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Pr="00BC663A" w:rsidRDefault="00B53773" w:rsidP="00867569">
      <w:pPr>
        <w:pStyle w:val="Datum"/>
      </w:pPr>
      <w:r>
        <w:t>3</w:t>
      </w:r>
      <w:r w:rsidR="00FE5BE4">
        <w:t>0</w:t>
      </w:r>
      <w:r w:rsidR="00703283" w:rsidRPr="00BC663A">
        <w:t xml:space="preserve"> </w:t>
      </w:r>
      <w:r w:rsidR="00FE5BE4">
        <w:t>October</w:t>
      </w:r>
      <w:r w:rsidR="00923B99" w:rsidRPr="00BC663A">
        <w:t xml:space="preserve"> 201</w:t>
      </w:r>
      <w:r w:rsidR="007F6E00" w:rsidRPr="00BC663A">
        <w:t>7</w:t>
      </w:r>
    </w:p>
    <w:p w:rsidR="004D159E" w:rsidRPr="00FE04E4" w:rsidRDefault="007F0A31" w:rsidP="004D159E">
      <w:pPr>
        <w:pStyle w:val="Nzev"/>
      </w:pPr>
      <w:r>
        <w:t>B</w:t>
      </w:r>
      <w:r w:rsidR="002960BE">
        <w:t xml:space="preserve">eef and </w:t>
      </w:r>
      <w:proofErr w:type="spellStart"/>
      <w:r w:rsidR="002960BE">
        <w:t>pigmeat</w:t>
      </w:r>
      <w:proofErr w:type="spellEnd"/>
      <w:r w:rsidR="002960BE">
        <w:t xml:space="preserve"> production down</w:t>
      </w:r>
    </w:p>
    <w:p w:rsidR="00BB0A3E" w:rsidRPr="00BC663A" w:rsidRDefault="00BB0A3E" w:rsidP="00BB0A3E">
      <w:pPr>
        <w:pStyle w:val="Podtitulek"/>
      </w:pPr>
      <w:r w:rsidRPr="00BC663A">
        <w:t xml:space="preserve">Agriculture – </w:t>
      </w:r>
      <w:r w:rsidR="00FE5BE4">
        <w:t>3</w:t>
      </w:r>
      <w:r w:rsidR="00FE5BE4" w:rsidRPr="00FE5BE4">
        <w:rPr>
          <w:vertAlign w:val="superscript"/>
        </w:rPr>
        <w:t>rd</w:t>
      </w:r>
      <w:r w:rsidRPr="00BC663A">
        <w:t xml:space="preserve"> quarter 201</w:t>
      </w:r>
      <w:r w:rsidR="00A4704E">
        <w:t>7</w:t>
      </w:r>
    </w:p>
    <w:p w:rsidR="000D470B" w:rsidRDefault="000D470B" w:rsidP="004D159E">
      <w:pPr>
        <w:pStyle w:val="Perex"/>
        <w:spacing w:after="0"/>
        <w:rPr>
          <w:rStyle w:val="Siln"/>
          <w:b/>
        </w:rPr>
      </w:pPr>
      <w:r w:rsidRPr="000D470B">
        <w:rPr>
          <w:rStyle w:val="Siln"/>
          <w:b/>
        </w:rPr>
        <w:t xml:space="preserve">In Q3 2017 the meat production amounted to </w:t>
      </w:r>
      <w:r w:rsidR="002960BE">
        <w:rPr>
          <w:rStyle w:val="Siln"/>
          <w:b/>
        </w:rPr>
        <w:t>107 205</w:t>
      </w:r>
      <w:r w:rsidRPr="000D470B">
        <w:rPr>
          <w:rStyle w:val="Siln"/>
          <w:b/>
        </w:rPr>
        <w:t xml:space="preserve"> tonnes </w:t>
      </w:r>
      <w:r>
        <w:rPr>
          <w:rStyle w:val="Siln"/>
          <w:b/>
        </w:rPr>
        <w:t>(</w:t>
      </w:r>
      <w:r w:rsidR="002960BE">
        <w:rPr>
          <w:rStyle w:val="Siln"/>
          <w:b/>
        </w:rPr>
        <w:t xml:space="preserve">by 2.8% </w:t>
      </w:r>
      <w:r w:rsidRPr="002960BE">
        <w:rPr>
          <w:rStyle w:val="Siln"/>
          <w:b/>
        </w:rPr>
        <w:t>less,</w:t>
      </w:r>
      <w:r w:rsidRPr="000D470B">
        <w:rPr>
          <w:rStyle w:val="Siln"/>
          <w:b/>
        </w:rPr>
        <w:t xml:space="preserve"> year-on-year</w:t>
      </w:r>
      <w:r>
        <w:rPr>
          <w:rStyle w:val="Siln"/>
          <w:b/>
        </w:rPr>
        <w:t>)</w:t>
      </w:r>
      <w:r w:rsidRPr="000D470B">
        <w:rPr>
          <w:rStyle w:val="Siln"/>
          <w:b/>
        </w:rPr>
        <w:t>, of which 15 900 tonnes (</w:t>
      </w:r>
      <w:r w:rsidRPr="000D470B">
        <w:rPr>
          <w:rStyle w:val="Siln"/>
          <w:b/>
          <w:sz w:val="18"/>
        </w:rPr>
        <w:t>−</w:t>
      </w:r>
      <w:r w:rsidRPr="000D470B">
        <w:rPr>
          <w:rStyle w:val="Siln"/>
          <w:b/>
        </w:rPr>
        <w:t>7.0%) was beef, 5</w:t>
      </w:r>
      <w:r w:rsidR="0046669C">
        <w:rPr>
          <w:rStyle w:val="Siln"/>
          <w:b/>
        </w:rPr>
        <w:t>0</w:t>
      </w:r>
      <w:r w:rsidRPr="000D470B">
        <w:rPr>
          <w:rStyle w:val="Siln"/>
          <w:b/>
        </w:rPr>
        <w:t> 835 tonnes (</w:t>
      </w:r>
      <w:r w:rsidRPr="000D470B">
        <w:rPr>
          <w:rStyle w:val="Siln"/>
          <w:b/>
          <w:sz w:val="18"/>
        </w:rPr>
        <w:t>−</w:t>
      </w:r>
      <w:r>
        <w:rPr>
          <w:rStyle w:val="Siln"/>
          <w:b/>
        </w:rPr>
        <w:t>5</w:t>
      </w:r>
      <w:r w:rsidRPr="000D470B">
        <w:rPr>
          <w:rStyle w:val="Siln"/>
          <w:b/>
        </w:rPr>
        <w:t>.</w:t>
      </w:r>
      <w:r>
        <w:rPr>
          <w:rStyle w:val="Siln"/>
          <w:b/>
        </w:rPr>
        <w:t>2</w:t>
      </w:r>
      <w:r w:rsidRPr="000D470B">
        <w:rPr>
          <w:rStyle w:val="Siln"/>
          <w:b/>
        </w:rPr>
        <w:t xml:space="preserve">%) was </w:t>
      </w:r>
      <w:proofErr w:type="spellStart"/>
      <w:r w:rsidRPr="000D470B">
        <w:rPr>
          <w:rStyle w:val="spelle"/>
          <w:bCs/>
        </w:rPr>
        <w:t>pigmeat</w:t>
      </w:r>
      <w:proofErr w:type="spellEnd"/>
      <w:r w:rsidRPr="000D470B">
        <w:rPr>
          <w:rStyle w:val="Siln"/>
        </w:rPr>
        <w:t>,</w:t>
      </w:r>
      <w:r w:rsidRPr="000D470B">
        <w:rPr>
          <w:rStyle w:val="Siln"/>
          <w:b/>
        </w:rPr>
        <w:t xml:space="preserve"> and </w:t>
      </w:r>
      <w:r w:rsidR="002960BE">
        <w:rPr>
          <w:rStyle w:val="Siln"/>
          <w:b/>
        </w:rPr>
        <w:t>40 419</w:t>
      </w:r>
      <w:r w:rsidRPr="000D470B">
        <w:rPr>
          <w:rStyle w:val="Siln"/>
          <w:b/>
        </w:rPr>
        <w:t xml:space="preserve"> tonnes </w:t>
      </w:r>
      <w:r w:rsidRPr="002960BE">
        <w:rPr>
          <w:rStyle w:val="Siln"/>
          <w:b/>
        </w:rPr>
        <w:t>(+</w:t>
      </w:r>
      <w:r w:rsidR="002960BE" w:rsidRPr="002960BE">
        <w:rPr>
          <w:rStyle w:val="Siln"/>
          <w:b/>
        </w:rPr>
        <w:t>2.0</w:t>
      </w:r>
      <w:r w:rsidRPr="002960BE">
        <w:rPr>
          <w:rStyle w:val="Siln"/>
          <w:b/>
        </w:rPr>
        <w:t>%)</w:t>
      </w:r>
      <w:r w:rsidRPr="000D470B">
        <w:rPr>
          <w:rStyle w:val="Siln"/>
          <w:b/>
        </w:rPr>
        <w:t xml:space="preserve"> was </w:t>
      </w:r>
      <w:proofErr w:type="spellStart"/>
      <w:r w:rsidRPr="000D470B">
        <w:rPr>
          <w:rStyle w:val="spelle"/>
          <w:bCs/>
        </w:rPr>
        <w:t>poultrymeat</w:t>
      </w:r>
      <w:proofErr w:type="spellEnd"/>
      <w:r w:rsidRPr="000D470B">
        <w:rPr>
          <w:rStyle w:val="Siln"/>
        </w:rPr>
        <w:t>.</w:t>
      </w:r>
      <w:r w:rsidRPr="000D470B">
        <w:rPr>
          <w:rStyle w:val="Siln"/>
          <w:b/>
        </w:rPr>
        <w:t xml:space="preserve"> </w:t>
      </w:r>
      <w:r w:rsidR="007963A5">
        <w:rPr>
          <w:rStyle w:val="Siln"/>
          <w:b/>
        </w:rPr>
        <w:t xml:space="preserve">External trade in live animals recorded a decline in exports of cattle for further rearing and a constant decrease in imports of piglets. </w:t>
      </w:r>
      <w:r w:rsidRPr="000D470B">
        <w:rPr>
          <w:rStyle w:val="Siln"/>
          <w:b/>
        </w:rPr>
        <w:t xml:space="preserve">Agricultural producer prices </w:t>
      </w:r>
      <w:r w:rsidR="000935A2">
        <w:rPr>
          <w:rStyle w:val="Siln"/>
          <w:b/>
        </w:rPr>
        <w:t xml:space="preserve">of animals for slaughter </w:t>
      </w:r>
      <w:r w:rsidRPr="000D470B">
        <w:rPr>
          <w:rStyle w:val="Siln"/>
          <w:b/>
        </w:rPr>
        <w:t xml:space="preserve">went </w:t>
      </w:r>
      <w:r>
        <w:rPr>
          <w:rStyle w:val="Siln"/>
          <w:b/>
        </w:rPr>
        <w:t>up</w:t>
      </w:r>
      <w:r w:rsidRPr="000D470B">
        <w:rPr>
          <w:rStyle w:val="Siln"/>
          <w:b/>
        </w:rPr>
        <w:t xml:space="preserve">, y-o-y, </w:t>
      </w:r>
      <w:r>
        <w:rPr>
          <w:rStyle w:val="Siln"/>
          <w:b/>
        </w:rPr>
        <w:t>for</w:t>
      </w:r>
      <w:r w:rsidRPr="000D470B">
        <w:rPr>
          <w:rStyle w:val="Siln"/>
          <w:b/>
        </w:rPr>
        <w:t xml:space="preserve"> cattle (</w:t>
      </w:r>
      <w:r>
        <w:rPr>
          <w:rStyle w:val="Siln"/>
          <w:b/>
        </w:rPr>
        <w:t>+</w:t>
      </w:r>
      <w:r w:rsidR="0047135B">
        <w:rPr>
          <w:rStyle w:val="Siln"/>
          <w:b/>
        </w:rPr>
        <w:t>3</w:t>
      </w:r>
      <w:r w:rsidRPr="000D470B">
        <w:rPr>
          <w:rStyle w:val="Siln"/>
          <w:b/>
        </w:rPr>
        <w:t>.4%)</w:t>
      </w:r>
      <w:r w:rsidR="000935A2">
        <w:rPr>
          <w:rStyle w:val="Siln"/>
          <w:b/>
        </w:rPr>
        <w:t xml:space="preserve"> and for pigs (+8.1%)</w:t>
      </w:r>
      <w:r>
        <w:rPr>
          <w:rStyle w:val="Siln"/>
          <w:b/>
        </w:rPr>
        <w:t>,</w:t>
      </w:r>
      <w:r w:rsidRPr="000D470B">
        <w:rPr>
          <w:rStyle w:val="Siln"/>
          <w:b/>
        </w:rPr>
        <w:t xml:space="preserve"> while those for chicken for slaughter </w:t>
      </w:r>
      <w:r>
        <w:rPr>
          <w:rStyle w:val="Siln"/>
          <w:b/>
        </w:rPr>
        <w:t>declined</w:t>
      </w:r>
      <w:r w:rsidR="00B96E62">
        <w:rPr>
          <w:rStyle w:val="Siln"/>
          <w:b/>
        </w:rPr>
        <w:t xml:space="preserve"> (</w:t>
      </w:r>
      <w:r w:rsidR="00B96E62" w:rsidRPr="00B96E62">
        <w:rPr>
          <w:rStyle w:val="Siln"/>
          <w:b/>
          <w:sz w:val="18"/>
        </w:rPr>
        <w:t>−</w:t>
      </w:r>
      <w:r w:rsidRPr="000D470B">
        <w:rPr>
          <w:rStyle w:val="Siln"/>
          <w:b/>
        </w:rPr>
        <w:t>1.</w:t>
      </w:r>
      <w:r w:rsidR="0047135B">
        <w:rPr>
          <w:rStyle w:val="Siln"/>
          <w:b/>
        </w:rPr>
        <w:t>6</w:t>
      </w:r>
      <w:r w:rsidRPr="000D470B">
        <w:rPr>
          <w:rStyle w:val="Siln"/>
          <w:b/>
        </w:rPr>
        <w:t xml:space="preserve">%). Dairies </w:t>
      </w:r>
      <w:r w:rsidR="000935A2">
        <w:rPr>
          <w:rStyle w:val="Siln"/>
          <w:b/>
        </w:rPr>
        <w:t xml:space="preserve">and </w:t>
      </w:r>
      <w:r w:rsidR="000935A2" w:rsidRPr="000D470B">
        <w:rPr>
          <w:rStyle w:val="Siln"/>
          <w:b/>
        </w:rPr>
        <w:t xml:space="preserve">collection centres </w:t>
      </w:r>
      <w:r w:rsidRPr="000D470B">
        <w:rPr>
          <w:rStyle w:val="Siln"/>
          <w:b/>
        </w:rPr>
        <w:t xml:space="preserve">purchased </w:t>
      </w:r>
      <w:r w:rsidR="00D91E77">
        <w:rPr>
          <w:rStyle w:val="Siln"/>
          <w:b/>
        </w:rPr>
        <w:t>731 114</w:t>
      </w:r>
      <w:r w:rsidRPr="000D470B">
        <w:rPr>
          <w:rStyle w:val="Siln"/>
          <w:b/>
        </w:rPr>
        <w:t xml:space="preserve"> thousand litres of </w:t>
      </w:r>
      <w:r w:rsidRPr="00D91E77">
        <w:rPr>
          <w:rStyle w:val="Siln"/>
          <w:b/>
        </w:rPr>
        <w:t>milk (+</w:t>
      </w:r>
      <w:r w:rsidR="00D91E77" w:rsidRPr="00D91E77">
        <w:rPr>
          <w:rStyle w:val="Siln"/>
          <w:b/>
        </w:rPr>
        <w:t>8</w:t>
      </w:r>
      <w:r w:rsidRPr="00D91E77">
        <w:rPr>
          <w:rStyle w:val="Siln"/>
          <w:b/>
        </w:rPr>
        <w:t>.</w:t>
      </w:r>
      <w:r w:rsidR="00D91E77" w:rsidRPr="00D91E77">
        <w:rPr>
          <w:rStyle w:val="Siln"/>
          <w:b/>
        </w:rPr>
        <w:t>7</w:t>
      </w:r>
      <w:r w:rsidRPr="00D91E77">
        <w:rPr>
          <w:rStyle w:val="Siln"/>
          <w:b/>
        </w:rPr>
        <w:t>%) from producers</w:t>
      </w:r>
      <w:r w:rsidRPr="000D470B">
        <w:rPr>
          <w:rStyle w:val="Siln"/>
          <w:b/>
        </w:rPr>
        <w:t xml:space="preserve">. Prices of milk </w:t>
      </w:r>
      <w:r w:rsidR="000935A2">
        <w:rPr>
          <w:rStyle w:val="Siln"/>
          <w:b/>
        </w:rPr>
        <w:t>were, compared to low level of Q3 2016, by 38.4% higher</w:t>
      </w:r>
      <w:r w:rsidRPr="000D470B">
        <w:rPr>
          <w:rStyle w:val="Siln"/>
          <w:b/>
        </w:rPr>
        <w:t>.</w:t>
      </w:r>
    </w:p>
    <w:p w:rsidR="00D91E77" w:rsidRPr="00D91E77" w:rsidRDefault="00D91E77" w:rsidP="00D91E77"/>
    <w:p w:rsidR="00AB2FAD" w:rsidRDefault="00923B99" w:rsidP="00AB2FAD">
      <w:pPr>
        <w:pStyle w:val="Nadpis1"/>
      </w:pPr>
      <w:r w:rsidRPr="00BC663A">
        <w:t>Slaughtering and meat production</w:t>
      </w:r>
      <w:r w:rsidR="00E0426C" w:rsidRPr="00BC663A">
        <w:t xml:space="preserve"> </w:t>
      </w:r>
    </w:p>
    <w:p w:rsidR="0046638F" w:rsidRPr="0046638F" w:rsidRDefault="0046638F" w:rsidP="0046638F">
      <w:r w:rsidRPr="0046638F">
        <w:t xml:space="preserve">In Q3 2017 the number of slaughtered cattle was 53.9 </w:t>
      </w:r>
      <w:proofErr w:type="spellStart"/>
      <w:r w:rsidRPr="0046638F">
        <w:t>thous</w:t>
      </w:r>
      <w:proofErr w:type="spellEnd"/>
      <w:r w:rsidRPr="0046638F">
        <w:t>. </w:t>
      </w:r>
      <w:proofErr w:type="gramStart"/>
      <w:r w:rsidRPr="0046638F">
        <w:t>head</w:t>
      </w:r>
      <w:proofErr w:type="gramEnd"/>
      <w:r w:rsidRPr="0046638F">
        <w:t xml:space="preserve">, i.e. by </w:t>
      </w:r>
      <w:r w:rsidR="002960BE">
        <w:t>6</w:t>
      </w:r>
      <w:r w:rsidRPr="0046638F">
        <w:t>.</w:t>
      </w:r>
      <w:r w:rsidR="002960BE">
        <w:t>8</w:t>
      </w:r>
      <w:r w:rsidRPr="0046638F">
        <w:t xml:space="preserve">% less, y-o-y, of which 21.7 </w:t>
      </w:r>
      <w:proofErr w:type="spellStart"/>
      <w:r w:rsidRPr="0046638F">
        <w:t>thous</w:t>
      </w:r>
      <w:proofErr w:type="spellEnd"/>
      <w:r w:rsidRPr="0046638F">
        <w:t xml:space="preserve">. </w:t>
      </w:r>
      <w:proofErr w:type="gramStart"/>
      <w:r w:rsidRPr="0046638F">
        <w:t>were</w:t>
      </w:r>
      <w:proofErr w:type="gramEnd"/>
      <w:r w:rsidRPr="0046638F">
        <w:t xml:space="preserve"> bulls (</w:t>
      </w:r>
      <w:r w:rsidRPr="0046638F">
        <w:rPr>
          <w:sz w:val="18"/>
        </w:rPr>
        <w:t>−</w:t>
      </w:r>
      <w:r w:rsidRPr="0046638F">
        <w:t xml:space="preserve">9.0%), 24.8 </w:t>
      </w:r>
      <w:proofErr w:type="spellStart"/>
      <w:r w:rsidRPr="0046638F">
        <w:t>thous</w:t>
      </w:r>
      <w:proofErr w:type="spellEnd"/>
      <w:r w:rsidRPr="0046638F">
        <w:t>. were cows (</w:t>
      </w:r>
      <w:r w:rsidRPr="0046638F">
        <w:rPr>
          <w:sz w:val="18"/>
        </w:rPr>
        <w:t>−</w:t>
      </w:r>
      <w:r w:rsidRPr="0046638F">
        <w:t xml:space="preserve">7.1%), and 5.0 </w:t>
      </w:r>
      <w:proofErr w:type="spellStart"/>
      <w:r w:rsidRPr="0046638F">
        <w:t>thous</w:t>
      </w:r>
      <w:proofErr w:type="spellEnd"/>
      <w:r w:rsidRPr="0046638F">
        <w:t xml:space="preserve">. were heifers (+3.9%). The total beef production </w:t>
      </w:r>
      <w:r w:rsidR="00417727">
        <w:t>reached</w:t>
      </w:r>
      <w:r w:rsidRPr="0046638F">
        <w:t xml:space="preserve"> 15 900 tonnes (</w:t>
      </w:r>
      <w:r w:rsidRPr="0046638F">
        <w:rPr>
          <w:sz w:val="18"/>
        </w:rPr>
        <w:t>−</w:t>
      </w:r>
      <w:r w:rsidRPr="0046638F">
        <w:t xml:space="preserve">7.0%). Declines </w:t>
      </w:r>
      <w:r w:rsidR="009C6643">
        <w:t>in</w:t>
      </w:r>
      <w:r w:rsidRPr="0046638F">
        <w:t xml:space="preserve"> </w:t>
      </w:r>
      <w:r w:rsidR="009C6643">
        <w:t xml:space="preserve">the </w:t>
      </w:r>
      <w:r w:rsidRPr="0046638F">
        <w:t xml:space="preserve">number of slaughtered cattle and </w:t>
      </w:r>
      <w:r w:rsidR="009C6643">
        <w:t>in</w:t>
      </w:r>
      <w:r w:rsidR="00A04058">
        <w:t xml:space="preserve"> </w:t>
      </w:r>
      <w:r w:rsidRPr="0046638F">
        <w:t>beef production continued during the reference period; the largest drop was observed in bulls (</w:t>
      </w:r>
      <w:r w:rsidRPr="0046638F">
        <w:rPr>
          <w:sz w:val="18"/>
        </w:rPr>
        <w:t>−</w:t>
      </w:r>
      <w:r w:rsidRPr="0046638F">
        <w:t xml:space="preserve">9.5%), i.e. the main category for beef production. </w:t>
      </w:r>
    </w:p>
    <w:p w:rsidR="0046638F" w:rsidRPr="0046638F" w:rsidRDefault="0046638F" w:rsidP="00417727">
      <w:r w:rsidRPr="0046638F">
        <w:t xml:space="preserve">The number of slaughtered pigs </w:t>
      </w:r>
      <w:r w:rsidR="00417727">
        <w:t xml:space="preserve">recorded a long-term decrease as well; in total 566.7 </w:t>
      </w:r>
      <w:proofErr w:type="spellStart"/>
      <w:r w:rsidR="00417727">
        <w:t>thous</w:t>
      </w:r>
      <w:proofErr w:type="spellEnd"/>
      <w:r w:rsidR="00417727">
        <w:t xml:space="preserve">. </w:t>
      </w:r>
      <w:proofErr w:type="gramStart"/>
      <w:r w:rsidR="00417727">
        <w:t>head</w:t>
      </w:r>
      <w:proofErr w:type="gramEnd"/>
      <w:r w:rsidR="00417727">
        <w:t xml:space="preserve"> </w:t>
      </w:r>
      <w:r w:rsidR="00276012">
        <w:t>(</w:t>
      </w:r>
      <w:r w:rsidR="00276012" w:rsidRPr="0046638F">
        <w:rPr>
          <w:sz w:val="18"/>
        </w:rPr>
        <w:t>−</w:t>
      </w:r>
      <w:r w:rsidR="00276012">
        <w:t xml:space="preserve">5.7%) </w:t>
      </w:r>
      <w:r w:rsidR="00417727">
        <w:t xml:space="preserve">were slaughtered during Q3 2017. </w:t>
      </w:r>
      <w:r w:rsidRPr="0046638F">
        <w:t xml:space="preserve">The </w:t>
      </w:r>
      <w:proofErr w:type="spellStart"/>
      <w:r w:rsidRPr="0046638F">
        <w:t>pigmeat</w:t>
      </w:r>
      <w:proofErr w:type="spellEnd"/>
      <w:r w:rsidRPr="0046638F">
        <w:t xml:space="preserve"> production </w:t>
      </w:r>
      <w:r w:rsidR="00417727">
        <w:t>was</w:t>
      </w:r>
      <w:r w:rsidRPr="0046638F">
        <w:t xml:space="preserve"> 5</w:t>
      </w:r>
      <w:r w:rsidR="0046669C">
        <w:t>0</w:t>
      </w:r>
      <w:r w:rsidRPr="0046638F">
        <w:t> </w:t>
      </w:r>
      <w:r w:rsidR="00417727">
        <w:t>835</w:t>
      </w:r>
      <w:r w:rsidRPr="0046638F">
        <w:t xml:space="preserve"> tonnes</w:t>
      </w:r>
      <w:r w:rsidR="0026443E">
        <w:t xml:space="preserve"> (</w:t>
      </w:r>
      <w:r w:rsidR="0026443E" w:rsidRPr="0046638F">
        <w:rPr>
          <w:sz w:val="18"/>
        </w:rPr>
        <w:t>−</w:t>
      </w:r>
      <w:r w:rsidR="0026443E">
        <w:t>5.2%)</w:t>
      </w:r>
      <w:r w:rsidR="00276012">
        <w:t>.</w:t>
      </w:r>
    </w:p>
    <w:p w:rsidR="0046638F" w:rsidRPr="0046638F" w:rsidRDefault="0046638F" w:rsidP="0046638F">
      <w:proofErr w:type="spellStart"/>
      <w:r w:rsidRPr="002960BE">
        <w:t>Poultrymeat</w:t>
      </w:r>
      <w:proofErr w:type="spellEnd"/>
      <w:r w:rsidRPr="002960BE">
        <w:t xml:space="preserve"> production reached </w:t>
      </w:r>
      <w:r w:rsidR="002960BE" w:rsidRPr="002960BE">
        <w:t>40 419</w:t>
      </w:r>
      <w:r w:rsidRPr="002960BE">
        <w:t xml:space="preserve"> tonnes and was by </w:t>
      </w:r>
      <w:r w:rsidR="002960BE" w:rsidRPr="002960BE">
        <w:t>2</w:t>
      </w:r>
      <w:r w:rsidRPr="002960BE">
        <w:t>.</w:t>
      </w:r>
      <w:r w:rsidR="002960BE" w:rsidRPr="002960BE">
        <w:t>0</w:t>
      </w:r>
      <w:r w:rsidRPr="002960BE">
        <w:t xml:space="preserve">% </w:t>
      </w:r>
      <w:r w:rsidR="0026443E" w:rsidRPr="002960BE">
        <w:t>higher</w:t>
      </w:r>
      <w:r w:rsidRPr="002960BE">
        <w:t xml:space="preserve"> than in Q3 201</w:t>
      </w:r>
      <w:r w:rsidR="0026443E" w:rsidRPr="002960BE">
        <w:t>6</w:t>
      </w:r>
      <w:r w:rsidRPr="002960BE">
        <w:t>.</w:t>
      </w:r>
    </w:p>
    <w:p w:rsidR="008D4CFB" w:rsidRPr="008D4CFB" w:rsidRDefault="008D4CFB" w:rsidP="008D4CFB"/>
    <w:p w:rsidR="00A4704E" w:rsidRPr="00BC663A" w:rsidRDefault="00A4704E" w:rsidP="00A4704E">
      <w:pPr>
        <w:pStyle w:val="Nadpis1"/>
      </w:pPr>
      <w:r>
        <w:t>Cattle</w:t>
      </w:r>
      <w:r w:rsidR="00FE5BE4">
        <w:t xml:space="preserve"> and</w:t>
      </w:r>
      <w:r>
        <w:t xml:space="preserve"> pig numbers</w:t>
      </w:r>
    </w:p>
    <w:p w:rsidR="001E72A6" w:rsidRPr="00A3475E" w:rsidRDefault="001E72A6" w:rsidP="001E72A6">
      <w:r w:rsidRPr="001E72A6">
        <w:t>According to the results of the Cattle Production Survey, the number of cattle at the beginning of Q3 201</w:t>
      </w:r>
      <w:r w:rsidR="00924214">
        <w:t>7</w:t>
      </w:r>
      <w:r w:rsidRPr="001E72A6">
        <w:t xml:space="preserve"> in the Czech Republic was 1 420.0 </w:t>
      </w:r>
      <w:proofErr w:type="spellStart"/>
      <w:r w:rsidRPr="001E72A6">
        <w:t>thous</w:t>
      </w:r>
      <w:proofErr w:type="spellEnd"/>
      <w:r w:rsidRPr="001E72A6">
        <w:t xml:space="preserve">. </w:t>
      </w:r>
      <w:proofErr w:type="gramStart"/>
      <w:r w:rsidRPr="001E72A6">
        <w:t>head</w:t>
      </w:r>
      <w:proofErr w:type="gramEnd"/>
      <w:r w:rsidRPr="001E72A6">
        <w:t>; i.e. by 2.6% more, y</w:t>
      </w:r>
      <w:r w:rsidRPr="001E72A6">
        <w:noBreakHyphen/>
        <w:t>o</w:t>
      </w:r>
      <w:r w:rsidRPr="001E72A6">
        <w:noBreakHyphen/>
        <w:t xml:space="preserve">y. The number of cows rose by 1.5%, out of which the number of dairy ones declined by 2.0% (to 364.3 </w:t>
      </w:r>
      <w:proofErr w:type="spellStart"/>
      <w:r w:rsidRPr="001E72A6">
        <w:t>thous</w:t>
      </w:r>
      <w:proofErr w:type="spellEnd"/>
      <w:r w:rsidRPr="001E72A6">
        <w:t xml:space="preserve">. head) </w:t>
      </w:r>
      <w:r>
        <w:t xml:space="preserve">and the number of other </w:t>
      </w:r>
      <w:r w:rsidR="00C549A5">
        <w:t xml:space="preserve">(beef) </w:t>
      </w:r>
      <w:r>
        <w:t>cows went up by 8.0% (</w:t>
      </w:r>
      <w:r w:rsidR="00CE73DB">
        <w:t xml:space="preserve">to </w:t>
      </w:r>
      <w:r>
        <w:t xml:space="preserve">214.4 </w:t>
      </w:r>
      <w:proofErr w:type="spellStart"/>
      <w:r>
        <w:t>thous</w:t>
      </w:r>
      <w:proofErr w:type="spellEnd"/>
      <w:r>
        <w:t xml:space="preserve">. head). The number of cattle aged </w:t>
      </w:r>
      <w:r w:rsidR="00782B27">
        <w:t xml:space="preserve">between </w:t>
      </w:r>
      <w:r>
        <w:t xml:space="preserve">1 </w:t>
      </w:r>
      <w:r w:rsidR="00782B27">
        <w:t>and</w:t>
      </w:r>
      <w:r>
        <w:t xml:space="preserve"> 2 years remained almost the same (+0.8%) due to increased number of bulls for </w:t>
      </w:r>
      <w:r w:rsidRPr="00A3475E">
        <w:t>fattening (+5.2%) although the number of replacement heifers went down (</w:t>
      </w:r>
      <w:r w:rsidRPr="00A3475E">
        <w:rPr>
          <w:sz w:val="18"/>
          <w:szCs w:val="18"/>
        </w:rPr>
        <w:t>−</w:t>
      </w:r>
      <w:r w:rsidRPr="00A3475E">
        <w:rPr>
          <w:szCs w:val="18"/>
        </w:rPr>
        <w:t>1.1%).</w:t>
      </w:r>
    </w:p>
    <w:p w:rsidR="00A3475E" w:rsidRDefault="001E72A6" w:rsidP="001E72A6">
      <w:r w:rsidRPr="00A3475E">
        <w:t>The number of pigs as at 31 July 201</w:t>
      </w:r>
      <w:r w:rsidR="00924214">
        <w:t>7</w:t>
      </w:r>
      <w:r w:rsidRPr="00A3475E">
        <w:t xml:space="preserve"> </w:t>
      </w:r>
      <w:r w:rsidR="00A3475E" w:rsidRPr="00A3475E">
        <w:t xml:space="preserve">almost did not </w:t>
      </w:r>
      <w:proofErr w:type="gramStart"/>
      <w:r w:rsidR="005B521C" w:rsidRPr="00A3475E">
        <w:t>change</w:t>
      </w:r>
      <w:r w:rsidR="005B521C">
        <w:t>,</w:t>
      </w:r>
      <w:proofErr w:type="gramEnd"/>
      <w:r w:rsidR="00A3475E" w:rsidRPr="00A3475E">
        <w:t xml:space="preserve"> y-o-y (1 563.5 </w:t>
      </w:r>
      <w:proofErr w:type="spellStart"/>
      <w:r w:rsidR="00A3475E" w:rsidRPr="00A3475E">
        <w:t>thous</w:t>
      </w:r>
      <w:proofErr w:type="spellEnd"/>
      <w:r w:rsidR="00A3475E" w:rsidRPr="00A3475E">
        <w:t xml:space="preserve">. head, </w:t>
      </w:r>
      <w:r w:rsidR="00A3475E" w:rsidRPr="00A3475E">
        <w:rPr>
          <w:sz w:val="18"/>
          <w:szCs w:val="18"/>
        </w:rPr>
        <w:t>−</w:t>
      </w:r>
      <w:r w:rsidR="00A3475E" w:rsidRPr="00A3475E">
        <w:t xml:space="preserve">0.5%). </w:t>
      </w:r>
      <w:r w:rsidR="002960BE">
        <w:t>A</w:t>
      </w:r>
      <w:r w:rsidR="00A3475E">
        <w:t xml:space="preserve"> </w:t>
      </w:r>
      <w:r w:rsidR="002960BE">
        <w:t>substantial</w:t>
      </w:r>
      <w:r w:rsidR="00A3475E">
        <w:t xml:space="preserve"> drop was recorded for pigs for fattening</w:t>
      </w:r>
      <w:r w:rsidR="00D8518F">
        <w:rPr>
          <w:szCs w:val="18"/>
        </w:rPr>
        <w:t xml:space="preserve">, especially for those of 80 kg and over, i.e. pigs </w:t>
      </w:r>
      <w:r w:rsidR="00B956AB">
        <w:rPr>
          <w:szCs w:val="18"/>
        </w:rPr>
        <w:t>for</w:t>
      </w:r>
      <w:r w:rsidR="00D8518F">
        <w:rPr>
          <w:szCs w:val="18"/>
        </w:rPr>
        <w:t xml:space="preserve"> slaughter in the</w:t>
      </w:r>
      <w:r w:rsidR="00B956AB">
        <w:rPr>
          <w:rStyle w:val="alt-edited"/>
        </w:rPr>
        <w:t xml:space="preserve"> period immediately following</w:t>
      </w:r>
      <w:r w:rsidR="002960BE">
        <w:rPr>
          <w:rStyle w:val="alt-edited"/>
        </w:rPr>
        <w:t xml:space="preserve"> </w:t>
      </w:r>
      <w:r w:rsidR="002960BE">
        <w:t>(</w:t>
      </w:r>
      <w:r w:rsidR="002960BE" w:rsidRPr="00A3475E">
        <w:rPr>
          <w:sz w:val="18"/>
          <w:szCs w:val="18"/>
        </w:rPr>
        <w:t>−</w:t>
      </w:r>
      <w:r w:rsidR="002960BE">
        <w:rPr>
          <w:szCs w:val="18"/>
        </w:rPr>
        <w:t>7</w:t>
      </w:r>
      <w:r w:rsidR="002960BE" w:rsidRPr="00A3475E">
        <w:rPr>
          <w:szCs w:val="18"/>
        </w:rPr>
        <w:t>.</w:t>
      </w:r>
      <w:r w:rsidR="002960BE">
        <w:rPr>
          <w:szCs w:val="18"/>
        </w:rPr>
        <w:t>4</w:t>
      </w:r>
      <w:r w:rsidR="002960BE" w:rsidRPr="00A3475E">
        <w:rPr>
          <w:szCs w:val="18"/>
        </w:rPr>
        <w:t>%)</w:t>
      </w:r>
      <w:r w:rsidR="00B956AB">
        <w:rPr>
          <w:rStyle w:val="alt-edited"/>
        </w:rPr>
        <w:t xml:space="preserve">. </w:t>
      </w:r>
      <w:proofErr w:type="gramStart"/>
      <w:r w:rsidR="00B956AB">
        <w:rPr>
          <w:rStyle w:val="alt-edited"/>
        </w:rPr>
        <w:t>The number of piglets up to 20 kg increased by 9.8%.</w:t>
      </w:r>
      <w:proofErr w:type="gramEnd"/>
      <w:r w:rsidR="00B956AB">
        <w:rPr>
          <w:rStyle w:val="alt-edited"/>
        </w:rPr>
        <w:t xml:space="preserve"> The number of sows stayed the same, y-o-y (93.3 </w:t>
      </w:r>
      <w:proofErr w:type="spellStart"/>
      <w:r w:rsidR="00B956AB">
        <w:rPr>
          <w:rStyle w:val="alt-edited"/>
        </w:rPr>
        <w:t>thous</w:t>
      </w:r>
      <w:proofErr w:type="spellEnd"/>
      <w:r w:rsidR="00B956AB">
        <w:rPr>
          <w:rStyle w:val="alt-edited"/>
        </w:rPr>
        <w:t>. head; +0</w:t>
      </w:r>
      <w:r w:rsidR="00174948">
        <w:rPr>
          <w:rStyle w:val="alt-edited"/>
        </w:rPr>
        <w:t>.</w:t>
      </w:r>
      <w:r w:rsidR="00B956AB">
        <w:rPr>
          <w:rStyle w:val="alt-edited"/>
        </w:rPr>
        <w:t xml:space="preserve">3%); the number of </w:t>
      </w:r>
      <w:r w:rsidR="002217D9">
        <w:rPr>
          <w:rStyle w:val="alt-edited"/>
        </w:rPr>
        <w:t>covered</w:t>
      </w:r>
      <w:r w:rsidR="00B956AB">
        <w:rPr>
          <w:rStyle w:val="alt-edited"/>
        </w:rPr>
        <w:t xml:space="preserve"> sows went up (+2.2%) as well as the number of gilts (+7.4%).</w:t>
      </w:r>
    </w:p>
    <w:p w:rsidR="00FD0984" w:rsidRPr="00FD0984" w:rsidRDefault="00FD0984" w:rsidP="00FD0984"/>
    <w:p w:rsidR="00923B99" w:rsidRPr="00A61854" w:rsidRDefault="00923B99" w:rsidP="00FD0984">
      <w:pPr>
        <w:pStyle w:val="Nadpis1"/>
        <w:jc w:val="both"/>
      </w:pPr>
      <w:r w:rsidRPr="00A61854">
        <w:t>Agricultural producer prices of cattle, pigs and chicken for slaughter</w:t>
      </w:r>
    </w:p>
    <w:p w:rsidR="001E72A6" w:rsidRPr="00B65181" w:rsidRDefault="001E72A6" w:rsidP="001E72A6">
      <w:r w:rsidRPr="00A61854">
        <w:t>In Q3 201</w:t>
      </w:r>
      <w:r w:rsidR="00A61854" w:rsidRPr="00A61854">
        <w:t>7</w:t>
      </w:r>
      <w:r w:rsidRPr="00A61854">
        <w:t xml:space="preserve"> agricultural producer prices of cattle for slaughter </w:t>
      </w:r>
      <w:r w:rsidR="00A61854" w:rsidRPr="00A61854">
        <w:t>slightly in</w:t>
      </w:r>
      <w:r w:rsidRPr="00A61854">
        <w:t>creased</w:t>
      </w:r>
      <w:r w:rsidR="00A61854" w:rsidRPr="00A61854">
        <w:t xml:space="preserve"> for all categories: by 1.8% for bulls, by 6.1% for cows, by 3.7% for heifers, and</w:t>
      </w:r>
      <w:r w:rsidRPr="00A61854">
        <w:t xml:space="preserve"> </w:t>
      </w:r>
      <w:r w:rsidR="00A61854" w:rsidRPr="00A61854">
        <w:t xml:space="preserve">by 9.9% for </w:t>
      </w:r>
      <w:r w:rsidR="00A61854" w:rsidRPr="00B65181">
        <w:t>calves.</w:t>
      </w:r>
      <w:r w:rsidRPr="00B65181">
        <w:t xml:space="preserve"> The average price of bulls for slaughter was 4</w:t>
      </w:r>
      <w:r w:rsidR="00B65181" w:rsidRPr="00B65181">
        <w:t>7</w:t>
      </w:r>
      <w:r w:rsidRPr="00B65181">
        <w:t>.</w:t>
      </w:r>
      <w:r w:rsidR="00B65181" w:rsidRPr="00B65181">
        <w:t>77</w:t>
      </w:r>
      <w:r w:rsidRPr="00B65181">
        <w:t xml:space="preserve"> CZK per kg of live weight or 8</w:t>
      </w:r>
      <w:r w:rsidR="00B65181" w:rsidRPr="00B65181">
        <w:t>6</w:t>
      </w:r>
      <w:r w:rsidRPr="00B65181">
        <w:t>.</w:t>
      </w:r>
      <w:r w:rsidR="00B65181" w:rsidRPr="00B65181">
        <w:t>94</w:t>
      </w:r>
      <w:r w:rsidRPr="00B65181">
        <w:t xml:space="preserve"> CZK per kg of carcass weight.  </w:t>
      </w:r>
    </w:p>
    <w:p w:rsidR="00B65181" w:rsidRPr="00B65181" w:rsidRDefault="001E72A6" w:rsidP="00B65181">
      <w:r w:rsidRPr="00B65181">
        <w:lastRenderedPageBreak/>
        <w:t>Average agricultural producer prices of pigs for slaughter</w:t>
      </w:r>
      <w:r w:rsidR="00B65181" w:rsidRPr="00B65181">
        <w:t xml:space="preserve"> increased, y-o-y, by 8.1%. The producers sold pigs for slaughter for on average 34.23 CZK per kg of live weight or </w:t>
      </w:r>
      <w:r w:rsidR="00B65181">
        <w:t>44</w:t>
      </w:r>
      <w:r w:rsidR="00B65181" w:rsidRPr="00B65181">
        <w:t>.</w:t>
      </w:r>
      <w:r w:rsidR="00B65181">
        <w:t>50</w:t>
      </w:r>
      <w:r w:rsidR="00B65181" w:rsidRPr="00B65181">
        <w:t xml:space="preserve"> CZK per kg of carcass weight.  </w:t>
      </w:r>
    </w:p>
    <w:p w:rsidR="00B65181" w:rsidRDefault="00B65181" w:rsidP="001E72A6">
      <w:pPr>
        <w:rPr>
          <w:highlight w:val="yellow"/>
        </w:rPr>
      </w:pPr>
      <w:r w:rsidRPr="00B65181">
        <w:t>Agricultural producer prices of chicken for slaughter</w:t>
      </w:r>
      <w:r>
        <w:t xml:space="preserve"> fell by 1.6% under the Q3 2016 level. The average price of chicken for slaughter </w:t>
      </w:r>
      <w:r w:rsidRPr="00B65181">
        <w:t>of the first quality class</w:t>
      </w:r>
      <w:r>
        <w:t xml:space="preserve"> was 23.13 </w:t>
      </w:r>
      <w:r w:rsidRPr="00B65181">
        <w:t>CZK per kg of live weight</w:t>
      </w:r>
      <w:r>
        <w:t>.</w:t>
      </w:r>
    </w:p>
    <w:p w:rsidR="006C595B" w:rsidRPr="00BC663A" w:rsidRDefault="006C595B" w:rsidP="0001287A"/>
    <w:p w:rsidR="007F6E00" w:rsidRPr="00BC663A" w:rsidRDefault="00A4704E" w:rsidP="007F6E00">
      <w:pPr>
        <w:pStyle w:val="Nadpis1"/>
      </w:pPr>
      <w:r>
        <w:t>External trade in live animals and meat</w:t>
      </w:r>
    </w:p>
    <w:p w:rsidR="00D45A90" w:rsidRPr="00234C31" w:rsidRDefault="00D45A90" w:rsidP="00D45A90">
      <w:r w:rsidRPr="00234C31">
        <w:t>According to preliminary results of external trade</w:t>
      </w:r>
      <w:r w:rsidRPr="00234C31">
        <w:rPr>
          <w:rStyle w:val="Znakapoznpodarou"/>
        </w:rPr>
        <w:footnoteReference w:id="1"/>
      </w:r>
      <w:r w:rsidRPr="00234C31">
        <w:rPr>
          <w:vertAlign w:val="superscript"/>
        </w:rPr>
        <w:t>)</w:t>
      </w:r>
      <w:r w:rsidRPr="00C549A5">
        <w:t xml:space="preserve"> </w:t>
      </w:r>
      <w:r w:rsidR="00C549A5" w:rsidRPr="00C549A5">
        <w:t>in live animals</w:t>
      </w:r>
      <w:r w:rsidR="00C549A5">
        <w:rPr>
          <w:vertAlign w:val="superscript"/>
        </w:rPr>
        <w:t xml:space="preserve"> </w:t>
      </w:r>
      <w:r w:rsidRPr="00234C31">
        <w:t>in the period from June to August 201</w:t>
      </w:r>
      <w:r w:rsidR="00234C31" w:rsidRPr="00234C31">
        <w:t>7</w:t>
      </w:r>
      <w:r w:rsidRPr="00234C31">
        <w:t xml:space="preserve">, exports of live animals exceeded imports. </w:t>
      </w:r>
      <w:r w:rsidR="00234C31" w:rsidRPr="00234C31">
        <w:t>T</w:t>
      </w:r>
      <w:r w:rsidRPr="00234C31">
        <w:t xml:space="preserve">his persistent surplus </w:t>
      </w:r>
      <w:r w:rsidR="00234C31" w:rsidRPr="00234C31">
        <w:t>slightly declined,</w:t>
      </w:r>
      <w:r w:rsidRPr="00234C31">
        <w:t xml:space="preserve"> y-o-y</w:t>
      </w:r>
      <w:r w:rsidR="00234C31" w:rsidRPr="00234C31">
        <w:t>, for cattle</w:t>
      </w:r>
      <w:r w:rsidR="00F87298">
        <w:t>,</w:t>
      </w:r>
      <w:r w:rsidR="00234C31" w:rsidRPr="00234C31">
        <w:t xml:space="preserve"> while it distinctly decreased for pigs and slightly rose for poultry</w:t>
      </w:r>
      <w:r w:rsidRPr="00234C31">
        <w:t>.</w:t>
      </w:r>
    </w:p>
    <w:p w:rsidR="00234C31" w:rsidRPr="00234C31" w:rsidRDefault="00D45A90" w:rsidP="00D45A90">
      <w:r w:rsidRPr="00234C31">
        <w:t xml:space="preserve">Exports of live cattle </w:t>
      </w:r>
      <w:r w:rsidR="00234C31" w:rsidRPr="00234C31">
        <w:t xml:space="preserve">(50.0 </w:t>
      </w:r>
      <w:proofErr w:type="spellStart"/>
      <w:r w:rsidR="00234C31" w:rsidRPr="00234C31">
        <w:t>thous</w:t>
      </w:r>
      <w:proofErr w:type="spellEnd"/>
      <w:r w:rsidR="00234C31" w:rsidRPr="00234C31">
        <w:t xml:space="preserve">. head) </w:t>
      </w:r>
      <w:r w:rsidRPr="00234C31">
        <w:t xml:space="preserve">distinctly exceeded </w:t>
      </w:r>
      <w:r w:rsidR="00234C31" w:rsidRPr="00234C31">
        <w:t xml:space="preserve">its </w:t>
      </w:r>
      <w:r w:rsidRPr="00234C31">
        <w:t>imports (</w:t>
      </w:r>
      <w:r w:rsidR="00234C31" w:rsidRPr="00234C31">
        <w:t>1</w:t>
      </w:r>
      <w:r w:rsidR="00174948">
        <w:t>.</w:t>
      </w:r>
      <w:r w:rsidR="00234C31" w:rsidRPr="00234C31">
        <w:t xml:space="preserve">9 </w:t>
      </w:r>
      <w:proofErr w:type="spellStart"/>
      <w:r w:rsidR="00234C31" w:rsidRPr="00234C31">
        <w:t>thous</w:t>
      </w:r>
      <w:proofErr w:type="spellEnd"/>
      <w:r w:rsidR="00234C31" w:rsidRPr="00234C31">
        <w:t>. head</w:t>
      </w:r>
      <w:r w:rsidRPr="00234C31">
        <w:t>)</w:t>
      </w:r>
      <w:r w:rsidR="00234C31">
        <w:t xml:space="preserve">, although it went slightly down, y-o-y </w:t>
      </w:r>
      <w:r w:rsidR="00234C31" w:rsidRPr="00234C31">
        <w:t>(</w:t>
      </w:r>
      <w:r w:rsidR="00234C31" w:rsidRPr="00234C31">
        <w:rPr>
          <w:sz w:val="18"/>
          <w:szCs w:val="18"/>
        </w:rPr>
        <w:t>−</w:t>
      </w:r>
      <w:r w:rsidR="00234C31" w:rsidRPr="00234C31">
        <w:t>3.7%)</w:t>
      </w:r>
      <w:r w:rsidR="00234C31">
        <w:t xml:space="preserve"> due to lowered </w:t>
      </w:r>
      <w:r w:rsidR="00C549A5">
        <w:t>ex</w:t>
      </w:r>
      <w:r w:rsidR="00234C31">
        <w:t xml:space="preserve">ports of animals for further </w:t>
      </w:r>
      <w:r w:rsidR="00234C31" w:rsidRPr="00234C31">
        <w:t>rearing (31.6 </w:t>
      </w:r>
      <w:proofErr w:type="spellStart"/>
      <w:r w:rsidR="00234C31" w:rsidRPr="00234C31">
        <w:t>thous</w:t>
      </w:r>
      <w:proofErr w:type="spellEnd"/>
      <w:r w:rsidR="00234C31" w:rsidRPr="00234C31">
        <w:t xml:space="preserve">. head; </w:t>
      </w:r>
      <w:r w:rsidR="00234C31" w:rsidRPr="00234C31">
        <w:rPr>
          <w:sz w:val="18"/>
          <w:szCs w:val="18"/>
        </w:rPr>
        <w:t>−</w:t>
      </w:r>
      <w:r w:rsidR="00234C31" w:rsidRPr="00234C31">
        <w:t>6.7%)</w:t>
      </w:r>
      <w:r w:rsidRPr="00234C31">
        <w:t xml:space="preserve">. </w:t>
      </w:r>
      <w:r w:rsidR="00234C31" w:rsidRPr="00234C31">
        <w:t xml:space="preserve">Considerably more animals for slaughter were </w:t>
      </w:r>
      <w:r w:rsidR="00234C31">
        <w:t>imported (1.4</w:t>
      </w:r>
      <w:r w:rsidR="004A324B">
        <w:t> </w:t>
      </w:r>
      <w:proofErr w:type="spellStart"/>
      <w:r w:rsidR="00234C31">
        <w:t>thous</w:t>
      </w:r>
      <w:proofErr w:type="spellEnd"/>
      <w:r w:rsidR="00234C31">
        <w:t>. head</w:t>
      </w:r>
      <w:r w:rsidR="00270FB4">
        <w:t xml:space="preserve"> and</w:t>
      </w:r>
      <w:r w:rsidR="00234C31">
        <w:t xml:space="preserve"> 820 tonnes)</w:t>
      </w:r>
      <w:r w:rsidR="00F87298">
        <w:t>,</w:t>
      </w:r>
      <w:r w:rsidR="001151AF">
        <w:t xml:space="preserve"> while their </w:t>
      </w:r>
      <w:r w:rsidR="00C549A5">
        <w:t>ex</w:t>
      </w:r>
      <w:r w:rsidR="001151AF">
        <w:t>ports remained almost at the same level (18.4</w:t>
      </w:r>
      <w:r w:rsidR="004A324B">
        <w:t> </w:t>
      </w:r>
      <w:proofErr w:type="spellStart"/>
      <w:r w:rsidR="001151AF">
        <w:t>thous</w:t>
      </w:r>
      <w:proofErr w:type="spellEnd"/>
      <w:r w:rsidR="001151AF">
        <w:t>. head and 12 012 tonnes in live weight). The largest share on exports was recorded for animals sold to Turkey (ones for breeding, for further rearing and also for slaughter); exports of cattle went also to Austria (mostly animals for slaughter).</w:t>
      </w:r>
    </w:p>
    <w:p w:rsidR="001151AF" w:rsidRPr="001151AF" w:rsidRDefault="001151AF" w:rsidP="00D45A90">
      <w:r w:rsidRPr="001151AF">
        <w:t>External trade</w:t>
      </w:r>
      <w:r w:rsidR="00D45A90" w:rsidRPr="001151AF">
        <w:t xml:space="preserve"> </w:t>
      </w:r>
      <w:r w:rsidRPr="001151AF">
        <w:t>in</w:t>
      </w:r>
      <w:r w:rsidR="00D45A90" w:rsidRPr="001151AF">
        <w:t xml:space="preserve"> live pigs </w:t>
      </w:r>
      <w:r w:rsidRPr="001151AF">
        <w:t>recorded significant y</w:t>
      </w:r>
      <w:r w:rsidR="00417EEA">
        <w:t>ear</w:t>
      </w:r>
      <w:r w:rsidRPr="001151AF">
        <w:t>-o</w:t>
      </w:r>
      <w:r w:rsidR="00417EEA">
        <w:t>n</w:t>
      </w:r>
      <w:r w:rsidRPr="001151AF">
        <w:t>-y</w:t>
      </w:r>
      <w:r w:rsidR="00417EEA">
        <w:t>ear</w:t>
      </w:r>
      <w:r w:rsidRPr="001151AF">
        <w:t xml:space="preserve"> changes during the reference period. </w:t>
      </w:r>
      <w:proofErr w:type="gramStart"/>
      <w:r w:rsidRPr="001151AF">
        <w:t xml:space="preserve">Although the category up to 50 kg prevailed </w:t>
      </w:r>
      <w:r w:rsidR="00B501FA" w:rsidRPr="001151AF">
        <w:t xml:space="preserve">steadily </w:t>
      </w:r>
      <w:r w:rsidRPr="001151AF">
        <w:t>in imports of live pigs, only 31.4</w:t>
      </w:r>
      <w:r w:rsidR="004A324B">
        <w:t> </w:t>
      </w:r>
      <w:proofErr w:type="spellStart"/>
      <w:r>
        <w:t>thous</w:t>
      </w:r>
      <w:proofErr w:type="spellEnd"/>
      <w:r>
        <w:t>.</w:t>
      </w:r>
      <w:proofErr w:type="gramEnd"/>
      <w:r>
        <w:t xml:space="preserve"> </w:t>
      </w:r>
      <w:proofErr w:type="gramStart"/>
      <w:r>
        <w:t>head</w:t>
      </w:r>
      <w:proofErr w:type="gramEnd"/>
      <w:r>
        <w:t xml:space="preserve"> were enough for balancing the demand for piglets as their </w:t>
      </w:r>
      <w:r w:rsidR="00F777E0">
        <w:t xml:space="preserve">imports went down to 47.4 </w:t>
      </w:r>
      <w:proofErr w:type="spellStart"/>
      <w:r w:rsidR="00F777E0">
        <w:t>thous</w:t>
      </w:r>
      <w:proofErr w:type="spellEnd"/>
      <w:r w:rsidR="00F777E0">
        <w:t xml:space="preserve">. </w:t>
      </w:r>
      <w:proofErr w:type="gramStart"/>
      <w:r w:rsidR="00F777E0">
        <w:t>head</w:t>
      </w:r>
      <w:proofErr w:type="gramEnd"/>
      <w:r w:rsidR="00F777E0">
        <w:t xml:space="preserve"> </w:t>
      </w:r>
      <w:r w:rsidR="00C55EDC">
        <w:t>(</w:t>
      </w:r>
      <w:r w:rsidR="00C55EDC" w:rsidRPr="006C0178">
        <w:rPr>
          <w:sz w:val="18"/>
          <w:szCs w:val="18"/>
        </w:rPr>
        <w:t>−</w:t>
      </w:r>
      <w:r w:rsidR="00C55EDC" w:rsidRPr="006C0178">
        <w:t>10.</w:t>
      </w:r>
      <w:r w:rsidR="00C55EDC">
        <w:t>3</w:t>
      </w:r>
      <w:r w:rsidR="00C55EDC" w:rsidRPr="006C0178">
        <w:t>%</w:t>
      </w:r>
      <w:r w:rsidR="00C55EDC">
        <w:t xml:space="preserve">) </w:t>
      </w:r>
      <w:r w:rsidR="00F777E0">
        <w:t xml:space="preserve">and their exports reached 16.1 </w:t>
      </w:r>
      <w:proofErr w:type="spellStart"/>
      <w:r w:rsidR="00F777E0">
        <w:t>thous</w:t>
      </w:r>
      <w:proofErr w:type="spellEnd"/>
      <w:r w:rsidR="00F777E0">
        <w:t xml:space="preserve">. head. </w:t>
      </w:r>
      <w:r w:rsidR="006C0178">
        <w:t xml:space="preserve">Mostly animals for slaughter were </w:t>
      </w:r>
      <w:r w:rsidR="006C0178" w:rsidRPr="006C0178">
        <w:t xml:space="preserve">exported; their number also declined (to 55.5 </w:t>
      </w:r>
      <w:proofErr w:type="spellStart"/>
      <w:r w:rsidR="006C0178" w:rsidRPr="006C0178">
        <w:t>thous</w:t>
      </w:r>
      <w:proofErr w:type="spellEnd"/>
      <w:r w:rsidR="006C0178" w:rsidRPr="006C0178">
        <w:t xml:space="preserve">. head; </w:t>
      </w:r>
      <w:r w:rsidR="006C0178" w:rsidRPr="006C0178">
        <w:rPr>
          <w:sz w:val="18"/>
          <w:szCs w:val="18"/>
        </w:rPr>
        <w:t>−</w:t>
      </w:r>
      <w:r w:rsidR="006C0178" w:rsidRPr="006C0178">
        <w:t>10.4%)</w:t>
      </w:r>
      <w:r w:rsidR="004A324B">
        <w:t xml:space="preserve">, however the total balance for live pigs </w:t>
      </w:r>
      <w:r w:rsidR="00350CFF">
        <w:t>remained in surplus</w:t>
      </w:r>
      <w:r w:rsidR="006C0178">
        <w:t xml:space="preserve">. </w:t>
      </w:r>
      <w:r w:rsidR="002217D9">
        <w:t>P</w:t>
      </w:r>
      <w:r w:rsidR="006C0178">
        <w:t xml:space="preserve">igs were imported from Germany (piglets </w:t>
      </w:r>
      <w:r w:rsidR="00174948">
        <w:t>a</w:t>
      </w:r>
      <w:r w:rsidR="006C0178">
        <w:t>s well as pigs for slaughter), Denmark (pigs for breeding and piglets) and the Netherlands (only piglets)</w:t>
      </w:r>
      <w:r w:rsidR="00DE544A">
        <w:t>;</w:t>
      </w:r>
      <w:r w:rsidR="006C0178">
        <w:t xml:space="preserve"> </w:t>
      </w:r>
      <w:r w:rsidR="00DE544A">
        <w:t>t</w:t>
      </w:r>
      <w:r w:rsidR="006C0178">
        <w:t>hey were exported to Slovakia (mostly pigs for slaughter), Hungary (all categories) and Germany (p</w:t>
      </w:r>
      <w:r w:rsidR="00350CFF">
        <w:t>igs for slaughter and piglets).</w:t>
      </w:r>
    </w:p>
    <w:p w:rsidR="006C0178" w:rsidRPr="006C0178" w:rsidRDefault="006C0178" w:rsidP="00D45A90">
      <w:r w:rsidRPr="006C0178">
        <w:t>E</w:t>
      </w:r>
      <w:r w:rsidR="00D45A90" w:rsidRPr="006C0178">
        <w:t>xternal trade in live poultry</w:t>
      </w:r>
      <w:r w:rsidRPr="006C0178">
        <w:t xml:space="preserve"> showed a positive balance both in </w:t>
      </w:r>
      <w:r>
        <w:t xml:space="preserve">day-old juveniles and poultry for </w:t>
      </w:r>
      <w:r w:rsidRPr="00120CA5">
        <w:t>slaughter. During the reference period, 3.1 million head of day-old chicks were imported (</w:t>
      </w:r>
      <w:r w:rsidRPr="00120CA5">
        <w:rPr>
          <w:sz w:val="18"/>
          <w:szCs w:val="18"/>
        </w:rPr>
        <w:t>−</w:t>
      </w:r>
      <w:r w:rsidRPr="00120CA5">
        <w:t>5.7%, y-o-y) and 22.6 million head were exported (+5.5%). Exports of chick</w:t>
      </w:r>
      <w:r w:rsidR="00DE544A" w:rsidRPr="00120CA5">
        <w:t>en</w:t>
      </w:r>
      <w:r w:rsidRPr="00120CA5">
        <w:t xml:space="preserve"> </w:t>
      </w:r>
      <w:r w:rsidR="00A23027" w:rsidRPr="00120CA5">
        <w:t xml:space="preserve">and hens for slaughter </w:t>
      </w:r>
      <w:r w:rsidRPr="00120CA5">
        <w:t>amounted to 7 215 tonnes (−9.6%).</w:t>
      </w:r>
      <w:r w:rsidR="00DE544A" w:rsidRPr="00120CA5">
        <w:t xml:space="preserve"> Countries participating in imports of live poultry the most were Germany (day-old juveniles), Hungary (day-old chicks) and Slovakia (utility day-old chicks, broilers and hens for slaughter). Live poultry went mainly to Slovakia (juveniles</w:t>
      </w:r>
      <w:r w:rsidR="006E7628" w:rsidRPr="00120CA5">
        <w:t xml:space="preserve"> of all species</w:t>
      </w:r>
      <w:r w:rsidR="006E7628">
        <w:t xml:space="preserve"> and chicken for slaughter), Germany (day-old ducklings, fattened turkeys and chicken) and Poland (all poultry species and categories).</w:t>
      </w:r>
    </w:p>
    <w:p w:rsidR="001E72A6" w:rsidRPr="00B65181" w:rsidRDefault="001E72A6" w:rsidP="001E72A6">
      <w:pPr>
        <w:rPr>
          <w:bCs/>
        </w:rPr>
      </w:pPr>
      <w:r w:rsidRPr="00B65181">
        <w:rPr>
          <w:bCs/>
        </w:rPr>
        <w:t>External trade</w:t>
      </w:r>
      <w:r w:rsidRPr="00B65181">
        <w:rPr>
          <w:bCs/>
          <w:vertAlign w:val="superscript"/>
        </w:rPr>
        <w:t>1)</w:t>
      </w:r>
      <w:r w:rsidRPr="00B65181">
        <w:rPr>
          <w:bCs/>
        </w:rPr>
        <w:t xml:space="preserve"> in meat</w:t>
      </w:r>
      <w:r w:rsidRPr="00B65181">
        <w:rPr>
          <w:b/>
          <w:bCs/>
        </w:rPr>
        <w:t xml:space="preserve"> </w:t>
      </w:r>
      <w:r w:rsidRPr="00B65181">
        <w:rPr>
          <w:bCs/>
        </w:rPr>
        <w:t xml:space="preserve">showed </w:t>
      </w:r>
      <w:r w:rsidRPr="002960BE">
        <w:rPr>
          <w:bCs/>
        </w:rPr>
        <w:t>a</w:t>
      </w:r>
      <w:r w:rsidR="00B65181" w:rsidRPr="002960BE">
        <w:rPr>
          <w:bCs/>
        </w:rPr>
        <w:t xml:space="preserve"> </w:t>
      </w:r>
      <w:r w:rsidR="00350CFF">
        <w:rPr>
          <w:bCs/>
        </w:rPr>
        <w:t>larger</w:t>
      </w:r>
      <w:bookmarkStart w:id="0" w:name="_GoBack"/>
      <w:bookmarkEnd w:id="0"/>
      <w:r w:rsidRPr="002960BE">
        <w:rPr>
          <w:bCs/>
        </w:rPr>
        <w:t xml:space="preserve"> negative balance </w:t>
      </w:r>
      <w:r w:rsidR="007B0304" w:rsidRPr="002960BE">
        <w:rPr>
          <w:bCs/>
        </w:rPr>
        <w:t>compared to the same period of the last year</w:t>
      </w:r>
      <w:r w:rsidR="007B0304">
        <w:rPr>
          <w:bCs/>
        </w:rPr>
        <w:t xml:space="preserve"> </w:t>
      </w:r>
      <w:r w:rsidRPr="00B65181">
        <w:rPr>
          <w:bCs/>
        </w:rPr>
        <w:t>(</w:t>
      </w:r>
      <w:r w:rsidRPr="00B65181">
        <w:rPr>
          <w:bCs/>
          <w:sz w:val="18"/>
        </w:rPr>
        <w:t>−</w:t>
      </w:r>
      <w:r w:rsidR="00B65181" w:rsidRPr="00B65181">
        <w:rPr>
          <w:bCs/>
        </w:rPr>
        <w:t>7</w:t>
      </w:r>
      <w:r w:rsidRPr="00B65181">
        <w:rPr>
          <w:bCs/>
        </w:rPr>
        <w:t> </w:t>
      </w:r>
      <w:r w:rsidR="00B65181" w:rsidRPr="00B65181">
        <w:rPr>
          <w:bCs/>
        </w:rPr>
        <w:t>109</w:t>
      </w:r>
      <w:r w:rsidRPr="00B65181">
        <w:rPr>
          <w:bCs/>
        </w:rPr>
        <w:t xml:space="preserve"> tonnes</w:t>
      </w:r>
      <w:r w:rsidRPr="00B65181">
        <w:rPr>
          <w:b/>
          <w:bCs/>
        </w:rPr>
        <w:t xml:space="preserve"> </w:t>
      </w:r>
      <w:r w:rsidRPr="00B65181">
        <w:rPr>
          <w:bCs/>
        </w:rPr>
        <w:t xml:space="preserve">for beef, </w:t>
      </w:r>
      <w:r w:rsidRPr="00B65181">
        <w:rPr>
          <w:bCs/>
          <w:sz w:val="18"/>
        </w:rPr>
        <w:t>−</w:t>
      </w:r>
      <w:r w:rsidRPr="00B65181">
        <w:rPr>
          <w:bCs/>
        </w:rPr>
        <w:t>5</w:t>
      </w:r>
      <w:r w:rsidR="00B65181" w:rsidRPr="00B65181">
        <w:rPr>
          <w:bCs/>
        </w:rPr>
        <w:t>7</w:t>
      </w:r>
      <w:r w:rsidRPr="00B65181">
        <w:rPr>
          <w:bCs/>
        </w:rPr>
        <w:t> </w:t>
      </w:r>
      <w:r w:rsidR="00B65181" w:rsidRPr="00B65181">
        <w:rPr>
          <w:bCs/>
        </w:rPr>
        <w:t>556</w:t>
      </w:r>
      <w:r w:rsidRPr="00B65181">
        <w:rPr>
          <w:bCs/>
        </w:rPr>
        <w:t xml:space="preserve"> tonnes for </w:t>
      </w:r>
      <w:proofErr w:type="spellStart"/>
      <w:r w:rsidRPr="00B65181">
        <w:rPr>
          <w:bCs/>
        </w:rPr>
        <w:t>pigmeat</w:t>
      </w:r>
      <w:proofErr w:type="spellEnd"/>
      <w:r w:rsidRPr="00B65181">
        <w:rPr>
          <w:bCs/>
        </w:rPr>
        <w:t xml:space="preserve">, and </w:t>
      </w:r>
      <w:r w:rsidRPr="00B65181">
        <w:rPr>
          <w:bCs/>
          <w:sz w:val="18"/>
        </w:rPr>
        <w:t>−</w:t>
      </w:r>
      <w:r w:rsidRPr="00B65181">
        <w:rPr>
          <w:bCs/>
        </w:rPr>
        <w:t>1</w:t>
      </w:r>
      <w:r w:rsidR="00B65181" w:rsidRPr="00B65181">
        <w:rPr>
          <w:bCs/>
        </w:rPr>
        <w:t>9</w:t>
      </w:r>
      <w:r w:rsidRPr="00B65181">
        <w:rPr>
          <w:bCs/>
        </w:rPr>
        <w:t> </w:t>
      </w:r>
      <w:r w:rsidR="00B65181" w:rsidRPr="00B65181">
        <w:rPr>
          <w:bCs/>
        </w:rPr>
        <w:t>865</w:t>
      </w:r>
      <w:r w:rsidRPr="00B65181">
        <w:rPr>
          <w:bCs/>
        </w:rPr>
        <w:t xml:space="preserve"> tonnes for </w:t>
      </w:r>
      <w:proofErr w:type="spellStart"/>
      <w:r w:rsidRPr="00B65181">
        <w:rPr>
          <w:bCs/>
        </w:rPr>
        <w:t>poultrymeat</w:t>
      </w:r>
      <w:proofErr w:type="spellEnd"/>
      <w:r w:rsidRPr="00B65181">
        <w:rPr>
          <w:bCs/>
        </w:rPr>
        <w:t xml:space="preserve">). </w:t>
      </w:r>
    </w:p>
    <w:p w:rsidR="001E72A6" w:rsidRPr="00B65181" w:rsidRDefault="001E72A6" w:rsidP="001E72A6">
      <w:pPr>
        <w:rPr>
          <w:bCs/>
        </w:rPr>
      </w:pPr>
      <w:r w:rsidRPr="00B65181">
        <w:rPr>
          <w:bCs/>
        </w:rPr>
        <w:t>The deficit of external trade in beef deepened</w:t>
      </w:r>
      <w:r w:rsidR="00B65181" w:rsidRPr="00B65181">
        <w:rPr>
          <w:bCs/>
        </w:rPr>
        <w:t xml:space="preserve"> the most</w:t>
      </w:r>
      <w:r w:rsidR="00391FA6" w:rsidRPr="00B65181">
        <w:rPr>
          <w:bCs/>
        </w:rPr>
        <w:t>, y-o-y</w:t>
      </w:r>
      <w:r w:rsidRPr="00B65181">
        <w:rPr>
          <w:bCs/>
        </w:rPr>
        <w:t xml:space="preserve">. Its imports increased to </w:t>
      </w:r>
      <w:r w:rsidR="00B65181" w:rsidRPr="00B65181">
        <w:rPr>
          <w:bCs/>
        </w:rPr>
        <w:t>9</w:t>
      </w:r>
      <w:r w:rsidRPr="00B65181">
        <w:rPr>
          <w:bCs/>
        </w:rPr>
        <w:t> </w:t>
      </w:r>
      <w:r w:rsidR="00B65181" w:rsidRPr="00B65181">
        <w:rPr>
          <w:bCs/>
        </w:rPr>
        <w:t>652</w:t>
      </w:r>
      <w:r w:rsidRPr="00B65181">
        <w:rPr>
          <w:bCs/>
        </w:rPr>
        <w:t xml:space="preserve"> tonnes (+2</w:t>
      </w:r>
      <w:r w:rsidR="00B65181" w:rsidRPr="00B65181">
        <w:rPr>
          <w:bCs/>
        </w:rPr>
        <w:t>1</w:t>
      </w:r>
      <w:r w:rsidRPr="00B65181">
        <w:rPr>
          <w:bCs/>
        </w:rPr>
        <w:t>.</w:t>
      </w:r>
      <w:r w:rsidR="00B65181" w:rsidRPr="00B65181">
        <w:rPr>
          <w:bCs/>
        </w:rPr>
        <w:t>5</w:t>
      </w:r>
      <w:r w:rsidR="002217D9">
        <w:rPr>
          <w:bCs/>
        </w:rPr>
        <w:t>%</w:t>
      </w:r>
      <w:r w:rsidRPr="00B65181">
        <w:rPr>
          <w:bCs/>
        </w:rPr>
        <w:t>)</w:t>
      </w:r>
      <w:r w:rsidR="00F87298">
        <w:rPr>
          <w:bCs/>
        </w:rPr>
        <w:t>,</w:t>
      </w:r>
      <w:r w:rsidRPr="00B65181">
        <w:rPr>
          <w:bCs/>
        </w:rPr>
        <w:t xml:space="preserve"> </w:t>
      </w:r>
      <w:r w:rsidR="00B65181" w:rsidRPr="00B65181">
        <w:rPr>
          <w:bCs/>
        </w:rPr>
        <w:t>while its exports went down to</w:t>
      </w:r>
      <w:r w:rsidRPr="00B65181">
        <w:rPr>
          <w:bCs/>
        </w:rPr>
        <w:t xml:space="preserve"> 2 </w:t>
      </w:r>
      <w:r w:rsidR="00B65181" w:rsidRPr="00B65181">
        <w:rPr>
          <w:bCs/>
        </w:rPr>
        <w:t>543</w:t>
      </w:r>
      <w:r w:rsidRPr="00B65181">
        <w:rPr>
          <w:bCs/>
        </w:rPr>
        <w:t xml:space="preserve"> tonnes (</w:t>
      </w:r>
      <w:r w:rsidR="00B65181" w:rsidRPr="00B65181">
        <w:rPr>
          <w:sz w:val="18"/>
        </w:rPr>
        <w:t>−</w:t>
      </w:r>
      <w:r w:rsidR="00B65181" w:rsidRPr="00B65181">
        <w:rPr>
          <w:bCs/>
        </w:rPr>
        <w:t>2</w:t>
      </w:r>
      <w:r w:rsidRPr="00B65181">
        <w:rPr>
          <w:bCs/>
        </w:rPr>
        <w:t>.</w:t>
      </w:r>
      <w:r w:rsidR="00B65181" w:rsidRPr="00B65181">
        <w:rPr>
          <w:bCs/>
        </w:rPr>
        <w:t>8</w:t>
      </w:r>
      <w:r w:rsidRPr="00B65181">
        <w:rPr>
          <w:bCs/>
        </w:rPr>
        <w:t xml:space="preserve">%). Beef was imported </w:t>
      </w:r>
      <w:r w:rsidRPr="00B65181">
        <w:rPr>
          <w:bCs/>
        </w:rPr>
        <w:lastRenderedPageBreak/>
        <w:t xml:space="preserve">mostly from Poland, the Netherlands and </w:t>
      </w:r>
      <w:r w:rsidR="00B65181" w:rsidRPr="00B65181">
        <w:rPr>
          <w:bCs/>
        </w:rPr>
        <w:t>Germany</w:t>
      </w:r>
      <w:r w:rsidRPr="00B65181">
        <w:rPr>
          <w:bCs/>
        </w:rPr>
        <w:t>. It was exported mainly to Slovakia but also to the Netherlands</w:t>
      </w:r>
      <w:r w:rsidR="00B65181" w:rsidRPr="00B65181">
        <w:rPr>
          <w:bCs/>
        </w:rPr>
        <w:t xml:space="preserve"> and to Poland</w:t>
      </w:r>
      <w:r w:rsidRPr="00B65181">
        <w:rPr>
          <w:bCs/>
        </w:rPr>
        <w:t>.</w:t>
      </w:r>
    </w:p>
    <w:p w:rsidR="001E72A6" w:rsidRPr="0001220A" w:rsidRDefault="0001220A" w:rsidP="0001220A">
      <w:r w:rsidRPr="0001220A">
        <w:t xml:space="preserve">Imports of </w:t>
      </w:r>
      <w:proofErr w:type="spellStart"/>
      <w:r w:rsidRPr="0001220A">
        <w:t>pigmeat</w:t>
      </w:r>
      <w:proofErr w:type="spellEnd"/>
      <w:r w:rsidRPr="0001220A">
        <w:t xml:space="preserve"> </w:t>
      </w:r>
      <w:r>
        <w:t xml:space="preserve">recorded a </w:t>
      </w:r>
      <w:r w:rsidR="00650C79">
        <w:t xml:space="preserve">slight </w:t>
      </w:r>
      <w:r>
        <w:t>y</w:t>
      </w:r>
      <w:r w:rsidR="007B4BCB">
        <w:t>ear</w:t>
      </w:r>
      <w:r>
        <w:t>-o</w:t>
      </w:r>
      <w:r w:rsidR="007B4BCB">
        <w:t>n</w:t>
      </w:r>
      <w:r>
        <w:t>-y</w:t>
      </w:r>
      <w:r w:rsidR="007B4BCB">
        <w:t>ear</w:t>
      </w:r>
      <w:r>
        <w:t xml:space="preserve"> increase again; in total 66 466 tonnes were imported (+3.7%)</w:t>
      </w:r>
      <w:r w:rsidR="00F87298">
        <w:t>,</w:t>
      </w:r>
      <w:r>
        <w:t xml:space="preserve"> while its exports declined to 8 910 tonnes (</w:t>
      </w:r>
      <w:r w:rsidRPr="00B65181">
        <w:rPr>
          <w:sz w:val="18"/>
        </w:rPr>
        <w:t>−</w:t>
      </w:r>
      <w:r>
        <w:t xml:space="preserve">10.2%). </w:t>
      </w:r>
      <w:proofErr w:type="spellStart"/>
      <w:r>
        <w:t>Pigmeat</w:t>
      </w:r>
      <w:proofErr w:type="spellEnd"/>
      <w:r>
        <w:t xml:space="preserve"> </w:t>
      </w:r>
      <w:r w:rsidR="001E72A6" w:rsidRPr="0001220A">
        <w:t xml:space="preserve">came from Germany, Spain and Poland. </w:t>
      </w:r>
      <w:r>
        <w:t>It was exported mostly to Slovakia.</w:t>
      </w:r>
    </w:p>
    <w:p w:rsidR="0001220A" w:rsidRPr="0001220A" w:rsidRDefault="00DF3764" w:rsidP="001E72A6">
      <w:r>
        <w:t>Increase</w:t>
      </w:r>
      <w:r w:rsidR="007B44F5">
        <w:t>d</w:t>
      </w:r>
      <w:r>
        <w:t xml:space="preserve"> </w:t>
      </w:r>
      <w:r w:rsidR="00AB3C7B">
        <w:t xml:space="preserve">year-on-year </w:t>
      </w:r>
      <w:r w:rsidR="0001220A" w:rsidRPr="0001220A">
        <w:t xml:space="preserve">deficit in external trade with </w:t>
      </w:r>
      <w:proofErr w:type="spellStart"/>
      <w:r w:rsidR="0001220A" w:rsidRPr="0001220A">
        <w:t>poultrymeat</w:t>
      </w:r>
      <w:proofErr w:type="spellEnd"/>
      <w:r w:rsidR="0001220A" w:rsidRPr="0001220A">
        <w:t xml:space="preserve"> </w:t>
      </w:r>
      <w:r w:rsidR="0001220A">
        <w:t xml:space="preserve">was caused </w:t>
      </w:r>
      <w:r w:rsidR="007E69D6">
        <w:t xml:space="preserve">also </w:t>
      </w:r>
      <w:r w:rsidR="0001220A">
        <w:t>by higher imports and lower exports. During the reference period, in total 28 969 tonnes (+4.3%) were imported mainly from Poland and 9 104 tonnes (</w:t>
      </w:r>
      <w:r w:rsidR="0001220A" w:rsidRPr="00B65181">
        <w:rPr>
          <w:sz w:val="18"/>
        </w:rPr>
        <w:t>−</w:t>
      </w:r>
      <w:r w:rsidR="0001220A">
        <w:t>2.7%) were exported, mostly to Slovakia.</w:t>
      </w:r>
    </w:p>
    <w:p w:rsidR="00FE5BE4" w:rsidRDefault="00FE5BE4" w:rsidP="001454ED"/>
    <w:p w:rsidR="00A4704E" w:rsidRPr="00BC663A" w:rsidRDefault="00A4704E" w:rsidP="00A4704E">
      <w:pPr>
        <w:pStyle w:val="Nadpis1"/>
      </w:pPr>
      <w:r w:rsidRPr="00BC663A">
        <w:t>Milk collection and agricultural producer prices of milk</w:t>
      </w:r>
    </w:p>
    <w:p w:rsidR="00120CA5" w:rsidRDefault="00120CA5" w:rsidP="004D159E">
      <w:proofErr w:type="gramStart"/>
      <w:r w:rsidRPr="00D91E77">
        <w:t xml:space="preserve">In Q3 2017, </w:t>
      </w:r>
      <w:r w:rsidR="00D91E77" w:rsidRPr="00D91E77">
        <w:t>731 114</w:t>
      </w:r>
      <w:r w:rsidRPr="00D91E77">
        <w:t xml:space="preserve"> </w:t>
      </w:r>
      <w:proofErr w:type="spellStart"/>
      <w:r w:rsidRPr="00D91E77">
        <w:t>thous</w:t>
      </w:r>
      <w:proofErr w:type="spellEnd"/>
      <w:r w:rsidRPr="00D91E77">
        <w:t>.</w:t>
      </w:r>
      <w:proofErr w:type="gramEnd"/>
      <w:r w:rsidRPr="00D91E77">
        <w:t xml:space="preserve"> </w:t>
      </w:r>
      <w:proofErr w:type="gramStart"/>
      <w:r w:rsidRPr="00D91E77">
        <w:t>litres</w:t>
      </w:r>
      <w:proofErr w:type="gramEnd"/>
      <w:r w:rsidRPr="00D91E77">
        <w:t xml:space="preserve"> of milk were collected (+</w:t>
      </w:r>
      <w:r w:rsidR="00D91E77" w:rsidRPr="00D91E77">
        <w:t>8</w:t>
      </w:r>
      <w:r w:rsidRPr="00D91E77">
        <w:t>.</w:t>
      </w:r>
      <w:r w:rsidR="00D91E77" w:rsidRPr="00D91E77">
        <w:t>7</w:t>
      </w:r>
      <w:r w:rsidRPr="00D91E77">
        <w:t xml:space="preserve">%) from domestic producers, of which </w:t>
      </w:r>
      <w:r w:rsidR="00D91E77" w:rsidRPr="00D91E77">
        <w:t>626 600</w:t>
      </w:r>
      <w:r w:rsidRPr="00D91E77">
        <w:t xml:space="preserve"> </w:t>
      </w:r>
      <w:proofErr w:type="spellStart"/>
      <w:r w:rsidRPr="00D91E77">
        <w:t>thous</w:t>
      </w:r>
      <w:proofErr w:type="spellEnd"/>
      <w:r w:rsidRPr="00D91E77">
        <w:t>. litres (+</w:t>
      </w:r>
      <w:r w:rsidR="00D91E77" w:rsidRPr="00D91E77">
        <w:t>2</w:t>
      </w:r>
      <w:r w:rsidRPr="00D91E77">
        <w:t>.</w:t>
      </w:r>
      <w:r w:rsidR="00D91E77" w:rsidRPr="00D91E77">
        <w:t>0</w:t>
      </w:r>
      <w:r w:rsidRPr="00D91E77">
        <w:t>%) by dairies.</w:t>
      </w:r>
    </w:p>
    <w:p w:rsidR="001E72A6" w:rsidRPr="00B86D68" w:rsidRDefault="001E72A6" w:rsidP="001E72A6">
      <w:r w:rsidRPr="0001220A">
        <w:t>Agricultural producer prices of milk were</w:t>
      </w:r>
      <w:r w:rsidR="00120CA5">
        <w:t>, compared to low level recorded in Q3 2016,</w:t>
      </w:r>
      <w:r w:rsidRPr="0001220A">
        <w:t xml:space="preserve"> by </w:t>
      </w:r>
      <w:r w:rsidR="0001220A" w:rsidRPr="0001220A">
        <w:t>38</w:t>
      </w:r>
      <w:r w:rsidRPr="0001220A">
        <w:t>.</w:t>
      </w:r>
      <w:r w:rsidR="0001220A" w:rsidRPr="0001220A">
        <w:t>4</w:t>
      </w:r>
      <w:r w:rsidRPr="0001220A">
        <w:t xml:space="preserve">% </w:t>
      </w:r>
      <w:r w:rsidR="0001220A" w:rsidRPr="0001220A">
        <w:t>higher</w:t>
      </w:r>
      <w:r w:rsidRPr="0001220A">
        <w:t xml:space="preserve"> than in Q3 201</w:t>
      </w:r>
      <w:r w:rsidR="0001220A">
        <w:t>6</w:t>
      </w:r>
      <w:r w:rsidRPr="0001220A">
        <w:t xml:space="preserve">. The producers sold Q-quality milk on average for </w:t>
      </w:r>
      <w:r w:rsidR="0001220A" w:rsidRPr="0001220A">
        <w:t>8</w:t>
      </w:r>
      <w:r w:rsidRPr="0001220A">
        <w:t>.</w:t>
      </w:r>
      <w:r w:rsidR="0001220A" w:rsidRPr="0001220A">
        <w:t>51</w:t>
      </w:r>
      <w:r w:rsidRPr="0001220A">
        <w:t xml:space="preserve"> CZK per litre, i.e. by 0.</w:t>
      </w:r>
      <w:r w:rsidR="0001220A" w:rsidRPr="0001220A">
        <w:t>23</w:t>
      </w:r>
      <w:r w:rsidRPr="0001220A">
        <w:t xml:space="preserve"> CZK per litre </w:t>
      </w:r>
      <w:r w:rsidR="0001220A" w:rsidRPr="0001220A">
        <w:t>more</w:t>
      </w:r>
      <w:r w:rsidRPr="0001220A">
        <w:t xml:space="preserve"> than in Q2 201</w:t>
      </w:r>
      <w:r w:rsidR="0001220A" w:rsidRPr="0001220A">
        <w:t>7</w:t>
      </w:r>
      <w:r w:rsidRPr="0001220A">
        <w:t>.</w:t>
      </w:r>
    </w:p>
    <w:p w:rsidR="00FD0984" w:rsidRPr="00FD0984" w:rsidRDefault="00FD0984" w:rsidP="00FD0984"/>
    <w:p w:rsidR="00A4704E" w:rsidRPr="00BC663A" w:rsidRDefault="00A4704E" w:rsidP="00A4704E">
      <w:pPr>
        <w:pStyle w:val="Nadpis1"/>
      </w:pPr>
      <w:r>
        <w:t>External trade in milk and milk products</w:t>
      </w:r>
    </w:p>
    <w:p w:rsidR="00B4424D" w:rsidRDefault="0001220A" w:rsidP="00FD0984">
      <w:r w:rsidRPr="0001220A">
        <w:t xml:space="preserve">The distinct surplus in </w:t>
      </w:r>
      <w:r w:rsidR="001E72A6" w:rsidRPr="0001220A">
        <w:t>external trade</w:t>
      </w:r>
      <w:r w:rsidR="001E72A6" w:rsidRPr="0001220A">
        <w:rPr>
          <w:vertAlign w:val="superscript"/>
        </w:rPr>
        <w:t>1)</w:t>
      </w:r>
      <w:r w:rsidR="001E72A6" w:rsidRPr="0001220A">
        <w:t xml:space="preserve"> in milk and milk products</w:t>
      </w:r>
      <w:r w:rsidRPr="0001220A">
        <w:t xml:space="preserve"> declined, y-o-y, to 183</w:t>
      </w:r>
      <w:r>
        <w:t> </w:t>
      </w:r>
      <w:r w:rsidRPr="0001220A">
        <w:t>419</w:t>
      </w:r>
      <w:r>
        <w:t xml:space="preserve"> </w:t>
      </w:r>
      <w:r w:rsidRPr="00666335">
        <w:t xml:space="preserve">tonnes. Imports went down </w:t>
      </w:r>
      <w:r w:rsidR="00666335" w:rsidRPr="00666335">
        <w:t>(</w:t>
      </w:r>
      <w:r w:rsidR="00666335" w:rsidRPr="00666335">
        <w:rPr>
          <w:sz w:val="18"/>
          <w:szCs w:val="18"/>
        </w:rPr>
        <w:t>−</w:t>
      </w:r>
      <w:r w:rsidR="00666335" w:rsidRPr="00666335">
        <w:t>1</w:t>
      </w:r>
      <w:r w:rsidR="007B0304">
        <w:t>2</w:t>
      </w:r>
      <w:r w:rsidR="00666335" w:rsidRPr="00666335">
        <w:t>.</w:t>
      </w:r>
      <w:r w:rsidR="007B0304">
        <w:t>4</w:t>
      </w:r>
      <w:r w:rsidR="00666335" w:rsidRPr="00666335">
        <w:t xml:space="preserve">%; to 64 050 tonnes) as well as </w:t>
      </w:r>
      <w:r w:rsidR="007E69D6">
        <w:t>exports</w:t>
      </w:r>
      <w:r w:rsidR="00666335" w:rsidRPr="00666335">
        <w:t xml:space="preserve"> (</w:t>
      </w:r>
      <w:r w:rsidR="00666335" w:rsidRPr="00666335">
        <w:rPr>
          <w:sz w:val="18"/>
          <w:szCs w:val="18"/>
        </w:rPr>
        <w:t>−</w:t>
      </w:r>
      <w:r w:rsidR="00666335" w:rsidRPr="00666335">
        <w:t>1</w:t>
      </w:r>
      <w:r w:rsidR="007B0304">
        <w:t>0</w:t>
      </w:r>
      <w:r w:rsidR="00666335" w:rsidRPr="00666335">
        <w:t>.</w:t>
      </w:r>
      <w:r w:rsidR="007B0304">
        <w:t>1</w:t>
      </w:r>
      <w:r w:rsidR="00666335" w:rsidRPr="00666335">
        <w:t xml:space="preserve">%; to 247 470 tonnes). </w:t>
      </w:r>
      <w:r w:rsidR="00666335">
        <w:t xml:space="preserve">Milk and cream had the largest share on the decline on both sides: their imports went down by </w:t>
      </w:r>
      <w:r w:rsidR="00E53FF3">
        <w:t>9 759</w:t>
      </w:r>
      <w:r w:rsidR="00666335">
        <w:t xml:space="preserve"> tonnes and their exports by </w:t>
      </w:r>
      <w:r w:rsidR="00E53FF3">
        <w:t xml:space="preserve">22 424 </w:t>
      </w:r>
      <w:r w:rsidR="00666335">
        <w:t xml:space="preserve">tonnes. The external trade with butter </w:t>
      </w:r>
      <w:r w:rsidR="00666335" w:rsidRPr="00666335">
        <w:t>decreased, y-o-y, by 810 tonnes (</w:t>
      </w:r>
      <w:r w:rsidR="00666335" w:rsidRPr="00666335">
        <w:rPr>
          <w:sz w:val="18"/>
          <w:szCs w:val="18"/>
        </w:rPr>
        <w:t>−</w:t>
      </w:r>
      <w:r w:rsidR="00666335" w:rsidRPr="00666335">
        <w:t xml:space="preserve">17.3%) for imports and </w:t>
      </w:r>
      <w:r w:rsidR="007F5CF7">
        <w:t xml:space="preserve">by </w:t>
      </w:r>
      <w:r w:rsidR="00666335" w:rsidRPr="00666335">
        <w:t>367 tonnes (</w:t>
      </w:r>
      <w:r w:rsidR="00666335" w:rsidRPr="00666335">
        <w:rPr>
          <w:sz w:val="18"/>
          <w:szCs w:val="18"/>
        </w:rPr>
        <w:t>−</w:t>
      </w:r>
      <w:r w:rsidR="00666335" w:rsidRPr="00666335">
        <w:t>39.4%) for exports.</w:t>
      </w:r>
      <w:r w:rsidR="007F5CF7">
        <w:t xml:space="preserve"> </w:t>
      </w:r>
      <w:r w:rsidR="001E72A6" w:rsidRPr="00666335">
        <w:t>The main trade partners for milk and milk products were Germany and Slovakia for both directions together with Poland for imports and Italy for exports.</w:t>
      </w:r>
    </w:p>
    <w:p w:rsidR="00B90457" w:rsidRPr="00BC663A" w:rsidRDefault="00B90457" w:rsidP="00E97A20">
      <w:pPr>
        <w:pStyle w:val="Poznmky"/>
        <w:jc w:val="both"/>
        <w:rPr>
          <w:i/>
          <w:spacing w:val="-2"/>
          <w:lang w:val="en-GB"/>
        </w:rPr>
      </w:pPr>
      <w:r w:rsidRPr="00BC663A">
        <w:rPr>
          <w:i/>
          <w:spacing w:val="-2"/>
          <w:lang w:val="en-GB"/>
        </w:rPr>
        <w:t>Notes:</w:t>
      </w:r>
    </w:p>
    <w:p w:rsidR="00B90457" w:rsidRPr="00BC663A" w:rsidRDefault="00B90457" w:rsidP="00B90457">
      <w:pPr>
        <w:spacing w:before="60" w:line="240" w:lineRule="exact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BC663A">
        <w:rPr>
          <w:rFonts w:cs="ArialMT"/>
          <w:i/>
          <w:iCs/>
          <w:color w:val="000000"/>
          <w:sz w:val="18"/>
          <w:szCs w:val="18"/>
        </w:rPr>
        <w:t>Published data are final, except external trade data.</w:t>
      </w:r>
    </w:p>
    <w:p w:rsidR="00B90457" w:rsidRPr="00BC663A" w:rsidRDefault="00B90457" w:rsidP="00B90457">
      <w:pPr>
        <w:spacing w:line="240" w:lineRule="exact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:rsidR="001810A6" w:rsidRPr="00BC663A" w:rsidRDefault="000E5FF3" w:rsidP="001810A6">
      <w:pPr>
        <w:spacing w:line="240" w:lineRule="exact"/>
      </w:pPr>
      <w:r w:rsidRPr="00BC663A">
        <w:rPr>
          <w:rStyle w:val="Zvraznn"/>
          <w:sz w:val="18"/>
          <w:szCs w:val="18"/>
        </w:rPr>
        <w:t>Responsible head</w:t>
      </w:r>
      <w:r w:rsidR="001810A6" w:rsidRPr="00BC663A">
        <w:rPr>
          <w:rStyle w:val="Zvraznn"/>
          <w:sz w:val="18"/>
          <w:szCs w:val="18"/>
        </w:rPr>
        <w:t>:</w:t>
      </w:r>
      <w:r w:rsidR="001810A6" w:rsidRPr="00BC663A">
        <w:rPr>
          <w:rStyle w:val="Zvraznn"/>
        </w:rPr>
        <w:t xml:space="preserve"> </w:t>
      </w:r>
      <w:proofErr w:type="spellStart"/>
      <w:r w:rsidR="001810A6" w:rsidRPr="00BC663A">
        <w:rPr>
          <w:i/>
          <w:sz w:val="18"/>
          <w:szCs w:val="18"/>
        </w:rPr>
        <w:t>Jiří</w:t>
      </w:r>
      <w:proofErr w:type="spellEnd"/>
      <w:r w:rsidR="001810A6" w:rsidRPr="00BC663A">
        <w:rPr>
          <w:i/>
          <w:sz w:val="18"/>
          <w:szCs w:val="18"/>
        </w:rPr>
        <w:t xml:space="preserve"> Hrbek, phone </w:t>
      </w:r>
      <w:r w:rsidR="009F7145" w:rsidRPr="00BC663A">
        <w:rPr>
          <w:i/>
          <w:sz w:val="18"/>
          <w:szCs w:val="18"/>
        </w:rPr>
        <w:t xml:space="preserve">(+420) </w:t>
      </w:r>
      <w:r w:rsidR="001810A6" w:rsidRPr="00BC663A">
        <w:rPr>
          <w:i/>
          <w:sz w:val="18"/>
          <w:szCs w:val="18"/>
        </w:rPr>
        <w:t>274</w:t>
      </w:r>
      <w:r w:rsidR="009F7145" w:rsidRPr="00BC663A">
        <w:rPr>
          <w:i/>
          <w:sz w:val="18"/>
          <w:szCs w:val="18"/>
        </w:rPr>
        <w:t> </w:t>
      </w:r>
      <w:r w:rsidR="001810A6" w:rsidRPr="00BC663A">
        <w:rPr>
          <w:i/>
          <w:sz w:val="18"/>
          <w:szCs w:val="18"/>
        </w:rPr>
        <w:t>052</w:t>
      </w:r>
      <w:r w:rsidR="009F7145" w:rsidRPr="00BC663A">
        <w:rPr>
          <w:i/>
          <w:sz w:val="18"/>
          <w:szCs w:val="18"/>
        </w:rPr>
        <w:t xml:space="preserve"> </w:t>
      </w:r>
      <w:r w:rsidR="001810A6" w:rsidRPr="00BC663A">
        <w:rPr>
          <w:i/>
          <w:sz w:val="18"/>
          <w:szCs w:val="18"/>
        </w:rPr>
        <w:t xml:space="preserve">331, e-mail </w:t>
      </w:r>
      <w:hyperlink r:id="rId8" w:history="1">
        <w:r w:rsidR="001810A6" w:rsidRPr="00BC663A">
          <w:rPr>
            <w:i/>
            <w:sz w:val="18"/>
            <w:szCs w:val="18"/>
          </w:rPr>
          <w:t>jiri.hrbek@czso.cz</w:t>
        </w:r>
      </w:hyperlink>
      <w:r w:rsidR="009F7145" w:rsidRPr="00BC663A">
        <w:rPr>
          <w:i/>
          <w:sz w:val="18"/>
          <w:szCs w:val="18"/>
        </w:rPr>
        <w:t xml:space="preserve"> </w:t>
      </w:r>
    </w:p>
    <w:p w:rsidR="00647219" w:rsidRPr="00BC663A" w:rsidRDefault="00B90457" w:rsidP="00B90457">
      <w:pPr>
        <w:spacing w:line="240" w:lineRule="exact"/>
      </w:pPr>
      <w:r w:rsidRPr="00BC663A">
        <w:rPr>
          <w:i/>
          <w:sz w:val="18"/>
          <w:szCs w:val="18"/>
        </w:rPr>
        <w:t>Contact person:</w:t>
      </w:r>
      <w:r w:rsidR="001810A6" w:rsidRPr="00BC663A">
        <w:rPr>
          <w:i/>
          <w:sz w:val="18"/>
          <w:szCs w:val="18"/>
        </w:rPr>
        <w:t xml:space="preserve"> </w:t>
      </w:r>
      <w:proofErr w:type="spellStart"/>
      <w:r w:rsidRPr="00BC663A">
        <w:rPr>
          <w:i/>
          <w:sz w:val="18"/>
          <w:szCs w:val="18"/>
        </w:rPr>
        <w:t>Jiří</w:t>
      </w:r>
      <w:proofErr w:type="spellEnd"/>
      <w:r w:rsidRPr="00BC663A">
        <w:rPr>
          <w:i/>
          <w:sz w:val="18"/>
          <w:szCs w:val="18"/>
        </w:rPr>
        <w:t xml:space="preserve"> Hrbek, phone </w:t>
      </w:r>
      <w:r w:rsidR="009F7145" w:rsidRPr="00BC663A">
        <w:rPr>
          <w:i/>
          <w:sz w:val="18"/>
          <w:szCs w:val="18"/>
        </w:rPr>
        <w:t>(+420) 274 052 331</w:t>
      </w:r>
      <w:r w:rsidRPr="00BC663A">
        <w:rPr>
          <w:i/>
          <w:sz w:val="18"/>
          <w:szCs w:val="18"/>
        </w:rPr>
        <w:t xml:space="preserve">, e-mail </w:t>
      </w:r>
      <w:hyperlink r:id="rId9" w:history="1">
        <w:r w:rsidRPr="00BC663A">
          <w:rPr>
            <w:i/>
            <w:sz w:val="18"/>
            <w:szCs w:val="18"/>
          </w:rPr>
          <w:t>jiri.hrbek@czso.cz</w:t>
        </w:r>
      </w:hyperlink>
    </w:p>
    <w:p w:rsidR="009F7145" w:rsidRPr="00BC663A" w:rsidRDefault="009F7145" w:rsidP="001810A6">
      <w:pPr>
        <w:spacing w:line="240" w:lineRule="exact"/>
        <w:rPr>
          <w:i/>
          <w:sz w:val="18"/>
          <w:szCs w:val="18"/>
        </w:rPr>
      </w:pPr>
      <w:r w:rsidRPr="00BC663A">
        <w:rPr>
          <w:i/>
          <w:sz w:val="18"/>
          <w:szCs w:val="18"/>
        </w:rPr>
        <w:t>Data s</w:t>
      </w:r>
      <w:r w:rsidR="00647219" w:rsidRPr="00BC663A">
        <w:rPr>
          <w:i/>
          <w:sz w:val="18"/>
          <w:szCs w:val="18"/>
        </w:rPr>
        <w:t>ource:</w:t>
      </w:r>
      <w:r w:rsidRPr="00BC663A">
        <w:rPr>
          <w:i/>
          <w:sz w:val="18"/>
          <w:szCs w:val="18"/>
        </w:rPr>
        <w:t xml:space="preserve"> </w:t>
      </w:r>
    </w:p>
    <w:p w:rsidR="00FE5BE4" w:rsidRDefault="009F7145" w:rsidP="001810A6">
      <w:pPr>
        <w:spacing w:line="240" w:lineRule="exact"/>
        <w:rPr>
          <w:i/>
          <w:sz w:val="18"/>
          <w:szCs w:val="18"/>
        </w:rPr>
      </w:pPr>
      <w:r w:rsidRPr="00BC663A">
        <w:rPr>
          <w:i/>
          <w:sz w:val="18"/>
          <w:szCs w:val="18"/>
        </w:rPr>
        <w:t xml:space="preserve">Statistical survey of the Czech </w:t>
      </w:r>
      <w:r w:rsidR="00401BA9" w:rsidRPr="00BC663A">
        <w:rPr>
          <w:i/>
          <w:sz w:val="18"/>
          <w:szCs w:val="18"/>
        </w:rPr>
        <w:t>S</w:t>
      </w:r>
      <w:r w:rsidRPr="00BC663A">
        <w:rPr>
          <w:i/>
          <w:sz w:val="18"/>
          <w:szCs w:val="18"/>
        </w:rPr>
        <w:t>tatistical Office on l</w:t>
      </w:r>
      <w:r w:rsidR="00B90457" w:rsidRPr="00BC663A">
        <w:rPr>
          <w:i/>
          <w:sz w:val="18"/>
          <w:szCs w:val="18"/>
        </w:rPr>
        <w:t xml:space="preserve">ivestock </w:t>
      </w:r>
      <w:r w:rsidRPr="00BC663A">
        <w:rPr>
          <w:i/>
          <w:sz w:val="18"/>
          <w:szCs w:val="18"/>
        </w:rPr>
        <w:t>s</w:t>
      </w:r>
      <w:r w:rsidR="00B90457" w:rsidRPr="00BC663A">
        <w:rPr>
          <w:i/>
          <w:sz w:val="18"/>
          <w:szCs w:val="18"/>
        </w:rPr>
        <w:t>laughtering (</w:t>
      </w:r>
      <w:proofErr w:type="spellStart"/>
      <w:r w:rsidRPr="00BC663A">
        <w:rPr>
          <w:i/>
          <w:sz w:val="18"/>
          <w:szCs w:val="18"/>
        </w:rPr>
        <w:t>Zem</w:t>
      </w:r>
      <w:proofErr w:type="spellEnd"/>
      <w:r w:rsidRPr="00BC663A">
        <w:rPr>
          <w:i/>
          <w:sz w:val="18"/>
          <w:szCs w:val="18"/>
        </w:rPr>
        <w:t xml:space="preserve"> 1-12</w:t>
      </w:r>
      <w:r w:rsidR="00B90457" w:rsidRPr="00BC663A">
        <w:rPr>
          <w:i/>
          <w:sz w:val="18"/>
          <w:szCs w:val="18"/>
        </w:rPr>
        <w:t>)</w:t>
      </w:r>
      <w:r w:rsidR="00BC0252">
        <w:rPr>
          <w:i/>
          <w:sz w:val="18"/>
          <w:szCs w:val="18"/>
        </w:rPr>
        <w:t xml:space="preserve">, </w:t>
      </w:r>
      <w:r w:rsidR="00FE5BE4">
        <w:rPr>
          <w:i/>
          <w:sz w:val="18"/>
          <w:szCs w:val="18"/>
        </w:rPr>
        <w:t>on cattle production (Zem1-02), and on pig production (Zem2-02)</w:t>
      </w:r>
    </w:p>
    <w:p w:rsidR="00081775" w:rsidRPr="00BC663A" w:rsidRDefault="00F541BC" w:rsidP="00F541BC">
      <w:pPr>
        <w:spacing w:line="240" w:lineRule="exact"/>
        <w:rPr>
          <w:i/>
          <w:sz w:val="18"/>
          <w:szCs w:val="18"/>
        </w:rPr>
      </w:pPr>
      <w:r w:rsidRPr="00BC663A">
        <w:rPr>
          <w:i/>
          <w:sz w:val="18"/>
          <w:szCs w:val="18"/>
        </w:rPr>
        <w:t>Publication</w:t>
      </w:r>
      <w:r w:rsidR="00081775" w:rsidRPr="00BC663A">
        <w:rPr>
          <w:i/>
          <w:sz w:val="18"/>
          <w:szCs w:val="18"/>
        </w:rPr>
        <w:t xml:space="preserve"> </w:t>
      </w:r>
      <w:r w:rsidRPr="00BC663A">
        <w:rPr>
          <w:i/>
          <w:sz w:val="18"/>
          <w:szCs w:val="18"/>
        </w:rPr>
        <w:t>of</w:t>
      </w:r>
      <w:r w:rsidR="00081775" w:rsidRPr="00BC663A">
        <w:rPr>
          <w:i/>
          <w:sz w:val="18"/>
          <w:szCs w:val="18"/>
        </w:rPr>
        <w:t xml:space="preserve"> </w:t>
      </w:r>
      <w:r w:rsidRPr="00BC663A">
        <w:rPr>
          <w:i/>
          <w:sz w:val="18"/>
          <w:szCs w:val="18"/>
        </w:rPr>
        <w:t>the</w:t>
      </w:r>
      <w:r w:rsidR="00081775" w:rsidRPr="00BC663A">
        <w:rPr>
          <w:i/>
          <w:sz w:val="18"/>
          <w:szCs w:val="18"/>
        </w:rPr>
        <w:t xml:space="preserve"> </w:t>
      </w:r>
      <w:r w:rsidRPr="00BC663A">
        <w:rPr>
          <w:i/>
          <w:sz w:val="18"/>
          <w:szCs w:val="18"/>
        </w:rPr>
        <w:t>CZSO:</w:t>
      </w:r>
      <w:r w:rsidR="00081775" w:rsidRPr="00BC663A">
        <w:rPr>
          <w:i/>
          <w:sz w:val="18"/>
          <w:szCs w:val="18"/>
        </w:rPr>
        <w:t xml:space="preserve"> </w:t>
      </w:r>
      <w:r w:rsidRPr="00BC663A">
        <w:rPr>
          <w:i/>
          <w:sz w:val="18"/>
          <w:szCs w:val="18"/>
        </w:rPr>
        <w:t>Agricultural</w:t>
      </w:r>
      <w:r w:rsidR="00081775" w:rsidRPr="00BC663A">
        <w:rPr>
          <w:i/>
          <w:sz w:val="18"/>
          <w:szCs w:val="18"/>
        </w:rPr>
        <w:t xml:space="preserve"> </w:t>
      </w:r>
      <w:r w:rsidRPr="00BC663A">
        <w:rPr>
          <w:i/>
          <w:sz w:val="18"/>
          <w:szCs w:val="18"/>
        </w:rPr>
        <w:t>Producer</w:t>
      </w:r>
      <w:r w:rsidR="00081775" w:rsidRPr="00BC663A">
        <w:rPr>
          <w:i/>
          <w:sz w:val="18"/>
          <w:szCs w:val="18"/>
        </w:rPr>
        <w:t xml:space="preserve"> </w:t>
      </w:r>
      <w:r w:rsidRPr="00BC663A">
        <w:rPr>
          <w:i/>
          <w:sz w:val="18"/>
          <w:szCs w:val="18"/>
        </w:rPr>
        <w:t>Price</w:t>
      </w:r>
      <w:r w:rsidR="00081775" w:rsidRPr="00BC663A">
        <w:rPr>
          <w:i/>
          <w:sz w:val="18"/>
          <w:szCs w:val="18"/>
        </w:rPr>
        <w:t xml:space="preserve"> </w:t>
      </w:r>
      <w:r w:rsidRPr="00BC663A">
        <w:rPr>
          <w:i/>
          <w:sz w:val="18"/>
          <w:szCs w:val="18"/>
        </w:rPr>
        <w:t>Indices</w:t>
      </w:r>
      <w:r w:rsidR="00AD6E5F">
        <w:rPr>
          <w:i/>
          <w:sz w:val="18"/>
          <w:szCs w:val="18"/>
        </w:rPr>
        <w:t xml:space="preserve"> (code 011045-17)</w:t>
      </w:r>
      <w:r w:rsidR="00081775" w:rsidRPr="00BC663A">
        <w:rPr>
          <w:i/>
          <w:sz w:val="18"/>
          <w:szCs w:val="18"/>
        </w:rPr>
        <w:t xml:space="preserve"> </w:t>
      </w:r>
    </w:p>
    <w:p w:rsidR="00F541BC" w:rsidRPr="00BC663A" w:rsidRDefault="00F541BC" w:rsidP="00F541BC">
      <w:pPr>
        <w:spacing w:line="240" w:lineRule="exact"/>
        <w:rPr>
          <w:i/>
          <w:sz w:val="18"/>
          <w:szCs w:val="18"/>
        </w:rPr>
      </w:pPr>
      <w:r w:rsidRPr="00BC663A">
        <w:rPr>
          <w:i/>
          <w:sz w:val="18"/>
          <w:szCs w:val="18"/>
        </w:rPr>
        <w:t xml:space="preserve">External Trade Database </w:t>
      </w:r>
      <w:r w:rsidR="007D2658" w:rsidRPr="00BC663A">
        <w:rPr>
          <w:i/>
          <w:sz w:val="18"/>
          <w:szCs w:val="18"/>
        </w:rPr>
        <w:t>of the CZSO</w:t>
      </w:r>
    </w:p>
    <w:p w:rsidR="00401BA9" w:rsidRPr="00BC663A" w:rsidRDefault="00F541BC" w:rsidP="001810A6">
      <w:pPr>
        <w:spacing w:line="240" w:lineRule="exact"/>
        <w:rPr>
          <w:i/>
          <w:sz w:val="18"/>
          <w:szCs w:val="18"/>
        </w:rPr>
      </w:pPr>
      <w:r w:rsidRPr="00BC663A">
        <w:rPr>
          <w:i/>
          <w:sz w:val="18"/>
          <w:szCs w:val="18"/>
        </w:rPr>
        <w:t>Outcomes of s</w:t>
      </w:r>
      <w:r w:rsidR="00401BA9" w:rsidRPr="00BC663A">
        <w:rPr>
          <w:i/>
          <w:sz w:val="18"/>
          <w:szCs w:val="18"/>
        </w:rPr>
        <w:t>tatistical surveys of the Ministry of Agriculture of the Czech Republic on milk collection (</w:t>
      </w:r>
      <w:proofErr w:type="spellStart"/>
      <w:r w:rsidR="00401BA9" w:rsidRPr="00BC663A">
        <w:rPr>
          <w:i/>
          <w:sz w:val="18"/>
          <w:szCs w:val="18"/>
        </w:rPr>
        <w:t>Mlék</w:t>
      </w:r>
      <w:proofErr w:type="spellEnd"/>
      <w:r w:rsidR="00401BA9" w:rsidRPr="00BC663A">
        <w:rPr>
          <w:i/>
          <w:sz w:val="18"/>
          <w:szCs w:val="18"/>
        </w:rPr>
        <w:t>(</w:t>
      </w:r>
      <w:proofErr w:type="spellStart"/>
      <w:r w:rsidR="00401BA9" w:rsidRPr="00BC663A">
        <w:rPr>
          <w:i/>
          <w:sz w:val="18"/>
          <w:szCs w:val="18"/>
        </w:rPr>
        <w:t>MZe</w:t>
      </w:r>
      <w:proofErr w:type="spellEnd"/>
      <w:r w:rsidR="00401BA9" w:rsidRPr="00BC663A">
        <w:rPr>
          <w:i/>
          <w:sz w:val="18"/>
          <w:szCs w:val="18"/>
        </w:rPr>
        <w:t>) 6-12</w:t>
      </w:r>
      <w:r w:rsidR="00BC0252">
        <w:rPr>
          <w:i/>
          <w:sz w:val="18"/>
          <w:szCs w:val="18"/>
        </w:rPr>
        <w:t xml:space="preserve">, </w:t>
      </w:r>
      <w:proofErr w:type="spellStart"/>
      <w:r w:rsidR="00BC0252">
        <w:rPr>
          <w:i/>
          <w:sz w:val="18"/>
          <w:szCs w:val="18"/>
        </w:rPr>
        <w:t>Odbyt</w:t>
      </w:r>
      <w:proofErr w:type="spellEnd"/>
      <w:r w:rsidR="00BC0252">
        <w:rPr>
          <w:i/>
          <w:sz w:val="18"/>
          <w:szCs w:val="18"/>
        </w:rPr>
        <w:t>(</w:t>
      </w:r>
      <w:proofErr w:type="spellStart"/>
      <w:r w:rsidR="00BC0252">
        <w:rPr>
          <w:i/>
          <w:sz w:val="18"/>
          <w:szCs w:val="18"/>
        </w:rPr>
        <w:t>MZe</w:t>
      </w:r>
      <w:proofErr w:type="spellEnd"/>
      <w:r w:rsidR="00BC0252">
        <w:rPr>
          <w:i/>
          <w:sz w:val="18"/>
          <w:szCs w:val="18"/>
        </w:rPr>
        <w:t>)6-12</w:t>
      </w:r>
      <w:r w:rsidR="00401BA9" w:rsidRPr="00BC663A">
        <w:rPr>
          <w:i/>
          <w:sz w:val="18"/>
          <w:szCs w:val="18"/>
        </w:rPr>
        <w:t>) and on poultry purchase (</w:t>
      </w:r>
      <w:proofErr w:type="spellStart"/>
      <w:r w:rsidR="00401BA9" w:rsidRPr="00BC663A">
        <w:rPr>
          <w:i/>
          <w:sz w:val="18"/>
          <w:szCs w:val="18"/>
        </w:rPr>
        <w:t>Drůb</w:t>
      </w:r>
      <w:proofErr w:type="spellEnd"/>
      <w:r w:rsidR="00401BA9" w:rsidRPr="00BC663A">
        <w:rPr>
          <w:i/>
          <w:sz w:val="18"/>
          <w:szCs w:val="18"/>
        </w:rPr>
        <w:t xml:space="preserve"> (</w:t>
      </w:r>
      <w:proofErr w:type="spellStart"/>
      <w:r w:rsidR="00401BA9" w:rsidRPr="00BC663A">
        <w:rPr>
          <w:i/>
          <w:sz w:val="18"/>
          <w:szCs w:val="18"/>
        </w:rPr>
        <w:t>MZe</w:t>
      </w:r>
      <w:proofErr w:type="spellEnd"/>
      <w:r w:rsidR="00401BA9" w:rsidRPr="00BC663A">
        <w:rPr>
          <w:i/>
          <w:sz w:val="18"/>
          <w:szCs w:val="18"/>
        </w:rPr>
        <w:t xml:space="preserve">) 4-12) </w:t>
      </w:r>
    </w:p>
    <w:p w:rsidR="00B90457" w:rsidRPr="00BC663A" w:rsidRDefault="001810A6" w:rsidP="00B90457">
      <w:pPr>
        <w:spacing w:line="240" w:lineRule="exact"/>
        <w:rPr>
          <w:i/>
          <w:sz w:val="18"/>
          <w:szCs w:val="18"/>
        </w:rPr>
      </w:pPr>
      <w:r w:rsidRPr="00BC663A">
        <w:rPr>
          <w:i/>
          <w:sz w:val="18"/>
          <w:szCs w:val="18"/>
        </w:rPr>
        <w:t xml:space="preserve">End of data collection: </w:t>
      </w:r>
      <w:r w:rsidR="00380F1B" w:rsidRPr="00BC663A">
        <w:rPr>
          <w:i/>
          <w:sz w:val="18"/>
          <w:szCs w:val="18"/>
        </w:rPr>
        <w:t>10</w:t>
      </w:r>
      <w:r w:rsidR="00B90457" w:rsidRPr="00BC663A">
        <w:rPr>
          <w:i/>
          <w:sz w:val="18"/>
          <w:szCs w:val="18"/>
        </w:rPr>
        <w:t xml:space="preserve"> </w:t>
      </w:r>
      <w:r w:rsidR="00D02573">
        <w:rPr>
          <w:i/>
          <w:sz w:val="18"/>
          <w:szCs w:val="18"/>
        </w:rPr>
        <w:t>October</w:t>
      </w:r>
      <w:r w:rsidR="00491D75" w:rsidRPr="00BC663A">
        <w:rPr>
          <w:i/>
          <w:sz w:val="18"/>
          <w:szCs w:val="18"/>
        </w:rPr>
        <w:t xml:space="preserve"> </w:t>
      </w:r>
      <w:r w:rsidR="00B90457" w:rsidRPr="00BC663A">
        <w:rPr>
          <w:i/>
          <w:sz w:val="18"/>
          <w:szCs w:val="18"/>
        </w:rPr>
        <w:t>201</w:t>
      </w:r>
      <w:r w:rsidR="00593487" w:rsidRPr="00BC663A">
        <w:rPr>
          <w:i/>
          <w:sz w:val="18"/>
          <w:szCs w:val="18"/>
        </w:rPr>
        <w:t>7</w:t>
      </w:r>
    </w:p>
    <w:p w:rsidR="00B90457" w:rsidRPr="00BC663A" w:rsidRDefault="001810A6" w:rsidP="00B90457">
      <w:pPr>
        <w:spacing w:line="240" w:lineRule="exact"/>
        <w:rPr>
          <w:i/>
          <w:sz w:val="18"/>
          <w:szCs w:val="18"/>
        </w:rPr>
      </w:pPr>
      <w:r w:rsidRPr="00BC663A">
        <w:rPr>
          <w:i/>
          <w:sz w:val="18"/>
          <w:szCs w:val="18"/>
        </w:rPr>
        <w:t xml:space="preserve">End of data processing: </w:t>
      </w:r>
      <w:r w:rsidR="00B90457" w:rsidRPr="00BC663A">
        <w:rPr>
          <w:i/>
          <w:sz w:val="18"/>
          <w:szCs w:val="18"/>
        </w:rPr>
        <w:t>2</w:t>
      </w:r>
      <w:r w:rsidR="00593487" w:rsidRPr="00BC663A">
        <w:rPr>
          <w:i/>
          <w:sz w:val="18"/>
          <w:szCs w:val="18"/>
        </w:rPr>
        <w:t>5</w:t>
      </w:r>
      <w:r w:rsidR="00B90457" w:rsidRPr="00BC663A">
        <w:rPr>
          <w:i/>
          <w:sz w:val="18"/>
          <w:szCs w:val="18"/>
        </w:rPr>
        <w:t xml:space="preserve"> </w:t>
      </w:r>
      <w:r w:rsidR="00D02573">
        <w:rPr>
          <w:i/>
          <w:sz w:val="18"/>
          <w:szCs w:val="18"/>
        </w:rPr>
        <w:t>October</w:t>
      </w:r>
      <w:r w:rsidR="00B90457" w:rsidRPr="00BC663A">
        <w:rPr>
          <w:i/>
          <w:sz w:val="18"/>
          <w:szCs w:val="18"/>
        </w:rPr>
        <w:t xml:space="preserve"> 201</w:t>
      </w:r>
      <w:r w:rsidR="00593487" w:rsidRPr="00BC663A">
        <w:rPr>
          <w:i/>
          <w:sz w:val="18"/>
          <w:szCs w:val="18"/>
        </w:rPr>
        <w:t>7</w:t>
      </w:r>
    </w:p>
    <w:p w:rsidR="00401BA9" w:rsidRPr="00BC663A" w:rsidRDefault="0082071B" w:rsidP="0006748B">
      <w:pPr>
        <w:spacing w:line="240" w:lineRule="exact"/>
        <w:rPr>
          <w:i/>
          <w:sz w:val="18"/>
          <w:szCs w:val="18"/>
        </w:rPr>
      </w:pPr>
      <w:r w:rsidRPr="00BC663A">
        <w:rPr>
          <w:i/>
          <w:sz w:val="18"/>
          <w:szCs w:val="18"/>
        </w:rPr>
        <w:t>Related</w:t>
      </w:r>
      <w:r w:rsidR="00B90457" w:rsidRPr="00BC663A">
        <w:rPr>
          <w:i/>
          <w:sz w:val="18"/>
          <w:szCs w:val="18"/>
        </w:rPr>
        <w:t xml:space="preserve"> </w:t>
      </w:r>
      <w:r w:rsidR="00401BA9" w:rsidRPr="00BC663A">
        <w:rPr>
          <w:i/>
          <w:sz w:val="18"/>
          <w:szCs w:val="18"/>
        </w:rPr>
        <w:t>outcomes</w:t>
      </w:r>
      <w:r w:rsidR="00B90457" w:rsidRPr="00BC663A">
        <w:rPr>
          <w:i/>
          <w:sz w:val="18"/>
          <w:szCs w:val="18"/>
        </w:rPr>
        <w:t>:</w:t>
      </w:r>
      <w:r w:rsidR="001810A6" w:rsidRPr="00BC663A">
        <w:rPr>
          <w:i/>
          <w:sz w:val="18"/>
          <w:szCs w:val="18"/>
        </w:rPr>
        <w:t xml:space="preserve"> </w:t>
      </w:r>
    </w:p>
    <w:p w:rsidR="00B06479" w:rsidRPr="00D91E77" w:rsidRDefault="00401BA9" w:rsidP="00E91D50">
      <w:pPr>
        <w:spacing w:line="240" w:lineRule="exact"/>
        <w:rPr>
          <w:i/>
          <w:sz w:val="18"/>
          <w:szCs w:val="18"/>
        </w:rPr>
      </w:pPr>
      <w:r w:rsidRPr="00BC663A">
        <w:rPr>
          <w:i/>
          <w:sz w:val="18"/>
          <w:szCs w:val="18"/>
        </w:rPr>
        <w:t xml:space="preserve">Livestock </w:t>
      </w:r>
      <w:proofErr w:type="gramStart"/>
      <w:r w:rsidR="003359C7">
        <w:rPr>
          <w:i/>
          <w:sz w:val="18"/>
          <w:szCs w:val="18"/>
        </w:rPr>
        <w:t>S</w:t>
      </w:r>
      <w:r w:rsidRPr="00BC663A">
        <w:rPr>
          <w:i/>
          <w:sz w:val="18"/>
          <w:szCs w:val="18"/>
        </w:rPr>
        <w:t>laughtering</w:t>
      </w:r>
      <w:proofErr w:type="gramEnd"/>
      <w:r w:rsidR="00403EEF" w:rsidRPr="00BC663A">
        <w:rPr>
          <w:i/>
          <w:sz w:val="18"/>
          <w:szCs w:val="18"/>
        </w:rPr>
        <w:t xml:space="preserve"> </w:t>
      </w:r>
      <w:hyperlink r:id="rId10" w:history="1">
        <w:r w:rsidR="00FE5BE4" w:rsidRPr="000D3268">
          <w:rPr>
            <w:rStyle w:val="Hypertextovodkaz"/>
            <w:i/>
            <w:sz w:val="18"/>
            <w:szCs w:val="18"/>
          </w:rPr>
          <w:t>https://www.czso.cz/csu/czso/livestock-slaughtering-august-2017</w:t>
        </w:r>
      </w:hyperlink>
      <w:r w:rsidR="00FE5BE4">
        <w:rPr>
          <w:i/>
          <w:sz w:val="18"/>
          <w:szCs w:val="18"/>
        </w:rPr>
        <w:t xml:space="preserve">; </w:t>
      </w:r>
      <w:r w:rsidR="00EC07A0" w:rsidRPr="00D91E77">
        <w:rPr>
          <w:i/>
          <w:sz w:val="18"/>
          <w:szCs w:val="18"/>
        </w:rPr>
        <w:t>publication date of the detailed September figures: 6 November 2017</w:t>
      </w:r>
    </w:p>
    <w:p w:rsidR="00B53773" w:rsidRDefault="00FE5BE4" w:rsidP="00E91D50">
      <w:pPr>
        <w:spacing w:line="240" w:lineRule="exac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Cattle Production </w:t>
      </w:r>
      <w:hyperlink r:id="rId11" w:history="1">
        <w:r w:rsidRPr="000D3268">
          <w:rPr>
            <w:rStyle w:val="Hypertextovodkaz"/>
            <w:i/>
            <w:sz w:val="18"/>
            <w:szCs w:val="18"/>
          </w:rPr>
          <w:t>https://www.czso.cz/csu/czso/cattle-production-1st-half-of-2017</w:t>
        </w:r>
      </w:hyperlink>
      <w:r>
        <w:rPr>
          <w:i/>
          <w:sz w:val="18"/>
          <w:szCs w:val="18"/>
        </w:rPr>
        <w:t xml:space="preserve"> </w:t>
      </w:r>
    </w:p>
    <w:p w:rsidR="00FE5BE4" w:rsidRDefault="00FE5BE4" w:rsidP="00E91D50">
      <w:pPr>
        <w:spacing w:line="240" w:lineRule="exac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Pig Production </w:t>
      </w:r>
      <w:hyperlink r:id="rId12" w:history="1">
        <w:r w:rsidRPr="000D3268">
          <w:rPr>
            <w:rStyle w:val="Hypertextovodkaz"/>
            <w:i/>
            <w:sz w:val="18"/>
            <w:szCs w:val="18"/>
          </w:rPr>
          <w:t>https://www.czso.cz/csu/czso/pig-production-as-at-31-july-2017</w:t>
        </w:r>
      </w:hyperlink>
      <w:r>
        <w:rPr>
          <w:i/>
          <w:sz w:val="18"/>
          <w:szCs w:val="18"/>
        </w:rPr>
        <w:t xml:space="preserve"> </w:t>
      </w:r>
    </w:p>
    <w:p w:rsidR="008A7916" w:rsidRPr="00D91E77" w:rsidRDefault="00EC07A0" w:rsidP="00E91D50">
      <w:pPr>
        <w:spacing w:line="240" w:lineRule="exact"/>
        <w:rPr>
          <w:i/>
          <w:sz w:val="18"/>
          <w:szCs w:val="18"/>
        </w:rPr>
      </w:pPr>
      <w:r w:rsidRPr="00D91E77">
        <w:rPr>
          <w:i/>
          <w:sz w:val="18"/>
          <w:szCs w:val="18"/>
        </w:rPr>
        <w:lastRenderedPageBreak/>
        <w:t>Prices of Agriculture</w:t>
      </w:r>
    </w:p>
    <w:p w:rsidR="00E91D50" w:rsidRPr="00BC663A" w:rsidRDefault="00C52778" w:rsidP="00E91D50">
      <w:pPr>
        <w:spacing w:line="240" w:lineRule="exact"/>
        <w:rPr>
          <w:i/>
          <w:sz w:val="18"/>
          <w:szCs w:val="18"/>
        </w:rPr>
      </w:pPr>
      <w:hyperlink r:id="rId13" w:anchor="katalog=31785" w:history="1">
        <w:r w:rsidR="00C11FA8" w:rsidRPr="00AA6ACB">
          <w:rPr>
            <w:rStyle w:val="Hypertextovodkaz"/>
            <w:i/>
            <w:sz w:val="18"/>
            <w:szCs w:val="18"/>
          </w:rPr>
          <w:t>https://vdb.czso.cz/vdbvo2/faces/en/index.jsf?page=statistiky&amp;katalog=31785#katalog=31785</w:t>
        </w:r>
      </w:hyperlink>
      <w:r w:rsidR="00C11FA8">
        <w:rPr>
          <w:i/>
          <w:sz w:val="18"/>
          <w:szCs w:val="18"/>
        </w:rPr>
        <w:t xml:space="preserve"> </w:t>
      </w:r>
    </w:p>
    <w:p w:rsidR="00B90457" w:rsidRPr="00BC663A" w:rsidRDefault="00B90457" w:rsidP="00B90457">
      <w:pPr>
        <w:spacing w:line="240" w:lineRule="exact"/>
        <w:rPr>
          <w:i/>
          <w:sz w:val="18"/>
          <w:szCs w:val="18"/>
        </w:rPr>
      </w:pPr>
      <w:r w:rsidRPr="00BC663A">
        <w:rPr>
          <w:i/>
          <w:sz w:val="18"/>
          <w:szCs w:val="18"/>
        </w:rPr>
        <w:t xml:space="preserve">Date of the next News Release publication: </w:t>
      </w:r>
      <w:r w:rsidR="003359C7">
        <w:rPr>
          <w:i/>
          <w:sz w:val="18"/>
          <w:szCs w:val="18"/>
        </w:rPr>
        <w:t>3</w:t>
      </w:r>
      <w:r w:rsidR="00B53773">
        <w:rPr>
          <w:i/>
          <w:sz w:val="18"/>
          <w:szCs w:val="18"/>
        </w:rPr>
        <w:t xml:space="preserve">0 </w:t>
      </w:r>
      <w:r w:rsidR="00EC07A0">
        <w:rPr>
          <w:i/>
          <w:sz w:val="18"/>
          <w:szCs w:val="18"/>
        </w:rPr>
        <w:t>January</w:t>
      </w:r>
      <w:r w:rsidRPr="00BC663A">
        <w:rPr>
          <w:i/>
          <w:sz w:val="18"/>
          <w:szCs w:val="18"/>
        </w:rPr>
        <w:t xml:space="preserve"> 201</w:t>
      </w:r>
      <w:r w:rsidR="00EC07A0">
        <w:rPr>
          <w:i/>
          <w:sz w:val="18"/>
          <w:szCs w:val="18"/>
        </w:rPr>
        <w:t>8</w:t>
      </w:r>
    </w:p>
    <w:p w:rsidR="00B90457" w:rsidRPr="00BC663A" w:rsidRDefault="00B90457" w:rsidP="00B90457">
      <w:pPr>
        <w:spacing w:line="240" w:lineRule="exact"/>
        <w:rPr>
          <w:i/>
          <w:sz w:val="18"/>
          <w:szCs w:val="18"/>
        </w:rPr>
      </w:pPr>
    </w:p>
    <w:p w:rsidR="00F74351" w:rsidRPr="00BC663A" w:rsidRDefault="00F74351" w:rsidP="00F74351">
      <w:pPr>
        <w:spacing w:line="240" w:lineRule="exact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BC663A">
        <w:rPr>
          <w:rFonts w:cs="ArialMT"/>
          <w:i/>
          <w:iCs/>
          <w:color w:val="000000"/>
          <w:sz w:val="18"/>
          <w:szCs w:val="18"/>
        </w:rPr>
        <w:t>This press release was not edited for language.</w:t>
      </w:r>
    </w:p>
    <w:p w:rsidR="00F74351" w:rsidRPr="00BC663A" w:rsidRDefault="00F74351" w:rsidP="00B90457">
      <w:pPr>
        <w:spacing w:line="240" w:lineRule="exact"/>
        <w:rPr>
          <w:i/>
          <w:sz w:val="18"/>
          <w:szCs w:val="18"/>
        </w:rPr>
      </w:pPr>
    </w:p>
    <w:p w:rsidR="00593487" w:rsidRPr="00BC663A" w:rsidRDefault="00593487" w:rsidP="00593487">
      <w:pPr>
        <w:spacing w:line="240" w:lineRule="exact"/>
        <w:rPr>
          <w:rFonts w:cs="ArialMT"/>
          <w:i/>
          <w:color w:val="000000"/>
          <w:sz w:val="18"/>
          <w:szCs w:val="18"/>
          <w:lang w:eastAsia="cs-CZ"/>
        </w:rPr>
      </w:pPr>
      <w:r w:rsidRPr="00BC663A">
        <w:rPr>
          <w:rFonts w:cs="ArialMT"/>
          <w:i/>
          <w:color w:val="000000"/>
          <w:sz w:val="18"/>
          <w:szCs w:val="18"/>
          <w:lang w:eastAsia="cs-CZ"/>
        </w:rPr>
        <w:t>Annexes:</w:t>
      </w:r>
    </w:p>
    <w:p w:rsidR="00593487" w:rsidRPr="00BC663A" w:rsidRDefault="00593487" w:rsidP="00593487">
      <w:pPr>
        <w:spacing w:line="240" w:lineRule="exact"/>
        <w:rPr>
          <w:rFonts w:cs="ArialMT"/>
          <w:color w:val="000000"/>
          <w:sz w:val="18"/>
          <w:szCs w:val="18"/>
          <w:lang w:eastAsia="cs-CZ"/>
        </w:rPr>
      </w:pPr>
      <w:r w:rsidRPr="00BC663A">
        <w:rPr>
          <w:rFonts w:cs="ArialMT"/>
          <w:color w:val="000000"/>
          <w:sz w:val="18"/>
          <w:szCs w:val="18"/>
          <w:lang w:eastAsia="cs-CZ"/>
        </w:rPr>
        <w:t>Table 1 Meat production and milk collection</w:t>
      </w:r>
    </w:p>
    <w:p w:rsidR="00593487" w:rsidRPr="00BC663A" w:rsidRDefault="00593487" w:rsidP="00593487">
      <w:pPr>
        <w:spacing w:line="240" w:lineRule="exact"/>
        <w:rPr>
          <w:rFonts w:cs="ArialMT"/>
          <w:color w:val="000000"/>
          <w:sz w:val="18"/>
          <w:szCs w:val="18"/>
          <w:lang w:eastAsia="cs-CZ"/>
        </w:rPr>
      </w:pPr>
      <w:r w:rsidRPr="00BC663A">
        <w:rPr>
          <w:rFonts w:cs="ArialMT"/>
          <w:color w:val="000000"/>
          <w:sz w:val="18"/>
          <w:szCs w:val="18"/>
          <w:lang w:eastAsia="cs-CZ"/>
        </w:rPr>
        <w:t>Graph 1 Beef – production and average agricultural producer prices</w:t>
      </w:r>
    </w:p>
    <w:p w:rsidR="00593487" w:rsidRPr="00BC663A" w:rsidRDefault="00593487" w:rsidP="00593487">
      <w:pPr>
        <w:spacing w:line="240" w:lineRule="exact"/>
        <w:rPr>
          <w:rFonts w:cs="ArialMT"/>
          <w:color w:val="000000"/>
          <w:sz w:val="18"/>
          <w:szCs w:val="18"/>
          <w:lang w:eastAsia="cs-CZ"/>
        </w:rPr>
      </w:pPr>
      <w:r w:rsidRPr="00BC663A">
        <w:rPr>
          <w:rFonts w:cs="ArialMT"/>
          <w:color w:val="000000"/>
          <w:sz w:val="18"/>
          <w:szCs w:val="18"/>
          <w:lang w:eastAsia="cs-CZ"/>
        </w:rPr>
        <w:t xml:space="preserve">Graph 2 </w:t>
      </w:r>
      <w:proofErr w:type="spellStart"/>
      <w:r w:rsidRPr="00BC663A">
        <w:rPr>
          <w:rFonts w:cs="ArialMT"/>
          <w:color w:val="000000"/>
          <w:sz w:val="18"/>
          <w:szCs w:val="18"/>
          <w:lang w:eastAsia="cs-CZ"/>
        </w:rPr>
        <w:t>Pigmeat</w:t>
      </w:r>
      <w:proofErr w:type="spellEnd"/>
      <w:r w:rsidRPr="00BC663A">
        <w:rPr>
          <w:rFonts w:cs="ArialMT"/>
          <w:color w:val="000000"/>
          <w:sz w:val="18"/>
          <w:szCs w:val="18"/>
          <w:lang w:eastAsia="cs-CZ"/>
        </w:rPr>
        <w:t xml:space="preserve"> – production and average agricultural producer prices</w:t>
      </w:r>
    </w:p>
    <w:p w:rsidR="00593487" w:rsidRPr="00BC663A" w:rsidRDefault="00593487" w:rsidP="00593487">
      <w:pPr>
        <w:spacing w:line="240" w:lineRule="exact"/>
        <w:rPr>
          <w:rFonts w:cs="ArialMT"/>
          <w:color w:val="000000"/>
          <w:sz w:val="18"/>
          <w:szCs w:val="18"/>
          <w:lang w:eastAsia="cs-CZ"/>
        </w:rPr>
      </w:pPr>
      <w:r w:rsidRPr="00BC663A">
        <w:rPr>
          <w:rFonts w:cs="ArialMT"/>
          <w:color w:val="000000"/>
          <w:sz w:val="18"/>
          <w:szCs w:val="18"/>
          <w:lang w:eastAsia="cs-CZ"/>
        </w:rPr>
        <w:t xml:space="preserve">Graph 3 </w:t>
      </w:r>
      <w:proofErr w:type="spellStart"/>
      <w:r w:rsidRPr="00BC663A">
        <w:rPr>
          <w:rFonts w:cs="ArialMT"/>
          <w:color w:val="000000"/>
          <w:sz w:val="18"/>
          <w:szCs w:val="18"/>
          <w:lang w:eastAsia="cs-CZ"/>
        </w:rPr>
        <w:t>Poultrymeat</w:t>
      </w:r>
      <w:proofErr w:type="spellEnd"/>
      <w:r w:rsidRPr="00BC663A">
        <w:rPr>
          <w:rFonts w:cs="ArialMT"/>
          <w:color w:val="000000"/>
          <w:sz w:val="18"/>
          <w:szCs w:val="18"/>
          <w:lang w:eastAsia="cs-CZ"/>
        </w:rPr>
        <w:t xml:space="preserve"> – production and average agricultural producer prices</w:t>
      </w:r>
    </w:p>
    <w:p w:rsidR="00593487" w:rsidRPr="00BC663A" w:rsidRDefault="00593487" w:rsidP="00593487">
      <w:pPr>
        <w:spacing w:line="240" w:lineRule="exact"/>
        <w:rPr>
          <w:rFonts w:cs="ArialMT"/>
          <w:color w:val="000000"/>
          <w:sz w:val="18"/>
          <w:szCs w:val="18"/>
          <w:lang w:eastAsia="cs-CZ"/>
        </w:rPr>
      </w:pPr>
      <w:r w:rsidRPr="00BC663A">
        <w:rPr>
          <w:rFonts w:cs="ArialMT"/>
          <w:color w:val="000000"/>
          <w:sz w:val="18"/>
          <w:szCs w:val="18"/>
          <w:lang w:eastAsia="cs-CZ"/>
        </w:rPr>
        <w:t>Graph 4 Milk – collection and average agricultural producer prices</w:t>
      </w:r>
    </w:p>
    <w:sectPr w:rsidR="00593487" w:rsidRPr="00BC663A" w:rsidSect="00405244">
      <w:headerReference w:type="default" r:id="rId14"/>
      <w:footerReference w:type="default" r:id="rId1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778" w:rsidRDefault="00C52778" w:rsidP="00BA6370">
      <w:r>
        <w:separator/>
      </w:r>
    </w:p>
  </w:endnote>
  <w:endnote w:type="continuationSeparator" w:id="0">
    <w:p w:rsidR="00C52778" w:rsidRDefault="00C5277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854" w:rsidRDefault="00C52778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A61854" w:rsidRPr="00D52A09" w:rsidRDefault="00A61854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A61854" w:rsidRDefault="00A61854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A61854" w:rsidRPr="00D52A09" w:rsidRDefault="00A61854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A61854" w:rsidRPr="00410EBC" w:rsidRDefault="00A61854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de-DE"/>
                  </w:rPr>
                </w:pPr>
                <w:proofErr w:type="spellStart"/>
                <w:r w:rsidRPr="00410EBC">
                  <w:rPr>
                    <w:rFonts w:cs="Arial"/>
                    <w:sz w:val="15"/>
                    <w:szCs w:val="15"/>
                    <w:lang w:val="de-DE"/>
                  </w:rPr>
                  <w:t>tel</w:t>
                </w:r>
                <w:proofErr w:type="spellEnd"/>
                <w:r w:rsidRPr="00410EBC">
                  <w:rPr>
                    <w:rFonts w:cs="Arial"/>
                    <w:sz w:val="15"/>
                    <w:szCs w:val="15"/>
                    <w:lang w:val="de-DE"/>
                  </w:rPr>
                  <w:t xml:space="preserve">: +420 274 052 304, +420 274 052 425, </w:t>
                </w:r>
                <w:proofErr w:type="spellStart"/>
                <w:r w:rsidRPr="00410EBC">
                  <w:rPr>
                    <w:rFonts w:cs="Arial"/>
                    <w:sz w:val="15"/>
                    <w:szCs w:val="15"/>
                    <w:lang w:val="de-DE"/>
                  </w:rPr>
                  <w:t>e-mail</w:t>
                </w:r>
                <w:proofErr w:type="spellEnd"/>
                <w:r w:rsidRPr="00410EBC">
                  <w:rPr>
                    <w:rFonts w:cs="Arial"/>
                    <w:sz w:val="15"/>
                    <w:szCs w:val="15"/>
                    <w:lang w:val="de-DE"/>
                  </w:rPr>
                  <w:t xml:space="preserve">: </w:t>
                </w:r>
                <w:hyperlink r:id="rId1" w:history="1">
                  <w:r w:rsidRPr="00410EBC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  <w:lang w:val="de-DE"/>
                    </w:rPr>
                    <w:t>infoservis@czso.cz</w:t>
                  </w:r>
                </w:hyperlink>
                <w:r w:rsidRPr="00410EBC">
                  <w:rPr>
                    <w:rFonts w:cs="Arial"/>
                    <w:sz w:val="15"/>
                    <w:szCs w:val="15"/>
                    <w:lang w:val="de-DE"/>
                  </w:rPr>
                  <w:tab/>
                </w:r>
                <w:r w:rsidR="009511C6" w:rsidRPr="007E75DE">
                  <w:rPr>
                    <w:rFonts w:cs="Arial"/>
                    <w:szCs w:val="15"/>
                  </w:rPr>
                  <w:fldChar w:fldCharType="begin"/>
                </w:r>
                <w:r w:rsidRPr="00410EBC">
                  <w:rPr>
                    <w:rFonts w:cs="Arial"/>
                    <w:szCs w:val="15"/>
                    <w:lang w:val="de-DE"/>
                  </w:rPr>
                  <w:instrText xml:space="preserve"> PAGE   \* MERGEFORMAT </w:instrText>
                </w:r>
                <w:r w:rsidR="009511C6" w:rsidRPr="007E75DE">
                  <w:rPr>
                    <w:rFonts w:cs="Arial"/>
                    <w:szCs w:val="15"/>
                  </w:rPr>
                  <w:fldChar w:fldCharType="separate"/>
                </w:r>
                <w:r w:rsidR="00350CFF">
                  <w:rPr>
                    <w:rFonts w:cs="Arial"/>
                    <w:noProof/>
                    <w:szCs w:val="15"/>
                    <w:lang w:val="de-DE"/>
                  </w:rPr>
                  <w:t>2</w:t>
                </w:r>
                <w:r w:rsidR="009511C6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778" w:rsidRDefault="00C52778" w:rsidP="00BA6370">
      <w:r>
        <w:separator/>
      </w:r>
    </w:p>
  </w:footnote>
  <w:footnote w:type="continuationSeparator" w:id="0">
    <w:p w:rsidR="00C52778" w:rsidRDefault="00C52778" w:rsidP="00BA6370">
      <w:r>
        <w:continuationSeparator/>
      </w:r>
    </w:p>
  </w:footnote>
  <w:footnote w:id="1">
    <w:p w:rsidR="00A61854" w:rsidRPr="00884121" w:rsidRDefault="00A61854" w:rsidP="00D45A90">
      <w:pPr>
        <w:pStyle w:val="Textpoznpodarou"/>
        <w:spacing w:line="240" w:lineRule="auto"/>
        <w:rPr>
          <w:sz w:val="18"/>
          <w:szCs w:val="18"/>
        </w:rPr>
      </w:pPr>
      <w:r w:rsidRPr="00F565F4">
        <w:rPr>
          <w:rStyle w:val="Znakapoznpodarou"/>
          <w:i/>
        </w:rPr>
        <w:footnoteRef/>
      </w:r>
      <w:r w:rsidRPr="00F565F4">
        <w:rPr>
          <w:i/>
          <w:vertAlign w:val="superscript"/>
        </w:rPr>
        <w:t>)</w:t>
      </w:r>
      <w:r>
        <w:t xml:space="preserve"> </w:t>
      </w:r>
      <w:r w:rsidRPr="00884121">
        <w:rPr>
          <w:i/>
          <w:sz w:val="18"/>
          <w:szCs w:val="18"/>
        </w:rPr>
        <w:t>Intrastat does not include individual trading operations carried out by persons who are not registered for VAT as well as reporting units below the applicable thresholds of CZK 8 million a year for both flows are not under reporting duty for Intrastat.</w:t>
      </w:r>
    </w:p>
    <w:p w:rsidR="00A61854" w:rsidRDefault="00A61854" w:rsidP="00D45A90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854" w:rsidRDefault="00C52778">
    <w:pPr>
      <w:pStyle w:val="Zhlav"/>
    </w:pPr>
    <w:r>
      <w:rPr>
        <w:noProof/>
        <w:lang w:val="cs-CZ" w:eastAsia="cs-CZ"/>
      </w:rPr>
      <w:pict>
        <v:group id="_x0000_s2051" style="position:absolute;left:0;text-align:left;margin-left:-69.5pt;margin-top:7.95pt;width:496.95pt;height:80.05pt;z-index:3" coordorigin="595,879" coordsize="9939,1601">
          <v:rect id="_x0000_s2052" style="position:absolute;left:1956;top:1911;width:8578;height:569;mso-position-horizontal-relative:page;mso-position-vertical-relative:page" fillcolor="#0071bc" stroked="f"/>
          <v:shape id="_x0000_s2053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54" style="position:absolute;left:1217;top:882;width:660;height:153" fillcolor="#0071bc" stroked="f"/>
          <v:rect id="_x0000_s2055" style="position:absolute;left:595;top:1111;width:1282;height:153" fillcolor="#0071bc" stroked="f"/>
          <v:rect id="_x0000_s2056" style="position:absolute;left:1158;top:1340;width:719;height:153" fillcolor="#0071bc" stroked="f"/>
          <v:shape id="_x0000_s2057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58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59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60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6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00AE"/>
    <w:rsid w:val="0000277E"/>
    <w:rsid w:val="00002C20"/>
    <w:rsid w:val="00002D69"/>
    <w:rsid w:val="00003FB1"/>
    <w:rsid w:val="0000448D"/>
    <w:rsid w:val="00005D12"/>
    <w:rsid w:val="00007218"/>
    <w:rsid w:val="00010794"/>
    <w:rsid w:val="00010FFE"/>
    <w:rsid w:val="0001220A"/>
    <w:rsid w:val="00012600"/>
    <w:rsid w:val="0001287A"/>
    <w:rsid w:val="00015493"/>
    <w:rsid w:val="00015836"/>
    <w:rsid w:val="00016BB3"/>
    <w:rsid w:val="00016C03"/>
    <w:rsid w:val="0002071D"/>
    <w:rsid w:val="00026F51"/>
    <w:rsid w:val="0002708C"/>
    <w:rsid w:val="00027DAA"/>
    <w:rsid w:val="000345EF"/>
    <w:rsid w:val="00040CD2"/>
    <w:rsid w:val="000413E6"/>
    <w:rsid w:val="00043BF4"/>
    <w:rsid w:val="0004502D"/>
    <w:rsid w:val="000450EA"/>
    <w:rsid w:val="00047F3A"/>
    <w:rsid w:val="000531BE"/>
    <w:rsid w:val="00056159"/>
    <w:rsid w:val="00056EBE"/>
    <w:rsid w:val="000574BE"/>
    <w:rsid w:val="00062068"/>
    <w:rsid w:val="000623E2"/>
    <w:rsid w:val="00064BBF"/>
    <w:rsid w:val="00066B6E"/>
    <w:rsid w:val="0006748B"/>
    <w:rsid w:val="00070902"/>
    <w:rsid w:val="000709B6"/>
    <w:rsid w:val="00070F1B"/>
    <w:rsid w:val="00072007"/>
    <w:rsid w:val="0007605B"/>
    <w:rsid w:val="00077458"/>
    <w:rsid w:val="00077C22"/>
    <w:rsid w:val="00081775"/>
    <w:rsid w:val="0008177E"/>
    <w:rsid w:val="00082842"/>
    <w:rsid w:val="000831A8"/>
    <w:rsid w:val="000843A5"/>
    <w:rsid w:val="0008499A"/>
    <w:rsid w:val="000863D0"/>
    <w:rsid w:val="00087BB3"/>
    <w:rsid w:val="00087F0C"/>
    <w:rsid w:val="00090931"/>
    <w:rsid w:val="000909AD"/>
    <w:rsid w:val="00091722"/>
    <w:rsid w:val="00092746"/>
    <w:rsid w:val="000935A2"/>
    <w:rsid w:val="00093A9F"/>
    <w:rsid w:val="00095546"/>
    <w:rsid w:val="0009586B"/>
    <w:rsid w:val="0009710A"/>
    <w:rsid w:val="000A14B4"/>
    <w:rsid w:val="000A26C9"/>
    <w:rsid w:val="000A3155"/>
    <w:rsid w:val="000A490B"/>
    <w:rsid w:val="000A56DB"/>
    <w:rsid w:val="000A7971"/>
    <w:rsid w:val="000B0D6C"/>
    <w:rsid w:val="000B3B11"/>
    <w:rsid w:val="000B6F63"/>
    <w:rsid w:val="000C0683"/>
    <w:rsid w:val="000C2257"/>
    <w:rsid w:val="000C76EA"/>
    <w:rsid w:val="000D093A"/>
    <w:rsid w:val="000D25E9"/>
    <w:rsid w:val="000D470B"/>
    <w:rsid w:val="000D49E6"/>
    <w:rsid w:val="000D54DD"/>
    <w:rsid w:val="000E00AF"/>
    <w:rsid w:val="000E1826"/>
    <w:rsid w:val="000E3631"/>
    <w:rsid w:val="000E5EEF"/>
    <w:rsid w:val="000E5FF3"/>
    <w:rsid w:val="000E65A1"/>
    <w:rsid w:val="000E7C13"/>
    <w:rsid w:val="000F17E1"/>
    <w:rsid w:val="000F199E"/>
    <w:rsid w:val="000F1F24"/>
    <w:rsid w:val="000F2C34"/>
    <w:rsid w:val="00100B7F"/>
    <w:rsid w:val="00101137"/>
    <w:rsid w:val="001060D7"/>
    <w:rsid w:val="001071CA"/>
    <w:rsid w:val="001072AC"/>
    <w:rsid w:val="00107C54"/>
    <w:rsid w:val="00110E8C"/>
    <w:rsid w:val="00113E5F"/>
    <w:rsid w:val="0011496F"/>
    <w:rsid w:val="001151AF"/>
    <w:rsid w:val="00115894"/>
    <w:rsid w:val="00115C9F"/>
    <w:rsid w:val="00115D37"/>
    <w:rsid w:val="00115F88"/>
    <w:rsid w:val="00115FD3"/>
    <w:rsid w:val="00116ED1"/>
    <w:rsid w:val="00117773"/>
    <w:rsid w:val="00120CA5"/>
    <w:rsid w:val="00123201"/>
    <w:rsid w:val="00123F06"/>
    <w:rsid w:val="001312D6"/>
    <w:rsid w:val="00133277"/>
    <w:rsid w:val="00134373"/>
    <w:rsid w:val="001344EA"/>
    <w:rsid w:val="00135A9F"/>
    <w:rsid w:val="001404AB"/>
    <w:rsid w:val="0014233C"/>
    <w:rsid w:val="00142DDA"/>
    <w:rsid w:val="0014465B"/>
    <w:rsid w:val="001454ED"/>
    <w:rsid w:val="00146565"/>
    <w:rsid w:val="001479E5"/>
    <w:rsid w:val="001526DF"/>
    <w:rsid w:val="0015341F"/>
    <w:rsid w:val="00155878"/>
    <w:rsid w:val="001559D1"/>
    <w:rsid w:val="001573E5"/>
    <w:rsid w:val="0016536D"/>
    <w:rsid w:val="001676E4"/>
    <w:rsid w:val="0017055E"/>
    <w:rsid w:val="00170DFB"/>
    <w:rsid w:val="0017186F"/>
    <w:rsid w:val="00171FB8"/>
    <w:rsid w:val="0017231D"/>
    <w:rsid w:val="00172D94"/>
    <w:rsid w:val="001731B5"/>
    <w:rsid w:val="00174948"/>
    <w:rsid w:val="00176E26"/>
    <w:rsid w:val="001810A6"/>
    <w:rsid w:val="001810DC"/>
    <w:rsid w:val="00182E18"/>
    <w:rsid w:val="0018339B"/>
    <w:rsid w:val="00183E52"/>
    <w:rsid w:val="00187CB7"/>
    <w:rsid w:val="0019003B"/>
    <w:rsid w:val="00190505"/>
    <w:rsid w:val="00191C1D"/>
    <w:rsid w:val="00194589"/>
    <w:rsid w:val="001968CA"/>
    <w:rsid w:val="001A54A2"/>
    <w:rsid w:val="001A74DA"/>
    <w:rsid w:val="001A7B7F"/>
    <w:rsid w:val="001B03E1"/>
    <w:rsid w:val="001B172D"/>
    <w:rsid w:val="001B29DA"/>
    <w:rsid w:val="001B57AE"/>
    <w:rsid w:val="001B607F"/>
    <w:rsid w:val="001C0567"/>
    <w:rsid w:val="001C1385"/>
    <w:rsid w:val="001C3175"/>
    <w:rsid w:val="001C4F20"/>
    <w:rsid w:val="001C60E2"/>
    <w:rsid w:val="001C6B63"/>
    <w:rsid w:val="001C71FD"/>
    <w:rsid w:val="001C7E31"/>
    <w:rsid w:val="001D0DE1"/>
    <w:rsid w:val="001D14B4"/>
    <w:rsid w:val="001D242D"/>
    <w:rsid w:val="001D369A"/>
    <w:rsid w:val="001D3E52"/>
    <w:rsid w:val="001D53B5"/>
    <w:rsid w:val="001D59AC"/>
    <w:rsid w:val="001D6919"/>
    <w:rsid w:val="001E0B57"/>
    <w:rsid w:val="001E392F"/>
    <w:rsid w:val="001E4A82"/>
    <w:rsid w:val="001E6111"/>
    <w:rsid w:val="001E72A6"/>
    <w:rsid w:val="001F08B3"/>
    <w:rsid w:val="001F2634"/>
    <w:rsid w:val="001F5359"/>
    <w:rsid w:val="001F69C0"/>
    <w:rsid w:val="001F6F18"/>
    <w:rsid w:val="002006BB"/>
    <w:rsid w:val="002010C0"/>
    <w:rsid w:val="0020258A"/>
    <w:rsid w:val="00204B96"/>
    <w:rsid w:val="00206154"/>
    <w:rsid w:val="00206B83"/>
    <w:rsid w:val="00206FAF"/>
    <w:rsid w:val="002070FB"/>
    <w:rsid w:val="0021144F"/>
    <w:rsid w:val="00212CD1"/>
    <w:rsid w:val="00213729"/>
    <w:rsid w:val="00213915"/>
    <w:rsid w:val="00213D66"/>
    <w:rsid w:val="00214D1E"/>
    <w:rsid w:val="00215FFB"/>
    <w:rsid w:val="002217D9"/>
    <w:rsid w:val="00221D3E"/>
    <w:rsid w:val="00222026"/>
    <w:rsid w:val="00226705"/>
    <w:rsid w:val="002310BA"/>
    <w:rsid w:val="002313C2"/>
    <w:rsid w:val="00234815"/>
    <w:rsid w:val="00234C31"/>
    <w:rsid w:val="00234C82"/>
    <w:rsid w:val="00235CC2"/>
    <w:rsid w:val="00235E62"/>
    <w:rsid w:val="00236985"/>
    <w:rsid w:val="002403C3"/>
    <w:rsid w:val="002406FA"/>
    <w:rsid w:val="002410D4"/>
    <w:rsid w:val="0024164E"/>
    <w:rsid w:val="002458A5"/>
    <w:rsid w:val="00247A82"/>
    <w:rsid w:val="002506E7"/>
    <w:rsid w:val="0025266B"/>
    <w:rsid w:val="00252A3E"/>
    <w:rsid w:val="0025371D"/>
    <w:rsid w:val="00253923"/>
    <w:rsid w:val="002564B0"/>
    <w:rsid w:val="00262A69"/>
    <w:rsid w:val="0026443E"/>
    <w:rsid w:val="00264B87"/>
    <w:rsid w:val="00266C90"/>
    <w:rsid w:val="00270FB4"/>
    <w:rsid w:val="00272AE0"/>
    <w:rsid w:val="002742DB"/>
    <w:rsid w:val="00274776"/>
    <w:rsid w:val="00276012"/>
    <w:rsid w:val="0028487E"/>
    <w:rsid w:val="00284BB3"/>
    <w:rsid w:val="00284D30"/>
    <w:rsid w:val="002919E2"/>
    <w:rsid w:val="00291D92"/>
    <w:rsid w:val="00294AC9"/>
    <w:rsid w:val="002956D8"/>
    <w:rsid w:val="002960BE"/>
    <w:rsid w:val="002A406A"/>
    <w:rsid w:val="002A6617"/>
    <w:rsid w:val="002A7352"/>
    <w:rsid w:val="002A7F86"/>
    <w:rsid w:val="002B2B8C"/>
    <w:rsid w:val="002B2E47"/>
    <w:rsid w:val="002B396A"/>
    <w:rsid w:val="002B7F3F"/>
    <w:rsid w:val="002C00AE"/>
    <w:rsid w:val="002C3560"/>
    <w:rsid w:val="002C589A"/>
    <w:rsid w:val="002C6AA2"/>
    <w:rsid w:val="002C6FD7"/>
    <w:rsid w:val="002D02F7"/>
    <w:rsid w:val="002D09D9"/>
    <w:rsid w:val="002D0A8B"/>
    <w:rsid w:val="002D1C9E"/>
    <w:rsid w:val="002D37F5"/>
    <w:rsid w:val="002D60B5"/>
    <w:rsid w:val="002D613F"/>
    <w:rsid w:val="002E1071"/>
    <w:rsid w:val="002E4033"/>
    <w:rsid w:val="002E78B1"/>
    <w:rsid w:val="002E7AE0"/>
    <w:rsid w:val="002F14EF"/>
    <w:rsid w:val="002F5920"/>
    <w:rsid w:val="002F6251"/>
    <w:rsid w:val="002F6C15"/>
    <w:rsid w:val="0030123E"/>
    <w:rsid w:val="00305622"/>
    <w:rsid w:val="00305CD1"/>
    <w:rsid w:val="00305D78"/>
    <w:rsid w:val="00310350"/>
    <w:rsid w:val="003111D4"/>
    <w:rsid w:val="0032075B"/>
    <w:rsid w:val="0032079E"/>
    <w:rsid w:val="00321175"/>
    <w:rsid w:val="00322364"/>
    <w:rsid w:val="00323590"/>
    <w:rsid w:val="0032398D"/>
    <w:rsid w:val="003301A3"/>
    <w:rsid w:val="00331121"/>
    <w:rsid w:val="00331BB2"/>
    <w:rsid w:val="003321CF"/>
    <w:rsid w:val="0033272D"/>
    <w:rsid w:val="003359C7"/>
    <w:rsid w:val="00335FD3"/>
    <w:rsid w:val="003368FE"/>
    <w:rsid w:val="00341AFB"/>
    <w:rsid w:val="00341F18"/>
    <w:rsid w:val="00342462"/>
    <w:rsid w:val="00342752"/>
    <w:rsid w:val="003427D8"/>
    <w:rsid w:val="00342E22"/>
    <w:rsid w:val="00343417"/>
    <w:rsid w:val="00344B11"/>
    <w:rsid w:val="00350CFF"/>
    <w:rsid w:val="0035188A"/>
    <w:rsid w:val="003544E8"/>
    <w:rsid w:val="00354952"/>
    <w:rsid w:val="00355D61"/>
    <w:rsid w:val="00357E47"/>
    <w:rsid w:val="003641CD"/>
    <w:rsid w:val="003651C8"/>
    <w:rsid w:val="00365921"/>
    <w:rsid w:val="0036698E"/>
    <w:rsid w:val="00366993"/>
    <w:rsid w:val="0036777B"/>
    <w:rsid w:val="003707FA"/>
    <w:rsid w:val="00370C63"/>
    <w:rsid w:val="003712AC"/>
    <w:rsid w:val="0037214C"/>
    <w:rsid w:val="00372380"/>
    <w:rsid w:val="00376A21"/>
    <w:rsid w:val="00380178"/>
    <w:rsid w:val="00380F1B"/>
    <w:rsid w:val="0038105E"/>
    <w:rsid w:val="0038282A"/>
    <w:rsid w:val="00382C49"/>
    <w:rsid w:val="003855D2"/>
    <w:rsid w:val="003859CD"/>
    <w:rsid w:val="00386839"/>
    <w:rsid w:val="00391608"/>
    <w:rsid w:val="00391FA6"/>
    <w:rsid w:val="00394B3D"/>
    <w:rsid w:val="003953A1"/>
    <w:rsid w:val="00396C7A"/>
    <w:rsid w:val="00396E53"/>
    <w:rsid w:val="003971BD"/>
    <w:rsid w:val="00397580"/>
    <w:rsid w:val="003A1071"/>
    <w:rsid w:val="003A133F"/>
    <w:rsid w:val="003A45C8"/>
    <w:rsid w:val="003A7A2B"/>
    <w:rsid w:val="003B2673"/>
    <w:rsid w:val="003B42E0"/>
    <w:rsid w:val="003B71B6"/>
    <w:rsid w:val="003C2DCF"/>
    <w:rsid w:val="003C2E92"/>
    <w:rsid w:val="003C3431"/>
    <w:rsid w:val="003C442B"/>
    <w:rsid w:val="003C48DC"/>
    <w:rsid w:val="003C4F3E"/>
    <w:rsid w:val="003C687C"/>
    <w:rsid w:val="003C714F"/>
    <w:rsid w:val="003C79E7"/>
    <w:rsid w:val="003C7DD9"/>
    <w:rsid w:val="003C7FE7"/>
    <w:rsid w:val="003D0499"/>
    <w:rsid w:val="003D2344"/>
    <w:rsid w:val="003D2D41"/>
    <w:rsid w:val="003D3576"/>
    <w:rsid w:val="003D4E7A"/>
    <w:rsid w:val="003E3038"/>
    <w:rsid w:val="003E3882"/>
    <w:rsid w:val="003E79CC"/>
    <w:rsid w:val="003E7E3B"/>
    <w:rsid w:val="003F526A"/>
    <w:rsid w:val="003F6130"/>
    <w:rsid w:val="003F7D15"/>
    <w:rsid w:val="0040094C"/>
    <w:rsid w:val="00401BA9"/>
    <w:rsid w:val="00403EEF"/>
    <w:rsid w:val="00405244"/>
    <w:rsid w:val="004064DE"/>
    <w:rsid w:val="00407571"/>
    <w:rsid w:val="00410E4A"/>
    <w:rsid w:val="00410EBC"/>
    <w:rsid w:val="00411C0A"/>
    <w:rsid w:val="00412646"/>
    <w:rsid w:val="004129C1"/>
    <w:rsid w:val="00417207"/>
    <w:rsid w:val="00417727"/>
    <w:rsid w:val="00417801"/>
    <w:rsid w:val="00417EEA"/>
    <w:rsid w:val="00422861"/>
    <w:rsid w:val="00422A44"/>
    <w:rsid w:val="00426073"/>
    <w:rsid w:val="004260B7"/>
    <w:rsid w:val="004332B7"/>
    <w:rsid w:val="0043655E"/>
    <w:rsid w:val="00436D82"/>
    <w:rsid w:val="00441AB6"/>
    <w:rsid w:val="00442EB3"/>
    <w:rsid w:val="004436EE"/>
    <w:rsid w:val="00445F6D"/>
    <w:rsid w:val="00447E30"/>
    <w:rsid w:val="00450AB1"/>
    <w:rsid w:val="00451ECB"/>
    <w:rsid w:val="0045547F"/>
    <w:rsid w:val="00456D7B"/>
    <w:rsid w:val="004601CB"/>
    <w:rsid w:val="0046217E"/>
    <w:rsid w:val="00462282"/>
    <w:rsid w:val="004626C8"/>
    <w:rsid w:val="00462D1A"/>
    <w:rsid w:val="0046638F"/>
    <w:rsid w:val="0046669C"/>
    <w:rsid w:val="0047135B"/>
    <w:rsid w:val="00473B33"/>
    <w:rsid w:val="004755C2"/>
    <w:rsid w:val="004766EE"/>
    <w:rsid w:val="00476ECF"/>
    <w:rsid w:val="0047780E"/>
    <w:rsid w:val="00484546"/>
    <w:rsid w:val="0048547A"/>
    <w:rsid w:val="00490D45"/>
    <w:rsid w:val="00491D75"/>
    <w:rsid w:val="004920AD"/>
    <w:rsid w:val="00493601"/>
    <w:rsid w:val="00493C07"/>
    <w:rsid w:val="00493C72"/>
    <w:rsid w:val="00496319"/>
    <w:rsid w:val="0049724F"/>
    <w:rsid w:val="00497C92"/>
    <w:rsid w:val="004A00D9"/>
    <w:rsid w:val="004A1D48"/>
    <w:rsid w:val="004A324B"/>
    <w:rsid w:val="004A467E"/>
    <w:rsid w:val="004A5BB0"/>
    <w:rsid w:val="004A740F"/>
    <w:rsid w:val="004B0554"/>
    <w:rsid w:val="004B30EE"/>
    <w:rsid w:val="004B3429"/>
    <w:rsid w:val="004B4B7A"/>
    <w:rsid w:val="004B58CC"/>
    <w:rsid w:val="004B6B7C"/>
    <w:rsid w:val="004C02EB"/>
    <w:rsid w:val="004C1B01"/>
    <w:rsid w:val="004C1D8B"/>
    <w:rsid w:val="004C2CD0"/>
    <w:rsid w:val="004C321E"/>
    <w:rsid w:val="004C3D34"/>
    <w:rsid w:val="004C4BC6"/>
    <w:rsid w:val="004C5509"/>
    <w:rsid w:val="004C5811"/>
    <w:rsid w:val="004D040D"/>
    <w:rsid w:val="004D05B3"/>
    <w:rsid w:val="004D159E"/>
    <w:rsid w:val="004D2E87"/>
    <w:rsid w:val="004D3615"/>
    <w:rsid w:val="004D3C18"/>
    <w:rsid w:val="004D4F5E"/>
    <w:rsid w:val="004D662F"/>
    <w:rsid w:val="004D6BA9"/>
    <w:rsid w:val="004E090B"/>
    <w:rsid w:val="004E2757"/>
    <w:rsid w:val="004E2F83"/>
    <w:rsid w:val="004E34E7"/>
    <w:rsid w:val="004E479E"/>
    <w:rsid w:val="004E6812"/>
    <w:rsid w:val="004F1964"/>
    <w:rsid w:val="004F4754"/>
    <w:rsid w:val="004F6F64"/>
    <w:rsid w:val="004F78E6"/>
    <w:rsid w:val="004F7F19"/>
    <w:rsid w:val="00505395"/>
    <w:rsid w:val="00512739"/>
    <w:rsid w:val="00512D99"/>
    <w:rsid w:val="005164E2"/>
    <w:rsid w:val="005217F2"/>
    <w:rsid w:val="00524016"/>
    <w:rsid w:val="0052483F"/>
    <w:rsid w:val="005258B1"/>
    <w:rsid w:val="005276E0"/>
    <w:rsid w:val="005312F6"/>
    <w:rsid w:val="0053159F"/>
    <w:rsid w:val="00531DBB"/>
    <w:rsid w:val="00532A51"/>
    <w:rsid w:val="00540E2F"/>
    <w:rsid w:val="00542F73"/>
    <w:rsid w:val="00543512"/>
    <w:rsid w:val="00543DF6"/>
    <w:rsid w:val="00544CD7"/>
    <w:rsid w:val="0054504E"/>
    <w:rsid w:val="00550F01"/>
    <w:rsid w:val="005529F1"/>
    <w:rsid w:val="00561056"/>
    <w:rsid w:val="00561372"/>
    <w:rsid w:val="00564213"/>
    <w:rsid w:val="0056571D"/>
    <w:rsid w:val="005673E8"/>
    <w:rsid w:val="0056796A"/>
    <w:rsid w:val="00567D79"/>
    <w:rsid w:val="00572A14"/>
    <w:rsid w:val="005735B2"/>
    <w:rsid w:val="00573994"/>
    <w:rsid w:val="00574469"/>
    <w:rsid w:val="005745E9"/>
    <w:rsid w:val="0057483F"/>
    <w:rsid w:val="00574870"/>
    <w:rsid w:val="00575CF6"/>
    <w:rsid w:val="00576E3B"/>
    <w:rsid w:val="00577677"/>
    <w:rsid w:val="005800F2"/>
    <w:rsid w:val="00583321"/>
    <w:rsid w:val="00587B86"/>
    <w:rsid w:val="00590606"/>
    <w:rsid w:val="00591C82"/>
    <w:rsid w:val="00592718"/>
    <w:rsid w:val="00593487"/>
    <w:rsid w:val="005940C6"/>
    <w:rsid w:val="005954F1"/>
    <w:rsid w:val="00596BA3"/>
    <w:rsid w:val="00596ECD"/>
    <w:rsid w:val="005A379E"/>
    <w:rsid w:val="005A5CA1"/>
    <w:rsid w:val="005A61FA"/>
    <w:rsid w:val="005B521C"/>
    <w:rsid w:val="005B6F62"/>
    <w:rsid w:val="005B752D"/>
    <w:rsid w:val="005C3751"/>
    <w:rsid w:val="005C5FCB"/>
    <w:rsid w:val="005D0312"/>
    <w:rsid w:val="005D2FB3"/>
    <w:rsid w:val="005E10FE"/>
    <w:rsid w:val="005E1562"/>
    <w:rsid w:val="005E1672"/>
    <w:rsid w:val="005E3F95"/>
    <w:rsid w:val="005E5614"/>
    <w:rsid w:val="005F03E7"/>
    <w:rsid w:val="005F37F7"/>
    <w:rsid w:val="005F487B"/>
    <w:rsid w:val="005F5E04"/>
    <w:rsid w:val="005F6B24"/>
    <w:rsid w:val="005F79FB"/>
    <w:rsid w:val="00602E3A"/>
    <w:rsid w:val="006034D0"/>
    <w:rsid w:val="00604406"/>
    <w:rsid w:val="006044CA"/>
    <w:rsid w:val="00605F4A"/>
    <w:rsid w:val="00607822"/>
    <w:rsid w:val="00607B2D"/>
    <w:rsid w:val="006103AA"/>
    <w:rsid w:val="00611C2B"/>
    <w:rsid w:val="0061231F"/>
    <w:rsid w:val="00613325"/>
    <w:rsid w:val="00613BBF"/>
    <w:rsid w:val="00621B3F"/>
    <w:rsid w:val="00622011"/>
    <w:rsid w:val="00622635"/>
    <w:rsid w:val="00622B80"/>
    <w:rsid w:val="00625344"/>
    <w:rsid w:val="00627E8B"/>
    <w:rsid w:val="00632F04"/>
    <w:rsid w:val="00633036"/>
    <w:rsid w:val="00634FF1"/>
    <w:rsid w:val="00637021"/>
    <w:rsid w:val="00637108"/>
    <w:rsid w:val="006373F8"/>
    <w:rsid w:val="00640676"/>
    <w:rsid w:val="0064139A"/>
    <w:rsid w:val="00641E0C"/>
    <w:rsid w:val="00643D2E"/>
    <w:rsid w:val="00643DF8"/>
    <w:rsid w:val="00643FB0"/>
    <w:rsid w:val="00647219"/>
    <w:rsid w:val="00650201"/>
    <w:rsid w:val="00650966"/>
    <w:rsid w:val="00650C79"/>
    <w:rsid w:val="006532CD"/>
    <w:rsid w:val="006543D0"/>
    <w:rsid w:val="00654F93"/>
    <w:rsid w:val="00655A2F"/>
    <w:rsid w:val="00656ED9"/>
    <w:rsid w:val="0065713C"/>
    <w:rsid w:val="00657CC2"/>
    <w:rsid w:val="00660C3C"/>
    <w:rsid w:val="0066179C"/>
    <w:rsid w:val="00664396"/>
    <w:rsid w:val="00666335"/>
    <w:rsid w:val="00670371"/>
    <w:rsid w:val="0067071A"/>
    <w:rsid w:val="00671110"/>
    <w:rsid w:val="006726D8"/>
    <w:rsid w:val="006732A7"/>
    <w:rsid w:val="00682787"/>
    <w:rsid w:val="00687507"/>
    <w:rsid w:val="00687BAF"/>
    <w:rsid w:val="0069108B"/>
    <w:rsid w:val="006957AF"/>
    <w:rsid w:val="00695F52"/>
    <w:rsid w:val="006A4023"/>
    <w:rsid w:val="006A5F5E"/>
    <w:rsid w:val="006A6060"/>
    <w:rsid w:val="006B0E5C"/>
    <w:rsid w:val="006B1047"/>
    <w:rsid w:val="006B2623"/>
    <w:rsid w:val="006B27F0"/>
    <w:rsid w:val="006B4153"/>
    <w:rsid w:val="006B667C"/>
    <w:rsid w:val="006B671F"/>
    <w:rsid w:val="006B76CB"/>
    <w:rsid w:val="006B76F8"/>
    <w:rsid w:val="006C0178"/>
    <w:rsid w:val="006C24D5"/>
    <w:rsid w:val="006C290B"/>
    <w:rsid w:val="006C2F38"/>
    <w:rsid w:val="006C595B"/>
    <w:rsid w:val="006C621D"/>
    <w:rsid w:val="006C69AC"/>
    <w:rsid w:val="006C6F4B"/>
    <w:rsid w:val="006D0613"/>
    <w:rsid w:val="006D078A"/>
    <w:rsid w:val="006D30A7"/>
    <w:rsid w:val="006D6CFD"/>
    <w:rsid w:val="006E024F"/>
    <w:rsid w:val="006E1F3D"/>
    <w:rsid w:val="006E4832"/>
    <w:rsid w:val="006E4D91"/>
    <w:rsid w:val="006E4E81"/>
    <w:rsid w:val="006E500B"/>
    <w:rsid w:val="006E7420"/>
    <w:rsid w:val="006E7628"/>
    <w:rsid w:val="006F03AE"/>
    <w:rsid w:val="006F25F4"/>
    <w:rsid w:val="006F287E"/>
    <w:rsid w:val="006F34A9"/>
    <w:rsid w:val="006F4291"/>
    <w:rsid w:val="00700305"/>
    <w:rsid w:val="00702B4E"/>
    <w:rsid w:val="00703283"/>
    <w:rsid w:val="007034BE"/>
    <w:rsid w:val="007065FB"/>
    <w:rsid w:val="00706895"/>
    <w:rsid w:val="00707F7D"/>
    <w:rsid w:val="00712C9E"/>
    <w:rsid w:val="00714528"/>
    <w:rsid w:val="0071548C"/>
    <w:rsid w:val="00715D51"/>
    <w:rsid w:val="00716989"/>
    <w:rsid w:val="00717EC5"/>
    <w:rsid w:val="00720E44"/>
    <w:rsid w:val="00726FE2"/>
    <w:rsid w:val="00727AD8"/>
    <w:rsid w:val="00731C62"/>
    <w:rsid w:val="00734450"/>
    <w:rsid w:val="0073451A"/>
    <w:rsid w:val="00741826"/>
    <w:rsid w:val="0074332B"/>
    <w:rsid w:val="007442E5"/>
    <w:rsid w:val="00744618"/>
    <w:rsid w:val="00746C25"/>
    <w:rsid w:val="00755295"/>
    <w:rsid w:val="00755D8B"/>
    <w:rsid w:val="007565B5"/>
    <w:rsid w:val="00757F3F"/>
    <w:rsid w:val="0076105C"/>
    <w:rsid w:val="00761B83"/>
    <w:rsid w:val="00761E9B"/>
    <w:rsid w:val="00761FA8"/>
    <w:rsid w:val="00762906"/>
    <w:rsid w:val="00762B3E"/>
    <w:rsid w:val="007634E0"/>
    <w:rsid w:val="00766074"/>
    <w:rsid w:val="00766F19"/>
    <w:rsid w:val="0077233B"/>
    <w:rsid w:val="0078083D"/>
    <w:rsid w:val="00782967"/>
    <w:rsid w:val="00782B27"/>
    <w:rsid w:val="007834F0"/>
    <w:rsid w:val="007841F6"/>
    <w:rsid w:val="00784EDF"/>
    <w:rsid w:val="0078740D"/>
    <w:rsid w:val="0079291B"/>
    <w:rsid w:val="0079377F"/>
    <w:rsid w:val="007963A5"/>
    <w:rsid w:val="007A0629"/>
    <w:rsid w:val="007A0CA5"/>
    <w:rsid w:val="007A1462"/>
    <w:rsid w:val="007A467E"/>
    <w:rsid w:val="007A4FFF"/>
    <w:rsid w:val="007A57F2"/>
    <w:rsid w:val="007A7DBF"/>
    <w:rsid w:val="007B0304"/>
    <w:rsid w:val="007B1333"/>
    <w:rsid w:val="007B344A"/>
    <w:rsid w:val="007B44F5"/>
    <w:rsid w:val="007B4BCB"/>
    <w:rsid w:val="007D2658"/>
    <w:rsid w:val="007D3E7E"/>
    <w:rsid w:val="007D3EF6"/>
    <w:rsid w:val="007D4CA9"/>
    <w:rsid w:val="007D5192"/>
    <w:rsid w:val="007D5EBF"/>
    <w:rsid w:val="007D5EE8"/>
    <w:rsid w:val="007D7FC9"/>
    <w:rsid w:val="007E087D"/>
    <w:rsid w:val="007E15A8"/>
    <w:rsid w:val="007E1A6F"/>
    <w:rsid w:val="007E420A"/>
    <w:rsid w:val="007E492C"/>
    <w:rsid w:val="007E63FC"/>
    <w:rsid w:val="007E69D6"/>
    <w:rsid w:val="007F07F6"/>
    <w:rsid w:val="007F0916"/>
    <w:rsid w:val="007F0A31"/>
    <w:rsid w:val="007F19B6"/>
    <w:rsid w:val="007F3E24"/>
    <w:rsid w:val="007F4AEB"/>
    <w:rsid w:val="007F5CF7"/>
    <w:rsid w:val="007F6E00"/>
    <w:rsid w:val="007F6ECA"/>
    <w:rsid w:val="007F75B2"/>
    <w:rsid w:val="00800B67"/>
    <w:rsid w:val="00802754"/>
    <w:rsid w:val="00802757"/>
    <w:rsid w:val="008043C4"/>
    <w:rsid w:val="00806B81"/>
    <w:rsid w:val="0081394F"/>
    <w:rsid w:val="00814978"/>
    <w:rsid w:val="00815EE1"/>
    <w:rsid w:val="008171B0"/>
    <w:rsid w:val="00817919"/>
    <w:rsid w:val="00820332"/>
    <w:rsid w:val="0082071B"/>
    <w:rsid w:val="00822CEE"/>
    <w:rsid w:val="00823257"/>
    <w:rsid w:val="0082413D"/>
    <w:rsid w:val="00824A78"/>
    <w:rsid w:val="008261DF"/>
    <w:rsid w:val="00831B1B"/>
    <w:rsid w:val="00832716"/>
    <w:rsid w:val="0083300A"/>
    <w:rsid w:val="0083683F"/>
    <w:rsid w:val="008370CF"/>
    <w:rsid w:val="00837D51"/>
    <w:rsid w:val="00843555"/>
    <w:rsid w:val="008439C0"/>
    <w:rsid w:val="00843EFE"/>
    <w:rsid w:val="00845060"/>
    <w:rsid w:val="0084648E"/>
    <w:rsid w:val="00847BDB"/>
    <w:rsid w:val="00853C02"/>
    <w:rsid w:val="00853D19"/>
    <w:rsid w:val="00855FB3"/>
    <w:rsid w:val="00857C75"/>
    <w:rsid w:val="00861014"/>
    <w:rsid w:val="00861D0E"/>
    <w:rsid w:val="00866B71"/>
    <w:rsid w:val="00867569"/>
    <w:rsid w:val="008706E6"/>
    <w:rsid w:val="00870B70"/>
    <w:rsid w:val="00871F30"/>
    <w:rsid w:val="008748F0"/>
    <w:rsid w:val="00875AC0"/>
    <w:rsid w:val="00877607"/>
    <w:rsid w:val="00877C40"/>
    <w:rsid w:val="008847AC"/>
    <w:rsid w:val="00885C0D"/>
    <w:rsid w:val="008878F7"/>
    <w:rsid w:val="00891D69"/>
    <w:rsid w:val="00894E1F"/>
    <w:rsid w:val="00897FD4"/>
    <w:rsid w:val="008A099C"/>
    <w:rsid w:val="008A0A35"/>
    <w:rsid w:val="008A0DCD"/>
    <w:rsid w:val="008A16B0"/>
    <w:rsid w:val="008A1D5C"/>
    <w:rsid w:val="008A4DD4"/>
    <w:rsid w:val="008A6964"/>
    <w:rsid w:val="008A750A"/>
    <w:rsid w:val="008A7916"/>
    <w:rsid w:val="008A799E"/>
    <w:rsid w:val="008B02B8"/>
    <w:rsid w:val="008B0AE5"/>
    <w:rsid w:val="008B3970"/>
    <w:rsid w:val="008B6C0C"/>
    <w:rsid w:val="008B6C88"/>
    <w:rsid w:val="008C0950"/>
    <w:rsid w:val="008C384C"/>
    <w:rsid w:val="008D0D4A"/>
    <w:rsid w:val="008D0F11"/>
    <w:rsid w:val="008D0F86"/>
    <w:rsid w:val="008D22AB"/>
    <w:rsid w:val="008D289E"/>
    <w:rsid w:val="008D2D79"/>
    <w:rsid w:val="008D31EB"/>
    <w:rsid w:val="008D4CFB"/>
    <w:rsid w:val="008D5913"/>
    <w:rsid w:val="008E2178"/>
    <w:rsid w:val="008E2279"/>
    <w:rsid w:val="008E2D71"/>
    <w:rsid w:val="008E4511"/>
    <w:rsid w:val="008E6EA3"/>
    <w:rsid w:val="008F1D1B"/>
    <w:rsid w:val="008F276A"/>
    <w:rsid w:val="008F298C"/>
    <w:rsid w:val="008F2A67"/>
    <w:rsid w:val="008F4F3B"/>
    <w:rsid w:val="008F73B4"/>
    <w:rsid w:val="00902144"/>
    <w:rsid w:val="00902BD1"/>
    <w:rsid w:val="009035E8"/>
    <w:rsid w:val="009036D5"/>
    <w:rsid w:val="009042C8"/>
    <w:rsid w:val="009044CD"/>
    <w:rsid w:val="00905E04"/>
    <w:rsid w:val="00913448"/>
    <w:rsid w:val="009142EE"/>
    <w:rsid w:val="0092003A"/>
    <w:rsid w:val="0092011D"/>
    <w:rsid w:val="00920CA2"/>
    <w:rsid w:val="009213EA"/>
    <w:rsid w:val="00922B2B"/>
    <w:rsid w:val="00923500"/>
    <w:rsid w:val="00923B99"/>
    <w:rsid w:val="00924214"/>
    <w:rsid w:val="00926987"/>
    <w:rsid w:val="00930321"/>
    <w:rsid w:val="009314C0"/>
    <w:rsid w:val="00937C22"/>
    <w:rsid w:val="009432F4"/>
    <w:rsid w:val="0094557B"/>
    <w:rsid w:val="00947468"/>
    <w:rsid w:val="009511C6"/>
    <w:rsid w:val="009526EC"/>
    <w:rsid w:val="0095699E"/>
    <w:rsid w:val="00956AD3"/>
    <w:rsid w:val="00957E3E"/>
    <w:rsid w:val="00957E86"/>
    <w:rsid w:val="00962893"/>
    <w:rsid w:val="00962F89"/>
    <w:rsid w:val="00966785"/>
    <w:rsid w:val="00967184"/>
    <w:rsid w:val="00971374"/>
    <w:rsid w:val="0097161F"/>
    <w:rsid w:val="00971BED"/>
    <w:rsid w:val="00972FCA"/>
    <w:rsid w:val="00975AC3"/>
    <w:rsid w:val="009760C4"/>
    <w:rsid w:val="00976A38"/>
    <w:rsid w:val="00976BA4"/>
    <w:rsid w:val="00977813"/>
    <w:rsid w:val="00977988"/>
    <w:rsid w:val="00980514"/>
    <w:rsid w:val="00980573"/>
    <w:rsid w:val="00985939"/>
    <w:rsid w:val="009860BB"/>
    <w:rsid w:val="0098764B"/>
    <w:rsid w:val="00992705"/>
    <w:rsid w:val="009936DE"/>
    <w:rsid w:val="009942BB"/>
    <w:rsid w:val="009950F5"/>
    <w:rsid w:val="00995C60"/>
    <w:rsid w:val="009A13DC"/>
    <w:rsid w:val="009A18F3"/>
    <w:rsid w:val="009A213D"/>
    <w:rsid w:val="009A2F04"/>
    <w:rsid w:val="009A3C8C"/>
    <w:rsid w:val="009A49E4"/>
    <w:rsid w:val="009A524D"/>
    <w:rsid w:val="009A68C5"/>
    <w:rsid w:val="009B0504"/>
    <w:rsid w:val="009B197C"/>
    <w:rsid w:val="009B296B"/>
    <w:rsid w:val="009B34D2"/>
    <w:rsid w:val="009B393B"/>
    <w:rsid w:val="009B55B1"/>
    <w:rsid w:val="009B5AE0"/>
    <w:rsid w:val="009C1C50"/>
    <w:rsid w:val="009C2F9B"/>
    <w:rsid w:val="009C6643"/>
    <w:rsid w:val="009D33FA"/>
    <w:rsid w:val="009D4235"/>
    <w:rsid w:val="009D5E2D"/>
    <w:rsid w:val="009E0284"/>
    <w:rsid w:val="009E107E"/>
    <w:rsid w:val="009E2256"/>
    <w:rsid w:val="009E39C5"/>
    <w:rsid w:val="009E3C1A"/>
    <w:rsid w:val="009E5842"/>
    <w:rsid w:val="009E5C5F"/>
    <w:rsid w:val="009E6C55"/>
    <w:rsid w:val="009E744B"/>
    <w:rsid w:val="009E799E"/>
    <w:rsid w:val="009F2D39"/>
    <w:rsid w:val="009F3429"/>
    <w:rsid w:val="009F6CDC"/>
    <w:rsid w:val="009F7145"/>
    <w:rsid w:val="00A0089C"/>
    <w:rsid w:val="00A009E0"/>
    <w:rsid w:val="00A028E3"/>
    <w:rsid w:val="00A04058"/>
    <w:rsid w:val="00A04498"/>
    <w:rsid w:val="00A04ED1"/>
    <w:rsid w:val="00A06192"/>
    <w:rsid w:val="00A061BB"/>
    <w:rsid w:val="00A062D8"/>
    <w:rsid w:val="00A10250"/>
    <w:rsid w:val="00A104CA"/>
    <w:rsid w:val="00A1467E"/>
    <w:rsid w:val="00A14700"/>
    <w:rsid w:val="00A14821"/>
    <w:rsid w:val="00A17EC1"/>
    <w:rsid w:val="00A20C15"/>
    <w:rsid w:val="00A23027"/>
    <w:rsid w:val="00A25180"/>
    <w:rsid w:val="00A27875"/>
    <w:rsid w:val="00A27CE4"/>
    <w:rsid w:val="00A302E5"/>
    <w:rsid w:val="00A30DE4"/>
    <w:rsid w:val="00A30EB3"/>
    <w:rsid w:val="00A333F9"/>
    <w:rsid w:val="00A33FC7"/>
    <w:rsid w:val="00A340C2"/>
    <w:rsid w:val="00A3475E"/>
    <w:rsid w:val="00A37D44"/>
    <w:rsid w:val="00A37E7D"/>
    <w:rsid w:val="00A37FCB"/>
    <w:rsid w:val="00A41333"/>
    <w:rsid w:val="00A42367"/>
    <w:rsid w:val="00A42DDA"/>
    <w:rsid w:val="00A4343D"/>
    <w:rsid w:val="00A4562C"/>
    <w:rsid w:val="00A4704E"/>
    <w:rsid w:val="00A502F1"/>
    <w:rsid w:val="00A54A61"/>
    <w:rsid w:val="00A556C6"/>
    <w:rsid w:val="00A55C57"/>
    <w:rsid w:val="00A5751F"/>
    <w:rsid w:val="00A576A7"/>
    <w:rsid w:val="00A6119E"/>
    <w:rsid w:val="00A617E3"/>
    <w:rsid w:val="00A61854"/>
    <w:rsid w:val="00A6288B"/>
    <w:rsid w:val="00A6386D"/>
    <w:rsid w:val="00A64776"/>
    <w:rsid w:val="00A65213"/>
    <w:rsid w:val="00A65D2D"/>
    <w:rsid w:val="00A7056A"/>
    <w:rsid w:val="00A70A83"/>
    <w:rsid w:val="00A7132B"/>
    <w:rsid w:val="00A71668"/>
    <w:rsid w:val="00A76366"/>
    <w:rsid w:val="00A77706"/>
    <w:rsid w:val="00A81EB3"/>
    <w:rsid w:val="00A822D3"/>
    <w:rsid w:val="00A83F42"/>
    <w:rsid w:val="00A84C5C"/>
    <w:rsid w:val="00A85474"/>
    <w:rsid w:val="00A92823"/>
    <w:rsid w:val="00A93092"/>
    <w:rsid w:val="00A9312A"/>
    <w:rsid w:val="00A93699"/>
    <w:rsid w:val="00A96D7E"/>
    <w:rsid w:val="00A96FF7"/>
    <w:rsid w:val="00A975C1"/>
    <w:rsid w:val="00AA110D"/>
    <w:rsid w:val="00AA319A"/>
    <w:rsid w:val="00AA6A9E"/>
    <w:rsid w:val="00AB138F"/>
    <w:rsid w:val="00AB235D"/>
    <w:rsid w:val="00AB2FAD"/>
    <w:rsid w:val="00AB3C7B"/>
    <w:rsid w:val="00AB4A5E"/>
    <w:rsid w:val="00AB70DC"/>
    <w:rsid w:val="00AC4F16"/>
    <w:rsid w:val="00AC5C56"/>
    <w:rsid w:val="00AC67B4"/>
    <w:rsid w:val="00AD2912"/>
    <w:rsid w:val="00AD2DAF"/>
    <w:rsid w:val="00AD38BD"/>
    <w:rsid w:val="00AD6E5F"/>
    <w:rsid w:val="00AD795D"/>
    <w:rsid w:val="00AE0D1A"/>
    <w:rsid w:val="00AE2852"/>
    <w:rsid w:val="00AE4CF1"/>
    <w:rsid w:val="00AE4F62"/>
    <w:rsid w:val="00AE4FE5"/>
    <w:rsid w:val="00AE571F"/>
    <w:rsid w:val="00AF1322"/>
    <w:rsid w:val="00AF2097"/>
    <w:rsid w:val="00AF2FE6"/>
    <w:rsid w:val="00AF4725"/>
    <w:rsid w:val="00AF5F94"/>
    <w:rsid w:val="00B00C1D"/>
    <w:rsid w:val="00B02427"/>
    <w:rsid w:val="00B03B76"/>
    <w:rsid w:val="00B04219"/>
    <w:rsid w:val="00B06019"/>
    <w:rsid w:val="00B06479"/>
    <w:rsid w:val="00B0778D"/>
    <w:rsid w:val="00B109C3"/>
    <w:rsid w:val="00B10B29"/>
    <w:rsid w:val="00B127F4"/>
    <w:rsid w:val="00B151FA"/>
    <w:rsid w:val="00B17252"/>
    <w:rsid w:val="00B20F88"/>
    <w:rsid w:val="00B21879"/>
    <w:rsid w:val="00B22C42"/>
    <w:rsid w:val="00B237C9"/>
    <w:rsid w:val="00B30444"/>
    <w:rsid w:val="00B3538F"/>
    <w:rsid w:val="00B36528"/>
    <w:rsid w:val="00B3761B"/>
    <w:rsid w:val="00B40A31"/>
    <w:rsid w:val="00B41844"/>
    <w:rsid w:val="00B41BA7"/>
    <w:rsid w:val="00B43E73"/>
    <w:rsid w:val="00B4424D"/>
    <w:rsid w:val="00B45D6D"/>
    <w:rsid w:val="00B501FA"/>
    <w:rsid w:val="00B53773"/>
    <w:rsid w:val="00B53D19"/>
    <w:rsid w:val="00B53EE6"/>
    <w:rsid w:val="00B54737"/>
    <w:rsid w:val="00B54E6D"/>
    <w:rsid w:val="00B632CC"/>
    <w:rsid w:val="00B64437"/>
    <w:rsid w:val="00B65162"/>
    <w:rsid w:val="00B65181"/>
    <w:rsid w:val="00B65397"/>
    <w:rsid w:val="00B65CC1"/>
    <w:rsid w:val="00B67008"/>
    <w:rsid w:val="00B71751"/>
    <w:rsid w:val="00B71DA6"/>
    <w:rsid w:val="00B744A4"/>
    <w:rsid w:val="00B744A6"/>
    <w:rsid w:val="00B75D0F"/>
    <w:rsid w:val="00B760EF"/>
    <w:rsid w:val="00B76173"/>
    <w:rsid w:val="00B76CED"/>
    <w:rsid w:val="00B8150F"/>
    <w:rsid w:val="00B83FE3"/>
    <w:rsid w:val="00B86D68"/>
    <w:rsid w:val="00B901DB"/>
    <w:rsid w:val="00B90457"/>
    <w:rsid w:val="00B912E9"/>
    <w:rsid w:val="00B91A31"/>
    <w:rsid w:val="00B9235D"/>
    <w:rsid w:val="00B94868"/>
    <w:rsid w:val="00B956AB"/>
    <w:rsid w:val="00B965AF"/>
    <w:rsid w:val="00B96E62"/>
    <w:rsid w:val="00B96FAC"/>
    <w:rsid w:val="00B97BC5"/>
    <w:rsid w:val="00BA12F1"/>
    <w:rsid w:val="00BA1CA7"/>
    <w:rsid w:val="00BA2E15"/>
    <w:rsid w:val="00BA439F"/>
    <w:rsid w:val="00BA53F0"/>
    <w:rsid w:val="00BA5E3E"/>
    <w:rsid w:val="00BA6370"/>
    <w:rsid w:val="00BB025B"/>
    <w:rsid w:val="00BB0A3E"/>
    <w:rsid w:val="00BB0B6A"/>
    <w:rsid w:val="00BB22FD"/>
    <w:rsid w:val="00BB2D58"/>
    <w:rsid w:val="00BB2F6B"/>
    <w:rsid w:val="00BB56AA"/>
    <w:rsid w:val="00BB748A"/>
    <w:rsid w:val="00BB77C3"/>
    <w:rsid w:val="00BB7DBC"/>
    <w:rsid w:val="00BC0252"/>
    <w:rsid w:val="00BC1B93"/>
    <w:rsid w:val="00BC23CE"/>
    <w:rsid w:val="00BC33F6"/>
    <w:rsid w:val="00BC663A"/>
    <w:rsid w:val="00BD5434"/>
    <w:rsid w:val="00BD7D47"/>
    <w:rsid w:val="00BE0446"/>
    <w:rsid w:val="00BE29D8"/>
    <w:rsid w:val="00BE47DB"/>
    <w:rsid w:val="00BE6BC5"/>
    <w:rsid w:val="00BF2EB7"/>
    <w:rsid w:val="00BF3B25"/>
    <w:rsid w:val="00BF522B"/>
    <w:rsid w:val="00BF616B"/>
    <w:rsid w:val="00BF7BF4"/>
    <w:rsid w:val="00C007D6"/>
    <w:rsid w:val="00C00C7C"/>
    <w:rsid w:val="00C07C92"/>
    <w:rsid w:val="00C10C2F"/>
    <w:rsid w:val="00C11FA8"/>
    <w:rsid w:val="00C1259E"/>
    <w:rsid w:val="00C173CD"/>
    <w:rsid w:val="00C17AFB"/>
    <w:rsid w:val="00C21AC0"/>
    <w:rsid w:val="00C22FA5"/>
    <w:rsid w:val="00C249DB"/>
    <w:rsid w:val="00C24B3E"/>
    <w:rsid w:val="00C269D4"/>
    <w:rsid w:val="00C33D0A"/>
    <w:rsid w:val="00C33FD0"/>
    <w:rsid w:val="00C3408E"/>
    <w:rsid w:val="00C35250"/>
    <w:rsid w:val="00C40DCF"/>
    <w:rsid w:val="00C4160D"/>
    <w:rsid w:val="00C424FA"/>
    <w:rsid w:val="00C466A4"/>
    <w:rsid w:val="00C504B5"/>
    <w:rsid w:val="00C5165C"/>
    <w:rsid w:val="00C51785"/>
    <w:rsid w:val="00C52778"/>
    <w:rsid w:val="00C53A90"/>
    <w:rsid w:val="00C5417E"/>
    <w:rsid w:val="00C5479C"/>
    <w:rsid w:val="00C549A5"/>
    <w:rsid w:val="00C54F17"/>
    <w:rsid w:val="00C55EDC"/>
    <w:rsid w:val="00C560F3"/>
    <w:rsid w:val="00C61DCD"/>
    <w:rsid w:val="00C63C50"/>
    <w:rsid w:val="00C65746"/>
    <w:rsid w:val="00C66A51"/>
    <w:rsid w:val="00C70E92"/>
    <w:rsid w:val="00C7120A"/>
    <w:rsid w:val="00C74113"/>
    <w:rsid w:val="00C76503"/>
    <w:rsid w:val="00C76C31"/>
    <w:rsid w:val="00C80CBC"/>
    <w:rsid w:val="00C82A37"/>
    <w:rsid w:val="00C8406E"/>
    <w:rsid w:val="00C903A6"/>
    <w:rsid w:val="00C91657"/>
    <w:rsid w:val="00C963B1"/>
    <w:rsid w:val="00C974C8"/>
    <w:rsid w:val="00CA3369"/>
    <w:rsid w:val="00CA7745"/>
    <w:rsid w:val="00CB131C"/>
    <w:rsid w:val="00CB23BC"/>
    <w:rsid w:val="00CB2709"/>
    <w:rsid w:val="00CB6F4C"/>
    <w:rsid w:val="00CB6F89"/>
    <w:rsid w:val="00CC0518"/>
    <w:rsid w:val="00CC2535"/>
    <w:rsid w:val="00CC3DEA"/>
    <w:rsid w:val="00CC6F81"/>
    <w:rsid w:val="00CC7FEC"/>
    <w:rsid w:val="00CD1FD1"/>
    <w:rsid w:val="00CD4D3A"/>
    <w:rsid w:val="00CD61EB"/>
    <w:rsid w:val="00CD7103"/>
    <w:rsid w:val="00CE228C"/>
    <w:rsid w:val="00CE281A"/>
    <w:rsid w:val="00CE5435"/>
    <w:rsid w:val="00CE71D9"/>
    <w:rsid w:val="00CE73DB"/>
    <w:rsid w:val="00CF1BC6"/>
    <w:rsid w:val="00CF3A88"/>
    <w:rsid w:val="00CF545B"/>
    <w:rsid w:val="00CF6D5A"/>
    <w:rsid w:val="00CF72F7"/>
    <w:rsid w:val="00D0010B"/>
    <w:rsid w:val="00D02358"/>
    <w:rsid w:val="00D0251A"/>
    <w:rsid w:val="00D02573"/>
    <w:rsid w:val="00D03159"/>
    <w:rsid w:val="00D06C27"/>
    <w:rsid w:val="00D0775E"/>
    <w:rsid w:val="00D07E8F"/>
    <w:rsid w:val="00D10B46"/>
    <w:rsid w:val="00D10DE1"/>
    <w:rsid w:val="00D13627"/>
    <w:rsid w:val="00D145DC"/>
    <w:rsid w:val="00D15C59"/>
    <w:rsid w:val="00D17A6F"/>
    <w:rsid w:val="00D17F59"/>
    <w:rsid w:val="00D209A7"/>
    <w:rsid w:val="00D22F2C"/>
    <w:rsid w:val="00D23AF2"/>
    <w:rsid w:val="00D246DC"/>
    <w:rsid w:val="00D246E1"/>
    <w:rsid w:val="00D258E6"/>
    <w:rsid w:val="00D26D3E"/>
    <w:rsid w:val="00D275F9"/>
    <w:rsid w:val="00D27C3F"/>
    <w:rsid w:val="00D27D69"/>
    <w:rsid w:val="00D30C6F"/>
    <w:rsid w:val="00D326E8"/>
    <w:rsid w:val="00D331DC"/>
    <w:rsid w:val="00D349BE"/>
    <w:rsid w:val="00D36158"/>
    <w:rsid w:val="00D37735"/>
    <w:rsid w:val="00D41780"/>
    <w:rsid w:val="00D448C2"/>
    <w:rsid w:val="00D44E57"/>
    <w:rsid w:val="00D45A90"/>
    <w:rsid w:val="00D56C7B"/>
    <w:rsid w:val="00D62FEA"/>
    <w:rsid w:val="00D630B3"/>
    <w:rsid w:val="00D64B03"/>
    <w:rsid w:val="00D65AC8"/>
    <w:rsid w:val="00D666C3"/>
    <w:rsid w:val="00D669DF"/>
    <w:rsid w:val="00D6740E"/>
    <w:rsid w:val="00D67AD8"/>
    <w:rsid w:val="00D7019F"/>
    <w:rsid w:val="00D812B3"/>
    <w:rsid w:val="00D81DA8"/>
    <w:rsid w:val="00D83037"/>
    <w:rsid w:val="00D83651"/>
    <w:rsid w:val="00D8518F"/>
    <w:rsid w:val="00D86C57"/>
    <w:rsid w:val="00D9091F"/>
    <w:rsid w:val="00D91E77"/>
    <w:rsid w:val="00D929BB"/>
    <w:rsid w:val="00D958ED"/>
    <w:rsid w:val="00D97948"/>
    <w:rsid w:val="00DA37CA"/>
    <w:rsid w:val="00DA38EE"/>
    <w:rsid w:val="00DA543D"/>
    <w:rsid w:val="00DB0128"/>
    <w:rsid w:val="00DB2F68"/>
    <w:rsid w:val="00DB3780"/>
    <w:rsid w:val="00DB449D"/>
    <w:rsid w:val="00DB53EE"/>
    <w:rsid w:val="00DB580A"/>
    <w:rsid w:val="00DC0178"/>
    <w:rsid w:val="00DC11BD"/>
    <w:rsid w:val="00DC4DD2"/>
    <w:rsid w:val="00DC52A6"/>
    <w:rsid w:val="00DC6505"/>
    <w:rsid w:val="00DC664E"/>
    <w:rsid w:val="00DD350E"/>
    <w:rsid w:val="00DD432F"/>
    <w:rsid w:val="00DE3D26"/>
    <w:rsid w:val="00DE544A"/>
    <w:rsid w:val="00DE5D0F"/>
    <w:rsid w:val="00DE633C"/>
    <w:rsid w:val="00DF06D9"/>
    <w:rsid w:val="00DF0E4C"/>
    <w:rsid w:val="00DF12E6"/>
    <w:rsid w:val="00DF189C"/>
    <w:rsid w:val="00DF1D95"/>
    <w:rsid w:val="00DF3764"/>
    <w:rsid w:val="00DF47FE"/>
    <w:rsid w:val="00DF4B6B"/>
    <w:rsid w:val="00DF506E"/>
    <w:rsid w:val="00DF6048"/>
    <w:rsid w:val="00DF755F"/>
    <w:rsid w:val="00E0156A"/>
    <w:rsid w:val="00E0426C"/>
    <w:rsid w:val="00E04362"/>
    <w:rsid w:val="00E0455C"/>
    <w:rsid w:val="00E0464F"/>
    <w:rsid w:val="00E06945"/>
    <w:rsid w:val="00E074A0"/>
    <w:rsid w:val="00E07BEE"/>
    <w:rsid w:val="00E11437"/>
    <w:rsid w:val="00E168B7"/>
    <w:rsid w:val="00E16922"/>
    <w:rsid w:val="00E201DF"/>
    <w:rsid w:val="00E21E40"/>
    <w:rsid w:val="00E221F6"/>
    <w:rsid w:val="00E258C3"/>
    <w:rsid w:val="00E26704"/>
    <w:rsid w:val="00E27168"/>
    <w:rsid w:val="00E30F5F"/>
    <w:rsid w:val="00E3135D"/>
    <w:rsid w:val="00E31980"/>
    <w:rsid w:val="00E323F1"/>
    <w:rsid w:val="00E34375"/>
    <w:rsid w:val="00E34ED2"/>
    <w:rsid w:val="00E35D7A"/>
    <w:rsid w:val="00E4125D"/>
    <w:rsid w:val="00E41D27"/>
    <w:rsid w:val="00E41FA9"/>
    <w:rsid w:val="00E427EC"/>
    <w:rsid w:val="00E43F57"/>
    <w:rsid w:val="00E4574F"/>
    <w:rsid w:val="00E45EC1"/>
    <w:rsid w:val="00E53B96"/>
    <w:rsid w:val="00E53FF3"/>
    <w:rsid w:val="00E54B14"/>
    <w:rsid w:val="00E54B4C"/>
    <w:rsid w:val="00E5593A"/>
    <w:rsid w:val="00E56A1B"/>
    <w:rsid w:val="00E56F00"/>
    <w:rsid w:val="00E57FA0"/>
    <w:rsid w:val="00E6010A"/>
    <w:rsid w:val="00E61F7A"/>
    <w:rsid w:val="00E63013"/>
    <w:rsid w:val="00E6423C"/>
    <w:rsid w:val="00E6457C"/>
    <w:rsid w:val="00E6549B"/>
    <w:rsid w:val="00E66647"/>
    <w:rsid w:val="00E71483"/>
    <w:rsid w:val="00E7206B"/>
    <w:rsid w:val="00E7791E"/>
    <w:rsid w:val="00E802C2"/>
    <w:rsid w:val="00E80AF5"/>
    <w:rsid w:val="00E80D84"/>
    <w:rsid w:val="00E86200"/>
    <w:rsid w:val="00E86C47"/>
    <w:rsid w:val="00E904BF"/>
    <w:rsid w:val="00E91D50"/>
    <w:rsid w:val="00E93830"/>
    <w:rsid w:val="00E93E0E"/>
    <w:rsid w:val="00E97A20"/>
    <w:rsid w:val="00EA341E"/>
    <w:rsid w:val="00EA3A0A"/>
    <w:rsid w:val="00EB1A25"/>
    <w:rsid w:val="00EB1B14"/>
    <w:rsid w:val="00EB1ED3"/>
    <w:rsid w:val="00EB21E3"/>
    <w:rsid w:val="00EB7978"/>
    <w:rsid w:val="00EC07A0"/>
    <w:rsid w:val="00EC1601"/>
    <w:rsid w:val="00EC2680"/>
    <w:rsid w:val="00EC5936"/>
    <w:rsid w:val="00ED20DB"/>
    <w:rsid w:val="00ED2D8A"/>
    <w:rsid w:val="00ED63C3"/>
    <w:rsid w:val="00ED63DB"/>
    <w:rsid w:val="00EE0B32"/>
    <w:rsid w:val="00EE10D7"/>
    <w:rsid w:val="00EE2946"/>
    <w:rsid w:val="00EE3468"/>
    <w:rsid w:val="00EE5768"/>
    <w:rsid w:val="00EE6123"/>
    <w:rsid w:val="00EE70B7"/>
    <w:rsid w:val="00EF2782"/>
    <w:rsid w:val="00EF473B"/>
    <w:rsid w:val="00EF6372"/>
    <w:rsid w:val="00EF7B39"/>
    <w:rsid w:val="00EF7EF9"/>
    <w:rsid w:val="00F00492"/>
    <w:rsid w:val="00F007AF"/>
    <w:rsid w:val="00F00B3A"/>
    <w:rsid w:val="00F01437"/>
    <w:rsid w:val="00F015D7"/>
    <w:rsid w:val="00F02059"/>
    <w:rsid w:val="00F0377B"/>
    <w:rsid w:val="00F03B9D"/>
    <w:rsid w:val="00F03E68"/>
    <w:rsid w:val="00F0505A"/>
    <w:rsid w:val="00F101E1"/>
    <w:rsid w:val="00F14778"/>
    <w:rsid w:val="00F14D68"/>
    <w:rsid w:val="00F16B9D"/>
    <w:rsid w:val="00F21E4D"/>
    <w:rsid w:val="00F23804"/>
    <w:rsid w:val="00F23E94"/>
    <w:rsid w:val="00F2531E"/>
    <w:rsid w:val="00F25772"/>
    <w:rsid w:val="00F267C9"/>
    <w:rsid w:val="00F27742"/>
    <w:rsid w:val="00F314B7"/>
    <w:rsid w:val="00F314BD"/>
    <w:rsid w:val="00F33B47"/>
    <w:rsid w:val="00F342A9"/>
    <w:rsid w:val="00F34DA3"/>
    <w:rsid w:val="00F37771"/>
    <w:rsid w:val="00F37FDE"/>
    <w:rsid w:val="00F411AE"/>
    <w:rsid w:val="00F42F19"/>
    <w:rsid w:val="00F44C3D"/>
    <w:rsid w:val="00F46843"/>
    <w:rsid w:val="00F47F53"/>
    <w:rsid w:val="00F541BC"/>
    <w:rsid w:val="00F551C7"/>
    <w:rsid w:val="00F623D6"/>
    <w:rsid w:val="00F6362B"/>
    <w:rsid w:val="00F66363"/>
    <w:rsid w:val="00F70BDA"/>
    <w:rsid w:val="00F73237"/>
    <w:rsid w:val="00F74351"/>
    <w:rsid w:val="00F76982"/>
    <w:rsid w:val="00F777E0"/>
    <w:rsid w:val="00F80850"/>
    <w:rsid w:val="00F80C13"/>
    <w:rsid w:val="00F83842"/>
    <w:rsid w:val="00F83B25"/>
    <w:rsid w:val="00F83BEE"/>
    <w:rsid w:val="00F83C49"/>
    <w:rsid w:val="00F83CF5"/>
    <w:rsid w:val="00F85236"/>
    <w:rsid w:val="00F87298"/>
    <w:rsid w:val="00F94B70"/>
    <w:rsid w:val="00F974B7"/>
    <w:rsid w:val="00FA0C96"/>
    <w:rsid w:val="00FA1B32"/>
    <w:rsid w:val="00FA4451"/>
    <w:rsid w:val="00FA5D5C"/>
    <w:rsid w:val="00FA67E0"/>
    <w:rsid w:val="00FA6A39"/>
    <w:rsid w:val="00FA750C"/>
    <w:rsid w:val="00FA7EF5"/>
    <w:rsid w:val="00FB1028"/>
    <w:rsid w:val="00FB126B"/>
    <w:rsid w:val="00FB157A"/>
    <w:rsid w:val="00FB1E92"/>
    <w:rsid w:val="00FB400F"/>
    <w:rsid w:val="00FB4725"/>
    <w:rsid w:val="00FB687C"/>
    <w:rsid w:val="00FB75F2"/>
    <w:rsid w:val="00FC3662"/>
    <w:rsid w:val="00FC3F56"/>
    <w:rsid w:val="00FC43F0"/>
    <w:rsid w:val="00FC45FB"/>
    <w:rsid w:val="00FC54FD"/>
    <w:rsid w:val="00FC5DA3"/>
    <w:rsid w:val="00FC717D"/>
    <w:rsid w:val="00FC7FC2"/>
    <w:rsid w:val="00FD05AF"/>
    <w:rsid w:val="00FD0984"/>
    <w:rsid w:val="00FD15B6"/>
    <w:rsid w:val="00FD1AF6"/>
    <w:rsid w:val="00FD2937"/>
    <w:rsid w:val="00FD3B7F"/>
    <w:rsid w:val="00FD4F6C"/>
    <w:rsid w:val="00FD7502"/>
    <w:rsid w:val="00FD7A9D"/>
    <w:rsid w:val="00FE114D"/>
    <w:rsid w:val="00FE2DCD"/>
    <w:rsid w:val="00FE416D"/>
    <w:rsid w:val="00FE4556"/>
    <w:rsid w:val="00FE4F17"/>
    <w:rsid w:val="00FE54DD"/>
    <w:rsid w:val="00FE5BE4"/>
    <w:rsid w:val="00FE5FC9"/>
    <w:rsid w:val="00FE6114"/>
    <w:rsid w:val="00FF0691"/>
    <w:rsid w:val="00FF0E16"/>
    <w:rsid w:val="00FF254D"/>
    <w:rsid w:val="00FF6494"/>
    <w:rsid w:val="00FF7019"/>
    <w:rsid w:val="00FF75C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Textpoznpodarou">
    <w:name w:val="footnote text"/>
    <w:basedOn w:val="Normln"/>
    <w:link w:val="TextpoznpodarouChar"/>
    <w:semiHidden/>
    <w:unhideWhenUsed/>
    <w:rsid w:val="00937C22"/>
    <w:rPr>
      <w:szCs w:val="20"/>
    </w:rPr>
  </w:style>
  <w:style w:type="character" w:customStyle="1" w:styleId="TextpoznpodarouChar">
    <w:name w:val="Text pozn. pod čarou Char"/>
    <w:link w:val="Textpoznpodarou"/>
    <w:semiHidden/>
    <w:rsid w:val="00937C22"/>
    <w:rPr>
      <w:rFonts w:ascii="Arial" w:hAnsi="Arial"/>
      <w:lang w:val="en-GB" w:eastAsia="en-US"/>
    </w:rPr>
  </w:style>
  <w:style w:type="character" w:styleId="Znakapoznpodarou">
    <w:name w:val="footnote reference"/>
    <w:semiHidden/>
    <w:rsid w:val="00937C22"/>
    <w:rPr>
      <w:vertAlign w:val="superscript"/>
    </w:rPr>
  </w:style>
  <w:style w:type="character" w:styleId="Sledovanodkaz">
    <w:name w:val="FollowedHyperlink"/>
    <w:uiPriority w:val="99"/>
    <w:semiHidden/>
    <w:unhideWhenUsed/>
    <w:rsid w:val="006A6060"/>
    <w:rPr>
      <w:color w:val="800080"/>
      <w:u w:val="single"/>
    </w:rPr>
  </w:style>
  <w:style w:type="character" w:styleId="Zvraznn">
    <w:name w:val="Emphasis"/>
    <w:uiPriority w:val="20"/>
    <w:qFormat/>
    <w:rsid w:val="001810A6"/>
    <w:rPr>
      <w:i/>
      <w:iCs/>
    </w:rPr>
  </w:style>
  <w:style w:type="character" w:customStyle="1" w:styleId="shorttext">
    <w:name w:val="short_text"/>
    <w:basedOn w:val="Standardnpsmoodstavce"/>
    <w:rsid w:val="00FC3662"/>
  </w:style>
  <w:style w:type="character" w:customStyle="1" w:styleId="spelle">
    <w:name w:val="spelle"/>
    <w:basedOn w:val="Standardnpsmoodstavce"/>
    <w:rsid w:val="001E4A82"/>
  </w:style>
  <w:style w:type="character" w:customStyle="1" w:styleId="content">
    <w:name w:val="content"/>
    <w:rsid w:val="00380F1B"/>
  </w:style>
  <w:style w:type="character" w:styleId="Siln">
    <w:name w:val="Strong"/>
    <w:uiPriority w:val="22"/>
    <w:qFormat/>
    <w:rsid w:val="00FD0984"/>
    <w:rPr>
      <w:b/>
      <w:bCs/>
    </w:rPr>
  </w:style>
  <w:style w:type="character" w:styleId="Odkaznakoment">
    <w:name w:val="annotation reference"/>
    <w:uiPriority w:val="99"/>
    <w:semiHidden/>
    <w:unhideWhenUsed/>
    <w:rsid w:val="00BB2F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2F6B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B2F6B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2F6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B2F6B"/>
    <w:rPr>
      <w:rFonts w:ascii="Arial" w:hAnsi="Arial"/>
      <w:b/>
      <w:bCs/>
      <w:lang w:val="en-GB" w:eastAsia="en-US"/>
    </w:rPr>
  </w:style>
  <w:style w:type="paragraph" w:styleId="Revize">
    <w:name w:val="Revision"/>
    <w:hidden/>
    <w:uiPriority w:val="99"/>
    <w:semiHidden/>
    <w:rsid w:val="00BB2F6B"/>
    <w:rPr>
      <w:rFonts w:ascii="Arial" w:hAnsi="Arial"/>
      <w:szCs w:val="22"/>
      <w:lang w:val="en-GB" w:eastAsia="en-US"/>
    </w:rPr>
  </w:style>
  <w:style w:type="character" w:customStyle="1" w:styleId="alt-edited">
    <w:name w:val="alt-edited"/>
    <w:basedOn w:val="Standardnpsmoodstavce"/>
    <w:rsid w:val="00B956AB"/>
  </w:style>
  <w:style w:type="paragraph" w:styleId="Normlnweb">
    <w:name w:val="Normal (Web)"/>
    <w:basedOn w:val="Normln"/>
    <w:uiPriority w:val="99"/>
    <w:semiHidden/>
    <w:unhideWhenUsed/>
    <w:rsid w:val="004663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785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719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7010">
      <w:bodyDiv w:val="1"/>
      <w:marLeft w:val="50"/>
      <w:marRight w:val="50"/>
      <w:marTop w:val="5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209515">
      <w:bodyDiv w:val="1"/>
      <w:marLeft w:val="50"/>
      <w:marRight w:val="50"/>
      <w:marTop w:val="5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431">
      <w:bodyDiv w:val="1"/>
      <w:marLeft w:val="50"/>
      <w:marRight w:val="50"/>
      <w:marTop w:val="5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0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0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9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989">
      <w:bodyDiv w:val="1"/>
      <w:marLeft w:val="50"/>
      <w:marRight w:val="50"/>
      <w:marTop w:val="5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0663">
      <w:bodyDiv w:val="1"/>
      <w:marLeft w:val="50"/>
      <w:marRight w:val="50"/>
      <w:marTop w:val="5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37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hrbek@czso.cz" TargetMode="External"/><Relationship Id="rId13" Type="http://schemas.openxmlformats.org/officeDocument/2006/relationships/hyperlink" Target="https://vdb.czso.cz/vdbvo2/faces/en/index.jsf?page=statistiky&amp;katalog=3178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zso.cz/csu/czso/pig-production-as-at-31-july-201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cattle-production-1st-half-of-201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zso.cz/csu/czso/livestock-slaughtering-august-201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ri.hrbek@czso.cz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ychl&#233;Informace\131021&#353;ablony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1E571-6B4D-4B9B-B7AD-23764D1D0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342</TotalTime>
  <Pages>4</Pages>
  <Words>1452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10004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</dc:creator>
  <cp:lastModifiedBy>Markéta Fiedlerová</cp:lastModifiedBy>
  <cp:revision>59</cp:revision>
  <cp:lastPrinted>2017-10-20T08:51:00Z</cp:lastPrinted>
  <dcterms:created xsi:type="dcterms:W3CDTF">2017-10-12T13:08:00Z</dcterms:created>
  <dcterms:modified xsi:type="dcterms:W3CDTF">2017-10-27T06:39:00Z</dcterms:modified>
</cp:coreProperties>
</file>