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73280E" w:rsidP="00867569">
      <w:pPr>
        <w:pStyle w:val="Datum"/>
      </w:pPr>
      <w:r>
        <w:t>30</w:t>
      </w:r>
      <w:r w:rsidRPr="00BC663A">
        <w:t xml:space="preserve"> </w:t>
      </w:r>
      <w:r w:rsidR="008B0495">
        <w:t>April</w:t>
      </w:r>
      <w:r w:rsidRPr="00BC663A">
        <w:t xml:space="preserve"> 201</w:t>
      </w:r>
      <w:r>
        <w:t>9</w:t>
      </w:r>
    </w:p>
    <w:p w:rsidR="008B3970" w:rsidRDefault="0073280E" w:rsidP="008B3970">
      <w:pPr>
        <w:pStyle w:val="Nzev"/>
      </w:pPr>
      <w:r w:rsidRPr="004949AE">
        <w:t xml:space="preserve">Meat </w:t>
      </w:r>
      <w:r>
        <w:t xml:space="preserve">production </w:t>
      </w:r>
      <w:r w:rsidR="00957654">
        <w:t xml:space="preserve">remained at the </w:t>
      </w:r>
      <w:r w:rsidR="00081569">
        <w:t xml:space="preserve">same </w:t>
      </w:r>
      <w:r w:rsidR="00957654">
        <w:t>level</w:t>
      </w:r>
    </w:p>
    <w:p w:rsidR="008B3970" w:rsidRPr="00DD171E" w:rsidRDefault="00DD171E" w:rsidP="008B3970">
      <w:pPr>
        <w:pStyle w:val="Podtitulek"/>
      </w:pPr>
      <w:r w:rsidRPr="00BC663A">
        <w:t xml:space="preserve">Agriculture – </w:t>
      </w:r>
      <w:r w:rsidR="00957654">
        <w:t>1</w:t>
      </w:r>
      <w:r w:rsidR="00957654">
        <w:rPr>
          <w:vertAlign w:val="superscript"/>
        </w:rPr>
        <w:t>st</w:t>
      </w:r>
      <w:r w:rsidRPr="00BC663A">
        <w:t xml:space="preserve"> quarter</w:t>
      </w:r>
      <w:r w:rsidR="004B352F">
        <w:t xml:space="preserve"> of</w:t>
      </w:r>
      <w:r w:rsidRPr="00BC663A">
        <w:t xml:space="preserve"> </w:t>
      </w:r>
      <w:r w:rsidR="00957654">
        <w:t>2019</w:t>
      </w:r>
    </w:p>
    <w:p w:rsidR="00C73223" w:rsidRPr="00DD171E" w:rsidRDefault="00DD171E" w:rsidP="00C73223">
      <w:pPr>
        <w:pStyle w:val="Perex"/>
      </w:pPr>
      <w:r w:rsidRPr="00C73223">
        <w:rPr>
          <w:rStyle w:val="Siln"/>
          <w:b/>
          <w:bCs w:val="0"/>
        </w:rPr>
        <w:t>In Q</w:t>
      </w:r>
      <w:r w:rsidR="00957654" w:rsidRPr="00C73223">
        <w:rPr>
          <w:rStyle w:val="Siln"/>
          <w:b/>
          <w:bCs w:val="0"/>
        </w:rPr>
        <w:t>1</w:t>
      </w:r>
      <w:r w:rsidRPr="00C73223">
        <w:rPr>
          <w:rStyle w:val="Siln"/>
          <w:b/>
          <w:bCs w:val="0"/>
        </w:rPr>
        <w:t> 201</w:t>
      </w:r>
      <w:r w:rsidR="00957654" w:rsidRPr="00C73223">
        <w:rPr>
          <w:rStyle w:val="Siln"/>
          <w:b/>
          <w:bCs w:val="0"/>
        </w:rPr>
        <w:t xml:space="preserve">9, </w:t>
      </w:r>
      <w:r w:rsidRPr="00C73223">
        <w:rPr>
          <w:rStyle w:val="Siln"/>
          <w:b/>
          <w:bCs w:val="0"/>
        </w:rPr>
        <w:t xml:space="preserve">the total meat production </w:t>
      </w:r>
      <w:r w:rsidR="00C73223">
        <w:rPr>
          <w:rStyle w:val="Siln"/>
          <w:b/>
          <w:bCs w:val="0"/>
        </w:rPr>
        <w:t>kept</w:t>
      </w:r>
      <w:r w:rsidR="00957654" w:rsidRPr="00C73223">
        <w:rPr>
          <w:rStyle w:val="Siln"/>
          <w:b/>
          <w:bCs w:val="0"/>
        </w:rPr>
        <w:t xml:space="preserve"> the same level compared to Q1 2018 and </w:t>
      </w:r>
      <w:r w:rsidR="00C73223" w:rsidRPr="00C73223">
        <w:rPr>
          <w:rStyle w:val="Siln"/>
          <w:b/>
          <w:bCs w:val="0"/>
        </w:rPr>
        <w:t>amounted</w:t>
      </w:r>
      <w:r w:rsidR="00957654" w:rsidRPr="00C73223">
        <w:rPr>
          <w:rStyle w:val="Siln"/>
          <w:b/>
          <w:bCs w:val="0"/>
        </w:rPr>
        <w:t xml:space="preserve"> </w:t>
      </w:r>
      <w:r w:rsidRPr="00C73223">
        <w:rPr>
          <w:rStyle w:val="Siln"/>
          <w:b/>
          <w:bCs w:val="0"/>
        </w:rPr>
        <w:t>to 1</w:t>
      </w:r>
      <w:r w:rsidR="00C73223" w:rsidRPr="00C73223">
        <w:rPr>
          <w:rStyle w:val="Siln"/>
          <w:b/>
          <w:bCs w:val="0"/>
        </w:rPr>
        <w:t>08</w:t>
      </w:r>
      <w:r w:rsidRPr="00C73223">
        <w:rPr>
          <w:rStyle w:val="Siln"/>
          <w:b/>
          <w:bCs w:val="0"/>
        </w:rPr>
        <w:t> </w:t>
      </w:r>
      <w:r w:rsidR="00C73223" w:rsidRPr="00C73223">
        <w:rPr>
          <w:rStyle w:val="Siln"/>
          <w:b/>
          <w:bCs w:val="0"/>
        </w:rPr>
        <w:t>674</w:t>
      </w:r>
      <w:r w:rsidRPr="00C73223">
        <w:rPr>
          <w:rStyle w:val="Siln"/>
          <w:b/>
          <w:bCs w:val="0"/>
        </w:rPr>
        <w:t xml:space="preserve"> tonnes (</w:t>
      </w:r>
      <w:r w:rsidR="00FB6A53" w:rsidRPr="00FB6A53">
        <w:rPr>
          <w:rStyle w:val="Siln"/>
          <w:b/>
          <w:bCs w:val="0"/>
          <w:sz w:val="18"/>
        </w:rPr>
        <w:t>−</w:t>
      </w:r>
      <w:r w:rsidR="00C73223" w:rsidRPr="00C73223">
        <w:rPr>
          <w:rStyle w:val="Siln"/>
          <w:b/>
          <w:bCs w:val="0"/>
        </w:rPr>
        <w:t>0</w:t>
      </w:r>
      <w:r w:rsidRPr="00C73223">
        <w:rPr>
          <w:rStyle w:val="Siln"/>
          <w:b/>
          <w:bCs w:val="0"/>
        </w:rPr>
        <w:t>.</w:t>
      </w:r>
      <w:r w:rsidR="00C73223" w:rsidRPr="00C73223">
        <w:rPr>
          <w:rStyle w:val="Siln"/>
          <w:b/>
          <w:bCs w:val="0"/>
        </w:rPr>
        <w:t>1</w:t>
      </w:r>
      <w:r w:rsidRPr="00C73223">
        <w:rPr>
          <w:rStyle w:val="Siln"/>
          <w:b/>
          <w:bCs w:val="0"/>
        </w:rPr>
        <w:t>%)</w:t>
      </w:r>
      <w:r w:rsidR="00C73223">
        <w:rPr>
          <w:rStyle w:val="Siln"/>
          <w:b/>
          <w:bCs w:val="0"/>
        </w:rPr>
        <w:t xml:space="preserve">, of which 18 456 </w:t>
      </w:r>
      <w:r w:rsidR="00081569">
        <w:rPr>
          <w:rStyle w:val="Siln"/>
          <w:b/>
          <w:bCs w:val="0"/>
        </w:rPr>
        <w:t>tonnes (+6.0%) was beef, 50 496 </w:t>
      </w:r>
      <w:r w:rsidR="00C73223">
        <w:rPr>
          <w:rStyle w:val="Siln"/>
          <w:b/>
          <w:bCs w:val="0"/>
        </w:rPr>
        <w:t>tonnes (</w:t>
      </w:r>
      <w:r w:rsidR="00FB6A53" w:rsidRPr="00FB6A53">
        <w:rPr>
          <w:rStyle w:val="Siln"/>
          <w:b/>
          <w:bCs w:val="0"/>
          <w:sz w:val="18"/>
        </w:rPr>
        <w:t>−</w:t>
      </w:r>
      <w:r w:rsidR="00C73223">
        <w:rPr>
          <w:rStyle w:val="Siln"/>
          <w:b/>
          <w:bCs w:val="0"/>
        </w:rPr>
        <w:t>2.8%) was pigmeat and 39 685 tonnes (+1.1%) was poultrymeat</w:t>
      </w:r>
      <w:r w:rsidRPr="00C73223">
        <w:rPr>
          <w:rStyle w:val="Siln"/>
          <w:b/>
          <w:bCs w:val="0"/>
        </w:rPr>
        <w:t xml:space="preserve">. Agricultural producer prices of </w:t>
      </w:r>
      <w:r w:rsidR="00C73223">
        <w:rPr>
          <w:rStyle w:val="Siln"/>
          <w:b/>
          <w:bCs w:val="0"/>
        </w:rPr>
        <w:t>cattle for slaughter declined y-o-y by 3.3%</w:t>
      </w:r>
      <w:r w:rsidRPr="00C73223">
        <w:rPr>
          <w:rStyle w:val="Siln"/>
          <w:b/>
          <w:bCs w:val="0"/>
        </w:rPr>
        <w:t>, prices of pigs for slaughter by 2.</w:t>
      </w:r>
      <w:r w:rsidR="00C73223">
        <w:rPr>
          <w:rStyle w:val="Siln"/>
          <w:b/>
          <w:bCs w:val="0"/>
        </w:rPr>
        <w:t>6</w:t>
      </w:r>
      <w:r w:rsidRPr="00C73223">
        <w:rPr>
          <w:rStyle w:val="Siln"/>
          <w:b/>
          <w:bCs w:val="0"/>
        </w:rPr>
        <w:t xml:space="preserve">% and prices of chicken for slaughter </w:t>
      </w:r>
      <w:r w:rsidR="00C73223">
        <w:rPr>
          <w:rStyle w:val="Siln"/>
          <w:b/>
          <w:bCs w:val="0"/>
        </w:rPr>
        <w:t>by</w:t>
      </w:r>
      <w:r w:rsidRPr="00C73223">
        <w:rPr>
          <w:rStyle w:val="Siln"/>
          <w:b/>
          <w:bCs w:val="0"/>
        </w:rPr>
        <w:t xml:space="preserve"> </w:t>
      </w:r>
      <w:r w:rsidR="00C73223">
        <w:rPr>
          <w:rStyle w:val="Siln"/>
          <w:b/>
          <w:bCs w:val="0"/>
        </w:rPr>
        <w:t>0</w:t>
      </w:r>
      <w:r w:rsidRPr="00C73223">
        <w:rPr>
          <w:rStyle w:val="Siln"/>
          <w:b/>
          <w:bCs w:val="0"/>
        </w:rPr>
        <w:t>.</w:t>
      </w:r>
      <w:r w:rsidR="00C73223">
        <w:rPr>
          <w:rStyle w:val="Siln"/>
          <w:b/>
          <w:bCs w:val="0"/>
        </w:rPr>
        <w:t>8</w:t>
      </w:r>
      <w:r w:rsidRPr="00C73223">
        <w:rPr>
          <w:rStyle w:val="Siln"/>
          <w:b/>
          <w:bCs w:val="0"/>
        </w:rPr>
        <w:t>%.</w:t>
      </w:r>
      <w:r w:rsidR="00C73223">
        <w:rPr>
          <w:rStyle w:val="Siln"/>
          <w:b/>
          <w:bCs w:val="0"/>
        </w:rPr>
        <w:t xml:space="preserve"> The milk collection reached 741</w:t>
      </w:r>
      <w:r w:rsidR="00FB6A53">
        <w:rPr>
          <w:rStyle w:val="Siln"/>
          <w:b/>
          <w:bCs w:val="0"/>
        </w:rPr>
        <w:t>.</w:t>
      </w:r>
      <w:r w:rsidR="00C73223">
        <w:rPr>
          <w:rStyle w:val="Siln"/>
          <w:b/>
          <w:bCs w:val="0"/>
        </w:rPr>
        <w:t>5</w:t>
      </w:r>
      <w:r w:rsidR="00FB6A53">
        <w:rPr>
          <w:rStyle w:val="Siln"/>
          <w:b/>
          <w:bCs w:val="0"/>
        </w:rPr>
        <w:t> </w:t>
      </w:r>
      <w:r w:rsidR="00152E47" w:rsidRPr="00C73223">
        <w:rPr>
          <w:rStyle w:val="Siln"/>
          <w:b/>
          <w:bCs w:val="0"/>
        </w:rPr>
        <w:t>mil. litres (</w:t>
      </w:r>
      <w:r w:rsidR="00C73223">
        <w:rPr>
          <w:rStyle w:val="Siln"/>
          <w:b/>
          <w:bCs w:val="0"/>
        </w:rPr>
        <w:t>+0.6%,</w:t>
      </w:r>
      <w:r w:rsidR="00152E47" w:rsidRPr="00C73223">
        <w:rPr>
          <w:rStyle w:val="Siln"/>
          <w:b/>
          <w:bCs w:val="0"/>
        </w:rPr>
        <w:t xml:space="preserve"> y-o-y).</w:t>
      </w:r>
      <w:r w:rsidR="002E5932">
        <w:rPr>
          <w:rStyle w:val="Siln"/>
          <w:b/>
          <w:bCs w:val="0"/>
        </w:rPr>
        <w:t xml:space="preserve"> </w:t>
      </w:r>
      <w:r w:rsidR="002E5932" w:rsidRPr="00F21437">
        <w:t xml:space="preserve">The producers sold milk on average for </w:t>
      </w:r>
      <w:r w:rsidR="002E5932">
        <w:t>9</w:t>
      </w:r>
      <w:r w:rsidR="002E5932" w:rsidRPr="00F21437">
        <w:t>.</w:t>
      </w:r>
      <w:r w:rsidR="002E5932">
        <w:t>11</w:t>
      </w:r>
      <w:r w:rsidR="002E5932" w:rsidRPr="00F21437">
        <w:t xml:space="preserve"> CZK per litre</w:t>
      </w:r>
      <w:r w:rsidR="002E5932">
        <w:t>.</w:t>
      </w:r>
      <w:r w:rsidR="00C73223">
        <w:rPr>
          <w:rStyle w:val="Siln"/>
          <w:b/>
          <w:bCs w:val="0"/>
        </w:rPr>
        <w:t xml:space="preserve"> </w:t>
      </w:r>
      <w:r w:rsidR="00C73223" w:rsidRPr="002E5932">
        <w:rPr>
          <w:rStyle w:val="Siln"/>
          <w:b/>
          <w:bCs w:val="0"/>
        </w:rPr>
        <w:t>Agricultural producer prices of milk were almost at the same level as in Q1 2018 (+0.2%).</w:t>
      </w:r>
    </w:p>
    <w:p w:rsidR="00F21437" w:rsidRDefault="00F21437" w:rsidP="00F21437">
      <w:pPr>
        <w:pStyle w:val="Nadpis1"/>
      </w:pPr>
      <w:r w:rsidRPr="00BC663A">
        <w:t>Slaughtering and meat production</w:t>
      </w:r>
    </w:p>
    <w:p w:rsidR="00FB6A53" w:rsidRDefault="00F21437" w:rsidP="00F21437">
      <w:r w:rsidRPr="008D0F71">
        <w:t xml:space="preserve">In </w:t>
      </w:r>
      <w:r>
        <w:t>Q</w:t>
      </w:r>
      <w:r w:rsidR="008B0495">
        <w:t>1</w:t>
      </w:r>
      <w:r>
        <w:t> </w:t>
      </w:r>
      <w:r w:rsidRPr="008D0F71">
        <w:t>201</w:t>
      </w:r>
      <w:r w:rsidR="008B0495">
        <w:t>9 there were 59</w:t>
      </w:r>
      <w:r>
        <w:t xml:space="preserve">.9 thous. </w:t>
      </w:r>
      <w:proofErr w:type="gramStart"/>
      <w:r>
        <w:t>head</w:t>
      </w:r>
      <w:proofErr w:type="gramEnd"/>
      <w:r>
        <w:t xml:space="preserve"> of cattle slaughtered in abattoirs, i.e. by </w:t>
      </w:r>
      <w:r w:rsidR="008B0495">
        <w:t>4</w:t>
      </w:r>
      <w:r>
        <w:t>.</w:t>
      </w:r>
      <w:r w:rsidR="008B0495">
        <w:t>9</w:t>
      </w:r>
      <w:r w:rsidR="0044184E">
        <w:t>% more, y</w:t>
      </w:r>
      <w:r w:rsidR="0044184E" w:rsidRPr="0044184E">
        <w:rPr>
          <w:sz w:val="18"/>
        </w:rPr>
        <w:t>−</w:t>
      </w:r>
      <w:r>
        <w:t>o</w:t>
      </w:r>
      <w:r w:rsidR="0044184E" w:rsidRPr="0044184E">
        <w:rPr>
          <w:sz w:val="18"/>
        </w:rPr>
        <w:t>−</w:t>
      </w:r>
      <w:r>
        <w:t>y; of which 2</w:t>
      </w:r>
      <w:r w:rsidR="008B0495">
        <w:t>4</w:t>
      </w:r>
      <w:r>
        <w:t>.</w:t>
      </w:r>
      <w:r w:rsidR="008B0495">
        <w:t>6</w:t>
      </w:r>
      <w:r>
        <w:t xml:space="preserve"> thous. </w:t>
      </w:r>
      <w:proofErr w:type="gramStart"/>
      <w:r>
        <w:t>head</w:t>
      </w:r>
      <w:proofErr w:type="gramEnd"/>
      <w:r>
        <w:t xml:space="preserve"> were bulls (</w:t>
      </w:r>
      <w:r w:rsidRPr="008D0F71">
        <w:t>+</w:t>
      </w:r>
      <w:r w:rsidR="008B0495">
        <w:t>8</w:t>
      </w:r>
      <w:r>
        <w:t>.</w:t>
      </w:r>
      <w:r w:rsidR="008B0495">
        <w:t>3</w:t>
      </w:r>
      <w:r>
        <w:t>%), 2</w:t>
      </w:r>
      <w:r w:rsidR="008B0495">
        <w:t>6</w:t>
      </w:r>
      <w:r>
        <w:t>.</w:t>
      </w:r>
      <w:r w:rsidR="008B0495">
        <w:t>6</w:t>
      </w:r>
      <w:r>
        <w:t xml:space="preserve"> thous. head were cows (</w:t>
      </w:r>
      <w:r w:rsidRPr="002B7C9F">
        <w:t>+</w:t>
      </w:r>
      <w:r w:rsidR="008B0495">
        <w:t>1</w:t>
      </w:r>
      <w:r>
        <w:t>.</w:t>
      </w:r>
      <w:r w:rsidR="008B0495">
        <w:t>7</w:t>
      </w:r>
      <w:r>
        <w:t xml:space="preserve">%) and </w:t>
      </w:r>
      <w:r w:rsidR="008B0495">
        <w:t>6</w:t>
      </w:r>
      <w:r>
        <w:t>.</w:t>
      </w:r>
      <w:r w:rsidR="008B0495">
        <w:t>7</w:t>
      </w:r>
      <w:r w:rsidR="00BB1B79">
        <w:t> </w:t>
      </w:r>
      <w:r>
        <w:t>thous. head were heifers (+</w:t>
      </w:r>
      <w:r w:rsidR="008B0495">
        <w:t>14</w:t>
      </w:r>
      <w:r>
        <w:t>.</w:t>
      </w:r>
      <w:r w:rsidR="008B0495">
        <w:t>3</w:t>
      </w:r>
      <w:r>
        <w:t>%). Production of beef amounted to 1</w:t>
      </w:r>
      <w:r w:rsidR="008B0495">
        <w:t>8</w:t>
      </w:r>
      <w:r>
        <w:t> </w:t>
      </w:r>
      <w:r w:rsidR="008B0495">
        <w:t>456</w:t>
      </w:r>
      <w:r>
        <w:t xml:space="preserve"> tonnes (</w:t>
      </w:r>
      <w:r w:rsidRPr="008D0F71">
        <w:t>+</w:t>
      </w:r>
      <w:r w:rsidR="008B0495">
        <w:t>6</w:t>
      </w:r>
      <w:r>
        <w:t>.</w:t>
      </w:r>
      <w:r w:rsidR="008B0495">
        <w:t>0</w:t>
      </w:r>
      <w:r>
        <w:t>%).</w:t>
      </w:r>
    </w:p>
    <w:p w:rsidR="00F21437" w:rsidRPr="002B7C9F" w:rsidRDefault="00F21437" w:rsidP="00F21437">
      <w:r w:rsidRPr="002B7C9F">
        <w:t xml:space="preserve">Slaughtering </w:t>
      </w:r>
      <w:r>
        <w:t xml:space="preserve">of pigs </w:t>
      </w:r>
      <w:r w:rsidR="008B0495">
        <w:t>in Q1 2019</w:t>
      </w:r>
      <w:r w:rsidRPr="00E55629">
        <w:t xml:space="preserve"> </w:t>
      </w:r>
      <w:r>
        <w:t>(</w:t>
      </w:r>
      <w:r w:rsidR="005B4945">
        <w:t>542</w:t>
      </w:r>
      <w:r>
        <w:t>.</w:t>
      </w:r>
      <w:r w:rsidR="005B4945">
        <w:t>5</w:t>
      </w:r>
      <w:r>
        <w:t xml:space="preserve"> tho</w:t>
      </w:r>
      <w:r w:rsidRPr="00E55629">
        <w:t xml:space="preserve">us. head) </w:t>
      </w:r>
      <w:r w:rsidR="0044184E">
        <w:t>decreased by 3.6</w:t>
      </w:r>
      <w:r w:rsidR="00D225F4" w:rsidRPr="00D225F4">
        <w:t>%</w:t>
      </w:r>
      <w:r w:rsidRPr="00D225F4">
        <w:t>, y-o-y.</w:t>
      </w:r>
      <w:r>
        <w:t xml:space="preserve"> Pigmeat production reached 5</w:t>
      </w:r>
      <w:r w:rsidR="00D225F4">
        <w:t>0</w:t>
      </w:r>
      <w:r>
        <w:t> </w:t>
      </w:r>
      <w:r w:rsidR="00D225F4">
        <w:t>496 tonnes (</w:t>
      </w:r>
      <w:r w:rsidR="00FB6A53" w:rsidRPr="00FB6A53">
        <w:rPr>
          <w:sz w:val="18"/>
          <w:szCs w:val="18"/>
        </w:rPr>
        <w:t>−</w:t>
      </w:r>
      <w:r w:rsidR="00D225F4">
        <w:t>2</w:t>
      </w:r>
      <w:r>
        <w:t>.</w:t>
      </w:r>
      <w:r w:rsidR="00D225F4">
        <w:t>8</w:t>
      </w:r>
      <w:r>
        <w:t xml:space="preserve">%). </w:t>
      </w:r>
      <w:r w:rsidR="00D225F4">
        <w:t xml:space="preserve">The average live weight of </w:t>
      </w:r>
      <w:r>
        <w:t xml:space="preserve">slaughtered </w:t>
      </w:r>
      <w:r w:rsidR="00D225F4">
        <w:t>pigs was</w:t>
      </w:r>
      <w:r>
        <w:t xml:space="preserve"> </w:t>
      </w:r>
      <w:r w:rsidR="00BB1B79">
        <w:t>118.6 </w:t>
      </w:r>
      <w:r w:rsidR="00D225F4">
        <w:t xml:space="preserve">kg, i.e. </w:t>
      </w:r>
      <w:r>
        <w:t xml:space="preserve">by </w:t>
      </w:r>
      <w:r w:rsidR="00D225F4">
        <w:t>1.1</w:t>
      </w:r>
      <w:r>
        <w:t xml:space="preserve"> kg </w:t>
      </w:r>
      <w:r w:rsidR="00D225F4">
        <w:t>higher than in Q1</w:t>
      </w:r>
      <w:r>
        <w:t> 201</w:t>
      </w:r>
      <w:r w:rsidR="00D225F4">
        <w:t>8</w:t>
      </w:r>
      <w:r>
        <w:t>.</w:t>
      </w:r>
    </w:p>
    <w:p w:rsidR="00F21437" w:rsidRPr="00115FF4" w:rsidRDefault="00F21437" w:rsidP="00F21437">
      <w:r w:rsidRPr="00115FF4">
        <w:t>Poultrymeat production in Q</w:t>
      </w:r>
      <w:r w:rsidR="00D225F4">
        <w:t>1</w:t>
      </w:r>
      <w:r w:rsidRPr="00115FF4">
        <w:t> 201</w:t>
      </w:r>
      <w:r w:rsidR="00D225F4">
        <w:t>9</w:t>
      </w:r>
      <w:r w:rsidRPr="00115FF4">
        <w:t xml:space="preserve"> slightly grew, y-o-y</w:t>
      </w:r>
      <w:r>
        <w:t xml:space="preserve">, </w:t>
      </w:r>
      <w:r w:rsidRPr="00C971AB">
        <w:t xml:space="preserve">to </w:t>
      </w:r>
      <w:r w:rsidR="00C113BB">
        <w:t>39</w:t>
      </w:r>
      <w:r w:rsidRPr="00C971AB">
        <w:t> </w:t>
      </w:r>
      <w:r w:rsidR="00C113BB">
        <w:t>685</w:t>
      </w:r>
      <w:r>
        <w:t xml:space="preserve"> tonnes (+</w:t>
      </w:r>
      <w:r w:rsidR="00C113BB">
        <w:t>1</w:t>
      </w:r>
      <w:r w:rsidRPr="00C971AB">
        <w:t>.</w:t>
      </w:r>
      <w:r w:rsidR="00C113BB">
        <w:t>1</w:t>
      </w:r>
      <w:r w:rsidRPr="00115FF4">
        <w:t>%</w:t>
      </w:r>
      <w:r>
        <w:t>).</w:t>
      </w:r>
      <w:r w:rsidRPr="00115FF4">
        <w:t xml:space="preserve"> </w:t>
      </w:r>
    </w:p>
    <w:p w:rsidR="00F21437" w:rsidRDefault="00F21437" w:rsidP="00F21437">
      <w:pPr>
        <w:rPr>
          <w:color w:val="0D0D0D"/>
        </w:rPr>
      </w:pPr>
    </w:p>
    <w:p w:rsidR="00C113BB" w:rsidRPr="00C33547" w:rsidRDefault="00C113BB" w:rsidP="00C113BB">
      <w:pPr>
        <w:rPr>
          <w:b/>
          <w:color w:val="0D0D0D"/>
        </w:rPr>
      </w:pPr>
      <w:r w:rsidRPr="00C33547">
        <w:rPr>
          <w:b/>
          <w:color w:val="0D0D0D"/>
        </w:rPr>
        <w:t>Cattle, pig, and poultry numbers</w:t>
      </w:r>
    </w:p>
    <w:p w:rsidR="00C113BB" w:rsidRPr="00C33547" w:rsidRDefault="00C113BB" w:rsidP="00C113BB">
      <w:pPr>
        <w:rPr>
          <w:color w:val="0D0D0D"/>
        </w:rPr>
      </w:pPr>
      <w:r w:rsidRPr="00C33547">
        <w:rPr>
          <w:color w:val="0D0D0D"/>
        </w:rPr>
        <w:t xml:space="preserve">The number of cattle in the Czech Republic at the beginning of Q1 2019 was 1 365.2 thous. </w:t>
      </w:r>
      <w:proofErr w:type="gramStart"/>
      <w:r w:rsidRPr="00C33547">
        <w:rPr>
          <w:color w:val="0D0D0D"/>
        </w:rPr>
        <w:t>head</w:t>
      </w:r>
      <w:proofErr w:type="gramEnd"/>
      <w:r w:rsidRPr="00C33547">
        <w:rPr>
          <w:color w:val="0D0D0D"/>
        </w:rPr>
        <w:t xml:space="preserve">; i.e. by 0.1% less, y-o-y. Similarly stable numbers were recorded for all age and purpose categories, </w:t>
      </w:r>
      <w:r w:rsidR="00B47644" w:rsidRPr="00C33547">
        <w:rPr>
          <w:color w:val="0D0D0D"/>
        </w:rPr>
        <w:t>with the exception for</w:t>
      </w:r>
      <w:r w:rsidR="00754EFD" w:rsidRPr="00C33547">
        <w:rPr>
          <w:color w:val="0D0D0D"/>
        </w:rPr>
        <w:t xml:space="preserve"> mated heifers (+</w:t>
      </w:r>
      <w:r w:rsidRPr="00C33547">
        <w:rPr>
          <w:color w:val="0D0D0D"/>
        </w:rPr>
        <w:t xml:space="preserve">3.6%) </w:t>
      </w:r>
      <w:r w:rsidR="00B47644" w:rsidRPr="00C33547">
        <w:rPr>
          <w:color w:val="0D0D0D"/>
        </w:rPr>
        <w:t xml:space="preserve">and </w:t>
      </w:r>
      <w:r w:rsidRPr="00C33547">
        <w:rPr>
          <w:color w:val="0D0D0D"/>
        </w:rPr>
        <w:t xml:space="preserve">for </w:t>
      </w:r>
      <w:r w:rsidR="00754EFD" w:rsidRPr="00C33547">
        <w:rPr>
          <w:color w:val="0D0D0D"/>
        </w:rPr>
        <w:t>beef cows (+</w:t>
      </w:r>
      <w:r w:rsidR="00B47644" w:rsidRPr="00C33547">
        <w:rPr>
          <w:color w:val="0D0D0D"/>
        </w:rPr>
        <w:t xml:space="preserve">2.8%), whereas </w:t>
      </w:r>
      <w:r w:rsidR="00736D72" w:rsidRPr="00C33547">
        <w:rPr>
          <w:color w:val="0D0D0D"/>
        </w:rPr>
        <w:t xml:space="preserve">the </w:t>
      </w:r>
      <w:r w:rsidRPr="00C33547">
        <w:rPr>
          <w:color w:val="0D0D0D"/>
        </w:rPr>
        <w:t>number</w:t>
      </w:r>
      <w:r w:rsidR="00B47644" w:rsidRPr="00C33547">
        <w:rPr>
          <w:color w:val="0D0D0D"/>
        </w:rPr>
        <w:t xml:space="preserve"> of</w:t>
      </w:r>
      <w:r w:rsidRPr="00C33547">
        <w:rPr>
          <w:color w:val="0D0D0D"/>
        </w:rPr>
        <w:t xml:space="preserve"> dairy cows </w:t>
      </w:r>
      <w:r w:rsidR="00B47644" w:rsidRPr="00C33547">
        <w:rPr>
          <w:color w:val="0D0D0D"/>
        </w:rPr>
        <w:t>continued to</w:t>
      </w:r>
      <w:r w:rsidR="0044184E">
        <w:rPr>
          <w:color w:val="0D0D0D"/>
        </w:rPr>
        <w:t xml:space="preserve"> slight</w:t>
      </w:r>
      <w:r w:rsidR="00B47644" w:rsidRPr="00C33547">
        <w:rPr>
          <w:color w:val="0D0D0D"/>
        </w:rPr>
        <w:t xml:space="preserve"> decrease</w:t>
      </w:r>
      <w:r w:rsidR="00736D72" w:rsidRPr="00C33547">
        <w:rPr>
          <w:color w:val="0D0D0D"/>
        </w:rPr>
        <w:t xml:space="preserve"> (</w:t>
      </w:r>
      <w:r w:rsidRPr="00FB6A53">
        <w:rPr>
          <w:color w:val="0D0D0D"/>
          <w:sz w:val="18"/>
          <w:szCs w:val="18"/>
        </w:rPr>
        <w:t>−</w:t>
      </w:r>
      <w:r w:rsidR="00B47644" w:rsidRPr="00C33547">
        <w:rPr>
          <w:color w:val="0D0D0D"/>
        </w:rPr>
        <w:t>1</w:t>
      </w:r>
      <w:r w:rsidRPr="00C33547">
        <w:rPr>
          <w:color w:val="0D0D0D"/>
        </w:rPr>
        <w:t>.</w:t>
      </w:r>
      <w:r w:rsidR="00B47644" w:rsidRPr="00C33547">
        <w:rPr>
          <w:color w:val="0D0D0D"/>
        </w:rPr>
        <w:t>9%).</w:t>
      </w:r>
    </w:p>
    <w:p w:rsidR="00C113BB" w:rsidRPr="00C33547" w:rsidRDefault="00322D16" w:rsidP="00C113BB">
      <w:pPr>
        <w:rPr>
          <w:color w:val="0D0D0D"/>
        </w:rPr>
      </w:pPr>
      <w:proofErr w:type="gramStart"/>
      <w:r w:rsidRPr="00C33547">
        <w:rPr>
          <w:color w:val="0D0D0D"/>
        </w:rPr>
        <w:t>Although t</w:t>
      </w:r>
      <w:r w:rsidR="00C113BB" w:rsidRPr="00C33547">
        <w:rPr>
          <w:color w:val="0D0D0D"/>
        </w:rPr>
        <w:t>he number of pigs</w:t>
      </w:r>
      <w:r w:rsidR="0044184E">
        <w:rPr>
          <w:color w:val="0D0D0D"/>
        </w:rPr>
        <w:t xml:space="preserve"> slightly</w:t>
      </w:r>
      <w:r w:rsidR="00C113BB" w:rsidRPr="00C33547">
        <w:rPr>
          <w:color w:val="0D0D0D"/>
        </w:rPr>
        <w:t xml:space="preserve"> </w:t>
      </w:r>
      <w:r w:rsidR="00736D72" w:rsidRPr="00C33547">
        <w:rPr>
          <w:color w:val="0D0D0D"/>
        </w:rPr>
        <w:t>dec</w:t>
      </w:r>
      <w:r w:rsidR="0044184E">
        <w:rPr>
          <w:color w:val="0D0D0D"/>
        </w:rPr>
        <w:t>lined</w:t>
      </w:r>
      <w:r w:rsidR="00E10296" w:rsidRPr="00C33547">
        <w:rPr>
          <w:color w:val="0D0D0D"/>
        </w:rPr>
        <w:t>,</w:t>
      </w:r>
      <w:r w:rsidR="00736D72" w:rsidRPr="00C33547">
        <w:rPr>
          <w:color w:val="0D0D0D"/>
        </w:rPr>
        <w:t xml:space="preserve"> y-o-y</w:t>
      </w:r>
      <w:r w:rsidR="00E10296" w:rsidRPr="00C33547">
        <w:rPr>
          <w:color w:val="0D0D0D"/>
        </w:rPr>
        <w:t>,</w:t>
      </w:r>
      <w:r w:rsidR="00736D72" w:rsidRPr="00C33547">
        <w:rPr>
          <w:color w:val="0D0D0D"/>
        </w:rPr>
        <w:t xml:space="preserve"> </w:t>
      </w:r>
      <w:r w:rsidR="00C113BB" w:rsidRPr="00C33547">
        <w:rPr>
          <w:color w:val="0D0D0D"/>
        </w:rPr>
        <w:t>to 1</w:t>
      </w:r>
      <w:r w:rsidR="00CB1476">
        <w:rPr>
          <w:color w:val="0D0D0D"/>
        </w:rPr>
        <w:t> </w:t>
      </w:r>
      <w:r w:rsidR="00736D72" w:rsidRPr="00C33547">
        <w:rPr>
          <w:color w:val="0D0D0D"/>
        </w:rPr>
        <w:t>507</w:t>
      </w:r>
      <w:r w:rsidR="00C113BB" w:rsidRPr="00C33547">
        <w:rPr>
          <w:color w:val="0D0D0D"/>
        </w:rPr>
        <w:t>.</w:t>
      </w:r>
      <w:r w:rsidR="00736D72" w:rsidRPr="00C33547">
        <w:rPr>
          <w:color w:val="0D0D0D"/>
        </w:rPr>
        <w:t>6 thous.</w:t>
      </w:r>
      <w:proofErr w:type="gramEnd"/>
      <w:r w:rsidR="00736D72" w:rsidRPr="00C33547">
        <w:rPr>
          <w:color w:val="0D0D0D"/>
        </w:rPr>
        <w:t xml:space="preserve"> head (</w:t>
      </w:r>
      <w:r w:rsidR="00CB1476" w:rsidRPr="00CB1476">
        <w:rPr>
          <w:color w:val="0D0D0D"/>
          <w:sz w:val="18"/>
          <w:szCs w:val="18"/>
        </w:rPr>
        <w:t>−</w:t>
      </w:r>
      <w:r w:rsidR="00736D72" w:rsidRPr="00C33547">
        <w:rPr>
          <w:color w:val="0D0D0D"/>
        </w:rPr>
        <w:t>1</w:t>
      </w:r>
      <w:r w:rsidR="00C113BB" w:rsidRPr="00C33547">
        <w:rPr>
          <w:color w:val="0D0D0D"/>
        </w:rPr>
        <w:t>.</w:t>
      </w:r>
      <w:r w:rsidR="00736D72" w:rsidRPr="00C33547">
        <w:rPr>
          <w:color w:val="0D0D0D"/>
        </w:rPr>
        <w:t xml:space="preserve">6%) with the </w:t>
      </w:r>
      <w:r w:rsidR="00BB1B79" w:rsidRPr="00C33547">
        <w:rPr>
          <w:color w:val="0D0D0D"/>
        </w:rPr>
        <w:t xml:space="preserve">deepest </w:t>
      </w:r>
      <w:r w:rsidR="00736D72" w:rsidRPr="00C33547">
        <w:rPr>
          <w:color w:val="0D0D0D"/>
        </w:rPr>
        <w:t xml:space="preserve">drop recorded in the category of </w:t>
      </w:r>
      <w:r w:rsidR="00E10296" w:rsidRPr="00C33547">
        <w:rPr>
          <w:color w:val="0D0D0D"/>
        </w:rPr>
        <w:t xml:space="preserve">breeding </w:t>
      </w:r>
      <w:r w:rsidR="00736D72" w:rsidRPr="00C33547">
        <w:rPr>
          <w:color w:val="0D0D0D"/>
        </w:rPr>
        <w:t xml:space="preserve">pigs </w:t>
      </w:r>
      <w:r w:rsidR="00E10296" w:rsidRPr="00C33547">
        <w:rPr>
          <w:color w:val="0D0D0D"/>
        </w:rPr>
        <w:t>(</w:t>
      </w:r>
      <w:r w:rsidR="00CB1476" w:rsidRPr="00CB1476">
        <w:rPr>
          <w:color w:val="0D0D0D"/>
          <w:sz w:val="18"/>
          <w:szCs w:val="18"/>
        </w:rPr>
        <w:t>−</w:t>
      </w:r>
      <w:r w:rsidR="00E10296" w:rsidRPr="00C33547">
        <w:rPr>
          <w:color w:val="0D0D0D"/>
        </w:rPr>
        <w:t>2.</w:t>
      </w:r>
      <w:r w:rsidR="00CB1476">
        <w:rPr>
          <w:color w:val="0D0D0D"/>
        </w:rPr>
        <w:t>2</w:t>
      </w:r>
      <w:r w:rsidR="00E10296" w:rsidRPr="00C33547">
        <w:rPr>
          <w:color w:val="0D0D0D"/>
        </w:rPr>
        <w:t>%)</w:t>
      </w:r>
      <w:r w:rsidR="00C113BB" w:rsidRPr="00C33547">
        <w:rPr>
          <w:color w:val="0D0D0D"/>
        </w:rPr>
        <w:t xml:space="preserve">, of which the number of sows </w:t>
      </w:r>
      <w:r w:rsidR="00CB1476">
        <w:rPr>
          <w:color w:val="0D0D0D"/>
        </w:rPr>
        <w:t>fell (</w:t>
      </w:r>
      <w:r w:rsidR="00CB1476" w:rsidRPr="00CB1476">
        <w:rPr>
          <w:color w:val="0D0D0D"/>
          <w:sz w:val="18"/>
          <w:szCs w:val="18"/>
        </w:rPr>
        <w:t>−</w:t>
      </w:r>
      <w:r w:rsidR="00E10296" w:rsidRPr="00C33547">
        <w:rPr>
          <w:color w:val="0D0D0D"/>
        </w:rPr>
        <w:t>5</w:t>
      </w:r>
      <w:r w:rsidR="00C113BB" w:rsidRPr="00C33547">
        <w:rPr>
          <w:color w:val="0D0D0D"/>
        </w:rPr>
        <w:t>.</w:t>
      </w:r>
      <w:r w:rsidR="00E10296" w:rsidRPr="00C33547">
        <w:rPr>
          <w:color w:val="0D0D0D"/>
        </w:rPr>
        <w:t xml:space="preserve">1%) to 89.5 thous. </w:t>
      </w:r>
      <w:r w:rsidRPr="00C33547">
        <w:rPr>
          <w:color w:val="0D0D0D"/>
        </w:rPr>
        <w:t>h</w:t>
      </w:r>
      <w:r w:rsidR="00E10296" w:rsidRPr="00C33547">
        <w:rPr>
          <w:color w:val="0D0D0D"/>
        </w:rPr>
        <w:t>ead</w:t>
      </w:r>
      <w:r w:rsidRPr="00C33547">
        <w:rPr>
          <w:color w:val="0D0D0D"/>
        </w:rPr>
        <w:t>,</w:t>
      </w:r>
      <w:r w:rsidR="00C113BB" w:rsidRPr="00C33547">
        <w:rPr>
          <w:color w:val="0D0D0D"/>
        </w:rPr>
        <w:t xml:space="preserve"> </w:t>
      </w:r>
      <w:r w:rsidR="00E10296" w:rsidRPr="00C33547">
        <w:rPr>
          <w:color w:val="0D0D0D"/>
        </w:rPr>
        <w:t>t</w:t>
      </w:r>
      <w:r w:rsidR="00C113BB" w:rsidRPr="00C33547">
        <w:rPr>
          <w:color w:val="0D0D0D"/>
        </w:rPr>
        <w:t xml:space="preserve">he number of </w:t>
      </w:r>
      <w:r w:rsidRPr="00C33547">
        <w:rPr>
          <w:color w:val="0D0D0D"/>
        </w:rPr>
        <w:t>gilts</w:t>
      </w:r>
      <w:r w:rsidR="00C113BB" w:rsidRPr="00C33547">
        <w:rPr>
          <w:color w:val="0D0D0D"/>
        </w:rPr>
        <w:t xml:space="preserve"> </w:t>
      </w:r>
      <w:r w:rsidRPr="00C33547">
        <w:rPr>
          <w:color w:val="0D0D0D"/>
        </w:rPr>
        <w:t>went up</w:t>
      </w:r>
      <w:r w:rsidR="00C113BB" w:rsidRPr="00C33547">
        <w:rPr>
          <w:color w:val="0D0D0D"/>
        </w:rPr>
        <w:t xml:space="preserve"> by 4.9%</w:t>
      </w:r>
      <w:r w:rsidRPr="00C33547">
        <w:rPr>
          <w:color w:val="0D0D0D"/>
        </w:rPr>
        <w:t xml:space="preserve"> (to 43.8 thous. head) and number of mated gilts even by 7.8%. The number of pigs for fattening reached </w:t>
      </w:r>
      <w:r w:rsidR="00E101B0" w:rsidRPr="00C33547">
        <w:rPr>
          <w:color w:val="0D0D0D"/>
        </w:rPr>
        <w:t xml:space="preserve">586.2 thous. </w:t>
      </w:r>
      <w:proofErr w:type="gramStart"/>
      <w:r w:rsidR="00E101B0" w:rsidRPr="00C33547">
        <w:rPr>
          <w:color w:val="0D0D0D"/>
        </w:rPr>
        <w:t>head</w:t>
      </w:r>
      <w:proofErr w:type="gramEnd"/>
      <w:r w:rsidR="00E101B0" w:rsidRPr="00C33547">
        <w:rPr>
          <w:color w:val="0D0D0D"/>
        </w:rPr>
        <w:t xml:space="preserve"> (+2.7%).</w:t>
      </w:r>
    </w:p>
    <w:p w:rsidR="00E101B0" w:rsidRDefault="00C113BB" w:rsidP="00CB1476">
      <w:pPr>
        <w:rPr>
          <w:color w:val="0D0D0D"/>
        </w:rPr>
      </w:pPr>
      <w:r w:rsidRPr="00C33547">
        <w:rPr>
          <w:color w:val="0D0D0D"/>
        </w:rPr>
        <w:t>The number of pou</w:t>
      </w:r>
      <w:r w:rsidR="00E101B0" w:rsidRPr="00C33547">
        <w:rPr>
          <w:color w:val="0D0D0D"/>
        </w:rPr>
        <w:t>ltry at the beginning of Q1 2019</w:t>
      </w:r>
      <w:r w:rsidRPr="00C33547">
        <w:rPr>
          <w:color w:val="0D0D0D"/>
        </w:rPr>
        <w:t xml:space="preserve"> </w:t>
      </w:r>
      <w:r w:rsidR="00E101B0" w:rsidRPr="00C33547">
        <w:rPr>
          <w:color w:val="0D0D0D"/>
        </w:rPr>
        <w:t>jumped</w:t>
      </w:r>
      <w:r w:rsidRPr="00C33547">
        <w:rPr>
          <w:color w:val="0D0D0D"/>
        </w:rPr>
        <w:t>, y-o-y</w:t>
      </w:r>
      <w:r w:rsidR="00BB1B79" w:rsidRPr="00C33547">
        <w:rPr>
          <w:color w:val="0D0D0D"/>
        </w:rPr>
        <w:t>, by 15.6% to 25 371.3 </w:t>
      </w:r>
      <w:r w:rsidR="00E101B0" w:rsidRPr="00C33547">
        <w:rPr>
          <w:color w:val="0D0D0D"/>
        </w:rPr>
        <w:t>thous.</w:t>
      </w:r>
      <w:r w:rsidR="00BB1B79" w:rsidRPr="00C33547">
        <w:rPr>
          <w:color w:val="0D0D0D"/>
        </w:rPr>
        <w:t xml:space="preserve"> </w:t>
      </w:r>
      <w:proofErr w:type="gramStart"/>
      <w:r w:rsidR="00E101B0" w:rsidRPr="00C33547">
        <w:rPr>
          <w:color w:val="0D0D0D"/>
        </w:rPr>
        <w:t>head</w:t>
      </w:r>
      <w:proofErr w:type="gramEnd"/>
      <w:r w:rsidRPr="00C33547">
        <w:rPr>
          <w:color w:val="0D0D0D"/>
        </w:rPr>
        <w:t xml:space="preserve">; the number of laying hens went up to </w:t>
      </w:r>
      <w:r w:rsidR="00E101B0" w:rsidRPr="00C33547">
        <w:rPr>
          <w:color w:val="0D0D0D"/>
        </w:rPr>
        <w:t>5 222.4</w:t>
      </w:r>
      <w:r w:rsidRPr="00C33547">
        <w:rPr>
          <w:color w:val="0D0D0D"/>
        </w:rPr>
        <w:t xml:space="preserve"> thous. </w:t>
      </w:r>
      <w:proofErr w:type="gramStart"/>
      <w:r w:rsidRPr="00C33547">
        <w:rPr>
          <w:color w:val="0D0D0D"/>
        </w:rPr>
        <w:t>head</w:t>
      </w:r>
      <w:r w:rsidR="00E101B0" w:rsidRPr="00C33547">
        <w:rPr>
          <w:color w:val="0D0D0D"/>
        </w:rPr>
        <w:t xml:space="preserve"> (+5.2%).</w:t>
      </w:r>
      <w:proofErr w:type="gramEnd"/>
    </w:p>
    <w:p w:rsidR="00CB1476" w:rsidRPr="00CB1476" w:rsidRDefault="00CB1476" w:rsidP="00CB1476">
      <w:pPr>
        <w:rPr>
          <w:color w:val="0D0D0D"/>
        </w:rPr>
      </w:pPr>
    </w:p>
    <w:p w:rsidR="00F21437" w:rsidRPr="00A61854" w:rsidRDefault="00F21437" w:rsidP="00F21437">
      <w:pPr>
        <w:pStyle w:val="Nadpis1"/>
      </w:pPr>
      <w:r w:rsidRPr="00A61854">
        <w:t>Agricultural producer prices of cattle, pigs and chicken for slaughter</w:t>
      </w:r>
    </w:p>
    <w:p w:rsidR="00F21437" w:rsidRDefault="00F21437" w:rsidP="00F21437">
      <w:r>
        <w:t>Agricultural producer pric</w:t>
      </w:r>
      <w:r w:rsidR="00E101B0">
        <w:t>es of cattle for slaughter in Q1</w:t>
      </w:r>
      <w:r>
        <w:t> 201</w:t>
      </w:r>
      <w:r w:rsidR="00E101B0">
        <w:t>9</w:t>
      </w:r>
      <w:r>
        <w:t xml:space="preserve"> we</w:t>
      </w:r>
      <w:r w:rsidR="00BB1B79">
        <w:t>nt</w:t>
      </w:r>
      <w:r>
        <w:t xml:space="preserve"> slightly </w:t>
      </w:r>
      <w:r w:rsidR="00BB1B79">
        <w:t>down</w:t>
      </w:r>
      <w:r>
        <w:t>, y-o-y (</w:t>
      </w:r>
      <w:r w:rsidRPr="00176F2A">
        <w:rPr>
          <w:sz w:val="18"/>
          <w:szCs w:val="18"/>
        </w:rPr>
        <w:t>−</w:t>
      </w:r>
      <w:r w:rsidRPr="00F21437">
        <w:t>3.</w:t>
      </w:r>
      <w:r w:rsidR="00E101B0">
        <w:t>3</w:t>
      </w:r>
      <w:r w:rsidR="00BB1B79">
        <w:t xml:space="preserve">%), </w:t>
      </w:r>
      <w:r w:rsidR="00E9282F">
        <w:t xml:space="preserve">with the decline </w:t>
      </w:r>
      <w:r w:rsidR="00F07380">
        <w:t xml:space="preserve">ranging from </w:t>
      </w:r>
      <w:r w:rsidR="00F07380" w:rsidRPr="00176F2A">
        <w:rPr>
          <w:sz w:val="18"/>
          <w:szCs w:val="18"/>
        </w:rPr>
        <w:t>−</w:t>
      </w:r>
      <w:r w:rsidR="00F07380">
        <w:t>4</w:t>
      </w:r>
      <w:r w:rsidR="00F07380" w:rsidRPr="00F21437">
        <w:t>.</w:t>
      </w:r>
      <w:r w:rsidR="00F07380">
        <w:t>7</w:t>
      </w:r>
      <w:r w:rsidR="00F07380" w:rsidRPr="00F21437">
        <w:t>%</w:t>
      </w:r>
      <w:r w:rsidR="00F07380">
        <w:t xml:space="preserve"> for </w:t>
      </w:r>
      <w:r w:rsidRPr="00F21437">
        <w:t>calves for slaughter</w:t>
      </w:r>
      <w:r w:rsidR="00F07380">
        <w:t xml:space="preserve"> to </w:t>
      </w:r>
      <w:r w:rsidR="00F07380" w:rsidRPr="00CB1476">
        <w:rPr>
          <w:sz w:val="18"/>
          <w:szCs w:val="18"/>
        </w:rPr>
        <w:t>−</w:t>
      </w:r>
      <w:r w:rsidR="00F07380" w:rsidRPr="00E101B0">
        <w:t>2</w:t>
      </w:r>
      <w:r w:rsidR="00F07380">
        <w:t>.8</w:t>
      </w:r>
      <w:r w:rsidR="00F07380" w:rsidRPr="00F21437">
        <w:t xml:space="preserve">% </w:t>
      </w:r>
      <w:r w:rsidR="00F07380">
        <w:t>for</w:t>
      </w:r>
      <w:r w:rsidRPr="00F21437">
        <w:t xml:space="preserve"> bulls for slaughter. The average price of bulls for slaughter</w:t>
      </w:r>
      <w:r w:rsidR="00E101B0">
        <w:t xml:space="preserve"> was 46</w:t>
      </w:r>
      <w:r w:rsidRPr="00F21437">
        <w:t>.</w:t>
      </w:r>
      <w:r w:rsidR="00E101B0">
        <w:t>57</w:t>
      </w:r>
      <w:r w:rsidRPr="00F21437">
        <w:t xml:space="preserve"> CZK per kg in live weight or 84.</w:t>
      </w:r>
      <w:r w:rsidR="00E101B0">
        <w:t>75</w:t>
      </w:r>
      <w:r w:rsidRPr="00F21437">
        <w:t xml:space="preserve"> CZK per kg in slaughter weight; i.e. by </w:t>
      </w:r>
      <w:r w:rsidR="00E101B0">
        <w:t>0</w:t>
      </w:r>
      <w:r w:rsidRPr="00F21437">
        <w:t>.</w:t>
      </w:r>
      <w:r w:rsidR="00E101B0">
        <w:t>6</w:t>
      </w:r>
      <w:r w:rsidR="00CB1476">
        <w:t>7</w:t>
      </w:r>
      <w:r w:rsidRPr="00F21437">
        <w:t xml:space="preserve"> CZK per kg in slaughter weight </w:t>
      </w:r>
      <w:r w:rsidR="00E101B0">
        <w:t>higher</w:t>
      </w:r>
      <w:r w:rsidRPr="00F21437">
        <w:t xml:space="preserve"> than in Q</w:t>
      </w:r>
      <w:r w:rsidR="00E101B0">
        <w:t>4</w:t>
      </w:r>
      <w:r w:rsidRPr="00F21437">
        <w:t> 2018.</w:t>
      </w:r>
    </w:p>
    <w:p w:rsidR="00F21437" w:rsidRPr="00F21437" w:rsidRDefault="00F21437" w:rsidP="00F21437">
      <w:r w:rsidRPr="00BD1B6D">
        <w:t>The prices of pigs for slaughter</w:t>
      </w:r>
      <w:r w:rsidRPr="00F21437">
        <w:t xml:space="preserve"> in Q</w:t>
      </w:r>
      <w:r w:rsidR="00790950">
        <w:t>1</w:t>
      </w:r>
      <w:r w:rsidRPr="00F21437">
        <w:t> 201</w:t>
      </w:r>
      <w:r w:rsidR="00790950">
        <w:t>9</w:t>
      </w:r>
      <w:r w:rsidRPr="00F21437">
        <w:t xml:space="preserve"> </w:t>
      </w:r>
      <w:r w:rsidR="00790950">
        <w:t>declined by 2.</w:t>
      </w:r>
      <w:r w:rsidR="00CB1476">
        <w:t>6</w:t>
      </w:r>
      <w:r w:rsidR="00790950">
        <w:t xml:space="preserve">% and </w:t>
      </w:r>
      <w:r w:rsidRPr="00F21437">
        <w:t xml:space="preserve">reached </w:t>
      </w:r>
      <w:r w:rsidR="00790950">
        <w:t>the</w:t>
      </w:r>
      <w:r w:rsidRPr="00F21437">
        <w:t xml:space="preserve"> average</w:t>
      </w:r>
      <w:r w:rsidR="00790950">
        <w:t xml:space="preserve"> price of</w:t>
      </w:r>
      <w:r w:rsidRPr="00F21437">
        <w:t xml:space="preserve"> </w:t>
      </w:r>
      <w:r w:rsidR="00790950">
        <w:t>26</w:t>
      </w:r>
      <w:r w:rsidRPr="00F21437">
        <w:t>.</w:t>
      </w:r>
      <w:r w:rsidR="00790950">
        <w:t>82</w:t>
      </w:r>
      <w:r w:rsidRPr="00F21437">
        <w:t xml:space="preserve"> CZK per kg in live weight or </w:t>
      </w:r>
      <w:r w:rsidR="00790950">
        <w:t>34.8</w:t>
      </w:r>
      <w:r w:rsidRPr="00F21437">
        <w:t xml:space="preserve">6 CZK per kg in slaughter weight. </w:t>
      </w:r>
      <w:r w:rsidR="00790950">
        <w:t>The year-on-year slight decline, however, confirms</w:t>
      </w:r>
      <w:r w:rsidR="00BD1B6D">
        <w:t xml:space="preserve"> that the</w:t>
      </w:r>
      <w:r w:rsidR="00790950">
        <w:t xml:space="preserve"> constant </w:t>
      </w:r>
      <w:r w:rsidR="00BD1B6D" w:rsidRPr="00BD1B6D">
        <w:t>downward trend in price</w:t>
      </w:r>
      <w:r w:rsidR="00BD1B6D">
        <w:t xml:space="preserve">s </w:t>
      </w:r>
      <w:r w:rsidR="00BD1B6D" w:rsidRPr="00790950">
        <w:t xml:space="preserve">of pigs for </w:t>
      </w:r>
      <w:r w:rsidR="00BD1B6D" w:rsidRPr="00790950">
        <w:lastRenderedPageBreak/>
        <w:t>slaughter</w:t>
      </w:r>
      <w:r w:rsidR="00BD1B6D">
        <w:t xml:space="preserve"> has lasted already for more than a year.</w:t>
      </w:r>
      <w:r w:rsidR="00790950">
        <w:t xml:space="preserve"> </w:t>
      </w:r>
      <w:r w:rsidR="00BD1B6D">
        <w:t>C</w:t>
      </w:r>
      <w:r w:rsidRPr="00F21437">
        <w:t>ompar</w:t>
      </w:r>
      <w:r w:rsidR="00BD1B6D">
        <w:t>ed</w:t>
      </w:r>
      <w:r w:rsidRPr="00F21437">
        <w:t xml:space="preserve"> to Q</w:t>
      </w:r>
      <w:r w:rsidR="00BD1B6D">
        <w:t>4</w:t>
      </w:r>
      <w:r w:rsidRPr="00F21437">
        <w:t> 2018, the price</w:t>
      </w:r>
      <w:r w:rsidR="00BD1B6D">
        <w:t>s</w:t>
      </w:r>
      <w:r w:rsidRPr="00F21437">
        <w:t xml:space="preserve"> in slaughter weight </w:t>
      </w:r>
      <w:r w:rsidR="00DE0884">
        <w:t xml:space="preserve">fell </w:t>
      </w:r>
      <w:r w:rsidRPr="00F21437">
        <w:t>by</w:t>
      </w:r>
      <w:r w:rsidR="00DE0884">
        <w:t xml:space="preserve"> further</w:t>
      </w:r>
      <w:r w:rsidRPr="00F21437">
        <w:t xml:space="preserve"> 0.</w:t>
      </w:r>
      <w:r w:rsidR="00CB1476">
        <w:t>49</w:t>
      </w:r>
      <w:r w:rsidRPr="00F21437">
        <w:t xml:space="preserve"> CZK per kg.</w:t>
      </w:r>
    </w:p>
    <w:p w:rsidR="00F21437" w:rsidRPr="0008647D" w:rsidRDefault="00F21437" w:rsidP="00F21437">
      <w:r w:rsidRPr="00F21437">
        <w:t xml:space="preserve">The prices of chicken for slaughter slightly </w:t>
      </w:r>
      <w:r w:rsidR="00BD1B6D">
        <w:t>decreased, y-o-y (</w:t>
      </w:r>
      <w:r w:rsidR="00CB1476" w:rsidRPr="00CB1476">
        <w:rPr>
          <w:sz w:val="18"/>
          <w:szCs w:val="18"/>
        </w:rPr>
        <w:t>−</w:t>
      </w:r>
      <w:r w:rsidR="00BD1B6D">
        <w:t>0</w:t>
      </w:r>
      <w:r w:rsidRPr="00F21437">
        <w:t>.</w:t>
      </w:r>
      <w:r w:rsidR="00BD1B6D">
        <w:t>8</w:t>
      </w:r>
      <w:r w:rsidRPr="00F21437">
        <w:t xml:space="preserve">%). The producers sold chicken for slaughter </w:t>
      </w:r>
      <w:r w:rsidRPr="007C7EB7">
        <w:t>of the first quality class</w:t>
      </w:r>
      <w:r>
        <w:t xml:space="preserve"> on average for 23.</w:t>
      </w:r>
      <w:r w:rsidR="00BD1B6D">
        <w:t>09</w:t>
      </w:r>
      <w:r>
        <w:t xml:space="preserve"> CZK per kg in live weight.</w:t>
      </w:r>
    </w:p>
    <w:p w:rsidR="00F21437" w:rsidRDefault="00F21437" w:rsidP="00F21437"/>
    <w:p w:rsidR="004B352F" w:rsidRPr="00784DB3" w:rsidRDefault="004B352F" w:rsidP="004B352F">
      <w:pPr>
        <w:rPr>
          <w:b/>
        </w:rPr>
      </w:pPr>
      <w:r w:rsidRPr="00784DB3">
        <w:rPr>
          <w:b/>
        </w:rPr>
        <w:t>External trade in live animals and meat</w:t>
      </w:r>
    </w:p>
    <w:p w:rsidR="004B352F" w:rsidRPr="00784DB3" w:rsidRDefault="004B352F" w:rsidP="004B352F">
      <w:r w:rsidRPr="00784DB3">
        <w:t xml:space="preserve">According to preliminary results, </w:t>
      </w:r>
      <w:r w:rsidR="002A16F2">
        <w:t xml:space="preserve">the </w:t>
      </w:r>
      <w:r w:rsidR="002A16F2" w:rsidRPr="00F44EBA">
        <w:t>external trade</w:t>
      </w:r>
      <w:r w:rsidR="002A16F2" w:rsidRPr="00F21437">
        <w:rPr>
          <w:vertAlign w:val="superscript"/>
        </w:rPr>
        <w:footnoteReference w:id="1"/>
      </w:r>
      <w:r w:rsidR="002A16F2" w:rsidRPr="00F21437">
        <w:rPr>
          <w:vertAlign w:val="superscript"/>
        </w:rPr>
        <w:t>)</w:t>
      </w:r>
      <w:r w:rsidR="002A16F2" w:rsidRPr="00F21437">
        <w:t xml:space="preserve"> </w:t>
      </w:r>
      <w:r w:rsidRPr="00784DB3">
        <w:t xml:space="preserve">in live animals in weight units in the period from December 2018 to February 2019 reached a positive balance </w:t>
      </w:r>
      <w:r w:rsidR="00484F5B" w:rsidRPr="00784DB3">
        <w:t xml:space="preserve">for live animals </w:t>
      </w:r>
      <w:r w:rsidRPr="00784DB3">
        <w:t>(18</w:t>
      </w:r>
      <w:r w:rsidR="00CB1476">
        <w:t> </w:t>
      </w:r>
      <w:r w:rsidR="00484F5B" w:rsidRPr="00784DB3">
        <w:t>494</w:t>
      </w:r>
      <w:r w:rsidR="00CB1476">
        <w:t> </w:t>
      </w:r>
      <w:r w:rsidRPr="00784DB3">
        <w:t xml:space="preserve">tonnes for cattle, </w:t>
      </w:r>
      <w:r w:rsidR="00484F5B" w:rsidRPr="00784DB3">
        <w:t>7</w:t>
      </w:r>
      <w:r w:rsidR="00CB1476">
        <w:t> </w:t>
      </w:r>
      <w:r w:rsidR="00484F5B" w:rsidRPr="00784DB3">
        <w:t>115 tonnes for pigs</w:t>
      </w:r>
      <w:r w:rsidRPr="00784DB3">
        <w:t xml:space="preserve"> and </w:t>
      </w:r>
      <w:r w:rsidR="00484F5B" w:rsidRPr="00784DB3">
        <w:t>9</w:t>
      </w:r>
      <w:r w:rsidR="00CB1476">
        <w:t> </w:t>
      </w:r>
      <w:r w:rsidR="00484F5B" w:rsidRPr="00784DB3">
        <w:t>910</w:t>
      </w:r>
      <w:r w:rsidRPr="00784DB3">
        <w:t xml:space="preserve"> tonnes for poultry)</w:t>
      </w:r>
      <w:r w:rsidR="00484F5B" w:rsidRPr="00784DB3">
        <w:t xml:space="preserve"> but negative balance for meat </w:t>
      </w:r>
      <w:r w:rsidR="00677200" w:rsidRPr="00784DB3">
        <w:t>(</w:t>
      </w:r>
      <w:r w:rsidR="00CB1476" w:rsidRPr="00CB1476">
        <w:rPr>
          <w:sz w:val="18"/>
          <w:szCs w:val="18"/>
        </w:rPr>
        <w:t>−</w:t>
      </w:r>
      <w:r w:rsidR="00677200" w:rsidRPr="00784DB3">
        <w:t>5 </w:t>
      </w:r>
      <w:r w:rsidR="00484F5B" w:rsidRPr="00784DB3">
        <w:t>754 ton</w:t>
      </w:r>
      <w:r w:rsidR="00677200" w:rsidRPr="00784DB3">
        <w:t>n</w:t>
      </w:r>
      <w:r w:rsidR="00484F5B" w:rsidRPr="00784DB3">
        <w:t xml:space="preserve">es for beef, </w:t>
      </w:r>
      <w:r w:rsidR="00484F5B" w:rsidRPr="00CB1476">
        <w:rPr>
          <w:sz w:val="18"/>
          <w:szCs w:val="18"/>
        </w:rPr>
        <w:t>−</w:t>
      </w:r>
      <w:r w:rsidR="00484F5B" w:rsidRPr="00784DB3">
        <w:t>60</w:t>
      </w:r>
      <w:r w:rsidR="00CB1476">
        <w:t> </w:t>
      </w:r>
      <w:r w:rsidR="00484F5B" w:rsidRPr="00784DB3">
        <w:t xml:space="preserve">747 tonnes for pigmeat and </w:t>
      </w:r>
      <w:r w:rsidR="00484F5B" w:rsidRPr="00933988">
        <w:rPr>
          <w:sz w:val="18"/>
          <w:szCs w:val="18"/>
        </w:rPr>
        <w:t>−</w:t>
      </w:r>
      <w:r w:rsidR="00484F5B" w:rsidRPr="00784DB3">
        <w:t>22</w:t>
      </w:r>
      <w:r w:rsidR="00CB1476">
        <w:t> </w:t>
      </w:r>
      <w:r w:rsidR="00484F5B" w:rsidRPr="00784DB3">
        <w:t>501 tonnes for pou</w:t>
      </w:r>
      <w:r w:rsidR="00677200" w:rsidRPr="00784DB3">
        <w:t>l</w:t>
      </w:r>
      <w:r w:rsidR="00484F5B" w:rsidRPr="00784DB3">
        <w:t>trymeat)</w:t>
      </w:r>
      <w:r w:rsidRPr="00784DB3">
        <w:t xml:space="preserve">. </w:t>
      </w:r>
    </w:p>
    <w:p w:rsidR="004B352F" w:rsidRPr="00784DB3" w:rsidRDefault="00677200" w:rsidP="005E50D0">
      <w:r w:rsidRPr="00784DB3">
        <w:t xml:space="preserve">Imports </w:t>
      </w:r>
      <w:r w:rsidR="004B352F" w:rsidRPr="00784DB3">
        <w:t>of live cattle</w:t>
      </w:r>
      <w:r w:rsidRPr="00784DB3">
        <w:t xml:space="preserve"> (0.9 thous. head)</w:t>
      </w:r>
      <w:r w:rsidR="004B352F" w:rsidRPr="00784DB3">
        <w:t xml:space="preserve"> w</w:t>
      </w:r>
      <w:r w:rsidRPr="00784DB3">
        <w:t xml:space="preserve">ere, compared to exports (55.6 thous. head), steadily negligible in the considered period. </w:t>
      </w:r>
      <w:r w:rsidR="004B352F" w:rsidRPr="00784DB3">
        <w:t>Exports of animals for further rearing rose to 3</w:t>
      </w:r>
      <w:r w:rsidR="0006686D" w:rsidRPr="00784DB3">
        <w:t>7</w:t>
      </w:r>
      <w:r w:rsidR="004B352F" w:rsidRPr="00784DB3">
        <w:t>.</w:t>
      </w:r>
      <w:r w:rsidR="0006686D" w:rsidRPr="00784DB3">
        <w:t xml:space="preserve">1 thous. </w:t>
      </w:r>
      <w:proofErr w:type="gramStart"/>
      <w:r w:rsidR="0006686D" w:rsidRPr="00784DB3">
        <w:t>head</w:t>
      </w:r>
      <w:proofErr w:type="gramEnd"/>
      <w:r w:rsidR="004B352F" w:rsidRPr="00784DB3">
        <w:t>; it was recorded especially in the category of young cattle and calves</w:t>
      </w:r>
      <w:r w:rsidR="0006686D" w:rsidRPr="00784DB3">
        <w:t xml:space="preserve">, where the export jumped y-o-y to 18.7 thous. </w:t>
      </w:r>
      <w:proofErr w:type="gramStart"/>
      <w:r w:rsidR="0006686D" w:rsidRPr="00784DB3">
        <w:t>head</w:t>
      </w:r>
      <w:proofErr w:type="gramEnd"/>
      <w:r w:rsidR="0006686D" w:rsidRPr="00784DB3">
        <w:t xml:space="preserve"> of calves (+3.4%) and 13.6 thous. head of young cattle (+14.7%). </w:t>
      </w:r>
      <w:r w:rsidR="005E50D0" w:rsidRPr="00784DB3">
        <w:t>Calves</w:t>
      </w:r>
      <w:r w:rsidR="004B352F" w:rsidRPr="00784DB3">
        <w:t xml:space="preserve"> were exported to </w:t>
      </w:r>
      <w:r w:rsidR="005E50D0" w:rsidRPr="00784DB3">
        <w:t>Belgium</w:t>
      </w:r>
      <w:r w:rsidR="004B352F" w:rsidRPr="00784DB3">
        <w:t xml:space="preserve">, </w:t>
      </w:r>
      <w:r w:rsidR="005E50D0" w:rsidRPr="00784DB3">
        <w:t>Spain and the Netherlands, young cattle to</w:t>
      </w:r>
      <w:r w:rsidR="004B352F" w:rsidRPr="00784DB3">
        <w:t xml:space="preserve"> </w:t>
      </w:r>
      <w:r w:rsidR="005E50D0" w:rsidRPr="00784DB3">
        <w:t>Turkey, Slovenia, Croatia and Hungary.</w:t>
      </w:r>
      <w:r w:rsidR="004B352F" w:rsidRPr="00784DB3">
        <w:t xml:space="preserve"> </w:t>
      </w:r>
      <w:r w:rsidR="005E50D0" w:rsidRPr="00784DB3">
        <w:t xml:space="preserve">Exports of animals for slaughter reached 18.5 thous. </w:t>
      </w:r>
      <w:proofErr w:type="gramStart"/>
      <w:r w:rsidR="005E50D0" w:rsidRPr="00784DB3">
        <w:t>head</w:t>
      </w:r>
      <w:proofErr w:type="gramEnd"/>
      <w:r w:rsidR="005E50D0" w:rsidRPr="00784DB3">
        <w:t xml:space="preserve"> (</w:t>
      </w:r>
      <w:r w:rsidR="005F052C" w:rsidRPr="00784DB3">
        <w:t>+0.5%)</w:t>
      </w:r>
      <w:r w:rsidR="00A566B2">
        <w:t>,  which represent</w:t>
      </w:r>
      <w:r w:rsidR="00A566B2" w:rsidRPr="00784DB3">
        <w:t xml:space="preserve"> 6</w:t>
      </w:r>
      <w:r w:rsidR="00A566B2">
        <w:t> </w:t>
      </w:r>
      <w:r w:rsidR="00A566B2" w:rsidRPr="00784DB3">
        <w:t>563 tonnes</w:t>
      </w:r>
      <w:r w:rsidR="00A566B2">
        <w:t xml:space="preserve"> of</w:t>
      </w:r>
      <w:r w:rsidR="00A566B2" w:rsidRPr="00784DB3">
        <w:t xml:space="preserve"> </w:t>
      </w:r>
      <w:r w:rsidR="00A566B2">
        <w:t>beef</w:t>
      </w:r>
      <w:r w:rsidR="005F052C" w:rsidRPr="00784DB3">
        <w:t xml:space="preserve">; </w:t>
      </w:r>
      <w:r w:rsidR="00A566B2">
        <w:t xml:space="preserve">i.e. </w:t>
      </w:r>
      <w:r w:rsidR="005F052C" w:rsidRPr="00784DB3">
        <w:t>more than monthly beef production in the Czech Republic. A</w:t>
      </w:r>
      <w:r w:rsidR="005E50D0" w:rsidRPr="00784DB3">
        <w:t>nimals for slaughter</w:t>
      </w:r>
      <w:r w:rsidR="005F052C" w:rsidRPr="00784DB3">
        <w:t xml:space="preserve"> were</w:t>
      </w:r>
      <w:r w:rsidR="005E50D0" w:rsidRPr="00784DB3">
        <w:t xml:space="preserve"> </w:t>
      </w:r>
      <w:r w:rsidR="005F052C" w:rsidRPr="00784DB3">
        <w:t xml:space="preserve">exported mainly </w:t>
      </w:r>
      <w:r w:rsidR="005E50D0" w:rsidRPr="00784DB3">
        <w:t>to Austria and Germany.</w:t>
      </w:r>
    </w:p>
    <w:p w:rsidR="004B352F" w:rsidRPr="00784DB3" w:rsidRDefault="004B352F" w:rsidP="004B352F">
      <w:pPr>
        <w:rPr>
          <w:lang w:val="cs-CZ"/>
        </w:rPr>
      </w:pPr>
      <w:r w:rsidRPr="00784DB3">
        <w:t>External trade</w:t>
      </w:r>
      <w:r w:rsidRPr="00784DB3">
        <w:rPr>
          <w:vertAlign w:val="superscript"/>
        </w:rPr>
        <w:t>1)</w:t>
      </w:r>
      <w:r w:rsidRPr="00784DB3">
        <w:t xml:space="preserve"> with live pigs noticed </w:t>
      </w:r>
      <w:r w:rsidR="005F052C" w:rsidRPr="00784DB3">
        <w:t>a</w:t>
      </w:r>
      <w:r w:rsidRPr="00784DB3">
        <w:t xml:space="preserve"> year-on-year </w:t>
      </w:r>
      <w:r w:rsidR="005F052C" w:rsidRPr="00784DB3">
        <w:t>decline in turnover.</w:t>
      </w:r>
      <w:r w:rsidR="001F3249" w:rsidRPr="00784DB3">
        <w:t xml:space="preserve"> Both, imports as well as exports dropped significantly: Imports to 32.5 thous. </w:t>
      </w:r>
      <w:proofErr w:type="gramStart"/>
      <w:r w:rsidR="001F3249" w:rsidRPr="00784DB3">
        <w:t>head</w:t>
      </w:r>
      <w:proofErr w:type="gramEnd"/>
      <w:r w:rsidR="001F3249" w:rsidRPr="00784DB3">
        <w:t xml:space="preserve"> (</w:t>
      </w:r>
      <w:r w:rsidR="00933988" w:rsidRPr="00933988">
        <w:rPr>
          <w:sz w:val="18"/>
          <w:szCs w:val="18"/>
        </w:rPr>
        <w:t>−</w:t>
      </w:r>
      <w:r w:rsidR="001F3249" w:rsidRPr="00784DB3">
        <w:t>18.3%) and exports to 90.4</w:t>
      </w:r>
      <w:r w:rsidR="00933988">
        <w:t> </w:t>
      </w:r>
      <w:r w:rsidR="001F3249" w:rsidRPr="00784DB3">
        <w:t>thous. head (</w:t>
      </w:r>
      <w:r w:rsidR="001F3249" w:rsidRPr="00933988">
        <w:rPr>
          <w:sz w:val="18"/>
          <w:szCs w:val="18"/>
        </w:rPr>
        <w:t>−</w:t>
      </w:r>
      <w:r w:rsidR="001F3249" w:rsidRPr="00784DB3">
        <w:t>19.5%).</w:t>
      </w:r>
      <w:r w:rsidR="005F052C" w:rsidRPr="00784DB3">
        <w:t xml:space="preserve"> </w:t>
      </w:r>
      <w:r w:rsidR="001F3249" w:rsidRPr="00784DB3">
        <w:t>Export of piglets kept unchanged (29</w:t>
      </w:r>
      <w:proofErr w:type="gramStart"/>
      <w:r w:rsidR="001F3249" w:rsidRPr="00784DB3">
        <w:t>,6</w:t>
      </w:r>
      <w:proofErr w:type="gramEnd"/>
      <w:r w:rsidR="001F3249" w:rsidRPr="00784DB3">
        <w:t xml:space="preserve"> thous. head; +0.9%) and reached </w:t>
      </w:r>
      <w:r w:rsidR="006207F8" w:rsidRPr="00784DB3">
        <w:t>almost equal bala</w:t>
      </w:r>
      <w:r w:rsidR="00C52A18">
        <w:t>nce</w:t>
      </w:r>
      <w:r w:rsidR="006207F8" w:rsidRPr="00784DB3">
        <w:t xml:space="preserve"> (imported piglets: 31,7 thous. head; </w:t>
      </w:r>
      <w:r w:rsidR="006207F8" w:rsidRPr="00933988">
        <w:rPr>
          <w:sz w:val="18"/>
          <w:szCs w:val="18"/>
        </w:rPr>
        <w:t>−</w:t>
      </w:r>
      <w:r w:rsidR="006207F8" w:rsidRPr="00784DB3">
        <w:t xml:space="preserve">17.8%). Piglets came exclusively from Germany and Denmark and were sold to Hungary, Slovakia and Germany. Exports of pigs for slaughter dropped by one quarter to 59.9 thous. </w:t>
      </w:r>
      <w:proofErr w:type="gramStart"/>
      <w:r w:rsidR="006207F8" w:rsidRPr="00784DB3">
        <w:t>head</w:t>
      </w:r>
      <w:proofErr w:type="gramEnd"/>
      <w:r w:rsidR="006207F8" w:rsidRPr="00784DB3">
        <w:t> (7 139 tonnes in live weight)</w:t>
      </w:r>
      <w:r w:rsidR="00C062EC" w:rsidRPr="00784DB3">
        <w:t>. P</w:t>
      </w:r>
      <w:r w:rsidRPr="00784DB3">
        <w:t xml:space="preserve">igs for slaughter were exported to </w:t>
      </w:r>
      <w:r w:rsidR="00C062EC" w:rsidRPr="00784DB3">
        <w:t xml:space="preserve">Slovakia, Germany and </w:t>
      </w:r>
      <w:r w:rsidRPr="00784DB3">
        <w:t>Hungary</w:t>
      </w:r>
      <w:r w:rsidR="00C062EC" w:rsidRPr="00784DB3">
        <w:t>.</w:t>
      </w:r>
    </w:p>
    <w:p w:rsidR="00C062EC" w:rsidRPr="00784DB3" w:rsidRDefault="00C062EC" w:rsidP="004B352F">
      <w:r w:rsidRPr="00784DB3">
        <w:t>The surplus in external trade</w:t>
      </w:r>
      <w:r w:rsidRPr="00784DB3">
        <w:rPr>
          <w:vertAlign w:val="superscript"/>
        </w:rPr>
        <w:t>1)</w:t>
      </w:r>
      <w:r w:rsidRPr="00784DB3">
        <w:t xml:space="preserve"> </w:t>
      </w:r>
      <w:r w:rsidR="004721CE" w:rsidRPr="00784DB3">
        <w:t>with</w:t>
      </w:r>
      <w:r w:rsidRPr="00784DB3">
        <w:t xml:space="preserve"> live poultry </w:t>
      </w:r>
      <w:r w:rsidR="004721CE" w:rsidRPr="00784DB3">
        <w:t>decreased y-o-y</w:t>
      </w:r>
      <w:r w:rsidRPr="00784DB3">
        <w:t xml:space="preserve"> in the category of </w:t>
      </w:r>
      <w:r w:rsidR="004721CE" w:rsidRPr="00784DB3">
        <w:t xml:space="preserve">day-old </w:t>
      </w:r>
      <w:r w:rsidR="00C52A18">
        <w:t>chicks.</w:t>
      </w:r>
      <w:r w:rsidRPr="00784DB3">
        <w:rPr>
          <w:color w:val="FF0000"/>
        </w:rPr>
        <w:t xml:space="preserve"> </w:t>
      </w:r>
      <w:r w:rsidRPr="00784DB3">
        <w:t xml:space="preserve">On the contrary, it increased slightly in </w:t>
      </w:r>
      <w:r w:rsidR="001705F6" w:rsidRPr="00784DB3">
        <w:t xml:space="preserve">the category of </w:t>
      </w:r>
      <w:r w:rsidRPr="00784DB3">
        <w:t>chicken and hens for slaughter. These results were mostly due to a fall in exports of day-old chick</w:t>
      </w:r>
      <w:r w:rsidR="00C52A18">
        <w:t>en</w:t>
      </w:r>
      <w:r w:rsidRPr="00784DB3">
        <w:t xml:space="preserve"> (to 21.4 million </w:t>
      </w:r>
      <w:r w:rsidR="004721CE" w:rsidRPr="00784DB3">
        <w:t>head</w:t>
      </w:r>
      <w:r w:rsidRPr="00784DB3">
        <w:t xml:space="preserve">; </w:t>
      </w:r>
      <w:r w:rsidR="00933988" w:rsidRPr="00933988">
        <w:rPr>
          <w:sz w:val="18"/>
          <w:szCs w:val="18"/>
        </w:rPr>
        <w:t>−</w:t>
      </w:r>
      <w:r w:rsidRPr="00784DB3">
        <w:t>9.1%) and a drop in imports of chicken</w:t>
      </w:r>
      <w:r w:rsidR="004721CE" w:rsidRPr="00784DB3">
        <w:t xml:space="preserve"> and hens</w:t>
      </w:r>
      <w:r w:rsidRPr="00784DB3">
        <w:t xml:space="preserve"> for slaughter (to just 453 tonnes; </w:t>
      </w:r>
      <w:r w:rsidRPr="00933988">
        <w:rPr>
          <w:sz w:val="18"/>
          <w:szCs w:val="18"/>
        </w:rPr>
        <w:t>−</w:t>
      </w:r>
      <w:r w:rsidRPr="00784DB3">
        <w:t xml:space="preserve">27.3%). Live poultry was </w:t>
      </w:r>
      <w:r w:rsidR="004721CE" w:rsidRPr="00784DB3">
        <w:t>primarily</w:t>
      </w:r>
      <w:r w:rsidRPr="00784DB3">
        <w:t xml:space="preserve"> imported from</w:t>
      </w:r>
      <w:r w:rsidR="001705F6" w:rsidRPr="00784DB3">
        <w:t xml:space="preserve"> Germany, Slovakia and Hungary and</w:t>
      </w:r>
      <w:r w:rsidRPr="00784DB3">
        <w:t xml:space="preserve"> exported mainly to Poland, Slovakia</w:t>
      </w:r>
      <w:r w:rsidR="001705F6" w:rsidRPr="00784DB3">
        <w:t xml:space="preserve"> and</w:t>
      </w:r>
      <w:r w:rsidRPr="00784DB3">
        <w:t xml:space="preserve"> Germany</w:t>
      </w:r>
      <w:r w:rsidR="001705F6" w:rsidRPr="00784DB3">
        <w:t>;</w:t>
      </w:r>
      <w:r w:rsidRPr="00784DB3">
        <w:t xml:space="preserve"> </w:t>
      </w:r>
      <w:r w:rsidR="001705F6" w:rsidRPr="00784DB3">
        <w:t xml:space="preserve">as for day-old </w:t>
      </w:r>
      <w:r w:rsidR="00C52A18">
        <w:t xml:space="preserve">juveniles </w:t>
      </w:r>
      <w:r w:rsidR="00D07416">
        <w:t>a</w:t>
      </w:r>
      <w:r w:rsidR="001705F6" w:rsidRPr="00784DB3">
        <w:t xml:space="preserve">re concerned, </w:t>
      </w:r>
      <w:r w:rsidRPr="00784DB3">
        <w:t>also to Romania.</w:t>
      </w:r>
    </w:p>
    <w:p w:rsidR="001705F6" w:rsidRDefault="001705F6" w:rsidP="004B352F">
      <w:r w:rsidRPr="00784DB3">
        <w:t xml:space="preserve">Beef import </w:t>
      </w:r>
      <w:r w:rsidR="00C52A18">
        <w:t>went</w:t>
      </w:r>
      <w:r w:rsidRPr="00784DB3">
        <w:t xml:space="preserve"> slightly</w:t>
      </w:r>
      <w:r w:rsidR="00C52A18">
        <w:t xml:space="preserve"> down</w:t>
      </w:r>
      <w:r w:rsidRPr="00784DB3">
        <w:t xml:space="preserve"> to 8</w:t>
      </w:r>
      <w:r w:rsidR="00933988">
        <w:t> </w:t>
      </w:r>
      <w:r w:rsidRPr="00784DB3">
        <w:t>764 tonnes (</w:t>
      </w:r>
      <w:r w:rsidR="00933988" w:rsidRPr="00933988">
        <w:rPr>
          <w:sz w:val="18"/>
          <w:szCs w:val="18"/>
        </w:rPr>
        <w:t>−</w:t>
      </w:r>
      <w:r w:rsidRPr="00784DB3">
        <w:t xml:space="preserve">2.4%) and export </w:t>
      </w:r>
      <w:r w:rsidR="00C52A18" w:rsidRPr="00784DB3">
        <w:t>rose</w:t>
      </w:r>
      <w:r w:rsidRPr="00784DB3">
        <w:t xml:space="preserve"> to 3 010 tonnes (+17.7%). Imported beef came mainly from Poland, the Netherlands and Germany. It was mainly exported to Slovakia, but also to the Netherlands, Poland and Austria.</w:t>
      </w:r>
    </w:p>
    <w:p w:rsidR="001705F6" w:rsidRPr="00784DB3" w:rsidRDefault="001705F6" w:rsidP="001705F6">
      <w:r w:rsidRPr="00784DB3">
        <w:t>The negative balance of external trade</w:t>
      </w:r>
      <w:r w:rsidRPr="00784DB3">
        <w:rPr>
          <w:vertAlign w:val="superscript"/>
        </w:rPr>
        <w:t>1)</w:t>
      </w:r>
      <w:r w:rsidRPr="00784DB3">
        <w:t xml:space="preserve"> in </w:t>
      </w:r>
      <w:r w:rsidR="00784DB3" w:rsidRPr="00784DB3">
        <w:t>pig</w:t>
      </w:r>
      <w:r w:rsidRPr="00784DB3">
        <w:t>meat deepened again</w:t>
      </w:r>
      <w:r w:rsidR="00784DB3" w:rsidRPr="00784DB3">
        <w:t>,</w:t>
      </w:r>
      <w:r w:rsidRPr="00784DB3">
        <w:t xml:space="preserve"> y</w:t>
      </w:r>
      <w:r w:rsidR="00784DB3" w:rsidRPr="00784DB3">
        <w:t>-o-y,</w:t>
      </w:r>
      <w:r w:rsidRPr="00784DB3">
        <w:t xml:space="preserve"> due to higher imports and lower exports. 67</w:t>
      </w:r>
      <w:r w:rsidR="00933988">
        <w:t> </w:t>
      </w:r>
      <w:r w:rsidR="00784DB3" w:rsidRPr="00784DB3">
        <w:t>020 tonnes (+</w:t>
      </w:r>
      <w:r w:rsidRPr="00784DB3">
        <w:t xml:space="preserve">3.3%) </w:t>
      </w:r>
      <w:r w:rsidR="00784DB3" w:rsidRPr="00784DB3">
        <w:t xml:space="preserve">of pigmeat </w:t>
      </w:r>
      <w:r w:rsidRPr="00784DB3">
        <w:t>were imported, mainly from Germany, Spain and also from Po</w:t>
      </w:r>
      <w:r w:rsidR="00784DB3" w:rsidRPr="00784DB3">
        <w:t>land, while only 6 274 tonnes (</w:t>
      </w:r>
      <w:r w:rsidR="001E7604" w:rsidRPr="001E7604">
        <w:rPr>
          <w:sz w:val="18"/>
          <w:szCs w:val="18"/>
        </w:rPr>
        <w:t>−</w:t>
      </w:r>
      <w:r w:rsidRPr="00784DB3">
        <w:t xml:space="preserve">8.8%) were exported, the vast majority </w:t>
      </w:r>
      <w:r w:rsidR="00784DB3" w:rsidRPr="00784DB3">
        <w:t xml:space="preserve">of it </w:t>
      </w:r>
      <w:r w:rsidRPr="00784DB3">
        <w:t>to Slovakia.</w:t>
      </w:r>
    </w:p>
    <w:p w:rsidR="001705F6" w:rsidRDefault="00784DB3" w:rsidP="001705F6">
      <w:r w:rsidRPr="003B7087">
        <w:lastRenderedPageBreak/>
        <w:t>In the considered period, 27</w:t>
      </w:r>
      <w:r w:rsidR="00933988">
        <w:t> </w:t>
      </w:r>
      <w:r w:rsidRPr="003B7087">
        <w:t>123 tonnes of p</w:t>
      </w:r>
      <w:r w:rsidR="001705F6" w:rsidRPr="003B7087">
        <w:t>oultrymeat w</w:t>
      </w:r>
      <w:r w:rsidR="003B7087" w:rsidRPr="003B7087">
        <w:t>ere</w:t>
      </w:r>
      <w:r w:rsidR="001705F6" w:rsidRPr="003B7087">
        <w:t xml:space="preserve"> imported,</w:t>
      </w:r>
      <w:r w:rsidRPr="003B7087">
        <w:t xml:space="preserve"> i.e.</w:t>
      </w:r>
      <w:r w:rsidR="001705F6" w:rsidRPr="003B7087">
        <w:t xml:space="preserve"> by 5.</w:t>
      </w:r>
      <w:r w:rsidR="00BA4598">
        <w:t>5</w:t>
      </w:r>
      <w:r w:rsidR="001705F6" w:rsidRPr="003B7087">
        <w:t>% less</w:t>
      </w:r>
      <w:r w:rsidRPr="003B7087">
        <w:t xml:space="preserve"> y-o-y,</w:t>
      </w:r>
      <w:r w:rsidR="001705F6" w:rsidRPr="003B7087">
        <w:t xml:space="preserve"> and </w:t>
      </w:r>
      <w:r w:rsidRPr="003B7087">
        <w:t>4</w:t>
      </w:r>
      <w:r w:rsidR="00933988">
        <w:t> </w:t>
      </w:r>
      <w:r w:rsidRPr="003B7087">
        <w:t xml:space="preserve">622 tonnes were </w:t>
      </w:r>
      <w:r w:rsidR="001705F6" w:rsidRPr="003B7087">
        <w:t>exported</w:t>
      </w:r>
      <w:r w:rsidR="003B7087" w:rsidRPr="003B7087">
        <w:t xml:space="preserve"> (</w:t>
      </w:r>
      <w:r w:rsidRPr="003B7087">
        <w:t xml:space="preserve">by </w:t>
      </w:r>
      <w:r w:rsidR="001705F6" w:rsidRPr="003B7087">
        <w:t>9.4% less</w:t>
      </w:r>
      <w:r w:rsidR="003B7087" w:rsidRPr="003B7087">
        <w:t>). The deficit in external trade with poultrymeat was hereby slightly</w:t>
      </w:r>
      <w:r w:rsidR="001705F6" w:rsidRPr="003B7087">
        <w:t xml:space="preserve"> reduced. </w:t>
      </w:r>
      <w:r w:rsidR="003B7087" w:rsidRPr="003B7087">
        <w:t xml:space="preserve">The largest shares in import were recorded for </w:t>
      </w:r>
      <w:r w:rsidR="001705F6" w:rsidRPr="003B7087">
        <w:t>Poland</w:t>
      </w:r>
      <w:r w:rsidR="003B7087" w:rsidRPr="003B7087">
        <w:t>, Slovakia, Germany and Austria.</w:t>
      </w:r>
      <w:r w:rsidR="001705F6" w:rsidRPr="003B7087">
        <w:t xml:space="preserve"> </w:t>
      </w:r>
    </w:p>
    <w:p w:rsidR="001705F6" w:rsidRDefault="001705F6" w:rsidP="004B352F"/>
    <w:p w:rsidR="00F21437" w:rsidRPr="009023A0" w:rsidRDefault="00F21437" w:rsidP="00F21437">
      <w:pPr>
        <w:pStyle w:val="Nadpis1"/>
      </w:pPr>
      <w:r w:rsidRPr="009023A0">
        <w:t>Milk collection and agricultural producer prices of milk</w:t>
      </w:r>
    </w:p>
    <w:p w:rsidR="00F21437" w:rsidRPr="00656DBD" w:rsidRDefault="00F21437" w:rsidP="00F21437">
      <w:r w:rsidRPr="00E5472C">
        <w:t>In Q</w:t>
      </w:r>
      <w:r w:rsidR="003B7087" w:rsidRPr="00E5472C">
        <w:t>1</w:t>
      </w:r>
      <w:r w:rsidRPr="00E5472C">
        <w:t> 201</w:t>
      </w:r>
      <w:r w:rsidR="003B7087" w:rsidRPr="00E5472C">
        <w:t>9</w:t>
      </w:r>
      <w:r w:rsidRPr="00E5472C">
        <w:t>,</w:t>
      </w:r>
      <w:r w:rsidR="003B7087" w:rsidRPr="00E5472C">
        <w:t xml:space="preserve"> in total </w:t>
      </w:r>
      <w:r w:rsidRPr="00E5472C">
        <w:t>7</w:t>
      </w:r>
      <w:r w:rsidR="00E5472C" w:rsidRPr="00E5472C">
        <w:t>41</w:t>
      </w:r>
      <w:r w:rsidRPr="00E5472C">
        <w:t> </w:t>
      </w:r>
      <w:r w:rsidR="00E5472C" w:rsidRPr="00E5472C">
        <w:t>452</w:t>
      </w:r>
      <w:r w:rsidRPr="00E5472C">
        <w:t xml:space="preserve"> thous. </w:t>
      </w:r>
      <w:proofErr w:type="gramStart"/>
      <w:r w:rsidRPr="00E5472C">
        <w:t>litres</w:t>
      </w:r>
      <w:proofErr w:type="gramEnd"/>
      <w:r w:rsidRPr="00E5472C">
        <w:t xml:space="preserve"> of milk (</w:t>
      </w:r>
      <w:r w:rsidR="00E5472C" w:rsidRPr="00E5472C">
        <w:t>+0.6</w:t>
      </w:r>
      <w:r w:rsidRPr="00E5472C">
        <w:t>%) were collected from domestic producers, of which 6</w:t>
      </w:r>
      <w:r w:rsidR="00E5472C" w:rsidRPr="00E5472C">
        <w:t>27</w:t>
      </w:r>
      <w:r w:rsidRPr="00E5472C">
        <w:t> </w:t>
      </w:r>
      <w:r w:rsidR="00E5472C" w:rsidRPr="00E5472C">
        <w:t>509</w:t>
      </w:r>
      <w:r w:rsidRPr="00E5472C">
        <w:t xml:space="preserve"> thous. litres (</w:t>
      </w:r>
      <w:r w:rsidRPr="00E5472C">
        <w:rPr>
          <w:sz w:val="18"/>
          <w:szCs w:val="18"/>
        </w:rPr>
        <w:t>−</w:t>
      </w:r>
      <w:r w:rsidRPr="00E5472C">
        <w:t>0.</w:t>
      </w:r>
      <w:r w:rsidR="00E5472C" w:rsidRPr="00E5472C">
        <w:t>3</w:t>
      </w:r>
      <w:r w:rsidRPr="00E5472C">
        <w:t>%) by dairies.</w:t>
      </w:r>
    </w:p>
    <w:p w:rsidR="00F21437" w:rsidRPr="00F21437" w:rsidRDefault="00F21437" w:rsidP="00F21437">
      <w:r w:rsidRPr="00F21437">
        <w:t xml:space="preserve">Agricultural producer prices of milk </w:t>
      </w:r>
      <w:r w:rsidR="006D4069">
        <w:t>kept stable y-o-y (+0</w:t>
      </w:r>
      <w:proofErr w:type="gramStart"/>
      <w:r w:rsidR="006D4069">
        <w:t>,2</w:t>
      </w:r>
      <w:proofErr w:type="gramEnd"/>
      <w:r w:rsidR="006D4069">
        <w:t>%)</w:t>
      </w:r>
      <w:r w:rsidRPr="00F21437">
        <w:t xml:space="preserve">. The producers sold Q-quality milk on average for </w:t>
      </w:r>
      <w:r w:rsidR="006D4069">
        <w:t>9</w:t>
      </w:r>
      <w:r w:rsidRPr="00F21437">
        <w:t>.</w:t>
      </w:r>
      <w:r w:rsidR="006D4069">
        <w:t>11</w:t>
      </w:r>
      <w:r w:rsidRPr="00F21437">
        <w:t xml:space="preserve"> CZK per litre, i.e. by 0.</w:t>
      </w:r>
      <w:r w:rsidR="006D4069">
        <w:t>35</w:t>
      </w:r>
      <w:r w:rsidRPr="00F21437">
        <w:t xml:space="preserve"> CZK per litre more than in Q</w:t>
      </w:r>
      <w:r w:rsidR="006D4069">
        <w:t>4</w:t>
      </w:r>
      <w:r w:rsidRPr="00F21437">
        <w:t> 2018.</w:t>
      </w:r>
    </w:p>
    <w:p w:rsidR="00F21437" w:rsidRDefault="00F21437" w:rsidP="00F21437"/>
    <w:p w:rsidR="004B352F" w:rsidRPr="004B352F" w:rsidRDefault="004B352F" w:rsidP="004B352F">
      <w:pPr>
        <w:rPr>
          <w:b/>
        </w:rPr>
      </w:pPr>
      <w:r w:rsidRPr="004B352F">
        <w:rPr>
          <w:b/>
        </w:rPr>
        <w:t>External trade in milk and milk products</w:t>
      </w:r>
    </w:p>
    <w:p w:rsidR="00E5472C" w:rsidRDefault="00E5472C" w:rsidP="004B352F">
      <w:r>
        <w:t xml:space="preserve">In the considered period, </w:t>
      </w:r>
      <w:r w:rsidRPr="00E5472C">
        <w:t>57</w:t>
      </w:r>
      <w:r>
        <w:t>.</w:t>
      </w:r>
      <w:r w:rsidRPr="00E5472C">
        <w:t xml:space="preserve">6 thous. </w:t>
      </w:r>
      <w:proofErr w:type="gramStart"/>
      <w:r w:rsidRPr="00E5472C">
        <w:t>tonnes</w:t>
      </w:r>
      <w:proofErr w:type="gramEnd"/>
      <w:r w:rsidRPr="00E5472C">
        <w:t xml:space="preserve"> (+1.1%) of milk and milk products</w:t>
      </w:r>
      <w:r>
        <w:t xml:space="preserve"> were imported</w:t>
      </w:r>
      <w:r w:rsidRPr="00E5472C">
        <w:t xml:space="preserve">, </w:t>
      </w:r>
      <w:r>
        <w:t>while 251.4 thous. tonnes (</w:t>
      </w:r>
      <w:r w:rsidR="00933988" w:rsidRPr="00933988">
        <w:rPr>
          <w:sz w:val="18"/>
          <w:szCs w:val="18"/>
        </w:rPr>
        <w:t>−</w:t>
      </w:r>
      <w:r w:rsidRPr="00E5472C">
        <w:t>1.1%)</w:t>
      </w:r>
      <w:r>
        <w:t xml:space="preserve"> were exported</w:t>
      </w:r>
      <w:r w:rsidRPr="00E5472C">
        <w:t xml:space="preserve">. </w:t>
      </w:r>
      <w:r>
        <w:t>A s</w:t>
      </w:r>
      <w:r w:rsidRPr="00E5472C">
        <w:t>ignificant surplus of foreign trade</w:t>
      </w:r>
      <w:r w:rsidRPr="00E5472C">
        <w:rPr>
          <w:vertAlign w:val="superscript"/>
        </w:rPr>
        <w:t>1)</w:t>
      </w:r>
      <w:r w:rsidRPr="00E5472C">
        <w:t xml:space="preserve"> in milk </w:t>
      </w:r>
      <w:bookmarkStart w:id="0" w:name="_GoBack"/>
      <w:bookmarkEnd w:id="0"/>
      <w:r w:rsidRPr="00E5472C">
        <w:t>and milk products slightly decreased</w:t>
      </w:r>
      <w:r>
        <w:t>, y-o-y,</w:t>
      </w:r>
      <w:r w:rsidRPr="00E5472C">
        <w:t xml:space="preserve"> mainly due to reduced exports of milk and cream (</w:t>
      </w:r>
      <w:r w:rsidR="00933988" w:rsidRPr="00933988">
        <w:rPr>
          <w:sz w:val="18"/>
          <w:szCs w:val="18"/>
        </w:rPr>
        <w:t>−</w:t>
      </w:r>
      <w:r>
        <w:t>1</w:t>
      </w:r>
      <w:r w:rsidRPr="00E5472C">
        <w:t xml:space="preserve">.9%), which </w:t>
      </w:r>
      <w:r>
        <w:t>represent</w:t>
      </w:r>
      <w:r w:rsidRPr="00E5472C">
        <w:t xml:space="preserve"> the most important </w:t>
      </w:r>
      <w:r>
        <w:t>commodities</w:t>
      </w:r>
      <w:r w:rsidRPr="00E5472C">
        <w:t xml:space="preserve"> of </w:t>
      </w:r>
      <w:r>
        <w:t xml:space="preserve">external </w:t>
      </w:r>
      <w:r w:rsidRPr="00E5472C">
        <w:t>trade.</w:t>
      </w:r>
    </w:p>
    <w:p w:rsidR="004B352F" w:rsidRDefault="00F350C8" w:rsidP="00F350C8">
      <w:r w:rsidRPr="003B7087">
        <w:t xml:space="preserve">The deficit in external trade </w:t>
      </w:r>
      <w:r>
        <w:t>with</w:t>
      </w:r>
      <w:r w:rsidR="00E5472C" w:rsidRPr="00E5472C">
        <w:t xml:space="preserve"> cheese and curd also </w:t>
      </w:r>
      <w:r>
        <w:t>deepened</w:t>
      </w:r>
      <w:r w:rsidR="00E5472C" w:rsidRPr="00E5472C">
        <w:t xml:space="preserve"> (to 9</w:t>
      </w:r>
      <w:r w:rsidR="00933988">
        <w:t> </w:t>
      </w:r>
      <w:r w:rsidR="00E5472C" w:rsidRPr="00E5472C">
        <w:t xml:space="preserve">876 tonnes). </w:t>
      </w:r>
      <w:r>
        <w:t>On the contrary,</w:t>
      </w:r>
      <w:r w:rsidR="00E5472C" w:rsidRPr="00E5472C">
        <w:t xml:space="preserve"> the surplus in trade </w:t>
      </w:r>
      <w:r>
        <w:t>with acidified milk products increased (to 5</w:t>
      </w:r>
      <w:r w:rsidR="00933988">
        <w:t> </w:t>
      </w:r>
      <w:r w:rsidR="00E5472C" w:rsidRPr="00E5472C">
        <w:t>115 tonnes). A</w:t>
      </w:r>
      <w:r w:rsidR="00933988">
        <w:t> </w:t>
      </w:r>
      <w:r w:rsidR="00E5472C" w:rsidRPr="00E5472C">
        <w:t>significant increase in turno</w:t>
      </w:r>
      <w:r>
        <w:t>ver (to 11</w:t>
      </w:r>
      <w:r w:rsidR="006F73A3">
        <w:t> </w:t>
      </w:r>
      <w:r>
        <w:t xml:space="preserve">280 </w:t>
      </w:r>
      <w:r w:rsidR="006F73A3">
        <w:t>imported</w:t>
      </w:r>
      <w:r w:rsidR="006F73A3" w:rsidRPr="00E5472C">
        <w:t xml:space="preserve"> </w:t>
      </w:r>
      <w:r>
        <w:t xml:space="preserve">tonnes </w:t>
      </w:r>
      <w:r w:rsidR="00E5472C" w:rsidRPr="00E5472C">
        <w:t>and 12</w:t>
      </w:r>
      <w:r w:rsidR="006F73A3">
        <w:t> </w:t>
      </w:r>
      <w:r w:rsidR="00E5472C" w:rsidRPr="00E5472C">
        <w:t xml:space="preserve">974 </w:t>
      </w:r>
      <w:r w:rsidR="006F73A3" w:rsidRPr="00E5472C">
        <w:t>export</w:t>
      </w:r>
      <w:r w:rsidR="006F73A3">
        <w:t xml:space="preserve">ed </w:t>
      </w:r>
      <w:r w:rsidR="00E5472C" w:rsidRPr="00E5472C">
        <w:t>tonnes</w:t>
      </w:r>
      <w:r>
        <w:t xml:space="preserve">) was recorded for whey. </w:t>
      </w:r>
      <w:r w:rsidRPr="00F350C8">
        <w:t xml:space="preserve">The main trade partners for milk and milk products were Germany and Slovakia </w:t>
      </w:r>
      <w:r>
        <w:t>(in</w:t>
      </w:r>
      <w:r w:rsidRPr="00F350C8">
        <w:t xml:space="preserve"> both directions</w:t>
      </w:r>
      <w:r>
        <w:t>),</w:t>
      </w:r>
      <w:r w:rsidRPr="00F350C8">
        <w:t xml:space="preserve"> together with Poland for imports and Italy for exports.</w:t>
      </w:r>
    </w:p>
    <w:p w:rsidR="00053FF8" w:rsidRPr="00D93031" w:rsidRDefault="00053FF8" w:rsidP="00053FF8">
      <w:pPr>
        <w:pStyle w:val="Poznmky"/>
        <w:jc w:val="both"/>
        <w:rPr>
          <w:i/>
          <w:spacing w:val="-2"/>
          <w:lang w:val="en-GB"/>
        </w:rPr>
      </w:pPr>
      <w:r w:rsidRPr="00D93031">
        <w:rPr>
          <w:i/>
          <w:spacing w:val="-2"/>
          <w:lang w:val="en-GB"/>
        </w:rPr>
        <w:t>Notes:</w:t>
      </w:r>
    </w:p>
    <w:p w:rsidR="00053FF8" w:rsidRPr="00D93031" w:rsidRDefault="00053FF8" w:rsidP="00053FF8">
      <w:pPr>
        <w:spacing w:before="60"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D93031">
        <w:rPr>
          <w:rFonts w:cs="ArialMT"/>
          <w:i/>
          <w:iCs/>
          <w:color w:val="000000"/>
          <w:sz w:val="18"/>
          <w:szCs w:val="18"/>
        </w:rPr>
        <w:t>Published data are final, except external trade data.</w:t>
      </w:r>
    </w:p>
    <w:p w:rsidR="00053FF8" w:rsidRPr="00D93031" w:rsidRDefault="00053FF8" w:rsidP="00053FF8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053FF8" w:rsidRPr="00D93031" w:rsidRDefault="00053FF8" w:rsidP="00053FF8">
      <w:pPr>
        <w:pStyle w:val="Poznamkytexty"/>
        <w:ind w:left="2127" w:hanging="2127"/>
        <w:jc w:val="left"/>
        <w:rPr>
          <w:lang w:val="en-GB"/>
        </w:rPr>
      </w:pPr>
      <w:r w:rsidRPr="00D93031">
        <w:rPr>
          <w:rStyle w:val="Zvraznn"/>
          <w:i/>
          <w:lang w:val="en-GB"/>
        </w:rPr>
        <w:t>Responsible head:</w:t>
      </w:r>
      <w:r w:rsidRPr="00D93031">
        <w:rPr>
          <w:rStyle w:val="Zvraznn"/>
          <w:i/>
          <w:lang w:val="en-GB"/>
        </w:rPr>
        <w:tab/>
      </w:r>
      <w:proofErr w:type="spellStart"/>
      <w:r w:rsidRPr="00D93031">
        <w:rPr>
          <w:lang w:val="en-GB"/>
        </w:rPr>
        <w:t>Jiří</w:t>
      </w:r>
      <w:proofErr w:type="spellEnd"/>
      <w:r w:rsidRPr="00D93031">
        <w:rPr>
          <w:lang w:val="en-GB"/>
        </w:rPr>
        <w:t xml:space="preserve"> Hrbek, Director of Agricultural, Forestry and Environmental Statistics Department, phone (+420) 274 052 331, e-mail </w:t>
      </w:r>
      <w:hyperlink r:id="rId8" w:history="1">
        <w:r w:rsidRPr="00D93031">
          <w:rPr>
            <w:lang w:val="en-GB"/>
          </w:rPr>
          <w:t>jiri.hrbek@czso.cz</w:t>
        </w:r>
      </w:hyperlink>
    </w:p>
    <w:p w:rsidR="00053FF8" w:rsidRPr="00D93031" w:rsidRDefault="00053FF8" w:rsidP="00053FF8">
      <w:pPr>
        <w:pStyle w:val="Poznamkytexty"/>
        <w:ind w:left="2127" w:hanging="2127"/>
        <w:jc w:val="left"/>
        <w:rPr>
          <w:lang w:val="en-GB"/>
        </w:rPr>
      </w:pPr>
      <w:r w:rsidRPr="00D93031">
        <w:rPr>
          <w:lang w:val="en-GB"/>
        </w:rPr>
        <w:t>Contact person:</w:t>
      </w:r>
      <w:r w:rsidRPr="00D93031">
        <w:rPr>
          <w:lang w:val="en-GB"/>
        </w:rPr>
        <w:tab/>
      </w:r>
      <w:proofErr w:type="spellStart"/>
      <w:r w:rsidRPr="00D93031">
        <w:rPr>
          <w:lang w:val="en-GB"/>
        </w:rPr>
        <w:t>Jiří</w:t>
      </w:r>
      <w:proofErr w:type="spellEnd"/>
      <w:r w:rsidRPr="00D93031">
        <w:rPr>
          <w:lang w:val="en-GB"/>
        </w:rPr>
        <w:t xml:space="preserve"> Hrbek, phone (+420) 274 052 331, e-mail </w:t>
      </w:r>
      <w:hyperlink r:id="rId9" w:history="1">
        <w:r w:rsidRPr="00D93031">
          <w:rPr>
            <w:lang w:val="en-GB"/>
          </w:rPr>
          <w:t>jiri.hrbek@czso.cz</w:t>
        </w:r>
      </w:hyperlink>
    </w:p>
    <w:p w:rsidR="00053FF8" w:rsidRPr="00D93031" w:rsidRDefault="00053FF8" w:rsidP="00053FF8">
      <w:pPr>
        <w:pStyle w:val="Poznamkytexty"/>
        <w:ind w:left="2127" w:hanging="2127"/>
        <w:jc w:val="left"/>
        <w:rPr>
          <w:lang w:val="en-GB"/>
        </w:rPr>
      </w:pPr>
      <w:r w:rsidRPr="00D93031">
        <w:rPr>
          <w:lang w:val="en-GB"/>
        </w:rPr>
        <w:t>Data source:</w:t>
      </w:r>
      <w:r w:rsidRPr="00D93031">
        <w:rPr>
          <w:lang w:val="en-GB"/>
        </w:rPr>
        <w:tab/>
        <w:t>Statistical</w:t>
      </w:r>
      <w:r w:rsidRPr="00D93031">
        <w:rPr>
          <w:color w:val="auto"/>
          <w:lang w:val="en-GB"/>
        </w:rPr>
        <w:t xml:space="preserve"> surveys of the CZSO on livestock slaughtering (</w:t>
      </w:r>
      <w:proofErr w:type="spellStart"/>
      <w:r w:rsidRPr="00D93031">
        <w:rPr>
          <w:color w:val="auto"/>
          <w:lang w:val="en-GB"/>
        </w:rPr>
        <w:t>Zem</w:t>
      </w:r>
      <w:proofErr w:type="spellEnd"/>
      <w:r w:rsidRPr="00D93031">
        <w:rPr>
          <w:color w:val="auto"/>
          <w:lang w:val="en-GB"/>
        </w:rPr>
        <w:t xml:space="preserve"> 1-12</w:t>
      </w:r>
      <w:r>
        <w:rPr>
          <w:lang w:val="en-GB"/>
        </w:rPr>
        <w:t>)</w:t>
      </w:r>
    </w:p>
    <w:p w:rsidR="00053FF8" w:rsidRPr="00D93031" w:rsidRDefault="00053FF8" w:rsidP="00053FF8">
      <w:pPr>
        <w:pStyle w:val="Poznamkytexty"/>
        <w:ind w:left="2127"/>
        <w:jc w:val="left"/>
        <w:rPr>
          <w:lang w:val="en-GB"/>
        </w:rPr>
      </w:pPr>
      <w:r w:rsidRPr="00D93031">
        <w:rPr>
          <w:color w:val="auto"/>
          <w:lang w:val="en-GB"/>
        </w:rPr>
        <w:t xml:space="preserve">Public Database of the CZSO: Prices of Agriculture (table </w:t>
      </w:r>
      <w:r w:rsidRPr="00D93031">
        <w:rPr>
          <w:lang w:val="en-GB"/>
        </w:rPr>
        <w:t>Agricultural Producer Price Indices and table Average Agricultural Price</w:t>
      </w:r>
      <w:r w:rsidRPr="00D93031">
        <w:rPr>
          <w:color w:val="auto"/>
          <w:lang w:val="en-GB"/>
        </w:rPr>
        <w:t>)</w:t>
      </w:r>
    </w:p>
    <w:p w:rsidR="00053FF8" w:rsidRPr="00D93031" w:rsidRDefault="00053FF8" w:rsidP="00053FF8">
      <w:pPr>
        <w:pStyle w:val="Poznamkytexty"/>
        <w:ind w:left="2127"/>
        <w:jc w:val="left"/>
        <w:rPr>
          <w:color w:val="auto"/>
          <w:lang w:val="en-GB"/>
        </w:rPr>
      </w:pPr>
      <w:r w:rsidRPr="00D93031">
        <w:rPr>
          <w:color w:val="auto"/>
          <w:lang w:val="en-GB"/>
        </w:rPr>
        <w:t>External Trade Database of the CZSO</w:t>
      </w:r>
    </w:p>
    <w:p w:rsidR="00053FF8" w:rsidRPr="00D93031" w:rsidRDefault="00053FF8" w:rsidP="00053FF8">
      <w:pPr>
        <w:pStyle w:val="Poznamkytexty"/>
        <w:ind w:left="2127"/>
        <w:jc w:val="left"/>
        <w:rPr>
          <w:color w:val="auto"/>
          <w:lang w:val="en-GB"/>
        </w:rPr>
      </w:pPr>
      <w:r w:rsidRPr="00D93031">
        <w:rPr>
          <w:color w:val="auto"/>
          <w:lang w:val="en-GB"/>
        </w:rPr>
        <w:t>Outcomes of statistical surveys of the Ministry of Agriculture of the Czech Republic on milk collection (</w:t>
      </w:r>
      <w:proofErr w:type="spellStart"/>
      <w:r w:rsidRPr="00D93031">
        <w:rPr>
          <w:color w:val="auto"/>
          <w:lang w:val="en-GB"/>
        </w:rPr>
        <w:t>Mlék</w:t>
      </w:r>
      <w:proofErr w:type="spellEnd"/>
      <w:r w:rsidRPr="00D93031">
        <w:rPr>
          <w:color w:val="auto"/>
          <w:lang w:val="en-GB"/>
        </w:rPr>
        <w:t>(</w:t>
      </w:r>
      <w:proofErr w:type="spellStart"/>
      <w:r w:rsidRPr="00D93031">
        <w:rPr>
          <w:color w:val="auto"/>
          <w:lang w:val="en-GB"/>
        </w:rPr>
        <w:t>MZe</w:t>
      </w:r>
      <w:proofErr w:type="spellEnd"/>
      <w:r w:rsidRPr="00D93031">
        <w:rPr>
          <w:color w:val="auto"/>
          <w:lang w:val="en-GB"/>
        </w:rPr>
        <w:t xml:space="preserve">) 6-12, </w:t>
      </w:r>
      <w:proofErr w:type="spellStart"/>
      <w:r w:rsidRPr="00D93031">
        <w:rPr>
          <w:color w:val="auto"/>
          <w:lang w:val="en-GB"/>
        </w:rPr>
        <w:t>Odbyt</w:t>
      </w:r>
      <w:proofErr w:type="spellEnd"/>
      <w:r w:rsidRPr="00D93031">
        <w:rPr>
          <w:color w:val="auto"/>
          <w:lang w:val="en-GB"/>
        </w:rPr>
        <w:t>(</w:t>
      </w:r>
      <w:proofErr w:type="spellStart"/>
      <w:r w:rsidRPr="00D93031">
        <w:rPr>
          <w:color w:val="auto"/>
          <w:lang w:val="en-GB"/>
        </w:rPr>
        <w:t>MZe</w:t>
      </w:r>
      <w:proofErr w:type="spellEnd"/>
      <w:r w:rsidRPr="00D93031">
        <w:rPr>
          <w:color w:val="auto"/>
          <w:lang w:val="en-GB"/>
        </w:rPr>
        <w:t>)6-12) and on poultry purchase (</w:t>
      </w:r>
      <w:proofErr w:type="spellStart"/>
      <w:r w:rsidRPr="00D93031">
        <w:rPr>
          <w:color w:val="auto"/>
          <w:lang w:val="en-GB"/>
        </w:rPr>
        <w:t>Drůb</w:t>
      </w:r>
      <w:proofErr w:type="spellEnd"/>
      <w:r w:rsidRPr="00D93031">
        <w:rPr>
          <w:color w:val="auto"/>
          <w:lang w:val="en-GB"/>
        </w:rPr>
        <w:t xml:space="preserve"> (</w:t>
      </w:r>
      <w:proofErr w:type="spellStart"/>
      <w:r w:rsidRPr="00D93031">
        <w:rPr>
          <w:color w:val="auto"/>
          <w:lang w:val="en-GB"/>
        </w:rPr>
        <w:t>MZe</w:t>
      </w:r>
      <w:proofErr w:type="spellEnd"/>
      <w:r w:rsidRPr="00D93031">
        <w:rPr>
          <w:color w:val="auto"/>
          <w:lang w:val="en-GB"/>
        </w:rPr>
        <w:t>) 4-12)</w:t>
      </w:r>
    </w:p>
    <w:p w:rsidR="00053FF8" w:rsidRPr="00177F7B" w:rsidRDefault="00053FF8" w:rsidP="00053FF8">
      <w:pPr>
        <w:pStyle w:val="Poznamkytexty"/>
        <w:ind w:left="2127" w:hanging="2127"/>
        <w:jc w:val="left"/>
        <w:rPr>
          <w:lang w:val="en-GB"/>
        </w:rPr>
      </w:pPr>
      <w:r w:rsidRPr="00D93031">
        <w:rPr>
          <w:lang w:val="en-GB"/>
        </w:rPr>
        <w:t>End of data collection:</w:t>
      </w:r>
      <w:r w:rsidRPr="00D93031">
        <w:rPr>
          <w:lang w:val="en-GB"/>
        </w:rPr>
        <w:tab/>
      </w:r>
      <w:r w:rsidRPr="00177F7B">
        <w:rPr>
          <w:lang w:val="en-GB"/>
        </w:rPr>
        <w:t xml:space="preserve">10 </w:t>
      </w:r>
      <w:r w:rsidR="002202DD" w:rsidRPr="00177F7B">
        <w:rPr>
          <w:lang w:val="en-GB"/>
        </w:rPr>
        <w:t>April</w:t>
      </w:r>
      <w:r w:rsidRPr="00177F7B">
        <w:rPr>
          <w:lang w:val="en-GB"/>
        </w:rPr>
        <w:t xml:space="preserve"> 2019</w:t>
      </w:r>
    </w:p>
    <w:p w:rsidR="00053FF8" w:rsidRPr="00177F7B" w:rsidRDefault="00053FF8" w:rsidP="00053FF8">
      <w:pPr>
        <w:pStyle w:val="Poznamkytexty"/>
        <w:ind w:left="2127" w:hanging="2127"/>
        <w:jc w:val="left"/>
        <w:rPr>
          <w:lang w:val="en-GB"/>
        </w:rPr>
      </w:pPr>
      <w:r w:rsidRPr="00177F7B">
        <w:rPr>
          <w:lang w:val="en-GB"/>
        </w:rPr>
        <w:t>End of data processing:</w:t>
      </w:r>
      <w:r w:rsidRPr="00177F7B">
        <w:rPr>
          <w:lang w:val="en-GB"/>
        </w:rPr>
        <w:tab/>
        <w:t>2</w:t>
      </w:r>
      <w:r w:rsidR="002202DD" w:rsidRPr="00177F7B">
        <w:rPr>
          <w:lang w:val="en-GB"/>
        </w:rPr>
        <w:t>4</w:t>
      </w:r>
      <w:r w:rsidRPr="00177F7B">
        <w:rPr>
          <w:lang w:val="en-GB"/>
        </w:rPr>
        <w:t xml:space="preserve"> </w:t>
      </w:r>
      <w:r w:rsidR="002202DD" w:rsidRPr="00177F7B">
        <w:rPr>
          <w:lang w:val="en-GB"/>
        </w:rPr>
        <w:t>April</w:t>
      </w:r>
      <w:r w:rsidRPr="00177F7B">
        <w:rPr>
          <w:lang w:val="en-GB"/>
        </w:rPr>
        <w:t xml:space="preserve"> 2019</w:t>
      </w:r>
    </w:p>
    <w:p w:rsidR="00053FF8" w:rsidRPr="00D07416" w:rsidRDefault="00053FF8" w:rsidP="00053FF8">
      <w:pPr>
        <w:pStyle w:val="Poznamkytexty"/>
        <w:ind w:left="2127" w:hanging="2127"/>
        <w:jc w:val="left"/>
        <w:rPr>
          <w:lang w:val="en-GB"/>
        </w:rPr>
      </w:pPr>
      <w:r w:rsidRPr="00177F7B">
        <w:rPr>
          <w:lang w:val="en-GB"/>
        </w:rPr>
        <w:t>Related outcomes:</w:t>
      </w:r>
      <w:r w:rsidRPr="00177F7B">
        <w:rPr>
          <w:lang w:val="en-GB"/>
        </w:rPr>
        <w:tab/>
        <w:t xml:space="preserve">Livestock </w:t>
      </w:r>
      <w:proofErr w:type="gramStart"/>
      <w:r w:rsidRPr="00177F7B">
        <w:rPr>
          <w:lang w:val="en-GB"/>
        </w:rPr>
        <w:t>Slaughtering</w:t>
      </w:r>
      <w:proofErr w:type="gramEnd"/>
      <w:r w:rsidRPr="00D93031">
        <w:rPr>
          <w:lang w:val="en-GB"/>
        </w:rPr>
        <w:t xml:space="preserve"> </w:t>
      </w:r>
      <w:hyperlink r:id="rId10" w:history="1">
        <w:r w:rsidR="003C683F" w:rsidRPr="00200C7E">
          <w:rPr>
            <w:rStyle w:val="Hypertextovodkaz"/>
          </w:rPr>
          <w:t>https://www.czso.cz/csu/czso/livestock-slaughtering-february-2019</w:t>
        </w:r>
      </w:hyperlink>
      <w:r w:rsidR="003C683F">
        <w:t xml:space="preserve"> </w:t>
      </w:r>
      <w:r w:rsidRPr="00D07416">
        <w:rPr>
          <w:lang w:val="en-GB"/>
        </w:rPr>
        <w:t xml:space="preserve">; publication date of the detailed </w:t>
      </w:r>
      <w:r w:rsidR="002202DD" w:rsidRPr="00D07416">
        <w:rPr>
          <w:lang w:val="en-GB"/>
        </w:rPr>
        <w:t>March</w:t>
      </w:r>
      <w:r w:rsidRPr="00D07416">
        <w:rPr>
          <w:lang w:val="en-GB"/>
        </w:rPr>
        <w:t xml:space="preserve"> figures: </w:t>
      </w:r>
      <w:r w:rsidR="002202DD" w:rsidRPr="00D07416">
        <w:rPr>
          <w:lang w:val="en-GB"/>
        </w:rPr>
        <w:t>6</w:t>
      </w:r>
      <w:r w:rsidRPr="00D07416">
        <w:rPr>
          <w:lang w:val="en-GB"/>
        </w:rPr>
        <w:t xml:space="preserve"> </w:t>
      </w:r>
      <w:r w:rsidR="002202DD" w:rsidRPr="00D07416">
        <w:rPr>
          <w:lang w:val="en-GB"/>
        </w:rPr>
        <w:t>May</w:t>
      </w:r>
      <w:r w:rsidRPr="00D07416">
        <w:rPr>
          <w:lang w:val="en-GB"/>
        </w:rPr>
        <w:t xml:space="preserve"> 2019</w:t>
      </w:r>
    </w:p>
    <w:p w:rsidR="002202DD" w:rsidRPr="00D07416" w:rsidRDefault="003C683F" w:rsidP="002202DD">
      <w:pPr>
        <w:pStyle w:val="Poznamkytexty"/>
        <w:ind w:left="2127"/>
        <w:jc w:val="left"/>
        <w:rPr>
          <w:lang w:val="en-GB"/>
        </w:rPr>
      </w:pPr>
      <w:r>
        <w:rPr>
          <w:lang w:val="en-GB"/>
        </w:rPr>
        <w:t>Cattle Production</w:t>
      </w:r>
      <w:r w:rsidR="002202DD" w:rsidRPr="00D07416">
        <w:rPr>
          <w:lang w:val="en-GB"/>
        </w:rPr>
        <w:t xml:space="preserve"> </w:t>
      </w:r>
      <w:hyperlink r:id="rId11" w:history="1">
        <w:r w:rsidRPr="00200C7E">
          <w:rPr>
            <w:rStyle w:val="Hypertextovodkaz"/>
            <w:lang w:val="en-GB"/>
          </w:rPr>
          <w:t>https://www.czso.cz/csu/czso/cattle-production-2nd-half-of-2018</w:t>
        </w:r>
      </w:hyperlink>
    </w:p>
    <w:p w:rsidR="002202DD" w:rsidRPr="00D07416" w:rsidRDefault="003C683F" w:rsidP="002202DD">
      <w:pPr>
        <w:pStyle w:val="Poznamkytexty"/>
        <w:ind w:left="2127"/>
        <w:jc w:val="left"/>
        <w:rPr>
          <w:lang w:val="en-GB"/>
        </w:rPr>
      </w:pPr>
      <w:r>
        <w:rPr>
          <w:lang w:val="en-GB"/>
        </w:rPr>
        <w:t>Pig Production</w:t>
      </w:r>
      <w:r w:rsidR="002202DD" w:rsidRPr="00D07416">
        <w:rPr>
          <w:lang w:val="en-GB"/>
        </w:rPr>
        <w:t xml:space="preserve"> </w:t>
      </w:r>
      <w:hyperlink r:id="rId12" w:history="1">
        <w:r w:rsidRPr="00200C7E">
          <w:rPr>
            <w:rStyle w:val="Hypertextovodkaz"/>
            <w:lang w:val="en-GB"/>
          </w:rPr>
          <w:t>https://www.czso.cz/csu/czso/pig-production-2nd-half-of-2018</w:t>
        </w:r>
      </w:hyperlink>
    </w:p>
    <w:p w:rsidR="002202DD" w:rsidRPr="00D07416" w:rsidRDefault="003C683F" w:rsidP="002202DD">
      <w:pPr>
        <w:pStyle w:val="Poznamkytexty"/>
        <w:ind w:left="2127"/>
        <w:jc w:val="left"/>
        <w:rPr>
          <w:lang w:val="en-GB"/>
        </w:rPr>
      </w:pPr>
      <w:r>
        <w:rPr>
          <w:lang w:val="en-GB"/>
        </w:rPr>
        <w:t xml:space="preserve">Poultry Production </w:t>
      </w:r>
      <w:hyperlink r:id="rId13" w:history="1">
        <w:r w:rsidRPr="00200C7E">
          <w:rPr>
            <w:rStyle w:val="Hypertextovodkaz"/>
            <w:lang w:val="en-GB"/>
          </w:rPr>
          <w:t>https://www.czso.cz/csu/czso/poultry-production-2018</w:t>
        </w:r>
      </w:hyperlink>
    </w:p>
    <w:p w:rsidR="00053FF8" w:rsidRPr="00D93031" w:rsidRDefault="00053FF8" w:rsidP="00053FF8">
      <w:pPr>
        <w:spacing w:line="240" w:lineRule="exact"/>
        <w:jc w:val="left"/>
        <w:rPr>
          <w:i/>
          <w:sz w:val="18"/>
          <w:szCs w:val="18"/>
        </w:rPr>
      </w:pPr>
      <w:r w:rsidRPr="00D07416">
        <w:rPr>
          <w:i/>
          <w:sz w:val="18"/>
          <w:szCs w:val="18"/>
        </w:rPr>
        <w:t xml:space="preserve">Date of the next News Release publication: 30 </w:t>
      </w:r>
      <w:r w:rsidR="002202DD" w:rsidRPr="00D07416">
        <w:rPr>
          <w:i/>
          <w:sz w:val="18"/>
          <w:szCs w:val="18"/>
        </w:rPr>
        <w:t>July</w:t>
      </w:r>
      <w:r w:rsidRPr="00D07416">
        <w:rPr>
          <w:i/>
          <w:sz w:val="18"/>
          <w:szCs w:val="18"/>
        </w:rPr>
        <w:t xml:space="preserve"> 2019</w:t>
      </w:r>
    </w:p>
    <w:p w:rsidR="00D209A7" w:rsidRPr="00D07416" w:rsidRDefault="00053FF8" w:rsidP="00053FF8">
      <w:pPr>
        <w:spacing w:line="240" w:lineRule="exact"/>
        <w:jc w:val="left"/>
        <w:rPr>
          <w:i/>
          <w:sz w:val="18"/>
          <w:szCs w:val="18"/>
        </w:rPr>
      </w:pPr>
      <w:r w:rsidRPr="00D07416">
        <w:rPr>
          <w:i/>
          <w:sz w:val="18"/>
          <w:szCs w:val="18"/>
        </w:rPr>
        <w:lastRenderedPageBreak/>
        <w:t>Text was not edited for language.</w:t>
      </w:r>
    </w:p>
    <w:p w:rsidR="00053FF8" w:rsidRPr="00D07416" w:rsidRDefault="00053FF8" w:rsidP="00053FF8"/>
    <w:p w:rsidR="00053FF8" w:rsidRPr="00D07416" w:rsidRDefault="00053FF8" w:rsidP="00053FF8">
      <w:pPr>
        <w:rPr>
          <w:b/>
        </w:rPr>
      </w:pPr>
      <w:r w:rsidRPr="00D07416">
        <w:rPr>
          <w:b/>
        </w:rPr>
        <w:t>Annexes:</w:t>
      </w:r>
    </w:p>
    <w:p w:rsidR="00053FF8" w:rsidRPr="00D07416" w:rsidRDefault="00053FF8" w:rsidP="00053FF8">
      <w:r w:rsidRPr="00D07416">
        <w:t>Table 1 Meat production and milk collection</w:t>
      </w:r>
    </w:p>
    <w:p w:rsidR="00053FF8" w:rsidRPr="00D07416" w:rsidRDefault="00053FF8" w:rsidP="00053FF8">
      <w:r w:rsidRPr="00D07416">
        <w:t>Chart 1 Beef – production and average agricultural producer price</w:t>
      </w:r>
    </w:p>
    <w:p w:rsidR="00053FF8" w:rsidRPr="00D07416" w:rsidRDefault="00053FF8" w:rsidP="00053FF8">
      <w:r w:rsidRPr="00D07416">
        <w:t>Chart 2 Pigmeat – production and average agricultural producer price</w:t>
      </w:r>
    </w:p>
    <w:p w:rsidR="00053FF8" w:rsidRPr="00D07416" w:rsidRDefault="00053FF8" w:rsidP="00053FF8">
      <w:r w:rsidRPr="00D07416">
        <w:t>Chart 3 Poultrymeat – production and average agricultural producer price</w:t>
      </w:r>
    </w:p>
    <w:p w:rsidR="00053FF8" w:rsidRPr="00D07416" w:rsidRDefault="00053FF8" w:rsidP="00053FF8">
      <w:r w:rsidRPr="00D07416">
        <w:t>Chart 4 Milk – collection and average agricultural producer price</w:t>
      </w:r>
    </w:p>
    <w:sectPr w:rsidR="00053FF8" w:rsidRPr="00D07416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95" w:rsidRDefault="00033895" w:rsidP="00BA6370">
      <w:r>
        <w:separator/>
      </w:r>
    </w:p>
  </w:endnote>
  <w:endnote w:type="continuationSeparator" w:id="0">
    <w:p w:rsidR="00033895" w:rsidRDefault="0003389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2C" w:rsidRDefault="00E5472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472C" w:rsidRPr="00813BF3" w:rsidRDefault="00E5472C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Statistical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Prague 10</w:t>
                          </w:r>
                        </w:p>
                        <w:p w:rsidR="00E5472C" w:rsidRPr="00D52A09" w:rsidRDefault="00E5472C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E5472C" w:rsidRDefault="00E5472C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E5472C" w:rsidRPr="00D52A09" w:rsidRDefault="00E5472C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E5472C" w:rsidRPr="00813BF3" w:rsidRDefault="00E5472C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r w:rsidRPr="008B0495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>tel</w:t>
                          </w:r>
                          <w:proofErr w:type="spellEnd"/>
                          <w:r w:rsidRPr="008B0495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 xml:space="preserve">: +420 274 052 304, </w:t>
                          </w:r>
                          <w:proofErr w:type="spellStart"/>
                          <w:r w:rsidRPr="008B0495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>e-mail</w:t>
                          </w:r>
                          <w:proofErr w:type="spellEnd"/>
                          <w:r w:rsidRPr="008B0495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8B049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de-DE"/>
                              </w:rPr>
                              <w:t>infoservis@czso.cz</w:t>
                            </w:r>
                          </w:hyperlink>
                          <w:r w:rsidRPr="008B0495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8B0495">
                            <w:rPr>
                              <w:rFonts w:cs="Arial"/>
                              <w:szCs w:val="15"/>
                              <w:lang w:val="de-DE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F73A3">
                            <w:rPr>
                              <w:rFonts w:cs="Arial"/>
                              <w:noProof/>
                              <w:szCs w:val="15"/>
                              <w:lang w:val="de-DE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E5472C" w:rsidRPr="008B0495" w:rsidRDefault="00E5472C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:rsidR="00E5472C" w:rsidRPr="00813BF3" w:rsidRDefault="00E5472C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Statistical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Prague 10</w:t>
                    </w:r>
                  </w:p>
                  <w:p w:rsidR="00E5472C" w:rsidRPr="00D52A09" w:rsidRDefault="00E5472C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E5472C" w:rsidRDefault="00E5472C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E5472C" w:rsidRPr="00D52A09" w:rsidRDefault="00E5472C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E5472C" w:rsidRPr="00813BF3" w:rsidRDefault="00E5472C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r w:rsidRPr="008B0495">
                      <w:rPr>
                        <w:rFonts w:cs="Arial"/>
                        <w:sz w:val="15"/>
                        <w:szCs w:val="15"/>
                        <w:lang w:val="de-DE"/>
                      </w:rPr>
                      <w:t>tel</w:t>
                    </w:r>
                    <w:proofErr w:type="spellEnd"/>
                    <w:r w:rsidRPr="008B0495">
                      <w:rPr>
                        <w:rFonts w:cs="Arial"/>
                        <w:sz w:val="15"/>
                        <w:szCs w:val="15"/>
                        <w:lang w:val="de-DE"/>
                      </w:rPr>
                      <w:t xml:space="preserve">: +420 274 052 304, </w:t>
                    </w:r>
                    <w:proofErr w:type="spellStart"/>
                    <w:r w:rsidRPr="008B0495">
                      <w:rPr>
                        <w:rFonts w:cs="Arial"/>
                        <w:sz w:val="15"/>
                        <w:szCs w:val="15"/>
                        <w:lang w:val="de-DE"/>
                      </w:rPr>
                      <w:t>e-mail</w:t>
                    </w:r>
                    <w:proofErr w:type="spellEnd"/>
                    <w:r w:rsidRPr="008B0495">
                      <w:rPr>
                        <w:rFonts w:cs="Arial"/>
                        <w:sz w:val="15"/>
                        <w:szCs w:val="15"/>
                        <w:lang w:val="de-DE"/>
                      </w:rPr>
                      <w:t xml:space="preserve">: </w:t>
                    </w:r>
                    <w:hyperlink r:id="rId2" w:history="1">
                      <w:r w:rsidRPr="008B049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de-DE"/>
                        </w:rPr>
                        <w:t>infoservis@czso.cz</w:t>
                      </w:r>
                    </w:hyperlink>
                    <w:r w:rsidRPr="008B0495">
                      <w:rPr>
                        <w:rFonts w:cs="Arial"/>
                        <w:sz w:val="15"/>
                        <w:szCs w:val="15"/>
                        <w:lang w:val="de-DE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8B0495">
                      <w:rPr>
                        <w:rFonts w:cs="Arial"/>
                        <w:szCs w:val="15"/>
                        <w:lang w:val="de-DE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F73A3">
                      <w:rPr>
                        <w:rFonts w:cs="Arial"/>
                        <w:noProof/>
                        <w:szCs w:val="15"/>
                        <w:lang w:val="de-DE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E5472C" w:rsidRPr="008B0495" w:rsidRDefault="00E5472C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826DA75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95" w:rsidRDefault="00033895" w:rsidP="00BA6370">
      <w:r>
        <w:separator/>
      </w:r>
    </w:p>
  </w:footnote>
  <w:footnote w:type="continuationSeparator" w:id="0">
    <w:p w:rsidR="00033895" w:rsidRDefault="00033895" w:rsidP="00BA6370">
      <w:r>
        <w:continuationSeparator/>
      </w:r>
    </w:p>
  </w:footnote>
  <w:footnote w:id="1">
    <w:p w:rsidR="002A16F2" w:rsidRPr="00884121" w:rsidRDefault="002A16F2" w:rsidP="002A16F2">
      <w:pPr>
        <w:pStyle w:val="Textpoznpodarou"/>
        <w:spacing w:line="240" w:lineRule="auto"/>
        <w:rPr>
          <w:sz w:val="18"/>
          <w:szCs w:val="18"/>
        </w:rPr>
      </w:pPr>
      <w:r w:rsidRPr="00F565F4">
        <w:rPr>
          <w:rStyle w:val="Znakapoznpodarou"/>
          <w:i/>
        </w:rPr>
        <w:footnoteRef/>
      </w:r>
      <w:r w:rsidRPr="00F565F4">
        <w:rPr>
          <w:i/>
          <w:vertAlign w:val="superscript"/>
        </w:rPr>
        <w:t>)</w:t>
      </w:r>
      <w:r>
        <w:t xml:space="preserve"> </w:t>
      </w:r>
      <w:r w:rsidRPr="00884121">
        <w:rPr>
          <w:i/>
          <w:sz w:val="18"/>
          <w:szCs w:val="18"/>
        </w:rPr>
        <w:t>Intrastat does not include individual trading operations carried out by persons who are not registered for VAT as well as reporting units below the applicable thresholds of CZK 8 million a year for both flows are not under reporting duty for Intrastat.</w:t>
      </w:r>
    </w:p>
    <w:p w:rsidR="002A16F2" w:rsidRDefault="002A16F2" w:rsidP="002A16F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2C" w:rsidRDefault="00E5472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F19F955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223DA8A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15A9449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2EB32A5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53C775C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F0DC8EF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1C444FF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C390830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0E"/>
    <w:rsid w:val="00033895"/>
    <w:rsid w:val="00043BF4"/>
    <w:rsid w:val="00053FF8"/>
    <w:rsid w:val="0006686D"/>
    <w:rsid w:val="00081569"/>
    <w:rsid w:val="000843A5"/>
    <w:rsid w:val="00091722"/>
    <w:rsid w:val="000A031A"/>
    <w:rsid w:val="000B6F63"/>
    <w:rsid w:val="00116ED1"/>
    <w:rsid w:val="00123849"/>
    <w:rsid w:val="0013242C"/>
    <w:rsid w:val="001404AB"/>
    <w:rsid w:val="00152E47"/>
    <w:rsid w:val="001705F6"/>
    <w:rsid w:val="0017231D"/>
    <w:rsid w:val="00176E26"/>
    <w:rsid w:val="00176F2A"/>
    <w:rsid w:val="00177F7B"/>
    <w:rsid w:val="0018061F"/>
    <w:rsid w:val="001810DC"/>
    <w:rsid w:val="001B607F"/>
    <w:rsid w:val="001C71FD"/>
    <w:rsid w:val="001D369A"/>
    <w:rsid w:val="001E5911"/>
    <w:rsid w:val="001E7604"/>
    <w:rsid w:val="001F08B3"/>
    <w:rsid w:val="001F3249"/>
    <w:rsid w:val="002070FB"/>
    <w:rsid w:val="00213729"/>
    <w:rsid w:val="00214DFA"/>
    <w:rsid w:val="002202DD"/>
    <w:rsid w:val="002406FA"/>
    <w:rsid w:val="00293D72"/>
    <w:rsid w:val="00297900"/>
    <w:rsid w:val="002A16F2"/>
    <w:rsid w:val="002B2E47"/>
    <w:rsid w:val="002D37F5"/>
    <w:rsid w:val="002E5932"/>
    <w:rsid w:val="002F35C2"/>
    <w:rsid w:val="00322D16"/>
    <w:rsid w:val="0032398D"/>
    <w:rsid w:val="003301A3"/>
    <w:rsid w:val="00330A3A"/>
    <w:rsid w:val="00331315"/>
    <w:rsid w:val="0036777B"/>
    <w:rsid w:val="00380178"/>
    <w:rsid w:val="0038282A"/>
    <w:rsid w:val="00397580"/>
    <w:rsid w:val="003A45C8"/>
    <w:rsid w:val="003B7087"/>
    <w:rsid w:val="003B7F42"/>
    <w:rsid w:val="003C2DCF"/>
    <w:rsid w:val="003C3372"/>
    <w:rsid w:val="003C683F"/>
    <w:rsid w:val="003C7FE7"/>
    <w:rsid w:val="003D0499"/>
    <w:rsid w:val="003D3576"/>
    <w:rsid w:val="003F526A"/>
    <w:rsid w:val="00405244"/>
    <w:rsid w:val="00436D82"/>
    <w:rsid w:val="0044184E"/>
    <w:rsid w:val="004436EE"/>
    <w:rsid w:val="0045547F"/>
    <w:rsid w:val="004648FA"/>
    <w:rsid w:val="004721CE"/>
    <w:rsid w:val="00484F5B"/>
    <w:rsid w:val="004920AD"/>
    <w:rsid w:val="004B352F"/>
    <w:rsid w:val="004D05B3"/>
    <w:rsid w:val="004E1445"/>
    <w:rsid w:val="004E479E"/>
    <w:rsid w:val="004F78E6"/>
    <w:rsid w:val="00512D99"/>
    <w:rsid w:val="00531DBB"/>
    <w:rsid w:val="0053350A"/>
    <w:rsid w:val="00564213"/>
    <w:rsid w:val="005B4945"/>
    <w:rsid w:val="005E50D0"/>
    <w:rsid w:val="005F052C"/>
    <w:rsid w:val="005F79FB"/>
    <w:rsid w:val="00604406"/>
    <w:rsid w:val="00605F4A"/>
    <w:rsid w:val="00607822"/>
    <w:rsid w:val="006103AA"/>
    <w:rsid w:val="00613BBF"/>
    <w:rsid w:val="006207F8"/>
    <w:rsid w:val="00622B80"/>
    <w:rsid w:val="0064139A"/>
    <w:rsid w:val="00677200"/>
    <w:rsid w:val="006C7392"/>
    <w:rsid w:val="006D4069"/>
    <w:rsid w:val="006D5C60"/>
    <w:rsid w:val="006E024F"/>
    <w:rsid w:val="006E4E81"/>
    <w:rsid w:val="006F0D9B"/>
    <w:rsid w:val="006F73A3"/>
    <w:rsid w:val="00707F7D"/>
    <w:rsid w:val="00717EC5"/>
    <w:rsid w:val="0073280E"/>
    <w:rsid w:val="00736D72"/>
    <w:rsid w:val="00754EFD"/>
    <w:rsid w:val="00755D8B"/>
    <w:rsid w:val="00763787"/>
    <w:rsid w:val="00784DB3"/>
    <w:rsid w:val="00790950"/>
    <w:rsid w:val="007A0CA5"/>
    <w:rsid w:val="007A57F2"/>
    <w:rsid w:val="007B1333"/>
    <w:rsid w:val="007F4AEB"/>
    <w:rsid w:val="007F75B2"/>
    <w:rsid w:val="008043C4"/>
    <w:rsid w:val="00831B1B"/>
    <w:rsid w:val="0084696B"/>
    <w:rsid w:val="00855FB3"/>
    <w:rsid w:val="00861D0E"/>
    <w:rsid w:val="00867569"/>
    <w:rsid w:val="00885C0D"/>
    <w:rsid w:val="008A750A"/>
    <w:rsid w:val="008B0495"/>
    <w:rsid w:val="008B3970"/>
    <w:rsid w:val="008C384C"/>
    <w:rsid w:val="008D0F11"/>
    <w:rsid w:val="008E297F"/>
    <w:rsid w:val="008F73B4"/>
    <w:rsid w:val="009035E8"/>
    <w:rsid w:val="00933988"/>
    <w:rsid w:val="00937553"/>
    <w:rsid w:val="00957654"/>
    <w:rsid w:val="00971374"/>
    <w:rsid w:val="009B55B1"/>
    <w:rsid w:val="009E39C5"/>
    <w:rsid w:val="00A07BA7"/>
    <w:rsid w:val="00A4343D"/>
    <w:rsid w:val="00A502F1"/>
    <w:rsid w:val="00A566B2"/>
    <w:rsid w:val="00A70A83"/>
    <w:rsid w:val="00A77A1E"/>
    <w:rsid w:val="00A81EB3"/>
    <w:rsid w:val="00AB6196"/>
    <w:rsid w:val="00AC3140"/>
    <w:rsid w:val="00B00C1D"/>
    <w:rsid w:val="00B101EB"/>
    <w:rsid w:val="00B263A2"/>
    <w:rsid w:val="00B47644"/>
    <w:rsid w:val="00B632CC"/>
    <w:rsid w:val="00BA12F1"/>
    <w:rsid w:val="00BA439F"/>
    <w:rsid w:val="00BA4598"/>
    <w:rsid w:val="00BA6370"/>
    <w:rsid w:val="00BB1B79"/>
    <w:rsid w:val="00BD1B6D"/>
    <w:rsid w:val="00C062EC"/>
    <w:rsid w:val="00C113BB"/>
    <w:rsid w:val="00C269D4"/>
    <w:rsid w:val="00C33547"/>
    <w:rsid w:val="00C40A3B"/>
    <w:rsid w:val="00C4160D"/>
    <w:rsid w:val="00C52A18"/>
    <w:rsid w:val="00C73223"/>
    <w:rsid w:val="00C8406E"/>
    <w:rsid w:val="00CB1476"/>
    <w:rsid w:val="00CB2709"/>
    <w:rsid w:val="00CB6F89"/>
    <w:rsid w:val="00CE228C"/>
    <w:rsid w:val="00CE71D9"/>
    <w:rsid w:val="00CF545B"/>
    <w:rsid w:val="00D07416"/>
    <w:rsid w:val="00D209A7"/>
    <w:rsid w:val="00D225F4"/>
    <w:rsid w:val="00D27D69"/>
    <w:rsid w:val="00D448C2"/>
    <w:rsid w:val="00D666C3"/>
    <w:rsid w:val="00D811AB"/>
    <w:rsid w:val="00DD171E"/>
    <w:rsid w:val="00DE0884"/>
    <w:rsid w:val="00DE5BAD"/>
    <w:rsid w:val="00DE72EB"/>
    <w:rsid w:val="00DF47FE"/>
    <w:rsid w:val="00E0156A"/>
    <w:rsid w:val="00E101B0"/>
    <w:rsid w:val="00E10296"/>
    <w:rsid w:val="00E26704"/>
    <w:rsid w:val="00E31980"/>
    <w:rsid w:val="00E5472C"/>
    <w:rsid w:val="00E6423C"/>
    <w:rsid w:val="00E71483"/>
    <w:rsid w:val="00E9282F"/>
    <w:rsid w:val="00E93830"/>
    <w:rsid w:val="00E93E0E"/>
    <w:rsid w:val="00EB1A25"/>
    <w:rsid w:val="00EB1ED3"/>
    <w:rsid w:val="00EE70B7"/>
    <w:rsid w:val="00F07380"/>
    <w:rsid w:val="00F21437"/>
    <w:rsid w:val="00F314B7"/>
    <w:rsid w:val="00F350C8"/>
    <w:rsid w:val="00F56ABF"/>
    <w:rsid w:val="00F7683F"/>
    <w:rsid w:val="00F83C49"/>
    <w:rsid w:val="00FB687C"/>
    <w:rsid w:val="00FB6A53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styleId="Siln">
    <w:name w:val="Strong"/>
    <w:uiPriority w:val="22"/>
    <w:qFormat/>
    <w:rsid w:val="00DD171E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F21437"/>
    <w:rPr>
      <w:szCs w:val="20"/>
    </w:rPr>
  </w:style>
  <w:style w:type="character" w:customStyle="1" w:styleId="TextpoznpodarouChar">
    <w:name w:val="Text pozn. pod čarou Char"/>
    <w:link w:val="Textpoznpodarou"/>
    <w:semiHidden/>
    <w:rsid w:val="00F21437"/>
    <w:rPr>
      <w:rFonts w:ascii="Arial" w:hAnsi="Arial"/>
      <w:lang w:val="en-GB" w:eastAsia="en-US"/>
    </w:rPr>
  </w:style>
  <w:style w:type="character" w:styleId="Znakapoznpodarou">
    <w:name w:val="footnote reference"/>
    <w:semiHidden/>
    <w:rsid w:val="00F21437"/>
    <w:rPr>
      <w:vertAlign w:val="superscript"/>
    </w:rPr>
  </w:style>
  <w:style w:type="character" w:styleId="Zvraznn">
    <w:name w:val="Emphasis"/>
    <w:uiPriority w:val="20"/>
    <w:qFormat/>
    <w:rsid w:val="00053FF8"/>
    <w:rPr>
      <w:i/>
      <w:iCs/>
    </w:rPr>
  </w:style>
  <w:style w:type="paragraph" w:customStyle="1" w:styleId="Poznamkytexty">
    <w:name w:val="Poznamky texty"/>
    <w:basedOn w:val="Poznmky"/>
    <w:qFormat/>
    <w:rsid w:val="00053FF8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styleId="Siln">
    <w:name w:val="Strong"/>
    <w:uiPriority w:val="22"/>
    <w:qFormat/>
    <w:rsid w:val="00DD171E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F21437"/>
    <w:rPr>
      <w:szCs w:val="20"/>
    </w:rPr>
  </w:style>
  <w:style w:type="character" w:customStyle="1" w:styleId="TextpoznpodarouChar">
    <w:name w:val="Text pozn. pod čarou Char"/>
    <w:link w:val="Textpoznpodarou"/>
    <w:semiHidden/>
    <w:rsid w:val="00F21437"/>
    <w:rPr>
      <w:rFonts w:ascii="Arial" w:hAnsi="Arial"/>
      <w:lang w:val="en-GB" w:eastAsia="en-US"/>
    </w:rPr>
  </w:style>
  <w:style w:type="character" w:styleId="Znakapoznpodarou">
    <w:name w:val="footnote reference"/>
    <w:semiHidden/>
    <w:rsid w:val="00F21437"/>
    <w:rPr>
      <w:vertAlign w:val="superscript"/>
    </w:rPr>
  </w:style>
  <w:style w:type="character" w:styleId="Zvraznn">
    <w:name w:val="Emphasis"/>
    <w:uiPriority w:val="20"/>
    <w:qFormat/>
    <w:rsid w:val="00053FF8"/>
    <w:rPr>
      <w:i/>
      <w:iCs/>
    </w:rPr>
  </w:style>
  <w:style w:type="paragraph" w:customStyle="1" w:styleId="Poznamkytexty">
    <w:name w:val="Poznamky texty"/>
    <w:basedOn w:val="Poznmky"/>
    <w:qFormat/>
    <w:rsid w:val="00053FF8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996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3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7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17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4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979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3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307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7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7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009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4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61885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85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0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10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86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37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90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67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55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1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0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02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0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66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24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82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1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rbek@czso.cz" TargetMode="External"/><Relationship Id="rId13" Type="http://schemas.openxmlformats.org/officeDocument/2006/relationships/hyperlink" Target="https://www.czso.cz/csu/czso/poultry-production-20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pig-production-2nd-half-of-20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cattle-production-2nd-half-of-20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zso.cz/csu/czso/livestock-slaughtering-february-20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hrbek@czso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90125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7AE0-1641-4014-8185-D03636E7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183</TotalTime>
  <Pages>4</Pages>
  <Words>1409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9707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Fiedlerová</dc:creator>
  <cp:lastModifiedBy>Markéta Fiedlerová</cp:lastModifiedBy>
  <cp:revision>5</cp:revision>
  <cp:lastPrinted>2019-04-29T06:28:00Z</cp:lastPrinted>
  <dcterms:created xsi:type="dcterms:W3CDTF">2019-04-29T05:37:00Z</dcterms:created>
  <dcterms:modified xsi:type="dcterms:W3CDTF">2019-04-29T08:42:00Z</dcterms:modified>
</cp:coreProperties>
</file>