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Default="00671FAC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CF35C9">
        <w:rPr>
          <w:lang w:val="cs-CZ"/>
        </w:rPr>
        <w:t xml:space="preserve">. </w:t>
      </w:r>
      <w:r>
        <w:rPr>
          <w:lang w:val="cs-CZ"/>
        </w:rPr>
        <w:t>7</w:t>
      </w:r>
      <w:r w:rsidR="00CF35C9">
        <w:rPr>
          <w:lang w:val="cs-CZ"/>
        </w:rPr>
        <w:t>. 201</w:t>
      </w:r>
      <w:r w:rsidR="006F1241">
        <w:rPr>
          <w:lang w:val="cs-CZ"/>
        </w:rPr>
        <w:t>5</w:t>
      </w:r>
    </w:p>
    <w:p w:rsidR="00E47B70" w:rsidRDefault="009B2B8E" w:rsidP="00E47B7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602E1D">
        <w:rPr>
          <w:color w:val="BD1B21"/>
          <w:sz w:val="32"/>
          <w:szCs w:val="32"/>
        </w:rPr>
        <w:t>S</w:t>
      </w:r>
      <w:r w:rsidR="00252934" w:rsidRPr="00602E1D">
        <w:rPr>
          <w:color w:val="BD1B21"/>
          <w:sz w:val="32"/>
          <w:szCs w:val="32"/>
        </w:rPr>
        <w:t>tavební produkce</w:t>
      </w:r>
      <w:r w:rsidR="00C25807" w:rsidRPr="00602E1D">
        <w:rPr>
          <w:color w:val="BD1B21"/>
          <w:sz w:val="32"/>
          <w:szCs w:val="32"/>
        </w:rPr>
        <w:t xml:space="preserve"> </w:t>
      </w:r>
      <w:r w:rsidR="00602E1D">
        <w:rPr>
          <w:color w:val="BD1B21"/>
          <w:sz w:val="32"/>
          <w:szCs w:val="32"/>
        </w:rPr>
        <w:t>meziročně: +11,9 %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671FAC">
        <w:t>květen</w:t>
      </w:r>
      <w:r>
        <w:t xml:space="preserve"> 201</w:t>
      </w:r>
      <w:r w:rsidR="009D1FE4">
        <w:t>5</w:t>
      </w:r>
      <w:r>
        <w:t xml:space="preserve"> </w:t>
      </w:r>
    </w:p>
    <w:p w:rsidR="00CF35C9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A05206">
        <w:rPr>
          <w:b/>
          <w:bCs/>
          <w:szCs w:val="20"/>
        </w:rPr>
        <w:t>květnu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9D1FE4"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 </w:t>
      </w:r>
      <w:r w:rsidR="00FE61D6">
        <w:rPr>
          <w:b/>
          <w:bCs/>
          <w:szCs w:val="20"/>
        </w:rPr>
        <w:t>vzrostla</w:t>
      </w:r>
      <w:r w:rsidR="00E76770">
        <w:rPr>
          <w:b/>
          <w:bCs/>
          <w:szCs w:val="20"/>
        </w:rPr>
        <w:t xml:space="preserve"> meziročně reálně o </w:t>
      </w:r>
      <w:r w:rsidR="00FB42FA">
        <w:rPr>
          <w:b/>
          <w:bCs/>
          <w:szCs w:val="20"/>
        </w:rPr>
        <w:t>11</w:t>
      </w:r>
      <w:r w:rsidR="00371B1F">
        <w:rPr>
          <w:b/>
          <w:bCs/>
          <w:szCs w:val="20"/>
        </w:rPr>
        <w:t>,</w:t>
      </w:r>
      <w:r w:rsidR="00FB42FA">
        <w:rPr>
          <w:b/>
          <w:bCs/>
          <w:szCs w:val="20"/>
        </w:rPr>
        <w:t>9</w:t>
      </w:r>
      <w:r w:rsidR="00E76770">
        <w:rPr>
          <w:b/>
          <w:bCs/>
          <w:szCs w:val="20"/>
        </w:rPr>
        <w:t> %</w:t>
      </w:r>
      <w:r>
        <w:rPr>
          <w:b/>
          <w:bCs/>
          <w:szCs w:val="20"/>
        </w:rPr>
        <w:t>. Stavební úřady vydaly meziročně o </w:t>
      </w:r>
      <w:r w:rsidR="00A05206">
        <w:rPr>
          <w:b/>
          <w:bCs/>
          <w:szCs w:val="20"/>
        </w:rPr>
        <w:t>5</w:t>
      </w:r>
      <w:r>
        <w:rPr>
          <w:b/>
          <w:bCs/>
          <w:szCs w:val="20"/>
        </w:rPr>
        <w:t>,</w:t>
      </w:r>
      <w:r w:rsidR="00A05206"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 % stavebních povolení </w:t>
      </w:r>
      <w:r w:rsidR="004C5F91">
        <w:rPr>
          <w:b/>
          <w:bCs/>
          <w:szCs w:val="20"/>
        </w:rPr>
        <w:t>více</w:t>
      </w:r>
      <w:r>
        <w:rPr>
          <w:b/>
          <w:bCs/>
          <w:szCs w:val="20"/>
        </w:rPr>
        <w:t xml:space="preserve"> a jejich orientační hodnota </w:t>
      </w:r>
      <w:r w:rsidR="004C5F91">
        <w:rPr>
          <w:b/>
          <w:bCs/>
          <w:szCs w:val="20"/>
        </w:rPr>
        <w:t>kles</w:t>
      </w:r>
      <w:r w:rsidR="00485AEF">
        <w:rPr>
          <w:b/>
          <w:bCs/>
          <w:szCs w:val="20"/>
        </w:rPr>
        <w:t>la</w:t>
      </w:r>
      <w:r>
        <w:rPr>
          <w:b/>
          <w:bCs/>
          <w:szCs w:val="20"/>
        </w:rPr>
        <w:t xml:space="preserve"> o </w:t>
      </w:r>
      <w:r w:rsidR="00A05206">
        <w:rPr>
          <w:b/>
          <w:bCs/>
          <w:szCs w:val="20"/>
        </w:rPr>
        <w:t>7</w:t>
      </w:r>
      <w:r>
        <w:rPr>
          <w:b/>
          <w:bCs/>
          <w:szCs w:val="20"/>
        </w:rPr>
        <w:t>,</w:t>
      </w:r>
      <w:r w:rsidR="00A05206">
        <w:rPr>
          <w:b/>
          <w:bCs/>
          <w:szCs w:val="20"/>
        </w:rPr>
        <w:t>2</w:t>
      </w:r>
      <w:r>
        <w:rPr>
          <w:b/>
          <w:bCs/>
          <w:szCs w:val="20"/>
        </w:rPr>
        <w:t> %. Bylo zahájeno meziročně o </w:t>
      </w:r>
      <w:r w:rsidR="00A05206">
        <w:rPr>
          <w:b/>
          <w:bCs/>
          <w:szCs w:val="20"/>
        </w:rPr>
        <w:t>25</w:t>
      </w:r>
      <w:r w:rsidR="00244318">
        <w:rPr>
          <w:b/>
          <w:bCs/>
          <w:szCs w:val="20"/>
        </w:rPr>
        <w:t>,</w:t>
      </w:r>
      <w:r w:rsidR="00A05206">
        <w:rPr>
          <w:b/>
          <w:bCs/>
          <w:szCs w:val="20"/>
        </w:rPr>
        <w:t>7</w:t>
      </w:r>
      <w:r>
        <w:rPr>
          <w:b/>
          <w:bCs/>
          <w:szCs w:val="20"/>
        </w:rPr>
        <w:t xml:space="preserve"> % bytů </w:t>
      </w:r>
      <w:r w:rsidR="00A05206">
        <w:rPr>
          <w:b/>
          <w:bCs/>
          <w:szCs w:val="20"/>
        </w:rPr>
        <w:t>méně</w:t>
      </w:r>
      <w:r>
        <w:rPr>
          <w:b/>
          <w:bCs/>
          <w:szCs w:val="20"/>
        </w:rPr>
        <w:t>. Dokončeno bylo o </w:t>
      </w:r>
      <w:r w:rsidR="00A05206">
        <w:rPr>
          <w:b/>
          <w:bCs/>
          <w:szCs w:val="20"/>
        </w:rPr>
        <w:t>8</w:t>
      </w:r>
      <w:r w:rsidR="003B67DC">
        <w:rPr>
          <w:b/>
          <w:bCs/>
          <w:szCs w:val="20"/>
        </w:rPr>
        <w:t>,</w:t>
      </w:r>
      <w:r w:rsidR="00A05206">
        <w:rPr>
          <w:b/>
          <w:bCs/>
          <w:szCs w:val="20"/>
        </w:rPr>
        <w:t>0</w:t>
      </w:r>
      <w:r>
        <w:rPr>
          <w:b/>
          <w:bCs/>
          <w:szCs w:val="20"/>
        </w:rPr>
        <w:t xml:space="preserve"> % bytů </w:t>
      </w:r>
      <w:r w:rsidR="00485AEF">
        <w:rPr>
          <w:b/>
          <w:bCs/>
          <w:szCs w:val="20"/>
        </w:rPr>
        <w:t>více</w:t>
      </w:r>
      <w:r>
        <w:rPr>
          <w:b/>
          <w:bCs/>
          <w:szCs w:val="20"/>
        </w:rPr>
        <w:t>.</w:t>
      </w:r>
    </w:p>
    <w:p w:rsidR="00E13F80" w:rsidRDefault="00E13F80" w:rsidP="00E13F80">
      <w:pPr>
        <w:rPr>
          <w:b/>
          <w:bCs/>
          <w:szCs w:val="20"/>
        </w:rPr>
      </w:pPr>
    </w:p>
    <w:p w:rsidR="00CF35C9" w:rsidRDefault="00CF35C9" w:rsidP="00E13F8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v </w:t>
      </w:r>
      <w:r w:rsidR="00671FAC">
        <w:rPr>
          <w:rFonts w:cs="Arial"/>
          <w:szCs w:val="20"/>
        </w:rPr>
        <w:t>květnu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2D6524">
        <w:rPr>
          <w:rFonts w:cs="Arial"/>
          <w:szCs w:val="20"/>
        </w:rPr>
        <w:t>vzrostla</w:t>
      </w:r>
      <w:r w:rsidR="00E76770">
        <w:rPr>
          <w:rFonts w:cs="Arial"/>
          <w:szCs w:val="20"/>
        </w:rPr>
        <w:t xml:space="preserve"> meziročně reálně o </w:t>
      </w:r>
      <w:r w:rsidR="00FB42FA">
        <w:rPr>
          <w:rFonts w:cs="Arial"/>
          <w:szCs w:val="20"/>
        </w:rPr>
        <w:t>11</w:t>
      </w:r>
      <w:r w:rsidR="00371B1F">
        <w:rPr>
          <w:rFonts w:cs="Arial"/>
          <w:szCs w:val="20"/>
        </w:rPr>
        <w:t>,</w:t>
      </w:r>
      <w:r w:rsidR="00FB42FA">
        <w:rPr>
          <w:rFonts w:cs="Arial"/>
          <w:szCs w:val="20"/>
        </w:rPr>
        <w:t>9</w:t>
      </w:r>
      <w:r w:rsidR="00E76770">
        <w:rPr>
          <w:rFonts w:cs="Arial"/>
          <w:szCs w:val="20"/>
        </w:rPr>
        <w:t> %</w:t>
      </w:r>
      <w:r w:rsidR="000E506C">
        <w:rPr>
          <w:rFonts w:cs="Arial"/>
          <w:szCs w:val="20"/>
        </w:rPr>
        <w:t>,</w:t>
      </w:r>
      <w:r w:rsidR="000E506C" w:rsidRPr="000E506C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0E506C">
        <w:rPr>
          <w:rStyle w:val="Zvraznn"/>
          <w:rFonts w:ascii="Arial" w:hAnsi="Arial" w:cs="Arial"/>
          <w:i w:val="0"/>
          <w:iCs w:val="0"/>
          <w:szCs w:val="20"/>
        </w:rPr>
        <w:t>po očištění od vlivu počtu pracovních dnů se zvýšila o </w:t>
      </w:r>
      <w:r w:rsidR="00FB42FA">
        <w:rPr>
          <w:rStyle w:val="Zvraznn"/>
          <w:rFonts w:ascii="Arial" w:hAnsi="Arial" w:cs="Arial"/>
          <w:i w:val="0"/>
          <w:iCs w:val="0"/>
          <w:szCs w:val="20"/>
        </w:rPr>
        <w:t>13</w:t>
      </w:r>
      <w:r w:rsidR="000E506C"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FB42FA">
        <w:rPr>
          <w:rStyle w:val="Zvraznn"/>
          <w:rFonts w:ascii="Arial" w:hAnsi="Arial" w:cs="Arial"/>
          <w:i w:val="0"/>
          <w:iCs w:val="0"/>
          <w:szCs w:val="20"/>
        </w:rPr>
        <w:t>4</w:t>
      </w:r>
      <w:r w:rsidR="000E506C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0E506C">
        <w:rPr>
          <w:rFonts w:cs="Arial"/>
          <w:szCs w:val="20"/>
        </w:rPr>
        <w:t>.</w:t>
      </w:r>
      <w:r w:rsidR="005A21CC">
        <w:rPr>
          <w:rFonts w:cs="Arial"/>
          <w:szCs w:val="20"/>
        </w:rPr>
        <w:t xml:space="preserve"> </w:t>
      </w:r>
      <w:r w:rsidR="000E506C">
        <w:rPr>
          <w:rFonts w:cs="Arial"/>
          <w:szCs w:val="20"/>
        </w:rPr>
        <w:t xml:space="preserve">Květen 2015 měl ve srovnání se stejným měsícem předchozího roku o jeden pracovní den méně. </w:t>
      </w:r>
      <w:r>
        <w:rPr>
          <w:rFonts w:cs="Arial"/>
          <w:szCs w:val="20"/>
        </w:rPr>
        <w:t>Stavební produkce očištěná od sezónních vlivů byla v </w:t>
      </w:r>
      <w:r w:rsidR="00671FAC">
        <w:rPr>
          <w:rFonts w:cs="Arial"/>
          <w:szCs w:val="20"/>
        </w:rPr>
        <w:t>květnu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meziměsíčně </w:t>
      </w:r>
      <w:r w:rsidR="00E1674F">
        <w:rPr>
          <w:rFonts w:cs="Arial"/>
          <w:szCs w:val="20"/>
        </w:rPr>
        <w:t>na úrovni předchozího měsíce</w:t>
      </w:r>
      <w:r>
        <w:rPr>
          <w:rFonts w:cs="Arial"/>
          <w:szCs w:val="20"/>
        </w:rPr>
        <w:t xml:space="preserve">. Produkce v pozemním stavitelství meziročně </w:t>
      </w:r>
      <w:r w:rsidR="00E1527F">
        <w:rPr>
          <w:rFonts w:cs="Arial"/>
          <w:szCs w:val="20"/>
        </w:rPr>
        <w:t xml:space="preserve">vzrostla </w:t>
      </w:r>
      <w:r>
        <w:rPr>
          <w:rFonts w:cs="Arial"/>
          <w:szCs w:val="20"/>
        </w:rPr>
        <w:t>o </w:t>
      </w:r>
      <w:r w:rsidR="0042502E">
        <w:rPr>
          <w:rFonts w:cs="Arial"/>
          <w:szCs w:val="20"/>
        </w:rPr>
        <w:t>6</w:t>
      </w:r>
      <w:r w:rsidR="00371B1F">
        <w:rPr>
          <w:rFonts w:cs="Arial"/>
          <w:szCs w:val="20"/>
        </w:rPr>
        <w:t>,</w:t>
      </w:r>
      <w:r w:rsidR="0042502E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 (příspěvek </w:t>
      </w:r>
      <w:r w:rsidR="00E1527F">
        <w:rPr>
          <w:rFonts w:cs="Arial"/>
          <w:szCs w:val="20"/>
        </w:rPr>
        <w:t>+</w:t>
      </w:r>
      <w:r w:rsidR="0042502E">
        <w:rPr>
          <w:rFonts w:cs="Arial"/>
          <w:szCs w:val="20"/>
        </w:rPr>
        <w:t>4</w:t>
      </w:r>
      <w:r w:rsidR="00371B1F">
        <w:rPr>
          <w:rFonts w:cs="Arial"/>
          <w:szCs w:val="20"/>
        </w:rPr>
        <w:t>,</w:t>
      </w:r>
      <w:r w:rsidR="0042502E">
        <w:rPr>
          <w:rFonts w:cs="Arial"/>
          <w:szCs w:val="20"/>
        </w:rPr>
        <w:t>3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EC0FE1">
        <w:rPr>
          <w:rFonts w:cs="Arial"/>
          <w:szCs w:val="20"/>
        </w:rPr>
        <w:t>zvýšila</w:t>
      </w:r>
      <w:r>
        <w:rPr>
          <w:rFonts w:cs="Arial"/>
          <w:szCs w:val="20"/>
        </w:rPr>
        <w:t xml:space="preserve"> o </w:t>
      </w:r>
      <w:r w:rsidR="0042502E">
        <w:rPr>
          <w:rFonts w:cs="Arial"/>
          <w:szCs w:val="20"/>
        </w:rPr>
        <w:t>23</w:t>
      </w:r>
      <w:r w:rsidR="006626EC">
        <w:rPr>
          <w:rFonts w:cs="Arial"/>
          <w:szCs w:val="20"/>
        </w:rPr>
        <w:t>,</w:t>
      </w:r>
      <w:r w:rsidR="0042502E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 (příspěvek </w:t>
      </w:r>
      <w:r w:rsidR="00EC0FE1">
        <w:rPr>
          <w:rFonts w:cs="Arial"/>
          <w:szCs w:val="20"/>
        </w:rPr>
        <w:t>+</w:t>
      </w:r>
      <w:r w:rsidR="0042502E">
        <w:rPr>
          <w:rFonts w:cs="Arial"/>
          <w:szCs w:val="20"/>
        </w:rPr>
        <w:t>7</w:t>
      </w:r>
      <w:r w:rsidR="00371B1F">
        <w:rPr>
          <w:rFonts w:cs="Arial"/>
          <w:szCs w:val="20"/>
        </w:rPr>
        <w:t>,</w:t>
      </w:r>
      <w:r w:rsidR="0042502E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p. b.). </w:t>
      </w:r>
      <w:r w:rsidR="009D1FE4">
        <w:rPr>
          <w:rFonts w:cs="Arial"/>
          <w:szCs w:val="20"/>
        </w:rPr>
        <w:t xml:space="preserve">Stavební produkce </w:t>
      </w:r>
      <w:r w:rsidR="005B4C15">
        <w:t xml:space="preserve">od počátku roku do konce </w:t>
      </w:r>
      <w:r w:rsidR="00671FAC">
        <w:rPr>
          <w:rFonts w:cs="Arial"/>
          <w:szCs w:val="20"/>
        </w:rPr>
        <w:t>květn</w:t>
      </w:r>
      <w:r w:rsidR="008B73C9">
        <w:rPr>
          <w:rFonts w:cs="Arial"/>
          <w:szCs w:val="20"/>
        </w:rPr>
        <w:t>a</w:t>
      </w:r>
      <w:r w:rsidR="009D1FE4">
        <w:rPr>
          <w:rFonts w:cs="Arial"/>
          <w:szCs w:val="20"/>
        </w:rPr>
        <w:t xml:space="preserve"> 2015 </w:t>
      </w:r>
      <w:r w:rsidR="0098066C">
        <w:rPr>
          <w:rFonts w:cs="Arial"/>
          <w:szCs w:val="20"/>
        </w:rPr>
        <w:t xml:space="preserve">byla </w:t>
      </w:r>
      <w:r w:rsidR="009D1FE4">
        <w:rPr>
          <w:rFonts w:cs="Arial"/>
          <w:szCs w:val="20"/>
        </w:rPr>
        <w:t xml:space="preserve">ve srovnání se stejným obdobím konjunkturního roku 2008 </w:t>
      </w:r>
      <w:r w:rsidR="0098066C">
        <w:rPr>
          <w:rFonts w:cs="Arial"/>
          <w:szCs w:val="20"/>
        </w:rPr>
        <w:t xml:space="preserve">nižší </w:t>
      </w:r>
      <w:r w:rsidR="009D1FE4">
        <w:rPr>
          <w:rFonts w:cs="Arial"/>
          <w:szCs w:val="20"/>
        </w:rPr>
        <w:t>o </w:t>
      </w:r>
      <w:r w:rsidR="0042502E">
        <w:rPr>
          <w:rFonts w:cs="Arial"/>
          <w:szCs w:val="20"/>
        </w:rPr>
        <w:t>19</w:t>
      </w:r>
      <w:r w:rsidR="009D1FE4">
        <w:rPr>
          <w:rFonts w:cs="Arial"/>
          <w:szCs w:val="20"/>
        </w:rPr>
        <w:t>,</w:t>
      </w:r>
      <w:r w:rsidR="00D67549">
        <w:rPr>
          <w:rFonts w:cs="Arial"/>
          <w:szCs w:val="20"/>
        </w:rPr>
        <w:t>7</w:t>
      </w:r>
      <w:r w:rsidR="009D1FE4">
        <w:rPr>
          <w:rFonts w:cs="Arial"/>
          <w:szCs w:val="20"/>
        </w:rPr>
        <w:t> %.</w:t>
      </w:r>
    </w:p>
    <w:p w:rsidR="00CF35C9" w:rsidRDefault="00CF35C9" w:rsidP="00E13F80">
      <w:pPr>
        <w:rPr>
          <w:b/>
          <w:bCs/>
          <w:szCs w:val="20"/>
        </w:rPr>
      </w:pPr>
    </w:p>
    <w:p w:rsidR="00CF35C9" w:rsidRDefault="00CF35C9" w:rsidP="00E13F8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671FAC">
        <w:rPr>
          <w:rFonts w:cs="Arial"/>
          <w:szCs w:val="20"/>
        </w:rPr>
        <w:t>květn</w:t>
      </w:r>
      <w:r w:rsidR="002C1D14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415BC6">
        <w:rPr>
          <w:rFonts w:cs="Arial"/>
          <w:szCs w:val="20"/>
        </w:rPr>
        <w:t>2</w:t>
      </w:r>
      <w:r w:rsidR="00576001">
        <w:rPr>
          <w:rFonts w:cs="Arial"/>
          <w:szCs w:val="20"/>
        </w:rPr>
        <w:t>,</w:t>
      </w:r>
      <w:r w:rsidR="00415BC6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3D29D4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415BC6">
        <w:rPr>
          <w:rFonts w:cs="Arial"/>
          <w:szCs w:val="20"/>
        </w:rPr>
        <w:t>6</w:t>
      </w:r>
      <w:r w:rsidR="00576001">
        <w:rPr>
          <w:rFonts w:cs="Arial"/>
          <w:szCs w:val="20"/>
        </w:rPr>
        <w:t>,</w:t>
      </w:r>
      <w:r w:rsidR="00415BC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 a činila </w:t>
      </w:r>
      <w:r w:rsidR="00415BC6">
        <w:rPr>
          <w:rFonts w:cs="Arial"/>
          <w:szCs w:val="20"/>
        </w:rPr>
        <w:t>30</w:t>
      </w:r>
      <w:r w:rsidR="00576001">
        <w:rPr>
          <w:rFonts w:cs="Arial"/>
          <w:szCs w:val="20"/>
        </w:rPr>
        <w:t> </w:t>
      </w:r>
      <w:r w:rsidR="00415BC6">
        <w:rPr>
          <w:rFonts w:cs="Arial"/>
          <w:szCs w:val="20"/>
        </w:rPr>
        <w:t>418</w:t>
      </w:r>
      <w:r w:rsidR="0057600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>
      <w:pPr>
        <w:rPr>
          <w:rFonts w:cs="Arial"/>
          <w:szCs w:val="20"/>
        </w:rPr>
      </w:pPr>
    </w:p>
    <w:p w:rsidR="00CF35C9" w:rsidRDefault="00CF35C9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671FAC">
        <w:rPr>
          <w:rFonts w:cs="Arial"/>
          <w:szCs w:val="20"/>
        </w:rPr>
        <w:t>květn</w:t>
      </w:r>
      <w:r w:rsidR="00355E62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341624">
        <w:rPr>
          <w:rFonts w:cs="Arial"/>
          <w:szCs w:val="20"/>
        </w:rPr>
        <w:t>zvýš</w:t>
      </w:r>
      <w:r w:rsidR="00485AEF">
        <w:rPr>
          <w:rFonts w:cs="Arial"/>
          <w:szCs w:val="20"/>
        </w:rPr>
        <w:t>i</w:t>
      </w:r>
      <w:r w:rsidR="009F219B">
        <w:rPr>
          <w:rFonts w:cs="Arial"/>
          <w:szCs w:val="20"/>
        </w:rPr>
        <w:t>l</w:t>
      </w:r>
      <w:r>
        <w:rPr>
          <w:rFonts w:cs="Arial"/>
          <w:szCs w:val="20"/>
        </w:rPr>
        <w:t xml:space="preserve"> o </w:t>
      </w:r>
      <w:r w:rsidR="00B33049">
        <w:rPr>
          <w:rFonts w:cs="Arial"/>
          <w:szCs w:val="20"/>
        </w:rPr>
        <w:t>5</w:t>
      </w:r>
      <w:r>
        <w:rPr>
          <w:rFonts w:cs="Arial"/>
          <w:szCs w:val="20"/>
        </w:rPr>
        <w:t>,</w:t>
      </w:r>
      <w:r w:rsidR="00B33049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%, stavební úřady jich vydaly </w:t>
      </w:r>
      <w:r w:rsidR="0001024B">
        <w:rPr>
          <w:rFonts w:cs="Arial"/>
          <w:szCs w:val="20"/>
        </w:rPr>
        <w:t>7</w:t>
      </w:r>
      <w:r w:rsidR="003E1EC9">
        <w:rPr>
          <w:rFonts w:cs="Arial"/>
          <w:szCs w:val="20"/>
        </w:rPr>
        <w:t> </w:t>
      </w:r>
      <w:r w:rsidR="0001024B">
        <w:rPr>
          <w:rFonts w:cs="Arial"/>
          <w:szCs w:val="20"/>
        </w:rPr>
        <w:t>209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01024B">
        <w:rPr>
          <w:rFonts w:cs="Arial"/>
          <w:szCs w:val="20"/>
        </w:rPr>
        <w:t>21</w:t>
      </w:r>
      <w:r>
        <w:rPr>
          <w:rFonts w:cs="Arial"/>
          <w:szCs w:val="20"/>
        </w:rPr>
        <w:t>,</w:t>
      </w:r>
      <w:r w:rsidR="0001024B">
        <w:rPr>
          <w:rFonts w:cs="Arial"/>
          <w:szCs w:val="20"/>
        </w:rPr>
        <w:t>8</w:t>
      </w:r>
      <w:r>
        <w:rPr>
          <w:rFonts w:cs="Arial"/>
          <w:szCs w:val="20"/>
        </w:rPr>
        <w:t> mld. Kč a ve srovnání se stejným obdobím roku 201</w:t>
      </w:r>
      <w:r w:rsidR="002C1D14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341624">
        <w:rPr>
          <w:rFonts w:cs="Arial"/>
          <w:szCs w:val="20"/>
        </w:rPr>
        <w:t>kles</w:t>
      </w:r>
      <w:r w:rsidR="00AF23BF">
        <w:rPr>
          <w:rFonts w:cs="Arial"/>
          <w:szCs w:val="20"/>
        </w:rPr>
        <w:t>l</w:t>
      </w:r>
      <w:r w:rsidR="00E30DB6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o </w:t>
      </w:r>
      <w:r w:rsidR="0001024B">
        <w:rPr>
          <w:rFonts w:cs="Arial"/>
          <w:szCs w:val="20"/>
        </w:rPr>
        <w:t>7</w:t>
      </w:r>
      <w:r>
        <w:rPr>
          <w:rFonts w:cs="Arial"/>
          <w:szCs w:val="20"/>
        </w:rPr>
        <w:t>,</w:t>
      </w:r>
      <w:r w:rsidR="0001024B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%. </w:t>
      </w:r>
    </w:p>
    <w:p w:rsidR="00CF35C9" w:rsidRDefault="00CF35C9">
      <w:pPr>
        <w:rPr>
          <w:b/>
          <w:bCs/>
          <w:szCs w:val="20"/>
        </w:rPr>
      </w:pPr>
    </w:p>
    <w:p w:rsidR="00CF35C9" w:rsidRDefault="00CF35C9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671FAC">
        <w:rPr>
          <w:rFonts w:cs="Arial"/>
          <w:szCs w:val="20"/>
        </w:rPr>
        <w:t>květn</w:t>
      </w:r>
      <w:r w:rsidR="00355E62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01024B">
        <w:rPr>
          <w:rFonts w:cs="Arial"/>
          <w:szCs w:val="20"/>
        </w:rPr>
        <w:t>kles</w:t>
      </w:r>
      <w:r w:rsidR="00983A91">
        <w:rPr>
          <w:rFonts w:cs="Arial"/>
          <w:szCs w:val="20"/>
        </w:rPr>
        <w:t>l</w:t>
      </w:r>
      <w:r>
        <w:rPr>
          <w:rFonts w:cs="Arial"/>
          <w:szCs w:val="20"/>
        </w:rPr>
        <w:t xml:space="preserve"> o </w:t>
      </w:r>
      <w:r w:rsidR="0001024B">
        <w:rPr>
          <w:rFonts w:cs="Arial"/>
          <w:szCs w:val="20"/>
        </w:rPr>
        <w:t>25</w:t>
      </w:r>
      <w:r w:rsidR="00244318">
        <w:rPr>
          <w:rFonts w:cs="Arial"/>
          <w:szCs w:val="20"/>
        </w:rPr>
        <w:t>,</w:t>
      </w:r>
      <w:r w:rsidR="0001024B">
        <w:rPr>
          <w:rFonts w:cs="Arial"/>
          <w:szCs w:val="20"/>
        </w:rPr>
        <w:t>7</w:t>
      </w:r>
      <w:r>
        <w:rPr>
          <w:rFonts w:cs="Arial"/>
          <w:szCs w:val="20"/>
        </w:rPr>
        <w:t> % a dosáhl hodnoty </w:t>
      </w:r>
      <w:r w:rsidR="0001024B">
        <w:rPr>
          <w:rFonts w:cs="Arial"/>
          <w:szCs w:val="20"/>
        </w:rPr>
        <w:t>1</w:t>
      </w:r>
      <w:r w:rsidR="003E1EC9">
        <w:rPr>
          <w:rFonts w:cs="Arial"/>
          <w:szCs w:val="20"/>
        </w:rPr>
        <w:t> </w:t>
      </w:r>
      <w:r w:rsidR="0001024B">
        <w:rPr>
          <w:rFonts w:cs="Arial"/>
          <w:szCs w:val="20"/>
        </w:rPr>
        <w:t>820</w:t>
      </w:r>
      <w:r>
        <w:rPr>
          <w:rFonts w:cs="Arial"/>
          <w:szCs w:val="20"/>
        </w:rPr>
        <w:t xml:space="preserve"> 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341624">
        <w:rPr>
          <w:rFonts w:cs="Arial"/>
        </w:rPr>
        <w:t>růst</w:t>
      </w:r>
      <w:r w:rsidR="005809B5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01024B">
        <w:rPr>
          <w:rFonts w:cs="Arial"/>
          <w:szCs w:val="20"/>
        </w:rPr>
        <w:t>7</w:t>
      </w:r>
      <w:r w:rsidR="00244318">
        <w:rPr>
          <w:rFonts w:cs="Arial"/>
          <w:szCs w:val="20"/>
        </w:rPr>
        <w:t>,</w:t>
      </w:r>
      <w:r w:rsidR="0053399B">
        <w:rPr>
          <w:rFonts w:cs="Arial"/>
          <w:szCs w:val="20"/>
        </w:rPr>
        <w:t>6</w:t>
      </w:r>
      <w:r>
        <w:rPr>
          <w:rFonts w:cs="Arial"/>
          <w:szCs w:val="20"/>
        </w:rPr>
        <w:t> %, v bytových domech</w:t>
      </w:r>
      <w:r w:rsidR="002F6303">
        <w:rPr>
          <w:rFonts w:cs="Arial"/>
          <w:szCs w:val="20"/>
        </w:rPr>
        <w:t xml:space="preserve"> </w:t>
      </w:r>
      <w:r w:rsidR="0001024B">
        <w:rPr>
          <w:rFonts w:cs="Arial"/>
          <w:szCs w:val="20"/>
        </w:rPr>
        <w:t>kles</w:t>
      </w:r>
      <w:r w:rsidR="00341624">
        <w:rPr>
          <w:rFonts w:cs="Arial"/>
          <w:szCs w:val="20"/>
        </w:rPr>
        <w:t>l</w:t>
      </w:r>
      <w:r w:rsidR="007D654B">
        <w:rPr>
          <w:rFonts w:cs="Arial"/>
          <w:szCs w:val="20"/>
        </w:rPr>
        <w:t xml:space="preserve"> počet zahájených bytů </w:t>
      </w:r>
      <w:r w:rsidR="003B3ABE">
        <w:t>o </w:t>
      </w:r>
      <w:r w:rsidR="0001024B">
        <w:t>83</w:t>
      </w:r>
      <w:r w:rsidR="003B3ABE">
        <w:t>,</w:t>
      </w:r>
      <w:r w:rsidR="0053399B">
        <w:t>4</w:t>
      </w:r>
      <w:r w:rsidR="003B3ABE">
        <w:t> %</w:t>
      </w:r>
      <w:r w:rsidR="007D65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CF35C9" w:rsidRDefault="00CF35C9">
      <w:pPr>
        <w:rPr>
          <w:rFonts w:cs="Arial"/>
          <w:szCs w:val="20"/>
        </w:rPr>
      </w:pPr>
      <w:bookmarkStart w:id="0" w:name="_GoBack"/>
      <w:bookmarkEnd w:id="0"/>
    </w:p>
    <w:p w:rsidR="00CF35C9" w:rsidRDefault="00CF35C9">
      <w:pPr>
        <w:pStyle w:val="Zkladntext3"/>
        <w:spacing w:line="276" w:lineRule="auto"/>
        <w:rPr>
          <w:i/>
          <w:iCs/>
          <w:lang w:eastAsia="en-US"/>
        </w:rPr>
      </w:pPr>
      <w:r>
        <w:rPr>
          <w:b/>
          <w:bCs/>
        </w:rPr>
        <w:t>Počet dokončených bytů</w:t>
      </w:r>
      <w:r>
        <w:t xml:space="preserve"> </w:t>
      </w:r>
      <w:r w:rsidR="00533A43">
        <w:t xml:space="preserve">se </w:t>
      </w:r>
      <w:r>
        <w:t>v </w:t>
      </w:r>
      <w:r w:rsidR="00671FAC">
        <w:t>květ</w:t>
      </w:r>
      <w:r w:rsidR="003B3ABE">
        <w:t>nu</w:t>
      </w:r>
      <w:r>
        <w:t xml:space="preserve"> 201</w:t>
      </w:r>
      <w:r w:rsidR="002C1D14">
        <w:t>5</w:t>
      </w:r>
      <w:r>
        <w:t xml:space="preserve"> meziročně </w:t>
      </w:r>
      <w:r w:rsidR="00E25385">
        <w:t>zvýš</w:t>
      </w:r>
      <w:r w:rsidR="00486A8C">
        <w:t>il</w:t>
      </w:r>
      <w:r>
        <w:t xml:space="preserve"> o </w:t>
      </w:r>
      <w:r w:rsidR="00C5408F">
        <w:t>8</w:t>
      </w:r>
      <w:r w:rsidR="003B67DC">
        <w:t>,</w:t>
      </w:r>
      <w:r w:rsidR="00C5408F">
        <w:t>0</w:t>
      </w:r>
      <w:r>
        <w:t xml:space="preserve"> % a činil </w:t>
      </w:r>
      <w:r w:rsidR="00C5408F">
        <w:t>1</w:t>
      </w:r>
      <w:r w:rsidR="003E1EC9">
        <w:t> </w:t>
      </w:r>
      <w:r w:rsidR="00C5408F">
        <w:t>549</w:t>
      </w:r>
      <w:r>
        <w:t xml:space="preserve"> bytů. Počet dokončených bytů v rodinných domech </w:t>
      </w:r>
      <w:r w:rsidR="00FA1D42">
        <w:t>vzrostl</w:t>
      </w:r>
      <w:r>
        <w:t xml:space="preserve"> o </w:t>
      </w:r>
      <w:r w:rsidR="00C5408F">
        <w:t>12</w:t>
      </w:r>
      <w:r w:rsidR="003B67DC">
        <w:t>,</w:t>
      </w:r>
      <w:r w:rsidR="00C5408F">
        <w:t>4</w:t>
      </w:r>
      <w:r w:rsidR="00C025C9">
        <w:t> </w:t>
      </w:r>
      <w:r>
        <w:t xml:space="preserve">%, v bytových domech </w:t>
      </w:r>
      <w:r w:rsidR="00486A8C">
        <w:t xml:space="preserve">se </w:t>
      </w:r>
      <w:r w:rsidR="00E25385">
        <w:t>zvýš</w:t>
      </w:r>
      <w:r w:rsidR="00486A8C">
        <w:t>il</w:t>
      </w:r>
      <w:r>
        <w:t xml:space="preserve"> o </w:t>
      </w:r>
      <w:r w:rsidR="00C5408F">
        <w:t>24</w:t>
      </w:r>
      <w:r w:rsidR="003B67DC">
        <w:t>,</w:t>
      </w:r>
      <w:r w:rsidR="00C5408F">
        <w:t>9</w:t>
      </w:r>
      <w:r>
        <w:t> %.</w:t>
      </w:r>
    </w:p>
    <w:p w:rsidR="00CF35C9" w:rsidRDefault="00CF35C9">
      <w:pPr>
        <w:rPr>
          <w:b/>
          <w:bCs/>
          <w:szCs w:val="20"/>
        </w:rPr>
      </w:pPr>
    </w:p>
    <w:p w:rsidR="00742378" w:rsidRDefault="00742378" w:rsidP="00742378">
      <w:pPr>
        <w:spacing w:after="24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Eurostatu</w:t>
      </w:r>
      <w:r>
        <w:rPr>
          <w:rFonts w:cs="Arial"/>
          <w:b/>
          <w:bCs/>
          <w:szCs w:val="20"/>
        </w:rPr>
        <w:t xml:space="preserve"> v </w:t>
      </w:r>
      <w:r w:rsidR="00671FAC">
        <w:rPr>
          <w:rFonts w:cs="Arial"/>
          <w:b/>
          <w:bCs/>
          <w:szCs w:val="20"/>
        </w:rPr>
        <w:t>dubn</w:t>
      </w:r>
      <w:r>
        <w:rPr>
          <w:rFonts w:cs="Arial"/>
          <w:b/>
          <w:bCs/>
          <w:szCs w:val="20"/>
        </w:rPr>
        <w:t xml:space="preserve">u 2015 v EU28 </w:t>
      </w:r>
      <w:r>
        <w:rPr>
          <w:rFonts w:cs="Arial"/>
          <w:szCs w:val="20"/>
        </w:rPr>
        <w:t xml:space="preserve">meziročně </w:t>
      </w:r>
      <w:r w:rsidR="00EF0B12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od vlivu počtu pracovních dnů o </w:t>
      </w:r>
      <w:r w:rsidR="00EF0B12">
        <w:rPr>
          <w:rFonts w:cs="Arial"/>
          <w:szCs w:val="20"/>
        </w:rPr>
        <w:t>1</w:t>
      </w:r>
      <w:r w:rsidRPr="008149E7">
        <w:rPr>
          <w:rFonts w:cs="Arial"/>
          <w:szCs w:val="20"/>
        </w:rPr>
        <w:t>,</w:t>
      </w:r>
      <w:r w:rsidR="00EF0B12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Pozemní stavitelství se </w:t>
      </w:r>
      <w:r w:rsidR="00EF0B12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EF0B12">
        <w:rPr>
          <w:rFonts w:cs="Arial"/>
          <w:szCs w:val="20"/>
        </w:rPr>
        <w:t>1</w:t>
      </w:r>
      <w:r w:rsidRPr="008149E7">
        <w:rPr>
          <w:rFonts w:cs="Arial"/>
          <w:szCs w:val="20"/>
        </w:rPr>
        <w:t>,</w:t>
      </w:r>
      <w:r w:rsidR="00EF0B12">
        <w:rPr>
          <w:rFonts w:cs="Arial"/>
          <w:szCs w:val="20"/>
        </w:rPr>
        <w:t>6</w:t>
      </w:r>
      <w:r>
        <w:rPr>
          <w:rFonts w:cs="Arial"/>
          <w:szCs w:val="20"/>
        </w:rPr>
        <w:t> % a inženýrské stavitelství o </w:t>
      </w:r>
      <w:r w:rsidR="00EF0B12">
        <w:rPr>
          <w:rFonts w:cs="Arial"/>
          <w:szCs w:val="20"/>
        </w:rPr>
        <w:t>0</w:t>
      </w:r>
      <w:r w:rsidRPr="008149E7">
        <w:rPr>
          <w:rFonts w:cs="Arial"/>
          <w:szCs w:val="20"/>
        </w:rPr>
        <w:t>,</w:t>
      </w:r>
      <w:r w:rsidR="00EF0B12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Údaje za </w:t>
      </w:r>
      <w:r w:rsidR="00975D11">
        <w:rPr>
          <w:rFonts w:cs="Arial"/>
          <w:szCs w:val="20"/>
        </w:rPr>
        <w:t>květen</w:t>
      </w:r>
      <w:r>
        <w:rPr>
          <w:rFonts w:cs="Arial"/>
          <w:szCs w:val="20"/>
        </w:rPr>
        <w:t xml:space="preserve"> 2015 Eurostat zveřejní podle předběžného harmonogramu dne </w:t>
      </w:r>
      <w:r w:rsidR="000D485B" w:rsidRPr="008829E3">
        <w:rPr>
          <w:rFonts w:cs="Arial"/>
          <w:szCs w:val="20"/>
        </w:rPr>
        <w:t>17</w:t>
      </w:r>
      <w:r w:rsidRPr="000D485B">
        <w:rPr>
          <w:rFonts w:cs="Arial"/>
          <w:szCs w:val="20"/>
        </w:rPr>
        <w:t xml:space="preserve">. </w:t>
      </w:r>
      <w:r w:rsidR="00671FAC">
        <w:rPr>
          <w:rFonts w:cs="Arial"/>
          <w:szCs w:val="20"/>
        </w:rPr>
        <w:t>7</w:t>
      </w:r>
      <w:r w:rsidRPr="000D485B">
        <w:rPr>
          <w:rFonts w:cs="Arial"/>
          <w:szCs w:val="20"/>
        </w:rPr>
        <w:t>. 2015 v </w:t>
      </w:r>
      <w:r w:rsidRPr="008829E3">
        <w:rPr>
          <w:rFonts w:cs="Arial"/>
          <w:szCs w:val="20"/>
        </w:rPr>
        <w:t>11.</w:t>
      </w:r>
      <w:r w:rsidRPr="001540EF">
        <w:rPr>
          <w:rFonts w:cs="Arial"/>
          <w:szCs w:val="20"/>
        </w:rPr>
        <w:t>00</w:t>
      </w:r>
      <w:r w:rsidRPr="001C5D6A">
        <w:rPr>
          <w:rFonts w:cs="Arial"/>
          <w:szCs w:val="20"/>
        </w:rPr>
        <w:t> h</w:t>
      </w:r>
      <w:r>
        <w:rPr>
          <w:rFonts w:cs="Arial"/>
          <w:szCs w:val="20"/>
        </w:rPr>
        <w:t>.</w:t>
      </w:r>
    </w:p>
    <w:p w:rsidR="0051152A" w:rsidRDefault="0051152A" w:rsidP="002853FF"/>
    <w:p w:rsidR="004C1829" w:rsidRDefault="00317251" w:rsidP="004C1829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C03A41" w:rsidRDefault="0031725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C03A41" w:rsidRDefault="00C03A4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7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8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4150EE">
        <w:rPr>
          <w:i/>
        </w:rPr>
        <w:t>1</w:t>
      </w:r>
      <w:r w:rsidRPr="003564D0">
        <w:rPr>
          <w:i/>
        </w:rPr>
        <w:t xml:space="preserve">. </w:t>
      </w:r>
      <w:r w:rsidR="004150EE">
        <w:rPr>
          <w:i/>
        </w:rPr>
        <w:t>7</w:t>
      </w:r>
      <w:r w:rsidRPr="003564D0">
        <w:rPr>
          <w:i/>
        </w:rPr>
        <w:t>.</w:t>
      </w:r>
      <w:r>
        <w:rPr>
          <w:i/>
        </w:rPr>
        <w:t xml:space="preserve"> 201</w:t>
      </w:r>
      <w:r w:rsidR="006F1241">
        <w:rPr>
          <w:i/>
        </w:rPr>
        <w:t>5</w:t>
      </w:r>
    </w:p>
    <w:p w:rsidR="00793221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9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0" w:history="1">
        <w:r w:rsidR="00793221" w:rsidRPr="00801F9A">
          <w:rPr>
            <w:rStyle w:val="Hypertextovodkaz"/>
          </w:rPr>
          <w:t>https://www.czso.cz/csu/czso/bvz_cr</w:t>
        </w:r>
      </w:hyperlink>
    </w:p>
    <w:p w:rsidR="00CF35C9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>
        <w:rPr>
          <w:i/>
        </w:rPr>
        <w:t>Termín zveřejnění další RI:</w:t>
      </w:r>
      <w:r>
        <w:rPr>
          <w:i/>
        </w:rPr>
        <w:tab/>
      </w:r>
      <w:r w:rsidR="004150EE">
        <w:rPr>
          <w:i/>
        </w:rPr>
        <w:t>6</w:t>
      </w:r>
      <w:r>
        <w:rPr>
          <w:i/>
        </w:rPr>
        <w:t xml:space="preserve">. </w:t>
      </w:r>
      <w:r w:rsidR="004150EE">
        <w:rPr>
          <w:i/>
        </w:rPr>
        <w:t>8</w:t>
      </w:r>
      <w:r>
        <w:rPr>
          <w:i/>
        </w:rPr>
        <w:t>. 201</w:t>
      </w:r>
      <w:r w:rsidR="0078017C">
        <w:rPr>
          <w:i/>
        </w:rPr>
        <w:t>5</w:t>
      </w:r>
    </w:p>
    <w:p w:rsidR="00CF35C9" w:rsidRDefault="00CF35C9" w:rsidP="00FF31AB">
      <w:pPr>
        <w:pStyle w:val="Poznmkykontaktytext"/>
        <w:spacing w:before="120"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CF35C9" w:rsidRDefault="00CF35C9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>Tab. 1 Index stavební produkce, stavební povolení a bytová výstavba (meziroční indexy, měsíc)</w:t>
      </w:r>
    </w:p>
    <w:sectPr w:rsidR="00CF35C9" w:rsidSect="00F669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B6" w:rsidRDefault="00CD73B6">
      <w:r>
        <w:separator/>
      </w:r>
    </w:p>
  </w:endnote>
  <w:endnote w:type="continuationSeparator" w:id="0">
    <w:p w:rsidR="00CD73B6" w:rsidRDefault="00CD7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F77CA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1F73B8" w:rsidRPr="001404AB" w:rsidRDefault="001F73B8" w:rsidP="001F73B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35C9" w:rsidRDefault="001F73B8" w:rsidP="001F73B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F35C9">
                  <w:rPr>
                    <w:rFonts w:cs="Arial"/>
                    <w:sz w:val="15"/>
                    <w:szCs w:val="15"/>
                  </w:rPr>
                  <w:tab/>
                </w:r>
                <w:r w:rsidR="00F77CAD">
                  <w:rPr>
                    <w:rFonts w:cs="Arial"/>
                    <w:szCs w:val="15"/>
                  </w:rPr>
                  <w:fldChar w:fldCharType="begin"/>
                </w:r>
                <w:r w:rsidR="00CF35C9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77CAD">
                  <w:rPr>
                    <w:rFonts w:cs="Arial"/>
                    <w:szCs w:val="15"/>
                  </w:rPr>
                  <w:fldChar w:fldCharType="separate"/>
                </w:r>
                <w:r w:rsidR="0051152A">
                  <w:rPr>
                    <w:rFonts w:cs="Arial"/>
                    <w:noProof/>
                    <w:szCs w:val="15"/>
                  </w:rPr>
                  <w:t>1</w:t>
                </w:r>
                <w:r w:rsidR="00F77CAD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B6" w:rsidRDefault="00CD73B6">
      <w:r>
        <w:separator/>
      </w:r>
    </w:p>
  </w:footnote>
  <w:footnote w:type="continuationSeparator" w:id="0">
    <w:p w:rsidR="00CD73B6" w:rsidRDefault="00CD7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F77CAD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465"/>
    <w:rsid w:val="0000601E"/>
    <w:rsid w:val="00006BDC"/>
    <w:rsid w:val="0000726C"/>
    <w:rsid w:val="0001024B"/>
    <w:rsid w:val="00011156"/>
    <w:rsid w:val="0001246F"/>
    <w:rsid w:val="0001467E"/>
    <w:rsid w:val="00020EB0"/>
    <w:rsid w:val="000333C8"/>
    <w:rsid w:val="00046169"/>
    <w:rsid w:val="000525EC"/>
    <w:rsid w:val="00053B28"/>
    <w:rsid w:val="0005464F"/>
    <w:rsid w:val="0006220B"/>
    <w:rsid w:val="00066370"/>
    <w:rsid w:val="00083C90"/>
    <w:rsid w:val="00084AF0"/>
    <w:rsid w:val="00087452"/>
    <w:rsid w:val="00087CF4"/>
    <w:rsid w:val="000958C3"/>
    <w:rsid w:val="00095EFA"/>
    <w:rsid w:val="00096CCD"/>
    <w:rsid w:val="00097EA2"/>
    <w:rsid w:val="000A19B5"/>
    <w:rsid w:val="000B44E9"/>
    <w:rsid w:val="000C4DF6"/>
    <w:rsid w:val="000C5DF8"/>
    <w:rsid w:val="000D0CAE"/>
    <w:rsid w:val="000D3FE7"/>
    <w:rsid w:val="000D485B"/>
    <w:rsid w:val="000D589B"/>
    <w:rsid w:val="000D5FAC"/>
    <w:rsid w:val="000E0B7F"/>
    <w:rsid w:val="000E506C"/>
    <w:rsid w:val="000F515A"/>
    <w:rsid w:val="00101DA6"/>
    <w:rsid w:val="001075ED"/>
    <w:rsid w:val="00107840"/>
    <w:rsid w:val="00115E22"/>
    <w:rsid w:val="00122A54"/>
    <w:rsid w:val="001242AE"/>
    <w:rsid w:val="00125007"/>
    <w:rsid w:val="001322FE"/>
    <w:rsid w:val="001373CA"/>
    <w:rsid w:val="00142112"/>
    <w:rsid w:val="00145436"/>
    <w:rsid w:val="0014789E"/>
    <w:rsid w:val="0015754E"/>
    <w:rsid w:val="00160586"/>
    <w:rsid w:val="00161EDE"/>
    <w:rsid w:val="00163C29"/>
    <w:rsid w:val="00171836"/>
    <w:rsid w:val="001766B4"/>
    <w:rsid w:val="001845FD"/>
    <w:rsid w:val="00186ABB"/>
    <w:rsid w:val="001965E1"/>
    <w:rsid w:val="00197C10"/>
    <w:rsid w:val="001A00EC"/>
    <w:rsid w:val="001A1660"/>
    <w:rsid w:val="001A3AB4"/>
    <w:rsid w:val="001A7455"/>
    <w:rsid w:val="001C0C9B"/>
    <w:rsid w:val="001C5D6A"/>
    <w:rsid w:val="001D2A72"/>
    <w:rsid w:val="001E6D4B"/>
    <w:rsid w:val="001F4BD8"/>
    <w:rsid w:val="001F73B8"/>
    <w:rsid w:val="002012CF"/>
    <w:rsid w:val="00207F3D"/>
    <w:rsid w:val="00216B4D"/>
    <w:rsid w:val="00222C57"/>
    <w:rsid w:val="002270D9"/>
    <w:rsid w:val="00240182"/>
    <w:rsid w:val="0024073E"/>
    <w:rsid w:val="002419BF"/>
    <w:rsid w:val="00244318"/>
    <w:rsid w:val="002444DE"/>
    <w:rsid w:val="00245D80"/>
    <w:rsid w:val="00251344"/>
    <w:rsid w:val="00252934"/>
    <w:rsid w:val="002563F1"/>
    <w:rsid w:val="00265FD3"/>
    <w:rsid w:val="00266DBA"/>
    <w:rsid w:val="002853FF"/>
    <w:rsid w:val="00285B5A"/>
    <w:rsid w:val="00297C83"/>
    <w:rsid w:val="002A1D82"/>
    <w:rsid w:val="002A3AB7"/>
    <w:rsid w:val="002A47DF"/>
    <w:rsid w:val="002A7A7F"/>
    <w:rsid w:val="002B4C09"/>
    <w:rsid w:val="002C1D14"/>
    <w:rsid w:val="002C37C7"/>
    <w:rsid w:val="002C40E2"/>
    <w:rsid w:val="002C4FB8"/>
    <w:rsid w:val="002C5661"/>
    <w:rsid w:val="002D21B4"/>
    <w:rsid w:val="002D61EF"/>
    <w:rsid w:val="002D6524"/>
    <w:rsid w:val="002E2B6D"/>
    <w:rsid w:val="002E2BF6"/>
    <w:rsid w:val="002E5849"/>
    <w:rsid w:val="002F6303"/>
    <w:rsid w:val="00305A2B"/>
    <w:rsid w:val="003116FD"/>
    <w:rsid w:val="00317251"/>
    <w:rsid w:val="00317401"/>
    <w:rsid w:val="00324EF0"/>
    <w:rsid w:val="0032620F"/>
    <w:rsid w:val="00330BBE"/>
    <w:rsid w:val="00331AF4"/>
    <w:rsid w:val="00341624"/>
    <w:rsid w:val="0035129E"/>
    <w:rsid w:val="00355E62"/>
    <w:rsid w:val="003564D0"/>
    <w:rsid w:val="003576D4"/>
    <w:rsid w:val="00360DAE"/>
    <w:rsid w:val="00371B1F"/>
    <w:rsid w:val="00387113"/>
    <w:rsid w:val="003A558C"/>
    <w:rsid w:val="003A56CF"/>
    <w:rsid w:val="003B3ABE"/>
    <w:rsid w:val="003B6361"/>
    <w:rsid w:val="003B67DC"/>
    <w:rsid w:val="003C595F"/>
    <w:rsid w:val="003C606D"/>
    <w:rsid w:val="003C66DF"/>
    <w:rsid w:val="003D29D4"/>
    <w:rsid w:val="003D2DFA"/>
    <w:rsid w:val="003D7D80"/>
    <w:rsid w:val="003E1EC9"/>
    <w:rsid w:val="003E70F2"/>
    <w:rsid w:val="003F7B11"/>
    <w:rsid w:val="0040489C"/>
    <w:rsid w:val="004102BE"/>
    <w:rsid w:val="004150EE"/>
    <w:rsid w:val="00415BC6"/>
    <w:rsid w:val="00422DB8"/>
    <w:rsid w:val="0042502E"/>
    <w:rsid w:val="0042792D"/>
    <w:rsid w:val="00432EE0"/>
    <w:rsid w:val="004344C8"/>
    <w:rsid w:val="00437414"/>
    <w:rsid w:val="004454D7"/>
    <w:rsid w:val="004543DD"/>
    <w:rsid w:val="00457144"/>
    <w:rsid w:val="00457E20"/>
    <w:rsid w:val="00460DEB"/>
    <w:rsid w:val="0046325A"/>
    <w:rsid w:val="004635E0"/>
    <w:rsid w:val="00471E1A"/>
    <w:rsid w:val="00472808"/>
    <w:rsid w:val="00476BD1"/>
    <w:rsid w:val="00477F2B"/>
    <w:rsid w:val="00485AEF"/>
    <w:rsid w:val="0048638C"/>
    <w:rsid w:val="00486A8C"/>
    <w:rsid w:val="00492AF1"/>
    <w:rsid w:val="00494278"/>
    <w:rsid w:val="004A1422"/>
    <w:rsid w:val="004A4D7D"/>
    <w:rsid w:val="004A7631"/>
    <w:rsid w:val="004A7780"/>
    <w:rsid w:val="004B24FD"/>
    <w:rsid w:val="004B7652"/>
    <w:rsid w:val="004C1829"/>
    <w:rsid w:val="004C1D59"/>
    <w:rsid w:val="004C49F9"/>
    <w:rsid w:val="004C5F91"/>
    <w:rsid w:val="004F6DA7"/>
    <w:rsid w:val="004F76E6"/>
    <w:rsid w:val="004F7C3D"/>
    <w:rsid w:val="00505A2D"/>
    <w:rsid w:val="0050622F"/>
    <w:rsid w:val="005067CC"/>
    <w:rsid w:val="0051152A"/>
    <w:rsid w:val="005117FA"/>
    <w:rsid w:val="00517663"/>
    <w:rsid w:val="00522B6C"/>
    <w:rsid w:val="00524C43"/>
    <w:rsid w:val="0053399B"/>
    <w:rsid w:val="00533A43"/>
    <w:rsid w:val="00535F84"/>
    <w:rsid w:val="00542BA3"/>
    <w:rsid w:val="00556385"/>
    <w:rsid w:val="005647ED"/>
    <w:rsid w:val="005656AE"/>
    <w:rsid w:val="00571879"/>
    <w:rsid w:val="00571926"/>
    <w:rsid w:val="00576001"/>
    <w:rsid w:val="0057672E"/>
    <w:rsid w:val="00576ECC"/>
    <w:rsid w:val="005809B5"/>
    <w:rsid w:val="005824B4"/>
    <w:rsid w:val="00593B96"/>
    <w:rsid w:val="00594100"/>
    <w:rsid w:val="005A162B"/>
    <w:rsid w:val="005A21CC"/>
    <w:rsid w:val="005A29B7"/>
    <w:rsid w:val="005A37FA"/>
    <w:rsid w:val="005A3FE3"/>
    <w:rsid w:val="005A4A0E"/>
    <w:rsid w:val="005A6F13"/>
    <w:rsid w:val="005B07C6"/>
    <w:rsid w:val="005B163B"/>
    <w:rsid w:val="005B4C15"/>
    <w:rsid w:val="005C6359"/>
    <w:rsid w:val="005C6A78"/>
    <w:rsid w:val="005D1DC7"/>
    <w:rsid w:val="005D6675"/>
    <w:rsid w:val="005E3CDA"/>
    <w:rsid w:val="005F002B"/>
    <w:rsid w:val="005F0E69"/>
    <w:rsid w:val="005F1F2F"/>
    <w:rsid w:val="005F4855"/>
    <w:rsid w:val="00602E1D"/>
    <w:rsid w:val="00605CD1"/>
    <w:rsid w:val="00607FD2"/>
    <w:rsid w:val="00610F7C"/>
    <w:rsid w:val="00613CAF"/>
    <w:rsid w:val="0061687A"/>
    <w:rsid w:val="00624BFB"/>
    <w:rsid w:val="006271C1"/>
    <w:rsid w:val="006312DE"/>
    <w:rsid w:val="00631919"/>
    <w:rsid w:val="00635F57"/>
    <w:rsid w:val="00636AFA"/>
    <w:rsid w:val="0064086A"/>
    <w:rsid w:val="00643F98"/>
    <w:rsid w:val="00645983"/>
    <w:rsid w:val="00653013"/>
    <w:rsid w:val="00655E61"/>
    <w:rsid w:val="00657AA1"/>
    <w:rsid w:val="006626EC"/>
    <w:rsid w:val="006636BF"/>
    <w:rsid w:val="00671FAC"/>
    <w:rsid w:val="00680F4C"/>
    <w:rsid w:val="006811E2"/>
    <w:rsid w:val="00683938"/>
    <w:rsid w:val="006869EB"/>
    <w:rsid w:val="0068745B"/>
    <w:rsid w:val="00697715"/>
    <w:rsid w:val="006B7DC1"/>
    <w:rsid w:val="006C27CE"/>
    <w:rsid w:val="006C2992"/>
    <w:rsid w:val="006C3912"/>
    <w:rsid w:val="006C3E62"/>
    <w:rsid w:val="006C4D94"/>
    <w:rsid w:val="006C5A07"/>
    <w:rsid w:val="006D5804"/>
    <w:rsid w:val="006D7EDE"/>
    <w:rsid w:val="006E4F75"/>
    <w:rsid w:val="006E6427"/>
    <w:rsid w:val="006E6623"/>
    <w:rsid w:val="006F1241"/>
    <w:rsid w:val="006F29DC"/>
    <w:rsid w:val="006F7D41"/>
    <w:rsid w:val="00701EC2"/>
    <w:rsid w:val="0070341B"/>
    <w:rsid w:val="00710F21"/>
    <w:rsid w:val="0073143B"/>
    <w:rsid w:val="00742378"/>
    <w:rsid w:val="00744C99"/>
    <w:rsid w:val="00745C57"/>
    <w:rsid w:val="0074683B"/>
    <w:rsid w:val="00747CB8"/>
    <w:rsid w:val="00752617"/>
    <w:rsid w:val="00755988"/>
    <w:rsid w:val="00757C57"/>
    <w:rsid w:val="00761815"/>
    <w:rsid w:val="00767EB3"/>
    <w:rsid w:val="007720B5"/>
    <w:rsid w:val="0078017C"/>
    <w:rsid w:val="00793221"/>
    <w:rsid w:val="007B0DF2"/>
    <w:rsid w:val="007B4EC2"/>
    <w:rsid w:val="007D166C"/>
    <w:rsid w:val="007D243A"/>
    <w:rsid w:val="007D5568"/>
    <w:rsid w:val="007D59AD"/>
    <w:rsid w:val="007D654B"/>
    <w:rsid w:val="007E79C5"/>
    <w:rsid w:val="007F1FEE"/>
    <w:rsid w:val="007F4310"/>
    <w:rsid w:val="007F68AA"/>
    <w:rsid w:val="00807389"/>
    <w:rsid w:val="008118EA"/>
    <w:rsid w:val="008149E7"/>
    <w:rsid w:val="00820D9A"/>
    <w:rsid w:val="008211AF"/>
    <w:rsid w:val="00821D1D"/>
    <w:rsid w:val="00822259"/>
    <w:rsid w:val="00823FAB"/>
    <w:rsid w:val="00826787"/>
    <w:rsid w:val="00826AB2"/>
    <w:rsid w:val="00831008"/>
    <w:rsid w:val="00831E7E"/>
    <w:rsid w:val="00834136"/>
    <w:rsid w:val="00837C38"/>
    <w:rsid w:val="00840470"/>
    <w:rsid w:val="00840B6B"/>
    <w:rsid w:val="00841C93"/>
    <w:rsid w:val="00846EA4"/>
    <w:rsid w:val="00850106"/>
    <w:rsid w:val="00853163"/>
    <w:rsid w:val="008777B1"/>
    <w:rsid w:val="0088284A"/>
    <w:rsid w:val="008829E3"/>
    <w:rsid w:val="008B73C9"/>
    <w:rsid w:val="008C5FC8"/>
    <w:rsid w:val="008D0692"/>
    <w:rsid w:val="008D26C2"/>
    <w:rsid w:val="008E77B4"/>
    <w:rsid w:val="008F0779"/>
    <w:rsid w:val="008F2BD8"/>
    <w:rsid w:val="00900C73"/>
    <w:rsid w:val="009017ED"/>
    <w:rsid w:val="00902259"/>
    <w:rsid w:val="00914747"/>
    <w:rsid w:val="00921D2C"/>
    <w:rsid w:val="0092224D"/>
    <w:rsid w:val="009265CC"/>
    <w:rsid w:val="0093314C"/>
    <w:rsid w:val="00933D8E"/>
    <w:rsid w:val="00934907"/>
    <w:rsid w:val="009361A1"/>
    <w:rsid w:val="0094181F"/>
    <w:rsid w:val="0094321D"/>
    <w:rsid w:val="009579BE"/>
    <w:rsid w:val="00960709"/>
    <w:rsid w:val="00960DB2"/>
    <w:rsid w:val="00971481"/>
    <w:rsid w:val="009736BB"/>
    <w:rsid w:val="00975AEA"/>
    <w:rsid w:val="00975D11"/>
    <w:rsid w:val="0098066C"/>
    <w:rsid w:val="00983291"/>
    <w:rsid w:val="00983A91"/>
    <w:rsid w:val="0098690D"/>
    <w:rsid w:val="009924AF"/>
    <w:rsid w:val="00994E2D"/>
    <w:rsid w:val="009A3CCB"/>
    <w:rsid w:val="009B2A2A"/>
    <w:rsid w:val="009B2B8E"/>
    <w:rsid w:val="009C04D9"/>
    <w:rsid w:val="009C380C"/>
    <w:rsid w:val="009C417B"/>
    <w:rsid w:val="009C5F2B"/>
    <w:rsid w:val="009C6160"/>
    <w:rsid w:val="009D0F3A"/>
    <w:rsid w:val="009D1497"/>
    <w:rsid w:val="009D1FE4"/>
    <w:rsid w:val="009D4212"/>
    <w:rsid w:val="009E24F5"/>
    <w:rsid w:val="009E5216"/>
    <w:rsid w:val="009E5C63"/>
    <w:rsid w:val="009E7B56"/>
    <w:rsid w:val="009E7F6E"/>
    <w:rsid w:val="009F219B"/>
    <w:rsid w:val="009F49FE"/>
    <w:rsid w:val="009F626A"/>
    <w:rsid w:val="009F7389"/>
    <w:rsid w:val="00A0236B"/>
    <w:rsid w:val="00A0330E"/>
    <w:rsid w:val="00A05206"/>
    <w:rsid w:val="00A1116F"/>
    <w:rsid w:val="00A163BE"/>
    <w:rsid w:val="00A24179"/>
    <w:rsid w:val="00A252DE"/>
    <w:rsid w:val="00A32945"/>
    <w:rsid w:val="00A332D6"/>
    <w:rsid w:val="00A3372D"/>
    <w:rsid w:val="00A513D8"/>
    <w:rsid w:val="00A51646"/>
    <w:rsid w:val="00A57EB3"/>
    <w:rsid w:val="00A61B65"/>
    <w:rsid w:val="00A805F6"/>
    <w:rsid w:val="00A83464"/>
    <w:rsid w:val="00A90DAF"/>
    <w:rsid w:val="00A92172"/>
    <w:rsid w:val="00AB195D"/>
    <w:rsid w:val="00AB53A6"/>
    <w:rsid w:val="00AC53C4"/>
    <w:rsid w:val="00AC6836"/>
    <w:rsid w:val="00AC758A"/>
    <w:rsid w:val="00AD4993"/>
    <w:rsid w:val="00AD6239"/>
    <w:rsid w:val="00AD6AF2"/>
    <w:rsid w:val="00AE1192"/>
    <w:rsid w:val="00AE1FED"/>
    <w:rsid w:val="00AE56B6"/>
    <w:rsid w:val="00AE74E5"/>
    <w:rsid w:val="00AF23BF"/>
    <w:rsid w:val="00B00787"/>
    <w:rsid w:val="00B13E62"/>
    <w:rsid w:val="00B3004B"/>
    <w:rsid w:val="00B31275"/>
    <w:rsid w:val="00B31619"/>
    <w:rsid w:val="00B33049"/>
    <w:rsid w:val="00B40B1B"/>
    <w:rsid w:val="00B4766E"/>
    <w:rsid w:val="00B47959"/>
    <w:rsid w:val="00B479F7"/>
    <w:rsid w:val="00B502C0"/>
    <w:rsid w:val="00B53EA8"/>
    <w:rsid w:val="00B54201"/>
    <w:rsid w:val="00B600D1"/>
    <w:rsid w:val="00B618E5"/>
    <w:rsid w:val="00B65642"/>
    <w:rsid w:val="00B66B4B"/>
    <w:rsid w:val="00B7052D"/>
    <w:rsid w:val="00B73440"/>
    <w:rsid w:val="00B7352C"/>
    <w:rsid w:val="00B758C4"/>
    <w:rsid w:val="00B7718D"/>
    <w:rsid w:val="00B81147"/>
    <w:rsid w:val="00B847BB"/>
    <w:rsid w:val="00B90C42"/>
    <w:rsid w:val="00B94BAE"/>
    <w:rsid w:val="00BA105A"/>
    <w:rsid w:val="00BA1FEF"/>
    <w:rsid w:val="00BA5AC1"/>
    <w:rsid w:val="00BB024D"/>
    <w:rsid w:val="00BB4784"/>
    <w:rsid w:val="00BC5A13"/>
    <w:rsid w:val="00BC678C"/>
    <w:rsid w:val="00BE1026"/>
    <w:rsid w:val="00BE2C51"/>
    <w:rsid w:val="00BE47E2"/>
    <w:rsid w:val="00BF19E8"/>
    <w:rsid w:val="00BF3820"/>
    <w:rsid w:val="00BF5258"/>
    <w:rsid w:val="00C0047E"/>
    <w:rsid w:val="00C025C9"/>
    <w:rsid w:val="00C03A41"/>
    <w:rsid w:val="00C1056E"/>
    <w:rsid w:val="00C127A5"/>
    <w:rsid w:val="00C14616"/>
    <w:rsid w:val="00C20DC9"/>
    <w:rsid w:val="00C245EB"/>
    <w:rsid w:val="00C25807"/>
    <w:rsid w:val="00C36D57"/>
    <w:rsid w:val="00C42EB0"/>
    <w:rsid w:val="00C513C0"/>
    <w:rsid w:val="00C5164E"/>
    <w:rsid w:val="00C52150"/>
    <w:rsid w:val="00C533AA"/>
    <w:rsid w:val="00C5408F"/>
    <w:rsid w:val="00C57DD6"/>
    <w:rsid w:val="00C61B29"/>
    <w:rsid w:val="00C61B38"/>
    <w:rsid w:val="00C65379"/>
    <w:rsid w:val="00C65BFB"/>
    <w:rsid w:val="00C66A0E"/>
    <w:rsid w:val="00C71566"/>
    <w:rsid w:val="00C72D69"/>
    <w:rsid w:val="00C77F88"/>
    <w:rsid w:val="00C931DC"/>
    <w:rsid w:val="00CA3D13"/>
    <w:rsid w:val="00CA58AD"/>
    <w:rsid w:val="00CB4604"/>
    <w:rsid w:val="00CC03E4"/>
    <w:rsid w:val="00CC1E07"/>
    <w:rsid w:val="00CC3195"/>
    <w:rsid w:val="00CC753E"/>
    <w:rsid w:val="00CD1F45"/>
    <w:rsid w:val="00CD73B6"/>
    <w:rsid w:val="00CE0DD7"/>
    <w:rsid w:val="00CE4D32"/>
    <w:rsid w:val="00CE5792"/>
    <w:rsid w:val="00CF29B8"/>
    <w:rsid w:val="00CF35C9"/>
    <w:rsid w:val="00CF44C6"/>
    <w:rsid w:val="00D0352D"/>
    <w:rsid w:val="00D06BE8"/>
    <w:rsid w:val="00D07651"/>
    <w:rsid w:val="00D0773E"/>
    <w:rsid w:val="00D10767"/>
    <w:rsid w:val="00D36DC4"/>
    <w:rsid w:val="00D4066C"/>
    <w:rsid w:val="00D43D2B"/>
    <w:rsid w:val="00D45136"/>
    <w:rsid w:val="00D46F73"/>
    <w:rsid w:val="00D51E71"/>
    <w:rsid w:val="00D5269E"/>
    <w:rsid w:val="00D5595E"/>
    <w:rsid w:val="00D6200F"/>
    <w:rsid w:val="00D666A9"/>
    <w:rsid w:val="00D67549"/>
    <w:rsid w:val="00D70EA7"/>
    <w:rsid w:val="00D7186E"/>
    <w:rsid w:val="00D7683F"/>
    <w:rsid w:val="00D816B6"/>
    <w:rsid w:val="00D9435A"/>
    <w:rsid w:val="00D971F5"/>
    <w:rsid w:val="00DB102E"/>
    <w:rsid w:val="00DB135A"/>
    <w:rsid w:val="00DB54B5"/>
    <w:rsid w:val="00DB6C8C"/>
    <w:rsid w:val="00DC2722"/>
    <w:rsid w:val="00DD4DC2"/>
    <w:rsid w:val="00DE0513"/>
    <w:rsid w:val="00DE7426"/>
    <w:rsid w:val="00DE7692"/>
    <w:rsid w:val="00DF5012"/>
    <w:rsid w:val="00E0455D"/>
    <w:rsid w:val="00E07D14"/>
    <w:rsid w:val="00E105A8"/>
    <w:rsid w:val="00E13F80"/>
    <w:rsid w:val="00E1527F"/>
    <w:rsid w:val="00E1674F"/>
    <w:rsid w:val="00E20611"/>
    <w:rsid w:val="00E25385"/>
    <w:rsid w:val="00E25DEA"/>
    <w:rsid w:val="00E30DB6"/>
    <w:rsid w:val="00E325CD"/>
    <w:rsid w:val="00E32AEB"/>
    <w:rsid w:val="00E37FC1"/>
    <w:rsid w:val="00E47B70"/>
    <w:rsid w:val="00E542CD"/>
    <w:rsid w:val="00E5562A"/>
    <w:rsid w:val="00E6193C"/>
    <w:rsid w:val="00E64A3B"/>
    <w:rsid w:val="00E65CE9"/>
    <w:rsid w:val="00E73004"/>
    <w:rsid w:val="00E743B6"/>
    <w:rsid w:val="00E76770"/>
    <w:rsid w:val="00E770C8"/>
    <w:rsid w:val="00E772A3"/>
    <w:rsid w:val="00E80D5C"/>
    <w:rsid w:val="00E82EE6"/>
    <w:rsid w:val="00E83585"/>
    <w:rsid w:val="00E83BD4"/>
    <w:rsid w:val="00E84B6E"/>
    <w:rsid w:val="00E86F5A"/>
    <w:rsid w:val="00E90552"/>
    <w:rsid w:val="00E9556F"/>
    <w:rsid w:val="00E977BA"/>
    <w:rsid w:val="00EA193D"/>
    <w:rsid w:val="00EB68DB"/>
    <w:rsid w:val="00EB6FD1"/>
    <w:rsid w:val="00EB79A3"/>
    <w:rsid w:val="00EB7E8F"/>
    <w:rsid w:val="00EC0FE1"/>
    <w:rsid w:val="00ED3741"/>
    <w:rsid w:val="00EE2550"/>
    <w:rsid w:val="00EE4234"/>
    <w:rsid w:val="00EE519E"/>
    <w:rsid w:val="00EE578E"/>
    <w:rsid w:val="00EE72AB"/>
    <w:rsid w:val="00EF0B12"/>
    <w:rsid w:val="00EF1AD3"/>
    <w:rsid w:val="00EF56FB"/>
    <w:rsid w:val="00EF6C94"/>
    <w:rsid w:val="00F012FB"/>
    <w:rsid w:val="00F02BFF"/>
    <w:rsid w:val="00F0326E"/>
    <w:rsid w:val="00F03555"/>
    <w:rsid w:val="00F174A9"/>
    <w:rsid w:val="00F2145E"/>
    <w:rsid w:val="00F278C2"/>
    <w:rsid w:val="00F34F66"/>
    <w:rsid w:val="00F3664E"/>
    <w:rsid w:val="00F3788A"/>
    <w:rsid w:val="00F437FA"/>
    <w:rsid w:val="00F45BBE"/>
    <w:rsid w:val="00F621D3"/>
    <w:rsid w:val="00F63D27"/>
    <w:rsid w:val="00F669F2"/>
    <w:rsid w:val="00F718CD"/>
    <w:rsid w:val="00F74329"/>
    <w:rsid w:val="00F77CAD"/>
    <w:rsid w:val="00F85F0B"/>
    <w:rsid w:val="00F8687D"/>
    <w:rsid w:val="00F90BD6"/>
    <w:rsid w:val="00F92D05"/>
    <w:rsid w:val="00F94A4F"/>
    <w:rsid w:val="00FA1D42"/>
    <w:rsid w:val="00FA5C13"/>
    <w:rsid w:val="00FA6C7C"/>
    <w:rsid w:val="00FB42FA"/>
    <w:rsid w:val="00FC01BD"/>
    <w:rsid w:val="00FC2139"/>
    <w:rsid w:val="00FC411A"/>
    <w:rsid w:val="00FC5223"/>
    <w:rsid w:val="00FC6B66"/>
    <w:rsid w:val="00FD2E4D"/>
    <w:rsid w:val="00FE61D6"/>
    <w:rsid w:val="00FE638C"/>
    <w:rsid w:val="00FE768D"/>
    <w:rsid w:val="00FE76AB"/>
    <w:rsid w:val="00FF1600"/>
    <w:rsid w:val="00FF31AB"/>
    <w:rsid w:val="00FF3C4F"/>
    <w:rsid w:val="00FF4165"/>
    <w:rsid w:val="00FF433F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7ABEF-07A4-43EE-A9E1-708FED3B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505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3230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62</cp:revision>
  <cp:lastPrinted>2015-07-01T15:25:00Z</cp:lastPrinted>
  <dcterms:created xsi:type="dcterms:W3CDTF">2015-05-04T09:31:00Z</dcterms:created>
  <dcterms:modified xsi:type="dcterms:W3CDTF">2015-07-02T05:02:00Z</dcterms:modified>
</cp:coreProperties>
</file>