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15A5E" w14:textId="2705F89F" w:rsidR="00F21B6A" w:rsidRPr="0012522E" w:rsidRDefault="003F6449" w:rsidP="00F21B6A">
      <w:pPr>
        <w:pStyle w:val="Nadpis1"/>
      </w:pPr>
      <w:r w:rsidRPr="009676F2">
        <w:t>Number of dwellings started continues to grow</w:t>
      </w:r>
    </w:p>
    <w:p w14:paraId="2EE4825E" w14:textId="6CFE1C31" w:rsidR="00F21B6A" w:rsidRPr="0012522E" w:rsidRDefault="00E47D16" w:rsidP="00200551">
      <w:pPr>
        <w:jc w:val="left"/>
      </w:pPr>
      <w:r w:rsidRPr="0012522E">
        <w:t>7 </w:t>
      </w:r>
      <w:r w:rsidR="00850B98" w:rsidRPr="0012522E">
        <w:t>October</w:t>
      </w:r>
      <w:r w:rsidRPr="0012522E">
        <w:t> </w:t>
      </w:r>
      <w:r w:rsidR="00775D88" w:rsidRPr="0012522E">
        <w:t>2026</w:t>
      </w:r>
    </w:p>
    <w:p w14:paraId="0F6A2F29" w14:textId="2CEC5E8E" w:rsidR="00773B0B" w:rsidRPr="0012522E" w:rsidRDefault="00147C4D" w:rsidP="00773B0B">
      <w:pPr>
        <w:pStyle w:val="Nadpis2"/>
      </w:pPr>
      <w:r w:rsidRPr="0012522E">
        <w:t xml:space="preserve">Construction – </w:t>
      </w:r>
      <w:r w:rsidR="00850B98" w:rsidRPr="0012522E">
        <w:t>August</w:t>
      </w:r>
      <w:r w:rsidR="00775D88" w:rsidRPr="0012522E">
        <w:t xml:space="preserve"> 2026</w:t>
      </w:r>
    </w:p>
    <w:p w14:paraId="3D2D3D02" w14:textId="3A69A452" w:rsidR="00147C4D" w:rsidRPr="0012522E" w:rsidRDefault="00147C4D" w:rsidP="006A57CC">
      <w:pPr>
        <w:pStyle w:val="Perex"/>
        <w:rPr>
          <w:szCs w:val="19"/>
        </w:rPr>
      </w:pPr>
      <w:r w:rsidRPr="0012522E">
        <w:rPr>
          <w:szCs w:val="19"/>
        </w:rPr>
        <w:t xml:space="preserve">The construction output </w:t>
      </w:r>
      <w:r w:rsidR="000327DE" w:rsidRPr="0012522E">
        <w:rPr>
          <w:szCs w:val="19"/>
        </w:rPr>
        <w:t>de</w:t>
      </w:r>
      <w:r w:rsidRPr="0012522E">
        <w:rPr>
          <w:szCs w:val="19"/>
        </w:rPr>
        <w:t xml:space="preserve">creased by </w:t>
      </w:r>
      <w:r w:rsidR="005F036A" w:rsidRPr="0012522E">
        <w:rPr>
          <w:szCs w:val="19"/>
        </w:rPr>
        <w:t>1</w:t>
      </w:r>
      <w:r w:rsidRPr="0012522E">
        <w:rPr>
          <w:szCs w:val="19"/>
        </w:rPr>
        <w:t>.</w:t>
      </w:r>
      <w:r w:rsidR="000327DE" w:rsidRPr="0012522E">
        <w:rPr>
          <w:szCs w:val="19"/>
        </w:rPr>
        <w:t>4</w:t>
      </w:r>
      <w:r w:rsidRPr="0012522E">
        <w:rPr>
          <w:szCs w:val="19"/>
        </w:rPr>
        <w:t xml:space="preserve">%, year-on-year (y-o-y), in </w:t>
      </w:r>
      <w:r w:rsidR="00850B98" w:rsidRPr="0012522E">
        <w:t>August</w:t>
      </w:r>
      <w:r w:rsidRPr="0012522E">
        <w:rPr>
          <w:szCs w:val="19"/>
        </w:rPr>
        <w:t>. In the month-on-month (m-o-m) comparison, it was</w:t>
      </w:r>
      <w:r w:rsidR="005F036A" w:rsidRPr="0012522E">
        <w:rPr>
          <w:szCs w:val="19"/>
        </w:rPr>
        <w:t xml:space="preserve"> </w:t>
      </w:r>
      <w:r w:rsidRPr="0012522E">
        <w:rPr>
          <w:szCs w:val="19"/>
        </w:rPr>
        <w:t xml:space="preserve">by </w:t>
      </w:r>
      <w:r w:rsidR="00BA528C" w:rsidRPr="0012522E">
        <w:rPr>
          <w:szCs w:val="19"/>
        </w:rPr>
        <w:t>0</w:t>
      </w:r>
      <w:r w:rsidRPr="0012522E">
        <w:rPr>
          <w:szCs w:val="19"/>
        </w:rPr>
        <w:t>.</w:t>
      </w:r>
      <w:r w:rsidR="000327DE" w:rsidRPr="0012522E">
        <w:rPr>
          <w:szCs w:val="19"/>
        </w:rPr>
        <w:t>1</w:t>
      </w:r>
      <w:r w:rsidRPr="0012522E">
        <w:rPr>
          <w:szCs w:val="19"/>
        </w:rPr>
        <w:t>%</w:t>
      </w:r>
      <w:r w:rsidR="000327DE" w:rsidRPr="0012522E">
        <w:rPr>
          <w:szCs w:val="19"/>
        </w:rPr>
        <w:t xml:space="preserve"> lower.</w:t>
      </w:r>
      <w:r w:rsidRPr="0012522E">
        <w:rPr>
          <w:szCs w:val="19"/>
        </w:rPr>
        <w:t xml:space="preserve"> The number of building permits granted increased by </w:t>
      </w:r>
      <w:r w:rsidR="00C16FA8" w:rsidRPr="0012522E">
        <w:rPr>
          <w:szCs w:val="19"/>
        </w:rPr>
        <w:t>1</w:t>
      </w:r>
      <w:r w:rsidRPr="0012522E">
        <w:rPr>
          <w:szCs w:val="19"/>
        </w:rPr>
        <w:t>.</w:t>
      </w:r>
      <w:r w:rsidR="00C16FA8" w:rsidRPr="0012522E">
        <w:rPr>
          <w:szCs w:val="19"/>
        </w:rPr>
        <w:t>4</w:t>
      </w:r>
      <w:r w:rsidRPr="0012522E">
        <w:rPr>
          <w:szCs w:val="19"/>
        </w:rPr>
        <w:t xml:space="preserve">%. The number of started dwellings </w:t>
      </w:r>
      <w:r w:rsidR="00BA528C" w:rsidRPr="0012522E">
        <w:rPr>
          <w:szCs w:val="19"/>
        </w:rPr>
        <w:t>in</w:t>
      </w:r>
      <w:r w:rsidRPr="0012522E">
        <w:rPr>
          <w:szCs w:val="19"/>
        </w:rPr>
        <w:t xml:space="preserve">creased by </w:t>
      </w:r>
      <w:r w:rsidR="00C16FA8" w:rsidRPr="0012522E">
        <w:rPr>
          <w:szCs w:val="19"/>
        </w:rPr>
        <w:t>42</w:t>
      </w:r>
      <w:r w:rsidRPr="0012522E">
        <w:rPr>
          <w:szCs w:val="19"/>
        </w:rPr>
        <w:t>.</w:t>
      </w:r>
      <w:r w:rsidR="00C16FA8" w:rsidRPr="0012522E">
        <w:rPr>
          <w:szCs w:val="19"/>
        </w:rPr>
        <w:t>3</w:t>
      </w:r>
      <w:r w:rsidRPr="0012522E">
        <w:rPr>
          <w:szCs w:val="19"/>
        </w:rPr>
        <w:t>%, y-o-y; the number of completed</w:t>
      </w:r>
      <w:r w:rsidR="003158C7" w:rsidRPr="0012522E">
        <w:rPr>
          <w:szCs w:val="19"/>
        </w:rPr>
        <w:t xml:space="preserve"> dwellings decreased</w:t>
      </w:r>
      <w:r w:rsidRPr="0012522E">
        <w:rPr>
          <w:szCs w:val="19"/>
        </w:rPr>
        <w:t xml:space="preserve"> by </w:t>
      </w:r>
      <w:r w:rsidR="003158C7" w:rsidRPr="0012522E">
        <w:rPr>
          <w:szCs w:val="19"/>
        </w:rPr>
        <w:t>3</w:t>
      </w:r>
      <w:r w:rsidRPr="0012522E">
        <w:rPr>
          <w:szCs w:val="19"/>
        </w:rPr>
        <w:t>.</w:t>
      </w:r>
      <w:r w:rsidR="003158C7" w:rsidRPr="0012522E">
        <w:rPr>
          <w:szCs w:val="19"/>
        </w:rPr>
        <w:t>0</w:t>
      </w:r>
      <w:r w:rsidRPr="0012522E">
        <w:rPr>
          <w:szCs w:val="19"/>
        </w:rPr>
        <w:t>%, y-o-y.</w:t>
      </w:r>
    </w:p>
    <w:p w14:paraId="2EE879B6" w14:textId="5CC9F882" w:rsidR="004607EC" w:rsidRPr="0012522E" w:rsidRDefault="00C36B09" w:rsidP="004607EC">
      <w:pPr>
        <w:jc w:val="left"/>
        <w:rPr>
          <w:rFonts w:cs="Arial"/>
          <w:i/>
          <w:iCs/>
        </w:rPr>
      </w:pPr>
      <w:r w:rsidRPr="0012522E">
        <w:rPr>
          <w:rFonts w:cs="Arial"/>
        </w:rPr>
        <w:t>The construction output</w:t>
      </w:r>
      <w:r w:rsidR="00B82409" w:rsidRPr="0012522E">
        <w:rPr>
          <w:rFonts w:cs="Arial"/>
        </w:rPr>
        <w:t xml:space="preserve"> was by 0.</w:t>
      </w:r>
      <w:r w:rsidR="004674BB" w:rsidRPr="0012522E">
        <w:rPr>
          <w:rFonts w:cs="Arial"/>
        </w:rPr>
        <w:t>1</w:t>
      </w:r>
      <w:r w:rsidR="00B82409" w:rsidRPr="0012522E">
        <w:rPr>
          <w:rFonts w:cs="Arial"/>
        </w:rPr>
        <w:t xml:space="preserve">% </w:t>
      </w:r>
      <w:r w:rsidR="004674BB" w:rsidRPr="0012522E">
        <w:rPr>
          <w:rFonts w:cs="Arial"/>
        </w:rPr>
        <w:t>low</w:t>
      </w:r>
      <w:r w:rsidR="004607EC" w:rsidRPr="0012522E">
        <w:rPr>
          <w:rFonts w:cs="Arial"/>
        </w:rPr>
        <w:t>er</w:t>
      </w:r>
      <w:r w:rsidR="00B82409" w:rsidRPr="0012522E">
        <w:rPr>
          <w:rFonts w:cs="Arial"/>
        </w:rPr>
        <w:t>, month-on-month,</w:t>
      </w:r>
      <w:r w:rsidRPr="0012522E">
        <w:rPr>
          <w:rFonts w:cs="Arial"/>
        </w:rPr>
        <w:t xml:space="preserve"> in </w:t>
      </w:r>
      <w:r w:rsidR="00850B98" w:rsidRPr="0012522E">
        <w:rPr>
          <w:rFonts w:cs="Arial"/>
        </w:rPr>
        <w:t>August</w:t>
      </w:r>
      <w:r w:rsidR="00B82409" w:rsidRPr="0012522E">
        <w:rPr>
          <w:rFonts w:cs="Arial"/>
        </w:rPr>
        <w:t xml:space="preserve">. </w:t>
      </w:r>
      <w:r w:rsidR="00D1180C" w:rsidRPr="0012522E">
        <w:rPr>
          <w:rFonts w:cs="Arial"/>
        </w:rPr>
        <w:t xml:space="preserve">In the y-o-y comparison, it decreased by 1.4%. </w:t>
      </w:r>
      <w:r w:rsidR="00B22A84" w:rsidRPr="009676F2">
        <w:rPr>
          <w:rFonts w:cs="Arial"/>
          <w:i/>
          <w:iCs/>
        </w:rPr>
        <w:t>“</w:t>
      </w:r>
      <w:r w:rsidR="003F6449" w:rsidRPr="009676F2">
        <w:rPr>
          <w:rFonts w:cs="Arial"/>
          <w:i/>
          <w:iCs/>
        </w:rPr>
        <w:t>In August, building construction was successful; it increased by 5.9%, year-on-year. Due to a high level from August 2025, civil engineering construction decreased by 12.3%,”</w:t>
      </w:r>
      <w:r w:rsidR="003F6449">
        <w:rPr>
          <w:rFonts w:cs="Arial"/>
          <w:i/>
          <w:iCs/>
        </w:rPr>
        <w:t xml:space="preserve"> </w:t>
      </w:r>
      <w:r w:rsidR="00B22A84" w:rsidRPr="0012522E">
        <w:rPr>
          <w:rFonts w:cs="Arial"/>
        </w:rPr>
        <w:t xml:space="preserve">Petra </w:t>
      </w:r>
      <w:r w:rsidR="00A45DB8" w:rsidRPr="0012522E">
        <w:rPr>
          <w:rFonts w:cs="Arial"/>
        </w:rPr>
        <w:t>Cuřínová, Head of t</w:t>
      </w:r>
      <w:r w:rsidR="00B22A84" w:rsidRPr="0012522E">
        <w:rPr>
          <w:rFonts w:cs="Arial"/>
        </w:rPr>
        <w:t xml:space="preserve">he Construction Statistics Unit </w:t>
      </w:r>
      <w:r w:rsidR="004607EC" w:rsidRPr="0012522E">
        <w:t>of the Czech Statistical Office (CZSO), says.</w:t>
      </w:r>
      <w:r w:rsidR="00B22A84" w:rsidRPr="0012522E">
        <w:t xml:space="preserve"> </w:t>
      </w:r>
    </w:p>
    <w:p w14:paraId="491BA1A4" w14:textId="55743B88" w:rsidR="00850B98" w:rsidRPr="0012522E" w:rsidRDefault="00B22A84" w:rsidP="00FD2813">
      <w:pPr>
        <w:jc w:val="left"/>
        <w:rPr>
          <w:rFonts w:cs="Arial"/>
          <w:iCs/>
        </w:rPr>
      </w:pPr>
      <w:r w:rsidRPr="0012522E">
        <w:rPr>
          <w:rFonts w:cs="Arial"/>
        </w:rPr>
        <w:t xml:space="preserve">In </w:t>
      </w:r>
      <w:r w:rsidR="00850B98" w:rsidRPr="0012522E">
        <w:rPr>
          <w:rFonts w:cs="Arial"/>
        </w:rPr>
        <w:t>August</w:t>
      </w:r>
      <w:r w:rsidRPr="0012522E">
        <w:rPr>
          <w:rFonts w:cs="Arial"/>
        </w:rPr>
        <w:t xml:space="preserve">, </w:t>
      </w:r>
      <w:r w:rsidRPr="0012522E">
        <w:rPr>
          <w:rFonts w:cs="Arial"/>
          <w:iCs/>
        </w:rPr>
        <w:t>5 </w:t>
      </w:r>
      <w:r w:rsidR="0062665C" w:rsidRPr="0012522E">
        <w:rPr>
          <w:rFonts w:cs="Arial"/>
          <w:iCs/>
        </w:rPr>
        <w:t>6</w:t>
      </w:r>
      <w:r w:rsidR="00264562" w:rsidRPr="0012522E">
        <w:rPr>
          <w:rFonts w:cs="Arial"/>
          <w:iCs/>
        </w:rPr>
        <w:t>84</w:t>
      </w:r>
      <w:r w:rsidRPr="0012522E">
        <w:rPr>
          <w:rFonts w:cs="Arial"/>
          <w:iCs/>
        </w:rPr>
        <w:t xml:space="preserve"> building permits were granted and the number increased by </w:t>
      </w:r>
      <w:r w:rsidR="00264562" w:rsidRPr="0012522E">
        <w:rPr>
          <w:rFonts w:cs="Arial"/>
          <w:iCs/>
        </w:rPr>
        <w:t>1</w:t>
      </w:r>
      <w:r w:rsidRPr="0012522E">
        <w:rPr>
          <w:rFonts w:cs="Arial"/>
          <w:iCs/>
        </w:rPr>
        <w:t>.</w:t>
      </w:r>
      <w:r w:rsidR="00264562" w:rsidRPr="0012522E">
        <w:rPr>
          <w:rFonts w:cs="Arial"/>
          <w:iCs/>
        </w:rPr>
        <w:t>4</w:t>
      </w:r>
      <w:r w:rsidRPr="0012522E">
        <w:rPr>
          <w:rFonts w:cs="Arial"/>
          <w:iCs/>
        </w:rPr>
        <w:t>%, y-o-y.</w:t>
      </w:r>
      <w:r w:rsidR="00712DDF" w:rsidRPr="0012522E">
        <w:rPr>
          <w:rFonts w:cs="Arial"/>
          <w:iCs/>
        </w:rPr>
        <w:t xml:space="preserve"> </w:t>
      </w:r>
      <w:r w:rsidRPr="0012522E">
        <w:rPr>
          <w:rFonts w:cs="Arial"/>
          <w:iCs/>
        </w:rPr>
        <w:t>The floor area</w:t>
      </w:r>
      <w:r w:rsidR="00D0639D" w:rsidRPr="0012522E">
        <w:rPr>
          <w:rFonts w:cs="Arial"/>
          <w:iCs/>
        </w:rPr>
        <w:t xml:space="preserve"> of new </w:t>
      </w:r>
      <w:r w:rsidR="001A536C" w:rsidRPr="0012522E">
        <w:rPr>
          <w:rFonts w:cs="Arial"/>
          <w:iCs/>
        </w:rPr>
        <w:t>buildings</w:t>
      </w:r>
      <w:r w:rsidR="00D0639D" w:rsidRPr="0012522E">
        <w:rPr>
          <w:rFonts w:cs="Arial"/>
          <w:iCs/>
        </w:rPr>
        <w:t xml:space="preserve"> permitted </w:t>
      </w:r>
      <w:r w:rsidR="00CF7966" w:rsidRPr="0012522E">
        <w:rPr>
          <w:rFonts w:cs="Arial"/>
          <w:iCs/>
        </w:rPr>
        <w:t>in</w:t>
      </w:r>
      <w:r w:rsidR="004D1079" w:rsidRPr="0012522E">
        <w:rPr>
          <w:rFonts w:cs="Arial"/>
          <w:iCs/>
        </w:rPr>
        <w:t xml:space="preserve">creased </w:t>
      </w:r>
      <w:r w:rsidR="00D0639D" w:rsidRPr="0012522E">
        <w:rPr>
          <w:rFonts w:cs="Arial"/>
          <w:iCs/>
        </w:rPr>
        <w:t xml:space="preserve">by </w:t>
      </w:r>
      <w:r w:rsidR="00CF7966" w:rsidRPr="0012522E">
        <w:rPr>
          <w:rFonts w:cs="Arial"/>
          <w:iCs/>
        </w:rPr>
        <w:t>20</w:t>
      </w:r>
      <w:r w:rsidR="00D0639D" w:rsidRPr="0012522E">
        <w:rPr>
          <w:rFonts w:cs="Arial"/>
          <w:iCs/>
        </w:rPr>
        <w:t>.</w:t>
      </w:r>
      <w:r w:rsidR="00CF7966" w:rsidRPr="0012522E">
        <w:rPr>
          <w:rFonts w:cs="Arial"/>
          <w:iCs/>
        </w:rPr>
        <w:t>2</w:t>
      </w:r>
      <w:r w:rsidR="00D0639D" w:rsidRPr="0012522E">
        <w:rPr>
          <w:rFonts w:cs="Arial"/>
          <w:iCs/>
        </w:rPr>
        <w:t>%, y-o-y</w:t>
      </w:r>
      <w:r w:rsidR="00712DDF" w:rsidRPr="0012522E">
        <w:rPr>
          <w:rFonts w:cs="Arial"/>
          <w:iCs/>
        </w:rPr>
        <w:t>.</w:t>
      </w:r>
    </w:p>
    <w:p w14:paraId="7FB4A7CB" w14:textId="41DCA17A" w:rsidR="007E010A" w:rsidRPr="0012522E" w:rsidRDefault="00362714" w:rsidP="00FD2813">
      <w:pPr>
        <w:jc w:val="left"/>
        <w:rPr>
          <w:i/>
          <w:iCs/>
        </w:rPr>
      </w:pPr>
      <w:r w:rsidRPr="0012522E">
        <w:rPr>
          <w:rFonts w:cs="Arial"/>
          <w:iCs/>
        </w:rPr>
        <w:t xml:space="preserve">In </w:t>
      </w:r>
      <w:r w:rsidR="00850B98" w:rsidRPr="0012522E">
        <w:rPr>
          <w:rFonts w:cs="Arial"/>
          <w:iCs/>
        </w:rPr>
        <w:t>August</w:t>
      </w:r>
      <w:r w:rsidRPr="0012522E">
        <w:rPr>
          <w:rFonts w:cs="Arial"/>
          <w:iCs/>
        </w:rPr>
        <w:t xml:space="preserve"> 2026, construction of </w:t>
      </w:r>
      <w:r w:rsidR="00E225A6" w:rsidRPr="0012522E">
        <w:rPr>
          <w:rFonts w:cs="Arial"/>
          <w:iCs/>
        </w:rPr>
        <w:t>3</w:t>
      </w:r>
      <w:r w:rsidRPr="0012522E">
        <w:rPr>
          <w:rFonts w:cs="Arial"/>
          <w:iCs/>
        </w:rPr>
        <w:t> </w:t>
      </w:r>
      <w:r w:rsidR="000D26A5" w:rsidRPr="0012522E">
        <w:rPr>
          <w:rFonts w:cs="Arial"/>
          <w:iCs/>
        </w:rPr>
        <w:t>9</w:t>
      </w:r>
      <w:r w:rsidR="00E225A6" w:rsidRPr="0012522E">
        <w:rPr>
          <w:rFonts w:cs="Arial"/>
          <w:iCs/>
        </w:rPr>
        <w:t>22</w:t>
      </w:r>
      <w:r w:rsidRPr="0012522E">
        <w:rPr>
          <w:rFonts w:cs="Arial"/>
          <w:iCs/>
        </w:rPr>
        <w:t xml:space="preserve"> dwellings </w:t>
      </w:r>
      <w:proofErr w:type="gramStart"/>
      <w:r w:rsidRPr="0012522E">
        <w:rPr>
          <w:rFonts w:cs="Arial"/>
          <w:iCs/>
        </w:rPr>
        <w:t>started</w:t>
      </w:r>
      <w:proofErr w:type="gramEnd"/>
      <w:r w:rsidRPr="0012522E">
        <w:rPr>
          <w:rFonts w:cs="Arial"/>
          <w:iCs/>
        </w:rPr>
        <w:t xml:space="preserve"> and the number increased by </w:t>
      </w:r>
      <w:r w:rsidR="00E225A6" w:rsidRPr="0012522E">
        <w:rPr>
          <w:rFonts w:cs="Arial"/>
          <w:iCs/>
        </w:rPr>
        <w:t>42</w:t>
      </w:r>
      <w:r w:rsidRPr="0012522E">
        <w:rPr>
          <w:rFonts w:cs="Arial"/>
          <w:iCs/>
        </w:rPr>
        <w:t>.</w:t>
      </w:r>
      <w:r w:rsidR="00E225A6" w:rsidRPr="0012522E">
        <w:rPr>
          <w:rFonts w:cs="Arial"/>
          <w:iCs/>
        </w:rPr>
        <w:t>3</w:t>
      </w:r>
      <w:r w:rsidRPr="0012522E">
        <w:rPr>
          <w:rFonts w:cs="Arial"/>
          <w:iCs/>
        </w:rPr>
        <w:t>%, y-o-y.</w:t>
      </w:r>
      <w:r w:rsidR="0065344D" w:rsidRPr="0012522E">
        <w:rPr>
          <w:rFonts w:cs="Arial"/>
          <w:iCs/>
        </w:rPr>
        <w:t xml:space="preserve"> </w:t>
      </w:r>
      <w:r w:rsidR="007D1B2E" w:rsidRPr="0012522E">
        <w:rPr>
          <w:rFonts w:cs="Arial"/>
          <w:i/>
        </w:rPr>
        <w:t>“</w:t>
      </w:r>
      <w:r w:rsidR="00A0420C" w:rsidRPr="0012522E">
        <w:rPr>
          <w:i/>
          <w:iCs/>
        </w:rPr>
        <w:t>The number of dwellings</w:t>
      </w:r>
      <w:r w:rsidR="007D1B2E" w:rsidRPr="0012522E">
        <w:rPr>
          <w:i/>
          <w:iCs/>
        </w:rPr>
        <w:t xml:space="preserve"> started</w:t>
      </w:r>
      <w:r w:rsidR="00A0420C" w:rsidRPr="0012522E">
        <w:rPr>
          <w:i/>
          <w:iCs/>
        </w:rPr>
        <w:t xml:space="preserve"> </w:t>
      </w:r>
      <w:r w:rsidR="007D1B2E" w:rsidRPr="0012522E">
        <w:rPr>
          <w:i/>
          <w:iCs/>
        </w:rPr>
        <w:t xml:space="preserve">continued to increase in August, namely in both family houses (where building authorities were probably catching up on the deficit from July) as well as in multi-dwelling buildings (where August followed the high increases from the previous months),” </w:t>
      </w:r>
      <w:r w:rsidR="007E010A" w:rsidRPr="0012522E">
        <w:t>Radek Matějka, Director of the Agricultural and Forestry, Industrial, Construction, and Energy Statistics Department of the CZSO, explains.</w:t>
      </w:r>
      <w:r w:rsidR="00452A68" w:rsidRPr="0012522E">
        <w:t xml:space="preserve"> 2 852 dwellings were completed, which was a year-on-year decrease by 3.0%. </w:t>
      </w:r>
    </w:p>
    <w:p w14:paraId="3415E4D2" w14:textId="66F5FA6C" w:rsidR="00BF1889" w:rsidRPr="0012522E" w:rsidRDefault="00BF1889" w:rsidP="00CB3A32">
      <w:pPr>
        <w:jc w:val="left"/>
        <w:rPr>
          <w:bCs/>
        </w:rPr>
      </w:pPr>
      <w:r w:rsidRPr="0012522E">
        <w:rPr>
          <w:bCs/>
        </w:rPr>
        <w:t xml:space="preserve">According to Eurostat data, the construction output in the EU27 in </w:t>
      </w:r>
      <w:r w:rsidR="00CB3A32" w:rsidRPr="0012522E">
        <w:rPr>
          <w:bCs/>
        </w:rPr>
        <w:t>Ju</w:t>
      </w:r>
      <w:r w:rsidR="00850B98" w:rsidRPr="0012522E">
        <w:rPr>
          <w:bCs/>
        </w:rPr>
        <w:t>ly</w:t>
      </w:r>
      <w:r w:rsidRPr="0012522E">
        <w:rPr>
          <w:bCs/>
        </w:rPr>
        <w:t xml:space="preserve"> 2026 </w:t>
      </w:r>
      <w:r w:rsidR="00664848" w:rsidRPr="0012522E">
        <w:rPr>
          <w:bCs/>
        </w:rPr>
        <w:t>de</w:t>
      </w:r>
      <w:r w:rsidRPr="0012522E">
        <w:rPr>
          <w:bCs/>
        </w:rPr>
        <w:t xml:space="preserve">creased by </w:t>
      </w:r>
      <w:r w:rsidR="00664848" w:rsidRPr="0012522E">
        <w:rPr>
          <w:bCs/>
        </w:rPr>
        <w:t>1</w:t>
      </w:r>
      <w:r w:rsidRPr="0012522E">
        <w:rPr>
          <w:bCs/>
        </w:rPr>
        <w:t>.</w:t>
      </w:r>
      <w:r w:rsidR="00664848" w:rsidRPr="0012522E">
        <w:rPr>
          <w:bCs/>
        </w:rPr>
        <w:t>8</w:t>
      </w:r>
      <w:r w:rsidRPr="0012522E">
        <w:rPr>
          <w:bCs/>
        </w:rPr>
        <w:t xml:space="preserve">%, year-on-year. According to a preliminary release calendar, Eurostat will release data for </w:t>
      </w:r>
      <w:r w:rsidR="00850B98" w:rsidRPr="0012522E">
        <w:t>August</w:t>
      </w:r>
      <w:r w:rsidRPr="0012522E">
        <w:t xml:space="preserve"> 2026</w:t>
      </w:r>
      <w:r w:rsidRPr="0012522E">
        <w:rPr>
          <w:bCs/>
        </w:rPr>
        <w:t xml:space="preserve"> on </w:t>
      </w:r>
      <w:r w:rsidR="00664848" w:rsidRPr="0012522E">
        <w:rPr>
          <w:bCs/>
        </w:rPr>
        <w:t>20 </w:t>
      </w:r>
      <w:r w:rsidR="00850B98" w:rsidRPr="0012522E">
        <w:rPr>
          <w:bCs/>
        </w:rPr>
        <w:t>October</w:t>
      </w:r>
      <w:r w:rsidRPr="0012522E">
        <w:rPr>
          <w:bCs/>
        </w:rPr>
        <w:t> 2026.</w:t>
      </w:r>
    </w:p>
    <w:p w14:paraId="294FD78F" w14:textId="77777777" w:rsidR="00447D57" w:rsidRPr="0012522E" w:rsidRDefault="00447D57" w:rsidP="009246C4">
      <w:pPr>
        <w:pStyle w:val="Poznmky0"/>
        <w:pBdr>
          <w:top w:val="single" w:sz="4" w:space="1" w:color="auto"/>
        </w:pBdr>
        <w:spacing w:before="0" w:line="240" w:lineRule="auto"/>
        <w:jc w:val="left"/>
        <w:rPr>
          <w:iCs/>
        </w:rPr>
      </w:pPr>
      <w:r w:rsidRPr="0012522E">
        <w:t>Notes:</w:t>
      </w:r>
      <w:r w:rsidRPr="0012522E">
        <w:rPr>
          <w:iCs/>
        </w:rPr>
        <w:t xml:space="preserve"> </w:t>
      </w:r>
    </w:p>
    <w:p w14:paraId="770D6376" w14:textId="3F0D50C3" w:rsidR="00447D57" w:rsidRPr="0012522E" w:rsidRDefault="00447D57" w:rsidP="00DC18DE">
      <w:pPr>
        <w:spacing w:after="0"/>
        <w:jc w:val="left"/>
        <w:rPr>
          <w:rFonts w:ascii="Arial" w:eastAsia="Calibri" w:hAnsi="Arial" w:cs="ArialMT"/>
          <w:i/>
          <w:kern w:val="0"/>
          <w:sz w:val="18"/>
          <w:szCs w:val="18"/>
          <w14:ligatures w14:val="none"/>
        </w:rPr>
      </w:pPr>
      <w:r w:rsidRPr="0012522E">
        <w:rPr>
          <w:rFonts w:ascii="Arial" w:eastAsia="Calibri" w:hAnsi="Arial" w:cs="ArialMT"/>
          <w:i/>
          <w:kern w:val="0"/>
          <w:sz w:val="18"/>
          <w:szCs w:val="18"/>
          <w14:ligatures w14:val="none"/>
        </w:rPr>
        <w:t>The year-on-year development of the construction output (production) is published after having been adjusted for the influence of the number of working days. Month-on-month rates are provided for the trend cycle of construction output.</w:t>
      </w:r>
    </w:p>
    <w:p w14:paraId="57AD8FE4" w14:textId="1E4EB745" w:rsidR="00447D57" w:rsidRPr="0012522E" w:rsidRDefault="00447D57" w:rsidP="0072056D">
      <w:pPr>
        <w:spacing w:after="0" w:line="240" w:lineRule="auto"/>
        <w:jc w:val="left"/>
        <w:rPr>
          <w:i/>
          <w:iCs/>
          <w:sz w:val="18"/>
          <w:szCs w:val="18"/>
        </w:rPr>
      </w:pPr>
      <w:r w:rsidRPr="0012522E">
        <w:rPr>
          <w:i/>
          <w:iCs/>
          <w:sz w:val="18"/>
          <w:szCs w:val="18"/>
        </w:rPr>
        <w:t xml:space="preserve">Detailed time series are </w:t>
      </w:r>
      <w:r w:rsidR="0018381E" w:rsidRPr="0012522E">
        <w:rPr>
          <w:i/>
          <w:iCs/>
          <w:sz w:val="18"/>
          <w:szCs w:val="18"/>
        </w:rPr>
        <w:t xml:space="preserve">primarily </w:t>
      </w:r>
      <w:r w:rsidRPr="0012522E">
        <w:rPr>
          <w:i/>
          <w:iCs/>
          <w:sz w:val="18"/>
          <w:szCs w:val="18"/>
        </w:rPr>
        <w:t xml:space="preserve">presented via the </w:t>
      </w:r>
      <w:proofErr w:type="spellStart"/>
      <w:r w:rsidRPr="0012522E">
        <w:rPr>
          <w:i/>
          <w:iCs/>
          <w:sz w:val="18"/>
          <w:szCs w:val="18"/>
        </w:rPr>
        <w:t>DataStat</w:t>
      </w:r>
      <w:proofErr w:type="spellEnd"/>
      <w:r w:rsidRPr="0012522E">
        <w:rPr>
          <w:i/>
          <w:iCs/>
          <w:sz w:val="18"/>
          <w:szCs w:val="18"/>
        </w:rPr>
        <w:t xml:space="preserve"> application. Current tables in the </w:t>
      </w:r>
      <w:proofErr w:type="gramStart"/>
      <w:r w:rsidRPr="0012522E">
        <w:rPr>
          <w:i/>
          <w:iCs/>
          <w:sz w:val="18"/>
          <w:szCs w:val="18"/>
        </w:rPr>
        <w:t>Public</w:t>
      </w:r>
      <w:proofErr w:type="gramEnd"/>
      <w:r w:rsidRPr="0012522E">
        <w:rPr>
          <w:i/>
          <w:iCs/>
          <w:sz w:val="18"/>
          <w:szCs w:val="18"/>
        </w:rPr>
        <w:t xml:space="preserve"> database continue to be updated and fully functional up until the end of operation of the </w:t>
      </w:r>
      <w:proofErr w:type="gramStart"/>
      <w:r w:rsidRPr="0012522E">
        <w:rPr>
          <w:i/>
          <w:iCs/>
          <w:sz w:val="18"/>
          <w:szCs w:val="18"/>
        </w:rPr>
        <w:t>Public</w:t>
      </w:r>
      <w:proofErr w:type="gramEnd"/>
      <w:r w:rsidRPr="0012522E">
        <w:rPr>
          <w:i/>
          <w:iCs/>
          <w:sz w:val="18"/>
          <w:szCs w:val="18"/>
        </w:rPr>
        <w:t xml:space="preserve"> database.</w:t>
      </w:r>
    </w:p>
    <w:p w14:paraId="3875F891" w14:textId="77777777" w:rsidR="00447D57" w:rsidRPr="0012522E" w:rsidRDefault="00447D57" w:rsidP="0072056D">
      <w:pPr>
        <w:pStyle w:val="Poznmky0"/>
        <w:pBdr>
          <w:top w:val="none" w:sz="0" w:space="0" w:color="auto"/>
        </w:pBdr>
        <w:spacing w:before="0" w:line="21" w:lineRule="atLeast"/>
        <w:jc w:val="left"/>
        <w:rPr>
          <w:iCs/>
        </w:rPr>
      </w:pPr>
      <w:r w:rsidRPr="0012522E">
        <w:rPr>
          <w:iCs/>
        </w:rPr>
        <w:t xml:space="preserve">Based on changes in the legislation related to the Programme of statistical surveys, data on an approximate value of permitted constructions (for which a building permit is granted) are not available </w:t>
      </w:r>
      <w:proofErr w:type="gramStart"/>
      <w:r w:rsidRPr="0012522E">
        <w:rPr>
          <w:iCs/>
        </w:rPr>
        <w:t>any more</w:t>
      </w:r>
      <w:proofErr w:type="gramEnd"/>
      <w:r w:rsidRPr="0012522E">
        <w:rPr>
          <w:iCs/>
        </w:rPr>
        <w:t>.</w:t>
      </w:r>
    </w:p>
    <w:p w14:paraId="20CDAB3E" w14:textId="4BDE1511" w:rsidR="00447D57" w:rsidRPr="0012522E" w:rsidRDefault="00447D57" w:rsidP="00447D57">
      <w:pPr>
        <w:pStyle w:val="Poznmky0"/>
        <w:pBdr>
          <w:top w:val="none" w:sz="0" w:space="0" w:color="auto"/>
        </w:pBdr>
        <w:spacing w:before="0" w:line="21" w:lineRule="atLeast"/>
        <w:rPr>
          <w:rStyle w:val="Hypertextovodkaz"/>
        </w:rPr>
      </w:pPr>
      <w:r w:rsidRPr="0012522E">
        <w:rPr>
          <w:iCs/>
        </w:rPr>
        <w:t xml:space="preserve">Methodology: </w:t>
      </w:r>
      <w:r w:rsidR="00F72660" w:rsidRPr="0012522E">
        <w:rPr>
          <w:iCs/>
        </w:rPr>
        <w:tab/>
      </w:r>
      <w:r w:rsidR="00F72660" w:rsidRPr="0012522E">
        <w:rPr>
          <w:iCs/>
        </w:rPr>
        <w:tab/>
      </w:r>
      <w:r w:rsidR="00F72660" w:rsidRPr="0012522E">
        <w:rPr>
          <w:iCs/>
        </w:rPr>
        <w:tab/>
      </w:r>
      <w:r w:rsidR="00F72660" w:rsidRPr="0012522E">
        <w:rPr>
          <w:iCs/>
        </w:rPr>
        <w:tab/>
      </w:r>
      <w:hyperlink r:id="rId11" w:history="1">
        <w:r w:rsidR="004A0331" w:rsidRPr="0012522E">
          <w:rPr>
            <w:rStyle w:val="Hypertextovodkaz"/>
          </w:rPr>
          <w:t>https://csu.gov.cz/sta_m</w:t>
        </w:r>
      </w:hyperlink>
    </w:p>
    <w:p w14:paraId="0D2F37D4" w14:textId="7A593EB6" w:rsidR="00447D57" w:rsidRPr="0012522E" w:rsidRDefault="00447D57" w:rsidP="00447D57">
      <w:pPr>
        <w:pStyle w:val="Poznmky"/>
        <w:pBdr>
          <w:top w:val="none" w:sz="0" w:space="0" w:color="auto"/>
        </w:pBdr>
        <w:ind w:left="3544" w:hanging="3544"/>
      </w:pPr>
      <w:r w:rsidRPr="0012522E">
        <w:t xml:space="preserve">Responsible head at the CZSO: </w:t>
      </w:r>
      <w:r w:rsidRPr="0012522E">
        <w:tab/>
        <w:t xml:space="preserve">Radek Matějka, Director of the Agricultural and Forestry, Industrial, Construction, and Energy Statistics Department, </w:t>
      </w:r>
      <w:r w:rsidR="00214B64" w:rsidRPr="0012522E">
        <w:t>T: </w:t>
      </w:r>
      <w:r w:rsidRPr="0012522E">
        <w:t>+420</w:t>
      </w:r>
      <w:r w:rsidR="00214B64" w:rsidRPr="0012522E">
        <w:t> </w:t>
      </w:r>
      <w:r w:rsidRPr="0012522E">
        <w:t xml:space="preserve">736 168 543, </w:t>
      </w:r>
      <w:r w:rsidR="00214B64" w:rsidRPr="0012522E">
        <w:t>E</w:t>
      </w:r>
      <w:r w:rsidRPr="0012522E">
        <w:t>:</w:t>
      </w:r>
      <w:r w:rsidR="00214B64" w:rsidRPr="0012522E">
        <w:t> </w:t>
      </w:r>
      <w:hyperlink r:id="rId12" w:history="1">
        <w:r w:rsidRPr="0012522E">
          <w:rPr>
            <w:rStyle w:val="Hypertextovodkaz"/>
          </w:rPr>
          <w:t>radek.matejka@csu.gov.cz</w:t>
        </w:r>
      </w:hyperlink>
    </w:p>
    <w:p w14:paraId="51B366BB" w14:textId="432944D8" w:rsidR="00447D57" w:rsidRPr="0012522E" w:rsidRDefault="00447D57" w:rsidP="00214B64">
      <w:pPr>
        <w:pStyle w:val="Poznmky"/>
        <w:pBdr>
          <w:top w:val="none" w:sz="0" w:space="0" w:color="auto"/>
        </w:pBdr>
        <w:ind w:left="3544" w:hanging="3544"/>
      </w:pPr>
      <w:r w:rsidRPr="0012522E">
        <w:t>Contact person:</w:t>
      </w:r>
      <w:r w:rsidRPr="0012522E">
        <w:tab/>
        <w:t xml:space="preserve">Petra </w:t>
      </w:r>
      <w:r w:rsidR="00734277" w:rsidRPr="0012522E">
        <w:t>Cuřínová</w:t>
      </w:r>
      <w:r w:rsidRPr="0012522E">
        <w:t xml:space="preserve">, </w:t>
      </w:r>
      <w:r w:rsidR="00734277" w:rsidRPr="0012522E">
        <w:t>Head of</w:t>
      </w:r>
      <w:r w:rsidRPr="0012522E">
        <w:t xml:space="preserve"> the Construction Statistics Unit, </w:t>
      </w:r>
      <w:r w:rsidR="00214B64" w:rsidRPr="0012522E">
        <w:t>T: +420 </w:t>
      </w:r>
      <w:r w:rsidRPr="0012522E">
        <w:t>73</w:t>
      </w:r>
      <w:r w:rsidR="00107EC2" w:rsidRPr="0012522E">
        <w:t>7</w:t>
      </w:r>
      <w:r w:rsidRPr="0012522E">
        <w:t> 280 </w:t>
      </w:r>
      <w:r w:rsidR="00107EC2" w:rsidRPr="0012522E">
        <w:t>4</w:t>
      </w:r>
      <w:r w:rsidRPr="0012522E">
        <w:t>9</w:t>
      </w:r>
      <w:r w:rsidR="00107EC2" w:rsidRPr="0012522E">
        <w:t>4</w:t>
      </w:r>
      <w:r w:rsidRPr="0012522E">
        <w:t>,</w:t>
      </w:r>
      <w:r w:rsidR="00214B64" w:rsidRPr="0012522E">
        <w:t xml:space="preserve"> E</w:t>
      </w:r>
      <w:r w:rsidRPr="0012522E">
        <w:t>:</w:t>
      </w:r>
      <w:r w:rsidR="00214B64" w:rsidRPr="0012522E">
        <w:t> </w:t>
      </w:r>
      <w:hyperlink r:id="rId13" w:history="1">
        <w:r w:rsidR="00107EC2" w:rsidRPr="0012522E">
          <w:rPr>
            <w:rStyle w:val="Hypertextovodkaz"/>
          </w:rPr>
          <w:t>petra.curinova@csu.gov.cz</w:t>
        </w:r>
      </w:hyperlink>
    </w:p>
    <w:p w14:paraId="6A78F530" w14:textId="77777777" w:rsidR="00447D57" w:rsidRPr="0012522E" w:rsidRDefault="00447D57" w:rsidP="00447D57">
      <w:pPr>
        <w:pStyle w:val="Poznmky"/>
        <w:pBdr>
          <w:top w:val="none" w:sz="0" w:space="0" w:color="auto"/>
        </w:pBdr>
        <w:ind w:left="3544" w:hanging="3544"/>
        <w:rPr>
          <w:i w:val="0"/>
        </w:rPr>
      </w:pPr>
      <w:r w:rsidRPr="0012522E">
        <w:t>Method of data acquisition:</w:t>
      </w:r>
      <w:r w:rsidRPr="0012522E">
        <w:tab/>
        <w:t xml:space="preserve">direct surveys of the CZSO (Stav 1–12, Stav 2–12, and the Registry of Territorial Identification, Addresses and Real Estate (RÚIAN)) </w:t>
      </w:r>
    </w:p>
    <w:p w14:paraId="3D6329CC" w14:textId="1223A891" w:rsidR="00447D57" w:rsidRPr="0012522E" w:rsidRDefault="00447D57" w:rsidP="00447D57">
      <w:pPr>
        <w:pStyle w:val="Poznmky"/>
        <w:pBdr>
          <w:top w:val="none" w:sz="0" w:space="0" w:color="auto"/>
        </w:pBdr>
        <w:ind w:left="3544" w:hanging="3544"/>
        <w:rPr>
          <w:i w:val="0"/>
        </w:rPr>
      </w:pPr>
      <w:r w:rsidRPr="0012522E">
        <w:t>End of data collection:</w:t>
      </w:r>
      <w:r w:rsidRPr="0012522E">
        <w:tab/>
      </w:r>
      <w:r w:rsidR="00AD394B" w:rsidRPr="0012522E">
        <w:t>1</w:t>
      </w:r>
      <w:r w:rsidR="004F3A14" w:rsidRPr="0012522E">
        <w:t> </w:t>
      </w:r>
      <w:r w:rsidR="008D6AC7" w:rsidRPr="0012522E">
        <w:t>October</w:t>
      </w:r>
      <w:r w:rsidR="004F3A14" w:rsidRPr="0012522E">
        <w:t> </w:t>
      </w:r>
      <w:r w:rsidRPr="0012522E">
        <w:t>2026</w:t>
      </w:r>
    </w:p>
    <w:p w14:paraId="20475E83" w14:textId="77777777" w:rsidR="00447D57" w:rsidRPr="0012522E" w:rsidRDefault="00447D57" w:rsidP="00447D57">
      <w:pPr>
        <w:pStyle w:val="Poznmky"/>
        <w:pBdr>
          <w:top w:val="none" w:sz="0" w:space="0" w:color="auto"/>
        </w:pBdr>
        <w:ind w:left="3544" w:hanging="3544"/>
        <w:rPr>
          <w:i w:val="0"/>
        </w:rPr>
      </w:pPr>
      <w:r w:rsidRPr="0012522E">
        <w:t>Related outputs:</w:t>
      </w:r>
      <w:r w:rsidRPr="0012522E">
        <w:tab/>
      </w:r>
      <w:hyperlink r:id="rId14" w:history="1">
        <w:r w:rsidRPr="0012522E">
          <w:rPr>
            <w:rStyle w:val="Hypertextovodkaz"/>
          </w:rPr>
          <w:t>https://data.csu.gov.cz/datastat/dash?aPolozka=STAV01</w:t>
        </w:r>
      </w:hyperlink>
    </w:p>
    <w:p w14:paraId="6D01948A" w14:textId="77777777" w:rsidR="00447D57" w:rsidRPr="0012522E" w:rsidRDefault="00447D57" w:rsidP="00447D57">
      <w:pPr>
        <w:pStyle w:val="Poznmky"/>
        <w:pBdr>
          <w:top w:val="none" w:sz="0" w:space="0" w:color="auto"/>
        </w:pBdr>
        <w:spacing w:line="240" w:lineRule="auto"/>
        <w:ind w:left="3544"/>
        <w:jc w:val="both"/>
        <w:rPr>
          <w:i w:val="0"/>
          <w:iCs/>
        </w:rPr>
      </w:pPr>
      <w:hyperlink r:id="rId15" w:history="1">
        <w:r w:rsidRPr="0012522E">
          <w:rPr>
            <w:rStyle w:val="Hypertextovodkaz"/>
            <w:iCs/>
          </w:rPr>
          <w:t>https://data.csu.gov.cz/datastat/dash?aPolozka=STAV02</w:t>
        </w:r>
      </w:hyperlink>
      <w:r w:rsidRPr="0012522E">
        <w:rPr>
          <w:iCs/>
        </w:rPr>
        <w:t xml:space="preserve"> </w:t>
      </w:r>
      <w:hyperlink r:id="rId16" w:history="1">
        <w:r w:rsidRPr="0012522E">
          <w:rPr>
            <w:rStyle w:val="Hypertextovodkaz"/>
            <w:iCs/>
          </w:rPr>
          <w:t>https://data.csu.gov.cz/datastat/dash?aPolozka=STAV03</w:t>
        </w:r>
      </w:hyperlink>
    </w:p>
    <w:p w14:paraId="70AC60E0" w14:textId="77777777" w:rsidR="00447D57" w:rsidRPr="0012522E" w:rsidRDefault="00447D57" w:rsidP="00447D57">
      <w:pPr>
        <w:pStyle w:val="Poznmky"/>
        <w:pBdr>
          <w:top w:val="none" w:sz="0" w:space="0" w:color="auto"/>
        </w:pBdr>
        <w:spacing w:line="242" w:lineRule="auto"/>
        <w:ind w:left="3544" w:hanging="3544"/>
        <w:jc w:val="both"/>
        <w:rPr>
          <w:i w:val="0"/>
        </w:rPr>
      </w:pPr>
      <w:r w:rsidRPr="0012522E">
        <w:lastRenderedPageBreak/>
        <w:tab/>
        <w:t xml:space="preserve">international comparison in EU countries: </w:t>
      </w:r>
      <w:hyperlink r:id="rId17" w:history="1">
        <w:r w:rsidRPr="0012522E">
          <w:rPr>
            <w:rStyle w:val="Hypertextovodkaz"/>
          </w:rPr>
          <w:t>Eurostat</w:t>
        </w:r>
      </w:hyperlink>
    </w:p>
    <w:p w14:paraId="200D5D33" w14:textId="18AF886F" w:rsidR="00447D57" w:rsidRPr="0012522E" w:rsidRDefault="00447D57" w:rsidP="00447D57">
      <w:pPr>
        <w:pStyle w:val="Poznmky"/>
        <w:pBdr>
          <w:top w:val="none" w:sz="0" w:space="0" w:color="auto"/>
        </w:pBdr>
        <w:ind w:left="3544" w:hanging="3544"/>
        <w:rPr>
          <w:i w:val="0"/>
        </w:rPr>
      </w:pPr>
      <w:r w:rsidRPr="0012522E">
        <w:t>Next news release will be published on:</w:t>
      </w:r>
      <w:r w:rsidRPr="0012522E">
        <w:tab/>
      </w:r>
      <w:r w:rsidR="00A35205" w:rsidRPr="0012522E">
        <w:t>6 November </w:t>
      </w:r>
      <w:r w:rsidRPr="0012522E">
        <w:rPr>
          <w:iCs/>
        </w:rPr>
        <w:t>2026</w:t>
      </w:r>
    </w:p>
    <w:p w14:paraId="3BBD2FB1" w14:textId="77777777" w:rsidR="00447D57" w:rsidRPr="0012522E" w:rsidRDefault="00447D57" w:rsidP="00447D57">
      <w:pPr>
        <w:pStyle w:val="Poznmkykontaktytext"/>
        <w:rPr>
          <w:i w:val="0"/>
          <w:iCs w:val="0"/>
          <w:color w:val="auto"/>
          <w:sz w:val="20"/>
          <w:szCs w:val="20"/>
        </w:rPr>
      </w:pPr>
    </w:p>
    <w:p w14:paraId="63DB5BAF" w14:textId="77777777" w:rsidR="00447D57" w:rsidRPr="0012522E" w:rsidRDefault="00447D57" w:rsidP="00447D57">
      <w:pPr>
        <w:pStyle w:val="Poznmkykontaktytext"/>
        <w:rPr>
          <w:i w:val="0"/>
          <w:iCs w:val="0"/>
          <w:color w:val="auto"/>
          <w:sz w:val="20"/>
          <w:szCs w:val="20"/>
        </w:rPr>
      </w:pPr>
      <w:r w:rsidRPr="0012522E">
        <w:rPr>
          <w:i w:val="0"/>
          <w:iCs w:val="0"/>
          <w:color w:val="auto"/>
          <w:sz w:val="20"/>
          <w:szCs w:val="20"/>
        </w:rPr>
        <w:t>Annexes:</w:t>
      </w:r>
    </w:p>
    <w:p w14:paraId="73A28428" w14:textId="2DD1C452" w:rsidR="00264B79" w:rsidRPr="0012522E" w:rsidRDefault="00264B79" w:rsidP="00264B79">
      <w:pPr>
        <w:pStyle w:val="Zkladntext3"/>
        <w:spacing w:after="0" w:line="247" w:lineRule="auto"/>
        <w:rPr>
          <w:rFonts w:eastAsia="Times New Roman" w:cs="Arial"/>
          <w:sz w:val="20"/>
          <w:szCs w:val="20"/>
        </w:rPr>
      </w:pPr>
      <w:r w:rsidRPr="0012522E">
        <w:rPr>
          <w:rFonts w:eastAsia="Times New Roman" w:cs="Arial"/>
          <w:sz w:val="20"/>
          <w:szCs w:val="20"/>
        </w:rPr>
        <w:t>Tab. 1 Selected indicators on construction (year-on-year indices for the month)</w:t>
      </w:r>
    </w:p>
    <w:p w14:paraId="04E22746" w14:textId="77777777" w:rsidR="00264B79" w:rsidRPr="0012522E" w:rsidRDefault="00264B79" w:rsidP="00264B79">
      <w:pPr>
        <w:pStyle w:val="Zkladntext3"/>
        <w:spacing w:after="0" w:line="247" w:lineRule="auto"/>
        <w:rPr>
          <w:rFonts w:eastAsia="Times New Roman" w:cs="Arial"/>
          <w:sz w:val="20"/>
          <w:szCs w:val="20"/>
        </w:rPr>
      </w:pPr>
      <w:r w:rsidRPr="0012522E">
        <w:rPr>
          <w:rFonts w:eastAsia="Times New Roman" w:cs="Arial"/>
          <w:sz w:val="20"/>
          <w:szCs w:val="20"/>
        </w:rPr>
        <w:t>Chart 1</w:t>
      </w:r>
      <w:r w:rsidRPr="0012522E">
        <w:rPr>
          <w:rFonts w:eastAsia="Times New Roman" w:cs="Arial"/>
          <w:sz w:val="20"/>
          <w:szCs w:val="20"/>
        </w:rPr>
        <w:tab/>
        <w:t>Construction production indices (year-on-year indices for the month)</w:t>
      </w:r>
    </w:p>
    <w:p w14:paraId="730949B2" w14:textId="77777777" w:rsidR="00264B79" w:rsidRPr="0012522E" w:rsidRDefault="00264B79" w:rsidP="00264B79">
      <w:pPr>
        <w:pStyle w:val="Zkladntext3"/>
        <w:spacing w:after="0" w:line="247" w:lineRule="auto"/>
        <w:rPr>
          <w:rFonts w:eastAsia="Times New Roman" w:cs="Arial"/>
          <w:sz w:val="20"/>
          <w:szCs w:val="20"/>
        </w:rPr>
      </w:pPr>
      <w:r w:rsidRPr="0012522E">
        <w:rPr>
          <w:rFonts w:eastAsia="Times New Roman" w:cs="Arial"/>
          <w:sz w:val="20"/>
          <w:szCs w:val="20"/>
        </w:rPr>
        <w:t>Chart 2</w:t>
      </w:r>
      <w:r w:rsidRPr="0012522E">
        <w:rPr>
          <w:rFonts w:eastAsia="Times New Roman" w:cs="Arial"/>
          <w:sz w:val="20"/>
          <w:szCs w:val="20"/>
        </w:rPr>
        <w:tab/>
        <w:t>Construction production indices (base indices)</w:t>
      </w:r>
    </w:p>
    <w:p w14:paraId="465D2461" w14:textId="77777777" w:rsidR="00264B79" w:rsidRPr="00A2316C" w:rsidRDefault="00264B79" w:rsidP="00264B79">
      <w:pPr>
        <w:spacing w:line="0" w:lineRule="atLeast"/>
        <w:ind w:left="851" w:hanging="851"/>
        <w:rPr>
          <w:rFonts w:eastAsia="Times New Roman" w:cs="Arial"/>
        </w:rPr>
      </w:pPr>
      <w:r w:rsidRPr="0012522E">
        <w:t>Chart 3 Construction production indices, international comparison (base indices)</w:t>
      </w:r>
    </w:p>
    <w:p w14:paraId="15BF21EC" w14:textId="295724DD" w:rsidR="00070445" w:rsidRPr="00775D88" w:rsidRDefault="00070445" w:rsidP="00264B79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</w:p>
    <w:sectPr w:rsidR="00070445" w:rsidRPr="00775D88" w:rsidSect="00BE2E0B">
      <w:headerReference w:type="default" r:id="rId18"/>
      <w:footerReference w:type="default" r:id="rId19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714F4" w14:textId="77777777" w:rsidR="00CE015B" w:rsidRPr="000805CA" w:rsidRDefault="00CE015B" w:rsidP="004A01A7">
      <w:pPr>
        <w:spacing w:after="0" w:line="240" w:lineRule="auto"/>
      </w:pPr>
      <w:r w:rsidRPr="000805CA">
        <w:separator/>
      </w:r>
    </w:p>
  </w:endnote>
  <w:endnote w:type="continuationSeparator" w:id="0">
    <w:p w14:paraId="4A7F7EB0" w14:textId="77777777" w:rsidR="00CE015B" w:rsidRPr="000805CA" w:rsidRDefault="00CE015B" w:rsidP="004A01A7">
      <w:pPr>
        <w:spacing w:after="0" w:line="240" w:lineRule="auto"/>
      </w:pPr>
      <w:r w:rsidRPr="000805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81C0C" w14:textId="77777777" w:rsidR="00B910FF" w:rsidRPr="000805CA" w:rsidRDefault="00B910FF" w:rsidP="00F21B6A">
    <w:pPr>
      <w:pStyle w:val="Zpat"/>
      <w:rPr>
        <w:b/>
        <w:bCs/>
      </w:rPr>
    </w:pPr>
    <w:r w:rsidRPr="000805CA">
      <w:t>Czech Statistical Office</w:t>
    </w:r>
    <w:r w:rsidRPr="000805CA">
      <w:rPr>
        <w:b/>
        <w:bCs/>
      </w:rPr>
      <w:t xml:space="preserve"> </w:t>
    </w:r>
  </w:p>
  <w:p w14:paraId="7F08CEE6" w14:textId="77777777" w:rsidR="00F21B6A" w:rsidRPr="000805CA" w:rsidRDefault="00B910FF" w:rsidP="00F21B6A">
    <w:pPr>
      <w:pStyle w:val="Zpat"/>
    </w:pPr>
    <w:r w:rsidRPr="000805CA">
      <w:t>Information Services Department</w:t>
    </w:r>
    <w:r w:rsidR="00F21B6A" w:rsidRPr="000805CA">
      <w:tab/>
    </w:r>
    <w:r w:rsidR="00F21B6A" w:rsidRPr="000805CA">
      <w:tab/>
    </w:r>
    <w:r w:rsidR="00F21B6A" w:rsidRPr="000805CA">
      <w:rPr>
        <w:spacing w:val="20"/>
      </w:rPr>
      <w:fldChar w:fldCharType="begin"/>
    </w:r>
    <w:r w:rsidR="00F21B6A" w:rsidRPr="000805CA">
      <w:rPr>
        <w:spacing w:val="20"/>
      </w:rPr>
      <w:instrText>PAGE</w:instrText>
    </w:r>
    <w:r w:rsidR="00F21B6A" w:rsidRPr="000805CA">
      <w:rPr>
        <w:spacing w:val="20"/>
      </w:rPr>
      <w:fldChar w:fldCharType="separate"/>
    </w:r>
    <w:r w:rsidR="00F21B6A" w:rsidRPr="000805CA">
      <w:rPr>
        <w:spacing w:val="20"/>
      </w:rPr>
      <w:t>1</w:t>
    </w:r>
    <w:r w:rsidR="00F21B6A" w:rsidRPr="000805CA">
      <w:rPr>
        <w:spacing w:val="20"/>
      </w:rPr>
      <w:fldChar w:fldCharType="end"/>
    </w:r>
    <w:r w:rsidR="00F21B6A" w:rsidRPr="000805CA">
      <w:rPr>
        <w:spacing w:val="20"/>
      </w:rPr>
      <w:t>/</w:t>
    </w:r>
    <w:r w:rsidR="00F21B6A" w:rsidRPr="000805CA">
      <w:rPr>
        <w:spacing w:val="20"/>
      </w:rPr>
      <w:fldChar w:fldCharType="begin"/>
    </w:r>
    <w:r w:rsidR="00F21B6A" w:rsidRPr="000805CA">
      <w:rPr>
        <w:spacing w:val="20"/>
      </w:rPr>
      <w:instrText>NUMPAGES</w:instrText>
    </w:r>
    <w:r w:rsidR="00F21B6A" w:rsidRPr="000805CA">
      <w:rPr>
        <w:spacing w:val="20"/>
      </w:rPr>
      <w:fldChar w:fldCharType="separate"/>
    </w:r>
    <w:r w:rsidR="00F21B6A" w:rsidRPr="000805CA">
      <w:rPr>
        <w:spacing w:val="20"/>
      </w:rPr>
      <w:t>6</w:t>
    </w:r>
    <w:r w:rsidR="00F21B6A" w:rsidRPr="000805CA">
      <w:rPr>
        <w:spacing w:val="20"/>
      </w:rPr>
      <w:fldChar w:fldCharType="end"/>
    </w:r>
  </w:p>
  <w:p w14:paraId="0FF645E5" w14:textId="77777777" w:rsidR="00F21B6A" w:rsidRPr="000805CA" w:rsidRDefault="006A57CC" w:rsidP="00F21B6A">
    <w:pPr>
      <w:pStyle w:val="Zpat"/>
      <w:tabs>
        <w:tab w:val="left" w:pos="4440"/>
      </w:tabs>
    </w:pPr>
    <w:r w:rsidRPr="000805CA">
      <w:t xml:space="preserve">Na </w:t>
    </w:r>
    <w:proofErr w:type="spellStart"/>
    <w:r w:rsidRPr="000805CA">
      <w:t>padesátém</w:t>
    </w:r>
    <w:proofErr w:type="spellEnd"/>
    <w:r w:rsidRPr="000805CA">
      <w:t xml:space="preserve"> 3268/81, 100 82 </w:t>
    </w:r>
    <w:r w:rsidR="00B910FF" w:rsidRPr="000805CA">
      <w:t>Prague</w:t>
    </w:r>
    <w:r w:rsidRPr="000805CA">
      <w:t xml:space="preserve"> 10</w:t>
    </w:r>
    <w:r w:rsidR="007334B7" w:rsidRPr="000805CA">
      <w:t>, Czech Republic</w:t>
    </w:r>
    <w:r w:rsidR="00F21B6A" w:rsidRPr="000805CA">
      <w:tab/>
    </w:r>
    <w:r w:rsidR="00F21B6A" w:rsidRPr="000805CA">
      <w:tab/>
    </w:r>
    <w:r w:rsidR="00F21B6A" w:rsidRPr="000805CA">
      <w:tab/>
    </w:r>
  </w:p>
  <w:p w14:paraId="75E40AE0" w14:textId="77777777" w:rsidR="004A01A7" w:rsidRPr="000805CA" w:rsidRDefault="00CB5768" w:rsidP="00F21B6A">
    <w:pPr>
      <w:pStyle w:val="Zpat"/>
    </w:pPr>
    <w:r w:rsidRPr="000805CA">
      <w:t>T: +420 274 056 789, E: infoservis@csu.gov.cz</w:t>
    </w:r>
    <w:r w:rsidR="00F21B6A" w:rsidRPr="000805CA">
      <w:tab/>
    </w:r>
    <w:r w:rsidR="00F21B6A" w:rsidRPr="000805CA">
      <w:tab/>
    </w:r>
    <w:hyperlink r:id="rId1" w:history="1">
      <w:r w:rsidR="006A57CC" w:rsidRPr="000805CA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EE6F8" w14:textId="77777777" w:rsidR="00CE015B" w:rsidRPr="000805CA" w:rsidRDefault="00CE015B" w:rsidP="004A01A7">
      <w:pPr>
        <w:spacing w:after="0" w:line="240" w:lineRule="auto"/>
      </w:pPr>
    </w:p>
  </w:footnote>
  <w:footnote w:type="continuationSeparator" w:id="0">
    <w:p w14:paraId="531D878F" w14:textId="77777777" w:rsidR="00CE015B" w:rsidRPr="000805CA" w:rsidRDefault="00CE015B" w:rsidP="004A01A7">
      <w:pPr>
        <w:spacing w:after="0" w:line="240" w:lineRule="auto"/>
      </w:pPr>
      <w:r w:rsidRPr="000805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:rsidRPr="000805CA" w14:paraId="5D95E0E4" w14:textId="77777777" w:rsidTr="00F21B6A">
      <w:trPr>
        <w:jc w:val="right"/>
      </w:trPr>
      <w:tc>
        <w:tcPr>
          <w:tcW w:w="4253" w:type="dxa"/>
        </w:tcPr>
        <w:p w14:paraId="4C0B0399" w14:textId="77777777" w:rsidR="003208E6" w:rsidRPr="000805CA" w:rsidRDefault="00B910FF" w:rsidP="00C063DD">
          <w:pPr>
            <w:pStyle w:val="Nadpis3"/>
            <w:spacing w:before="0"/>
            <w:jc w:val="right"/>
          </w:pPr>
          <w:r w:rsidRPr="000805CA">
            <w:t>News release</w:t>
          </w:r>
        </w:p>
      </w:tc>
    </w:tr>
  </w:tbl>
  <w:p w14:paraId="59E182A3" w14:textId="77777777" w:rsidR="00B910FF" w:rsidRPr="000805CA" w:rsidRDefault="00B910FF" w:rsidP="00B910FF">
    <w:pPr>
      <w:pStyle w:val="Zhlav"/>
      <w:jc w:val="left"/>
    </w:pPr>
    <w:r w:rsidRPr="000805CA">
      <w:rPr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0A08946F" wp14:editId="06332318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67200" cy="792000"/>
          <wp:effectExtent l="0" t="0" r="9525" b="8255"/>
          <wp:wrapNone/>
          <wp:docPr id="163138449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384499" name="Obrázek 1631384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5D9210" w14:textId="77777777" w:rsidR="004A01A7" w:rsidRPr="000805CA" w:rsidRDefault="004A01A7" w:rsidP="00550B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E7C"/>
    <w:rsid w:val="00002926"/>
    <w:rsid w:val="00004013"/>
    <w:rsid w:val="000106FE"/>
    <w:rsid w:val="000120B4"/>
    <w:rsid w:val="00025244"/>
    <w:rsid w:val="0002560E"/>
    <w:rsid w:val="000327DE"/>
    <w:rsid w:val="00032CCE"/>
    <w:rsid w:val="0003309C"/>
    <w:rsid w:val="00035F16"/>
    <w:rsid w:val="00043335"/>
    <w:rsid w:val="00054392"/>
    <w:rsid w:val="0005510C"/>
    <w:rsid w:val="000575F2"/>
    <w:rsid w:val="00062565"/>
    <w:rsid w:val="00070445"/>
    <w:rsid w:val="00071F0F"/>
    <w:rsid w:val="000805CA"/>
    <w:rsid w:val="00083A55"/>
    <w:rsid w:val="00085436"/>
    <w:rsid w:val="00090D94"/>
    <w:rsid w:val="000968A9"/>
    <w:rsid w:val="000A491C"/>
    <w:rsid w:val="000B4F0B"/>
    <w:rsid w:val="000C11F2"/>
    <w:rsid w:val="000C2452"/>
    <w:rsid w:val="000C34F6"/>
    <w:rsid w:val="000C67FA"/>
    <w:rsid w:val="000C68F4"/>
    <w:rsid w:val="000D26A5"/>
    <w:rsid w:val="000D2954"/>
    <w:rsid w:val="000D5C58"/>
    <w:rsid w:val="000E0082"/>
    <w:rsid w:val="000E00C3"/>
    <w:rsid w:val="000E133F"/>
    <w:rsid w:val="000E3099"/>
    <w:rsid w:val="000F141D"/>
    <w:rsid w:val="000F55C9"/>
    <w:rsid w:val="000F5A54"/>
    <w:rsid w:val="00102994"/>
    <w:rsid w:val="0010606B"/>
    <w:rsid w:val="00107EC2"/>
    <w:rsid w:val="001124A4"/>
    <w:rsid w:val="0012522E"/>
    <w:rsid w:val="00134D21"/>
    <w:rsid w:val="00134F2B"/>
    <w:rsid w:val="00135EBB"/>
    <w:rsid w:val="001363A5"/>
    <w:rsid w:val="00137B85"/>
    <w:rsid w:val="00140402"/>
    <w:rsid w:val="00141449"/>
    <w:rsid w:val="00146A2A"/>
    <w:rsid w:val="00147C4D"/>
    <w:rsid w:val="0015074B"/>
    <w:rsid w:val="001510FA"/>
    <w:rsid w:val="00160FEB"/>
    <w:rsid w:val="00161C4B"/>
    <w:rsid w:val="00164790"/>
    <w:rsid w:val="001712FE"/>
    <w:rsid w:val="00171B3E"/>
    <w:rsid w:val="00175680"/>
    <w:rsid w:val="00176122"/>
    <w:rsid w:val="0018381E"/>
    <w:rsid w:val="00185467"/>
    <w:rsid w:val="001909FA"/>
    <w:rsid w:val="00195813"/>
    <w:rsid w:val="00197E79"/>
    <w:rsid w:val="001A3FFC"/>
    <w:rsid w:val="001A536C"/>
    <w:rsid w:val="001B509A"/>
    <w:rsid w:val="001D52C5"/>
    <w:rsid w:val="001D719A"/>
    <w:rsid w:val="001D77E1"/>
    <w:rsid w:val="001E0520"/>
    <w:rsid w:val="001E1B82"/>
    <w:rsid w:val="001E417F"/>
    <w:rsid w:val="001E513B"/>
    <w:rsid w:val="001E691A"/>
    <w:rsid w:val="001E7607"/>
    <w:rsid w:val="001F493F"/>
    <w:rsid w:val="001F7684"/>
    <w:rsid w:val="002000F6"/>
    <w:rsid w:val="00200551"/>
    <w:rsid w:val="002013B0"/>
    <w:rsid w:val="0020716F"/>
    <w:rsid w:val="00207793"/>
    <w:rsid w:val="00214B64"/>
    <w:rsid w:val="00216463"/>
    <w:rsid w:val="00222610"/>
    <w:rsid w:val="002234D1"/>
    <w:rsid w:val="00224A31"/>
    <w:rsid w:val="002363CA"/>
    <w:rsid w:val="0024676C"/>
    <w:rsid w:val="0025518A"/>
    <w:rsid w:val="00260DCA"/>
    <w:rsid w:val="002630FD"/>
    <w:rsid w:val="00264562"/>
    <w:rsid w:val="00264B79"/>
    <w:rsid w:val="00275B42"/>
    <w:rsid w:val="00280346"/>
    <w:rsid w:val="00280D21"/>
    <w:rsid w:val="0028101B"/>
    <w:rsid w:val="002826B4"/>
    <w:rsid w:val="00293F29"/>
    <w:rsid w:val="00297C33"/>
    <w:rsid w:val="002B4CAD"/>
    <w:rsid w:val="002C4C20"/>
    <w:rsid w:val="002D11B9"/>
    <w:rsid w:val="002D796B"/>
    <w:rsid w:val="002E56F5"/>
    <w:rsid w:val="002F67B9"/>
    <w:rsid w:val="002F6E7C"/>
    <w:rsid w:val="002F7004"/>
    <w:rsid w:val="0030061B"/>
    <w:rsid w:val="00303A0E"/>
    <w:rsid w:val="00306FEA"/>
    <w:rsid w:val="00307360"/>
    <w:rsid w:val="003158C7"/>
    <w:rsid w:val="003206E7"/>
    <w:rsid w:val="003208E6"/>
    <w:rsid w:val="0032285E"/>
    <w:rsid w:val="003351B8"/>
    <w:rsid w:val="003540FA"/>
    <w:rsid w:val="00355B61"/>
    <w:rsid w:val="0035607C"/>
    <w:rsid w:val="00356332"/>
    <w:rsid w:val="00362714"/>
    <w:rsid w:val="00363815"/>
    <w:rsid w:val="00365218"/>
    <w:rsid w:val="003652AF"/>
    <w:rsid w:val="003654CD"/>
    <w:rsid w:val="00370110"/>
    <w:rsid w:val="00372598"/>
    <w:rsid w:val="0038515F"/>
    <w:rsid w:val="00392F53"/>
    <w:rsid w:val="00393EC0"/>
    <w:rsid w:val="0039444F"/>
    <w:rsid w:val="003A2A49"/>
    <w:rsid w:val="003A3966"/>
    <w:rsid w:val="003A7E6A"/>
    <w:rsid w:val="003B5A57"/>
    <w:rsid w:val="003C027F"/>
    <w:rsid w:val="003C3F6A"/>
    <w:rsid w:val="003C5578"/>
    <w:rsid w:val="003C755E"/>
    <w:rsid w:val="003D50BC"/>
    <w:rsid w:val="003D639F"/>
    <w:rsid w:val="003E01A2"/>
    <w:rsid w:val="003E0572"/>
    <w:rsid w:val="003E1494"/>
    <w:rsid w:val="003E3910"/>
    <w:rsid w:val="003E6369"/>
    <w:rsid w:val="003F28B5"/>
    <w:rsid w:val="003F36C7"/>
    <w:rsid w:val="003F54C8"/>
    <w:rsid w:val="003F6449"/>
    <w:rsid w:val="003F69B1"/>
    <w:rsid w:val="004027D2"/>
    <w:rsid w:val="004029B0"/>
    <w:rsid w:val="0040303E"/>
    <w:rsid w:val="00407B47"/>
    <w:rsid w:val="004136C9"/>
    <w:rsid w:val="0041626C"/>
    <w:rsid w:val="00420F82"/>
    <w:rsid w:val="00421717"/>
    <w:rsid w:val="004229E0"/>
    <w:rsid w:val="00426C60"/>
    <w:rsid w:val="00427375"/>
    <w:rsid w:val="00430BB6"/>
    <w:rsid w:val="0043243E"/>
    <w:rsid w:val="00433E54"/>
    <w:rsid w:val="00436EC2"/>
    <w:rsid w:val="00443AF0"/>
    <w:rsid w:val="00444F84"/>
    <w:rsid w:val="00447D57"/>
    <w:rsid w:val="00450156"/>
    <w:rsid w:val="00452A68"/>
    <w:rsid w:val="004533F8"/>
    <w:rsid w:val="004538E8"/>
    <w:rsid w:val="00454DC7"/>
    <w:rsid w:val="00455F43"/>
    <w:rsid w:val="004573FA"/>
    <w:rsid w:val="004607B2"/>
    <w:rsid w:val="004607EC"/>
    <w:rsid w:val="00463047"/>
    <w:rsid w:val="004633E5"/>
    <w:rsid w:val="0046727D"/>
    <w:rsid w:val="004674BB"/>
    <w:rsid w:val="00471334"/>
    <w:rsid w:val="004723B2"/>
    <w:rsid w:val="0047298E"/>
    <w:rsid w:val="00473203"/>
    <w:rsid w:val="00481276"/>
    <w:rsid w:val="00493ED9"/>
    <w:rsid w:val="004977D7"/>
    <w:rsid w:val="004A01A7"/>
    <w:rsid w:val="004A0331"/>
    <w:rsid w:val="004A09C5"/>
    <w:rsid w:val="004A38DD"/>
    <w:rsid w:val="004A62E0"/>
    <w:rsid w:val="004B4A94"/>
    <w:rsid w:val="004B6C16"/>
    <w:rsid w:val="004C14D2"/>
    <w:rsid w:val="004C7DCA"/>
    <w:rsid w:val="004D1079"/>
    <w:rsid w:val="004D490E"/>
    <w:rsid w:val="004E7E0E"/>
    <w:rsid w:val="004F3583"/>
    <w:rsid w:val="004F3A14"/>
    <w:rsid w:val="004F7F41"/>
    <w:rsid w:val="00500A63"/>
    <w:rsid w:val="00510A09"/>
    <w:rsid w:val="00513E23"/>
    <w:rsid w:val="0051751B"/>
    <w:rsid w:val="00521746"/>
    <w:rsid w:val="00534403"/>
    <w:rsid w:val="00542A56"/>
    <w:rsid w:val="00542CA8"/>
    <w:rsid w:val="00550B36"/>
    <w:rsid w:val="00553ACE"/>
    <w:rsid w:val="005548CD"/>
    <w:rsid w:val="00554FC7"/>
    <w:rsid w:val="0055531A"/>
    <w:rsid w:val="0055615B"/>
    <w:rsid w:val="00560EC8"/>
    <w:rsid w:val="00563A5F"/>
    <w:rsid w:val="00563FE8"/>
    <w:rsid w:val="0056491C"/>
    <w:rsid w:val="00564F2B"/>
    <w:rsid w:val="00566DE8"/>
    <w:rsid w:val="00567F8C"/>
    <w:rsid w:val="005801BB"/>
    <w:rsid w:val="00582E75"/>
    <w:rsid w:val="005865A4"/>
    <w:rsid w:val="00586756"/>
    <w:rsid w:val="0058729F"/>
    <w:rsid w:val="00587B0A"/>
    <w:rsid w:val="00593FA2"/>
    <w:rsid w:val="005970F5"/>
    <w:rsid w:val="005A012C"/>
    <w:rsid w:val="005A0408"/>
    <w:rsid w:val="005A4EC9"/>
    <w:rsid w:val="005A60C3"/>
    <w:rsid w:val="005C14EB"/>
    <w:rsid w:val="005C22F6"/>
    <w:rsid w:val="005C29C9"/>
    <w:rsid w:val="005C781E"/>
    <w:rsid w:val="005F036A"/>
    <w:rsid w:val="005F1E01"/>
    <w:rsid w:val="00601C8A"/>
    <w:rsid w:val="00601DFE"/>
    <w:rsid w:val="00604850"/>
    <w:rsid w:val="006051FE"/>
    <w:rsid w:val="00606CF5"/>
    <w:rsid w:val="00607675"/>
    <w:rsid w:val="006120D2"/>
    <w:rsid w:val="00613792"/>
    <w:rsid w:val="006254F9"/>
    <w:rsid w:val="0062665C"/>
    <w:rsid w:val="00626A46"/>
    <w:rsid w:val="00626A74"/>
    <w:rsid w:val="0062750B"/>
    <w:rsid w:val="00637E8B"/>
    <w:rsid w:val="00640E73"/>
    <w:rsid w:val="0064237D"/>
    <w:rsid w:val="00644F1B"/>
    <w:rsid w:val="00647757"/>
    <w:rsid w:val="0065090F"/>
    <w:rsid w:val="00650D3D"/>
    <w:rsid w:val="00652451"/>
    <w:rsid w:val="0065344D"/>
    <w:rsid w:val="00664848"/>
    <w:rsid w:val="0067042F"/>
    <w:rsid w:val="00670C99"/>
    <w:rsid w:val="006747AF"/>
    <w:rsid w:val="006819B8"/>
    <w:rsid w:val="00692A53"/>
    <w:rsid w:val="006950C1"/>
    <w:rsid w:val="0069631F"/>
    <w:rsid w:val="006A4940"/>
    <w:rsid w:val="006A57CC"/>
    <w:rsid w:val="006B16E9"/>
    <w:rsid w:val="006C0860"/>
    <w:rsid w:val="006C0B80"/>
    <w:rsid w:val="006D34AC"/>
    <w:rsid w:val="006E7273"/>
    <w:rsid w:val="006F4050"/>
    <w:rsid w:val="006F4755"/>
    <w:rsid w:val="006F51DB"/>
    <w:rsid w:val="00702BED"/>
    <w:rsid w:val="007049E6"/>
    <w:rsid w:val="00704E96"/>
    <w:rsid w:val="00707110"/>
    <w:rsid w:val="00712DDF"/>
    <w:rsid w:val="00713213"/>
    <w:rsid w:val="007141CA"/>
    <w:rsid w:val="0071455E"/>
    <w:rsid w:val="00716F0E"/>
    <w:rsid w:val="0072056D"/>
    <w:rsid w:val="00724E67"/>
    <w:rsid w:val="0073040F"/>
    <w:rsid w:val="007334B7"/>
    <w:rsid w:val="00734277"/>
    <w:rsid w:val="007371E0"/>
    <w:rsid w:val="00765263"/>
    <w:rsid w:val="00773B0B"/>
    <w:rsid w:val="00775D88"/>
    <w:rsid w:val="007768B8"/>
    <w:rsid w:val="0078545C"/>
    <w:rsid w:val="00787190"/>
    <w:rsid w:val="00792A8D"/>
    <w:rsid w:val="007C22BB"/>
    <w:rsid w:val="007C5F68"/>
    <w:rsid w:val="007D1B2E"/>
    <w:rsid w:val="007D6A0E"/>
    <w:rsid w:val="007D6F07"/>
    <w:rsid w:val="007E010A"/>
    <w:rsid w:val="007E48EE"/>
    <w:rsid w:val="007E70BB"/>
    <w:rsid w:val="007F3D48"/>
    <w:rsid w:val="007F640E"/>
    <w:rsid w:val="00801CDD"/>
    <w:rsid w:val="00811964"/>
    <w:rsid w:val="00820710"/>
    <w:rsid w:val="00834A49"/>
    <w:rsid w:val="00837E45"/>
    <w:rsid w:val="0084124C"/>
    <w:rsid w:val="0084277E"/>
    <w:rsid w:val="00850B98"/>
    <w:rsid w:val="00851074"/>
    <w:rsid w:val="008541DA"/>
    <w:rsid w:val="00862EA8"/>
    <w:rsid w:val="00870D3E"/>
    <w:rsid w:val="008766C2"/>
    <w:rsid w:val="00877CF1"/>
    <w:rsid w:val="00884306"/>
    <w:rsid w:val="00886BF5"/>
    <w:rsid w:val="008A4895"/>
    <w:rsid w:val="008A738F"/>
    <w:rsid w:val="008B0E87"/>
    <w:rsid w:val="008C3FAD"/>
    <w:rsid w:val="008C4A49"/>
    <w:rsid w:val="008D405D"/>
    <w:rsid w:val="008D5575"/>
    <w:rsid w:val="008D6AC7"/>
    <w:rsid w:val="008F125B"/>
    <w:rsid w:val="008F533C"/>
    <w:rsid w:val="00905A34"/>
    <w:rsid w:val="009149E6"/>
    <w:rsid w:val="00916E60"/>
    <w:rsid w:val="00917C90"/>
    <w:rsid w:val="009246C4"/>
    <w:rsid w:val="00933F43"/>
    <w:rsid w:val="00934B39"/>
    <w:rsid w:val="009378A7"/>
    <w:rsid w:val="00942B65"/>
    <w:rsid w:val="00945FB9"/>
    <w:rsid w:val="00946BDE"/>
    <w:rsid w:val="009475A7"/>
    <w:rsid w:val="00951930"/>
    <w:rsid w:val="00956BD1"/>
    <w:rsid w:val="00957044"/>
    <w:rsid w:val="009610E2"/>
    <w:rsid w:val="0096469E"/>
    <w:rsid w:val="009676F2"/>
    <w:rsid w:val="0097303D"/>
    <w:rsid w:val="0097328A"/>
    <w:rsid w:val="00983393"/>
    <w:rsid w:val="00984352"/>
    <w:rsid w:val="00985819"/>
    <w:rsid w:val="00987156"/>
    <w:rsid w:val="00995DD0"/>
    <w:rsid w:val="009A389D"/>
    <w:rsid w:val="009B032C"/>
    <w:rsid w:val="009B0804"/>
    <w:rsid w:val="009B365B"/>
    <w:rsid w:val="009B4338"/>
    <w:rsid w:val="009C081A"/>
    <w:rsid w:val="009C0BC3"/>
    <w:rsid w:val="009C31A6"/>
    <w:rsid w:val="009C41FF"/>
    <w:rsid w:val="009D72AA"/>
    <w:rsid w:val="009E4B81"/>
    <w:rsid w:val="009F3E9D"/>
    <w:rsid w:val="00A0420C"/>
    <w:rsid w:val="00A05E14"/>
    <w:rsid w:val="00A07D8C"/>
    <w:rsid w:val="00A15A28"/>
    <w:rsid w:val="00A21E1D"/>
    <w:rsid w:val="00A25905"/>
    <w:rsid w:val="00A274A1"/>
    <w:rsid w:val="00A3283F"/>
    <w:rsid w:val="00A349B3"/>
    <w:rsid w:val="00A34F78"/>
    <w:rsid w:val="00A35205"/>
    <w:rsid w:val="00A42947"/>
    <w:rsid w:val="00A447FB"/>
    <w:rsid w:val="00A45DB8"/>
    <w:rsid w:val="00A47859"/>
    <w:rsid w:val="00A513C3"/>
    <w:rsid w:val="00A55A71"/>
    <w:rsid w:val="00A75A90"/>
    <w:rsid w:val="00A7786D"/>
    <w:rsid w:val="00A851CE"/>
    <w:rsid w:val="00A91166"/>
    <w:rsid w:val="00A91452"/>
    <w:rsid w:val="00A95D0B"/>
    <w:rsid w:val="00AA0C58"/>
    <w:rsid w:val="00AA1D72"/>
    <w:rsid w:val="00AB19AB"/>
    <w:rsid w:val="00AB4BE7"/>
    <w:rsid w:val="00AB5081"/>
    <w:rsid w:val="00AB5479"/>
    <w:rsid w:val="00AB7649"/>
    <w:rsid w:val="00AC0BF4"/>
    <w:rsid w:val="00AD394B"/>
    <w:rsid w:val="00AD40DD"/>
    <w:rsid w:val="00AD7D97"/>
    <w:rsid w:val="00AE1317"/>
    <w:rsid w:val="00AE2C8A"/>
    <w:rsid w:val="00AE5DBB"/>
    <w:rsid w:val="00AE6440"/>
    <w:rsid w:val="00AE6F78"/>
    <w:rsid w:val="00AF03E6"/>
    <w:rsid w:val="00AF06B0"/>
    <w:rsid w:val="00AF3319"/>
    <w:rsid w:val="00AF39AC"/>
    <w:rsid w:val="00AF546E"/>
    <w:rsid w:val="00AF6895"/>
    <w:rsid w:val="00AF6E9E"/>
    <w:rsid w:val="00B0330A"/>
    <w:rsid w:val="00B071B7"/>
    <w:rsid w:val="00B07208"/>
    <w:rsid w:val="00B101DD"/>
    <w:rsid w:val="00B14756"/>
    <w:rsid w:val="00B14B8C"/>
    <w:rsid w:val="00B1681B"/>
    <w:rsid w:val="00B2195A"/>
    <w:rsid w:val="00B22A84"/>
    <w:rsid w:val="00B31BB1"/>
    <w:rsid w:val="00B33016"/>
    <w:rsid w:val="00B36ED9"/>
    <w:rsid w:val="00B40D87"/>
    <w:rsid w:val="00B422EB"/>
    <w:rsid w:val="00B43D9B"/>
    <w:rsid w:val="00B47092"/>
    <w:rsid w:val="00B51C8F"/>
    <w:rsid w:val="00B602D0"/>
    <w:rsid w:val="00B62344"/>
    <w:rsid w:val="00B63A91"/>
    <w:rsid w:val="00B70022"/>
    <w:rsid w:val="00B7165F"/>
    <w:rsid w:val="00B733E5"/>
    <w:rsid w:val="00B759AD"/>
    <w:rsid w:val="00B82409"/>
    <w:rsid w:val="00B8564F"/>
    <w:rsid w:val="00B8724F"/>
    <w:rsid w:val="00B90BD8"/>
    <w:rsid w:val="00B90D7F"/>
    <w:rsid w:val="00B910FF"/>
    <w:rsid w:val="00B96F18"/>
    <w:rsid w:val="00BA4728"/>
    <w:rsid w:val="00BA528C"/>
    <w:rsid w:val="00BA64C3"/>
    <w:rsid w:val="00BA6934"/>
    <w:rsid w:val="00BB2466"/>
    <w:rsid w:val="00BB2B9A"/>
    <w:rsid w:val="00BB6195"/>
    <w:rsid w:val="00BB6635"/>
    <w:rsid w:val="00BC20A2"/>
    <w:rsid w:val="00BC23FF"/>
    <w:rsid w:val="00BC4164"/>
    <w:rsid w:val="00BC5C99"/>
    <w:rsid w:val="00BD27B2"/>
    <w:rsid w:val="00BD6FE9"/>
    <w:rsid w:val="00BE2E0B"/>
    <w:rsid w:val="00BE3BE4"/>
    <w:rsid w:val="00BE5550"/>
    <w:rsid w:val="00BF06F6"/>
    <w:rsid w:val="00BF1889"/>
    <w:rsid w:val="00BF58C9"/>
    <w:rsid w:val="00BF7564"/>
    <w:rsid w:val="00C04121"/>
    <w:rsid w:val="00C044C1"/>
    <w:rsid w:val="00C063DD"/>
    <w:rsid w:val="00C11EBB"/>
    <w:rsid w:val="00C12B28"/>
    <w:rsid w:val="00C15C5E"/>
    <w:rsid w:val="00C16FA8"/>
    <w:rsid w:val="00C206E5"/>
    <w:rsid w:val="00C21594"/>
    <w:rsid w:val="00C240F6"/>
    <w:rsid w:val="00C24BAF"/>
    <w:rsid w:val="00C27B17"/>
    <w:rsid w:val="00C311A5"/>
    <w:rsid w:val="00C36B09"/>
    <w:rsid w:val="00C4391D"/>
    <w:rsid w:val="00C47D31"/>
    <w:rsid w:val="00C5077B"/>
    <w:rsid w:val="00C559EC"/>
    <w:rsid w:val="00C5725B"/>
    <w:rsid w:val="00C61C26"/>
    <w:rsid w:val="00C62A4E"/>
    <w:rsid w:val="00C678BE"/>
    <w:rsid w:val="00C744B6"/>
    <w:rsid w:val="00C744B7"/>
    <w:rsid w:val="00C74A09"/>
    <w:rsid w:val="00CA3ABB"/>
    <w:rsid w:val="00CA76A7"/>
    <w:rsid w:val="00CB1B52"/>
    <w:rsid w:val="00CB1E4F"/>
    <w:rsid w:val="00CB3A32"/>
    <w:rsid w:val="00CB5768"/>
    <w:rsid w:val="00CB6B2A"/>
    <w:rsid w:val="00CC0409"/>
    <w:rsid w:val="00CC309B"/>
    <w:rsid w:val="00CC35A2"/>
    <w:rsid w:val="00CC7927"/>
    <w:rsid w:val="00CD0856"/>
    <w:rsid w:val="00CD1BA4"/>
    <w:rsid w:val="00CD784B"/>
    <w:rsid w:val="00CE015B"/>
    <w:rsid w:val="00CE0BC6"/>
    <w:rsid w:val="00CF6697"/>
    <w:rsid w:val="00CF754B"/>
    <w:rsid w:val="00CF7966"/>
    <w:rsid w:val="00D0639D"/>
    <w:rsid w:val="00D066AA"/>
    <w:rsid w:val="00D1180C"/>
    <w:rsid w:val="00D12AC4"/>
    <w:rsid w:val="00D15B3B"/>
    <w:rsid w:val="00D20AC3"/>
    <w:rsid w:val="00D3064E"/>
    <w:rsid w:val="00D33D00"/>
    <w:rsid w:val="00D50FAD"/>
    <w:rsid w:val="00D54B41"/>
    <w:rsid w:val="00D63056"/>
    <w:rsid w:val="00D647A2"/>
    <w:rsid w:val="00D66E53"/>
    <w:rsid w:val="00D70040"/>
    <w:rsid w:val="00D7143F"/>
    <w:rsid w:val="00DA10DB"/>
    <w:rsid w:val="00DC18DE"/>
    <w:rsid w:val="00DD3D93"/>
    <w:rsid w:val="00DD4E3E"/>
    <w:rsid w:val="00DD59E7"/>
    <w:rsid w:val="00DD6689"/>
    <w:rsid w:val="00DF3F66"/>
    <w:rsid w:val="00E018BE"/>
    <w:rsid w:val="00E12747"/>
    <w:rsid w:val="00E14659"/>
    <w:rsid w:val="00E14E86"/>
    <w:rsid w:val="00E224C5"/>
    <w:rsid w:val="00E225A6"/>
    <w:rsid w:val="00E24FEA"/>
    <w:rsid w:val="00E34642"/>
    <w:rsid w:val="00E34849"/>
    <w:rsid w:val="00E36127"/>
    <w:rsid w:val="00E414DB"/>
    <w:rsid w:val="00E456D4"/>
    <w:rsid w:val="00E47767"/>
    <w:rsid w:val="00E47D16"/>
    <w:rsid w:val="00E62893"/>
    <w:rsid w:val="00E6315D"/>
    <w:rsid w:val="00E67257"/>
    <w:rsid w:val="00E704CC"/>
    <w:rsid w:val="00E721D1"/>
    <w:rsid w:val="00E72CDB"/>
    <w:rsid w:val="00E756FA"/>
    <w:rsid w:val="00E85558"/>
    <w:rsid w:val="00E8736C"/>
    <w:rsid w:val="00E91E1E"/>
    <w:rsid w:val="00E93A42"/>
    <w:rsid w:val="00E9571D"/>
    <w:rsid w:val="00E97FB6"/>
    <w:rsid w:val="00EA0451"/>
    <w:rsid w:val="00EB5DA8"/>
    <w:rsid w:val="00EC2292"/>
    <w:rsid w:val="00ED134E"/>
    <w:rsid w:val="00ED5645"/>
    <w:rsid w:val="00EF1981"/>
    <w:rsid w:val="00EF44D3"/>
    <w:rsid w:val="00EF4611"/>
    <w:rsid w:val="00EF62BA"/>
    <w:rsid w:val="00F0418D"/>
    <w:rsid w:val="00F049CC"/>
    <w:rsid w:val="00F04EC6"/>
    <w:rsid w:val="00F050B1"/>
    <w:rsid w:val="00F152C4"/>
    <w:rsid w:val="00F15D23"/>
    <w:rsid w:val="00F2078F"/>
    <w:rsid w:val="00F20D4D"/>
    <w:rsid w:val="00F21784"/>
    <w:rsid w:val="00F21B6A"/>
    <w:rsid w:val="00F26AB3"/>
    <w:rsid w:val="00F30E1E"/>
    <w:rsid w:val="00F34410"/>
    <w:rsid w:val="00F51C09"/>
    <w:rsid w:val="00F562EF"/>
    <w:rsid w:val="00F668A6"/>
    <w:rsid w:val="00F70F49"/>
    <w:rsid w:val="00F72660"/>
    <w:rsid w:val="00F837DE"/>
    <w:rsid w:val="00F867E2"/>
    <w:rsid w:val="00F97779"/>
    <w:rsid w:val="00FA0489"/>
    <w:rsid w:val="00FA0FB3"/>
    <w:rsid w:val="00FA634C"/>
    <w:rsid w:val="00FA79CC"/>
    <w:rsid w:val="00FA7B77"/>
    <w:rsid w:val="00FB11FD"/>
    <w:rsid w:val="00FB4175"/>
    <w:rsid w:val="00FB4F1B"/>
    <w:rsid w:val="00FB57B9"/>
    <w:rsid w:val="00FC186E"/>
    <w:rsid w:val="00FC3459"/>
    <w:rsid w:val="00FD2813"/>
    <w:rsid w:val="00FD5BC4"/>
    <w:rsid w:val="00FD5BEC"/>
    <w:rsid w:val="00FD5E47"/>
    <w:rsid w:val="00FD6EE5"/>
    <w:rsid w:val="00FD7332"/>
    <w:rsid w:val="00FE5F9F"/>
    <w:rsid w:val="00FE6F22"/>
    <w:rsid w:val="00FE7E23"/>
    <w:rsid w:val="00FF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357AF3"/>
  <w15:chartTrackingRefBased/>
  <w15:docId w15:val="{6A241BC6-2EE9-46E8-AC1B-72AD40DA4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  <w:rPr>
      <w:lang w:val="en-GB"/>
    </w:rPr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paragraph" w:customStyle="1" w:styleId="Poznmky0">
    <w:name w:val="Poznámky_"/>
    <w:next w:val="Normln"/>
    <w:qFormat/>
    <w:rsid w:val="00447D57"/>
    <w:pPr>
      <w:pBdr>
        <w:top w:val="single" w:sz="4" w:space="9" w:color="auto"/>
      </w:pBdr>
      <w:spacing w:before="280" w:after="0"/>
    </w:pPr>
    <w:rPr>
      <w:rFonts w:ascii="Arial" w:eastAsia="Calibri" w:hAnsi="Arial" w:cs="ArialMT"/>
      <w:i/>
      <w:kern w:val="0"/>
      <w:sz w:val="18"/>
      <w:szCs w:val="18"/>
      <w:lang w:val="en-GB"/>
      <w14:ligatures w14:val="none"/>
    </w:rPr>
  </w:style>
  <w:style w:type="paragraph" w:styleId="Zkladntext3">
    <w:name w:val="Body Text 3"/>
    <w:basedOn w:val="Normln"/>
    <w:link w:val="Zkladntext3Char"/>
    <w:semiHidden/>
    <w:unhideWhenUsed/>
    <w:rsid w:val="00447D57"/>
    <w:pPr>
      <w:spacing w:after="120"/>
    </w:pPr>
    <w:rPr>
      <w:rFonts w:ascii="Arial" w:eastAsia="Calibri" w:hAnsi="Arial" w:cs="Times New Roman"/>
      <w:kern w:val="0"/>
      <w:sz w:val="16"/>
      <w:szCs w:val="16"/>
      <w14:ligatures w14:val="none"/>
    </w:rPr>
  </w:style>
  <w:style w:type="character" w:customStyle="1" w:styleId="Zkladntext3Char">
    <w:name w:val="Základní text 3 Char"/>
    <w:basedOn w:val="Standardnpsmoodstavce"/>
    <w:link w:val="Zkladntext3"/>
    <w:semiHidden/>
    <w:rsid w:val="00447D57"/>
    <w:rPr>
      <w:rFonts w:ascii="Arial" w:eastAsia="Calibri" w:hAnsi="Arial" w:cs="Times New Roman"/>
      <w:kern w:val="0"/>
      <w:sz w:val="16"/>
      <w:szCs w:val="16"/>
      <w14:ligatures w14:val="none"/>
    </w:rPr>
  </w:style>
  <w:style w:type="paragraph" w:customStyle="1" w:styleId="Poznmkykontaktytext">
    <w:name w:val="Poznámky kontakty text"/>
    <w:basedOn w:val="Normln"/>
    <w:rsid w:val="00447D57"/>
    <w:pPr>
      <w:spacing w:after="0" w:line="240" w:lineRule="exact"/>
      <w:ind w:left="3600" w:hanging="3600"/>
      <w:jc w:val="left"/>
    </w:pPr>
    <w:rPr>
      <w:rFonts w:ascii="Arial" w:eastAsia="Times New Roman" w:hAnsi="Arial" w:cs="Arial"/>
      <w:i/>
      <w:iCs/>
      <w:color w:val="000000"/>
      <w:kern w:val="0"/>
      <w:sz w:val="18"/>
      <w:szCs w:val="18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214B64"/>
    <w:rPr>
      <w:color w:val="00459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etra.curinova@csu.gov.cz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radek.matejka@csu.gov.cz" TargetMode="External"/><Relationship Id="rId17" Type="http://schemas.openxmlformats.org/officeDocument/2006/relationships/hyperlink" Target="https://ec.europa.eu/eurostat/web/short-term-business-statistics/publication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ata.csu.gov.cz/datastat/dash?aPolozka=STAV0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su.gov.cz/sta_m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ata.csu.gov.cz/datastat/dash?aPolozka=STAV02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ata.csu.gov.cz/datastat/dash?aPolozka=STAV01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cirkova33306\Downloads\Form_c466_Rychla%20informace_EN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7" ma:contentTypeDescription="Vytvoří nový dokument" ma:contentTypeScope="" ma:versionID="95af9ca08a4a9d1bc57791a941890564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929800427860fcf7e20516a4b343b8ce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customXml/itemProps3.xml><?xml version="1.0" encoding="utf-8"?>
<ds:datastoreItem xmlns:ds="http://schemas.openxmlformats.org/officeDocument/2006/customXml" ds:itemID="{AF63E05E-9CF2-47D0-8D59-2523FE418F2B}"/>
</file>

<file path=customXml/itemProps4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Form_c466_Rychla informace_EN.dotx</Template>
  <TotalTime>1</TotalTime>
  <Pages>2</Pages>
  <Words>584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Matoušová Milada</dc:creator>
  <cp:keywords/>
  <dc:description/>
  <cp:lastModifiedBy>Kačírková Petra</cp:lastModifiedBy>
  <cp:revision>2</cp:revision>
  <dcterms:created xsi:type="dcterms:W3CDTF">2026-10-06T08:39:00Z</dcterms:created>
  <dcterms:modified xsi:type="dcterms:W3CDTF">2026-10-06T08:39:00Z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190000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