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327BE" w14:textId="11645586" w:rsidR="00963383" w:rsidRPr="005D3A35" w:rsidRDefault="00963383" w:rsidP="00963383">
      <w:pPr>
        <w:pStyle w:val="Datum"/>
      </w:pPr>
      <w:bookmarkStart w:id="0" w:name="_GoBack"/>
      <w:bookmarkEnd w:id="0"/>
      <w:r w:rsidRPr="005D3A35">
        <w:t>22 April 2025</w:t>
      </w:r>
    </w:p>
    <w:p w14:paraId="5504CD43" w14:textId="16792CAB" w:rsidR="00495874" w:rsidRPr="005D3A35" w:rsidRDefault="005E3A4E" w:rsidP="00495874">
      <w:pPr>
        <w:pStyle w:val="Nzev"/>
      </w:pPr>
      <w:r w:rsidRPr="005D3A35">
        <w:t>General government sector deficit reached 2.2% of the GDP for the year 2024</w:t>
      </w:r>
    </w:p>
    <w:p w14:paraId="34435E27" w14:textId="3797DF72" w:rsidR="00495874" w:rsidRPr="005D3A35" w:rsidRDefault="00DB711F" w:rsidP="00495874">
      <w:pPr>
        <w:pStyle w:val="Nzev"/>
        <w:rPr>
          <w:color w:val="auto"/>
          <w:sz w:val="28"/>
          <w:szCs w:val="28"/>
        </w:rPr>
      </w:pPr>
      <w:r w:rsidRPr="005D3A35">
        <w:rPr>
          <w:color w:val="auto"/>
          <w:sz w:val="28"/>
          <w:szCs w:val="28"/>
        </w:rPr>
        <w:t>Notification of government deficit and debt – 2024</w:t>
      </w:r>
    </w:p>
    <w:p w14:paraId="177FDDB4" w14:textId="77777777" w:rsidR="00495874" w:rsidRPr="005D3A35" w:rsidRDefault="00495874" w:rsidP="00495874"/>
    <w:p w14:paraId="456D6675" w14:textId="3EB84369" w:rsidR="005E3A4E" w:rsidRPr="005D3A35" w:rsidRDefault="005E3A4E" w:rsidP="00495874">
      <w:pPr>
        <w:rPr>
          <w:b/>
        </w:rPr>
      </w:pPr>
      <w:r w:rsidRPr="005D3A35">
        <w:rPr>
          <w:b/>
        </w:rPr>
        <w:t>Based on regular consultations, Eurostat</w:t>
      </w:r>
      <w:r w:rsidR="008E0031" w:rsidRPr="005D3A35">
        <w:rPr>
          <w:b/>
        </w:rPr>
        <w:t xml:space="preserve"> verified the </w:t>
      </w:r>
      <w:r w:rsidR="000232E4" w:rsidRPr="005D3A35">
        <w:rPr>
          <w:b/>
        </w:rPr>
        <w:t xml:space="preserve">data on the general government sector balance and the general government debt </w:t>
      </w:r>
      <w:r w:rsidR="00BE4D6C" w:rsidRPr="005D3A35">
        <w:rPr>
          <w:b/>
        </w:rPr>
        <w:t>that were</w:t>
      </w:r>
      <w:r w:rsidR="000232E4" w:rsidRPr="005D3A35">
        <w:rPr>
          <w:b/>
        </w:rPr>
        <w:t xml:space="preserve"> published in the news release on 2 April 2025. It was </w:t>
      </w:r>
      <w:r w:rsidR="00656A20" w:rsidRPr="005D3A35">
        <w:rPr>
          <w:b/>
        </w:rPr>
        <w:t>validated</w:t>
      </w:r>
      <w:r w:rsidR="000232E4" w:rsidRPr="005D3A35">
        <w:rPr>
          <w:b/>
        </w:rPr>
        <w:t xml:space="preserve"> that the balance of the general government sector ended up with the deficit in the amount of 2.2% of the GDP in 2024. The general government</w:t>
      </w:r>
      <w:r w:rsidR="00656A20" w:rsidRPr="005D3A35">
        <w:rPr>
          <w:b/>
        </w:rPr>
        <w:t xml:space="preserve"> sector</w:t>
      </w:r>
      <w:r w:rsidR="000232E4" w:rsidRPr="005D3A35">
        <w:rPr>
          <w:b/>
        </w:rPr>
        <w:t xml:space="preserve"> debt reached 43.6% of the GDP in the end of 2024. </w:t>
      </w:r>
      <w:r w:rsidR="008E0031" w:rsidRPr="005D3A35">
        <w:rPr>
          <w:b/>
        </w:rPr>
        <w:t xml:space="preserve"> </w:t>
      </w:r>
    </w:p>
    <w:p w14:paraId="1C141023" w14:textId="4FF5CC1B" w:rsidR="00495874" w:rsidRPr="005D3A35" w:rsidRDefault="00495874" w:rsidP="00495874">
      <w:pPr>
        <w:rPr>
          <w:rFonts w:cs="Arial"/>
          <w:szCs w:val="20"/>
        </w:rPr>
      </w:pPr>
    </w:p>
    <w:p w14:paraId="005AD666" w14:textId="789D1359" w:rsidR="005C3E12" w:rsidRPr="005D3A35" w:rsidRDefault="005C3E12" w:rsidP="005C3E12">
      <w:r w:rsidRPr="005D3A35">
        <w:rPr>
          <w:i/>
          <w:szCs w:val="20"/>
        </w:rPr>
        <w:t xml:space="preserve">“Based on regular consultations, Eurostat verified and validated the general government deficit for the year 2024 in the amount of CZK 177.2 billion and the general government </w:t>
      </w:r>
      <w:r w:rsidR="004B0FDA" w:rsidRPr="005D3A35">
        <w:rPr>
          <w:i/>
          <w:szCs w:val="20"/>
        </w:rPr>
        <w:t>debt</w:t>
      </w:r>
      <w:r w:rsidRPr="005D3A35">
        <w:rPr>
          <w:i/>
          <w:szCs w:val="20"/>
        </w:rPr>
        <w:t xml:space="preserve"> in the amount of 43.6% of the GDP,”</w:t>
      </w:r>
      <w:r w:rsidR="007C7240" w:rsidRPr="005D3A35">
        <w:rPr>
          <w:i/>
          <w:szCs w:val="20"/>
        </w:rPr>
        <w:t xml:space="preserve"> </w:t>
      </w:r>
      <w:r w:rsidRPr="005D3A35">
        <w:rPr>
          <w:szCs w:val="20"/>
        </w:rPr>
        <w:t xml:space="preserve">Helena Houžvičková, </w:t>
      </w:r>
      <w:r w:rsidRPr="005D3A35">
        <w:rPr>
          <w:iCs/>
          <w:szCs w:val="20"/>
        </w:rPr>
        <w:t>Director of the Government and Financial Accounts Department of the Czech Statistical Office (CZSO), stated.</w:t>
      </w:r>
    </w:p>
    <w:p w14:paraId="689C665F" w14:textId="77777777" w:rsidR="00495874" w:rsidRPr="005D3A35" w:rsidRDefault="00495874" w:rsidP="00495874"/>
    <w:p w14:paraId="6D2391E2" w14:textId="795FF248" w:rsidR="008E0031" w:rsidRPr="005D3A35" w:rsidRDefault="008E0031" w:rsidP="00963383">
      <w:r w:rsidRPr="005D3A35">
        <w:t xml:space="preserve">During the verification cycle, </w:t>
      </w:r>
      <w:r w:rsidR="00922FFF" w:rsidRPr="005D3A35">
        <w:t>for the years 2023 and 202</w:t>
      </w:r>
      <w:r w:rsidR="00922FFF">
        <w:t xml:space="preserve">4, </w:t>
      </w:r>
      <w:r w:rsidRPr="005D3A35">
        <w:t>only an insignificant modification of interests has been made with an impact on consolidation of relations within the central government subsector.</w:t>
      </w:r>
      <w:r w:rsidR="008A00B3" w:rsidRPr="005D3A35">
        <w:t xml:space="preserve"> The aforementioned change does not have an influence on relative indicators of the balance and debt in the notification table. </w:t>
      </w:r>
    </w:p>
    <w:p w14:paraId="7730EBE5" w14:textId="3AEECACF" w:rsidR="00963383" w:rsidRPr="005D3A35" w:rsidRDefault="00963383" w:rsidP="00963383">
      <w:pPr>
        <w:rPr>
          <w:b/>
        </w:rPr>
      </w:pPr>
    </w:p>
    <w:p w14:paraId="2AD6A8AD" w14:textId="7C709157" w:rsidR="00963383" w:rsidRPr="005D3A35" w:rsidRDefault="00963383" w:rsidP="00963383">
      <w:pPr>
        <w:pStyle w:val="TabulkaGraf"/>
      </w:pPr>
      <w:r w:rsidRPr="005D3A35">
        <w:rPr>
          <w:rFonts w:cs="Arial"/>
          <w:szCs w:val="20"/>
        </w:rPr>
        <w:t xml:space="preserve">Notification table of government deficit and debt, the Czech Republic, </w:t>
      </w:r>
      <w:r w:rsidRPr="005D3A35">
        <w:t>2021–2024</w:t>
      </w:r>
    </w:p>
    <w:tbl>
      <w:tblPr>
        <w:tblW w:w="84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003"/>
        <w:gridCol w:w="1042"/>
        <w:gridCol w:w="1043"/>
        <w:gridCol w:w="1042"/>
        <w:gridCol w:w="1043"/>
      </w:tblGrid>
      <w:tr w:rsidR="00963383" w:rsidRPr="005D3A35" w14:paraId="06FC4D27" w14:textId="77777777" w:rsidTr="005C3E12">
        <w:trPr>
          <w:cantSplit/>
        </w:trPr>
        <w:tc>
          <w:tcPr>
            <w:tcW w:w="3261" w:type="dxa"/>
            <w:vMerge w:val="restart"/>
            <w:vAlign w:val="center"/>
          </w:tcPr>
          <w:p w14:paraId="0811D1B0" w14:textId="77777777" w:rsidR="00963383" w:rsidRPr="005D3A35" w:rsidRDefault="00963383" w:rsidP="005C3E12">
            <w:pPr>
              <w:rPr>
                <w:rFonts w:cs="Arial"/>
                <w:szCs w:val="20"/>
              </w:rPr>
            </w:pPr>
          </w:p>
        </w:tc>
        <w:tc>
          <w:tcPr>
            <w:tcW w:w="1003" w:type="dxa"/>
            <w:vMerge w:val="restart"/>
            <w:vAlign w:val="center"/>
          </w:tcPr>
          <w:p w14:paraId="2EA60270" w14:textId="77777777" w:rsidR="00963383" w:rsidRPr="005D3A35" w:rsidRDefault="00963383" w:rsidP="005C3E12">
            <w:pPr>
              <w:jc w:val="center"/>
              <w:rPr>
                <w:rFonts w:cs="Arial"/>
                <w:szCs w:val="20"/>
              </w:rPr>
            </w:pPr>
            <w:r w:rsidRPr="005D3A35">
              <w:rPr>
                <w:rFonts w:cs="Arial"/>
                <w:szCs w:val="20"/>
              </w:rPr>
              <w:t>Unit</w:t>
            </w:r>
          </w:p>
        </w:tc>
        <w:tc>
          <w:tcPr>
            <w:tcW w:w="4170" w:type="dxa"/>
            <w:gridSpan w:val="4"/>
            <w:vAlign w:val="center"/>
          </w:tcPr>
          <w:p w14:paraId="31B850B0" w14:textId="77777777" w:rsidR="00963383" w:rsidRPr="005D3A35" w:rsidRDefault="00963383" w:rsidP="005C3E12">
            <w:pPr>
              <w:jc w:val="center"/>
              <w:rPr>
                <w:rFonts w:cs="Arial"/>
                <w:szCs w:val="20"/>
              </w:rPr>
            </w:pPr>
            <w:r w:rsidRPr="005D3A35">
              <w:rPr>
                <w:rFonts w:cs="Arial"/>
                <w:szCs w:val="20"/>
              </w:rPr>
              <w:t>Year</w:t>
            </w:r>
          </w:p>
        </w:tc>
      </w:tr>
      <w:tr w:rsidR="00F66BC5" w:rsidRPr="005D3A35" w14:paraId="3BA80945" w14:textId="77777777" w:rsidTr="005C3E12">
        <w:trPr>
          <w:cantSplit/>
        </w:trPr>
        <w:tc>
          <w:tcPr>
            <w:tcW w:w="3261" w:type="dxa"/>
            <w:vMerge/>
            <w:vAlign w:val="center"/>
          </w:tcPr>
          <w:p w14:paraId="18288326" w14:textId="77777777" w:rsidR="00F66BC5" w:rsidRPr="005D3A35" w:rsidRDefault="00F66BC5" w:rsidP="00F66BC5">
            <w:pPr>
              <w:rPr>
                <w:rFonts w:cs="Arial"/>
                <w:szCs w:val="20"/>
              </w:rPr>
            </w:pPr>
          </w:p>
        </w:tc>
        <w:tc>
          <w:tcPr>
            <w:tcW w:w="1003" w:type="dxa"/>
            <w:vMerge/>
            <w:vAlign w:val="center"/>
          </w:tcPr>
          <w:p w14:paraId="653C0233" w14:textId="77777777" w:rsidR="00F66BC5" w:rsidRPr="005D3A35" w:rsidRDefault="00F66BC5" w:rsidP="00F66BC5">
            <w:pPr>
              <w:jc w:val="center"/>
              <w:rPr>
                <w:rFonts w:cs="Arial"/>
                <w:szCs w:val="20"/>
              </w:rPr>
            </w:pPr>
          </w:p>
        </w:tc>
        <w:tc>
          <w:tcPr>
            <w:tcW w:w="1042" w:type="dxa"/>
            <w:vAlign w:val="center"/>
          </w:tcPr>
          <w:p w14:paraId="4A2D3D9C" w14:textId="753BF026" w:rsidR="00F66BC5" w:rsidRPr="005D3A35" w:rsidRDefault="00F66BC5" w:rsidP="00F66BC5">
            <w:pPr>
              <w:spacing w:line="240" w:lineRule="auto"/>
              <w:jc w:val="center"/>
              <w:rPr>
                <w:rFonts w:cs="Arial"/>
                <w:szCs w:val="20"/>
                <w:lang w:val="cs-CZ" w:eastAsia="cs-CZ"/>
              </w:rPr>
            </w:pPr>
            <w:r w:rsidRPr="005D3A35">
              <w:rPr>
                <w:rFonts w:cs="Arial"/>
                <w:szCs w:val="20"/>
              </w:rPr>
              <w:t>2021</w:t>
            </w:r>
          </w:p>
        </w:tc>
        <w:tc>
          <w:tcPr>
            <w:tcW w:w="1043" w:type="dxa"/>
            <w:vAlign w:val="center"/>
          </w:tcPr>
          <w:p w14:paraId="44A176C4" w14:textId="105E5CB0" w:rsidR="00F66BC5" w:rsidRPr="005D3A35" w:rsidRDefault="00F66BC5" w:rsidP="00F66BC5">
            <w:pPr>
              <w:jc w:val="center"/>
              <w:rPr>
                <w:rFonts w:cs="Arial"/>
                <w:szCs w:val="20"/>
              </w:rPr>
            </w:pPr>
            <w:r w:rsidRPr="005D3A35">
              <w:rPr>
                <w:rFonts w:cs="Arial"/>
                <w:szCs w:val="20"/>
              </w:rPr>
              <w:t>2022</w:t>
            </w:r>
          </w:p>
        </w:tc>
        <w:tc>
          <w:tcPr>
            <w:tcW w:w="1042" w:type="dxa"/>
            <w:vAlign w:val="center"/>
          </w:tcPr>
          <w:p w14:paraId="01562907" w14:textId="6E8FE6C1" w:rsidR="00F66BC5" w:rsidRPr="005D3A35" w:rsidRDefault="00F66BC5" w:rsidP="00F66BC5">
            <w:pPr>
              <w:jc w:val="center"/>
              <w:rPr>
                <w:rFonts w:cs="Arial"/>
                <w:szCs w:val="20"/>
              </w:rPr>
            </w:pPr>
            <w:r w:rsidRPr="005D3A35">
              <w:rPr>
                <w:rFonts w:cs="Arial"/>
                <w:szCs w:val="20"/>
              </w:rPr>
              <w:t>2023</w:t>
            </w:r>
          </w:p>
        </w:tc>
        <w:tc>
          <w:tcPr>
            <w:tcW w:w="1043" w:type="dxa"/>
            <w:vAlign w:val="center"/>
          </w:tcPr>
          <w:p w14:paraId="6170B3A1" w14:textId="5462526C" w:rsidR="00F66BC5" w:rsidRPr="005D3A35" w:rsidRDefault="00F66BC5" w:rsidP="00F66BC5">
            <w:pPr>
              <w:jc w:val="center"/>
              <w:rPr>
                <w:rFonts w:cs="Arial"/>
                <w:szCs w:val="20"/>
              </w:rPr>
            </w:pPr>
            <w:r w:rsidRPr="005D3A35">
              <w:rPr>
                <w:rFonts w:cs="Arial"/>
                <w:szCs w:val="20"/>
              </w:rPr>
              <w:t>2024</w:t>
            </w:r>
          </w:p>
        </w:tc>
      </w:tr>
      <w:tr w:rsidR="00F66BC5" w:rsidRPr="005D3A35" w14:paraId="1776A337" w14:textId="77777777" w:rsidTr="005C3E12">
        <w:tc>
          <w:tcPr>
            <w:tcW w:w="3261" w:type="dxa"/>
            <w:vAlign w:val="center"/>
          </w:tcPr>
          <w:p w14:paraId="387882F2" w14:textId="77777777" w:rsidR="00F66BC5" w:rsidRPr="005D3A35" w:rsidRDefault="00F66BC5" w:rsidP="00F66BC5">
            <w:pPr>
              <w:rPr>
                <w:rFonts w:cs="Arial"/>
                <w:szCs w:val="20"/>
              </w:rPr>
            </w:pPr>
            <w:r w:rsidRPr="005D3A35">
              <w:rPr>
                <w:rFonts w:cs="Arial"/>
                <w:szCs w:val="20"/>
              </w:rPr>
              <w:t xml:space="preserve">Net borrowing/lending of general government </w:t>
            </w:r>
          </w:p>
        </w:tc>
        <w:tc>
          <w:tcPr>
            <w:tcW w:w="1003" w:type="dxa"/>
            <w:vAlign w:val="center"/>
          </w:tcPr>
          <w:p w14:paraId="02444074" w14:textId="77777777" w:rsidR="00F66BC5" w:rsidRPr="005D3A35" w:rsidRDefault="00F66BC5" w:rsidP="00F66BC5">
            <w:pPr>
              <w:jc w:val="center"/>
              <w:rPr>
                <w:rFonts w:cs="Arial"/>
                <w:szCs w:val="20"/>
              </w:rPr>
            </w:pPr>
            <w:r w:rsidRPr="005D3A35">
              <w:rPr>
                <w:rFonts w:cs="Arial"/>
                <w:szCs w:val="20"/>
              </w:rPr>
              <w:t>CZK mil.</w:t>
            </w:r>
          </w:p>
        </w:tc>
        <w:tc>
          <w:tcPr>
            <w:tcW w:w="1042" w:type="dxa"/>
            <w:vAlign w:val="center"/>
          </w:tcPr>
          <w:p w14:paraId="0F696102" w14:textId="4988F341" w:rsidR="00F66BC5" w:rsidRPr="005D3A35" w:rsidRDefault="00F66BC5" w:rsidP="00F66BC5">
            <w:pPr>
              <w:jc w:val="right"/>
              <w:rPr>
                <w:rFonts w:cs="Arial"/>
                <w:szCs w:val="20"/>
              </w:rPr>
            </w:pPr>
            <w:r w:rsidRPr="005D3A35">
              <w:rPr>
                <w:rFonts w:cs="Arial"/>
                <w:szCs w:val="20"/>
              </w:rPr>
              <w:t>-312 308</w:t>
            </w:r>
          </w:p>
        </w:tc>
        <w:tc>
          <w:tcPr>
            <w:tcW w:w="1043" w:type="dxa"/>
            <w:vAlign w:val="center"/>
          </w:tcPr>
          <w:p w14:paraId="58BB4C6A" w14:textId="73E12055" w:rsidR="00F66BC5" w:rsidRPr="005D3A35" w:rsidRDefault="00F66BC5" w:rsidP="00F66BC5">
            <w:pPr>
              <w:jc w:val="right"/>
              <w:rPr>
                <w:rFonts w:cs="Arial"/>
                <w:szCs w:val="20"/>
              </w:rPr>
            </w:pPr>
            <w:r w:rsidRPr="005D3A35">
              <w:rPr>
                <w:rFonts w:cs="Arial"/>
                <w:szCs w:val="20"/>
              </w:rPr>
              <w:t>-216 345</w:t>
            </w:r>
          </w:p>
        </w:tc>
        <w:tc>
          <w:tcPr>
            <w:tcW w:w="1042" w:type="dxa"/>
            <w:vAlign w:val="center"/>
          </w:tcPr>
          <w:p w14:paraId="246F6250" w14:textId="54D9EBF6" w:rsidR="00F66BC5" w:rsidRPr="005D3A35" w:rsidRDefault="00F66BC5" w:rsidP="00F66BC5">
            <w:pPr>
              <w:jc w:val="right"/>
              <w:rPr>
                <w:rFonts w:cs="Arial"/>
                <w:szCs w:val="20"/>
              </w:rPr>
            </w:pPr>
            <w:r w:rsidRPr="005D3A35">
              <w:rPr>
                <w:rFonts w:cs="Arial"/>
                <w:szCs w:val="20"/>
              </w:rPr>
              <w:t>-286 066</w:t>
            </w:r>
          </w:p>
        </w:tc>
        <w:tc>
          <w:tcPr>
            <w:tcW w:w="1043" w:type="dxa"/>
            <w:vAlign w:val="center"/>
          </w:tcPr>
          <w:p w14:paraId="601B6ECD" w14:textId="336566BF" w:rsidR="00F66BC5" w:rsidRPr="005D3A35" w:rsidRDefault="00F66BC5" w:rsidP="00F66BC5">
            <w:pPr>
              <w:jc w:val="right"/>
              <w:rPr>
                <w:rFonts w:cs="Arial"/>
                <w:szCs w:val="20"/>
              </w:rPr>
            </w:pPr>
            <w:r w:rsidRPr="005D3A35">
              <w:rPr>
                <w:rFonts w:cs="Arial"/>
                <w:szCs w:val="20"/>
              </w:rPr>
              <w:t>-177 173</w:t>
            </w:r>
          </w:p>
        </w:tc>
      </w:tr>
      <w:tr w:rsidR="00F66BC5" w:rsidRPr="005D3A35" w14:paraId="15B86B3C" w14:textId="77777777" w:rsidTr="005C3E12">
        <w:tc>
          <w:tcPr>
            <w:tcW w:w="3261" w:type="dxa"/>
            <w:vAlign w:val="center"/>
          </w:tcPr>
          <w:p w14:paraId="3D60284F" w14:textId="77777777" w:rsidR="00F66BC5" w:rsidRPr="005D3A35" w:rsidRDefault="00F66BC5" w:rsidP="00F66BC5">
            <w:pPr>
              <w:rPr>
                <w:rFonts w:cs="Arial"/>
                <w:szCs w:val="20"/>
              </w:rPr>
            </w:pPr>
            <w:r w:rsidRPr="005D3A35">
              <w:rPr>
                <w:rFonts w:cs="Arial"/>
                <w:szCs w:val="20"/>
              </w:rPr>
              <w:t xml:space="preserve">General government consolidated gross debt </w:t>
            </w:r>
          </w:p>
        </w:tc>
        <w:tc>
          <w:tcPr>
            <w:tcW w:w="1003" w:type="dxa"/>
            <w:vAlign w:val="center"/>
          </w:tcPr>
          <w:p w14:paraId="2CF72270" w14:textId="77777777" w:rsidR="00F66BC5" w:rsidRPr="005D3A35" w:rsidRDefault="00F66BC5" w:rsidP="00F66BC5">
            <w:pPr>
              <w:jc w:val="center"/>
              <w:rPr>
                <w:rFonts w:cs="Arial"/>
                <w:szCs w:val="20"/>
              </w:rPr>
            </w:pPr>
            <w:r w:rsidRPr="005D3A35">
              <w:rPr>
                <w:rFonts w:cs="Arial"/>
                <w:szCs w:val="20"/>
              </w:rPr>
              <w:t>CZK mil.</w:t>
            </w:r>
          </w:p>
        </w:tc>
        <w:tc>
          <w:tcPr>
            <w:tcW w:w="1042" w:type="dxa"/>
            <w:vAlign w:val="center"/>
          </w:tcPr>
          <w:p w14:paraId="1FF0DDF5" w14:textId="7101F982" w:rsidR="00F66BC5" w:rsidRPr="005D3A35" w:rsidRDefault="00F66BC5" w:rsidP="00F66BC5">
            <w:pPr>
              <w:jc w:val="right"/>
              <w:rPr>
                <w:rFonts w:cs="Arial"/>
                <w:szCs w:val="20"/>
              </w:rPr>
            </w:pPr>
            <w:r w:rsidRPr="005D3A35">
              <w:rPr>
                <w:rFonts w:cs="Arial"/>
                <w:szCs w:val="20"/>
              </w:rPr>
              <w:t>2 566 752</w:t>
            </w:r>
          </w:p>
        </w:tc>
        <w:tc>
          <w:tcPr>
            <w:tcW w:w="1043" w:type="dxa"/>
            <w:vAlign w:val="center"/>
          </w:tcPr>
          <w:p w14:paraId="767FCD7A" w14:textId="3D31AD6E" w:rsidR="00F66BC5" w:rsidRPr="005D3A35" w:rsidRDefault="00F66BC5" w:rsidP="00F66BC5">
            <w:pPr>
              <w:jc w:val="right"/>
              <w:rPr>
                <w:rFonts w:cs="Arial"/>
                <w:szCs w:val="20"/>
              </w:rPr>
            </w:pPr>
            <w:r w:rsidRPr="005D3A35">
              <w:rPr>
                <w:rFonts w:cs="Arial"/>
                <w:szCs w:val="20"/>
              </w:rPr>
              <w:t>2 997 632</w:t>
            </w:r>
          </w:p>
        </w:tc>
        <w:tc>
          <w:tcPr>
            <w:tcW w:w="1042" w:type="dxa"/>
            <w:vAlign w:val="center"/>
          </w:tcPr>
          <w:p w14:paraId="1FFABA7B" w14:textId="1D30A8DE" w:rsidR="00F66BC5" w:rsidRPr="005D3A35" w:rsidRDefault="00F66BC5" w:rsidP="00F66BC5">
            <w:pPr>
              <w:jc w:val="right"/>
              <w:rPr>
                <w:rFonts w:cs="Arial"/>
                <w:szCs w:val="20"/>
              </w:rPr>
            </w:pPr>
            <w:r w:rsidRPr="005D3A35">
              <w:rPr>
                <w:rFonts w:cs="Arial"/>
                <w:szCs w:val="20"/>
              </w:rPr>
              <w:t>3 234 077</w:t>
            </w:r>
          </w:p>
        </w:tc>
        <w:tc>
          <w:tcPr>
            <w:tcW w:w="1043" w:type="dxa"/>
            <w:vAlign w:val="center"/>
          </w:tcPr>
          <w:p w14:paraId="70D0CF95" w14:textId="0090B21B" w:rsidR="00F66BC5" w:rsidRPr="005D3A35" w:rsidRDefault="00F66BC5" w:rsidP="00F66BC5">
            <w:pPr>
              <w:jc w:val="right"/>
              <w:rPr>
                <w:rFonts w:cs="Arial"/>
                <w:szCs w:val="20"/>
              </w:rPr>
            </w:pPr>
            <w:r w:rsidRPr="005D3A35">
              <w:rPr>
                <w:rFonts w:cs="Arial"/>
                <w:szCs w:val="20"/>
              </w:rPr>
              <w:t>3 491 908</w:t>
            </w:r>
          </w:p>
        </w:tc>
      </w:tr>
      <w:tr w:rsidR="00F66BC5" w:rsidRPr="005D3A35" w14:paraId="67631429" w14:textId="77777777" w:rsidTr="005C3E12">
        <w:tc>
          <w:tcPr>
            <w:tcW w:w="3261" w:type="dxa"/>
            <w:vAlign w:val="center"/>
          </w:tcPr>
          <w:p w14:paraId="5EF6AA0C" w14:textId="77777777" w:rsidR="00F66BC5" w:rsidRPr="005D3A35" w:rsidRDefault="00F66BC5" w:rsidP="00F66BC5">
            <w:pPr>
              <w:rPr>
                <w:rFonts w:cs="Arial"/>
                <w:szCs w:val="20"/>
              </w:rPr>
            </w:pPr>
            <w:r w:rsidRPr="005D3A35">
              <w:rPr>
                <w:rFonts w:cs="Arial"/>
                <w:szCs w:val="20"/>
              </w:rPr>
              <w:t>Net borrowing/lending of general government as % of the GDP</w:t>
            </w:r>
          </w:p>
        </w:tc>
        <w:tc>
          <w:tcPr>
            <w:tcW w:w="1003" w:type="dxa"/>
            <w:vAlign w:val="center"/>
          </w:tcPr>
          <w:p w14:paraId="37E6729D" w14:textId="77777777" w:rsidR="00F66BC5" w:rsidRPr="005D3A35" w:rsidRDefault="00F66BC5" w:rsidP="00F66BC5">
            <w:pPr>
              <w:jc w:val="center"/>
              <w:rPr>
                <w:rFonts w:cs="Arial"/>
                <w:szCs w:val="20"/>
              </w:rPr>
            </w:pPr>
            <w:r w:rsidRPr="005D3A35">
              <w:rPr>
                <w:rFonts w:cs="Arial"/>
                <w:szCs w:val="20"/>
              </w:rPr>
              <w:t>%</w:t>
            </w:r>
          </w:p>
        </w:tc>
        <w:tc>
          <w:tcPr>
            <w:tcW w:w="1042" w:type="dxa"/>
            <w:vAlign w:val="center"/>
          </w:tcPr>
          <w:p w14:paraId="1EC7CC3A" w14:textId="002DDFF4" w:rsidR="00F66BC5" w:rsidRPr="005D3A35" w:rsidRDefault="00F66BC5" w:rsidP="00F66BC5">
            <w:pPr>
              <w:jc w:val="center"/>
              <w:rPr>
                <w:rFonts w:cs="Arial"/>
                <w:szCs w:val="20"/>
              </w:rPr>
            </w:pPr>
            <w:r w:rsidRPr="005D3A35">
              <w:rPr>
                <w:rFonts w:cs="Arial"/>
                <w:szCs w:val="20"/>
              </w:rPr>
              <w:t>-5.0</w:t>
            </w:r>
          </w:p>
        </w:tc>
        <w:tc>
          <w:tcPr>
            <w:tcW w:w="1043" w:type="dxa"/>
            <w:vAlign w:val="center"/>
          </w:tcPr>
          <w:p w14:paraId="71F282B7" w14:textId="3045A999" w:rsidR="00F66BC5" w:rsidRPr="005D3A35" w:rsidRDefault="00F66BC5" w:rsidP="00F66BC5">
            <w:pPr>
              <w:jc w:val="center"/>
              <w:rPr>
                <w:rFonts w:cs="Arial"/>
                <w:szCs w:val="20"/>
              </w:rPr>
            </w:pPr>
            <w:r w:rsidRPr="005D3A35">
              <w:rPr>
                <w:rFonts w:cs="Arial"/>
                <w:szCs w:val="20"/>
              </w:rPr>
              <w:t>-3.1</w:t>
            </w:r>
          </w:p>
        </w:tc>
        <w:tc>
          <w:tcPr>
            <w:tcW w:w="1042" w:type="dxa"/>
            <w:vAlign w:val="center"/>
          </w:tcPr>
          <w:p w14:paraId="7F8DA8C7" w14:textId="2EDB6269" w:rsidR="00F66BC5" w:rsidRPr="005D3A35" w:rsidRDefault="00F66BC5" w:rsidP="00F66BC5">
            <w:pPr>
              <w:jc w:val="center"/>
              <w:rPr>
                <w:rFonts w:cs="Arial"/>
                <w:szCs w:val="20"/>
              </w:rPr>
            </w:pPr>
            <w:r w:rsidRPr="005D3A35">
              <w:rPr>
                <w:rFonts w:cs="Arial"/>
                <w:szCs w:val="20"/>
              </w:rPr>
              <w:t>-3.8</w:t>
            </w:r>
          </w:p>
        </w:tc>
        <w:tc>
          <w:tcPr>
            <w:tcW w:w="1043" w:type="dxa"/>
            <w:vAlign w:val="center"/>
          </w:tcPr>
          <w:p w14:paraId="7890D5B2" w14:textId="131B9EE9" w:rsidR="00F66BC5" w:rsidRPr="005D3A35" w:rsidRDefault="00F66BC5" w:rsidP="00F66BC5">
            <w:pPr>
              <w:jc w:val="center"/>
              <w:rPr>
                <w:rFonts w:cs="Arial"/>
                <w:szCs w:val="20"/>
              </w:rPr>
            </w:pPr>
            <w:r w:rsidRPr="005D3A35">
              <w:rPr>
                <w:rFonts w:cs="Arial"/>
                <w:szCs w:val="20"/>
              </w:rPr>
              <w:t>-2.2</w:t>
            </w:r>
          </w:p>
        </w:tc>
      </w:tr>
      <w:tr w:rsidR="00F66BC5" w:rsidRPr="005D3A35" w14:paraId="1EC9CE7E" w14:textId="77777777" w:rsidTr="005C3E12">
        <w:tc>
          <w:tcPr>
            <w:tcW w:w="3261" w:type="dxa"/>
            <w:vAlign w:val="center"/>
          </w:tcPr>
          <w:p w14:paraId="5F094488" w14:textId="77777777" w:rsidR="00F66BC5" w:rsidRPr="005D3A35" w:rsidRDefault="00F66BC5" w:rsidP="00F66BC5">
            <w:pPr>
              <w:rPr>
                <w:rFonts w:cs="Arial"/>
                <w:szCs w:val="20"/>
              </w:rPr>
            </w:pPr>
            <w:r w:rsidRPr="005D3A35">
              <w:rPr>
                <w:rFonts w:cs="Arial"/>
                <w:szCs w:val="20"/>
              </w:rPr>
              <w:t xml:space="preserve">General government consolidated gross debt as % of the GDP </w:t>
            </w:r>
          </w:p>
        </w:tc>
        <w:tc>
          <w:tcPr>
            <w:tcW w:w="1003" w:type="dxa"/>
            <w:vAlign w:val="center"/>
          </w:tcPr>
          <w:p w14:paraId="0196F4DE" w14:textId="77777777" w:rsidR="00F66BC5" w:rsidRPr="005D3A35" w:rsidRDefault="00F66BC5" w:rsidP="00F66BC5">
            <w:pPr>
              <w:jc w:val="center"/>
              <w:rPr>
                <w:rFonts w:cs="Arial"/>
                <w:szCs w:val="20"/>
              </w:rPr>
            </w:pPr>
            <w:r w:rsidRPr="005D3A35">
              <w:rPr>
                <w:rFonts w:cs="Arial"/>
                <w:szCs w:val="20"/>
              </w:rPr>
              <w:t>%</w:t>
            </w:r>
          </w:p>
        </w:tc>
        <w:tc>
          <w:tcPr>
            <w:tcW w:w="1042" w:type="dxa"/>
            <w:vAlign w:val="center"/>
          </w:tcPr>
          <w:p w14:paraId="173CABDD" w14:textId="549C9A1F" w:rsidR="00F66BC5" w:rsidRPr="005D3A35" w:rsidRDefault="00F66BC5" w:rsidP="00F66BC5">
            <w:pPr>
              <w:jc w:val="center"/>
              <w:rPr>
                <w:rFonts w:cs="Arial"/>
                <w:szCs w:val="20"/>
              </w:rPr>
            </w:pPr>
            <w:r w:rsidRPr="005D3A35">
              <w:rPr>
                <w:rFonts w:cs="Arial"/>
                <w:szCs w:val="20"/>
              </w:rPr>
              <w:t>40.7</w:t>
            </w:r>
          </w:p>
        </w:tc>
        <w:tc>
          <w:tcPr>
            <w:tcW w:w="1043" w:type="dxa"/>
            <w:vAlign w:val="center"/>
          </w:tcPr>
          <w:p w14:paraId="0D99EE25" w14:textId="7C0F4290" w:rsidR="00F66BC5" w:rsidRPr="005D3A35" w:rsidRDefault="00F66BC5" w:rsidP="00F66BC5">
            <w:pPr>
              <w:jc w:val="center"/>
              <w:rPr>
                <w:rFonts w:cs="Arial"/>
                <w:szCs w:val="20"/>
              </w:rPr>
            </w:pPr>
            <w:r w:rsidRPr="005D3A35">
              <w:rPr>
                <w:rFonts w:cs="Arial"/>
                <w:szCs w:val="20"/>
              </w:rPr>
              <w:t>42.5</w:t>
            </w:r>
          </w:p>
        </w:tc>
        <w:tc>
          <w:tcPr>
            <w:tcW w:w="1042" w:type="dxa"/>
            <w:vAlign w:val="center"/>
          </w:tcPr>
          <w:p w14:paraId="6551AA8A" w14:textId="00A2839F" w:rsidR="00F66BC5" w:rsidRPr="005D3A35" w:rsidRDefault="00F66BC5" w:rsidP="00F66BC5">
            <w:pPr>
              <w:jc w:val="center"/>
              <w:rPr>
                <w:rFonts w:cs="Arial"/>
                <w:szCs w:val="20"/>
              </w:rPr>
            </w:pPr>
            <w:r w:rsidRPr="005D3A35">
              <w:rPr>
                <w:rFonts w:cs="Arial"/>
                <w:szCs w:val="20"/>
              </w:rPr>
              <w:t>42.5</w:t>
            </w:r>
          </w:p>
        </w:tc>
        <w:tc>
          <w:tcPr>
            <w:tcW w:w="1043" w:type="dxa"/>
            <w:vAlign w:val="center"/>
          </w:tcPr>
          <w:p w14:paraId="09084EF5" w14:textId="19112EB8" w:rsidR="00F66BC5" w:rsidRPr="005D3A35" w:rsidRDefault="00F66BC5" w:rsidP="00F66BC5">
            <w:pPr>
              <w:jc w:val="center"/>
              <w:rPr>
                <w:rFonts w:cs="Arial"/>
                <w:szCs w:val="20"/>
              </w:rPr>
            </w:pPr>
            <w:r w:rsidRPr="005D3A35">
              <w:rPr>
                <w:rFonts w:cs="Arial"/>
                <w:szCs w:val="20"/>
              </w:rPr>
              <w:t>43.6</w:t>
            </w:r>
          </w:p>
        </w:tc>
      </w:tr>
    </w:tbl>
    <w:p w14:paraId="3F03882C" w14:textId="77777777" w:rsidR="00963383" w:rsidRPr="005D3A35" w:rsidRDefault="00963383" w:rsidP="00963383">
      <w:pPr>
        <w:rPr>
          <w:rFonts w:cs="Arial"/>
          <w:szCs w:val="20"/>
        </w:rPr>
      </w:pPr>
    </w:p>
    <w:p w14:paraId="141EAAB2" w14:textId="54417D28" w:rsidR="003B6712" w:rsidRPr="005D3A35" w:rsidRDefault="00963383" w:rsidP="00963383">
      <w:pPr>
        <w:pStyle w:val="Zkladntext2"/>
        <w:spacing w:line="276" w:lineRule="auto"/>
        <w:rPr>
          <w:rFonts w:cs="Arial"/>
          <w:szCs w:val="20"/>
        </w:rPr>
      </w:pPr>
      <w:r w:rsidRPr="005D3A35">
        <w:rPr>
          <w:rFonts w:cs="Arial"/>
          <w:szCs w:val="20"/>
        </w:rPr>
        <w:t>Data for all EU Member States will be published on the Eurostat´s website on</w:t>
      </w:r>
      <w:r w:rsidR="004522A2">
        <w:rPr>
          <w:rFonts w:cs="Arial"/>
          <w:szCs w:val="20"/>
        </w:rPr>
        <w:t xml:space="preserve"> Tuesday</w:t>
      </w:r>
      <w:r w:rsidRPr="005D3A35">
        <w:rPr>
          <w:rFonts w:cs="Arial"/>
          <w:szCs w:val="20"/>
        </w:rPr>
        <w:t xml:space="preserve"> 22 April 2025 at 11:00 a.m.</w:t>
      </w:r>
    </w:p>
    <w:p w14:paraId="77871DA4" w14:textId="77777777" w:rsidR="003B6712" w:rsidRPr="005D3A35" w:rsidRDefault="003B6712" w:rsidP="003B6712">
      <w:pPr>
        <w:pStyle w:val="Poznmky0"/>
        <w:rPr>
          <w:rFonts w:cs="Arial"/>
          <w:i w:val="0"/>
        </w:rPr>
      </w:pPr>
      <w:r w:rsidRPr="005D3A35">
        <w:rPr>
          <w:rFonts w:cs="Arial"/>
          <w:lang w:val="cs-CZ"/>
        </w:rPr>
        <w:t xml:space="preserve">Notes: </w:t>
      </w:r>
      <w:r w:rsidRPr="005D3A35">
        <w:rPr>
          <w:rFonts w:cs="Arial"/>
        </w:rPr>
        <w:t xml:space="preserve">Notification of government deficit and debt is compiled always for the past four years and submitted to the European Commission by each Member State of the European Union always at the end of March and September each year, including a projection for the current year. The projection for the current year is compiled and published by the Ministry of Finance of the Czech Republic. Quantification of fiscal indicators is based on the ESA 2010 methodology and serves the assessment of how the Maastricht convergence </w:t>
      </w:r>
      <w:r w:rsidRPr="005D3A35">
        <w:rPr>
          <w:rFonts w:cs="Arial"/>
        </w:rPr>
        <w:lastRenderedPageBreak/>
        <w:t xml:space="preserve">criteria are complied with. Pursuant to the Maastricht criteria, the government deficit must not exceed 3% of the GDP and the level of the accumulated government debt must not exceed 60% of the GDP. </w:t>
      </w:r>
    </w:p>
    <w:p w14:paraId="15891883" w14:textId="77777777" w:rsidR="003B6712" w:rsidRPr="005D3A35" w:rsidRDefault="003B6712" w:rsidP="003B6712">
      <w:pPr>
        <w:pStyle w:val="Zkladntext"/>
        <w:spacing w:after="0"/>
        <w:rPr>
          <w:rFonts w:cs="Arial"/>
          <w:i/>
          <w:sz w:val="18"/>
          <w:szCs w:val="18"/>
          <w:lang w:val="en-GB"/>
        </w:rPr>
      </w:pPr>
    </w:p>
    <w:p w14:paraId="477E1DD9" w14:textId="77777777" w:rsidR="003B6712" w:rsidRPr="005D3A35" w:rsidRDefault="003B6712" w:rsidP="003B6712">
      <w:pPr>
        <w:pStyle w:val="Zkladntext"/>
        <w:spacing w:after="0"/>
        <w:rPr>
          <w:rFonts w:cs="Arial"/>
          <w:i/>
          <w:sz w:val="18"/>
          <w:szCs w:val="18"/>
          <w:lang w:val="en-GB"/>
        </w:rPr>
      </w:pPr>
      <w:r w:rsidRPr="005D3A35">
        <w:rPr>
          <w:rFonts w:cs="Arial"/>
          <w:i/>
          <w:sz w:val="18"/>
          <w:szCs w:val="18"/>
          <w:lang w:val="en-GB"/>
        </w:rPr>
        <w:t>Government surplus/deficit is represented by the item B.9 “net borrowing (−) or net lending (+)” in the system of national accounts. The indicator refers to the ability of the general government sector in the given year to finance other sectors of the economy (+) or the need of the general government sector to be financed (−) by other sectors.</w:t>
      </w:r>
    </w:p>
    <w:p w14:paraId="4C4BF9E1" w14:textId="77777777" w:rsidR="003B6712" w:rsidRPr="005D3A35" w:rsidRDefault="003B6712" w:rsidP="003B6712">
      <w:pPr>
        <w:pStyle w:val="Zkladntext"/>
        <w:spacing w:after="0"/>
        <w:rPr>
          <w:rFonts w:cs="Arial"/>
          <w:i/>
          <w:sz w:val="18"/>
          <w:szCs w:val="18"/>
          <w:lang w:val="en-GB"/>
        </w:rPr>
      </w:pPr>
    </w:p>
    <w:p w14:paraId="19BE03BC" w14:textId="77777777" w:rsidR="003B6712" w:rsidRPr="005D3A35" w:rsidRDefault="003B6712" w:rsidP="003B6712">
      <w:r w:rsidRPr="005D3A35">
        <w:rPr>
          <w:rFonts w:cs="Arial"/>
          <w:i/>
          <w:sz w:val="18"/>
          <w:szCs w:val="18"/>
        </w:rPr>
        <w:t>The government debt consists of consolidated liabilities of the general government sector in the form of currency and deposits, issued debt securities, and received loans. In case of foreign exchange debt instruments hedged against currency risk, value in CZK is obtained by means of a contractual exchange rate.</w:t>
      </w:r>
    </w:p>
    <w:p w14:paraId="29A1F25B" w14:textId="77777777" w:rsidR="003B6712" w:rsidRPr="005D3A35" w:rsidRDefault="003B6712" w:rsidP="003B6712">
      <w:pPr>
        <w:pStyle w:val="Poznmky0"/>
      </w:pPr>
    </w:p>
    <w:tbl>
      <w:tblPr>
        <w:tblW w:w="8741" w:type="dxa"/>
        <w:tblLook w:val="04A0" w:firstRow="1" w:lastRow="0" w:firstColumn="1" w:lastColumn="0" w:noHBand="0" w:noVBand="1"/>
      </w:tblPr>
      <w:tblGrid>
        <w:gridCol w:w="3544"/>
        <w:gridCol w:w="5197"/>
      </w:tblGrid>
      <w:tr w:rsidR="003B6712" w:rsidRPr="008B2F88" w14:paraId="19BD4182" w14:textId="77777777" w:rsidTr="005C3E12">
        <w:tc>
          <w:tcPr>
            <w:tcW w:w="3544" w:type="dxa"/>
            <w:shd w:val="clear" w:color="auto" w:fill="auto"/>
          </w:tcPr>
          <w:p w14:paraId="44DB433B" w14:textId="77777777" w:rsidR="003B6712" w:rsidRPr="005D3A35" w:rsidRDefault="003B6712" w:rsidP="005C3E12">
            <w:pPr>
              <w:rPr>
                <w:i/>
                <w:iCs/>
                <w:sz w:val="18"/>
                <w:szCs w:val="18"/>
              </w:rPr>
            </w:pPr>
            <w:r w:rsidRPr="005D3A35">
              <w:rPr>
                <w:i/>
                <w:iCs/>
                <w:sz w:val="18"/>
                <w:szCs w:val="18"/>
              </w:rPr>
              <w:t>Responsible head at the CZSO:</w:t>
            </w:r>
          </w:p>
        </w:tc>
        <w:tc>
          <w:tcPr>
            <w:tcW w:w="5197" w:type="dxa"/>
            <w:shd w:val="clear" w:color="auto" w:fill="auto"/>
          </w:tcPr>
          <w:p w14:paraId="17764794" w14:textId="77777777" w:rsidR="00B903B3" w:rsidRDefault="003B6712" w:rsidP="005C3E12">
            <w:pPr>
              <w:rPr>
                <w:i/>
                <w:iCs/>
                <w:sz w:val="18"/>
                <w:szCs w:val="18"/>
              </w:rPr>
            </w:pPr>
            <w:r w:rsidRPr="005D3A35">
              <w:rPr>
                <w:i/>
                <w:iCs/>
                <w:sz w:val="18"/>
                <w:szCs w:val="18"/>
              </w:rPr>
              <w:t xml:space="preserve">Helena Houžvičková, Director of the Government and Financial Accounts Department, phone: (+420) 704 688 734, </w:t>
            </w:r>
          </w:p>
          <w:p w14:paraId="2AAF14CA" w14:textId="735B7A78" w:rsidR="003B6712" w:rsidRPr="008B2F88" w:rsidRDefault="003B6712" w:rsidP="005C3E12">
            <w:pPr>
              <w:rPr>
                <w:i/>
                <w:iCs/>
                <w:sz w:val="18"/>
                <w:szCs w:val="18"/>
                <w:lang w:val="fr-FR"/>
              </w:rPr>
            </w:pPr>
            <w:r w:rsidRPr="008B2F88">
              <w:rPr>
                <w:i/>
                <w:iCs/>
                <w:sz w:val="18"/>
                <w:szCs w:val="18"/>
                <w:lang w:val="fr-FR"/>
              </w:rPr>
              <w:t xml:space="preserve">e-mail: </w:t>
            </w:r>
            <w:hyperlink r:id="rId10" w:history="1">
              <w:r w:rsidR="00E4496A" w:rsidRPr="008B2F88">
                <w:rPr>
                  <w:rStyle w:val="Hypertextovodkaz"/>
                  <w:sz w:val="18"/>
                  <w:lang w:val="fr-FR"/>
                </w:rPr>
                <w:t>helena.houzvickova@csu.gov.cz</w:t>
              </w:r>
            </w:hyperlink>
            <w:r w:rsidRPr="008B2F88">
              <w:rPr>
                <w:sz w:val="18"/>
                <w:lang w:val="fr-FR"/>
              </w:rPr>
              <w:t xml:space="preserve"> </w:t>
            </w:r>
          </w:p>
        </w:tc>
      </w:tr>
      <w:tr w:rsidR="003B6712" w:rsidRPr="008B2F88" w14:paraId="0BC3AB30" w14:textId="77777777" w:rsidTr="005C3E12">
        <w:tc>
          <w:tcPr>
            <w:tcW w:w="3544" w:type="dxa"/>
            <w:shd w:val="clear" w:color="auto" w:fill="auto"/>
          </w:tcPr>
          <w:p w14:paraId="0C86CD94" w14:textId="77777777" w:rsidR="003B6712" w:rsidRPr="005D3A35" w:rsidRDefault="003B6712" w:rsidP="005C3E12">
            <w:pPr>
              <w:rPr>
                <w:i/>
                <w:iCs/>
                <w:sz w:val="18"/>
                <w:szCs w:val="18"/>
              </w:rPr>
            </w:pPr>
            <w:r w:rsidRPr="005D3A35">
              <w:rPr>
                <w:i/>
                <w:iCs/>
                <w:sz w:val="18"/>
                <w:szCs w:val="18"/>
              </w:rPr>
              <w:t>Contact person:</w:t>
            </w:r>
          </w:p>
        </w:tc>
        <w:tc>
          <w:tcPr>
            <w:tcW w:w="5197" w:type="dxa"/>
            <w:shd w:val="clear" w:color="auto" w:fill="auto"/>
          </w:tcPr>
          <w:p w14:paraId="3C3261BF" w14:textId="77777777" w:rsidR="008B2F88" w:rsidRDefault="003B6712" w:rsidP="00E4496A">
            <w:pPr>
              <w:jc w:val="left"/>
              <w:rPr>
                <w:i/>
                <w:iCs/>
                <w:sz w:val="18"/>
                <w:szCs w:val="18"/>
              </w:rPr>
            </w:pPr>
            <w:r w:rsidRPr="005D3A35">
              <w:rPr>
                <w:i/>
                <w:iCs/>
                <w:sz w:val="18"/>
                <w:szCs w:val="18"/>
              </w:rPr>
              <w:t xml:space="preserve">Jaroslav Kahoun, Head of the Government Accounts Unit, phone: (+420) 274 054 232, </w:t>
            </w:r>
          </w:p>
          <w:p w14:paraId="2A8966D5" w14:textId="5F4D869F" w:rsidR="003B6712" w:rsidRPr="008B2F88" w:rsidRDefault="003B6712" w:rsidP="00E4496A">
            <w:pPr>
              <w:jc w:val="left"/>
              <w:rPr>
                <w:sz w:val="18"/>
                <w:lang w:val="fr-FR"/>
              </w:rPr>
            </w:pPr>
            <w:r w:rsidRPr="008B2F88">
              <w:rPr>
                <w:i/>
                <w:iCs/>
                <w:sz w:val="18"/>
                <w:szCs w:val="18"/>
                <w:lang w:val="fr-FR"/>
              </w:rPr>
              <w:t xml:space="preserve">e-mail: </w:t>
            </w:r>
            <w:hyperlink r:id="rId11" w:history="1">
              <w:r w:rsidR="00E4496A" w:rsidRPr="008B2F88">
                <w:rPr>
                  <w:rStyle w:val="Hypertextovodkaz"/>
                  <w:sz w:val="18"/>
                  <w:lang w:val="fr-FR"/>
                </w:rPr>
                <w:t>jaroslav.kahoun@csu.gov.cz</w:t>
              </w:r>
            </w:hyperlink>
            <w:r w:rsidRPr="008B2F88">
              <w:rPr>
                <w:sz w:val="18"/>
                <w:lang w:val="fr-FR"/>
              </w:rPr>
              <w:t xml:space="preserve"> </w:t>
            </w:r>
          </w:p>
          <w:p w14:paraId="743AB877" w14:textId="77777777" w:rsidR="003B6712" w:rsidRPr="008B2F88" w:rsidRDefault="003B6712" w:rsidP="00E4496A">
            <w:pPr>
              <w:jc w:val="left"/>
              <w:rPr>
                <w:i/>
                <w:iCs/>
                <w:sz w:val="18"/>
                <w:szCs w:val="18"/>
                <w:lang w:val="fr-FR"/>
              </w:rPr>
            </w:pPr>
          </w:p>
        </w:tc>
      </w:tr>
      <w:tr w:rsidR="003B6712" w:rsidRPr="0046695B" w14:paraId="22505A94" w14:textId="77777777" w:rsidTr="005C3E12">
        <w:tc>
          <w:tcPr>
            <w:tcW w:w="3544" w:type="dxa"/>
            <w:shd w:val="clear" w:color="auto" w:fill="auto"/>
          </w:tcPr>
          <w:p w14:paraId="6C8B10F3" w14:textId="77777777" w:rsidR="003B6712" w:rsidRPr="005D3A35" w:rsidRDefault="003B6712" w:rsidP="005C3E12">
            <w:pPr>
              <w:rPr>
                <w:i/>
                <w:iCs/>
                <w:sz w:val="18"/>
                <w:szCs w:val="18"/>
              </w:rPr>
            </w:pPr>
            <w:r w:rsidRPr="005D3A35">
              <w:rPr>
                <w:i/>
                <w:iCs/>
                <w:sz w:val="18"/>
                <w:szCs w:val="18"/>
              </w:rPr>
              <w:t>Next news release will be published on:</w:t>
            </w:r>
          </w:p>
        </w:tc>
        <w:tc>
          <w:tcPr>
            <w:tcW w:w="5197" w:type="dxa"/>
            <w:shd w:val="clear" w:color="auto" w:fill="auto"/>
          </w:tcPr>
          <w:p w14:paraId="2E16232E" w14:textId="647119B0" w:rsidR="003B6712" w:rsidRPr="0046695B" w:rsidRDefault="008B2F88" w:rsidP="005C3E12">
            <w:pPr>
              <w:rPr>
                <w:i/>
                <w:iCs/>
                <w:sz w:val="18"/>
                <w:szCs w:val="18"/>
              </w:rPr>
            </w:pPr>
            <w:r>
              <w:rPr>
                <w:i/>
                <w:iCs/>
                <w:sz w:val="18"/>
                <w:szCs w:val="18"/>
              </w:rPr>
              <w:t>1 </w:t>
            </w:r>
            <w:r w:rsidR="00963383" w:rsidRPr="005D3A35">
              <w:rPr>
                <w:i/>
                <w:iCs/>
                <w:sz w:val="18"/>
                <w:szCs w:val="18"/>
              </w:rPr>
              <w:t>October</w:t>
            </w:r>
            <w:r w:rsidR="003B6712" w:rsidRPr="005D3A35">
              <w:rPr>
                <w:i/>
                <w:iCs/>
                <w:sz w:val="18"/>
                <w:szCs w:val="18"/>
              </w:rPr>
              <w:t xml:space="preserve"> 2025</w:t>
            </w:r>
          </w:p>
        </w:tc>
      </w:tr>
    </w:tbl>
    <w:p w14:paraId="3415DE67" w14:textId="3318FD3C" w:rsidR="00DE694D" w:rsidRDefault="00DE694D" w:rsidP="00DE694D"/>
    <w:p w14:paraId="60B7B638" w14:textId="77777777" w:rsidR="003B6712" w:rsidRDefault="003B6712" w:rsidP="00DE694D"/>
    <w:p w14:paraId="56019B8D" w14:textId="7C681804" w:rsidR="00D209A7" w:rsidRPr="00DE694D" w:rsidRDefault="00D209A7" w:rsidP="00DE694D"/>
    <w:sectPr w:rsidR="00D209A7" w:rsidRPr="00DE694D" w:rsidSect="00405244">
      <w:headerReference w:type="default" r:id="rId12"/>
      <w:footerReference w:type="default" r:id="rId13"/>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F09D6" w14:textId="77777777" w:rsidR="00251161" w:rsidRDefault="00251161" w:rsidP="00BA6370">
      <w:r>
        <w:separator/>
      </w:r>
    </w:p>
  </w:endnote>
  <w:endnote w:type="continuationSeparator" w:id="0">
    <w:p w14:paraId="10142B2F" w14:textId="77777777" w:rsidR="00251161" w:rsidRDefault="00251161"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19B93" w14:textId="0088B6E9" w:rsidR="005C3E12" w:rsidRDefault="005C3E12">
    <w:pPr>
      <w:pStyle w:val="Zpat"/>
    </w:pPr>
    <w:r>
      <w:rPr>
        <w:noProof/>
        <w:lang w:val="cs-CZ" w:eastAsia="cs-CZ"/>
      </w:rPr>
      <mc:AlternateContent>
        <mc:Choice Requires="wps">
          <w:drawing>
            <wp:anchor distT="0" distB="0" distL="114300" distR="114300" simplePos="0" relativeHeight="251657728" behindDoc="0" locked="0" layoutInCell="1" allowOverlap="1" wp14:anchorId="56019B95" wp14:editId="189E0093">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56019B97" w14:textId="77777777" w:rsidR="005C3E12" w:rsidRPr="00D52A09" w:rsidRDefault="005C3E12" w:rsidP="00380178">
                          <w:pPr>
                            <w:spacing w:line="220" w:lineRule="atLeast"/>
                            <w:rPr>
                              <w:rFonts w:cs="Arial"/>
                              <w:b/>
                              <w:bCs/>
                              <w:sz w:val="15"/>
                              <w:szCs w:val="15"/>
                            </w:rPr>
                          </w:pPr>
                          <w:r w:rsidRPr="00D52A09">
                            <w:rPr>
                              <w:rFonts w:cs="Arial"/>
                              <w:b/>
                              <w:bCs/>
                              <w:sz w:val="15"/>
                              <w:szCs w:val="15"/>
                            </w:rPr>
                            <w:t>Information Services Unit – Headquarters</w:t>
                          </w:r>
                        </w:p>
                        <w:p w14:paraId="56019B98" w14:textId="77777777" w:rsidR="005C3E12" w:rsidRDefault="005C3E12"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56019B99" w14:textId="77777777" w:rsidR="005C3E12" w:rsidRPr="00D52A09" w:rsidRDefault="005C3E12"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Pr="000055B2">
                              <w:rPr>
                                <w:rStyle w:val="Hypertextovodkaz"/>
                                <w:rFonts w:cs="Arial"/>
                                <w:b/>
                                <w:sz w:val="15"/>
                                <w:szCs w:val="15"/>
                              </w:rPr>
                              <w:t>www.csu.gov.cz</w:t>
                            </w:r>
                          </w:hyperlink>
                        </w:p>
                        <w:p w14:paraId="56019B9A" w14:textId="6D29E7C2" w:rsidR="005C3E12" w:rsidRPr="00DE694D" w:rsidRDefault="005C3E12" w:rsidP="00380178">
                          <w:pPr>
                            <w:tabs>
                              <w:tab w:val="right" w:pos="8505"/>
                            </w:tabs>
                            <w:spacing w:line="220" w:lineRule="atLeast"/>
                            <w:rPr>
                              <w:rFonts w:cs="Arial"/>
                              <w:lang w:val="fr-FR"/>
                            </w:rPr>
                          </w:pPr>
                          <w:r w:rsidRPr="00DE694D">
                            <w:rPr>
                              <w:rFonts w:cs="Arial"/>
                              <w:sz w:val="15"/>
                              <w:szCs w:val="15"/>
                              <w:lang w:val="fr-FR"/>
                            </w:rPr>
                            <w:t xml:space="preserve">tel: +420 274 056 789, e-mail: </w:t>
                          </w:r>
                          <w:hyperlink r:id="rId2" w:history="1">
                            <w:r w:rsidRPr="00DE694D">
                              <w:rPr>
                                <w:rStyle w:val="Hypertextovodkaz"/>
                                <w:rFonts w:cs="Arial"/>
                                <w:sz w:val="15"/>
                                <w:szCs w:val="15"/>
                                <w:lang w:val="fr-FR"/>
                              </w:rPr>
                              <w:t>infoservis@csu.gov.cz</w:t>
                            </w:r>
                          </w:hyperlink>
                          <w:r w:rsidRPr="00DE694D">
                            <w:rPr>
                              <w:rFonts w:cs="Arial"/>
                              <w:sz w:val="15"/>
                              <w:szCs w:val="15"/>
                              <w:lang w:val="fr-FR"/>
                            </w:rPr>
                            <w:tab/>
                          </w:r>
                          <w:r w:rsidRPr="007E75DE">
                            <w:rPr>
                              <w:rFonts w:cs="Arial"/>
                              <w:szCs w:val="15"/>
                            </w:rPr>
                            <w:fldChar w:fldCharType="begin"/>
                          </w:r>
                          <w:r w:rsidRPr="00DE694D">
                            <w:rPr>
                              <w:rFonts w:cs="Arial"/>
                              <w:szCs w:val="15"/>
                              <w:lang w:val="fr-FR"/>
                            </w:rPr>
                            <w:instrText xml:space="preserve"> PAGE   \* MERGEFORMAT </w:instrText>
                          </w:r>
                          <w:r w:rsidRPr="007E75DE">
                            <w:rPr>
                              <w:rFonts w:cs="Arial"/>
                              <w:szCs w:val="15"/>
                            </w:rPr>
                            <w:fldChar w:fldCharType="separate"/>
                          </w:r>
                          <w:r w:rsidR="005E25CB">
                            <w:rPr>
                              <w:rFonts w:cs="Arial"/>
                              <w:noProof/>
                              <w:szCs w:val="15"/>
                              <w:lang w:val="fr-FR"/>
                            </w:rPr>
                            <w:t>2</w:t>
                          </w:r>
                          <w:r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19B95"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14:paraId="56019B97" w14:textId="77777777" w:rsidR="005C3E12" w:rsidRPr="00D52A09" w:rsidRDefault="005C3E12" w:rsidP="00380178">
                    <w:pPr>
                      <w:spacing w:line="220" w:lineRule="atLeast"/>
                      <w:rPr>
                        <w:rFonts w:cs="Arial"/>
                        <w:b/>
                        <w:bCs/>
                        <w:sz w:val="15"/>
                        <w:szCs w:val="15"/>
                      </w:rPr>
                    </w:pPr>
                    <w:r w:rsidRPr="00D52A09">
                      <w:rPr>
                        <w:rFonts w:cs="Arial"/>
                        <w:b/>
                        <w:bCs/>
                        <w:sz w:val="15"/>
                        <w:szCs w:val="15"/>
                      </w:rPr>
                      <w:t>Information Services Unit – Headquarters</w:t>
                    </w:r>
                  </w:p>
                  <w:p w14:paraId="56019B98" w14:textId="77777777" w:rsidR="005C3E12" w:rsidRDefault="005C3E12"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56019B99" w14:textId="77777777" w:rsidR="005C3E12" w:rsidRPr="00D52A09" w:rsidRDefault="005C3E12"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Pr="000055B2">
                        <w:rPr>
                          <w:rStyle w:val="Hypertextovodkaz"/>
                          <w:rFonts w:cs="Arial"/>
                          <w:b/>
                          <w:sz w:val="15"/>
                          <w:szCs w:val="15"/>
                        </w:rPr>
                        <w:t>www.csu.gov.cz</w:t>
                      </w:r>
                    </w:hyperlink>
                  </w:p>
                  <w:p w14:paraId="56019B9A" w14:textId="6D29E7C2" w:rsidR="005C3E12" w:rsidRPr="00DE694D" w:rsidRDefault="005C3E12" w:rsidP="00380178">
                    <w:pPr>
                      <w:tabs>
                        <w:tab w:val="right" w:pos="8505"/>
                      </w:tabs>
                      <w:spacing w:line="220" w:lineRule="atLeast"/>
                      <w:rPr>
                        <w:rFonts w:cs="Arial"/>
                        <w:lang w:val="fr-FR"/>
                      </w:rPr>
                    </w:pPr>
                    <w:r w:rsidRPr="00DE694D">
                      <w:rPr>
                        <w:rFonts w:cs="Arial"/>
                        <w:sz w:val="15"/>
                        <w:szCs w:val="15"/>
                        <w:lang w:val="fr-FR"/>
                      </w:rPr>
                      <w:t xml:space="preserve">tel: +420 274 056 789, e-mail: </w:t>
                    </w:r>
                    <w:hyperlink r:id="rId4" w:history="1">
                      <w:r w:rsidRPr="00DE694D">
                        <w:rPr>
                          <w:rStyle w:val="Hypertextovodkaz"/>
                          <w:rFonts w:cs="Arial"/>
                          <w:sz w:val="15"/>
                          <w:szCs w:val="15"/>
                          <w:lang w:val="fr-FR"/>
                        </w:rPr>
                        <w:t>infoservis@csu.gov.cz</w:t>
                      </w:r>
                    </w:hyperlink>
                    <w:r w:rsidRPr="00DE694D">
                      <w:rPr>
                        <w:rFonts w:cs="Arial"/>
                        <w:sz w:val="15"/>
                        <w:szCs w:val="15"/>
                        <w:lang w:val="fr-FR"/>
                      </w:rPr>
                      <w:tab/>
                    </w:r>
                    <w:r w:rsidRPr="007E75DE">
                      <w:rPr>
                        <w:rFonts w:cs="Arial"/>
                        <w:szCs w:val="15"/>
                      </w:rPr>
                      <w:fldChar w:fldCharType="begin"/>
                    </w:r>
                    <w:r w:rsidRPr="00DE694D">
                      <w:rPr>
                        <w:rFonts w:cs="Arial"/>
                        <w:szCs w:val="15"/>
                        <w:lang w:val="fr-FR"/>
                      </w:rPr>
                      <w:instrText xml:space="preserve"> PAGE   \* MERGEFORMAT </w:instrText>
                    </w:r>
                    <w:r w:rsidRPr="007E75DE">
                      <w:rPr>
                        <w:rFonts w:cs="Arial"/>
                        <w:szCs w:val="15"/>
                      </w:rPr>
                      <w:fldChar w:fldCharType="separate"/>
                    </w:r>
                    <w:r w:rsidR="005E25CB">
                      <w:rPr>
                        <w:rFonts w:cs="Arial"/>
                        <w:noProof/>
                        <w:szCs w:val="15"/>
                        <w:lang w:val="fr-FR"/>
                      </w:rPr>
                      <w:t>2</w:t>
                    </w:r>
                    <w:r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56019B96" wp14:editId="29626F4B">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921396C"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AF2AA" w14:textId="77777777" w:rsidR="00251161" w:rsidRDefault="00251161" w:rsidP="00BA6370">
      <w:r>
        <w:separator/>
      </w:r>
    </w:p>
  </w:footnote>
  <w:footnote w:type="continuationSeparator" w:id="0">
    <w:p w14:paraId="574C565B" w14:textId="77777777" w:rsidR="00251161" w:rsidRDefault="00251161"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19B92" w14:textId="0D28D77C" w:rsidR="005C3E12" w:rsidRDefault="005C3E12">
    <w:pPr>
      <w:pStyle w:val="Zhlav"/>
    </w:pPr>
    <w:r>
      <w:rPr>
        <w:noProof/>
        <w:lang w:val="cs-CZ" w:eastAsia="cs-CZ"/>
      </w:rPr>
      <w:drawing>
        <wp:anchor distT="0" distB="0" distL="114300" distR="114300" simplePos="0" relativeHeight="251658752" behindDoc="0" locked="0" layoutInCell="1" allowOverlap="1" wp14:anchorId="56019B94" wp14:editId="1A320CFC">
          <wp:simplePos x="0" y="0"/>
          <wp:positionH relativeFrom="column">
            <wp:posOffset>-882015</wp:posOffset>
          </wp:positionH>
          <wp:positionV relativeFrom="paragraph">
            <wp:posOffset>100965</wp:posOffset>
          </wp:positionV>
          <wp:extent cx="6429375" cy="1018540"/>
          <wp:effectExtent l="0" t="0" r="0" b="0"/>
          <wp:wrapNone/>
          <wp:docPr id="48" name="obrázek 48" descr="Záhlaví_News Releas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Záhlaví_News Releas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10185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CFB"/>
    <w:rsid w:val="00003465"/>
    <w:rsid w:val="00007719"/>
    <w:rsid w:val="000121D8"/>
    <w:rsid w:val="000217DD"/>
    <w:rsid w:val="000232E4"/>
    <w:rsid w:val="00032F6F"/>
    <w:rsid w:val="000413AA"/>
    <w:rsid w:val="00043BF4"/>
    <w:rsid w:val="00053ECF"/>
    <w:rsid w:val="000560A0"/>
    <w:rsid w:val="00060203"/>
    <w:rsid w:val="0007212B"/>
    <w:rsid w:val="000752FD"/>
    <w:rsid w:val="0008349E"/>
    <w:rsid w:val="000843A5"/>
    <w:rsid w:val="00091722"/>
    <w:rsid w:val="00096CED"/>
    <w:rsid w:val="000A3CE6"/>
    <w:rsid w:val="000B6773"/>
    <w:rsid w:val="000B6F63"/>
    <w:rsid w:val="000C2C87"/>
    <w:rsid w:val="000C5D2B"/>
    <w:rsid w:val="000C6513"/>
    <w:rsid w:val="000E5EF9"/>
    <w:rsid w:val="000F3491"/>
    <w:rsid w:val="000F66D8"/>
    <w:rsid w:val="0010255F"/>
    <w:rsid w:val="00107517"/>
    <w:rsid w:val="00116ED1"/>
    <w:rsid w:val="00123849"/>
    <w:rsid w:val="0013242C"/>
    <w:rsid w:val="001404AB"/>
    <w:rsid w:val="001469DD"/>
    <w:rsid w:val="00147758"/>
    <w:rsid w:val="00155542"/>
    <w:rsid w:val="0017231D"/>
    <w:rsid w:val="00176E26"/>
    <w:rsid w:val="0018061F"/>
    <w:rsid w:val="001810DC"/>
    <w:rsid w:val="0018216E"/>
    <w:rsid w:val="00196DAD"/>
    <w:rsid w:val="001A0B4D"/>
    <w:rsid w:val="001B4A8E"/>
    <w:rsid w:val="001B607F"/>
    <w:rsid w:val="001C71FD"/>
    <w:rsid w:val="001D369A"/>
    <w:rsid w:val="001D4800"/>
    <w:rsid w:val="001E61CE"/>
    <w:rsid w:val="001E6C27"/>
    <w:rsid w:val="001F08B3"/>
    <w:rsid w:val="0020291E"/>
    <w:rsid w:val="002070FB"/>
    <w:rsid w:val="00213729"/>
    <w:rsid w:val="0022061F"/>
    <w:rsid w:val="002353A5"/>
    <w:rsid w:val="002406FA"/>
    <w:rsid w:val="00251161"/>
    <w:rsid w:val="00256F2B"/>
    <w:rsid w:val="00260E41"/>
    <w:rsid w:val="00283FE7"/>
    <w:rsid w:val="0029763A"/>
    <w:rsid w:val="00297900"/>
    <w:rsid w:val="00297DF5"/>
    <w:rsid w:val="00297E59"/>
    <w:rsid w:val="002A3FE2"/>
    <w:rsid w:val="002B2E47"/>
    <w:rsid w:val="002B372B"/>
    <w:rsid w:val="002C1251"/>
    <w:rsid w:val="002D37F5"/>
    <w:rsid w:val="002E2148"/>
    <w:rsid w:val="002E336D"/>
    <w:rsid w:val="002F3110"/>
    <w:rsid w:val="002F68FE"/>
    <w:rsid w:val="00300267"/>
    <w:rsid w:val="0032398D"/>
    <w:rsid w:val="003301A3"/>
    <w:rsid w:val="00331F8B"/>
    <w:rsid w:val="00352B42"/>
    <w:rsid w:val="00355096"/>
    <w:rsid w:val="0036777B"/>
    <w:rsid w:val="00370A26"/>
    <w:rsid w:val="00380178"/>
    <w:rsid w:val="0038282A"/>
    <w:rsid w:val="00397580"/>
    <w:rsid w:val="003A45C8"/>
    <w:rsid w:val="003B6712"/>
    <w:rsid w:val="003B7F42"/>
    <w:rsid w:val="003C09E6"/>
    <w:rsid w:val="003C2DCF"/>
    <w:rsid w:val="003C3372"/>
    <w:rsid w:val="003C6726"/>
    <w:rsid w:val="003C7FE7"/>
    <w:rsid w:val="003D0499"/>
    <w:rsid w:val="003D3576"/>
    <w:rsid w:val="003D6BF3"/>
    <w:rsid w:val="003D7911"/>
    <w:rsid w:val="003E054D"/>
    <w:rsid w:val="003F1E6E"/>
    <w:rsid w:val="003F526A"/>
    <w:rsid w:val="00401B49"/>
    <w:rsid w:val="00405244"/>
    <w:rsid w:val="0041452A"/>
    <w:rsid w:val="0041462D"/>
    <w:rsid w:val="00417B10"/>
    <w:rsid w:val="00422EA1"/>
    <w:rsid w:val="00436878"/>
    <w:rsid w:val="00436D82"/>
    <w:rsid w:val="00440466"/>
    <w:rsid w:val="004436EE"/>
    <w:rsid w:val="004522A2"/>
    <w:rsid w:val="0045547F"/>
    <w:rsid w:val="00464740"/>
    <w:rsid w:val="004649A6"/>
    <w:rsid w:val="0048350A"/>
    <w:rsid w:val="00486A9B"/>
    <w:rsid w:val="00486CC6"/>
    <w:rsid w:val="004920AD"/>
    <w:rsid w:val="00495874"/>
    <w:rsid w:val="00497BB9"/>
    <w:rsid w:val="004B0FDA"/>
    <w:rsid w:val="004B3183"/>
    <w:rsid w:val="004D0201"/>
    <w:rsid w:val="004D05B3"/>
    <w:rsid w:val="004E479E"/>
    <w:rsid w:val="004E4C14"/>
    <w:rsid w:val="004F78E6"/>
    <w:rsid w:val="005070B3"/>
    <w:rsid w:val="00512D99"/>
    <w:rsid w:val="005149C0"/>
    <w:rsid w:val="00515AE5"/>
    <w:rsid w:val="00531DBB"/>
    <w:rsid w:val="0053213D"/>
    <w:rsid w:val="005358A5"/>
    <w:rsid w:val="005405E1"/>
    <w:rsid w:val="0054393D"/>
    <w:rsid w:val="00552444"/>
    <w:rsid w:val="0056121C"/>
    <w:rsid w:val="00564213"/>
    <w:rsid w:val="00571556"/>
    <w:rsid w:val="0058359A"/>
    <w:rsid w:val="00590D50"/>
    <w:rsid w:val="00594C3B"/>
    <w:rsid w:val="005B516E"/>
    <w:rsid w:val="005B60E9"/>
    <w:rsid w:val="005C3E12"/>
    <w:rsid w:val="005C761F"/>
    <w:rsid w:val="005D3A35"/>
    <w:rsid w:val="005E25CB"/>
    <w:rsid w:val="005E3A4E"/>
    <w:rsid w:val="005F535D"/>
    <w:rsid w:val="005F79FB"/>
    <w:rsid w:val="006012FD"/>
    <w:rsid w:val="00604406"/>
    <w:rsid w:val="00604B1B"/>
    <w:rsid w:val="00605F4A"/>
    <w:rsid w:val="00607822"/>
    <w:rsid w:val="006103AA"/>
    <w:rsid w:val="00610D4F"/>
    <w:rsid w:val="00613BBF"/>
    <w:rsid w:val="0061640C"/>
    <w:rsid w:val="00622B80"/>
    <w:rsid w:val="00623BC8"/>
    <w:rsid w:val="00624A3B"/>
    <w:rsid w:val="006259D8"/>
    <w:rsid w:val="00632901"/>
    <w:rsid w:val="00633E8F"/>
    <w:rsid w:val="00635820"/>
    <w:rsid w:val="0064139A"/>
    <w:rsid w:val="006468C8"/>
    <w:rsid w:val="00646C0D"/>
    <w:rsid w:val="00655795"/>
    <w:rsid w:val="00656A20"/>
    <w:rsid w:val="00684FE2"/>
    <w:rsid w:val="006855E7"/>
    <w:rsid w:val="006864C7"/>
    <w:rsid w:val="00694C2C"/>
    <w:rsid w:val="006A2483"/>
    <w:rsid w:val="006A26C0"/>
    <w:rsid w:val="006A3BB9"/>
    <w:rsid w:val="006A4272"/>
    <w:rsid w:val="006A5F8A"/>
    <w:rsid w:val="006B539C"/>
    <w:rsid w:val="006C5AED"/>
    <w:rsid w:val="006C785C"/>
    <w:rsid w:val="006D5C60"/>
    <w:rsid w:val="006E024F"/>
    <w:rsid w:val="006E0372"/>
    <w:rsid w:val="006E045A"/>
    <w:rsid w:val="006E3010"/>
    <w:rsid w:val="006E4E81"/>
    <w:rsid w:val="006F036E"/>
    <w:rsid w:val="006F7548"/>
    <w:rsid w:val="00707F7D"/>
    <w:rsid w:val="007123D1"/>
    <w:rsid w:val="00712AA4"/>
    <w:rsid w:val="00717EC5"/>
    <w:rsid w:val="00725A0C"/>
    <w:rsid w:val="0073338E"/>
    <w:rsid w:val="00737EE1"/>
    <w:rsid w:val="007517CF"/>
    <w:rsid w:val="007533F8"/>
    <w:rsid w:val="00755650"/>
    <w:rsid w:val="00755D8B"/>
    <w:rsid w:val="00760434"/>
    <w:rsid w:val="00760D1A"/>
    <w:rsid w:val="00763787"/>
    <w:rsid w:val="00764F52"/>
    <w:rsid w:val="0077347F"/>
    <w:rsid w:val="00773FDA"/>
    <w:rsid w:val="0077733F"/>
    <w:rsid w:val="00784615"/>
    <w:rsid w:val="007931ED"/>
    <w:rsid w:val="00793D5F"/>
    <w:rsid w:val="007A0CA5"/>
    <w:rsid w:val="007A2D94"/>
    <w:rsid w:val="007A57F2"/>
    <w:rsid w:val="007B1333"/>
    <w:rsid w:val="007C16A8"/>
    <w:rsid w:val="007C1CFB"/>
    <w:rsid w:val="007C3A71"/>
    <w:rsid w:val="007C3E73"/>
    <w:rsid w:val="007C7240"/>
    <w:rsid w:val="007E1E36"/>
    <w:rsid w:val="007F04E3"/>
    <w:rsid w:val="007F22A3"/>
    <w:rsid w:val="007F4AEB"/>
    <w:rsid w:val="007F5CC0"/>
    <w:rsid w:val="007F75B2"/>
    <w:rsid w:val="008014E1"/>
    <w:rsid w:val="008043C4"/>
    <w:rsid w:val="008154C4"/>
    <w:rsid w:val="00815C32"/>
    <w:rsid w:val="00825A20"/>
    <w:rsid w:val="00831B1B"/>
    <w:rsid w:val="0083662F"/>
    <w:rsid w:val="00850995"/>
    <w:rsid w:val="00855FB3"/>
    <w:rsid w:val="00860811"/>
    <w:rsid w:val="00861D0E"/>
    <w:rsid w:val="0086390F"/>
    <w:rsid w:val="008662AF"/>
    <w:rsid w:val="00866C83"/>
    <w:rsid w:val="00867569"/>
    <w:rsid w:val="00872DAC"/>
    <w:rsid w:val="0087734D"/>
    <w:rsid w:val="00885C0D"/>
    <w:rsid w:val="008A00B3"/>
    <w:rsid w:val="008A750A"/>
    <w:rsid w:val="008B0B26"/>
    <w:rsid w:val="008B2F88"/>
    <w:rsid w:val="008B3970"/>
    <w:rsid w:val="008C35F4"/>
    <w:rsid w:val="008C384C"/>
    <w:rsid w:val="008C4AD6"/>
    <w:rsid w:val="008C5F26"/>
    <w:rsid w:val="008D021F"/>
    <w:rsid w:val="008D0F11"/>
    <w:rsid w:val="008D5B59"/>
    <w:rsid w:val="008D5D6C"/>
    <w:rsid w:val="008E0031"/>
    <w:rsid w:val="008E0755"/>
    <w:rsid w:val="008F192B"/>
    <w:rsid w:val="008F73B4"/>
    <w:rsid w:val="009035E8"/>
    <w:rsid w:val="00907424"/>
    <w:rsid w:val="00914142"/>
    <w:rsid w:val="00914D6F"/>
    <w:rsid w:val="00920D9F"/>
    <w:rsid w:val="00922713"/>
    <w:rsid w:val="00922FFF"/>
    <w:rsid w:val="00923AC3"/>
    <w:rsid w:val="0094385D"/>
    <w:rsid w:val="00943FCB"/>
    <w:rsid w:val="009441AA"/>
    <w:rsid w:val="0094683D"/>
    <w:rsid w:val="009479A1"/>
    <w:rsid w:val="00953416"/>
    <w:rsid w:val="00957F40"/>
    <w:rsid w:val="009606C2"/>
    <w:rsid w:val="00963383"/>
    <w:rsid w:val="00970F98"/>
    <w:rsid w:val="00971374"/>
    <w:rsid w:val="009768E3"/>
    <w:rsid w:val="009844DD"/>
    <w:rsid w:val="00994430"/>
    <w:rsid w:val="009B55B1"/>
    <w:rsid w:val="009C4D55"/>
    <w:rsid w:val="009C61B1"/>
    <w:rsid w:val="009D2354"/>
    <w:rsid w:val="009E2C9B"/>
    <w:rsid w:val="009E39C5"/>
    <w:rsid w:val="009E75F9"/>
    <w:rsid w:val="00A07BA7"/>
    <w:rsid w:val="00A17409"/>
    <w:rsid w:val="00A203A0"/>
    <w:rsid w:val="00A23BB5"/>
    <w:rsid w:val="00A304E7"/>
    <w:rsid w:val="00A356F7"/>
    <w:rsid w:val="00A42CBD"/>
    <w:rsid w:val="00A4343D"/>
    <w:rsid w:val="00A43B8C"/>
    <w:rsid w:val="00A44666"/>
    <w:rsid w:val="00A500B5"/>
    <w:rsid w:val="00A502F1"/>
    <w:rsid w:val="00A510AE"/>
    <w:rsid w:val="00A54081"/>
    <w:rsid w:val="00A70A83"/>
    <w:rsid w:val="00A75429"/>
    <w:rsid w:val="00A81EB3"/>
    <w:rsid w:val="00A864D8"/>
    <w:rsid w:val="00AA0D13"/>
    <w:rsid w:val="00AA0D4C"/>
    <w:rsid w:val="00AB6196"/>
    <w:rsid w:val="00AC3140"/>
    <w:rsid w:val="00AC3496"/>
    <w:rsid w:val="00AF3E34"/>
    <w:rsid w:val="00B00C1D"/>
    <w:rsid w:val="00B10C29"/>
    <w:rsid w:val="00B52016"/>
    <w:rsid w:val="00B632CC"/>
    <w:rsid w:val="00B64968"/>
    <w:rsid w:val="00B71E62"/>
    <w:rsid w:val="00B82545"/>
    <w:rsid w:val="00B903B3"/>
    <w:rsid w:val="00BA12F1"/>
    <w:rsid w:val="00BA439F"/>
    <w:rsid w:val="00BA6370"/>
    <w:rsid w:val="00BB3C31"/>
    <w:rsid w:val="00BE4D6C"/>
    <w:rsid w:val="00BF7D65"/>
    <w:rsid w:val="00C0088D"/>
    <w:rsid w:val="00C04F90"/>
    <w:rsid w:val="00C1043E"/>
    <w:rsid w:val="00C11EB6"/>
    <w:rsid w:val="00C17619"/>
    <w:rsid w:val="00C206EE"/>
    <w:rsid w:val="00C26910"/>
    <w:rsid w:val="00C269D4"/>
    <w:rsid w:val="00C4160D"/>
    <w:rsid w:val="00C44ECF"/>
    <w:rsid w:val="00C50555"/>
    <w:rsid w:val="00C55D8C"/>
    <w:rsid w:val="00C76D58"/>
    <w:rsid w:val="00C8406E"/>
    <w:rsid w:val="00C84A28"/>
    <w:rsid w:val="00C94FEE"/>
    <w:rsid w:val="00CB2709"/>
    <w:rsid w:val="00CB6F89"/>
    <w:rsid w:val="00CC08F5"/>
    <w:rsid w:val="00CC0C38"/>
    <w:rsid w:val="00CC2597"/>
    <w:rsid w:val="00CE228C"/>
    <w:rsid w:val="00CE61EC"/>
    <w:rsid w:val="00CE71D9"/>
    <w:rsid w:val="00CF1953"/>
    <w:rsid w:val="00CF4006"/>
    <w:rsid w:val="00CF48B3"/>
    <w:rsid w:val="00CF545B"/>
    <w:rsid w:val="00D011B5"/>
    <w:rsid w:val="00D044A5"/>
    <w:rsid w:val="00D209A7"/>
    <w:rsid w:val="00D21740"/>
    <w:rsid w:val="00D27D69"/>
    <w:rsid w:val="00D35CB7"/>
    <w:rsid w:val="00D4101A"/>
    <w:rsid w:val="00D448C2"/>
    <w:rsid w:val="00D4779F"/>
    <w:rsid w:val="00D53C30"/>
    <w:rsid w:val="00D56B1D"/>
    <w:rsid w:val="00D60393"/>
    <w:rsid w:val="00D666C3"/>
    <w:rsid w:val="00D70377"/>
    <w:rsid w:val="00D811AB"/>
    <w:rsid w:val="00D85122"/>
    <w:rsid w:val="00D95518"/>
    <w:rsid w:val="00DA0BF4"/>
    <w:rsid w:val="00DB58E1"/>
    <w:rsid w:val="00DB5909"/>
    <w:rsid w:val="00DB711F"/>
    <w:rsid w:val="00DC21DE"/>
    <w:rsid w:val="00DE3A5B"/>
    <w:rsid w:val="00DE694D"/>
    <w:rsid w:val="00DF47FE"/>
    <w:rsid w:val="00E0156A"/>
    <w:rsid w:val="00E06FFA"/>
    <w:rsid w:val="00E13C00"/>
    <w:rsid w:val="00E1630A"/>
    <w:rsid w:val="00E26704"/>
    <w:rsid w:val="00E30FA4"/>
    <w:rsid w:val="00E31980"/>
    <w:rsid w:val="00E444F0"/>
    <w:rsid w:val="00E4496A"/>
    <w:rsid w:val="00E45FAC"/>
    <w:rsid w:val="00E46623"/>
    <w:rsid w:val="00E54C1E"/>
    <w:rsid w:val="00E54CE8"/>
    <w:rsid w:val="00E60892"/>
    <w:rsid w:val="00E6423C"/>
    <w:rsid w:val="00E71483"/>
    <w:rsid w:val="00E8591E"/>
    <w:rsid w:val="00E936EF"/>
    <w:rsid w:val="00E93830"/>
    <w:rsid w:val="00E93E0E"/>
    <w:rsid w:val="00EA23AE"/>
    <w:rsid w:val="00EA4798"/>
    <w:rsid w:val="00EB1A25"/>
    <w:rsid w:val="00EB1ED3"/>
    <w:rsid w:val="00EC477F"/>
    <w:rsid w:val="00EC6D61"/>
    <w:rsid w:val="00ED36D5"/>
    <w:rsid w:val="00EE53AC"/>
    <w:rsid w:val="00EE70B7"/>
    <w:rsid w:val="00EF61A0"/>
    <w:rsid w:val="00F004AD"/>
    <w:rsid w:val="00F012F0"/>
    <w:rsid w:val="00F03417"/>
    <w:rsid w:val="00F30AB7"/>
    <w:rsid w:val="00F314B7"/>
    <w:rsid w:val="00F339A6"/>
    <w:rsid w:val="00F53186"/>
    <w:rsid w:val="00F535FD"/>
    <w:rsid w:val="00F56CAA"/>
    <w:rsid w:val="00F606E8"/>
    <w:rsid w:val="00F607A6"/>
    <w:rsid w:val="00F631A6"/>
    <w:rsid w:val="00F63C14"/>
    <w:rsid w:val="00F66BC5"/>
    <w:rsid w:val="00F71235"/>
    <w:rsid w:val="00F83C49"/>
    <w:rsid w:val="00F84FC1"/>
    <w:rsid w:val="00F9080F"/>
    <w:rsid w:val="00F91F64"/>
    <w:rsid w:val="00FA1579"/>
    <w:rsid w:val="00FA4C2E"/>
    <w:rsid w:val="00FB1E23"/>
    <w:rsid w:val="00FB687C"/>
    <w:rsid w:val="00FC5332"/>
    <w:rsid w:val="00FE114D"/>
    <w:rsid w:val="00FE1E18"/>
    <w:rsid w:val="00FE5DE2"/>
    <w:rsid w:val="00FE66E5"/>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0071bc"/>
    </o:shapedefaults>
    <o:shapelayout v:ext="edit">
      <o:idmap v:ext="edit" data="1"/>
    </o:shapelayout>
  </w:shapeDefaults>
  <w:decimalSymbol w:val=","/>
  <w:listSeparator w:val=";"/>
  <w14:docId w14:val="56019B82"/>
  <w15:docId w15:val="{8D7A5AE7-7FFD-4779-BBB0-AF9BFBB24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380178"/>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paragraph" w:styleId="Zkladntext2">
    <w:name w:val="Body Text 2"/>
    <w:basedOn w:val="Normln"/>
    <w:link w:val="Zkladntext2Char"/>
    <w:uiPriority w:val="99"/>
    <w:unhideWhenUsed/>
    <w:rsid w:val="00DE694D"/>
    <w:pPr>
      <w:spacing w:after="120" w:line="480" w:lineRule="auto"/>
    </w:pPr>
  </w:style>
  <w:style w:type="character" w:customStyle="1" w:styleId="Zkladntext2Char">
    <w:name w:val="Základní text 2 Char"/>
    <w:link w:val="Zkladntext2"/>
    <w:uiPriority w:val="99"/>
    <w:rsid w:val="00DE694D"/>
    <w:rPr>
      <w:rFonts w:ascii="Arial" w:hAnsi="Arial"/>
      <w:szCs w:val="22"/>
      <w:lang w:val="en-GB" w:eastAsia="en-US"/>
    </w:rPr>
  </w:style>
  <w:style w:type="paragraph" w:styleId="Zkladntext3">
    <w:name w:val="Body Text 3"/>
    <w:basedOn w:val="Normln"/>
    <w:link w:val="Zkladntext3Char"/>
    <w:uiPriority w:val="99"/>
    <w:semiHidden/>
    <w:unhideWhenUsed/>
    <w:rsid w:val="00DE694D"/>
    <w:pPr>
      <w:spacing w:after="120"/>
    </w:pPr>
    <w:rPr>
      <w:sz w:val="16"/>
      <w:szCs w:val="16"/>
    </w:rPr>
  </w:style>
  <w:style w:type="character" w:customStyle="1" w:styleId="Zkladntext3Char">
    <w:name w:val="Základní text 3 Char"/>
    <w:link w:val="Zkladntext3"/>
    <w:uiPriority w:val="99"/>
    <w:semiHidden/>
    <w:rsid w:val="00DE694D"/>
    <w:rPr>
      <w:rFonts w:ascii="Arial" w:hAnsi="Arial"/>
      <w:sz w:val="16"/>
      <w:szCs w:val="16"/>
      <w:lang w:val="en-GB" w:eastAsia="en-US"/>
    </w:rPr>
  </w:style>
  <w:style w:type="character" w:styleId="Sledovanodkaz">
    <w:name w:val="FollowedHyperlink"/>
    <w:uiPriority w:val="99"/>
    <w:semiHidden/>
    <w:unhideWhenUsed/>
    <w:rsid w:val="007A2D94"/>
    <w:rPr>
      <w:color w:val="800080"/>
      <w:u w:val="single"/>
    </w:rPr>
  </w:style>
  <w:style w:type="character" w:styleId="Odkaznakoment">
    <w:name w:val="annotation reference"/>
    <w:uiPriority w:val="99"/>
    <w:rsid w:val="00F004AD"/>
    <w:rPr>
      <w:sz w:val="16"/>
      <w:szCs w:val="16"/>
    </w:rPr>
  </w:style>
  <w:style w:type="paragraph" w:styleId="Textkomente">
    <w:name w:val="annotation text"/>
    <w:basedOn w:val="Normln"/>
    <w:link w:val="TextkomenteChar"/>
    <w:uiPriority w:val="99"/>
    <w:rsid w:val="00F004AD"/>
    <w:pPr>
      <w:spacing w:line="240" w:lineRule="auto"/>
      <w:jc w:val="left"/>
    </w:pPr>
    <w:rPr>
      <w:rFonts w:eastAsia="Times New Roman" w:cs="Arial"/>
      <w:szCs w:val="20"/>
      <w:lang w:val="cs-CZ" w:eastAsia="cs-CZ"/>
    </w:rPr>
  </w:style>
  <w:style w:type="character" w:customStyle="1" w:styleId="TextkomenteChar">
    <w:name w:val="Text komentáře Char"/>
    <w:link w:val="Textkomente"/>
    <w:uiPriority w:val="99"/>
    <w:rsid w:val="00F004AD"/>
    <w:rPr>
      <w:rFonts w:ascii="Arial" w:eastAsia="Times New Roman" w:hAnsi="Arial" w:cs="Arial"/>
    </w:rPr>
  </w:style>
  <w:style w:type="paragraph" w:styleId="Pedmtkomente">
    <w:name w:val="annotation subject"/>
    <w:basedOn w:val="Textkomente"/>
    <w:next w:val="Textkomente"/>
    <w:link w:val="PedmtkomenteChar"/>
    <w:uiPriority w:val="99"/>
    <w:semiHidden/>
    <w:unhideWhenUsed/>
    <w:rsid w:val="001D4800"/>
    <w:pPr>
      <w:spacing w:line="276" w:lineRule="auto"/>
      <w:jc w:val="both"/>
    </w:pPr>
    <w:rPr>
      <w:rFonts w:eastAsia="Calibri" w:cs="Times New Roman"/>
      <w:b/>
      <w:bCs/>
      <w:lang w:val="en-GB" w:eastAsia="en-US"/>
    </w:rPr>
  </w:style>
  <w:style w:type="character" w:customStyle="1" w:styleId="PedmtkomenteChar">
    <w:name w:val="Předmět komentáře Char"/>
    <w:link w:val="Pedmtkomente"/>
    <w:uiPriority w:val="99"/>
    <w:semiHidden/>
    <w:rsid w:val="001D4800"/>
    <w:rPr>
      <w:rFonts w:ascii="Arial" w:eastAsia="Times New Roman" w:hAnsi="Arial" w:cs="Arial"/>
      <w:b/>
      <w:bCs/>
      <w:lang w:val="en-GB" w:eastAsia="en-US"/>
    </w:rPr>
  </w:style>
  <w:style w:type="paragraph" w:styleId="Zkladntext">
    <w:name w:val="Body Text"/>
    <w:basedOn w:val="Normln"/>
    <w:link w:val="ZkladntextChar"/>
    <w:uiPriority w:val="99"/>
    <w:semiHidden/>
    <w:unhideWhenUsed/>
    <w:rsid w:val="003B6712"/>
    <w:pPr>
      <w:spacing w:after="120"/>
    </w:pPr>
    <w:rPr>
      <w:lang w:val="cs-CZ"/>
    </w:rPr>
  </w:style>
  <w:style w:type="character" w:customStyle="1" w:styleId="ZkladntextChar">
    <w:name w:val="Základní text Char"/>
    <w:link w:val="Zkladntext"/>
    <w:uiPriority w:val="99"/>
    <w:semiHidden/>
    <w:rsid w:val="003B6712"/>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805390622">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roslav.kahoun@csu.gov.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elena.houzvickova@csu.gov.c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246903c9fd6ca0fe1b25f0e0e329dbf6">
  <xsd:schema xmlns:xsd="http://www.w3.org/2001/XMLSchema" xmlns:xs="http://www.w3.org/2001/XMLSchema" xmlns:p="http://schemas.microsoft.com/office/2006/metadata/properties" xmlns:ns2="6f5a4aca-455c-4012-a902-4d97d6c174df" targetNamespace="http://schemas.microsoft.com/office/2006/metadata/properties" ma:root="true" ma:fieldsID="5f85c03bca50ad6ac86f2ab078e7bf35"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215F2-D9B3-4995-BDE1-7BBC53832C3F}">
  <ds:schemaRefs>
    <ds:schemaRef ds:uri="http://schemas.microsoft.com/sharepoint/v3/contenttype/forms"/>
  </ds:schemaRefs>
</ds:datastoreItem>
</file>

<file path=customXml/itemProps2.xml><?xml version="1.0" encoding="utf-8"?>
<ds:datastoreItem xmlns:ds="http://schemas.openxmlformats.org/officeDocument/2006/customXml" ds:itemID="{EAD48554-B6E5-45C1-B81C-B83337D30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B604C2-90F1-443B-9B76-272619FAE4D4}">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infopath/2007/PartnerControls"/>
    <ds:schemaRef ds:uri="6f5a4aca-455c-4012-a902-4d97d6c174df"/>
    <ds:schemaRef ds:uri="http://purl.org/dc/terms/"/>
  </ds:schemaRefs>
</ds:datastoreItem>
</file>

<file path=customXml/itemProps4.xml><?xml version="1.0" encoding="utf-8"?>
<ds:datastoreItem xmlns:ds="http://schemas.openxmlformats.org/officeDocument/2006/customXml" ds:itemID="{CB70C4FD-622A-4B66-B534-8DBF60EAB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3143</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3668</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Václav</dc:creator>
  <cp:lastModifiedBy>Houžvičková Helena</cp:lastModifiedBy>
  <cp:revision>2</cp:revision>
  <dcterms:created xsi:type="dcterms:W3CDTF">2025-04-17T06:32:00Z</dcterms:created>
  <dcterms:modified xsi:type="dcterms:W3CDTF">2025-04-17T06:32:00Z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Rychlá informace EN - konjukturální průzkum
</vt:lpwstr>
  </property>
  <property fmtid="{D5CDD505-2E9C-101B-9397-08002B2CF9AE}" pid="4" name="Vazbanaprocesnídoménu">
    <vt:lpwstr>;#4. Komunikace a propagace;#</vt:lpwstr>
  </property>
  <property fmtid="{D5CDD505-2E9C-101B-9397-08002B2CF9AE}" pid="5" name="Vazbanadefiničnípředpis">
    <vt:lpwstr>Směrnice č. 6/2020; Manuál jednotného vizuálního stylu ČSÚ
</vt:lpwstr>
  </property>
  <property fmtid="{D5CDD505-2E9C-101B-9397-08002B2CF9AE}" pid="6" name="Ustanovení">
    <vt:lpwstr>čl. 3, odst. 5a; část 11.1
</vt:lpwstr>
  </property>
  <property fmtid="{D5CDD505-2E9C-101B-9397-08002B2CF9AE}" pid="7" name="Účinnostod">
    <vt:filetime>2022-03-02T08:00:00Z</vt:filetime>
  </property>
  <property fmtid="{D5CDD505-2E9C-101B-9397-08002B2CF9AE}" pid="8" name="Označení">
    <vt:lpwstr>Form_c466</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