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194C5" w14:textId="691F24F8" w:rsidR="00E0555D" w:rsidRDefault="00CF484D" w:rsidP="00E0555D">
      <w:pPr>
        <w:spacing w:line="300" w:lineRule="exact"/>
        <w:jc w:val="left"/>
        <w:rPr>
          <w:rFonts w:cs="Arial"/>
          <w:b/>
          <w:sz w:val="18"/>
        </w:rPr>
      </w:pPr>
      <w:r>
        <w:rPr>
          <w:rFonts w:cs="Arial"/>
          <w:b/>
          <w:sz w:val="18"/>
        </w:rPr>
        <w:t>2</w:t>
      </w:r>
      <w:r w:rsidR="00A81718">
        <w:rPr>
          <w:rFonts w:cs="Arial"/>
          <w:b/>
          <w:sz w:val="18"/>
        </w:rPr>
        <w:t>1</w:t>
      </w:r>
      <w:r w:rsidRPr="0096305F">
        <w:rPr>
          <w:rFonts w:cs="Arial"/>
          <w:b/>
          <w:sz w:val="18"/>
        </w:rPr>
        <w:t xml:space="preserve">. </w:t>
      </w:r>
      <w:r w:rsidR="00A81718">
        <w:rPr>
          <w:rFonts w:cs="Arial"/>
          <w:b/>
          <w:sz w:val="18"/>
        </w:rPr>
        <w:t>2</w:t>
      </w:r>
      <w:r w:rsidRPr="0096305F">
        <w:rPr>
          <w:rFonts w:cs="Arial"/>
          <w:b/>
          <w:sz w:val="18"/>
        </w:rPr>
        <w:t>. 202</w:t>
      </w:r>
      <w:r w:rsidR="00045D49">
        <w:rPr>
          <w:rFonts w:cs="Arial"/>
          <w:b/>
          <w:sz w:val="18"/>
        </w:rPr>
        <w:t>5</w:t>
      </w:r>
    </w:p>
    <w:p w14:paraId="7D3C6FE1" w14:textId="77777777" w:rsidR="00651C5A" w:rsidRDefault="00651C5A" w:rsidP="009A0591">
      <w:pPr>
        <w:spacing w:line="300" w:lineRule="exact"/>
        <w:jc w:val="left"/>
        <w:rPr>
          <w:rFonts w:eastAsia="Times New Roman"/>
          <w:b/>
          <w:bCs/>
          <w:color w:val="BD1B21"/>
          <w:sz w:val="32"/>
          <w:szCs w:val="32"/>
        </w:rPr>
      </w:pPr>
    </w:p>
    <w:p w14:paraId="47CA9311" w14:textId="3668C610" w:rsidR="00FE7275" w:rsidRDefault="00FE7275" w:rsidP="00FE7275">
      <w:pPr>
        <w:spacing w:line="300" w:lineRule="exact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Důvěra spotřebitelů se mírně snížila, důvěra podnikatelů </w:t>
      </w:r>
      <w:r w:rsidR="00732A50">
        <w:rPr>
          <w:rFonts w:eastAsia="Times New Roman"/>
          <w:b/>
          <w:bCs/>
          <w:color w:val="BD1B21"/>
          <w:sz w:val="32"/>
          <w:szCs w:val="32"/>
        </w:rPr>
        <w:t>lehce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posiluje</w:t>
      </w:r>
    </w:p>
    <w:p w14:paraId="1D71B660" w14:textId="22B75145" w:rsidR="00CF484D" w:rsidRPr="00CF446B" w:rsidRDefault="00CF484D" w:rsidP="00CF484D">
      <w:pPr>
        <w:spacing w:before="80" w:after="280" w:line="320" w:lineRule="exact"/>
        <w:jc w:val="left"/>
        <w:outlineLvl w:val="0"/>
        <w:rPr>
          <w:rFonts w:eastAsia="Times New Roman"/>
          <w:b/>
          <w:bCs/>
          <w:sz w:val="28"/>
          <w:szCs w:val="28"/>
        </w:rPr>
      </w:pPr>
      <w:r w:rsidRPr="0096305F">
        <w:rPr>
          <w:rFonts w:eastAsia="Times New Roman"/>
          <w:b/>
          <w:bCs/>
          <w:sz w:val="28"/>
          <w:szCs w:val="28"/>
        </w:rPr>
        <w:t>Konjunkturální průzkum –</w:t>
      </w:r>
      <w:r w:rsidR="007D2DA5">
        <w:rPr>
          <w:rFonts w:eastAsia="Times New Roman"/>
          <w:b/>
          <w:bCs/>
          <w:sz w:val="28"/>
          <w:szCs w:val="28"/>
        </w:rPr>
        <w:t xml:space="preserve"> </w:t>
      </w:r>
      <w:r w:rsidR="00A81718">
        <w:rPr>
          <w:rFonts w:eastAsia="Times New Roman"/>
          <w:b/>
          <w:bCs/>
          <w:sz w:val="28"/>
          <w:szCs w:val="28"/>
        </w:rPr>
        <w:t>únor</w:t>
      </w:r>
      <w:r w:rsidR="00045D49">
        <w:rPr>
          <w:rFonts w:eastAsia="Times New Roman"/>
          <w:b/>
          <w:bCs/>
          <w:sz w:val="28"/>
          <w:szCs w:val="28"/>
        </w:rPr>
        <w:t xml:space="preserve"> 2025</w:t>
      </w:r>
    </w:p>
    <w:p w14:paraId="18392B3B" w14:textId="50895394" w:rsidR="00A77115" w:rsidRPr="001F292F" w:rsidRDefault="00792F93" w:rsidP="00CF484D">
      <w:pPr>
        <w:autoSpaceDE w:val="0"/>
        <w:autoSpaceDN w:val="0"/>
        <w:adjustRightInd w:val="0"/>
        <w:spacing w:after="280"/>
        <w:rPr>
          <w:rFonts w:cs="Arial"/>
          <w:b/>
          <w:color w:val="8DB3E2" w:themeColor="text2" w:themeTint="66"/>
          <w:szCs w:val="18"/>
        </w:rPr>
      </w:pPr>
      <w:r w:rsidRPr="008358BD">
        <w:rPr>
          <w:rFonts w:cs="Arial"/>
          <w:b/>
          <w:szCs w:val="18"/>
        </w:rPr>
        <w:t>Souhrnný indikátor důvěry (indikátor ekonomického sentimentu), vyjádřený bazickým indexem, se ve srovnání s</w:t>
      </w:r>
      <w:r>
        <w:rPr>
          <w:rFonts w:cs="Arial"/>
          <w:b/>
          <w:szCs w:val="18"/>
        </w:rPr>
        <w:t> lednem letošního roku</w:t>
      </w:r>
      <w:r w:rsidRPr="008358BD">
        <w:rPr>
          <w:rFonts w:cs="Arial"/>
          <w:b/>
          <w:szCs w:val="18"/>
        </w:rPr>
        <w:t xml:space="preserve"> mírně </w:t>
      </w:r>
      <w:r>
        <w:rPr>
          <w:rFonts w:cs="Arial"/>
          <w:b/>
          <w:szCs w:val="18"/>
        </w:rPr>
        <w:t>zvýšil o 0,4</w:t>
      </w:r>
      <w:r w:rsidRPr="008358BD">
        <w:rPr>
          <w:rFonts w:cs="Arial"/>
          <w:b/>
          <w:szCs w:val="18"/>
        </w:rPr>
        <w:t xml:space="preserve"> bodu na hodnotu 97,</w:t>
      </w:r>
      <w:r>
        <w:rPr>
          <w:rFonts w:cs="Arial"/>
          <w:b/>
          <w:szCs w:val="18"/>
        </w:rPr>
        <w:t>8</w:t>
      </w:r>
      <w:r w:rsidRPr="008358BD">
        <w:rPr>
          <w:rFonts w:cs="Arial"/>
          <w:b/>
          <w:szCs w:val="18"/>
        </w:rPr>
        <w:t xml:space="preserve">, při rozdílném vývoji obou jeho složek. </w:t>
      </w:r>
      <w:r>
        <w:rPr>
          <w:rFonts w:cs="Arial"/>
          <w:b/>
          <w:szCs w:val="18"/>
        </w:rPr>
        <w:t>Zatímco i</w:t>
      </w:r>
      <w:r w:rsidRPr="0052027E">
        <w:rPr>
          <w:rFonts w:cs="Arial"/>
          <w:b/>
          <w:szCs w:val="18"/>
        </w:rPr>
        <w:t xml:space="preserve">ndikátor důvěry podnikatelů se </w:t>
      </w:r>
      <w:r>
        <w:rPr>
          <w:rFonts w:cs="Arial"/>
          <w:b/>
          <w:szCs w:val="18"/>
        </w:rPr>
        <w:t>mírně zvýšil o 0,5</w:t>
      </w:r>
      <w:r w:rsidRPr="0052027E">
        <w:rPr>
          <w:rFonts w:cs="Arial"/>
          <w:b/>
          <w:szCs w:val="18"/>
        </w:rPr>
        <w:t xml:space="preserve"> bodu</w:t>
      </w:r>
      <w:r w:rsidR="008A3F46">
        <w:rPr>
          <w:rFonts w:cs="Arial"/>
          <w:b/>
          <w:szCs w:val="18"/>
        </w:rPr>
        <w:t xml:space="preserve"> </w:t>
      </w:r>
      <w:r w:rsidRPr="0052027E">
        <w:rPr>
          <w:rFonts w:cs="Arial"/>
          <w:b/>
          <w:szCs w:val="18"/>
        </w:rPr>
        <w:t xml:space="preserve">na hodnotu </w:t>
      </w:r>
      <w:r>
        <w:rPr>
          <w:rFonts w:cs="Arial"/>
          <w:b/>
          <w:szCs w:val="18"/>
        </w:rPr>
        <w:t>98,0,</w:t>
      </w:r>
      <w:r w:rsidRPr="0052027E">
        <w:rPr>
          <w:rFonts w:cs="Arial"/>
          <w:b/>
          <w:szCs w:val="18"/>
        </w:rPr>
        <w:t xml:space="preserve"> </w:t>
      </w:r>
      <w:r w:rsidRPr="008358BD">
        <w:rPr>
          <w:rFonts w:cs="Arial"/>
          <w:b/>
          <w:szCs w:val="18"/>
        </w:rPr>
        <w:t>indikátor důvěry spotřebitelů poklesl</w:t>
      </w:r>
      <w:r w:rsidR="008A3F46">
        <w:rPr>
          <w:rFonts w:cs="Arial"/>
          <w:b/>
          <w:szCs w:val="18"/>
        </w:rPr>
        <w:t xml:space="preserve"> rovněž</w:t>
      </w:r>
      <w:r w:rsidRPr="008358BD">
        <w:rPr>
          <w:rFonts w:cs="Arial"/>
          <w:b/>
          <w:szCs w:val="18"/>
        </w:rPr>
        <w:t xml:space="preserve"> o </w:t>
      </w:r>
      <w:r>
        <w:rPr>
          <w:rFonts w:cs="Arial"/>
          <w:b/>
          <w:szCs w:val="18"/>
        </w:rPr>
        <w:t>0,5</w:t>
      </w:r>
      <w:r w:rsidRPr="008358BD">
        <w:rPr>
          <w:rFonts w:cs="Arial"/>
          <w:b/>
          <w:szCs w:val="18"/>
        </w:rPr>
        <w:t xml:space="preserve"> bodu na hodnotu </w:t>
      </w:r>
      <w:r>
        <w:rPr>
          <w:rFonts w:cs="Arial"/>
          <w:b/>
          <w:szCs w:val="18"/>
        </w:rPr>
        <w:t>96,6</w:t>
      </w:r>
      <w:r w:rsidRPr="008358BD">
        <w:rPr>
          <w:rFonts w:cs="Arial"/>
          <w:b/>
          <w:szCs w:val="18"/>
        </w:rPr>
        <w:t>.</w:t>
      </w:r>
    </w:p>
    <w:p w14:paraId="196BA182" w14:textId="66844278" w:rsidR="00CF484D" w:rsidRDefault="0000074A" w:rsidP="00CF484D">
      <w:pPr>
        <w:autoSpaceDE w:val="0"/>
        <w:autoSpaceDN w:val="0"/>
        <w:adjustRightInd w:val="0"/>
        <w:spacing w:after="280"/>
        <w:rPr>
          <w:rFonts w:cs="Arial"/>
          <w:b/>
          <w:color w:val="000000" w:themeColor="text1"/>
          <w:szCs w:val="18"/>
        </w:rPr>
      </w:pPr>
      <w:r>
        <w:rPr>
          <w:rFonts w:cs="Arial"/>
          <w:b/>
          <w:noProof/>
          <w:color w:val="000000" w:themeColor="text1"/>
          <w:szCs w:val="18"/>
          <w:lang w:eastAsia="cs-CZ"/>
        </w:rPr>
        <w:drawing>
          <wp:inline distT="0" distB="0" distL="0" distR="0" wp14:anchorId="5C2993E3" wp14:editId="5939DD08">
            <wp:extent cx="5487670" cy="3831740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1173" cy="38411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664B28" w14:textId="1BFF8F0D" w:rsidR="00922617" w:rsidRPr="00201ABC" w:rsidRDefault="001F292F" w:rsidP="00922617">
      <w:pPr>
        <w:autoSpaceDE w:val="0"/>
        <w:autoSpaceDN w:val="0"/>
        <w:adjustRightInd w:val="0"/>
        <w:spacing w:after="280"/>
        <w:rPr>
          <w:rFonts w:cs="Arial"/>
          <w:szCs w:val="18"/>
        </w:rPr>
      </w:pPr>
      <w:r>
        <w:rPr>
          <w:rFonts w:cs="Arial"/>
          <w:szCs w:val="18"/>
        </w:rPr>
        <w:t>D</w:t>
      </w:r>
      <w:r w:rsidR="004226DE">
        <w:rPr>
          <w:rFonts w:cs="Arial"/>
          <w:szCs w:val="18"/>
        </w:rPr>
        <w:t>ůvěra v</w:t>
      </w:r>
      <w:r w:rsidR="00BF4043">
        <w:rPr>
          <w:rFonts w:cs="Arial"/>
          <w:szCs w:val="18"/>
        </w:rPr>
        <w:t> </w:t>
      </w:r>
      <w:r w:rsidR="004226DE">
        <w:rPr>
          <w:rFonts w:cs="Arial"/>
          <w:szCs w:val="18"/>
        </w:rPr>
        <w:t>ekonomiku</w:t>
      </w:r>
      <w:r w:rsidR="00BF4043">
        <w:rPr>
          <w:rFonts w:cs="Arial"/>
          <w:szCs w:val="18"/>
        </w:rPr>
        <w:t xml:space="preserve"> </w:t>
      </w:r>
      <w:r>
        <w:rPr>
          <w:rFonts w:cs="Arial"/>
          <w:szCs w:val="18"/>
        </w:rPr>
        <w:t>se mezi podnikateli</w:t>
      </w:r>
      <w:r w:rsidR="00660288">
        <w:rPr>
          <w:rFonts w:cs="Arial"/>
          <w:szCs w:val="18"/>
        </w:rPr>
        <w:t xml:space="preserve"> </w:t>
      </w:r>
      <w:r w:rsidR="006B01F5">
        <w:rPr>
          <w:rFonts w:cs="Arial"/>
          <w:szCs w:val="18"/>
        </w:rPr>
        <w:t xml:space="preserve">zvýšila </w:t>
      </w:r>
      <w:r w:rsidR="001E7FAC">
        <w:rPr>
          <w:rFonts w:cs="Arial"/>
          <w:szCs w:val="18"/>
        </w:rPr>
        <w:t xml:space="preserve">v </w:t>
      </w:r>
      <w:r>
        <w:rPr>
          <w:rFonts w:cs="Arial"/>
          <w:szCs w:val="18"/>
        </w:rPr>
        <w:t>obchodě</w:t>
      </w:r>
      <w:r w:rsidR="00745880">
        <w:rPr>
          <w:rFonts w:cs="Arial"/>
          <w:szCs w:val="18"/>
        </w:rPr>
        <w:t xml:space="preserve"> </w:t>
      </w:r>
      <w:r w:rsidR="006B01F5">
        <w:rPr>
          <w:rFonts w:cs="Arial"/>
          <w:szCs w:val="18"/>
        </w:rPr>
        <w:t>(</w:t>
      </w:r>
      <w:r w:rsidR="00BF4043">
        <w:rPr>
          <w:rFonts w:cs="Arial"/>
          <w:szCs w:val="18"/>
        </w:rPr>
        <w:t>+</w:t>
      </w:r>
      <w:r>
        <w:rPr>
          <w:rFonts w:cs="Arial"/>
          <w:szCs w:val="18"/>
        </w:rPr>
        <w:t>3,7</w:t>
      </w:r>
      <w:r w:rsidR="004226DE">
        <w:rPr>
          <w:rFonts w:cs="Arial"/>
          <w:szCs w:val="18"/>
        </w:rPr>
        <w:t xml:space="preserve"> </w:t>
      </w:r>
      <w:r w:rsidR="00BF4043">
        <w:rPr>
          <w:rFonts w:cs="Arial"/>
          <w:szCs w:val="18"/>
        </w:rPr>
        <w:t>bodu)</w:t>
      </w:r>
      <w:r>
        <w:rPr>
          <w:rFonts w:cs="Arial"/>
          <w:szCs w:val="18"/>
        </w:rPr>
        <w:t>, ve stavebnictví (+3,0 bodu) a mírně i v průmyslu (+0,3 bodu). Ve vybraných odvětvích služeb se důvěra meziměsíčně nezměnila a zůstala na lednové hodnotě 100,5.</w:t>
      </w:r>
    </w:p>
    <w:p w14:paraId="577520E5" w14:textId="1FE08A3F" w:rsidR="003C4F22" w:rsidRPr="00CB7A78" w:rsidRDefault="001A7F47" w:rsidP="00922617">
      <w:pPr>
        <w:spacing w:line="240" w:lineRule="auto"/>
        <w:rPr>
          <w:rFonts w:eastAsia="Times New Roman" w:cs="Arial"/>
          <w:i/>
          <w:iCs/>
          <w:szCs w:val="20"/>
          <w:lang w:eastAsia="cs-CZ"/>
        </w:rPr>
      </w:pPr>
      <w:r w:rsidRPr="00C310BE">
        <w:rPr>
          <w:rFonts w:cs="Arial"/>
          <w:i/>
        </w:rPr>
        <w:t>„</w:t>
      </w:r>
      <w:r w:rsidR="00FE7275">
        <w:rPr>
          <w:rFonts w:cs="Arial"/>
          <w:i/>
        </w:rPr>
        <w:t>Důvěra podnikatelů mírně posiluje a je na nejvyšší hodnotě od dubna 2023.</w:t>
      </w:r>
      <w:r w:rsidR="00A071DE">
        <w:rPr>
          <w:rFonts w:cs="Arial"/>
          <w:i/>
        </w:rPr>
        <w:t xml:space="preserve"> K ú</w:t>
      </w:r>
      <w:r w:rsidR="001F292F" w:rsidRPr="001F292F">
        <w:rPr>
          <w:rFonts w:cs="Arial"/>
          <w:i/>
        </w:rPr>
        <w:t xml:space="preserve">norovému růstu </w:t>
      </w:r>
      <w:r w:rsidR="007648BC" w:rsidRPr="001F292F">
        <w:rPr>
          <w:rFonts w:cs="Arial"/>
          <w:i/>
        </w:rPr>
        <w:t>přispěl</w:t>
      </w:r>
      <w:r w:rsidR="007648BC">
        <w:rPr>
          <w:rFonts w:cs="Arial"/>
          <w:i/>
        </w:rPr>
        <w:t>y</w:t>
      </w:r>
      <w:r w:rsidR="007648BC" w:rsidRPr="001F292F">
        <w:rPr>
          <w:rFonts w:cs="Arial"/>
          <w:i/>
        </w:rPr>
        <w:t xml:space="preserve"> </w:t>
      </w:r>
      <w:r w:rsidR="007648BC">
        <w:rPr>
          <w:rFonts w:cs="Arial"/>
          <w:i/>
        </w:rPr>
        <w:t>zejména</w:t>
      </w:r>
      <w:r w:rsidR="007648BC" w:rsidRPr="001F292F">
        <w:rPr>
          <w:rFonts w:cs="Arial"/>
          <w:i/>
        </w:rPr>
        <w:t xml:space="preserve"> </w:t>
      </w:r>
      <w:r w:rsidR="001F292F">
        <w:rPr>
          <w:rFonts w:cs="Arial"/>
          <w:i/>
        </w:rPr>
        <w:t xml:space="preserve">pozitivnější hodnocení současné </w:t>
      </w:r>
      <w:r w:rsidR="00A071DE">
        <w:rPr>
          <w:rFonts w:cs="Arial"/>
          <w:i/>
        </w:rPr>
        <w:t xml:space="preserve">a </w:t>
      </w:r>
      <w:r w:rsidR="001F292F">
        <w:rPr>
          <w:rFonts w:cs="Arial"/>
          <w:i/>
        </w:rPr>
        <w:t xml:space="preserve">očekávané ekonomické situace v obchodě </w:t>
      </w:r>
      <w:r w:rsidR="007648BC">
        <w:rPr>
          <w:rFonts w:cs="Arial"/>
          <w:i/>
        </w:rPr>
        <w:t xml:space="preserve">a </w:t>
      </w:r>
      <w:r w:rsidR="001F292F">
        <w:rPr>
          <w:rFonts w:cs="Arial"/>
          <w:i/>
        </w:rPr>
        <w:t xml:space="preserve">zvýšená poptávka </w:t>
      </w:r>
      <w:r w:rsidR="001F292F" w:rsidRPr="001F292F">
        <w:rPr>
          <w:rFonts w:cs="Arial"/>
          <w:i/>
        </w:rPr>
        <w:t>ve stavebnictví</w:t>
      </w:r>
      <w:r w:rsidR="00FE7275">
        <w:rPr>
          <w:rFonts w:cs="Arial"/>
          <w:i/>
        </w:rPr>
        <w:t>,</w:t>
      </w:r>
      <w:r w:rsidR="001F292F" w:rsidRPr="001F292F">
        <w:rPr>
          <w:rFonts w:cs="Arial"/>
          <w:i/>
        </w:rPr>
        <w:t>“</w:t>
      </w:r>
      <w:r w:rsidR="009823DE" w:rsidRPr="00C310BE">
        <w:rPr>
          <w:rFonts w:eastAsia="Times New Roman" w:cs="Arial"/>
          <w:i/>
          <w:iCs/>
          <w:szCs w:val="20"/>
          <w:lang w:eastAsia="cs-CZ"/>
        </w:rPr>
        <w:t xml:space="preserve"> </w:t>
      </w:r>
      <w:r w:rsidR="00CF484D" w:rsidRPr="006D5A77">
        <w:t>uvedl Jiří Obst, vedoucí oddělení konjunkturálních průzkumů ČSÚ.</w:t>
      </w:r>
    </w:p>
    <w:p w14:paraId="7EAA4944" w14:textId="77777777" w:rsidR="003C4F22" w:rsidRDefault="003C4F22" w:rsidP="00CF484D"/>
    <w:p w14:paraId="5030D972" w14:textId="284000D0" w:rsidR="00CF484D" w:rsidRPr="00792F93" w:rsidRDefault="00792F93" w:rsidP="00CF484D">
      <w:r>
        <w:t>Mezi</w:t>
      </w:r>
      <w:r w:rsidR="005C3C75" w:rsidRPr="00792F93">
        <w:rPr>
          <w:b/>
        </w:rPr>
        <w:t xml:space="preserve"> spotřebite</w:t>
      </w:r>
      <w:r w:rsidR="00EE3A77" w:rsidRPr="00792F93">
        <w:rPr>
          <w:b/>
        </w:rPr>
        <w:t>l</w:t>
      </w:r>
      <w:r>
        <w:rPr>
          <w:b/>
        </w:rPr>
        <w:t>i</w:t>
      </w:r>
      <w:r w:rsidR="00CF484D" w:rsidRPr="00792F93">
        <w:t xml:space="preserve"> </w:t>
      </w:r>
      <w:r w:rsidR="00813038" w:rsidRPr="00792F93">
        <w:t>se</w:t>
      </w:r>
      <w:r>
        <w:t xml:space="preserve"> důvěra</w:t>
      </w:r>
      <w:r w:rsidR="00813038" w:rsidRPr="00792F93">
        <w:t xml:space="preserve"> </w:t>
      </w:r>
      <w:r w:rsidR="00BF4043" w:rsidRPr="00792F93">
        <w:t xml:space="preserve">meziměsíčně </w:t>
      </w:r>
      <w:r>
        <w:t xml:space="preserve">mírně </w:t>
      </w:r>
      <w:r w:rsidR="00BF4043" w:rsidRPr="00792F93">
        <w:t>snížila</w:t>
      </w:r>
      <w:r w:rsidR="00670200" w:rsidRPr="00792F93">
        <w:t>.</w:t>
      </w:r>
      <w:r w:rsidR="00EE3A77" w:rsidRPr="00792F93">
        <w:t xml:space="preserve"> Indikátor důvěry</w:t>
      </w:r>
      <w:r w:rsidR="00EA3F8B">
        <w:t xml:space="preserve"> v únoru</w:t>
      </w:r>
      <w:r w:rsidR="00EE3A77" w:rsidRPr="00792F93">
        <w:t xml:space="preserve"> </w:t>
      </w:r>
      <w:r w:rsidR="00922B81" w:rsidRPr="00792F93">
        <w:t xml:space="preserve">poklesl o </w:t>
      </w:r>
      <w:r>
        <w:t>0,5</w:t>
      </w:r>
      <w:r w:rsidR="00EE3A77" w:rsidRPr="00792F93">
        <w:t xml:space="preserve"> bod</w:t>
      </w:r>
      <w:r w:rsidR="00972EB8" w:rsidRPr="00792F93">
        <w:t>u</w:t>
      </w:r>
      <w:r w:rsidR="00EE3A77" w:rsidRPr="00792F93">
        <w:t xml:space="preserve"> na hodnotu </w:t>
      </w:r>
      <w:r>
        <w:t>96,6</w:t>
      </w:r>
      <w:r w:rsidR="00EE3A77" w:rsidRPr="00792F93">
        <w:t>.</w:t>
      </w:r>
      <w:r w:rsidR="008801C3" w:rsidRPr="00792F93">
        <w:t xml:space="preserve"> </w:t>
      </w:r>
      <w:r w:rsidR="00BD6E18" w:rsidRPr="00792F93">
        <w:rPr>
          <w:rFonts w:eastAsia="Times New Roman"/>
          <w:bCs/>
          <w:szCs w:val="20"/>
        </w:rPr>
        <w:t xml:space="preserve">Podíl </w:t>
      </w:r>
      <w:r w:rsidR="00BB0F44" w:rsidRPr="00792F93">
        <w:rPr>
          <w:rFonts w:eastAsia="Times New Roman"/>
          <w:bCs/>
          <w:szCs w:val="20"/>
        </w:rPr>
        <w:t>spotřebitelů</w:t>
      </w:r>
      <w:r w:rsidR="00BD6E18" w:rsidRPr="00792F93">
        <w:rPr>
          <w:rFonts w:eastAsia="Times New Roman"/>
          <w:bCs/>
          <w:szCs w:val="20"/>
        </w:rPr>
        <w:t xml:space="preserve"> očekávajících pro období příštích dvanácti měsíců zhoršení </w:t>
      </w:r>
      <w:r w:rsidR="00BD6E18" w:rsidRPr="00792F93">
        <w:rPr>
          <w:rFonts w:eastAsia="Times New Roman"/>
          <w:bCs/>
          <w:i/>
          <w:szCs w:val="20"/>
        </w:rPr>
        <w:t>celkové ekonomické situace</w:t>
      </w:r>
      <w:r w:rsidR="00BD6E18" w:rsidRPr="00792F93">
        <w:rPr>
          <w:rFonts w:eastAsia="Times New Roman"/>
          <w:bCs/>
          <w:szCs w:val="20"/>
        </w:rPr>
        <w:t xml:space="preserve"> v </w:t>
      </w:r>
      <w:r w:rsidR="00813038" w:rsidRPr="00792F93">
        <w:rPr>
          <w:rFonts w:eastAsia="Times New Roman"/>
          <w:bCs/>
          <w:szCs w:val="20"/>
        </w:rPr>
        <w:t>Česku</w:t>
      </w:r>
      <w:r w:rsidR="00BD6E18" w:rsidRPr="00792F93">
        <w:rPr>
          <w:rFonts w:eastAsia="Times New Roman"/>
          <w:bCs/>
          <w:szCs w:val="20"/>
        </w:rPr>
        <w:t xml:space="preserve"> </w:t>
      </w:r>
      <w:r w:rsidR="00922B81" w:rsidRPr="00792F93">
        <w:rPr>
          <w:rFonts w:eastAsia="Times New Roman"/>
          <w:bCs/>
          <w:szCs w:val="20"/>
        </w:rPr>
        <w:t xml:space="preserve">se </w:t>
      </w:r>
      <w:r>
        <w:rPr>
          <w:rFonts w:eastAsia="Times New Roman"/>
          <w:bCs/>
          <w:szCs w:val="20"/>
        </w:rPr>
        <w:t>potřetí</w:t>
      </w:r>
      <w:r w:rsidR="00BF4043" w:rsidRPr="00792F93">
        <w:rPr>
          <w:rFonts w:eastAsia="Times New Roman"/>
          <w:bCs/>
          <w:szCs w:val="20"/>
        </w:rPr>
        <w:t xml:space="preserve"> v řadě </w:t>
      </w:r>
      <w:r w:rsidR="00922B81" w:rsidRPr="00792F93">
        <w:rPr>
          <w:rFonts w:eastAsia="Times New Roman"/>
          <w:bCs/>
          <w:szCs w:val="20"/>
        </w:rPr>
        <w:t xml:space="preserve">zvýšil. </w:t>
      </w:r>
      <w:r>
        <w:rPr>
          <w:rFonts w:eastAsia="Times New Roman"/>
          <w:bCs/>
          <w:szCs w:val="20"/>
        </w:rPr>
        <w:t>P</w:t>
      </w:r>
      <w:r w:rsidR="00E00C61" w:rsidRPr="00792F93">
        <w:rPr>
          <w:rFonts w:eastAsia="Times New Roman"/>
          <w:bCs/>
          <w:szCs w:val="20"/>
        </w:rPr>
        <w:t xml:space="preserve">odíl domácností očekávajících </w:t>
      </w:r>
      <w:r w:rsidR="00E00C61" w:rsidRPr="00792F93">
        <w:rPr>
          <w:i/>
        </w:rPr>
        <w:t>zhoršení své finanční situace v příštích dvanácti měsících</w:t>
      </w:r>
      <w:r>
        <w:t xml:space="preserve"> se oproti lednu </w:t>
      </w:r>
      <w:r w:rsidR="007648BC">
        <w:t>nezměnil</w:t>
      </w:r>
      <w:r>
        <w:t>.</w:t>
      </w:r>
      <w:r w:rsidR="00922B81" w:rsidRPr="00792F93">
        <w:rPr>
          <w:rFonts w:eastAsia="Times New Roman"/>
          <w:bCs/>
          <w:szCs w:val="20"/>
        </w:rPr>
        <w:t xml:space="preserve"> </w:t>
      </w:r>
      <w:r>
        <w:rPr>
          <w:rFonts w:eastAsia="Times New Roman"/>
          <w:bCs/>
          <w:szCs w:val="20"/>
        </w:rPr>
        <w:t>P</w:t>
      </w:r>
      <w:r w:rsidR="00922B81" w:rsidRPr="00792F93">
        <w:rPr>
          <w:rFonts w:eastAsia="Times New Roman"/>
          <w:bCs/>
          <w:szCs w:val="20"/>
        </w:rPr>
        <w:t xml:space="preserve">očet domácností, které </w:t>
      </w:r>
      <w:r w:rsidR="00922B81" w:rsidRPr="00792F93">
        <w:rPr>
          <w:i/>
        </w:rPr>
        <w:t>hodnotí svou</w:t>
      </w:r>
      <w:r w:rsidR="00922B81" w:rsidRPr="00792F93">
        <w:t xml:space="preserve"> </w:t>
      </w:r>
      <w:r w:rsidR="00922B81" w:rsidRPr="00792F93">
        <w:rPr>
          <w:i/>
        </w:rPr>
        <w:t xml:space="preserve">současnou finanční situaci </w:t>
      </w:r>
      <w:r w:rsidR="00922B81" w:rsidRPr="00792F93">
        <w:t xml:space="preserve">hůře, než tomu bylo </w:t>
      </w:r>
      <w:r>
        <w:t xml:space="preserve">v předchozích dvanácti měsících, se meziměsíčně </w:t>
      </w:r>
      <w:r w:rsidR="007648BC">
        <w:t>mírně snížil</w:t>
      </w:r>
      <w:r>
        <w:t>.</w:t>
      </w:r>
      <w:r w:rsidR="00922B81" w:rsidRPr="00792F93">
        <w:t xml:space="preserve"> </w:t>
      </w:r>
      <w:r w:rsidR="00581DAD" w:rsidRPr="00792F93">
        <w:t>P</w:t>
      </w:r>
      <w:r w:rsidR="005259D6" w:rsidRPr="00792F93">
        <w:t>odíl spotřebitelů, kteří</w:t>
      </w:r>
      <w:r w:rsidR="00484270" w:rsidRPr="00792F93">
        <w:t xml:space="preserve"> se domnívají, že současná doba </w:t>
      </w:r>
      <w:r w:rsidR="005F2222" w:rsidRPr="00792F93">
        <w:t>není</w:t>
      </w:r>
      <w:r w:rsidR="00484270" w:rsidRPr="00792F93">
        <w:t xml:space="preserve"> vhodná k pořizování </w:t>
      </w:r>
      <w:r w:rsidR="00484270" w:rsidRPr="00792F93">
        <w:rPr>
          <w:i/>
        </w:rPr>
        <w:t>velkých nákupů</w:t>
      </w:r>
      <w:r w:rsidR="00581DAD" w:rsidRPr="00792F93">
        <w:t xml:space="preserve">, </w:t>
      </w:r>
      <w:r w:rsidR="00EE3A77" w:rsidRPr="00792F93">
        <w:t xml:space="preserve">se </w:t>
      </w:r>
      <w:r w:rsidR="00BF4043" w:rsidRPr="00792F93">
        <w:t>téměř nezměnil</w:t>
      </w:r>
      <w:r w:rsidR="00581DAD" w:rsidRPr="00792F93">
        <w:t>.</w:t>
      </w:r>
      <w:r w:rsidR="00200796" w:rsidRPr="00792F93">
        <w:t xml:space="preserve"> </w:t>
      </w:r>
    </w:p>
    <w:p w14:paraId="7D12BB68" w14:textId="77777777" w:rsidR="00CF484D" w:rsidRPr="00922B81" w:rsidRDefault="00CF484D" w:rsidP="00CF484D">
      <w:pPr>
        <w:rPr>
          <w:i/>
          <w:szCs w:val="20"/>
        </w:rPr>
      </w:pPr>
    </w:p>
    <w:p w14:paraId="52AC928B" w14:textId="07254BCB" w:rsidR="00CF484D" w:rsidRPr="00EB4AEF" w:rsidRDefault="00CF484D" w:rsidP="00EB3669">
      <w:pPr>
        <w:spacing w:line="240" w:lineRule="auto"/>
        <w:rPr>
          <w:rFonts w:ascii="Tahoma" w:eastAsia="Times New Roman" w:hAnsi="Tahoma" w:cs="Tahoma"/>
          <w:i/>
          <w:iCs/>
          <w:color w:val="333333"/>
          <w:szCs w:val="20"/>
          <w:lang w:eastAsia="cs-CZ"/>
        </w:rPr>
      </w:pPr>
      <w:r w:rsidRPr="00922B81">
        <w:rPr>
          <w:rFonts w:eastAsia="Times New Roman" w:cs="Arial"/>
          <w:i/>
          <w:iCs/>
          <w:szCs w:val="20"/>
          <w:lang w:eastAsia="cs-CZ"/>
        </w:rPr>
        <w:t>„</w:t>
      </w:r>
      <w:r w:rsidR="00890775">
        <w:rPr>
          <w:rFonts w:eastAsia="Times New Roman" w:cs="Arial"/>
          <w:i/>
          <w:iCs/>
          <w:szCs w:val="20"/>
          <w:lang w:eastAsia="cs-CZ"/>
        </w:rPr>
        <w:t xml:space="preserve">Únorová důvěra spotřebitelů klesla na nejnižší úroveň za posledních </w:t>
      </w:r>
      <w:r w:rsidR="0074089C">
        <w:rPr>
          <w:rFonts w:eastAsia="Times New Roman" w:cs="Arial"/>
          <w:i/>
          <w:iCs/>
          <w:szCs w:val="20"/>
          <w:lang w:eastAsia="cs-CZ"/>
        </w:rPr>
        <w:t xml:space="preserve">dvanáct </w:t>
      </w:r>
      <w:r w:rsidR="00890775">
        <w:rPr>
          <w:rFonts w:eastAsia="Times New Roman" w:cs="Arial"/>
          <w:i/>
          <w:iCs/>
          <w:szCs w:val="20"/>
          <w:lang w:eastAsia="cs-CZ"/>
        </w:rPr>
        <w:t>měsíců. Důvodem j</w:t>
      </w:r>
      <w:r w:rsidR="00E379A8">
        <w:rPr>
          <w:rFonts w:eastAsia="Times New Roman" w:cs="Arial"/>
          <w:i/>
          <w:iCs/>
          <w:szCs w:val="20"/>
          <w:lang w:eastAsia="cs-CZ"/>
        </w:rPr>
        <w:t>sou</w:t>
      </w:r>
      <w:r w:rsidR="00890775">
        <w:rPr>
          <w:rFonts w:eastAsia="Times New Roman" w:cs="Arial"/>
          <w:i/>
          <w:iCs/>
          <w:szCs w:val="20"/>
          <w:lang w:eastAsia="cs-CZ"/>
        </w:rPr>
        <w:t xml:space="preserve"> </w:t>
      </w:r>
      <w:r w:rsidR="00E379A8">
        <w:rPr>
          <w:rFonts w:eastAsia="Times New Roman" w:cs="Arial"/>
          <w:i/>
          <w:iCs/>
          <w:szCs w:val="20"/>
          <w:lang w:eastAsia="cs-CZ"/>
        </w:rPr>
        <w:t xml:space="preserve">především zhoršující se očekávání ohledně vývoje hospodářské situace v </w:t>
      </w:r>
      <w:r w:rsidR="0074089C">
        <w:rPr>
          <w:rFonts w:eastAsia="Times New Roman" w:cs="Arial"/>
          <w:i/>
          <w:iCs/>
          <w:szCs w:val="20"/>
          <w:lang w:eastAsia="cs-CZ"/>
        </w:rPr>
        <w:t>Česku</w:t>
      </w:r>
      <w:r w:rsidR="00E379A8">
        <w:rPr>
          <w:rFonts w:eastAsia="Times New Roman" w:cs="Arial"/>
          <w:i/>
          <w:iCs/>
          <w:szCs w:val="20"/>
          <w:lang w:eastAsia="cs-CZ"/>
        </w:rPr>
        <w:t xml:space="preserve"> pro období následujících </w:t>
      </w:r>
      <w:r w:rsidR="0074089C">
        <w:rPr>
          <w:rFonts w:eastAsia="Times New Roman" w:cs="Arial"/>
          <w:i/>
          <w:iCs/>
          <w:szCs w:val="20"/>
          <w:lang w:eastAsia="cs-CZ"/>
        </w:rPr>
        <w:t>dvanácti</w:t>
      </w:r>
      <w:r w:rsidR="00E379A8">
        <w:rPr>
          <w:rFonts w:eastAsia="Times New Roman" w:cs="Arial"/>
          <w:i/>
          <w:iCs/>
          <w:szCs w:val="20"/>
          <w:lang w:eastAsia="cs-CZ"/>
        </w:rPr>
        <w:t xml:space="preserve"> měsíců</w:t>
      </w:r>
      <w:r w:rsidR="007E28AB">
        <w:rPr>
          <w:rFonts w:eastAsia="Times New Roman" w:cs="Arial"/>
          <w:i/>
          <w:iCs/>
          <w:szCs w:val="20"/>
          <w:lang w:eastAsia="cs-CZ"/>
        </w:rPr>
        <w:t xml:space="preserve">. Domácnosti byly v tomto směru </w:t>
      </w:r>
      <w:r w:rsidR="0074089C">
        <w:rPr>
          <w:rFonts w:eastAsia="Times New Roman" w:cs="Arial"/>
          <w:i/>
          <w:iCs/>
          <w:szCs w:val="20"/>
          <w:lang w:eastAsia="cs-CZ"/>
        </w:rPr>
        <w:t>pesimističtější</w:t>
      </w:r>
      <w:r w:rsidR="007E28AB">
        <w:rPr>
          <w:rFonts w:eastAsia="Times New Roman" w:cs="Arial"/>
          <w:i/>
          <w:iCs/>
          <w:szCs w:val="20"/>
          <w:lang w:eastAsia="cs-CZ"/>
        </w:rPr>
        <w:t xml:space="preserve"> naposledy před více než rokem, v prosinci 2023</w:t>
      </w:r>
      <w:r w:rsidR="00BA0D54">
        <w:rPr>
          <w:rFonts w:eastAsia="Times New Roman" w:cs="Arial"/>
          <w:i/>
          <w:iCs/>
          <w:szCs w:val="20"/>
          <w:lang w:eastAsia="cs-CZ"/>
        </w:rPr>
        <w:t>,</w:t>
      </w:r>
      <w:r w:rsidR="00896BA4" w:rsidRPr="00922B81">
        <w:rPr>
          <w:rFonts w:eastAsia="Times New Roman" w:cs="Arial"/>
          <w:i/>
          <w:iCs/>
          <w:szCs w:val="20"/>
          <w:lang w:eastAsia="cs-CZ"/>
        </w:rPr>
        <w:t xml:space="preserve">“ </w:t>
      </w:r>
      <w:r w:rsidR="001A6972" w:rsidRPr="00C16F30">
        <w:rPr>
          <w:szCs w:val="20"/>
        </w:rPr>
        <w:t>s</w:t>
      </w:r>
      <w:r w:rsidR="001A6972" w:rsidRPr="00522C0A">
        <w:rPr>
          <w:szCs w:val="20"/>
        </w:rPr>
        <w:t>dělila</w:t>
      </w:r>
      <w:r w:rsidR="000D5A01" w:rsidRPr="00522C0A">
        <w:rPr>
          <w:szCs w:val="20"/>
        </w:rPr>
        <w:t xml:space="preserve"> </w:t>
      </w:r>
      <w:r w:rsidR="00C310BE">
        <w:rPr>
          <w:szCs w:val="20"/>
        </w:rPr>
        <w:t>Anastasija Neradová</w:t>
      </w:r>
      <w:r w:rsidRPr="00522C0A">
        <w:rPr>
          <w:szCs w:val="20"/>
        </w:rPr>
        <w:t xml:space="preserve"> z oddělení konjunkturálních průzkumů</w:t>
      </w:r>
      <w:r w:rsidR="000D5A01" w:rsidRPr="00522C0A">
        <w:rPr>
          <w:szCs w:val="20"/>
        </w:rPr>
        <w:t xml:space="preserve"> ČSÚ</w:t>
      </w:r>
      <w:r w:rsidRPr="00522C0A">
        <w:rPr>
          <w:szCs w:val="20"/>
        </w:rPr>
        <w:t>.</w:t>
      </w:r>
    </w:p>
    <w:p w14:paraId="417ED1D0" w14:textId="77777777" w:rsidR="00CF484D" w:rsidRDefault="00CF484D" w:rsidP="00CF484D">
      <w:pPr>
        <w:rPr>
          <w:szCs w:val="20"/>
        </w:rPr>
      </w:pPr>
    </w:p>
    <w:p w14:paraId="3943E0F2" w14:textId="77777777" w:rsidR="00CF484D" w:rsidRDefault="00CF484D" w:rsidP="00CF484D">
      <w:pPr>
        <w:rPr>
          <w:szCs w:val="20"/>
        </w:rPr>
      </w:pPr>
      <w:r>
        <w:rPr>
          <w:szCs w:val="20"/>
        </w:rPr>
        <w:t>***</w:t>
      </w:r>
    </w:p>
    <w:p w14:paraId="7C196938" w14:textId="6A1EAAA7" w:rsidR="00CF484D" w:rsidRDefault="00CF484D" w:rsidP="00CF484D">
      <w:pPr>
        <w:rPr>
          <w:rStyle w:val="Hypertextovodkaz"/>
          <w:i/>
        </w:rPr>
      </w:pPr>
      <w:r w:rsidRPr="00E955F4">
        <w:rPr>
          <w:szCs w:val="20"/>
        </w:rPr>
        <w:t xml:space="preserve">Detailnější informace </w:t>
      </w:r>
      <w:r>
        <w:rPr>
          <w:szCs w:val="20"/>
        </w:rPr>
        <w:t>o vývoji podnikatelské a spotřebitelské důvěry naleznete v </w:t>
      </w:r>
      <w:hyperlink r:id="rId12" w:history="1">
        <w:r w:rsidRPr="00716EF6">
          <w:rPr>
            <w:rStyle w:val="Hypertextovodkaz"/>
            <w:i/>
          </w:rPr>
          <w:t>doplňující informaci k RI konjunkturálních průzkumů.</w:t>
        </w:r>
      </w:hyperlink>
      <w:bookmarkStart w:id="0" w:name="_GoBack"/>
      <w:bookmarkEnd w:id="0"/>
      <w:r w:rsidRPr="00B4086A">
        <w:rPr>
          <w:rStyle w:val="Hypertextovodkaz"/>
          <w:i/>
        </w:rPr>
        <w:t xml:space="preserve"> </w:t>
      </w:r>
    </w:p>
    <w:p w14:paraId="2C1E986D" w14:textId="2CCA65DD" w:rsidR="00532945" w:rsidRDefault="00532945" w:rsidP="00CF484D">
      <w:pPr>
        <w:rPr>
          <w:rStyle w:val="Hypertextovodkaz"/>
          <w:i/>
        </w:rPr>
      </w:pPr>
    </w:p>
    <w:p w14:paraId="3FE6C41C" w14:textId="77777777" w:rsidR="00532945" w:rsidRPr="0076059A" w:rsidRDefault="00532945" w:rsidP="00532945">
      <w:pPr>
        <w:rPr>
          <w:szCs w:val="20"/>
        </w:rPr>
      </w:pPr>
      <w:r w:rsidRPr="0076059A">
        <w:rPr>
          <w:szCs w:val="20"/>
        </w:rPr>
        <w:t>***</w:t>
      </w:r>
    </w:p>
    <w:p w14:paraId="6BB2A813" w14:textId="03D896DC" w:rsidR="00532945" w:rsidRDefault="00532945" w:rsidP="00CF484D">
      <w:pPr>
        <w:rPr>
          <w:rStyle w:val="Hypertextovodkaz"/>
          <w:i/>
        </w:rPr>
      </w:pPr>
      <w:r w:rsidRPr="00501CEE">
        <w:rPr>
          <w:szCs w:val="20"/>
        </w:rPr>
        <w:t>V lednu 202</w:t>
      </w:r>
      <w:r>
        <w:rPr>
          <w:szCs w:val="20"/>
        </w:rPr>
        <w:t>5</w:t>
      </w:r>
      <w:r w:rsidRPr="00501CEE">
        <w:rPr>
          <w:szCs w:val="20"/>
        </w:rPr>
        <w:t xml:space="preserve"> do</w:t>
      </w:r>
      <w:r w:rsidR="001F292F">
        <w:rPr>
          <w:szCs w:val="20"/>
        </w:rPr>
        <w:t>šlo</w:t>
      </w:r>
      <w:r w:rsidRPr="00501CEE">
        <w:rPr>
          <w:szCs w:val="20"/>
        </w:rPr>
        <w:t xml:space="preserve"> k</w:t>
      </w:r>
      <w:r>
        <w:rPr>
          <w:szCs w:val="20"/>
        </w:rPr>
        <w:t xml:space="preserve"> standardní </w:t>
      </w:r>
      <w:r w:rsidRPr="00501CEE">
        <w:rPr>
          <w:szCs w:val="20"/>
        </w:rPr>
        <w:t xml:space="preserve">úpravě </w:t>
      </w:r>
      <w:r>
        <w:rPr>
          <w:szCs w:val="20"/>
        </w:rPr>
        <w:t>základny</w:t>
      </w:r>
      <w:r w:rsidRPr="00501CEE">
        <w:rPr>
          <w:szCs w:val="20"/>
        </w:rPr>
        <w:t xml:space="preserve"> pro výpočet bazických indexů hodnocených </w:t>
      </w:r>
      <w:r>
        <w:rPr>
          <w:szCs w:val="20"/>
        </w:rPr>
        <w:br/>
      </w:r>
      <w:r w:rsidRPr="00501CEE">
        <w:rPr>
          <w:szCs w:val="20"/>
        </w:rPr>
        <w:t xml:space="preserve">v </w:t>
      </w:r>
      <w:r>
        <w:rPr>
          <w:szCs w:val="20"/>
        </w:rPr>
        <w:t>r</w:t>
      </w:r>
      <w:r w:rsidRPr="00501CEE">
        <w:rPr>
          <w:szCs w:val="20"/>
        </w:rPr>
        <w:t>ychlé informaci ČSÚ. Pro rok 202</w:t>
      </w:r>
      <w:r>
        <w:rPr>
          <w:szCs w:val="20"/>
        </w:rPr>
        <w:t>5</w:t>
      </w:r>
      <w:r w:rsidRPr="00501CEE">
        <w:rPr>
          <w:szCs w:val="20"/>
        </w:rPr>
        <w:t xml:space="preserve"> </w:t>
      </w:r>
      <w:r w:rsidR="001F292F">
        <w:rPr>
          <w:szCs w:val="20"/>
        </w:rPr>
        <w:t>je</w:t>
      </w:r>
      <w:r w:rsidRPr="00501CEE">
        <w:rPr>
          <w:szCs w:val="20"/>
        </w:rPr>
        <w:t xml:space="preserve"> bazické období vypočteno jako průměr údajů za období </w:t>
      </w:r>
      <w:r>
        <w:rPr>
          <w:szCs w:val="20"/>
        </w:rPr>
        <w:t xml:space="preserve">leden </w:t>
      </w:r>
      <w:r w:rsidRPr="00501CEE">
        <w:rPr>
          <w:szCs w:val="20"/>
        </w:rPr>
        <w:t>2003 až</w:t>
      </w:r>
      <w:r>
        <w:rPr>
          <w:szCs w:val="20"/>
        </w:rPr>
        <w:t xml:space="preserve"> prosinec</w:t>
      </w:r>
      <w:r w:rsidRPr="00501CEE">
        <w:rPr>
          <w:szCs w:val="20"/>
        </w:rPr>
        <w:t xml:space="preserve"> 202</w:t>
      </w:r>
      <w:r>
        <w:rPr>
          <w:szCs w:val="20"/>
        </w:rPr>
        <w:t>4</w:t>
      </w:r>
      <w:r w:rsidRPr="00501CEE">
        <w:rPr>
          <w:szCs w:val="20"/>
        </w:rPr>
        <w:t>. Dlouhodobý průměr se přepočítává jednou ročně a to vždy v termínu publikování rychlé informace za leden.</w:t>
      </w:r>
    </w:p>
    <w:p w14:paraId="0AAC62F6" w14:textId="125D3BA1" w:rsidR="00F51159" w:rsidRDefault="00F51159" w:rsidP="00CF484D">
      <w:pPr>
        <w:rPr>
          <w:rStyle w:val="Hypertextovodkaz"/>
          <w:i/>
        </w:rPr>
      </w:pPr>
    </w:p>
    <w:p w14:paraId="2851705E" w14:textId="77777777" w:rsidR="00CF484D" w:rsidRPr="0096305F" w:rsidRDefault="00CF484D" w:rsidP="00CF484D">
      <w:pPr>
        <w:pBdr>
          <w:top w:val="single" w:sz="4" w:space="9" w:color="auto"/>
        </w:pBdr>
        <w:spacing w:line="240" w:lineRule="auto"/>
        <w:rPr>
          <w:rFonts w:cs="ArialMT"/>
          <w:i/>
          <w:sz w:val="18"/>
          <w:szCs w:val="18"/>
        </w:rPr>
      </w:pPr>
      <w:r w:rsidRPr="0096305F">
        <w:rPr>
          <w:rFonts w:cs="ArialMT"/>
          <w:i/>
          <w:sz w:val="18"/>
          <w:szCs w:val="18"/>
        </w:rPr>
        <w:t>Poznámky:</w:t>
      </w:r>
    </w:p>
    <w:p w14:paraId="5750A0E3" w14:textId="77777777" w:rsidR="00CF484D" w:rsidRPr="0096305F" w:rsidRDefault="00CF484D" w:rsidP="00CF484D">
      <w:pPr>
        <w:pBdr>
          <w:top w:val="single" w:sz="4" w:space="9" w:color="auto"/>
        </w:pBd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</w:p>
    <w:p w14:paraId="4B38FD08" w14:textId="79A194CB" w:rsidR="00CF484D" w:rsidRPr="0096305F" w:rsidRDefault="00CF484D" w:rsidP="00CF484D">
      <w:pPr>
        <w:pBdr>
          <w:top w:val="single" w:sz="4" w:space="9" w:color="auto"/>
        </w:pBdr>
        <w:spacing w:line="240" w:lineRule="auto"/>
        <w:ind w:left="3600" w:hanging="3600"/>
        <w:jc w:val="left"/>
        <w:rPr>
          <w:rFonts w:cs="ArialMT"/>
          <w:i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>Zodpovědný</w:t>
      </w:r>
      <w:r w:rsidRPr="0096305F">
        <w:rPr>
          <w:rFonts w:cs="ArialMT"/>
          <w:i/>
          <w:color w:val="000000"/>
          <w:sz w:val="18"/>
          <w:szCs w:val="18"/>
        </w:rPr>
        <w:t xml:space="preserve"> vedoucí pracovník ČSÚ:</w:t>
      </w:r>
      <w:r w:rsidRPr="0096305F">
        <w:rPr>
          <w:rFonts w:cs="ArialMT"/>
          <w:i/>
          <w:color w:val="000000"/>
          <w:sz w:val="18"/>
          <w:szCs w:val="18"/>
        </w:rPr>
        <w:tab/>
        <w:t xml:space="preserve">Ing. Juraj Lojka, ředitel odboru koordinace podnikových statistik a konjunkturálních průzkumů, tel. </w:t>
      </w:r>
      <w:r>
        <w:rPr>
          <w:rFonts w:cs="ArialMT"/>
          <w:i/>
          <w:color w:val="000000"/>
          <w:sz w:val="18"/>
          <w:szCs w:val="18"/>
        </w:rPr>
        <w:t>731439291</w:t>
      </w:r>
      <w:r w:rsidRPr="0096305F">
        <w:rPr>
          <w:rFonts w:cs="ArialMT"/>
          <w:i/>
          <w:color w:val="000000"/>
          <w:sz w:val="18"/>
          <w:szCs w:val="18"/>
        </w:rPr>
        <w:t>, e-mail: juraj.lojka@</w:t>
      </w:r>
      <w:r w:rsidR="0090681A">
        <w:rPr>
          <w:rFonts w:cs="ArialMT"/>
          <w:i/>
          <w:color w:val="000000"/>
          <w:sz w:val="18"/>
          <w:szCs w:val="18"/>
        </w:rPr>
        <w:t>csu.gov</w:t>
      </w:r>
      <w:r w:rsidRPr="0096305F">
        <w:rPr>
          <w:rFonts w:cs="ArialMT"/>
          <w:i/>
          <w:color w:val="000000"/>
          <w:sz w:val="18"/>
          <w:szCs w:val="18"/>
        </w:rPr>
        <w:t>.cz</w:t>
      </w:r>
    </w:p>
    <w:p w14:paraId="644FEA34" w14:textId="57E881EB" w:rsidR="00CF484D" w:rsidRPr="0096305F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Kontaktní osoba: </w:t>
      </w:r>
      <w:r w:rsidRPr="0096305F">
        <w:rPr>
          <w:rFonts w:cs="ArialMT"/>
          <w:i/>
          <w:iCs/>
          <w:color w:val="000000"/>
          <w:sz w:val="18"/>
          <w:szCs w:val="18"/>
        </w:rPr>
        <w:tab/>
      </w:r>
      <w:r w:rsidR="00F61BC8">
        <w:rPr>
          <w:rFonts w:cs="ArialMT"/>
          <w:i/>
          <w:iCs/>
          <w:color w:val="000000"/>
          <w:sz w:val="18"/>
          <w:szCs w:val="18"/>
        </w:rPr>
        <w:t>Ing.</w:t>
      </w:r>
      <w:r w:rsidRPr="0096305F">
        <w:rPr>
          <w:rFonts w:cs="ArialMT"/>
          <w:i/>
          <w:iCs/>
          <w:color w:val="000000"/>
          <w:sz w:val="18"/>
          <w:szCs w:val="18"/>
        </w:rPr>
        <w:t xml:space="preserve"> Jiří Obst, vedoucí oddělení konjunkturálních průzkumů, tel. </w:t>
      </w:r>
      <w:r>
        <w:rPr>
          <w:rFonts w:cs="ArialMT"/>
          <w:i/>
          <w:iCs/>
          <w:color w:val="000000"/>
          <w:sz w:val="18"/>
          <w:szCs w:val="18"/>
        </w:rPr>
        <w:t>604815440</w:t>
      </w:r>
      <w:r w:rsidRPr="0096305F">
        <w:rPr>
          <w:rFonts w:cs="ArialMT"/>
          <w:i/>
          <w:iCs/>
          <w:color w:val="000000"/>
          <w:sz w:val="18"/>
          <w:szCs w:val="18"/>
        </w:rPr>
        <w:t>, e-mail:</w:t>
      </w:r>
      <w:r w:rsidRPr="0090681A">
        <w:rPr>
          <w:rFonts w:cs="ArialMT"/>
          <w:i/>
          <w:color w:val="000000"/>
          <w:sz w:val="18"/>
          <w:szCs w:val="18"/>
        </w:rPr>
        <w:t xml:space="preserve"> </w:t>
      </w:r>
      <w:hyperlink r:id="rId13" w:history="1">
        <w:r w:rsidR="0090681A" w:rsidRPr="0090681A">
          <w:rPr>
            <w:i/>
            <w:color w:val="000000"/>
          </w:rPr>
          <w:t>jiri.obst@csu.gov.cz</w:t>
        </w:r>
      </w:hyperlink>
    </w:p>
    <w:p w14:paraId="68D8C5F9" w14:textId="77777777" w:rsidR="00CF484D" w:rsidRPr="0096305F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Metoda získání dat: </w:t>
      </w:r>
      <w:r w:rsidRPr="0096305F">
        <w:rPr>
          <w:rFonts w:cs="ArialMT"/>
          <w:i/>
          <w:iCs/>
          <w:color w:val="000000"/>
          <w:sz w:val="18"/>
          <w:szCs w:val="18"/>
        </w:rPr>
        <w:tab/>
        <w:t xml:space="preserve">Konjunkturální zjišťování ČSÚ, Spotřebitelský barometr </w:t>
      </w:r>
      <w:r>
        <w:rPr>
          <w:rFonts w:cs="ArialMT"/>
          <w:i/>
          <w:iCs/>
          <w:color w:val="000000"/>
          <w:sz w:val="18"/>
          <w:szCs w:val="18"/>
        </w:rPr>
        <w:t>Data Collect (https://www.datacollect.cz)</w:t>
      </w:r>
    </w:p>
    <w:p w14:paraId="5F2FCFAD" w14:textId="66C8F4E1" w:rsidR="00CF484D" w:rsidRPr="003C02AE" w:rsidRDefault="00CF484D" w:rsidP="00CF484D">
      <w:pPr>
        <w:spacing w:line="240" w:lineRule="auto"/>
        <w:jc w:val="left"/>
        <w:rPr>
          <w:rFonts w:cs="ArialMT"/>
          <w:i/>
          <w:iCs/>
          <w:color w:val="000000"/>
          <w:sz w:val="18"/>
          <w:szCs w:val="18"/>
        </w:rPr>
      </w:pPr>
      <w:r w:rsidRPr="003C02AE">
        <w:rPr>
          <w:rFonts w:cs="ArialMT"/>
          <w:i/>
          <w:iCs/>
          <w:color w:val="000000"/>
          <w:sz w:val="18"/>
          <w:szCs w:val="18"/>
        </w:rPr>
        <w:t xml:space="preserve">Termín sběru dat: </w:t>
      </w:r>
      <w:r w:rsidRPr="003C02AE">
        <w:rPr>
          <w:rFonts w:cs="ArialMT"/>
          <w:i/>
          <w:iCs/>
          <w:color w:val="000000"/>
          <w:sz w:val="18"/>
          <w:szCs w:val="18"/>
        </w:rPr>
        <w:tab/>
        <w:t xml:space="preserve">                             </w:t>
      </w:r>
      <w:r>
        <w:rPr>
          <w:rFonts w:cs="ArialMT"/>
          <w:i/>
          <w:iCs/>
          <w:color w:val="000000"/>
          <w:sz w:val="18"/>
          <w:szCs w:val="18"/>
        </w:rPr>
        <w:t xml:space="preserve">podnikatelská část: od 1. do </w:t>
      </w:r>
      <w:r w:rsidR="004A539F">
        <w:rPr>
          <w:rFonts w:cs="ArialMT"/>
          <w:i/>
          <w:iCs/>
          <w:color w:val="000000"/>
          <w:sz w:val="18"/>
          <w:szCs w:val="18"/>
        </w:rPr>
        <w:t>1</w:t>
      </w:r>
      <w:r w:rsidR="00232481">
        <w:rPr>
          <w:rFonts w:cs="ArialMT"/>
          <w:i/>
          <w:iCs/>
          <w:color w:val="000000"/>
          <w:sz w:val="18"/>
          <w:szCs w:val="18"/>
        </w:rPr>
        <w:t>7</w:t>
      </w:r>
      <w:r w:rsidRPr="003C02AE">
        <w:rPr>
          <w:rFonts w:cs="ArialMT"/>
          <w:i/>
          <w:iCs/>
          <w:color w:val="000000"/>
          <w:sz w:val="18"/>
          <w:szCs w:val="18"/>
        </w:rPr>
        <w:t xml:space="preserve">. </w:t>
      </w:r>
      <w:r w:rsidR="00A81718">
        <w:rPr>
          <w:rFonts w:cs="ArialMT"/>
          <w:i/>
          <w:iCs/>
          <w:color w:val="000000"/>
          <w:sz w:val="18"/>
          <w:szCs w:val="18"/>
        </w:rPr>
        <w:t>2</w:t>
      </w:r>
      <w:r w:rsidRPr="003C02AE">
        <w:rPr>
          <w:rFonts w:cs="ArialMT"/>
          <w:i/>
          <w:iCs/>
          <w:color w:val="000000"/>
          <w:sz w:val="18"/>
          <w:szCs w:val="18"/>
        </w:rPr>
        <w:t>. 202</w:t>
      </w:r>
      <w:r w:rsidR="00045D49">
        <w:rPr>
          <w:rFonts w:cs="ArialMT"/>
          <w:i/>
          <w:iCs/>
          <w:color w:val="000000"/>
          <w:sz w:val="18"/>
          <w:szCs w:val="18"/>
        </w:rPr>
        <w:t>5</w:t>
      </w:r>
      <w:r w:rsidRPr="003C02AE">
        <w:rPr>
          <w:rFonts w:cs="ArialMT"/>
          <w:i/>
          <w:iCs/>
          <w:color w:val="000000"/>
          <w:sz w:val="18"/>
          <w:szCs w:val="18"/>
        </w:rPr>
        <w:t xml:space="preserve">, </w:t>
      </w:r>
    </w:p>
    <w:p w14:paraId="483F011B" w14:textId="1EDED901" w:rsidR="00CF484D" w:rsidRPr="002A7801" w:rsidRDefault="00CF484D" w:rsidP="00CF484D">
      <w:pPr>
        <w:spacing w:line="240" w:lineRule="auto"/>
        <w:jc w:val="left"/>
        <w:rPr>
          <w:rFonts w:cs="ArialMT"/>
          <w:i/>
          <w:iCs/>
          <w:color w:val="000000"/>
          <w:sz w:val="18"/>
          <w:szCs w:val="18"/>
        </w:rPr>
      </w:pPr>
      <w:r w:rsidRPr="003C02AE">
        <w:rPr>
          <w:rFonts w:cs="ArialMT"/>
          <w:i/>
          <w:iCs/>
          <w:color w:val="000000"/>
          <w:sz w:val="18"/>
          <w:szCs w:val="18"/>
        </w:rPr>
        <w:tab/>
      </w:r>
      <w:r w:rsidRPr="003C02AE">
        <w:rPr>
          <w:rFonts w:cs="ArialMT"/>
          <w:i/>
          <w:iCs/>
          <w:color w:val="000000"/>
          <w:sz w:val="18"/>
          <w:szCs w:val="18"/>
        </w:rPr>
        <w:tab/>
      </w:r>
      <w:r w:rsidRPr="003C02AE">
        <w:rPr>
          <w:rFonts w:cs="ArialMT"/>
          <w:i/>
          <w:iCs/>
          <w:color w:val="000000"/>
          <w:sz w:val="18"/>
          <w:szCs w:val="18"/>
        </w:rPr>
        <w:tab/>
      </w:r>
      <w:r w:rsidRPr="003C02AE">
        <w:rPr>
          <w:rFonts w:cs="ArialMT"/>
          <w:i/>
          <w:iCs/>
          <w:color w:val="000000"/>
          <w:sz w:val="18"/>
          <w:szCs w:val="18"/>
        </w:rPr>
        <w:tab/>
      </w:r>
      <w:r w:rsidRPr="003C02AE">
        <w:rPr>
          <w:rFonts w:cs="ArialMT"/>
          <w:i/>
          <w:iCs/>
          <w:color w:val="000000"/>
          <w:sz w:val="18"/>
          <w:szCs w:val="18"/>
        </w:rPr>
        <w:tab/>
        <w:t xml:space="preserve">spotřebitelská část: od 1. do </w:t>
      </w:r>
      <w:r w:rsidR="00232481">
        <w:rPr>
          <w:rFonts w:cs="ArialMT"/>
          <w:i/>
          <w:iCs/>
          <w:color w:val="000000"/>
          <w:sz w:val="18"/>
          <w:szCs w:val="18"/>
        </w:rPr>
        <w:t>1</w:t>
      </w:r>
      <w:r w:rsidR="00A81718">
        <w:rPr>
          <w:rFonts w:cs="ArialMT"/>
          <w:i/>
          <w:iCs/>
          <w:color w:val="000000"/>
          <w:sz w:val="18"/>
          <w:szCs w:val="18"/>
        </w:rPr>
        <w:t>7</w:t>
      </w:r>
      <w:r w:rsidRPr="003C02AE">
        <w:rPr>
          <w:rFonts w:cs="ArialMT"/>
          <w:i/>
          <w:iCs/>
          <w:color w:val="000000"/>
          <w:sz w:val="18"/>
          <w:szCs w:val="18"/>
        </w:rPr>
        <w:t xml:space="preserve">. </w:t>
      </w:r>
      <w:r w:rsidR="00A81718">
        <w:rPr>
          <w:rFonts w:cs="ArialMT"/>
          <w:i/>
          <w:iCs/>
          <w:color w:val="000000"/>
          <w:sz w:val="18"/>
          <w:szCs w:val="18"/>
        </w:rPr>
        <w:t>2</w:t>
      </w:r>
      <w:r w:rsidRPr="003C02AE">
        <w:rPr>
          <w:rFonts w:cs="ArialMT"/>
          <w:i/>
          <w:iCs/>
          <w:color w:val="000000"/>
          <w:sz w:val="18"/>
          <w:szCs w:val="18"/>
        </w:rPr>
        <w:t>. 202</w:t>
      </w:r>
      <w:r w:rsidR="00045D49">
        <w:rPr>
          <w:rFonts w:cs="ArialMT"/>
          <w:i/>
          <w:iCs/>
          <w:color w:val="000000"/>
          <w:sz w:val="18"/>
          <w:szCs w:val="18"/>
        </w:rPr>
        <w:t>5</w:t>
      </w:r>
    </w:p>
    <w:p w14:paraId="341A39CF" w14:textId="77777777" w:rsidR="00CF484D" w:rsidRPr="0096305F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</w:p>
    <w:p w14:paraId="6D287B3C" w14:textId="056E4F6A" w:rsidR="00CF484D" w:rsidRPr="0096305F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Termín zveřejnění další RI: </w:t>
      </w:r>
      <w:r w:rsidRPr="0096305F">
        <w:rPr>
          <w:rFonts w:cs="ArialMT"/>
          <w:i/>
          <w:iCs/>
          <w:color w:val="000000"/>
          <w:sz w:val="18"/>
          <w:szCs w:val="18"/>
        </w:rPr>
        <w:tab/>
      </w:r>
      <w:r w:rsidR="00934479">
        <w:rPr>
          <w:rFonts w:cs="ArialMT"/>
          <w:i/>
          <w:iCs/>
          <w:color w:val="000000"/>
          <w:sz w:val="18"/>
          <w:szCs w:val="18"/>
        </w:rPr>
        <w:t>2</w:t>
      </w:r>
      <w:r w:rsidR="00045D49">
        <w:rPr>
          <w:rFonts w:cs="ArialMT"/>
          <w:i/>
          <w:iCs/>
          <w:color w:val="000000"/>
          <w:sz w:val="18"/>
          <w:szCs w:val="18"/>
        </w:rPr>
        <w:t>1</w:t>
      </w:r>
      <w:r>
        <w:rPr>
          <w:rFonts w:cs="ArialMT"/>
          <w:i/>
          <w:iCs/>
          <w:color w:val="000000"/>
          <w:sz w:val="18"/>
          <w:szCs w:val="18"/>
        </w:rPr>
        <w:t xml:space="preserve">. </w:t>
      </w:r>
      <w:r w:rsidR="00A81718">
        <w:rPr>
          <w:rFonts w:cs="ArialMT"/>
          <w:i/>
          <w:iCs/>
          <w:color w:val="000000"/>
          <w:sz w:val="18"/>
          <w:szCs w:val="18"/>
        </w:rPr>
        <w:t>3</w:t>
      </w:r>
      <w:r>
        <w:rPr>
          <w:rFonts w:cs="ArialMT"/>
          <w:i/>
          <w:iCs/>
          <w:color w:val="000000"/>
          <w:sz w:val="18"/>
          <w:szCs w:val="18"/>
        </w:rPr>
        <w:t>.</w:t>
      </w:r>
      <w:r w:rsidRPr="0096305F">
        <w:rPr>
          <w:rFonts w:cs="ArialMT"/>
          <w:i/>
          <w:iCs/>
          <w:color w:val="000000"/>
          <w:sz w:val="18"/>
          <w:szCs w:val="18"/>
        </w:rPr>
        <w:t xml:space="preserve"> 202</w:t>
      </w:r>
      <w:r w:rsidR="00232481">
        <w:rPr>
          <w:rFonts w:cs="ArialMT"/>
          <w:i/>
          <w:iCs/>
          <w:color w:val="000000"/>
          <w:sz w:val="18"/>
          <w:szCs w:val="18"/>
        </w:rPr>
        <w:t>5</w:t>
      </w:r>
    </w:p>
    <w:p w14:paraId="450CA01D" w14:textId="77777777" w:rsidR="00CF484D" w:rsidRPr="0096305F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</w:p>
    <w:p w14:paraId="106740FE" w14:textId="77777777" w:rsidR="00CF484D" w:rsidRPr="0096305F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Podrobné časové řady sald jednotlivých </w:t>
      </w:r>
    </w:p>
    <w:p w14:paraId="64351C8C" w14:textId="77777777" w:rsidR="00CF484D" w:rsidRPr="0096305F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ukazatelů, sald a bazických indexů </w:t>
      </w:r>
    </w:p>
    <w:p w14:paraId="6495239D" w14:textId="7FB16621" w:rsidR="00CF484D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indikátorů důvěry dle odvětví: </w:t>
      </w:r>
      <w:r w:rsidRPr="0096305F">
        <w:rPr>
          <w:rFonts w:cs="ArialMT"/>
          <w:i/>
          <w:iCs/>
          <w:color w:val="000000"/>
          <w:sz w:val="18"/>
          <w:szCs w:val="18"/>
        </w:rPr>
        <w:tab/>
      </w:r>
      <w:hyperlink r:id="rId14" w:history="1">
        <w:r w:rsidR="0090681A" w:rsidRPr="0090681A">
          <w:rPr>
            <w:rStyle w:val="Hypertextovodkaz"/>
            <w:i/>
          </w:rPr>
          <w:t>https://csu.gov.cz/produkty/kpr_cr</w:t>
        </w:r>
      </w:hyperlink>
      <w:r>
        <w:rPr>
          <w:rFonts w:cs="ArialMT"/>
          <w:b/>
          <w:i/>
          <w:iCs/>
          <w:color w:val="000000"/>
          <w:sz w:val="18"/>
          <w:szCs w:val="18"/>
        </w:rPr>
        <w:t xml:space="preserve"> </w:t>
      </w:r>
      <w:r w:rsidRPr="0096305F">
        <w:rPr>
          <w:rFonts w:cs="ArialMT"/>
          <w:i/>
          <w:iCs/>
          <w:color w:val="000000"/>
          <w:sz w:val="18"/>
          <w:szCs w:val="18"/>
        </w:rPr>
        <w:t xml:space="preserve"> </w:t>
      </w:r>
    </w:p>
    <w:p w14:paraId="4884286F" w14:textId="77777777" w:rsidR="00CF484D" w:rsidRDefault="00CF484D" w:rsidP="00CF484D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</w:p>
    <w:p w14:paraId="11100178" w14:textId="77777777" w:rsidR="00CF484D" w:rsidRDefault="00CF484D" w:rsidP="00CF484D">
      <w:pPr>
        <w:ind w:left="709" w:hanging="709"/>
        <w:jc w:val="left"/>
        <w:rPr>
          <w:i/>
          <w:sz w:val="18"/>
          <w:szCs w:val="18"/>
        </w:rPr>
      </w:pPr>
      <w:r w:rsidRPr="0096305F">
        <w:rPr>
          <w:i/>
          <w:sz w:val="18"/>
          <w:szCs w:val="18"/>
        </w:rPr>
        <w:t xml:space="preserve">Konjunkturální a spotřebitelské průzkumy jsou spolufinancovány </w:t>
      </w:r>
      <w:r>
        <w:rPr>
          <w:i/>
          <w:sz w:val="18"/>
          <w:szCs w:val="18"/>
        </w:rPr>
        <w:t>granty Evropské komise DG ECFIN</w:t>
      </w:r>
    </w:p>
    <w:p w14:paraId="2E151596" w14:textId="77777777" w:rsidR="00CF484D" w:rsidRDefault="00716EF6" w:rsidP="00CF484D">
      <w:pPr>
        <w:jc w:val="left"/>
        <w:rPr>
          <w:i/>
          <w:sz w:val="18"/>
          <w:szCs w:val="18"/>
        </w:rPr>
      </w:pPr>
      <w:hyperlink r:id="rId15" w:history="1">
        <w:r w:rsidR="00CF484D" w:rsidRPr="00685856">
          <w:rPr>
            <w:rStyle w:val="Hypertextovodkaz"/>
            <w:i/>
            <w:sz w:val="18"/>
            <w:szCs w:val="18"/>
          </w:rPr>
          <w:t>https://ec.europa.eu/info/business-economy-euro/indicators-statistics/economic-databases/business-and-consumer-surveys_en</w:t>
        </w:r>
      </w:hyperlink>
    </w:p>
    <w:p w14:paraId="79E9EFC9" w14:textId="71B3F69B" w:rsidR="00CF484D" w:rsidRPr="005C5678" w:rsidRDefault="00CF484D" w:rsidP="00CF484D">
      <w:pPr>
        <w:ind w:left="2410" w:hanging="2410"/>
        <w:jc w:val="left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Odkaz do evropské databáze: </w:t>
      </w:r>
      <w:hyperlink r:id="rId16" w:history="1">
        <w:r w:rsidR="005C5678" w:rsidRPr="005C5678">
          <w:rPr>
            <w:rStyle w:val="Hypertextovodkaz"/>
            <w:i/>
          </w:rPr>
          <w:t>https://ec.europa.eu/eurostat/web/euro-indicators/database</w:t>
        </w:r>
      </w:hyperlink>
      <w:r w:rsidR="005C5678" w:rsidRPr="005C5678">
        <w:rPr>
          <w:i/>
        </w:rPr>
        <w:t xml:space="preserve"> </w:t>
      </w:r>
    </w:p>
    <w:p w14:paraId="0FAA87E9" w14:textId="77777777" w:rsidR="00AF7FC1" w:rsidRDefault="00AF7FC1" w:rsidP="00CF484D">
      <w:pPr>
        <w:spacing w:line="240" w:lineRule="auto"/>
        <w:ind w:left="3600" w:hanging="3600"/>
        <w:jc w:val="left"/>
        <w:rPr>
          <w:szCs w:val="20"/>
        </w:rPr>
      </w:pPr>
    </w:p>
    <w:p w14:paraId="1EA0D920" w14:textId="530F5E89" w:rsidR="00CF484D" w:rsidRDefault="00CF484D" w:rsidP="00CF484D">
      <w:pPr>
        <w:spacing w:line="240" w:lineRule="auto"/>
        <w:ind w:left="3600" w:hanging="3600"/>
        <w:jc w:val="left"/>
        <w:rPr>
          <w:szCs w:val="20"/>
        </w:rPr>
      </w:pPr>
      <w:r w:rsidRPr="0096305F">
        <w:rPr>
          <w:szCs w:val="20"/>
        </w:rPr>
        <w:t>Přílohy:</w:t>
      </w:r>
    </w:p>
    <w:p w14:paraId="1BB651B5" w14:textId="77777777" w:rsidR="00CF484D" w:rsidRPr="0096305F" w:rsidRDefault="00CF484D" w:rsidP="00CF484D">
      <w:pPr>
        <w:spacing w:line="240" w:lineRule="auto"/>
        <w:ind w:left="3600" w:hanging="3600"/>
        <w:jc w:val="left"/>
        <w:rPr>
          <w:szCs w:val="20"/>
        </w:rPr>
      </w:pPr>
      <w:r>
        <w:rPr>
          <w:szCs w:val="20"/>
        </w:rPr>
        <w:lastRenderedPageBreak/>
        <w:t>Doplňující informace k RI konjunkturálních průzkumů</w:t>
      </w:r>
    </w:p>
    <w:p w14:paraId="3C693F42" w14:textId="77777777" w:rsidR="00CF484D" w:rsidRPr="0096305F" w:rsidRDefault="00CF484D" w:rsidP="00CF484D">
      <w:pPr>
        <w:spacing w:line="240" w:lineRule="auto"/>
        <w:ind w:left="709" w:hanging="709"/>
        <w:jc w:val="left"/>
        <w:rPr>
          <w:szCs w:val="20"/>
        </w:rPr>
      </w:pPr>
      <w:r w:rsidRPr="0096305F">
        <w:rPr>
          <w:szCs w:val="20"/>
        </w:rPr>
        <w:t>Tab. Indikátory důvěry – salda indikátorů důvěry, bazické indexy</w:t>
      </w:r>
    </w:p>
    <w:p w14:paraId="2CAC8ACA" w14:textId="42F848A4" w:rsidR="00CF484D" w:rsidRPr="0096305F" w:rsidRDefault="00CF484D" w:rsidP="00CF484D">
      <w:pPr>
        <w:spacing w:line="240" w:lineRule="auto"/>
        <w:ind w:left="709" w:hanging="709"/>
        <w:jc w:val="left"/>
        <w:rPr>
          <w:szCs w:val="20"/>
        </w:rPr>
      </w:pPr>
      <w:r w:rsidRPr="0096305F">
        <w:rPr>
          <w:szCs w:val="20"/>
        </w:rPr>
        <w:t xml:space="preserve">Graf </w:t>
      </w:r>
      <w:r>
        <w:rPr>
          <w:szCs w:val="20"/>
        </w:rPr>
        <w:t xml:space="preserve">1 </w:t>
      </w:r>
      <w:r w:rsidRPr="0096305F">
        <w:rPr>
          <w:szCs w:val="20"/>
        </w:rPr>
        <w:t>Sezónně očištěné indikátory důvěry – bazické indexy (2003–202</w:t>
      </w:r>
      <w:r w:rsidR="00045D49">
        <w:rPr>
          <w:szCs w:val="20"/>
        </w:rPr>
        <w:t>5</w:t>
      </w:r>
      <w:r w:rsidRPr="0096305F">
        <w:rPr>
          <w:szCs w:val="20"/>
        </w:rPr>
        <w:t>)</w:t>
      </w:r>
    </w:p>
    <w:p w14:paraId="7255299E" w14:textId="2EF8C7FA" w:rsidR="00CF484D" w:rsidRPr="0096305F" w:rsidRDefault="00CF484D" w:rsidP="00CF484D">
      <w:pPr>
        <w:spacing w:line="240" w:lineRule="auto"/>
        <w:ind w:left="709" w:hanging="709"/>
        <w:jc w:val="left"/>
        <w:rPr>
          <w:szCs w:val="20"/>
        </w:rPr>
      </w:pPr>
      <w:r w:rsidRPr="0096305F">
        <w:rPr>
          <w:szCs w:val="20"/>
        </w:rPr>
        <w:t xml:space="preserve">Graf </w:t>
      </w:r>
      <w:r>
        <w:rPr>
          <w:szCs w:val="20"/>
        </w:rPr>
        <w:t xml:space="preserve">2.1 </w:t>
      </w:r>
      <w:r w:rsidRPr="0096305F">
        <w:rPr>
          <w:szCs w:val="20"/>
        </w:rPr>
        <w:t>Sezónně očištěné indikátory důvěry v průmyslu, stavebnictví, obchodě a ve vybraných službách – bazické indexy (2003–202</w:t>
      </w:r>
      <w:r w:rsidR="00045D49">
        <w:rPr>
          <w:szCs w:val="20"/>
        </w:rPr>
        <w:t>5</w:t>
      </w:r>
      <w:r w:rsidRPr="0096305F">
        <w:rPr>
          <w:szCs w:val="20"/>
        </w:rPr>
        <w:t>)</w:t>
      </w:r>
    </w:p>
    <w:p w14:paraId="482A821E" w14:textId="2AB5CBFA" w:rsidR="00CF484D" w:rsidRPr="0096305F" w:rsidRDefault="00CF484D" w:rsidP="00CF484D">
      <w:pPr>
        <w:spacing w:line="240" w:lineRule="auto"/>
        <w:ind w:left="709" w:hanging="709"/>
        <w:jc w:val="left"/>
        <w:rPr>
          <w:szCs w:val="20"/>
        </w:rPr>
      </w:pPr>
      <w:r w:rsidRPr="0096305F">
        <w:rPr>
          <w:szCs w:val="20"/>
        </w:rPr>
        <w:t xml:space="preserve">Graf </w:t>
      </w:r>
      <w:r>
        <w:rPr>
          <w:szCs w:val="20"/>
        </w:rPr>
        <w:t xml:space="preserve">2.2 </w:t>
      </w:r>
      <w:r w:rsidRPr="0096305F">
        <w:rPr>
          <w:szCs w:val="20"/>
        </w:rPr>
        <w:t>Salda sezónně očištěných indikátorů důvěry v průmyslu, stavebnictví, obchodě a ve vybraných službách (2003–202</w:t>
      </w:r>
      <w:r w:rsidR="00045D49">
        <w:rPr>
          <w:szCs w:val="20"/>
        </w:rPr>
        <w:t>5</w:t>
      </w:r>
      <w:r w:rsidRPr="0096305F">
        <w:rPr>
          <w:szCs w:val="20"/>
        </w:rPr>
        <w:t xml:space="preserve">) </w:t>
      </w:r>
    </w:p>
    <w:p w14:paraId="180EA77E" w14:textId="479A1B96" w:rsidR="005962F7" w:rsidRDefault="00CF484D" w:rsidP="00CF484D">
      <w:pPr>
        <w:spacing w:line="240" w:lineRule="auto"/>
        <w:ind w:left="709" w:hanging="709"/>
        <w:jc w:val="left"/>
        <w:rPr>
          <w:szCs w:val="20"/>
        </w:rPr>
      </w:pPr>
      <w:r w:rsidRPr="0096305F">
        <w:rPr>
          <w:szCs w:val="20"/>
        </w:rPr>
        <w:t xml:space="preserve">Graf </w:t>
      </w:r>
      <w:r>
        <w:rPr>
          <w:szCs w:val="20"/>
        </w:rPr>
        <w:t xml:space="preserve">3 </w:t>
      </w:r>
      <w:r w:rsidRPr="0096305F">
        <w:rPr>
          <w:szCs w:val="20"/>
        </w:rPr>
        <w:t>Indikátory ekonomického sentimentu – mezinárodní srovnání, sezónně očištěno, bazické indexy (2007–202</w:t>
      </w:r>
      <w:r w:rsidR="00045D49">
        <w:rPr>
          <w:szCs w:val="20"/>
        </w:rPr>
        <w:t>5</w:t>
      </w:r>
      <w:r w:rsidRPr="0096305F">
        <w:rPr>
          <w:szCs w:val="20"/>
        </w:rPr>
        <w:t>)</w:t>
      </w:r>
    </w:p>
    <w:p w14:paraId="7E211325" w14:textId="77777777" w:rsidR="00045D49" w:rsidRDefault="00045D49" w:rsidP="00CF484D">
      <w:pPr>
        <w:spacing w:line="240" w:lineRule="auto"/>
        <w:ind w:left="709" w:hanging="709"/>
        <w:jc w:val="left"/>
        <w:rPr>
          <w:szCs w:val="20"/>
        </w:rPr>
      </w:pPr>
    </w:p>
    <w:sectPr w:rsidR="00045D49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B8FFF7" w14:textId="77777777" w:rsidR="00B721A2" w:rsidRDefault="00B721A2" w:rsidP="00BA6370">
      <w:r>
        <w:separator/>
      </w:r>
    </w:p>
  </w:endnote>
  <w:endnote w:type="continuationSeparator" w:id="0">
    <w:p w14:paraId="748E52D6" w14:textId="77777777" w:rsidR="00B721A2" w:rsidRDefault="00B721A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17CC9A" w14:textId="77777777" w:rsidR="00CE7CD4" w:rsidRDefault="00CE7CD4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7A5D7984" wp14:editId="6F0BC459">
              <wp:simplePos x="0" y="0"/>
              <wp:positionH relativeFrom="page">
                <wp:posOffset>1259840</wp:posOffset>
              </wp:positionH>
              <wp:positionV relativeFrom="page">
                <wp:posOffset>9679305</wp:posOffset>
              </wp:positionV>
              <wp:extent cx="5416550" cy="584200"/>
              <wp:effectExtent l="0" t="0" r="12700" b="635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584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0E8A9C" w14:textId="1BC242D7" w:rsidR="00CE7CD4" w:rsidRPr="00112B77" w:rsidRDefault="00CE7CD4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</w:t>
                          </w:r>
                          <w:r w:rsidR="00D20F78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ký úřad  |  </w:t>
                          </w:r>
                          <w:r w:rsidR="007C5BE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Na padesátém 81  </w:t>
                          </w:r>
                          <w:r w:rsidR="00C65C4E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| </w:t>
                          </w:r>
                          <w:r w:rsidR="00C65C4E">
                            <w:t xml:space="preserve"> 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100 82  Praha 10</w:t>
                          </w:r>
                        </w:p>
                        <w:p w14:paraId="68E85205" w14:textId="77777777" w:rsidR="00CE7CD4" w:rsidRPr="001404AB" w:rsidRDefault="00CE7CD4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339F715E" w14:textId="77777777" w:rsidR="00CE7CD4" w:rsidRDefault="00CE7CD4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</w:p>
                        <w:p w14:paraId="06CCFE0A" w14:textId="3B6B2CF8" w:rsidR="00CE7CD4" w:rsidRPr="00F80FFC" w:rsidRDefault="008F273F" w:rsidP="008F273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Českého statistického úřadu: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Pr="003A1EA8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5D798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2.15pt;width:426.5pt;height:46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" filled="f" stroked="f">
              <v:textbox inset="0,0,0,0">
                <w:txbxContent>
                  <w:p w14:paraId="200E8A9C" w14:textId="1BC242D7" w:rsidR="00CE7CD4" w:rsidRPr="00112B77" w:rsidRDefault="00CE7CD4" w:rsidP="0045547F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Český statistic</w:t>
                    </w:r>
                    <w:r w:rsidR="00D20F78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ký úřad  |  </w:t>
                    </w:r>
                    <w:r w:rsidR="007C5BE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Na padesátém 81  </w:t>
                    </w:r>
                    <w:r w:rsidR="00C65C4E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| </w:t>
                    </w:r>
                    <w:r w:rsidR="00C65C4E">
                      <w:t xml:space="preserve"> 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100 82  Praha 10</w:t>
                    </w:r>
                  </w:p>
                  <w:p w14:paraId="68E85205" w14:textId="77777777" w:rsidR="00CE7CD4" w:rsidRPr="001404AB" w:rsidRDefault="00CE7CD4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339F715E" w14:textId="77777777" w:rsidR="00CE7CD4" w:rsidRDefault="00CE7CD4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</w:p>
                  <w:p w14:paraId="06CCFE0A" w14:textId="3B6B2CF8" w:rsidR="00CE7CD4" w:rsidRPr="00F80FFC" w:rsidRDefault="008F273F" w:rsidP="008F273F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>Českého statistického úřadu: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Pr="003A1EA8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31786CDD" wp14:editId="73F52EB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5A49EF3F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85A332" w14:textId="77777777" w:rsidR="00B721A2" w:rsidRDefault="00B721A2" w:rsidP="00BA6370">
      <w:r>
        <w:separator/>
      </w:r>
    </w:p>
  </w:footnote>
  <w:footnote w:type="continuationSeparator" w:id="0">
    <w:p w14:paraId="584CB2FF" w14:textId="77777777" w:rsidR="00B721A2" w:rsidRDefault="00B721A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657B68" w14:textId="77777777" w:rsidR="00CE7CD4" w:rsidRDefault="00CE7CD4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 wp14:anchorId="592972EA" wp14:editId="262A554C">
          <wp:simplePos x="0" y="0"/>
          <wp:positionH relativeFrom="margin">
            <wp:align>right</wp:align>
          </wp:positionH>
          <wp:positionV relativeFrom="paragraph">
            <wp:posOffset>-60960</wp:posOffset>
          </wp:positionV>
          <wp:extent cx="1859280" cy="619762"/>
          <wp:effectExtent l="0" t="0" r="7620" b="8890"/>
          <wp:wrapNone/>
          <wp:docPr id="31" name="obrázek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1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6197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11719BA" wp14:editId="2E42DB99">
              <wp:simplePos x="0" y="0"/>
              <wp:positionH relativeFrom="column">
                <wp:posOffset>104775</wp:posOffset>
              </wp:positionH>
              <wp:positionV relativeFrom="paragraph">
                <wp:posOffset>859155</wp:posOffset>
              </wp:positionV>
              <wp:extent cx="1717675" cy="161290"/>
              <wp:effectExtent l="0" t="1905" r="6350" b="8255"/>
              <wp:wrapNone/>
              <wp:docPr id="9" name="Freeform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717675" cy="161290"/>
                      </a:xfrm>
                      <a:custGeom>
                        <a:avLst/>
                        <a:gdLst>
                          <a:gd name="T0" fmla="*/ 265 w 5410"/>
                          <a:gd name="T1" fmla="*/ 284 h 508"/>
                          <a:gd name="T2" fmla="*/ 262 w 5410"/>
                          <a:gd name="T3" fmla="*/ 182 h 508"/>
                          <a:gd name="T4" fmla="*/ 181 w 5410"/>
                          <a:gd name="T5" fmla="*/ 123 h 508"/>
                          <a:gd name="T6" fmla="*/ 193 w 5410"/>
                          <a:gd name="T7" fmla="*/ 343 h 508"/>
                          <a:gd name="T8" fmla="*/ 169 w 5410"/>
                          <a:gd name="T9" fmla="*/ 222 h 508"/>
                          <a:gd name="T10" fmla="*/ 128 w 5410"/>
                          <a:gd name="T11" fmla="*/ 288 h 508"/>
                          <a:gd name="T12" fmla="*/ 475 w 5410"/>
                          <a:gd name="T13" fmla="*/ 223 h 508"/>
                          <a:gd name="T14" fmla="*/ 826 w 5410"/>
                          <a:gd name="T15" fmla="*/ 115 h 508"/>
                          <a:gd name="T16" fmla="*/ 683 w 5410"/>
                          <a:gd name="T17" fmla="*/ 201 h 508"/>
                          <a:gd name="T18" fmla="*/ 657 w 5410"/>
                          <a:gd name="T19" fmla="*/ 365 h 508"/>
                          <a:gd name="T20" fmla="*/ 766 w 5410"/>
                          <a:gd name="T21" fmla="*/ 488 h 508"/>
                          <a:gd name="T22" fmla="*/ 936 w 5410"/>
                          <a:gd name="T23" fmla="*/ 373 h 508"/>
                          <a:gd name="T24" fmla="*/ 842 w 5410"/>
                          <a:gd name="T25" fmla="*/ 411 h 508"/>
                          <a:gd name="T26" fmla="*/ 769 w 5410"/>
                          <a:gd name="T27" fmla="*/ 371 h 508"/>
                          <a:gd name="T28" fmla="*/ 755 w 5410"/>
                          <a:gd name="T29" fmla="*/ 279 h 508"/>
                          <a:gd name="T30" fmla="*/ 811 w 5410"/>
                          <a:gd name="T31" fmla="*/ 216 h 508"/>
                          <a:gd name="T32" fmla="*/ 907 w 5410"/>
                          <a:gd name="T33" fmla="*/ 223 h 508"/>
                          <a:gd name="T34" fmla="*/ 1108 w 5410"/>
                          <a:gd name="T35" fmla="*/ 496 h 508"/>
                          <a:gd name="T36" fmla="*/ 1521 w 5410"/>
                          <a:gd name="T37" fmla="*/ 121 h 508"/>
                          <a:gd name="T38" fmla="*/ 2058 w 5410"/>
                          <a:gd name="T39" fmla="*/ 496 h 508"/>
                          <a:gd name="T40" fmla="*/ 1864 w 5410"/>
                          <a:gd name="T41" fmla="*/ 237 h 508"/>
                          <a:gd name="T42" fmla="*/ 2241 w 5410"/>
                          <a:gd name="T43" fmla="*/ 496 h 508"/>
                          <a:gd name="T44" fmla="*/ 2692 w 5410"/>
                          <a:gd name="T45" fmla="*/ 121 h 508"/>
                          <a:gd name="T46" fmla="*/ 2965 w 5410"/>
                          <a:gd name="T47" fmla="*/ 496 h 508"/>
                          <a:gd name="T48" fmla="*/ 3290 w 5410"/>
                          <a:gd name="T49" fmla="*/ 113 h 508"/>
                          <a:gd name="T50" fmla="*/ 3151 w 5410"/>
                          <a:gd name="T51" fmla="*/ 206 h 508"/>
                          <a:gd name="T52" fmla="*/ 3138 w 5410"/>
                          <a:gd name="T53" fmla="*/ 386 h 508"/>
                          <a:gd name="T54" fmla="*/ 3265 w 5410"/>
                          <a:gd name="T55" fmla="*/ 500 h 508"/>
                          <a:gd name="T56" fmla="*/ 3436 w 5410"/>
                          <a:gd name="T57" fmla="*/ 482 h 508"/>
                          <a:gd name="T58" fmla="*/ 3536 w 5410"/>
                          <a:gd name="T59" fmla="*/ 331 h 508"/>
                          <a:gd name="T60" fmla="*/ 3482 w 5410"/>
                          <a:gd name="T61" fmla="*/ 173 h 508"/>
                          <a:gd name="T62" fmla="*/ 3329 w 5410"/>
                          <a:gd name="T63" fmla="*/ 204 h 508"/>
                          <a:gd name="T64" fmla="*/ 3411 w 5410"/>
                          <a:gd name="T65" fmla="*/ 243 h 508"/>
                          <a:gd name="T66" fmla="*/ 3432 w 5410"/>
                          <a:gd name="T67" fmla="*/ 330 h 508"/>
                          <a:gd name="T68" fmla="*/ 3380 w 5410"/>
                          <a:gd name="T69" fmla="*/ 402 h 508"/>
                          <a:gd name="T70" fmla="*/ 3288 w 5410"/>
                          <a:gd name="T71" fmla="*/ 406 h 508"/>
                          <a:gd name="T72" fmla="*/ 3228 w 5410"/>
                          <a:gd name="T73" fmla="*/ 340 h 508"/>
                          <a:gd name="T74" fmla="*/ 3242 w 5410"/>
                          <a:gd name="T75" fmla="*/ 251 h 508"/>
                          <a:gd name="T76" fmla="*/ 3319 w 5410"/>
                          <a:gd name="T77" fmla="*/ 204 h 508"/>
                          <a:gd name="T78" fmla="*/ 3858 w 5410"/>
                          <a:gd name="T79" fmla="*/ 294 h 508"/>
                          <a:gd name="T80" fmla="*/ 3865 w 5410"/>
                          <a:gd name="T81" fmla="*/ 192 h 508"/>
                          <a:gd name="T82" fmla="*/ 3791 w 5410"/>
                          <a:gd name="T83" fmla="*/ 126 h 508"/>
                          <a:gd name="T84" fmla="*/ 3908 w 5410"/>
                          <a:gd name="T85" fmla="*/ 496 h 508"/>
                          <a:gd name="T86" fmla="*/ 3763 w 5410"/>
                          <a:gd name="T87" fmla="*/ 213 h 508"/>
                          <a:gd name="T88" fmla="*/ 3738 w 5410"/>
                          <a:gd name="T89" fmla="*/ 287 h 508"/>
                          <a:gd name="T90" fmla="*/ 4286 w 5410"/>
                          <a:gd name="T91" fmla="*/ 280 h 508"/>
                          <a:gd name="T92" fmla="*/ 4708 w 5410"/>
                          <a:gd name="T93" fmla="*/ 430 h 508"/>
                          <a:gd name="T94" fmla="*/ 4681 w 5410"/>
                          <a:gd name="T95" fmla="*/ 356 h 508"/>
                          <a:gd name="T96" fmla="*/ 5027 w 5410"/>
                          <a:gd name="T97" fmla="*/ 115 h 508"/>
                          <a:gd name="T98" fmla="*/ 4883 w 5410"/>
                          <a:gd name="T99" fmla="*/ 201 h 508"/>
                          <a:gd name="T100" fmla="*/ 4856 w 5410"/>
                          <a:gd name="T101" fmla="*/ 365 h 508"/>
                          <a:gd name="T102" fmla="*/ 4967 w 5410"/>
                          <a:gd name="T103" fmla="*/ 488 h 508"/>
                          <a:gd name="T104" fmla="*/ 5135 w 5410"/>
                          <a:gd name="T105" fmla="*/ 373 h 508"/>
                          <a:gd name="T106" fmla="*/ 5042 w 5410"/>
                          <a:gd name="T107" fmla="*/ 411 h 508"/>
                          <a:gd name="T108" fmla="*/ 4969 w 5410"/>
                          <a:gd name="T109" fmla="*/ 371 h 508"/>
                          <a:gd name="T110" fmla="*/ 4955 w 5410"/>
                          <a:gd name="T111" fmla="*/ 279 h 508"/>
                          <a:gd name="T112" fmla="*/ 5011 w 5410"/>
                          <a:gd name="T113" fmla="*/ 216 h 508"/>
                          <a:gd name="T114" fmla="*/ 5107 w 5410"/>
                          <a:gd name="T115" fmla="*/ 223 h 508"/>
                          <a:gd name="T116" fmla="*/ 5410 w 5410"/>
                          <a:gd name="T117" fmla="*/ 496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  <a:cxn ang="0">
                            <a:pos x="T116" y="T117"/>
                          </a:cxn>
                        </a:cxnLst>
                        <a:rect l="0" t="0" r="r" b="b"/>
                        <a:pathLst>
                          <a:path w="5410" h="508">
                            <a:moveTo>
                              <a:pt x="193" y="343"/>
                            </a:moveTo>
                            <a:lnTo>
                              <a:pt x="208" y="338"/>
                            </a:lnTo>
                            <a:lnTo>
                              <a:pt x="221" y="334"/>
                            </a:lnTo>
                            <a:lnTo>
                              <a:pt x="230" y="328"/>
                            </a:lnTo>
                            <a:lnTo>
                              <a:pt x="240" y="320"/>
                            </a:lnTo>
                            <a:lnTo>
                              <a:pt x="248" y="313"/>
                            </a:lnTo>
                            <a:lnTo>
                              <a:pt x="255" y="304"/>
                            </a:lnTo>
                            <a:lnTo>
                              <a:pt x="260" y="294"/>
                            </a:lnTo>
                            <a:lnTo>
                              <a:pt x="265" y="284"/>
                            </a:lnTo>
                            <a:lnTo>
                              <a:pt x="269" y="273"/>
                            </a:lnTo>
                            <a:lnTo>
                              <a:pt x="273" y="262"/>
                            </a:lnTo>
                            <a:lnTo>
                              <a:pt x="274" y="249"/>
                            </a:lnTo>
                            <a:lnTo>
                              <a:pt x="275" y="237"/>
                            </a:lnTo>
                            <a:lnTo>
                              <a:pt x="274" y="226"/>
                            </a:lnTo>
                            <a:lnTo>
                              <a:pt x="273" y="214"/>
                            </a:lnTo>
                            <a:lnTo>
                              <a:pt x="270" y="203"/>
                            </a:lnTo>
                            <a:lnTo>
                              <a:pt x="267" y="192"/>
                            </a:lnTo>
                            <a:lnTo>
                              <a:pt x="262" y="182"/>
                            </a:lnTo>
                            <a:lnTo>
                              <a:pt x="257" y="172"/>
                            </a:lnTo>
                            <a:lnTo>
                              <a:pt x="250" y="163"/>
                            </a:lnTo>
                            <a:lnTo>
                              <a:pt x="243" y="155"/>
                            </a:lnTo>
                            <a:lnTo>
                              <a:pt x="234" y="146"/>
                            </a:lnTo>
                            <a:lnTo>
                              <a:pt x="225" y="140"/>
                            </a:lnTo>
                            <a:lnTo>
                              <a:pt x="216" y="133"/>
                            </a:lnTo>
                            <a:lnTo>
                              <a:pt x="204" y="130"/>
                            </a:lnTo>
                            <a:lnTo>
                              <a:pt x="193" y="126"/>
                            </a:lnTo>
                            <a:lnTo>
                              <a:pt x="181" y="123"/>
                            </a:lnTo>
                            <a:lnTo>
                              <a:pt x="166" y="122"/>
                            </a:lnTo>
                            <a:lnTo>
                              <a:pt x="151" y="121"/>
                            </a:lnTo>
                            <a:lnTo>
                              <a:pt x="0" y="121"/>
                            </a:lnTo>
                            <a:lnTo>
                              <a:pt x="0" y="496"/>
                            </a:lnTo>
                            <a:lnTo>
                              <a:pt x="97" y="496"/>
                            </a:lnTo>
                            <a:lnTo>
                              <a:pt x="97" y="351"/>
                            </a:lnTo>
                            <a:lnTo>
                              <a:pt x="189" y="496"/>
                            </a:lnTo>
                            <a:lnTo>
                              <a:pt x="310" y="496"/>
                            </a:lnTo>
                            <a:lnTo>
                              <a:pt x="193" y="343"/>
                            </a:lnTo>
                            <a:close/>
                            <a:moveTo>
                              <a:pt x="97" y="289"/>
                            </a:moveTo>
                            <a:lnTo>
                              <a:pt x="97" y="196"/>
                            </a:lnTo>
                            <a:lnTo>
                              <a:pt x="115" y="196"/>
                            </a:lnTo>
                            <a:lnTo>
                              <a:pt x="128" y="197"/>
                            </a:lnTo>
                            <a:lnTo>
                              <a:pt x="140" y="198"/>
                            </a:lnTo>
                            <a:lnTo>
                              <a:pt x="148" y="202"/>
                            </a:lnTo>
                            <a:lnTo>
                              <a:pt x="157" y="206"/>
                            </a:lnTo>
                            <a:lnTo>
                              <a:pt x="164" y="213"/>
                            </a:lnTo>
                            <a:lnTo>
                              <a:pt x="169" y="222"/>
                            </a:lnTo>
                            <a:lnTo>
                              <a:pt x="173" y="232"/>
                            </a:lnTo>
                            <a:lnTo>
                              <a:pt x="176" y="243"/>
                            </a:lnTo>
                            <a:lnTo>
                              <a:pt x="173" y="253"/>
                            </a:lnTo>
                            <a:lnTo>
                              <a:pt x="169" y="263"/>
                            </a:lnTo>
                            <a:lnTo>
                              <a:pt x="164" y="272"/>
                            </a:lnTo>
                            <a:lnTo>
                              <a:pt x="157" y="279"/>
                            </a:lnTo>
                            <a:lnTo>
                              <a:pt x="148" y="283"/>
                            </a:lnTo>
                            <a:lnTo>
                              <a:pt x="140" y="287"/>
                            </a:lnTo>
                            <a:lnTo>
                              <a:pt x="128" y="288"/>
                            </a:lnTo>
                            <a:lnTo>
                              <a:pt x="115" y="289"/>
                            </a:lnTo>
                            <a:lnTo>
                              <a:pt x="97" y="289"/>
                            </a:lnTo>
                            <a:close/>
                            <a:moveTo>
                              <a:pt x="424" y="317"/>
                            </a:moveTo>
                            <a:lnTo>
                              <a:pt x="424" y="496"/>
                            </a:lnTo>
                            <a:lnTo>
                              <a:pt x="521" y="496"/>
                            </a:lnTo>
                            <a:lnTo>
                              <a:pt x="521" y="317"/>
                            </a:lnTo>
                            <a:lnTo>
                              <a:pt x="660" y="121"/>
                            </a:lnTo>
                            <a:lnTo>
                              <a:pt x="543" y="121"/>
                            </a:lnTo>
                            <a:lnTo>
                              <a:pt x="475" y="223"/>
                            </a:lnTo>
                            <a:lnTo>
                              <a:pt x="405" y="121"/>
                            </a:lnTo>
                            <a:lnTo>
                              <a:pt x="288" y="121"/>
                            </a:lnTo>
                            <a:lnTo>
                              <a:pt x="424" y="317"/>
                            </a:lnTo>
                            <a:close/>
                            <a:moveTo>
                              <a:pt x="936" y="132"/>
                            </a:moveTo>
                            <a:lnTo>
                              <a:pt x="911" y="123"/>
                            </a:lnTo>
                            <a:lnTo>
                              <a:pt x="888" y="117"/>
                            </a:lnTo>
                            <a:lnTo>
                              <a:pt x="868" y="115"/>
                            </a:lnTo>
                            <a:lnTo>
                              <a:pt x="847" y="113"/>
                            </a:lnTo>
                            <a:lnTo>
                              <a:pt x="826" y="115"/>
                            </a:lnTo>
                            <a:lnTo>
                              <a:pt x="807" y="117"/>
                            </a:lnTo>
                            <a:lnTo>
                              <a:pt x="787" y="122"/>
                            </a:lnTo>
                            <a:lnTo>
                              <a:pt x="770" y="128"/>
                            </a:lnTo>
                            <a:lnTo>
                              <a:pt x="753" y="137"/>
                            </a:lnTo>
                            <a:lnTo>
                              <a:pt x="736" y="147"/>
                            </a:lnTo>
                            <a:lnTo>
                              <a:pt x="720" y="158"/>
                            </a:lnTo>
                            <a:lnTo>
                              <a:pt x="706" y="171"/>
                            </a:lnTo>
                            <a:lnTo>
                              <a:pt x="694" y="184"/>
                            </a:lnTo>
                            <a:lnTo>
                              <a:pt x="683" y="201"/>
                            </a:lnTo>
                            <a:lnTo>
                              <a:pt x="673" y="217"/>
                            </a:lnTo>
                            <a:lnTo>
                              <a:pt x="664" y="234"/>
                            </a:lnTo>
                            <a:lnTo>
                              <a:pt x="658" y="252"/>
                            </a:lnTo>
                            <a:lnTo>
                              <a:pt x="653" y="272"/>
                            </a:lnTo>
                            <a:lnTo>
                              <a:pt x="650" y="292"/>
                            </a:lnTo>
                            <a:lnTo>
                              <a:pt x="649" y="312"/>
                            </a:lnTo>
                            <a:lnTo>
                              <a:pt x="650" y="330"/>
                            </a:lnTo>
                            <a:lnTo>
                              <a:pt x="653" y="348"/>
                            </a:lnTo>
                            <a:lnTo>
                              <a:pt x="657" y="365"/>
                            </a:lnTo>
                            <a:lnTo>
                              <a:pt x="662" y="381"/>
                            </a:lnTo>
                            <a:lnTo>
                              <a:pt x="669" y="398"/>
                            </a:lnTo>
                            <a:lnTo>
                              <a:pt x="677" y="412"/>
                            </a:lnTo>
                            <a:lnTo>
                              <a:pt x="686" y="427"/>
                            </a:lnTo>
                            <a:lnTo>
                              <a:pt x="699" y="441"/>
                            </a:lnTo>
                            <a:lnTo>
                              <a:pt x="714" y="455"/>
                            </a:lnTo>
                            <a:lnTo>
                              <a:pt x="730" y="467"/>
                            </a:lnTo>
                            <a:lnTo>
                              <a:pt x="748" y="478"/>
                            </a:lnTo>
                            <a:lnTo>
                              <a:pt x="766" y="488"/>
                            </a:lnTo>
                            <a:lnTo>
                              <a:pt x="786" y="496"/>
                            </a:lnTo>
                            <a:lnTo>
                              <a:pt x="807" y="501"/>
                            </a:lnTo>
                            <a:lnTo>
                              <a:pt x="827" y="505"/>
                            </a:lnTo>
                            <a:lnTo>
                              <a:pt x="848" y="506"/>
                            </a:lnTo>
                            <a:lnTo>
                              <a:pt x="867" y="505"/>
                            </a:lnTo>
                            <a:lnTo>
                              <a:pt x="885" y="502"/>
                            </a:lnTo>
                            <a:lnTo>
                              <a:pt x="906" y="496"/>
                            </a:lnTo>
                            <a:lnTo>
                              <a:pt x="936" y="487"/>
                            </a:lnTo>
                            <a:lnTo>
                              <a:pt x="936" y="373"/>
                            </a:lnTo>
                            <a:lnTo>
                              <a:pt x="926" y="381"/>
                            </a:lnTo>
                            <a:lnTo>
                              <a:pt x="916" y="390"/>
                            </a:lnTo>
                            <a:lnTo>
                              <a:pt x="906" y="396"/>
                            </a:lnTo>
                            <a:lnTo>
                              <a:pt x="896" y="401"/>
                            </a:lnTo>
                            <a:lnTo>
                              <a:pt x="885" y="406"/>
                            </a:lnTo>
                            <a:lnTo>
                              <a:pt x="875" y="409"/>
                            </a:lnTo>
                            <a:lnTo>
                              <a:pt x="862" y="411"/>
                            </a:lnTo>
                            <a:lnTo>
                              <a:pt x="851" y="411"/>
                            </a:lnTo>
                            <a:lnTo>
                              <a:pt x="842" y="411"/>
                            </a:lnTo>
                            <a:lnTo>
                              <a:pt x="832" y="410"/>
                            </a:lnTo>
                            <a:lnTo>
                              <a:pt x="824" y="407"/>
                            </a:lnTo>
                            <a:lnTo>
                              <a:pt x="815" y="405"/>
                            </a:lnTo>
                            <a:lnTo>
                              <a:pt x="807" y="401"/>
                            </a:lnTo>
                            <a:lnTo>
                              <a:pt x="799" y="398"/>
                            </a:lnTo>
                            <a:lnTo>
                              <a:pt x="791" y="393"/>
                            </a:lnTo>
                            <a:lnTo>
                              <a:pt x="784" y="386"/>
                            </a:lnTo>
                            <a:lnTo>
                              <a:pt x="776" y="379"/>
                            </a:lnTo>
                            <a:lnTo>
                              <a:pt x="769" y="371"/>
                            </a:lnTo>
                            <a:lnTo>
                              <a:pt x="764" y="363"/>
                            </a:lnTo>
                            <a:lnTo>
                              <a:pt x="759" y="354"/>
                            </a:lnTo>
                            <a:lnTo>
                              <a:pt x="755" y="344"/>
                            </a:lnTo>
                            <a:lnTo>
                              <a:pt x="753" y="334"/>
                            </a:lnTo>
                            <a:lnTo>
                              <a:pt x="751" y="323"/>
                            </a:lnTo>
                            <a:lnTo>
                              <a:pt x="750" y="310"/>
                            </a:lnTo>
                            <a:lnTo>
                              <a:pt x="751" y="300"/>
                            </a:lnTo>
                            <a:lnTo>
                              <a:pt x="753" y="289"/>
                            </a:lnTo>
                            <a:lnTo>
                              <a:pt x="755" y="279"/>
                            </a:lnTo>
                            <a:lnTo>
                              <a:pt x="757" y="269"/>
                            </a:lnTo>
                            <a:lnTo>
                              <a:pt x="762" y="260"/>
                            </a:lnTo>
                            <a:lnTo>
                              <a:pt x="767" y="252"/>
                            </a:lnTo>
                            <a:lnTo>
                              <a:pt x="772" y="244"/>
                            </a:lnTo>
                            <a:lnTo>
                              <a:pt x="779" y="237"/>
                            </a:lnTo>
                            <a:lnTo>
                              <a:pt x="786" y="231"/>
                            </a:lnTo>
                            <a:lnTo>
                              <a:pt x="794" y="224"/>
                            </a:lnTo>
                            <a:lnTo>
                              <a:pt x="802" y="219"/>
                            </a:lnTo>
                            <a:lnTo>
                              <a:pt x="811" y="216"/>
                            </a:lnTo>
                            <a:lnTo>
                              <a:pt x="820" y="212"/>
                            </a:lnTo>
                            <a:lnTo>
                              <a:pt x="830" y="209"/>
                            </a:lnTo>
                            <a:lnTo>
                              <a:pt x="840" y="208"/>
                            </a:lnTo>
                            <a:lnTo>
                              <a:pt x="851" y="208"/>
                            </a:lnTo>
                            <a:lnTo>
                              <a:pt x="863" y="208"/>
                            </a:lnTo>
                            <a:lnTo>
                              <a:pt x="875" y="211"/>
                            </a:lnTo>
                            <a:lnTo>
                              <a:pt x="886" y="213"/>
                            </a:lnTo>
                            <a:lnTo>
                              <a:pt x="897" y="218"/>
                            </a:lnTo>
                            <a:lnTo>
                              <a:pt x="907" y="223"/>
                            </a:lnTo>
                            <a:lnTo>
                              <a:pt x="917" y="231"/>
                            </a:lnTo>
                            <a:lnTo>
                              <a:pt x="926" y="239"/>
                            </a:lnTo>
                            <a:lnTo>
                              <a:pt x="936" y="248"/>
                            </a:lnTo>
                            <a:lnTo>
                              <a:pt x="936" y="132"/>
                            </a:lnTo>
                            <a:close/>
                            <a:moveTo>
                              <a:pt x="1108" y="267"/>
                            </a:moveTo>
                            <a:lnTo>
                              <a:pt x="1108" y="121"/>
                            </a:lnTo>
                            <a:lnTo>
                              <a:pt x="1010" y="121"/>
                            </a:lnTo>
                            <a:lnTo>
                              <a:pt x="1010" y="496"/>
                            </a:lnTo>
                            <a:lnTo>
                              <a:pt x="1108" y="496"/>
                            </a:lnTo>
                            <a:lnTo>
                              <a:pt x="1108" y="341"/>
                            </a:lnTo>
                            <a:lnTo>
                              <a:pt x="1248" y="341"/>
                            </a:lnTo>
                            <a:lnTo>
                              <a:pt x="1248" y="496"/>
                            </a:lnTo>
                            <a:lnTo>
                              <a:pt x="1346" y="496"/>
                            </a:lnTo>
                            <a:lnTo>
                              <a:pt x="1346" y="121"/>
                            </a:lnTo>
                            <a:lnTo>
                              <a:pt x="1248" y="121"/>
                            </a:lnTo>
                            <a:lnTo>
                              <a:pt x="1248" y="267"/>
                            </a:lnTo>
                            <a:lnTo>
                              <a:pt x="1108" y="267"/>
                            </a:lnTo>
                            <a:close/>
                            <a:moveTo>
                              <a:pt x="1521" y="121"/>
                            </a:moveTo>
                            <a:lnTo>
                              <a:pt x="1424" y="121"/>
                            </a:lnTo>
                            <a:lnTo>
                              <a:pt x="1424" y="496"/>
                            </a:lnTo>
                            <a:lnTo>
                              <a:pt x="1638" y="496"/>
                            </a:lnTo>
                            <a:lnTo>
                              <a:pt x="1638" y="412"/>
                            </a:lnTo>
                            <a:lnTo>
                              <a:pt x="1521" y="412"/>
                            </a:lnTo>
                            <a:lnTo>
                              <a:pt x="1521" y="121"/>
                            </a:lnTo>
                            <a:close/>
                            <a:moveTo>
                              <a:pt x="1930" y="430"/>
                            </a:moveTo>
                            <a:lnTo>
                              <a:pt x="1954" y="496"/>
                            </a:lnTo>
                            <a:lnTo>
                              <a:pt x="2058" y="496"/>
                            </a:lnTo>
                            <a:lnTo>
                              <a:pt x="1917" y="121"/>
                            </a:lnTo>
                            <a:lnTo>
                              <a:pt x="1810" y="121"/>
                            </a:lnTo>
                            <a:lnTo>
                              <a:pt x="1667" y="496"/>
                            </a:lnTo>
                            <a:lnTo>
                              <a:pt x="1770" y="496"/>
                            </a:lnTo>
                            <a:lnTo>
                              <a:pt x="1795" y="430"/>
                            </a:lnTo>
                            <a:lnTo>
                              <a:pt x="1930" y="430"/>
                            </a:lnTo>
                            <a:close/>
                            <a:moveTo>
                              <a:pt x="1904" y="356"/>
                            </a:moveTo>
                            <a:lnTo>
                              <a:pt x="1823" y="356"/>
                            </a:lnTo>
                            <a:lnTo>
                              <a:pt x="1864" y="237"/>
                            </a:lnTo>
                            <a:lnTo>
                              <a:pt x="1904" y="356"/>
                            </a:lnTo>
                            <a:close/>
                            <a:moveTo>
                              <a:pt x="1955" y="44"/>
                            </a:moveTo>
                            <a:lnTo>
                              <a:pt x="1907" y="0"/>
                            </a:lnTo>
                            <a:lnTo>
                              <a:pt x="1828" y="69"/>
                            </a:lnTo>
                            <a:lnTo>
                              <a:pt x="1861" y="103"/>
                            </a:lnTo>
                            <a:lnTo>
                              <a:pt x="1955" y="44"/>
                            </a:lnTo>
                            <a:close/>
                            <a:moveTo>
                              <a:pt x="2339" y="121"/>
                            </a:moveTo>
                            <a:lnTo>
                              <a:pt x="2241" y="121"/>
                            </a:lnTo>
                            <a:lnTo>
                              <a:pt x="2241" y="496"/>
                            </a:lnTo>
                            <a:lnTo>
                              <a:pt x="2339" y="496"/>
                            </a:lnTo>
                            <a:lnTo>
                              <a:pt x="2339" y="121"/>
                            </a:lnTo>
                            <a:close/>
                            <a:moveTo>
                              <a:pt x="2417" y="496"/>
                            </a:moveTo>
                            <a:lnTo>
                              <a:pt x="2514" y="496"/>
                            </a:lnTo>
                            <a:lnTo>
                              <a:pt x="2514" y="267"/>
                            </a:lnTo>
                            <a:lnTo>
                              <a:pt x="2692" y="496"/>
                            </a:lnTo>
                            <a:lnTo>
                              <a:pt x="2790" y="496"/>
                            </a:lnTo>
                            <a:lnTo>
                              <a:pt x="2790" y="121"/>
                            </a:lnTo>
                            <a:lnTo>
                              <a:pt x="2692" y="121"/>
                            </a:lnTo>
                            <a:lnTo>
                              <a:pt x="2692" y="350"/>
                            </a:lnTo>
                            <a:lnTo>
                              <a:pt x="2514" y="121"/>
                            </a:lnTo>
                            <a:lnTo>
                              <a:pt x="2417" y="121"/>
                            </a:lnTo>
                            <a:lnTo>
                              <a:pt x="2417" y="496"/>
                            </a:lnTo>
                            <a:close/>
                            <a:moveTo>
                              <a:pt x="3082" y="203"/>
                            </a:moveTo>
                            <a:lnTo>
                              <a:pt x="3082" y="121"/>
                            </a:lnTo>
                            <a:lnTo>
                              <a:pt x="2868" y="121"/>
                            </a:lnTo>
                            <a:lnTo>
                              <a:pt x="2868" y="496"/>
                            </a:lnTo>
                            <a:lnTo>
                              <a:pt x="2965" y="496"/>
                            </a:lnTo>
                            <a:lnTo>
                              <a:pt x="2965" y="349"/>
                            </a:lnTo>
                            <a:lnTo>
                              <a:pt x="3072" y="349"/>
                            </a:lnTo>
                            <a:lnTo>
                              <a:pt x="3072" y="267"/>
                            </a:lnTo>
                            <a:lnTo>
                              <a:pt x="2965" y="267"/>
                            </a:lnTo>
                            <a:lnTo>
                              <a:pt x="2965" y="203"/>
                            </a:lnTo>
                            <a:lnTo>
                              <a:pt x="3082" y="203"/>
                            </a:lnTo>
                            <a:close/>
                            <a:moveTo>
                              <a:pt x="3329" y="110"/>
                            </a:moveTo>
                            <a:lnTo>
                              <a:pt x="3310" y="111"/>
                            </a:lnTo>
                            <a:lnTo>
                              <a:pt x="3290" y="113"/>
                            </a:lnTo>
                            <a:lnTo>
                              <a:pt x="3273" y="117"/>
                            </a:lnTo>
                            <a:lnTo>
                              <a:pt x="3254" y="122"/>
                            </a:lnTo>
                            <a:lnTo>
                              <a:pt x="3238" y="128"/>
                            </a:lnTo>
                            <a:lnTo>
                              <a:pt x="3222" y="137"/>
                            </a:lnTo>
                            <a:lnTo>
                              <a:pt x="3207" y="147"/>
                            </a:lnTo>
                            <a:lnTo>
                              <a:pt x="3192" y="157"/>
                            </a:lnTo>
                            <a:lnTo>
                              <a:pt x="3177" y="172"/>
                            </a:lnTo>
                            <a:lnTo>
                              <a:pt x="3163" y="188"/>
                            </a:lnTo>
                            <a:lnTo>
                              <a:pt x="3151" y="206"/>
                            </a:lnTo>
                            <a:lnTo>
                              <a:pt x="3141" y="224"/>
                            </a:lnTo>
                            <a:lnTo>
                              <a:pt x="3133" y="244"/>
                            </a:lnTo>
                            <a:lnTo>
                              <a:pt x="3127" y="264"/>
                            </a:lnTo>
                            <a:lnTo>
                              <a:pt x="3123" y="285"/>
                            </a:lnTo>
                            <a:lnTo>
                              <a:pt x="3122" y="305"/>
                            </a:lnTo>
                            <a:lnTo>
                              <a:pt x="3123" y="328"/>
                            </a:lnTo>
                            <a:lnTo>
                              <a:pt x="3126" y="348"/>
                            </a:lnTo>
                            <a:lnTo>
                              <a:pt x="3131" y="368"/>
                            </a:lnTo>
                            <a:lnTo>
                              <a:pt x="3138" y="386"/>
                            </a:lnTo>
                            <a:lnTo>
                              <a:pt x="3146" y="405"/>
                            </a:lnTo>
                            <a:lnTo>
                              <a:pt x="3156" y="421"/>
                            </a:lnTo>
                            <a:lnTo>
                              <a:pt x="3168" y="437"/>
                            </a:lnTo>
                            <a:lnTo>
                              <a:pt x="3181" y="451"/>
                            </a:lnTo>
                            <a:lnTo>
                              <a:pt x="3196" y="464"/>
                            </a:lnTo>
                            <a:lnTo>
                              <a:pt x="3211" y="476"/>
                            </a:lnTo>
                            <a:lnTo>
                              <a:pt x="3228" y="485"/>
                            </a:lnTo>
                            <a:lnTo>
                              <a:pt x="3246" y="493"/>
                            </a:lnTo>
                            <a:lnTo>
                              <a:pt x="3265" y="500"/>
                            </a:lnTo>
                            <a:lnTo>
                              <a:pt x="3285" y="505"/>
                            </a:lnTo>
                            <a:lnTo>
                              <a:pt x="3307" y="508"/>
                            </a:lnTo>
                            <a:lnTo>
                              <a:pt x="3328" y="508"/>
                            </a:lnTo>
                            <a:lnTo>
                              <a:pt x="3348" y="508"/>
                            </a:lnTo>
                            <a:lnTo>
                              <a:pt x="3368" y="506"/>
                            </a:lnTo>
                            <a:lnTo>
                              <a:pt x="3386" y="502"/>
                            </a:lnTo>
                            <a:lnTo>
                              <a:pt x="3404" y="497"/>
                            </a:lnTo>
                            <a:lnTo>
                              <a:pt x="3420" y="491"/>
                            </a:lnTo>
                            <a:lnTo>
                              <a:pt x="3436" y="482"/>
                            </a:lnTo>
                            <a:lnTo>
                              <a:pt x="3452" y="472"/>
                            </a:lnTo>
                            <a:lnTo>
                              <a:pt x="3466" y="462"/>
                            </a:lnTo>
                            <a:lnTo>
                              <a:pt x="3482" y="447"/>
                            </a:lnTo>
                            <a:lnTo>
                              <a:pt x="3496" y="430"/>
                            </a:lnTo>
                            <a:lnTo>
                              <a:pt x="3508" y="412"/>
                            </a:lnTo>
                            <a:lnTo>
                              <a:pt x="3518" y="394"/>
                            </a:lnTo>
                            <a:lnTo>
                              <a:pt x="3526" y="374"/>
                            </a:lnTo>
                            <a:lnTo>
                              <a:pt x="3532" y="353"/>
                            </a:lnTo>
                            <a:lnTo>
                              <a:pt x="3536" y="331"/>
                            </a:lnTo>
                            <a:lnTo>
                              <a:pt x="3536" y="309"/>
                            </a:lnTo>
                            <a:lnTo>
                              <a:pt x="3536" y="290"/>
                            </a:lnTo>
                            <a:lnTo>
                              <a:pt x="3533" y="272"/>
                            </a:lnTo>
                            <a:lnTo>
                              <a:pt x="3528" y="253"/>
                            </a:lnTo>
                            <a:lnTo>
                              <a:pt x="3522" y="236"/>
                            </a:lnTo>
                            <a:lnTo>
                              <a:pt x="3515" y="218"/>
                            </a:lnTo>
                            <a:lnTo>
                              <a:pt x="3506" y="202"/>
                            </a:lnTo>
                            <a:lnTo>
                              <a:pt x="3495" y="187"/>
                            </a:lnTo>
                            <a:lnTo>
                              <a:pt x="3482" y="173"/>
                            </a:lnTo>
                            <a:lnTo>
                              <a:pt x="3467" y="158"/>
                            </a:lnTo>
                            <a:lnTo>
                              <a:pt x="3451" y="146"/>
                            </a:lnTo>
                            <a:lnTo>
                              <a:pt x="3432" y="135"/>
                            </a:lnTo>
                            <a:lnTo>
                              <a:pt x="3415" y="126"/>
                            </a:lnTo>
                            <a:lnTo>
                              <a:pt x="3395" y="118"/>
                            </a:lnTo>
                            <a:lnTo>
                              <a:pt x="3374" y="113"/>
                            </a:lnTo>
                            <a:lnTo>
                              <a:pt x="3353" y="111"/>
                            </a:lnTo>
                            <a:lnTo>
                              <a:pt x="3329" y="110"/>
                            </a:lnTo>
                            <a:close/>
                            <a:moveTo>
                              <a:pt x="3329" y="204"/>
                            </a:moveTo>
                            <a:lnTo>
                              <a:pt x="3340" y="204"/>
                            </a:lnTo>
                            <a:lnTo>
                              <a:pt x="3350" y="207"/>
                            </a:lnTo>
                            <a:lnTo>
                              <a:pt x="3361" y="209"/>
                            </a:lnTo>
                            <a:lnTo>
                              <a:pt x="3370" y="213"/>
                            </a:lnTo>
                            <a:lnTo>
                              <a:pt x="3380" y="217"/>
                            </a:lnTo>
                            <a:lnTo>
                              <a:pt x="3389" y="222"/>
                            </a:lnTo>
                            <a:lnTo>
                              <a:pt x="3396" y="228"/>
                            </a:lnTo>
                            <a:lnTo>
                              <a:pt x="3404" y="236"/>
                            </a:lnTo>
                            <a:lnTo>
                              <a:pt x="3411" y="243"/>
                            </a:lnTo>
                            <a:lnTo>
                              <a:pt x="3417" y="251"/>
                            </a:lnTo>
                            <a:lnTo>
                              <a:pt x="3422" y="259"/>
                            </a:lnTo>
                            <a:lnTo>
                              <a:pt x="3426" y="268"/>
                            </a:lnTo>
                            <a:lnTo>
                              <a:pt x="3430" y="278"/>
                            </a:lnTo>
                            <a:lnTo>
                              <a:pt x="3432" y="288"/>
                            </a:lnTo>
                            <a:lnTo>
                              <a:pt x="3435" y="299"/>
                            </a:lnTo>
                            <a:lnTo>
                              <a:pt x="3435" y="309"/>
                            </a:lnTo>
                            <a:lnTo>
                              <a:pt x="3435" y="320"/>
                            </a:lnTo>
                            <a:lnTo>
                              <a:pt x="3432" y="330"/>
                            </a:lnTo>
                            <a:lnTo>
                              <a:pt x="3430" y="340"/>
                            </a:lnTo>
                            <a:lnTo>
                              <a:pt x="3426" y="350"/>
                            </a:lnTo>
                            <a:lnTo>
                              <a:pt x="3422" y="360"/>
                            </a:lnTo>
                            <a:lnTo>
                              <a:pt x="3417" y="369"/>
                            </a:lnTo>
                            <a:lnTo>
                              <a:pt x="3411" y="376"/>
                            </a:lnTo>
                            <a:lnTo>
                              <a:pt x="3404" y="384"/>
                            </a:lnTo>
                            <a:lnTo>
                              <a:pt x="3396" y="391"/>
                            </a:lnTo>
                            <a:lnTo>
                              <a:pt x="3389" y="396"/>
                            </a:lnTo>
                            <a:lnTo>
                              <a:pt x="3380" y="402"/>
                            </a:lnTo>
                            <a:lnTo>
                              <a:pt x="3370" y="406"/>
                            </a:lnTo>
                            <a:lnTo>
                              <a:pt x="3361" y="410"/>
                            </a:lnTo>
                            <a:lnTo>
                              <a:pt x="3350" y="412"/>
                            </a:lnTo>
                            <a:lnTo>
                              <a:pt x="3340" y="414"/>
                            </a:lnTo>
                            <a:lnTo>
                              <a:pt x="3329" y="415"/>
                            </a:lnTo>
                            <a:lnTo>
                              <a:pt x="3319" y="414"/>
                            </a:lnTo>
                            <a:lnTo>
                              <a:pt x="3308" y="412"/>
                            </a:lnTo>
                            <a:lnTo>
                              <a:pt x="3298" y="410"/>
                            </a:lnTo>
                            <a:lnTo>
                              <a:pt x="3288" y="406"/>
                            </a:lnTo>
                            <a:lnTo>
                              <a:pt x="3279" y="402"/>
                            </a:lnTo>
                            <a:lnTo>
                              <a:pt x="3270" y="396"/>
                            </a:lnTo>
                            <a:lnTo>
                              <a:pt x="3262" y="390"/>
                            </a:lnTo>
                            <a:lnTo>
                              <a:pt x="3254" y="384"/>
                            </a:lnTo>
                            <a:lnTo>
                              <a:pt x="3248" y="376"/>
                            </a:lnTo>
                            <a:lnTo>
                              <a:pt x="3242" y="368"/>
                            </a:lnTo>
                            <a:lnTo>
                              <a:pt x="3237" y="359"/>
                            </a:lnTo>
                            <a:lnTo>
                              <a:pt x="3232" y="350"/>
                            </a:lnTo>
                            <a:lnTo>
                              <a:pt x="3228" y="340"/>
                            </a:lnTo>
                            <a:lnTo>
                              <a:pt x="3226" y="330"/>
                            </a:lnTo>
                            <a:lnTo>
                              <a:pt x="3224" y="319"/>
                            </a:lnTo>
                            <a:lnTo>
                              <a:pt x="3224" y="308"/>
                            </a:lnTo>
                            <a:lnTo>
                              <a:pt x="3224" y="298"/>
                            </a:lnTo>
                            <a:lnTo>
                              <a:pt x="3226" y="288"/>
                            </a:lnTo>
                            <a:lnTo>
                              <a:pt x="3228" y="278"/>
                            </a:lnTo>
                            <a:lnTo>
                              <a:pt x="3232" y="268"/>
                            </a:lnTo>
                            <a:lnTo>
                              <a:pt x="3237" y="259"/>
                            </a:lnTo>
                            <a:lnTo>
                              <a:pt x="3242" y="251"/>
                            </a:lnTo>
                            <a:lnTo>
                              <a:pt x="3248" y="242"/>
                            </a:lnTo>
                            <a:lnTo>
                              <a:pt x="3255" y="236"/>
                            </a:lnTo>
                            <a:lnTo>
                              <a:pt x="3263" y="228"/>
                            </a:lnTo>
                            <a:lnTo>
                              <a:pt x="3270" y="222"/>
                            </a:lnTo>
                            <a:lnTo>
                              <a:pt x="3279" y="217"/>
                            </a:lnTo>
                            <a:lnTo>
                              <a:pt x="3289" y="213"/>
                            </a:lnTo>
                            <a:lnTo>
                              <a:pt x="3298" y="209"/>
                            </a:lnTo>
                            <a:lnTo>
                              <a:pt x="3308" y="207"/>
                            </a:lnTo>
                            <a:lnTo>
                              <a:pt x="3319" y="204"/>
                            </a:lnTo>
                            <a:lnTo>
                              <a:pt x="3329" y="204"/>
                            </a:lnTo>
                            <a:close/>
                            <a:moveTo>
                              <a:pt x="3791" y="343"/>
                            </a:moveTo>
                            <a:lnTo>
                              <a:pt x="3806" y="338"/>
                            </a:lnTo>
                            <a:lnTo>
                              <a:pt x="3819" y="334"/>
                            </a:lnTo>
                            <a:lnTo>
                              <a:pt x="3829" y="328"/>
                            </a:lnTo>
                            <a:lnTo>
                              <a:pt x="3839" y="320"/>
                            </a:lnTo>
                            <a:lnTo>
                              <a:pt x="3846" y="313"/>
                            </a:lnTo>
                            <a:lnTo>
                              <a:pt x="3853" y="304"/>
                            </a:lnTo>
                            <a:lnTo>
                              <a:pt x="3858" y="294"/>
                            </a:lnTo>
                            <a:lnTo>
                              <a:pt x="3863" y="284"/>
                            </a:lnTo>
                            <a:lnTo>
                              <a:pt x="3867" y="273"/>
                            </a:lnTo>
                            <a:lnTo>
                              <a:pt x="3871" y="262"/>
                            </a:lnTo>
                            <a:lnTo>
                              <a:pt x="3872" y="249"/>
                            </a:lnTo>
                            <a:lnTo>
                              <a:pt x="3873" y="237"/>
                            </a:lnTo>
                            <a:lnTo>
                              <a:pt x="3872" y="226"/>
                            </a:lnTo>
                            <a:lnTo>
                              <a:pt x="3871" y="214"/>
                            </a:lnTo>
                            <a:lnTo>
                              <a:pt x="3868" y="203"/>
                            </a:lnTo>
                            <a:lnTo>
                              <a:pt x="3865" y="192"/>
                            </a:lnTo>
                            <a:lnTo>
                              <a:pt x="3860" y="182"/>
                            </a:lnTo>
                            <a:lnTo>
                              <a:pt x="3855" y="172"/>
                            </a:lnTo>
                            <a:lnTo>
                              <a:pt x="3849" y="163"/>
                            </a:lnTo>
                            <a:lnTo>
                              <a:pt x="3841" y="155"/>
                            </a:lnTo>
                            <a:lnTo>
                              <a:pt x="3832" y="146"/>
                            </a:lnTo>
                            <a:lnTo>
                              <a:pt x="3824" y="140"/>
                            </a:lnTo>
                            <a:lnTo>
                              <a:pt x="3814" y="133"/>
                            </a:lnTo>
                            <a:lnTo>
                              <a:pt x="3802" y="130"/>
                            </a:lnTo>
                            <a:lnTo>
                              <a:pt x="3791" y="126"/>
                            </a:lnTo>
                            <a:lnTo>
                              <a:pt x="3779" y="123"/>
                            </a:lnTo>
                            <a:lnTo>
                              <a:pt x="3764" y="122"/>
                            </a:lnTo>
                            <a:lnTo>
                              <a:pt x="3749" y="121"/>
                            </a:lnTo>
                            <a:lnTo>
                              <a:pt x="3598" y="121"/>
                            </a:lnTo>
                            <a:lnTo>
                              <a:pt x="3598" y="496"/>
                            </a:lnTo>
                            <a:lnTo>
                              <a:pt x="3695" y="496"/>
                            </a:lnTo>
                            <a:lnTo>
                              <a:pt x="3695" y="351"/>
                            </a:lnTo>
                            <a:lnTo>
                              <a:pt x="3787" y="496"/>
                            </a:lnTo>
                            <a:lnTo>
                              <a:pt x="3908" y="496"/>
                            </a:lnTo>
                            <a:lnTo>
                              <a:pt x="3791" y="343"/>
                            </a:lnTo>
                            <a:close/>
                            <a:moveTo>
                              <a:pt x="3695" y="289"/>
                            </a:moveTo>
                            <a:lnTo>
                              <a:pt x="3695" y="196"/>
                            </a:lnTo>
                            <a:lnTo>
                              <a:pt x="3713" y="196"/>
                            </a:lnTo>
                            <a:lnTo>
                              <a:pt x="3726" y="197"/>
                            </a:lnTo>
                            <a:lnTo>
                              <a:pt x="3738" y="198"/>
                            </a:lnTo>
                            <a:lnTo>
                              <a:pt x="3746" y="202"/>
                            </a:lnTo>
                            <a:lnTo>
                              <a:pt x="3755" y="206"/>
                            </a:lnTo>
                            <a:lnTo>
                              <a:pt x="3763" y="213"/>
                            </a:lnTo>
                            <a:lnTo>
                              <a:pt x="3768" y="222"/>
                            </a:lnTo>
                            <a:lnTo>
                              <a:pt x="3771" y="232"/>
                            </a:lnTo>
                            <a:lnTo>
                              <a:pt x="3773" y="243"/>
                            </a:lnTo>
                            <a:lnTo>
                              <a:pt x="3771" y="253"/>
                            </a:lnTo>
                            <a:lnTo>
                              <a:pt x="3768" y="263"/>
                            </a:lnTo>
                            <a:lnTo>
                              <a:pt x="3763" y="272"/>
                            </a:lnTo>
                            <a:lnTo>
                              <a:pt x="3755" y="279"/>
                            </a:lnTo>
                            <a:lnTo>
                              <a:pt x="3746" y="283"/>
                            </a:lnTo>
                            <a:lnTo>
                              <a:pt x="3738" y="287"/>
                            </a:lnTo>
                            <a:lnTo>
                              <a:pt x="3726" y="288"/>
                            </a:lnTo>
                            <a:lnTo>
                              <a:pt x="3713" y="289"/>
                            </a:lnTo>
                            <a:lnTo>
                              <a:pt x="3695" y="289"/>
                            </a:lnTo>
                            <a:close/>
                            <a:moveTo>
                              <a:pt x="3942" y="496"/>
                            </a:moveTo>
                            <a:lnTo>
                              <a:pt x="4038" y="496"/>
                            </a:lnTo>
                            <a:lnTo>
                              <a:pt x="4070" y="280"/>
                            </a:lnTo>
                            <a:lnTo>
                              <a:pt x="4156" y="496"/>
                            </a:lnTo>
                            <a:lnTo>
                              <a:pt x="4195" y="496"/>
                            </a:lnTo>
                            <a:lnTo>
                              <a:pt x="4286" y="280"/>
                            </a:lnTo>
                            <a:lnTo>
                              <a:pt x="4313" y="496"/>
                            </a:lnTo>
                            <a:lnTo>
                              <a:pt x="4410" y="496"/>
                            </a:lnTo>
                            <a:lnTo>
                              <a:pt x="4353" y="121"/>
                            </a:lnTo>
                            <a:lnTo>
                              <a:pt x="4257" y="121"/>
                            </a:lnTo>
                            <a:lnTo>
                              <a:pt x="4176" y="322"/>
                            </a:lnTo>
                            <a:lnTo>
                              <a:pt x="4100" y="121"/>
                            </a:lnTo>
                            <a:lnTo>
                              <a:pt x="4004" y="121"/>
                            </a:lnTo>
                            <a:lnTo>
                              <a:pt x="3942" y="496"/>
                            </a:lnTo>
                            <a:close/>
                            <a:moveTo>
                              <a:pt x="4708" y="430"/>
                            </a:moveTo>
                            <a:lnTo>
                              <a:pt x="4732" y="496"/>
                            </a:lnTo>
                            <a:lnTo>
                              <a:pt x="4835" y="496"/>
                            </a:lnTo>
                            <a:lnTo>
                              <a:pt x="4694" y="121"/>
                            </a:lnTo>
                            <a:lnTo>
                              <a:pt x="4589" y="121"/>
                            </a:lnTo>
                            <a:lnTo>
                              <a:pt x="4445" y="496"/>
                            </a:lnTo>
                            <a:lnTo>
                              <a:pt x="4547" y="496"/>
                            </a:lnTo>
                            <a:lnTo>
                              <a:pt x="4574" y="430"/>
                            </a:lnTo>
                            <a:lnTo>
                              <a:pt x="4708" y="430"/>
                            </a:lnTo>
                            <a:close/>
                            <a:moveTo>
                              <a:pt x="4681" y="356"/>
                            </a:moveTo>
                            <a:lnTo>
                              <a:pt x="4601" y="356"/>
                            </a:lnTo>
                            <a:lnTo>
                              <a:pt x="4641" y="237"/>
                            </a:lnTo>
                            <a:lnTo>
                              <a:pt x="4681" y="356"/>
                            </a:lnTo>
                            <a:close/>
                            <a:moveTo>
                              <a:pt x="5135" y="132"/>
                            </a:moveTo>
                            <a:lnTo>
                              <a:pt x="5111" y="123"/>
                            </a:lnTo>
                            <a:lnTo>
                              <a:pt x="5088" y="117"/>
                            </a:lnTo>
                            <a:lnTo>
                              <a:pt x="5068" y="115"/>
                            </a:lnTo>
                            <a:lnTo>
                              <a:pt x="5047" y="113"/>
                            </a:lnTo>
                            <a:lnTo>
                              <a:pt x="5027" y="115"/>
                            </a:lnTo>
                            <a:lnTo>
                              <a:pt x="5007" y="117"/>
                            </a:lnTo>
                            <a:lnTo>
                              <a:pt x="4987" y="122"/>
                            </a:lnTo>
                            <a:lnTo>
                              <a:pt x="4970" y="128"/>
                            </a:lnTo>
                            <a:lnTo>
                              <a:pt x="4952" y="137"/>
                            </a:lnTo>
                            <a:lnTo>
                              <a:pt x="4936" y="147"/>
                            </a:lnTo>
                            <a:lnTo>
                              <a:pt x="4921" y="158"/>
                            </a:lnTo>
                            <a:lnTo>
                              <a:pt x="4906" y="171"/>
                            </a:lnTo>
                            <a:lnTo>
                              <a:pt x="4894" y="184"/>
                            </a:lnTo>
                            <a:lnTo>
                              <a:pt x="4883" y="201"/>
                            </a:lnTo>
                            <a:lnTo>
                              <a:pt x="4873" y="217"/>
                            </a:lnTo>
                            <a:lnTo>
                              <a:pt x="4864" y="234"/>
                            </a:lnTo>
                            <a:lnTo>
                              <a:pt x="4858" y="252"/>
                            </a:lnTo>
                            <a:lnTo>
                              <a:pt x="4853" y="272"/>
                            </a:lnTo>
                            <a:lnTo>
                              <a:pt x="4850" y="292"/>
                            </a:lnTo>
                            <a:lnTo>
                              <a:pt x="4849" y="312"/>
                            </a:lnTo>
                            <a:lnTo>
                              <a:pt x="4850" y="330"/>
                            </a:lnTo>
                            <a:lnTo>
                              <a:pt x="4853" y="348"/>
                            </a:lnTo>
                            <a:lnTo>
                              <a:pt x="4856" y="365"/>
                            </a:lnTo>
                            <a:lnTo>
                              <a:pt x="4861" y="381"/>
                            </a:lnTo>
                            <a:lnTo>
                              <a:pt x="4869" y="398"/>
                            </a:lnTo>
                            <a:lnTo>
                              <a:pt x="4878" y="412"/>
                            </a:lnTo>
                            <a:lnTo>
                              <a:pt x="4888" y="427"/>
                            </a:lnTo>
                            <a:lnTo>
                              <a:pt x="4899" y="441"/>
                            </a:lnTo>
                            <a:lnTo>
                              <a:pt x="4914" y="455"/>
                            </a:lnTo>
                            <a:lnTo>
                              <a:pt x="4930" y="467"/>
                            </a:lnTo>
                            <a:lnTo>
                              <a:pt x="4947" y="478"/>
                            </a:lnTo>
                            <a:lnTo>
                              <a:pt x="4967" y="488"/>
                            </a:lnTo>
                            <a:lnTo>
                              <a:pt x="4986" y="496"/>
                            </a:lnTo>
                            <a:lnTo>
                              <a:pt x="5007" y="501"/>
                            </a:lnTo>
                            <a:lnTo>
                              <a:pt x="5027" y="505"/>
                            </a:lnTo>
                            <a:lnTo>
                              <a:pt x="5048" y="506"/>
                            </a:lnTo>
                            <a:lnTo>
                              <a:pt x="5067" y="505"/>
                            </a:lnTo>
                            <a:lnTo>
                              <a:pt x="5084" y="502"/>
                            </a:lnTo>
                            <a:lnTo>
                              <a:pt x="5106" y="496"/>
                            </a:lnTo>
                            <a:lnTo>
                              <a:pt x="5135" y="487"/>
                            </a:lnTo>
                            <a:lnTo>
                              <a:pt x="5135" y="373"/>
                            </a:lnTo>
                            <a:lnTo>
                              <a:pt x="5126" y="381"/>
                            </a:lnTo>
                            <a:lnTo>
                              <a:pt x="5116" y="390"/>
                            </a:lnTo>
                            <a:lnTo>
                              <a:pt x="5106" y="396"/>
                            </a:lnTo>
                            <a:lnTo>
                              <a:pt x="5096" y="401"/>
                            </a:lnTo>
                            <a:lnTo>
                              <a:pt x="5084" y="406"/>
                            </a:lnTo>
                            <a:lnTo>
                              <a:pt x="5074" y="409"/>
                            </a:lnTo>
                            <a:lnTo>
                              <a:pt x="5063" y="411"/>
                            </a:lnTo>
                            <a:lnTo>
                              <a:pt x="5051" y="411"/>
                            </a:lnTo>
                            <a:lnTo>
                              <a:pt x="5042" y="411"/>
                            </a:lnTo>
                            <a:lnTo>
                              <a:pt x="5032" y="410"/>
                            </a:lnTo>
                            <a:lnTo>
                              <a:pt x="5023" y="407"/>
                            </a:lnTo>
                            <a:lnTo>
                              <a:pt x="5015" y="405"/>
                            </a:lnTo>
                            <a:lnTo>
                              <a:pt x="5007" y="401"/>
                            </a:lnTo>
                            <a:lnTo>
                              <a:pt x="4998" y="398"/>
                            </a:lnTo>
                            <a:lnTo>
                              <a:pt x="4991" y="393"/>
                            </a:lnTo>
                            <a:lnTo>
                              <a:pt x="4983" y="386"/>
                            </a:lnTo>
                            <a:lnTo>
                              <a:pt x="4976" y="379"/>
                            </a:lnTo>
                            <a:lnTo>
                              <a:pt x="4969" y="371"/>
                            </a:lnTo>
                            <a:lnTo>
                              <a:pt x="4964" y="363"/>
                            </a:lnTo>
                            <a:lnTo>
                              <a:pt x="4959" y="354"/>
                            </a:lnTo>
                            <a:lnTo>
                              <a:pt x="4955" y="344"/>
                            </a:lnTo>
                            <a:lnTo>
                              <a:pt x="4952" y="334"/>
                            </a:lnTo>
                            <a:lnTo>
                              <a:pt x="4951" y="323"/>
                            </a:lnTo>
                            <a:lnTo>
                              <a:pt x="4951" y="310"/>
                            </a:lnTo>
                            <a:lnTo>
                              <a:pt x="4951" y="300"/>
                            </a:lnTo>
                            <a:lnTo>
                              <a:pt x="4952" y="289"/>
                            </a:lnTo>
                            <a:lnTo>
                              <a:pt x="4955" y="279"/>
                            </a:lnTo>
                            <a:lnTo>
                              <a:pt x="4959" y="269"/>
                            </a:lnTo>
                            <a:lnTo>
                              <a:pt x="4962" y="260"/>
                            </a:lnTo>
                            <a:lnTo>
                              <a:pt x="4967" y="252"/>
                            </a:lnTo>
                            <a:lnTo>
                              <a:pt x="4972" y="244"/>
                            </a:lnTo>
                            <a:lnTo>
                              <a:pt x="4979" y="237"/>
                            </a:lnTo>
                            <a:lnTo>
                              <a:pt x="4986" y="231"/>
                            </a:lnTo>
                            <a:lnTo>
                              <a:pt x="4993" y="224"/>
                            </a:lnTo>
                            <a:lnTo>
                              <a:pt x="5002" y="219"/>
                            </a:lnTo>
                            <a:lnTo>
                              <a:pt x="5011" y="216"/>
                            </a:lnTo>
                            <a:lnTo>
                              <a:pt x="5020" y="212"/>
                            </a:lnTo>
                            <a:lnTo>
                              <a:pt x="5030" y="209"/>
                            </a:lnTo>
                            <a:lnTo>
                              <a:pt x="5041" y="208"/>
                            </a:lnTo>
                            <a:lnTo>
                              <a:pt x="5051" y="208"/>
                            </a:lnTo>
                            <a:lnTo>
                              <a:pt x="5063" y="208"/>
                            </a:lnTo>
                            <a:lnTo>
                              <a:pt x="5074" y="211"/>
                            </a:lnTo>
                            <a:lnTo>
                              <a:pt x="5087" y="213"/>
                            </a:lnTo>
                            <a:lnTo>
                              <a:pt x="5097" y="218"/>
                            </a:lnTo>
                            <a:lnTo>
                              <a:pt x="5107" y="223"/>
                            </a:lnTo>
                            <a:lnTo>
                              <a:pt x="5117" y="231"/>
                            </a:lnTo>
                            <a:lnTo>
                              <a:pt x="5127" y="239"/>
                            </a:lnTo>
                            <a:lnTo>
                              <a:pt x="5135" y="248"/>
                            </a:lnTo>
                            <a:lnTo>
                              <a:pt x="5135" y="132"/>
                            </a:lnTo>
                            <a:close/>
                            <a:moveTo>
                              <a:pt x="5410" y="203"/>
                            </a:moveTo>
                            <a:lnTo>
                              <a:pt x="5410" y="121"/>
                            </a:lnTo>
                            <a:lnTo>
                              <a:pt x="5197" y="121"/>
                            </a:lnTo>
                            <a:lnTo>
                              <a:pt x="5197" y="496"/>
                            </a:lnTo>
                            <a:lnTo>
                              <a:pt x="5410" y="496"/>
                            </a:lnTo>
                            <a:lnTo>
                              <a:pt x="5410" y="412"/>
                            </a:lnTo>
                            <a:lnTo>
                              <a:pt x="5294" y="412"/>
                            </a:lnTo>
                            <a:lnTo>
                              <a:pt x="5294" y="349"/>
                            </a:lnTo>
                            <a:lnTo>
                              <a:pt x="5403" y="349"/>
                            </a:lnTo>
                            <a:lnTo>
                              <a:pt x="5403" y="267"/>
                            </a:lnTo>
                            <a:lnTo>
                              <a:pt x="5294" y="267"/>
                            </a:lnTo>
                            <a:lnTo>
                              <a:pt x="5294" y="203"/>
                            </a:lnTo>
                            <a:lnTo>
                              <a:pt x="5410" y="203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A2C9AA2" id="Freeform 30" o:spid="_x0000_s1026" style="position:absolute;margin-left:8.25pt;margin-top:67.65pt;width:135.2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410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<v:path arrowok="t" o:connecttype="custom" o:connectlocs="84138,90170;83185,57785;57468,39053;61278,108903;53658,70485;40640,91440;150813,70803;262255,36513;216853,63818;208598,115888;243205,154940;297180,118428;267335,130493;244158,117793;239713,88583;257493,68580;287973,70803;351790,157480;482918,38418;653415,157480;591820,75248;711518,157480;854710,38418;941388,157480;1044575,35878;1000443,65405;996315,122555;1036638,158750;1090930,153035;1122680,105093;1105535,54928;1056958,64770;1082993,77153;1089660,104775;1073150,127635;1043940,128905;1024890,107950;1029335,79693;1053783,64770;1224915,93345;1227138,60960;1203643,40005;1240790,157480;1194753,67628;1186815,91123;1360805,88900;1494790,136525;1486218,113030;1596073,36513;1550353,63818;1541780,115888;1577023,154940;1630363,118428;1600835,130493;1577658,117793;1573213,88583;1590993,68580;1621473,70803;1717675,157480" o:connectangles="0,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55EF4D0E" wp14:editId="586BEF12">
              <wp:simplePos x="0" y="0"/>
              <wp:positionH relativeFrom="column">
                <wp:posOffset>-42545</wp:posOffset>
              </wp:positionH>
              <wp:positionV relativeFrom="paragraph">
                <wp:posOffset>768350</wp:posOffset>
              </wp:positionV>
              <wp:extent cx="5445125" cy="360680"/>
              <wp:effectExtent l="0" t="0" r="0" b="4445"/>
              <wp:wrapNone/>
              <wp:docPr id="8" name="Rectangl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5125" cy="36068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7919650A" id="Rectangle 29" o:spid="_x0000_s1026" style="position:absolute;margin-left:-3.35pt;margin-top:60.5pt;width:428.75pt;height:28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FBF6F57" wp14:editId="2E1F225D">
              <wp:simplePos x="0" y="0"/>
              <wp:positionH relativeFrom="column">
                <wp:posOffset>-40640</wp:posOffset>
              </wp:positionH>
              <wp:positionV relativeFrom="paragraph">
                <wp:posOffset>83185</wp:posOffset>
              </wp:positionV>
              <wp:extent cx="431165" cy="132080"/>
              <wp:effectExtent l="6985" t="6985" r="0" b="381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6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2D903E9B" id="Freeform 28" o:spid="_x0000_s1026" style="position:absolute;margin-left:-3.2pt;margin-top:6.55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B7627BE" wp14:editId="7EDF9BAE">
              <wp:simplePos x="0" y="0"/>
              <wp:positionH relativeFrom="column">
                <wp:posOffset>-40640</wp:posOffset>
              </wp:positionH>
              <wp:positionV relativeFrom="paragraph">
                <wp:posOffset>229235</wp:posOffset>
              </wp:positionV>
              <wp:extent cx="837565" cy="132080"/>
              <wp:effectExtent l="6985" t="635" r="3175" b="635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483D956D" id="Freeform 27" o:spid="_x0000_s1026" style="position:absolute;margin-left:-3.2pt;margin-top:18.05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364658F" wp14:editId="1D9908D3">
              <wp:simplePos x="0" y="0"/>
              <wp:positionH relativeFrom="column">
                <wp:posOffset>-36195</wp:posOffset>
              </wp:positionH>
              <wp:positionV relativeFrom="paragraph">
                <wp:posOffset>375285</wp:posOffset>
              </wp:positionV>
              <wp:extent cx="381000" cy="131445"/>
              <wp:effectExtent l="1905" t="3810" r="7620" b="7620"/>
              <wp:wrapNone/>
              <wp:docPr id="5" name="Freeform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2F3F2976" id="Freeform 26" o:spid="_x0000_s1026" style="position:absolute;margin-left:-2.85pt;margin-top:29.55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jaoR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2F45362" wp14:editId="422F8A14">
              <wp:simplePos x="0" y="0"/>
              <wp:positionH relativeFrom="column">
                <wp:posOffset>-468630</wp:posOffset>
              </wp:positionH>
              <wp:positionV relativeFrom="paragraph">
                <wp:posOffset>407035</wp:posOffset>
              </wp:positionV>
              <wp:extent cx="382905" cy="97155"/>
              <wp:effectExtent l="0" t="0" r="0" b="635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62AA05E" id="Rectangle 25" o:spid="_x0000_s1026" style="position:absolute;margin-left:-36.9pt;margin-top:32.05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4D0F2F0" wp14:editId="4F04BA94">
              <wp:simplePos x="0" y="0"/>
              <wp:positionH relativeFrom="column">
                <wp:posOffset>-926465</wp:posOffset>
              </wp:positionH>
              <wp:positionV relativeFrom="paragraph">
                <wp:posOffset>260985</wp:posOffset>
              </wp:positionV>
              <wp:extent cx="840740" cy="97790"/>
              <wp:effectExtent l="0" t="3810" r="0" b="3175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6C77F24D" id="Rectangle 24" o:spid="_x0000_s1026" style="position:absolute;margin-left:-72.95pt;margin-top:20.55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3768DFF" wp14:editId="76321506">
              <wp:simplePos x="0" y="0"/>
              <wp:positionH relativeFrom="column">
                <wp:posOffset>-514985</wp:posOffset>
              </wp:positionH>
              <wp:positionV relativeFrom="paragraph">
                <wp:posOffset>114935</wp:posOffset>
              </wp:positionV>
              <wp:extent cx="429260" cy="97790"/>
              <wp:effectExtent l="0" t="635" r="0" b="0"/>
              <wp:wrapNone/>
              <wp:docPr id="2" name="Rectangle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7F8C7203" id="Rectangle 23" o:spid="_x0000_s1026" style="position:absolute;margin-left:-40.55pt;margin-top:9.05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5fW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Y5&#10;Rop00KKPUDSitpKj/F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" fillcolor="#0071bc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8C64B0"/>
    <w:multiLevelType w:val="hybridMultilevel"/>
    <w:tmpl w:val="25B052DA"/>
    <w:lvl w:ilvl="0" w:tplc="2C2CD83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color w:val="00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351"/>
    <w:rsid w:val="0000074A"/>
    <w:rsid w:val="00000E59"/>
    <w:rsid w:val="00002C29"/>
    <w:rsid w:val="00004284"/>
    <w:rsid w:val="00004EBA"/>
    <w:rsid w:val="000053E8"/>
    <w:rsid w:val="00007BE8"/>
    <w:rsid w:val="00010815"/>
    <w:rsid w:val="00011364"/>
    <w:rsid w:val="0001159B"/>
    <w:rsid w:val="00011707"/>
    <w:rsid w:val="0001254F"/>
    <w:rsid w:val="00012BB4"/>
    <w:rsid w:val="000136DC"/>
    <w:rsid w:val="00013CED"/>
    <w:rsid w:val="00015800"/>
    <w:rsid w:val="00016287"/>
    <w:rsid w:val="000213B6"/>
    <w:rsid w:val="0002146D"/>
    <w:rsid w:val="000216B4"/>
    <w:rsid w:val="000224CB"/>
    <w:rsid w:val="000232B8"/>
    <w:rsid w:val="00023A1A"/>
    <w:rsid w:val="000245F6"/>
    <w:rsid w:val="00024711"/>
    <w:rsid w:val="000249D3"/>
    <w:rsid w:val="00024FDD"/>
    <w:rsid w:val="00025767"/>
    <w:rsid w:val="00030158"/>
    <w:rsid w:val="00031C5A"/>
    <w:rsid w:val="000339C2"/>
    <w:rsid w:val="00033E16"/>
    <w:rsid w:val="00033F2E"/>
    <w:rsid w:val="000342D9"/>
    <w:rsid w:val="000349A9"/>
    <w:rsid w:val="00035450"/>
    <w:rsid w:val="00036E16"/>
    <w:rsid w:val="00040168"/>
    <w:rsid w:val="000415CD"/>
    <w:rsid w:val="00042865"/>
    <w:rsid w:val="00043BF4"/>
    <w:rsid w:val="00043C32"/>
    <w:rsid w:val="0004532D"/>
    <w:rsid w:val="00045476"/>
    <w:rsid w:val="00045963"/>
    <w:rsid w:val="00045D49"/>
    <w:rsid w:val="0004637D"/>
    <w:rsid w:val="0004796D"/>
    <w:rsid w:val="00047FEE"/>
    <w:rsid w:val="00050374"/>
    <w:rsid w:val="0005149C"/>
    <w:rsid w:val="00052A02"/>
    <w:rsid w:val="00052B0B"/>
    <w:rsid w:val="00053568"/>
    <w:rsid w:val="00054898"/>
    <w:rsid w:val="000560BD"/>
    <w:rsid w:val="000562BE"/>
    <w:rsid w:val="000614FD"/>
    <w:rsid w:val="000634E7"/>
    <w:rsid w:val="0006356B"/>
    <w:rsid w:val="0006359B"/>
    <w:rsid w:val="00063F36"/>
    <w:rsid w:val="00064DE7"/>
    <w:rsid w:val="00065104"/>
    <w:rsid w:val="0006543F"/>
    <w:rsid w:val="00065D53"/>
    <w:rsid w:val="000660CB"/>
    <w:rsid w:val="0006624C"/>
    <w:rsid w:val="000709A9"/>
    <w:rsid w:val="000715DE"/>
    <w:rsid w:val="00072592"/>
    <w:rsid w:val="00073488"/>
    <w:rsid w:val="00073ABD"/>
    <w:rsid w:val="000742A0"/>
    <w:rsid w:val="000772AA"/>
    <w:rsid w:val="00077C44"/>
    <w:rsid w:val="00081834"/>
    <w:rsid w:val="00081D61"/>
    <w:rsid w:val="0008258F"/>
    <w:rsid w:val="00083A56"/>
    <w:rsid w:val="00083B0F"/>
    <w:rsid w:val="000843A5"/>
    <w:rsid w:val="00087E44"/>
    <w:rsid w:val="00090235"/>
    <w:rsid w:val="000906ED"/>
    <w:rsid w:val="00090740"/>
    <w:rsid w:val="00090A67"/>
    <w:rsid w:val="000910DA"/>
    <w:rsid w:val="00091E14"/>
    <w:rsid w:val="0009261A"/>
    <w:rsid w:val="0009403E"/>
    <w:rsid w:val="000947FC"/>
    <w:rsid w:val="00094867"/>
    <w:rsid w:val="00095F3C"/>
    <w:rsid w:val="000962FB"/>
    <w:rsid w:val="00096D6C"/>
    <w:rsid w:val="000977E2"/>
    <w:rsid w:val="000A207C"/>
    <w:rsid w:val="000A555A"/>
    <w:rsid w:val="000A65E6"/>
    <w:rsid w:val="000A6922"/>
    <w:rsid w:val="000A74C9"/>
    <w:rsid w:val="000B0919"/>
    <w:rsid w:val="000B24AD"/>
    <w:rsid w:val="000B3D9D"/>
    <w:rsid w:val="000B4F24"/>
    <w:rsid w:val="000B5A11"/>
    <w:rsid w:val="000B6264"/>
    <w:rsid w:val="000B6F63"/>
    <w:rsid w:val="000B6F85"/>
    <w:rsid w:val="000B74F7"/>
    <w:rsid w:val="000B7F10"/>
    <w:rsid w:val="000C0A80"/>
    <w:rsid w:val="000C1927"/>
    <w:rsid w:val="000C2145"/>
    <w:rsid w:val="000C31AD"/>
    <w:rsid w:val="000C3B6E"/>
    <w:rsid w:val="000C420B"/>
    <w:rsid w:val="000C430B"/>
    <w:rsid w:val="000C4AD2"/>
    <w:rsid w:val="000C4DE2"/>
    <w:rsid w:val="000C50E0"/>
    <w:rsid w:val="000C55B0"/>
    <w:rsid w:val="000C578B"/>
    <w:rsid w:val="000C6818"/>
    <w:rsid w:val="000C69A8"/>
    <w:rsid w:val="000C7BF3"/>
    <w:rsid w:val="000D093F"/>
    <w:rsid w:val="000D1806"/>
    <w:rsid w:val="000D23D9"/>
    <w:rsid w:val="000D32A3"/>
    <w:rsid w:val="000D5A01"/>
    <w:rsid w:val="000D6967"/>
    <w:rsid w:val="000D6CEA"/>
    <w:rsid w:val="000D7017"/>
    <w:rsid w:val="000D7DF1"/>
    <w:rsid w:val="000E1613"/>
    <w:rsid w:val="000E39C3"/>
    <w:rsid w:val="000E43CC"/>
    <w:rsid w:val="000E5F11"/>
    <w:rsid w:val="000E6456"/>
    <w:rsid w:val="000E669A"/>
    <w:rsid w:val="000E6A4E"/>
    <w:rsid w:val="000E75EA"/>
    <w:rsid w:val="000F09F8"/>
    <w:rsid w:val="000F0EDF"/>
    <w:rsid w:val="000F2EB6"/>
    <w:rsid w:val="000F3CEA"/>
    <w:rsid w:val="000F44C7"/>
    <w:rsid w:val="000F4610"/>
    <w:rsid w:val="000F525C"/>
    <w:rsid w:val="000F666A"/>
    <w:rsid w:val="000F687B"/>
    <w:rsid w:val="000F7039"/>
    <w:rsid w:val="000F7B13"/>
    <w:rsid w:val="00100189"/>
    <w:rsid w:val="001002F6"/>
    <w:rsid w:val="00100961"/>
    <w:rsid w:val="00101564"/>
    <w:rsid w:val="001016E2"/>
    <w:rsid w:val="001023F6"/>
    <w:rsid w:val="0010449F"/>
    <w:rsid w:val="0010580C"/>
    <w:rsid w:val="00106D29"/>
    <w:rsid w:val="00110B84"/>
    <w:rsid w:val="00112577"/>
    <w:rsid w:val="00112B77"/>
    <w:rsid w:val="00114306"/>
    <w:rsid w:val="001167CE"/>
    <w:rsid w:val="0011791E"/>
    <w:rsid w:val="00117D4A"/>
    <w:rsid w:val="00120F36"/>
    <w:rsid w:val="001225AC"/>
    <w:rsid w:val="00123449"/>
    <w:rsid w:val="0012357B"/>
    <w:rsid w:val="00126178"/>
    <w:rsid w:val="00126DA6"/>
    <w:rsid w:val="001303EE"/>
    <w:rsid w:val="00130870"/>
    <w:rsid w:val="00130A40"/>
    <w:rsid w:val="00131DDB"/>
    <w:rsid w:val="00131DEE"/>
    <w:rsid w:val="0013203D"/>
    <w:rsid w:val="00132920"/>
    <w:rsid w:val="00132D44"/>
    <w:rsid w:val="00133092"/>
    <w:rsid w:val="0013389E"/>
    <w:rsid w:val="00136746"/>
    <w:rsid w:val="00137FE9"/>
    <w:rsid w:val="001404AB"/>
    <w:rsid w:val="00140524"/>
    <w:rsid w:val="00140905"/>
    <w:rsid w:val="00140B01"/>
    <w:rsid w:val="00140FA8"/>
    <w:rsid w:val="00141702"/>
    <w:rsid w:val="001441E9"/>
    <w:rsid w:val="0014529D"/>
    <w:rsid w:val="00146303"/>
    <w:rsid w:val="0014631A"/>
    <w:rsid w:val="00146497"/>
    <w:rsid w:val="00146BDF"/>
    <w:rsid w:val="001505BE"/>
    <w:rsid w:val="00151308"/>
    <w:rsid w:val="00151319"/>
    <w:rsid w:val="001520F2"/>
    <w:rsid w:val="00152890"/>
    <w:rsid w:val="00152C98"/>
    <w:rsid w:val="00153448"/>
    <w:rsid w:val="001544D2"/>
    <w:rsid w:val="001567AD"/>
    <w:rsid w:val="001570BE"/>
    <w:rsid w:val="00157375"/>
    <w:rsid w:val="001604BF"/>
    <w:rsid w:val="001608BC"/>
    <w:rsid w:val="001611A3"/>
    <w:rsid w:val="001615CA"/>
    <w:rsid w:val="00161662"/>
    <w:rsid w:val="001616D5"/>
    <w:rsid w:val="00161A7B"/>
    <w:rsid w:val="00161D08"/>
    <w:rsid w:val="00163C43"/>
    <w:rsid w:val="00166565"/>
    <w:rsid w:val="001676CD"/>
    <w:rsid w:val="00167863"/>
    <w:rsid w:val="00171328"/>
    <w:rsid w:val="0017231D"/>
    <w:rsid w:val="0017369A"/>
    <w:rsid w:val="00174502"/>
    <w:rsid w:val="00174796"/>
    <w:rsid w:val="00174D46"/>
    <w:rsid w:val="0017678B"/>
    <w:rsid w:val="00177404"/>
    <w:rsid w:val="001810DC"/>
    <w:rsid w:val="001812F3"/>
    <w:rsid w:val="00181F9E"/>
    <w:rsid w:val="00182291"/>
    <w:rsid w:val="00183393"/>
    <w:rsid w:val="00185ADD"/>
    <w:rsid w:val="00191394"/>
    <w:rsid w:val="001918CF"/>
    <w:rsid w:val="001924AB"/>
    <w:rsid w:val="00193092"/>
    <w:rsid w:val="00193A95"/>
    <w:rsid w:val="00194DEC"/>
    <w:rsid w:val="0019521F"/>
    <w:rsid w:val="001958D6"/>
    <w:rsid w:val="00196916"/>
    <w:rsid w:val="001A0D6E"/>
    <w:rsid w:val="001A27B9"/>
    <w:rsid w:val="001A3C26"/>
    <w:rsid w:val="001A467C"/>
    <w:rsid w:val="001A49F9"/>
    <w:rsid w:val="001A4A8D"/>
    <w:rsid w:val="001A4CFB"/>
    <w:rsid w:val="001A4EEB"/>
    <w:rsid w:val="001A6972"/>
    <w:rsid w:val="001A7F47"/>
    <w:rsid w:val="001B001E"/>
    <w:rsid w:val="001B051D"/>
    <w:rsid w:val="001B0AEF"/>
    <w:rsid w:val="001B0B53"/>
    <w:rsid w:val="001B2BEE"/>
    <w:rsid w:val="001B3779"/>
    <w:rsid w:val="001B607F"/>
    <w:rsid w:val="001B6CA8"/>
    <w:rsid w:val="001C00D3"/>
    <w:rsid w:val="001C0C9D"/>
    <w:rsid w:val="001C1017"/>
    <w:rsid w:val="001C1765"/>
    <w:rsid w:val="001C2F07"/>
    <w:rsid w:val="001C4FE9"/>
    <w:rsid w:val="001C5065"/>
    <w:rsid w:val="001C764B"/>
    <w:rsid w:val="001D23CE"/>
    <w:rsid w:val="001D3019"/>
    <w:rsid w:val="001D369A"/>
    <w:rsid w:val="001D431C"/>
    <w:rsid w:val="001D5EEB"/>
    <w:rsid w:val="001D66B3"/>
    <w:rsid w:val="001D6B83"/>
    <w:rsid w:val="001D709B"/>
    <w:rsid w:val="001D7808"/>
    <w:rsid w:val="001E0003"/>
    <w:rsid w:val="001E19C9"/>
    <w:rsid w:val="001E31CE"/>
    <w:rsid w:val="001E3CDE"/>
    <w:rsid w:val="001E3EC8"/>
    <w:rsid w:val="001E44CC"/>
    <w:rsid w:val="001E4897"/>
    <w:rsid w:val="001E7C61"/>
    <w:rsid w:val="001E7FAC"/>
    <w:rsid w:val="001F00B7"/>
    <w:rsid w:val="001F02C6"/>
    <w:rsid w:val="001F08B3"/>
    <w:rsid w:val="001F1197"/>
    <w:rsid w:val="001F136B"/>
    <w:rsid w:val="001F292F"/>
    <w:rsid w:val="001F2FE0"/>
    <w:rsid w:val="001F4B0A"/>
    <w:rsid w:val="001F5515"/>
    <w:rsid w:val="001F5E71"/>
    <w:rsid w:val="001F7B3B"/>
    <w:rsid w:val="00200049"/>
    <w:rsid w:val="00200796"/>
    <w:rsid w:val="00200854"/>
    <w:rsid w:val="002013E9"/>
    <w:rsid w:val="00201ABC"/>
    <w:rsid w:val="00201F35"/>
    <w:rsid w:val="00202F02"/>
    <w:rsid w:val="00204009"/>
    <w:rsid w:val="002049CE"/>
    <w:rsid w:val="00204C41"/>
    <w:rsid w:val="00206369"/>
    <w:rsid w:val="00206B0B"/>
    <w:rsid w:val="002070FB"/>
    <w:rsid w:val="00211BAA"/>
    <w:rsid w:val="0021264D"/>
    <w:rsid w:val="0021270A"/>
    <w:rsid w:val="0021367F"/>
    <w:rsid w:val="00213729"/>
    <w:rsid w:val="00213D09"/>
    <w:rsid w:val="00215CE0"/>
    <w:rsid w:val="00221A9C"/>
    <w:rsid w:val="002231F4"/>
    <w:rsid w:val="00223A63"/>
    <w:rsid w:val="00224809"/>
    <w:rsid w:val="002249E8"/>
    <w:rsid w:val="002250D8"/>
    <w:rsid w:val="00225666"/>
    <w:rsid w:val="00225E59"/>
    <w:rsid w:val="00226C5F"/>
    <w:rsid w:val="00227742"/>
    <w:rsid w:val="00227D12"/>
    <w:rsid w:val="00230277"/>
    <w:rsid w:val="0023093C"/>
    <w:rsid w:val="00232481"/>
    <w:rsid w:val="00232E07"/>
    <w:rsid w:val="00232E26"/>
    <w:rsid w:val="0023351E"/>
    <w:rsid w:val="002341A0"/>
    <w:rsid w:val="00236706"/>
    <w:rsid w:val="002368A2"/>
    <w:rsid w:val="00236D13"/>
    <w:rsid w:val="002406FA"/>
    <w:rsid w:val="00241EAA"/>
    <w:rsid w:val="00242D38"/>
    <w:rsid w:val="00243B1B"/>
    <w:rsid w:val="002451E6"/>
    <w:rsid w:val="00245236"/>
    <w:rsid w:val="00246703"/>
    <w:rsid w:val="00246823"/>
    <w:rsid w:val="00247564"/>
    <w:rsid w:val="002510DD"/>
    <w:rsid w:val="00251241"/>
    <w:rsid w:val="0025413D"/>
    <w:rsid w:val="00254249"/>
    <w:rsid w:val="002550EC"/>
    <w:rsid w:val="00256A05"/>
    <w:rsid w:val="0026107B"/>
    <w:rsid w:val="0026776E"/>
    <w:rsid w:val="00270748"/>
    <w:rsid w:val="002726BA"/>
    <w:rsid w:val="00273843"/>
    <w:rsid w:val="00273F8E"/>
    <w:rsid w:val="002745F6"/>
    <w:rsid w:val="00275701"/>
    <w:rsid w:val="00276EFC"/>
    <w:rsid w:val="00281361"/>
    <w:rsid w:val="00283CE4"/>
    <w:rsid w:val="00283E09"/>
    <w:rsid w:val="0028406E"/>
    <w:rsid w:val="0028622C"/>
    <w:rsid w:val="00287BA7"/>
    <w:rsid w:val="002902F2"/>
    <w:rsid w:val="0029152B"/>
    <w:rsid w:val="00292038"/>
    <w:rsid w:val="00292848"/>
    <w:rsid w:val="00292F99"/>
    <w:rsid w:val="0029382C"/>
    <w:rsid w:val="00294080"/>
    <w:rsid w:val="00294561"/>
    <w:rsid w:val="002949E5"/>
    <w:rsid w:val="00294E57"/>
    <w:rsid w:val="0029502C"/>
    <w:rsid w:val="002A1F60"/>
    <w:rsid w:val="002A23D9"/>
    <w:rsid w:val="002A2D41"/>
    <w:rsid w:val="002A3198"/>
    <w:rsid w:val="002A415C"/>
    <w:rsid w:val="002A4477"/>
    <w:rsid w:val="002A73D3"/>
    <w:rsid w:val="002A74E1"/>
    <w:rsid w:val="002B0FF7"/>
    <w:rsid w:val="002B18B4"/>
    <w:rsid w:val="002B1C23"/>
    <w:rsid w:val="002B285E"/>
    <w:rsid w:val="002B2D43"/>
    <w:rsid w:val="002B2E47"/>
    <w:rsid w:val="002B2EB1"/>
    <w:rsid w:val="002B373F"/>
    <w:rsid w:val="002B53DF"/>
    <w:rsid w:val="002B70C5"/>
    <w:rsid w:val="002B7486"/>
    <w:rsid w:val="002C0966"/>
    <w:rsid w:val="002C1ED4"/>
    <w:rsid w:val="002C2CFB"/>
    <w:rsid w:val="002C3163"/>
    <w:rsid w:val="002C3CB7"/>
    <w:rsid w:val="002C41A7"/>
    <w:rsid w:val="002D0925"/>
    <w:rsid w:val="002D1324"/>
    <w:rsid w:val="002D38BE"/>
    <w:rsid w:val="002D4CD7"/>
    <w:rsid w:val="002D4F55"/>
    <w:rsid w:val="002D633A"/>
    <w:rsid w:val="002D6832"/>
    <w:rsid w:val="002D6D48"/>
    <w:rsid w:val="002D7EC7"/>
    <w:rsid w:val="002E13E8"/>
    <w:rsid w:val="002E1C43"/>
    <w:rsid w:val="002E3D6D"/>
    <w:rsid w:val="002E4005"/>
    <w:rsid w:val="002E4999"/>
    <w:rsid w:val="002E6199"/>
    <w:rsid w:val="002E7448"/>
    <w:rsid w:val="002E7F3C"/>
    <w:rsid w:val="002F06E8"/>
    <w:rsid w:val="002F1A2E"/>
    <w:rsid w:val="002F1AFE"/>
    <w:rsid w:val="002F2103"/>
    <w:rsid w:val="002F2486"/>
    <w:rsid w:val="002F28EC"/>
    <w:rsid w:val="002F4210"/>
    <w:rsid w:val="003029F9"/>
    <w:rsid w:val="00303CB5"/>
    <w:rsid w:val="00304079"/>
    <w:rsid w:val="00307272"/>
    <w:rsid w:val="0030762F"/>
    <w:rsid w:val="00307D3B"/>
    <w:rsid w:val="00310FD3"/>
    <w:rsid w:val="0031230D"/>
    <w:rsid w:val="003129ED"/>
    <w:rsid w:val="0031374A"/>
    <w:rsid w:val="003168AB"/>
    <w:rsid w:val="003168BE"/>
    <w:rsid w:val="00320F20"/>
    <w:rsid w:val="00321564"/>
    <w:rsid w:val="0032242D"/>
    <w:rsid w:val="0032438B"/>
    <w:rsid w:val="0032484F"/>
    <w:rsid w:val="0032500A"/>
    <w:rsid w:val="003254B1"/>
    <w:rsid w:val="003261C0"/>
    <w:rsid w:val="0032675B"/>
    <w:rsid w:val="003301A3"/>
    <w:rsid w:val="0033052E"/>
    <w:rsid w:val="0033245A"/>
    <w:rsid w:val="003335E8"/>
    <w:rsid w:val="003347E0"/>
    <w:rsid w:val="00334E67"/>
    <w:rsid w:val="00335692"/>
    <w:rsid w:val="00336C6C"/>
    <w:rsid w:val="003406D4"/>
    <w:rsid w:val="003413CC"/>
    <w:rsid w:val="003415BD"/>
    <w:rsid w:val="00341C34"/>
    <w:rsid w:val="003423A0"/>
    <w:rsid w:val="00342EA2"/>
    <w:rsid w:val="0034333F"/>
    <w:rsid w:val="00344A6D"/>
    <w:rsid w:val="00345436"/>
    <w:rsid w:val="00346378"/>
    <w:rsid w:val="00346925"/>
    <w:rsid w:val="00346A47"/>
    <w:rsid w:val="00347D2E"/>
    <w:rsid w:val="003507CF"/>
    <w:rsid w:val="00352962"/>
    <w:rsid w:val="00353386"/>
    <w:rsid w:val="00353FCE"/>
    <w:rsid w:val="00354C80"/>
    <w:rsid w:val="00355408"/>
    <w:rsid w:val="00355605"/>
    <w:rsid w:val="003564A6"/>
    <w:rsid w:val="00357139"/>
    <w:rsid w:val="003631BA"/>
    <w:rsid w:val="003651AA"/>
    <w:rsid w:val="003654E4"/>
    <w:rsid w:val="00365C32"/>
    <w:rsid w:val="00366A1D"/>
    <w:rsid w:val="0036777B"/>
    <w:rsid w:val="0037051D"/>
    <w:rsid w:val="00371EE2"/>
    <w:rsid w:val="00372155"/>
    <w:rsid w:val="00372804"/>
    <w:rsid w:val="00372ACD"/>
    <w:rsid w:val="0037396B"/>
    <w:rsid w:val="00373F7B"/>
    <w:rsid w:val="00374978"/>
    <w:rsid w:val="00375085"/>
    <w:rsid w:val="00375D47"/>
    <w:rsid w:val="003763AF"/>
    <w:rsid w:val="0037789F"/>
    <w:rsid w:val="0038032F"/>
    <w:rsid w:val="003810E7"/>
    <w:rsid w:val="00381ADE"/>
    <w:rsid w:val="00382017"/>
    <w:rsid w:val="0038282A"/>
    <w:rsid w:val="003855FE"/>
    <w:rsid w:val="00385D1E"/>
    <w:rsid w:val="00386C05"/>
    <w:rsid w:val="00392BB9"/>
    <w:rsid w:val="0039348B"/>
    <w:rsid w:val="00393EFD"/>
    <w:rsid w:val="00394933"/>
    <w:rsid w:val="00394C0B"/>
    <w:rsid w:val="003962DB"/>
    <w:rsid w:val="00397580"/>
    <w:rsid w:val="003978B5"/>
    <w:rsid w:val="00397B96"/>
    <w:rsid w:val="003A0C92"/>
    <w:rsid w:val="003A1EA8"/>
    <w:rsid w:val="003A2E2F"/>
    <w:rsid w:val="003A2FD3"/>
    <w:rsid w:val="003A45C8"/>
    <w:rsid w:val="003A4810"/>
    <w:rsid w:val="003A4A75"/>
    <w:rsid w:val="003A50C4"/>
    <w:rsid w:val="003A5B20"/>
    <w:rsid w:val="003A60A8"/>
    <w:rsid w:val="003A667C"/>
    <w:rsid w:val="003A6968"/>
    <w:rsid w:val="003A7E77"/>
    <w:rsid w:val="003B3651"/>
    <w:rsid w:val="003B45F0"/>
    <w:rsid w:val="003B496C"/>
    <w:rsid w:val="003B565E"/>
    <w:rsid w:val="003B5D99"/>
    <w:rsid w:val="003B5F9D"/>
    <w:rsid w:val="003B7353"/>
    <w:rsid w:val="003B7E89"/>
    <w:rsid w:val="003C02AE"/>
    <w:rsid w:val="003C1D12"/>
    <w:rsid w:val="003C1EBB"/>
    <w:rsid w:val="003C269E"/>
    <w:rsid w:val="003C2DCF"/>
    <w:rsid w:val="003C3734"/>
    <w:rsid w:val="003C3C43"/>
    <w:rsid w:val="003C3F28"/>
    <w:rsid w:val="003C4F22"/>
    <w:rsid w:val="003C5348"/>
    <w:rsid w:val="003C6D4D"/>
    <w:rsid w:val="003C7193"/>
    <w:rsid w:val="003C7FE7"/>
    <w:rsid w:val="003D01DD"/>
    <w:rsid w:val="003D0499"/>
    <w:rsid w:val="003D119D"/>
    <w:rsid w:val="003D1F0C"/>
    <w:rsid w:val="003D1F7F"/>
    <w:rsid w:val="003D22A5"/>
    <w:rsid w:val="003D3054"/>
    <w:rsid w:val="003D30F1"/>
    <w:rsid w:val="003D3576"/>
    <w:rsid w:val="003D3CB7"/>
    <w:rsid w:val="003D3FE8"/>
    <w:rsid w:val="003D66BB"/>
    <w:rsid w:val="003D72ED"/>
    <w:rsid w:val="003E0843"/>
    <w:rsid w:val="003E1354"/>
    <w:rsid w:val="003E17D6"/>
    <w:rsid w:val="003E27A9"/>
    <w:rsid w:val="003E33EC"/>
    <w:rsid w:val="003E4EAA"/>
    <w:rsid w:val="003E5321"/>
    <w:rsid w:val="003E6705"/>
    <w:rsid w:val="003E751F"/>
    <w:rsid w:val="003E781D"/>
    <w:rsid w:val="003F0ACE"/>
    <w:rsid w:val="003F140A"/>
    <w:rsid w:val="003F1681"/>
    <w:rsid w:val="003F2536"/>
    <w:rsid w:val="003F25AA"/>
    <w:rsid w:val="003F2B81"/>
    <w:rsid w:val="003F40EC"/>
    <w:rsid w:val="003F526A"/>
    <w:rsid w:val="00400CDF"/>
    <w:rsid w:val="00401129"/>
    <w:rsid w:val="004016FD"/>
    <w:rsid w:val="00401EA5"/>
    <w:rsid w:val="004027C9"/>
    <w:rsid w:val="00402E10"/>
    <w:rsid w:val="00405244"/>
    <w:rsid w:val="0040724B"/>
    <w:rsid w:val="00407CB9"/>
    <w:rsid w:val="00407EBE"/>
    <w:rsid w:val="00412341"/>
    <w:rsid w:val="00412890"/>
    <w:rsid w:val="00412E77"/>
    <w:rsid w:val="004154C7"/>
    <w:rsid w:val="00415BBC"/>
    <w:rsid w:val="00415FA3"/>
    <w:rsid w:val="00417223"/>
    <w:rsid w:val="00420099"/>
    <w:rsid w:val="004202F5"/>
    <w:rsid w:val="004208BE"/>
    <w:rsid w:val="00420EE5"/>
    <w:rsid w:val="00421208"/>
    <w:rsid w:val="00421635"/>
    <w:rsid w:val="00422247"/>
    <w:rsid w:val="004226DE"/>
    <w:rsid w:val="0042395C"/>
    <w:rsid w:val="00425547"/>
    <w:rsid w:val="00425ADF"/>
    <w:rsid w:val="00425EA5"/>
    <w:rsid w:val="0042614E"/>
    <w:rsid w:val="00426780"/>
    <w:rsid w:val="004267C5"/>
    <w:rsid w:val="004268AB"/>
    <w:rsid w:val="00426E00"/>
    <w:rsid w:val="00430AE5"/>
    <w:rsid w:val="00430C74"/>
    <w:rsid w:val="00433993"/>
    <w:rsid w:val="00434260"/>
    <w:rsid w:val="00434564"/>
    <w:rsid w:val="00435CE6"/>
    <w:rsid w:val="0043652D"/>
    <w:rsid w:val="00437340"/>
    <w:rsid w:val="004374F2"/>
    <w:rsid w:val="00437CBA"/>
    <w:rsid w:val="00442AB8"/>
    <w:rsid w:val="004436EE"/>
    <w:rsid w:val="00443C3B"/>
    <w:rsid w:val="00445EBB"/>
    <w:rsid w:val="004468CA"/>
    <w:rsid w:val="0045151F"/>
    <w:rsid w:val="00451CDB"/>
    <w:rsid w:val="00452A1C"/>
    <w:rsid w:val="00452F5D"/>
    <w:rsid w:val="00453786"/>
    <w:rsid w:val="0045476F"/>
    <w:rsid w:val="0045496F"/>
    <w:rsid w:val="00454E6D"/>
    <w:rsid w:val="0045547F"/>
    <w:rsid w:val="00455C6D"/>
    <w:rsid w:val="00460623"/>
    <w:rsid w:val="00461F7C"/>
    <w:rsid w:val="00462667"/>
    <w:rsid w:val="00462FEB"/>
    <w:rsid w:val="00465E71"/>
    <w:rsid w:val="004663AD"/>
    <w:rsid w:val="00466DDB"/>
    <w:rsid w:val="0047165C"/>
    <w:rsid w:val="00471DEF"/>
    <w:rsid w:val="004733CB"/>
    <w:rsid w:val="00474E1F"/>
    <w:rsid w:val="004753EE"/>
    <w:rsid w:val="0047675E"/>
    <w:rsid w:val="004821AD"/>
    <w:rsid w:val="004823D0"/>
    <w:rsid w:val="0048355D"/>
    <w:rsid w:val="00484270"/>
    <w:rsid w:val="00485894"/>
    <w:rsid w:val="00485DF4"/>
    <w:rsid w:val="004868FF"/>
    <w:rsid w:val="00486C6B"/>
    <w:rsid w:val="0048796D"/>
    <w:rsid w:val="00490075"/>
    <w:rsid w:val="004901C9"/>
    <w:rsid w:val="004920AD"/>
    <w:rsid w:val="0049453E"/>
    <w:rsid w:val="00495108"/>
    <w:rsid w:val="004967AB"/>
    <w:rsid w:val="00497DA3"/>
    <w:rsid w:val="004A1B78"/>
    <w:rsid w:val="004A2F85"/>
    <w:rsid w:val="004A322E"/>
    <w:rsid w:val="004A389B"/>
    <w:rsid w:val="004A4B82"/>
    <w:rsid w:val="004A539F"/>
    <w:rsid w:val="004A5422"/>
    <w:rsid w:val="004A6351"/>
    <w:rsid w:val="004A6895"/>
    <w:rsid w:val="004A716F"/>
    <w:rsid w:val="004B0774"/>
    <w:rsid w:val="004B088B"/>
    <w:rsid w:val="004B1159"/>
    <w:rsid w:val="004B14BD"/>
    <w:rsid w:val="004B2605"/>
    <w:rsid w:val="004B2A9D"/>
    <w:rsid w:val="004B4F44"/>
    <w:rsid w:val="004B7E30"/>
    <w:rsid w:val="004C0830"/>
    <w:rsid w:val="004C212F"/>
    <w:rsid w:val="004C2F3B"/>
    <w:rsid w:val="004C36D6"/>
    <w:rsid w:val="004C3C13"/>
    <w:rsid w:val="004C468E"/>
    <w:rsid w:val="004C4A98"/>
    <w:rsid w:val="004C517D"/>
    <w:rsid w:val="004C5483"/>
    <w:rsid w:val="004C570E"/>
    <w:rsid w:val="004C5BBC"/>
    <w:rsid w:val="004C6660"/>
    <w:rsid w:val="004C6F74"/>
    <w:rsid w:val="004C758A"/>
    <w:rsid w:val="004C7776"/>
    <w:rsid w:val="004C7D5D"/>
    <w:rsid w:val="004D05B3"/>
    <w:rsid w:val="004D1B9A"/>
    <w:rsid w:val="004D21AD"/>
    <w:rsid w:val="004D3C8D"/>
    <w:rsid w:val="004D694A"/>
    <w:rsid w:val="004D7962"/>
    <w:rsid w:val="004E0AE1"/>
    <w:rsid w:val="004E1104"/>
    <w:rsid w:val="004E1DC9"/>
    <w:rsid w:val="004E2018"/>
    <w:rsid w:val="004E23B6"/>
    <w:rsid w:val="004E2C8F"/>
    <w:rsid w:val="004E3E3C"/>
    <w:rsid w:val="004E479E"/>
    <w:rsid w:val="004E5355"/>
    <w:rsid w:val="004F0E0F"/>
    <w:rsid w:val="004F4362"/>
    <w:rsid w:val="004F6388"/>
    <w:rsid w:val="004F686C"/>
    <w:rsid w:val="004F6A38"/>
    <w:rsid w:val="004F6D7F"/>
    <w:rsid w:val="004F78E6"/>
    <w:rsid w:val="005003CC"/>
    <w:rsid w:val="00501CEE"/>
    <w:rsid w:val="00502E73"/>
    <w:rsid w:val="005038C5"/>
    <w:rsid w:val="0050420E"/>
    <w:rsid w:val="00504806"/>
    <w:rsid w:val="00504A83"/>
    <w:rsid w:val="00504C08"/>
    <w:rsid w:val="005057F5"/>
    <w:rsid w:val="0050795F"/>
    <w:rsid w:val="00511C1A"/>
    <w:rsid w:val="00511E91"/>
    <w:rsid w:val="00512D99"/>
    <w:rsid w:val="00516CA4"/>
    <w:rsid w:val="005175FA"/>
    <w:rsid w:val="005205C1"/>
    <w:rsid w:val="0052137B"/>
    <w:rsid w:val="00521E27"/>
    <w:rsid w:val="00522C0A"/>
    <w:rsid w:val="00523FFA"/>
    <w:rsid w:val="005243CB"/>
    <w:rsid w:val="005243F5"/>
    <w:rsid w:val="005259D6"/>
    <w:rsid w:val="00525A2B"/>
    <w:rsid w:val="005277DD"/>
    <w:rsid w:val="005300F0"/>
    <w:rsid w:val="00530673"/>
    <w:rsid w:val="00531DBB"/>
    <w:rsid w:val="00531FC4"/>
    <w:rsid w:val="0053260D"/>
    <w:rsid w:val="00532945"/>
    <w:rsid w:val="00533213"/>
    <w:rsid w:val="00533D8E"/>
    <w:rsid w:val="00533DBD"/>
    <w:rsid w:val="005349D3"/>
    <w:rsid w:val="005363AB"/>
    <w:rsid w:val="00536458"/>
    <w:rsid w:val="00536464"/>
    <w:rsid w:val="005375D0"/>
    <w:rsid w:val="00541B97"/>
    <w:rsid w:val="00542161"/>
    <w:rsid w:val="0054249D"/>
    <w:rsid w:val="00542565"/>
    <w:rsid w:val="005436FE"/>
    <w:rsid w:val="005442A9"/>
    <w:rsid w:val="00544A55"/>
    <w:rsid w:val="005450C7"/>
    <w:rsid w:val="0054612D"/>
    <w:rsid w:val="00546541"/>
    <w:rsid w:val="0054780A"/>
    <w:rsid w:val="00550183"/>
    <w:rsid w:val="00552975"/>
    <w:rsid w:val="00553801"/>
    <w:rsid w:val="00554DF9"/>
    <w:rsid w:val="005567C0"/>
    <w:rsid w:val="00556D1D"/>
    <w:rsid w:val="00561958"/>
    <w:rsid w:val="00563BF2"/>
    <w:rsid w:val="00563CE6"/>
    <w:rsid w:val="005642E4"/>
    <w:rsid w:val="00564C0C"/>
    <w:rsid w:val="00564F25"/>
    <w:rsid w:val="00565821"/>
    <w:rsid w:val="00566D24"/>
    <w:rsid w:val="00567FD8"/>
    <w:rsid w:val="0057250A"/>
    <w:rsid w:val="00573994"/>
    <w:rsid w:val="00573D4B"/>
    <w:rsid w:val="00576E11"/>
    <w:rsid w:val="00577FF7"/>
    <w:rsid w:val="005803DF"/>
    <w:rsid w:val="00580FA6"/>
    <w:rsid w:val="00581035"/>
    <w:rsid w:val="00581DAD"/>
    <w:rsid w:val="00583C48"/>
    <w:rsid w:val="00583FFA"/>
    <w:rsid w:val="0058597E"/>
    <w:rsid w:val="00586F07"/>
    <w:rsid w:val="005914CF"/>
    <w:rsid w:val="00592632"/>
    <w:rsid w:val="005936BC"/>
    <w:rsid w:val="005939F9"/>
    <w:rsid w:val="00595323"/>
    <w:rsid w:val="005958AD"/>
    <w:rsid w:val="005962F7"/>
    <w:rsid w:val="00596F93"/>
    <w:rsid w:val="005972DD"/>
    <w:rsid w:val="00597757"/>
    <w:rsid w:val="005A085E"/>
    <w:rsid w:val="005A1B15"/>
    <w:rsid w:val="005A235C"/>
    <w:rsid w:val="005A268F"/>
    <w:rsid w:val="005A2F14"/>
    <w:rsid w:val="005A31A9"/>
    <w:rsid w:val="005A708A"/>
    <w:rsid w:val="005A749B"/>
    <w:rsid w:val="005B011A"/>
    <w:rsid w:val="005B108B"/>
    <w:rsid w:val="005B3E49"/>
    <w:rsid w:val="005B4770"/>
    <w:rsid w:val="005B6D6B"/>
    <w:rsid w:val="005C11CD"/>
    <w:rsid w:val="005C13B5"/>
    <w:rsid w:val="005C13CE"/>
    <w:rsid w:val="005C387B"/>
    <w:rsid w:val="005C3B9C"/>
    <w:rsid w:val="005C3C75"/>
    <w:rsid w:val="005C5678"/>
    <w:rsid w:val="005C6054"/>
    <w:rsid w:val="005D25C9"/>
    <w:rsid w:val="005D306A"/>
    <w:rsid w:val="005D41E6"/>
    <w:rsid w:val="005D43B9"/>
    <w:rsid w:val="005D59E3"/>
    <w:rsid w:val="005D5F34"/>
    <w:rsid w:val="005D77B6"/>
    <w:rsid w:val="005D7BAF"/>
    <w:rsid w:val="005E08BD"/>
    <w:rsid w:val="005E0DB4"/>
    <w:rsid w:val="005E1476"/>
    <w:rsid w:val="005E1A12"/>
    <w:rsid w:val="005E23C0"/>
    <w:rsid w:val="005E258A"/>
    <w:rsid w:val="005E53C3"/>
    <w:rsid w:val="005E67E5"/>
    <w:rsid w:val="005E7E70"/>
    <w:rsid w:val="005F003E"/>
    <w:rsid w:val="005F0828"/>
    <w:rsid w:val="005F160A"/>
    <w:rsid w:val="005F2222"/>
    <w:rsid w:val="005F5006"/>
    <w:rsid w:val="005F5746"/>
    <w:rsid w:val="005F7358"/>
    <w:rsid w:val="005F79FB"/>
    <w:rsid w:val="006000B2"/>
    <w:rsid w:val="006005FF"/>
    <w:rsid w:val="00602653"/>
    <w:rsid w:val="00602896"/>
    <w:rsid w:val="00603196"/>
    <w:rsid w:val="006033A8"/>
    <w:rsid w:val="00604406"/>
    <w:rsid w:val="00604F47"/>
    <w:rsid w:val="00605F4A"/>
    <w:rsid w:val="0060658F"/>
    <w:rsid w:val="00606B18"/>
    <w:rsid w:val="0060772F"/>
    <w:rsid w:val="00607822"/>
    <w:rsid w:val="006103AA"/>
    <w:rsid w:val="00611972"/>
    <w:rsid w:val="00611995"/>
    <w:rsid w:val="0061236E"/>
    <w:rsid w:val="0061272D"/>
    <w:rsid w:val="00612A19"/>
    <w:rsid w:val="00612FBF"/>
    <w:rsid w:val="006134C7"/>
    <w:rsid w:val="0061374B"/>
    <w:rsid w:val="00613BB6"/>
    <w:rsid w:val="00613BBF"/>
    <w:rsid w:val="006146B0"/>
    <w:rsid w:val="0061482D"/>
    <w:rsid w:val="00620050"/>
    <w:rsid w:val="006207B6"/>
    <w:rsid w:val="006210A9"/>
    <w:rsid w:val="00621624"/>
    <w:rsid w:val="006223D4"/>
    <w:rsid w:val="006227A8"/>
    <w:rsid w:val="00622B80"/>
    <w:rsid w:val="0062638C"/>
    <w:rsid w:val="0062667C"/>
    <w:rsid w:val="00626D8B"/>
    <w:rsid w:val="00627ADB"/>
    <w:rsid w:val="00627C46"/>
    <w:rsid w:val="006309F1"/>
    <w:rsid w:val="006328CF"/>
    <w:rsid w:val="00632AE3"/>
    <w:rsid w:val="00634DE8"/>
    <w:rsid w:val="006355E5"/>
    <w:rsid w:val="006375A5"/>
    <w:rsid w:val="006376E8"/>
    <w:rsid w:val="00637787"/>
    <w:rsid w:val="006410B0"/>
    <w:rsid w:val="00641160"/>
    <w:rsid w:val="0064139A"/>
    <w:rsid w:val="006416D6"/>
    <w:rsid w:val="0064421D"/>
    <w:rsid w:val="00644315"/>
    <w:rsid w:val="00644A23"/>
    <w:rsid w:val="00645425"/>
    <w:rsid w:val="00645CCD"/>
    <w:rsid w:val="0064627E"/>
    <w:rsid w:val="00646429"/>
    <w:rsid w:val="006465DE"/>
    <w:rsid w:val="00651727"/>
    <w:rsid w:val="00651898"/>
    <w:rsid w:val="00651C5A"/>
    <w:rsid w:val="00652CC6"/>
    <w:rsid w:val="0065366F"/>
    <w:rsid w:val="00654109"/>
    <w:rsid w:val="006543DF"/>
    <w:rsid w:val="00655BB2"/>
    <w:rsid w:val="00657767"/>
    <w:rsid w:val="00660288"/>
    <w:rsid w:val="00660510"/>
    <w:rsid w:val="006608DB"/>
    <w:rsid w:val="00660C43"/>
    <w:rsid w:val="00662486"/>
    <w:rsid w:val="00664309"/>
    <w:rsid w:val="006674A2"/>
    <w:rsid w:val="00667FA9"/>
    <w:rsid w:val="00670200"/>
    <w:rsid w:val="00670754"/>
    <w:rsid w:val="006722D9"/>
    <w:rsid w:val="006738A3"/>
    <w:rsid w:val="00676AF6"/>
    <w:rsid w:val="0068031D"/>
    <w:rsid w:val="0068127E"/>
    <w:rsid w:val="00681799"/>
    <w:rsid w:val="00682871"/>
    <w:rsid w:val="00686591"/>
    <w:rsid w:val="006868C6"/>
    <w:rsid w:val="00686FEE"/>
    <w:rsid w:val="00687C94"/>
    <w:rsid w:val="0069106B"/>
    <w:rsid w:val="0069127A"/>
    <w:rsid w:val="00691E5A"/>
    <w:rsid w:val="006931CF"/>
    <w:rsid w:val="00694CEB"/>
    <w:rsid w:val="00696FAC"/>
    <w:rsid w:val="00697192"/>
    <w:rsid w:val="006A2665"/>
    <w:rsid w:val="006A5FA8"/>
    <w:rsid w:val="006A689D"/>
    <w:rsid w:val="006A7107"/>
    <w:rsid w:val="006A753A"/>
    <w:rsid w:val="006B01F5"/>
    <w:rsid w:val="006B02D6"/>
    <w:rsid w:val="006B5FE9"/>
    <w:rsid w:val="006B7763"/>
    <w:rsid w:val="006C008D"/>
    <w:rsid w:val="006C1BC4"/>
    <w:rsid w:val="006C2BE3"/>
    <w:rsid w:val="006C3840"/>
    <w:rsid w:val="006C3E13"/>
    <w:rsid w:val="006C5ABC"/>
    <w:rsid w:val="006C7EAB"/>
    <w:rsid w:val="006D13D6"/>
    <w:rsid w:val="006D2402"/>
    <w:rsid w:val="006D27F1"/>
    <w:rsid w:val="006D2DC8"/>
    <w:rsid w:val="006D3369"/>
    <w:rsid w:val="006D355E"/>
    <w:rsid w:val="006D3D72"/>
    <w:rsid w:val="006D582F"/>
    <w:rsid w:val="006D5A77"/>
    <w:rsid w:val="006D7112"/>
    <w:rsid w:val="006E0018"/>
    <w:rsid w:val="006E024F"/>
    <w:rsid w:val="006E1993"/>
    <w:rsid w:val="006E2069"/>
    <w:rsid w:val="006E23A3"/>
    <w:rsid w:val="006E465A"/>
    <w:rsid w:val="006E4E81"/>
    <w:rsid w:val="006E55B4"/>
    <w:rsid w:val="006E6E63"/>
    <w:rsid w:val="006F1BF3"/>
    <w:rsid w:val="006F240F"/>
    <w:rsid w:val="006F400F"/>
    <w:rsid w:val="006F524D"/>
    <w:rsid w:val="006F6958"/>
    <w:rsid w:val="007021A8"/>
    <w:rsid w:val="007039F7"/>
    <w:rsid w:val="00703ECA"/>
    <w:rsid w:val="0070476A"/>
    <w:rsid w:val="00705464"/>
    <w:rsid w:val="00707166"/>
    <w:rsid w:val="00707F7D"/>
    <w:rsid w:val="007100CA"/>
    <w:rsid w:val="007105FA"/>
    <w:rsid w:val="0071070D"/>
    <w:rsid w:val="0071234B"/>
    <w:rsid w:val="00712426"/>
    <w:rsid w:val="00713077"/>
    <w:rsid w:val="007136C7"/>
    <w:rsid w:val="00714597"/>
    <w:rsid w:val="00714B57"/>
    <w:rsid w:val="007156B3"/>
    <w:rsid w:val="00715A27"/>
    <w:rsid w:val="00715E0A"/>
    <w:rsid w:val="00715F27"/>
    <w:rsid w:val="007162E1"/>
    <w:rsid w:val="00716EF6"/>
    <w:rsid w:val="007177BE"/>
    <w:rsid w:val="007179F3"/>
    <w:rsid w:val="00717EC5"/>
    <w:rsid w:val="00720653"/>
    <w:rsid w:val="00720FAA"/>
    <w:rsid w:val="00722906"/>
    <w:rsid w:val="00723207"/>
    <w:rsid w:val="00727407"/>
    <w:rsid w:val="00730B6C"/>
    <w:rsid w:val="00731D72"/>
    <w:rsid w:val="007322D0"/>
    <w:rsid w:val="007327C0"/>
    <w:rsid w:val="00732A50"/>
    <w:rsid w:val="007374FD"/>
    <w:rsid w:val="0074089C"/>
    <w:rsid w:val="00740B2F"/>
    <w:rsid w:val="00740CEB"/>
    <w:rsid w:val="007416F0"/>
    <w:rsid w:val="00741BA4"/>
    <w:rsid w:val="007427FF"/>
    <w:rsid w:val="0074303E"/>
    <w:rsid w:val="00743D9F"/>
    <w:rsid w:val="00745880"/>
    <w:rsid w:val="0074604D"/>
    <w:rsid w:val="00746645"/>
    <w:rsid w:val="007472BB"/>
    <w:rsid w:val="00747B65"/>
    <w:rsid w:val="00747E23"/>
    <w:rsid w:val="00750E9B"/>
    <w:rsid w:val="00751B82"/>
    <w:rsid w:val="00753EF2"/>
    <w:rsid w:val="00754312"/>
    <w:rsid w:val="00754C20"/>
    <w:rsid w:val="0075756F"/>
    <w:rsid w:val="00757C44"/>
    <w:rsid w:val="0076021B"/>
    <w:rsid w:val="0076059A"/>
    <w:rsid w:val="007615B6"/>
    <w:rsid w:val="0076285A"/>
    <w:rsid w:val="00762C64"/>
    <w:rsid w:val="0076321A"/>
    <w:rsid w:val="0076358B"/>
    <w:rsid w:val="00763A69"/>
    <w:rsid w:val="00763FBA"/>
    <w:rsid w:val="007648BC"/>
    <w:rsid w:val="0077155E"/>
    <w:rsid w:val="00773D7B"/>
    <w:rsid w:val="007740D0"/>
    <w:rsid w:val="007745B1"/>
    <w:rsid w:val="00775133"/>
    <w:rsid w:val="00775D99"/>
    <w:rsid w:val="0077603D"/>
    <w:rsid w:val="007766C3"/>
    <w:rsid w:val="00776C85"/>
    <w:rsid w:val="00781773"/>
    <w:rsid w:val="00782E59"/>
    <w:rsid w:val="0078605B"/>
    <w:rsid w:val="007868FE"/>
    <w:rsid w:val="00786FC9"/>
    <w:rsid w:val="007910D7"/>
    <w:rsid w:val="00791977"/>
    <w:rsid w:val="00792D7F"/>
    <w:rsid w:val="00792F93"/>
    <w:rsid w:val="00792FDE"/>
    <w:rsid w:val="007934DC"/>
    <w:rsid w:val="007949D5"/>
    <w:rsid w:val="0079525C"/>
    <w:rsid w:val="007956BA"/>
    <w:rsid w:val="00795797"/>
    <w:rsid w:val="00796BED"/>
    <w:rsid w:val="0079785D"/>
    <w:rsid w:val="007A00AE"/>
    <w:rsid w:val="007A015D"/>
    <w:rsid w:val="007A0B7A"/>
    <w:rsid w:val="007A2048"/>
    <w:rsid w:val="007A2F4A"/>
    <w:rsid w:val="007A57F2"/>
    <w:rsid w:val="007A5FF2"/>
    <w:rsid w:val="007A6352"/>
    <w:rsid w:val="007A728A"/>
    <w:rsid w:val="007A7B25"/>
    <w:rsid w:val="007B1333"/>
    <w:rsid w:val="007B140A"/>
    <w:rsid w:val="007B197F"/>
    <w:rsid w:val="007B1EE1"/>
    <w:rsid w:val="007B2176"/>
    <w:rsid w:val="007B2812"/>
    <w:rsid w:val="007B495F"/>
    <w:rsid w:val="007B5037"/>
    <w:rsid w:val="007B5A03"/>
    <w:rsid w:val="007B69E4"/>
    <w:rsid w:val="007C06AC"/>
    <w:rsid w:val="007C2B72"/>
    <w:rsid w:val="007C3646"/>
    <w:rsid w:val="007C491A"/>
    <w:rsid w:val="007C5BEF"/>
    <w:rsid w:val="007C6677"/>
    <w:rsid w:val="007C6B4B"/>
    <w:rsid w:val="007C7F45"/>
    <w:rsid w:val="007D1925"/>
    <w:rsid w:val="007D1FC7"/>
    <w:rsid w:val="007D2DA5"/>
    <w:rsid w:val="007D30C5"/>
    <w:rsid w:val="007D3408"/>
    <w:rsid w:val="007D3C05"/>
    <w:rsid w:val="007D3E59"/>
    <w:rsid w:val="007E0325"/>
    <w:rsid w:val="007E0C45"/>
    <w:rsid w:val="007E2430"/>
    <w:rsid w:val="007E28A2"/>
    <w:rsid w:val="007E28AB"/>
    <w:rsid w:val="007E3BA9"/>
    <w:rsid w:val="007E5227"/>
    <w:rsid w:val="007E52F6"/>
    <w:rsid w:val="007E63F9"/>
    <w:rsid w:val="007E6B5F"/>
    <w:rsid w:val="007E6F99"/>
    <w:rsid w:val="007F0910"/>
    <w:rsid w:val="007F3BF1"/>
    <w:rsid w:val="007F4AEB"/>
    <w:rsid w:val="007F5114"/>
    <w:rsid w:val="007F5EDB"/>
    <w:rsid w:val="007F695F"/>
    <w:rsid w:val="007F75B2"/>
    <w:rsid w:val="007F7861"/>
    <w:rsid w:val="007F7B76"/>
    <w:rsid w:val="007F7BE7"/>
    <w:rsid w:val="008018D8"/>
    <w:rsid w:val="00801A13"/>
    <w:rsid w:val="008032EC"/>
    <w:rsid w:val="008037CC"/>
    <w:rsid w:val="00803993"/>
    <w:rsid w:val="00803E2F"/>
    <w:rsid w:val="0080415E"/>
    <w:rsid w:val="008041F8"/>
    <w:rsid w:val="008043C4"/>
    <w:rsid w:val="00805AC7"/>
    <w:rsid w:val="00805DE6"/>
    <w:rsid w:val="008061F0"/>
    <w:rsid w:val="00806234"/>
    <w:rsid w:val="00810CDF"/>
    <w:rsid w:val="00810F70"/>
    <w:rsid w:val="00811EAC"/>
    <w:rsid w:val="008121FF"/>
    <w:rsid w:val="008128A8"/>
    <w:rsid w:val="00813038"/>
    <w:rsid w:val="008141D1"/>
    <w:rsid w:val="00814A74"/>
    <w:rsid w:val="00815401"/>
    <w:rsid w:val="00816030"/>
    <w:rsid w:val="00816781"/>
    <w:rsid w:val="008172C5"/>
    <w:rsid w:val="008172FE"/>
    <w:rsid w:val="00817846"/>
    <w:rsid w:val="00817AF9"/>
    <w:rsid w:val="0082101E"/>
    <w:rsid w:val="0082109B"/>
    <w:rsid w:val="0082264C"/>
    <w:rsid w:val="0082450E"/>
    <w:rsid w:val="00824A85"/>
    <w:rsid w:val="00825D37"/>
    <w:rsid w:val="008307B3"/>
    <w:rsid w:val="00831B1B"/>
    <w:rsid w:val="00833A34"/>
    <w:rsid w:val="00834610"/>
    <w:rsid w:val="00835F4F"/>
    <w:rsid w:val="008367F6"/>
    <w:rsid w:val="00836DDA"/>
    <w:rsid w:val="00836F97"/>
    <w:rsid w:val="00837B08"/>
    <w:rsid w:val="008401C6"/>
    <w:rsid w:val="008410A4"/>
    <w:rsid w:val="0084255F"/>
    <w:rsid w:val="0084284C"/>
    <w:rsid w:val="00843C6E"/>
    <w:rsid w:val="0084460E"/>
    <w:rsid w:val="00844F79"/>
    <w:rsid w:val="00845894"/>
    <w:rsid w:val="008465DE"/>
    <w:rsid w:val="00847845"/>
    <w:rsid w:val="00850A62"/>
    <w:rsid w:val="00850AC3"/>
    <w:rsid w:val="008516B1"/>
    <w:rsid w:val="00853426"/>
    <w:rsid w:val="00854657"/>
    <w:rsid w:val="00854F7D"/>
    <w:rsid w:val="00855075"/>
    <w:rsid w:val="00855E25"/>
    <w:rsid w:val="00855FB3"/>
    <w:rsid w:val="008565BB"/>
    <w:rsid w:val="00857310"/>
    <w:rsid w:val="00860E07"/>
    <w:rsid w:val="008614FD"/>
    <w:rsid w:val="00861A5E"/>
    <w:rsid w:val="00861D0E"/>
    <w:rsid w:val="00861EDD"/>
    <w:rsid w:val="00862FC6"/>
    <w:rsid w:val="008637F0"/>
    <w:rsid w:val="00863C66"/>
    <w:rsid w:val="00863E1A"/>
    <w:rsid w:val="00864324"/>
    <w:rsid w:val="008646EB"/>
    <w:rsid w:val="00865405"/>
    <w:rsid w:val="0086573F"/>
    <w:rsid w:val="00865985"/>
    <w:rsid w:val="008662BB"/>
    <w:rsid w:val="00867569"/>
    <w:rsid w:val="00867FE1"/>
    <w:rsid w:val="0087127E"/>
    <w:rsid w:val="008715D9"/>
    <w:rsid w:val="00871E78"/>
    <w:rsid w:val="00873877"/>
    <w:rsid w:val="00873ED8"/>
    <w:rsid w:val="00874486"/>
    <w:rsid w:val="00874623"/>
    <w:rsid w:val="00874BE3"/>
    <w:rsid w:val="008766DD"/>
    <w:rsid w:val="00876BCC"/>
    <w:rsid w:val="008801C3"/>
    <w:rsid w:val="0088022A"/>
    <w:rsid w:val="008811C4"/>
    <w:rsid w:val="008815F2"/>
    <w:rsid w:val="00881946"/>
    <w:rsid w:val="00881B7F"/>
    <w:rsid w:val="00884A3E"/>
    <w:rsid w:val="008851B5"/>
    <w:rsid w:val="00886D22"/>
    <w:rsid w:val="008872C7"/>
    <w:rsid w:val="00890775"/>
    <w:rsid w:val="008913B1"/>
    <w:rsid w:val="00893EF8"/>
    <w:rsid w:val="0089436A"/>
    <w:rsid w:val="00894617"/>
    <w:rsid w:val="00895BCA"/>
    <w:rsid w:val="00896BA4"/>
    <w:rsid w:val="008A1A39"/>
    <w:rsid w:val="008A395F"/>
    <w:rsid w:val="008A3F46"/>
    <w:rsid w:val="008A40F7"/>
    <w:rsid w:val="008A4159"/>
    <w:rsid w:val="008A5767"/>
    <w:rsid w:val="008A5813"/>
    <w:rsid w:val="008A72F6"/>
    <w:rsid w:val="008A750A"/>
    <w:rsid w:val="008A76D3"/>
    <w:rsid w:val="008B0C24"/>
    <w:rsid w:val="008B30BF"/>
    <w:rsid w:val="008B3970"/>
    <w:rsid w:val="008B48DB"/>
    <w:rsid w:val="008B4CDE"/>
    <w:rsid w:val="008B4E26"/>
    <w:rsid w:val="008B5472"/>
    <w:rsid w:val="008B6F13"/>
    <w:rsid w:val="008B6FA7"/>
    <w:rsid w:val="008B741B"/>
    <w:rsid w:val="008B78BB"/>
    <w:rsid w:val="008C1A45"/>
    <w:rsid w:val="008C3274"/>
    <w:rsid w:val="008C3824"/>
    <w:rsid w:val="008C384C"/>
    <w:rsid w:val="008C413E"/>
    <w:rsid w:val="008C589B"/>
    <w:rsid w:val="008C72D9"/>
    <w:rsid w:val="008D0CF7"/>
    <w:rsid w:val="008D0F11"/>
    <w:rsid w:val="008D26B1"/>
    <w:rsid w:val="008D442D"/>
    <w:rsid w:val="008D603E"/>
    <w:rsid w:val="008D6EB1"/>
    <w:rsid w:val="008D7099"/>
    <w:rsid w:val="008D722A"/>
    <w:rsid w:val="008E0EAB"/>
    <w:rsid w:val="008E129A"/>
    <w:rsid w:val="008E2039"/>
    <w:rsid w:val="008E3382"/>
    <w:rsid w:val="008E6584"/>
    <w:rsid w:val="008E686C"/>
    <w:rsid w:val="008E6DBE"/>
    <w:rsid w:val="008E7417"/>
    <w:rsid w:val="008E7B30"/>
    <w:rsid w:val="008F18ED"/>
    <w:rsid w:val="008F273F"/>
    <w:rsid w:val="008F2E43"/>
    <w:rsid w:val="008F3412"/>
    <w:rsid w:val="008F3873"/>
    <w:rsid w:val="008F3D7F"/>
    <w:rsid w:val="008F57A7"/>
    <w:rsid w:val="008F73B4"/>
    <w:rsid w:val="008F7C9F"/>
    <w:rsid w:val="00900660"/>
    <w:rsid w:val="0090120B"/>
    <w:rsid w:val="00901482"/>
    <w:rsid w:val="009016CC"/>
    <w:rsid w:val="00901FCB"/>
    <w:rsid w:val="009022B7"/>
    <w:rsid w:val="00902B1D"/>
    <w:rsid w:val="0090300D"/>
    <w:rsid w:val="00903584"/>
    <w:rsid w:val="009048D2"/>
    <w:rsid w:val="00905B35"/>
    <w:rsid w:val="0090681A"/>
    <w:rsid w:val="00906F08"/>
    <w:rsid w:val="00913A35"/>
    <w:rsid w:val="00913FD1"/>
    <w:rsid w:val="009162EE"/>
    <w:rsid w:val="00917155"/>
    <w:rsid w:val="00917D38"/>
    <w:rsid w:val="00920C47"/>
    <w:rsid w:val="0092106B"/>
    <w:rsid w:val="00922617"/>
    <w:rsid w:val="00922B81"/>
    <w:rsid w:val="00923EE9"/>
    <w:rsid w:val="00927E00"/>
    <w:rsid w:val="00931C53"/>
    <w:rsid w:val="009338B6"/>
    <w:rsid w:val="00934479"/>
    <w:rsid w:val="00934944"/>
    <w:rsid w:val="0093553C"/>
    <w:rsid w:val="00936F8F"/>
    <w:rsid w:val="009375D9"/>
    <w:rsid w:val="009377BB"/>
    <w:rsid w:val="00940468"/>
    <w:rsid w:val="009409E7"/>
    <w:rsid w:val="009412AE"/>
    <w:rsid w:val="00941A71"/>
    <w:rsid w:val="00941C16"/>
    <w:rsid w:val="0094292C"/>
    <w:rsid w:val="00944287"/>
    <w:rsid w:val="00946B35"/>
    <w:rsid w:val="0095022D"/>
    <w:rsid w:val="00950F62"/>
    <w:rsid w:val="00951D2D"/>
    <w:rsid w:val="00951D48"/>
    <w:rsid w:val="0095200F"/>
    <w:rsid w:val="00952540"/>
    <w:rsid w:val="009527D7"/>
    <w:rsid w:val="009540C5"/>
    <w:rsid w:val="0095423A"/>
    <w:rsid w:val="00954518"/>
    <w:rsid w:val="00956B46"/>
    <w:rsid w:val="00956EB1"/>
    <w:rsid w:val="00960E20"/>
    <w:rsid w:val="00961410"/>
    <w:rsid w:val="00961B45"/>
    <w:rsid w:val="009628E8"/>
    <w:rsid w:val="0096305F"/>
    <w:rsid w:val="00964D91"/>
    <w:rsid w:val="00965291"/>
    <w:rsid w:val="00965304"/>
    <w:rsid w:val="00965562"/>
    <w:rsid w:val="00965891"/>
    <w:rsid w:val="00970ED4"/>
    <w:rsid w:val="00972EB8"/>
    <w:rsid w:val="009740C7"/>
    <w:rsid w:val="009764E9"/>
    <w:rsid w:val="00976CE6"/>
    <w:rsid w:val="00981B4C"/>
    <w:rsid w:val="00981C46"/>
    <w:rsid w:val="00982113"/>
    <w:rsid w:val="009823DE"/>
    <w:rsid w:val="009837F4"/>
    <w:rsid w:val="00984FF8"/>
    <w:rsid w:val="00986DD7"/>
    <w:rsid w:val="009872BC"/>
    <w:rsid w:val="00987B42"/>
    <w:rsid w:val="009903A9"/>
    <w:rsid w:val="00990E78"/>
    <w:rsid w:val="0099266A"/>
    <w:rsid w:val="00992AD4"/>
    <w:rsid w:val="00993570"/>
    <w:rsid w:val="00993B0C"/>
    <w:rsid w:val="00993BD1"/>
    <w:rsid w:val="00993E18"/>
    <w:rsid w:val="00995144"/>
    <w:rsid w:val="00996087"/>
    <w:rsid w:val="009A001B"/>
    <w:rsid w:val="009A0591"/>
    <w:rsid w:val="009A0BA0"/>
    <w:rsid w:val="009A1454"/>
    <w:rsid w:val="009A4728"/>
    <w:rsid w:val="009A57DF"/>
    <w:rsid w:val="009A5F86"/>
    <w:rsid w:val="009A673D"/>
    <w:rsid w:val="009A7826"/>
    <w:rsid w:val="009A7F6C"/>
    <w:rsid w:val="009B0255"/>
    <w:rsid w:val="009B0887"/>
    <w:rsid w:val="009B1CED"/>
    <w:rsid w:val="009B4FB4"/>
    <w:rsid w:val="009B55B1"/>
    <w:rsid w:val="009B5D3F"/>
    <w:rsid w:val="009B72ED"/>
    <w:rsid w:val="009C0C41"/>
    <w:rsid w:val="009C0C92"/>
    <w:rsid w:val="009C0D9B"/>
    <w:rsid w:val="009C15EF"/>
    <w:rsid w:val="009C30AD"/>
    <w:rsid w:val="009C30D8"/>
    <w:rsid w:val="009C5DEE"/>
    <w:rsid w:val="009C68E5"/>
    <w:rsid w:val="009C6B2A"/>
    <w:rsid w:val="009C6BDE"/>
    <w:rsid w:val="009C738D"/>
    <w:rsid w:val="009D049F"/>
    <w:rsid w:val="009D1EE9"/>
    <w:rsid w:val="009D4F68"/>
    <w:rsid w:val="009D4F80"/>
    <w:rsid w:val="009D74FA"/>
    <w:rsid w:val="009E1E6D"/>
    <w:rsid w:val="009E20CB"/>
    <w:rsid w:val="009E2D42"/>
    <w:rsid w:val="009E36A9"/>
    <w:rsid w:val="009E4AE6"/>
    <w:rsid w:val="009E51C7"/>
    <w:rsid w:val="009F03FC"/>
    <w:rsid w:val="009F07D3"/>
    <w:rsid w:val="009F1097"/>
    <w:rsid w:val="009F1F92"/>
    <w:rsid w:val="009F2FE0"/>
    <w:rsid w:val="009F35EA"/>
    <w:rsid w:val="009F4511"/>
    <w:rsid w:val="009F4D1E"/>
    <w:rsid w:val="009F4E05"/>
    <w:rsid w:val="009F5FD8"/>
    <w:rsid w:val="009F6065"/>
    <w:rsid w:val="009F673B"/>
    <w:rsid w:val="009F76DA"/>
    <w:rsid w:val="009F7E2A"/>
    <w:rsid w:val="00A005C9"/>
    <w:rsid w:val="00A01826"/>
    <w:rsid w:val="00A02020"/>
    <w:rsid w:val="00A02D33"/>
    <w:rsid w:val="00A033FB"/>
    <w:rsid w:val="00A04655"/>
    <w:rsid w:val="00A04848"/>
    <w:rsid w:val="00A071DE"/>
    <w:rsid w:val="00A0762A"/>
    <w:rsid w:val="00A109F3"/>
    <w:rsid w:val="00A12DA0"/>
    <w:rsid w:val="00A13C2F"/>
    <w:rsid w:val="00A13D6C"/>
    <w:rsid w:val="00A1448C"/>
    <w:rsid w:val="00A14676"/>
    <w:rsid w:val="00A17271"/>
    <w:rsid w:val="00A22315"/>
    <w:rsid w:val="00A23AF9"/>
    <w:rsid w:val="00A23D73"/>
    <w:rsid w:val="00A252CA"/>
    <w:rsid w:val="00A27CE3"/>
    <w:rsid w:val="00A30A56"/>
    <w:rsid w:val="00A30CC9"/>
    <w:rsid w:val="00A31A79"/>
    <w:rsid w:val="00A31BBE"/>
    <w:rsid w:val="00A32695"/>
    <w:rsid w:val="00A337A0"/>
    <w:rsid w:val="00A36E16"/>
    <w:rsid w:val="00A37A01"/>
    <w:rsid w:val="00A37E16"/>
    <w:rsid w:val="00A40591"/>
    <w:rsid w:val="00A40A11"/>
    <w:rsid w:val="00A4274D"/>
    <w:rsid w:val="00A4343D"/>
    <w:rsid w:val="00A440A2"/>
    <w:rsid w:val="00A441AD"/>
    <w:rsid w:val="00A44C9D"/>
    <w:rsid w:val="00A45D2B"/>
    <w:rsid w:val="00A4687B"/>
    <w:rsid w:val="00A478DC"/>
    <w:rsid w:val="00A502F1"/>
    <w:rsid w:val="00A51DFC"/>
    <w:rsid w:val="00A54606"/>
    <w:rsid w:val="00A5499E"/>
    <w:rsid w:val="00A55547"/>
    <w:rsid w:val="00A55EB3"/>
    <w:rsid w:val="00A5628B"/>
    <w:rsid w:val="00A579FF"/>
    <w:rsid w:val="00A57DA8"/>
    <w:rsid w:val="00A60137"/>
    <w:rsid w:val="00A62982"/>
    <w:rsid w:val="00A63B51"/>
    <w:rsid w:val="00A65E81"/>
    <w:rsid w:val="00A70A83"/>
    <w:rsid w:val="00A72727"/>
    <w:rsid w:val="00A72FA2"/>
    <w:rsid w:val="00A73DD6"/>
    <w:rsid w:val="00A75CBE"/>
    <w:rsid w:val="00A75E9C"/>
    <w:rsid w:val="00A77115"/>
    <w:rsid w:val="00A77417"/>
    <w:rsid w:val="00A776AE"/>
    <w:rsid w:val="00A77E33"/>
    <w:rsid w:val="00A80880"/>
    <w:rsid w:val="00A81718"/>
    <w:rsid w:val="00A81EB3"/>
    <w:rsid w:val="00A84217"/>
    <w:rsid w:val="00A84DE1"/>
    <w:rsid w:val="00A85407"/>
    <w:rsid w:val="00A85961"/>
    <w:rsid w:val="00A85968"/>
    <w:rsid w:val="00A8642F"/>
    <w:rsid w:val="00A873D9"/>
    <w:rsid w:val="00A8748C"/>
    <w:rsid w:val="00A8775D"/>
    <w:rsid w:val="00A87CF6"/>
    <w:rsid w:val="00A9089F"/>
    <w:rsid w:val="00A91279"/>
    <w:rsid w:val="00A916D7"/>
    <w:rsid w:val="00A91C0B"/>
    <w:rsid w:val="00A9235D"/>
    <w:rsid w:val="00A94611"/>
    <w:rsid w:val="00A94968"/>
    <w:rsid w:val="00A94D3A"/>
    <w:rsid w:val="00A963BB"/>
    <w:rsid w:val="00A96620"/>
    <w:rsid w:val="00A9736E"/>
    <w:rsid w:val="00A97B7F"/>
    <w:rsid w:val="00AA0A7E"/>
    <w:rsid w:val="00AA1613"/>
    <w:rsid w:val="00AA1CC7"/>
    <w:rsid w:val="00AA1D99"/>
    <w:rsid w:val="00AA26AE"/>
    <w:rsid w:val="00AA5A91"/>
    <w:rsid w:val="00AA67F9"/>
    <w:rsid w:val="00AB069E"/>
    <w:rsid w:val="00AB299D"/>
    <w:rsid w:val="00AB31E0"/>
    <w:rsid w:val="00AB3410"/>
    <w:rsid w:val="00AB348E"/>
    <w:rsid w:val="00AB44DC"/>
    <w:rsid w:val="00AB4F10"/>
    <w:rsid w:val="00AB5947"/>
    <w:rsid w:val="00AC0706"/>
    <w:rsid w:val="00AC09F6"/>
    <w:rsid w:val="00AC1589"/>
    <w:rsid w:val="00AC1AFD"/>
    <w:rsid w:val="00AC5E7B"/>
    <w:rsid w:val="00AC619A"/>
    <w:rsid w:val="00AC69A6"/>
    <w:rsid w:val="00AC72E0"/>
    <w:rsid w:val="00AC7B5F"/>
    <w:rsid w:val="00AD29A5"/>
    <w:rsid w:val="00AD599C"/>
    <w:rsid w:val="00AD5EEC"/>
    <w:rsid w:val="00AD645F"/>
    <w:rsid w:val="00AE0A01"/>
    <w:rsid w:val="00AE2C16"/>
    <w:rsid w:val="00AE2E4B"/>
    <w:rsid w:val="00AE3A1D"/>
    <w:rsid w:val="00AE4BE6"/>
    <w:rsid w:val="00AE53A6"/>
    <w:rsid w:val="00AE603D"/>
    <w:rsid w:val="00AE739E"/>
    <w:rsid w:val="00AE7465"/>
    <w:rsid w:val="00AF0476"/>
    <w:rsid w:val="00AF2D37"/>
    <w:rsid w:val="00AF2F74"/>
    <w:rsid w:val="00AF3EBC"/>
    <w:rsid w:val="00AF59AB"/>
    <w:rsid w:val="00AF625E"/>
    <w:rsid w:val="00AF65DC"/>
    <w:rsid w:val="00AF6903"/>
    <w:rsid w:val="00AF7F19"/>
    <w:rsid w:val="00AF7FC1"/>
    <w:rsid w:val="00B00C1D"/>
    <w:rsid w:val="00B010D7"/>
    <w:rsid w:val="00B01BBF"/>
    <w:rsid w:val="00B024E8"/>
    <w:rsid w:val="00B02CCB"/>
    <w:rsid w:val="00B0387D"/>
    <w:rsid w:val="00B042FC"/>
    <w:rsid w:val="00B0500D"/>
    <w:rsid w:val="00B061E3"/>
    <w:rsid w:val="00B06A91"/>
    <w:rsid w:val="00B071C0"/>
    <w:rsid w:val="00B0734B"/>
    <w:rsid w:val="00B116BF"/>
    <w:rsid w:val="00B1173C"/>
    <w:rsid w:val="00B11B7C"/>
    <w:rsid w:val="00B135AC"/>
    <w:rsid w:val="00B13EA4"/>
    <w:rsid w:val="00B14D09"/>
    <w:rsid w:val="00B153A8"/>
    <w:rsid w:val="00B1568D"/>
    <w:rsid w:val="00B163DE"/>
    <w:rsid w:val="00B168D4"/>
    <w:rsid w:val="00B17B86"/>
    <w:rsid w:val="00B2315A"/>
    <w:rsid w:val="00B23715"/>
    <w:rsid w:val="00B240AC"/>
    <w:rsid w:val="00B2542A"/>
    <w:rsid w:val="00B316EE"/>
    <w:rsid w:val="00B328BA"/>
    <w:rsid w:val="00B339D2"/>
    <w:rsid w:val="00B33C8F"/>
    <w:rsid w:val="00B3607C"/>
    <w:rsid w:val="00B4086A"/>
    <w:rsid w:val="00B40C0E"/>
    <w:rsid w:val="00B412C3"/>
    <w:rsid w:val="00B41ABC"/>
    <w:rsid w:val="00B41B40"/>
    <w:rsid w:val="00B42486"/>
    <w:rsid w:val="00B43E75"/>
    <w:rsid w:val="00B44261"/>
    <w:rsid w:val="00B44305"/>
    <w:rsid w:val="00B457B7"/>
    <w:rsid w:val="00B459B5"/>
    <w:rsid w:val="00B45C05"/>
    <w:rsid w:val="00B510B9"/>
    <w:rsid w:val="00B520A8"/>
    <w:rsid w:val="00B52BAA"/>
    <w:rsid w:val="00B53775"/>
    <w:rsid w:val="00B53D45"/>
    <w:rsid w:val="00B54E38"/>
    <w:rsid w:val="00B55375"/>
    <w:rsid w:val="00B55BEC"/>
    <w:rsid w:val="00B56A4C"/>
    <w:rsid w:val="00B56CC2"/>
    <w:rsid w:val="00B61D59"/>
    <w:rsid w:val="00B632CC"/>
    <w:rsid w:val="00B65CBD"/>
    <w:rsid w:val="00B66D06"/>
    <w:rsid w:val="00B6729F"/>
    <w:rsid w:val="00B678B9"/>
    <w:rsid w:val="00B67BF4"/>
    <w:rsid w:val="00B721A2"/>
    <w:rsid w:val="00B755B9"/>
    <w:rsid w:val="00B77063"/>
    <w:rsid w:val="00B81BC6"/>
    <w:rsid w:val="00B83EA0"/>
    <w:rsid w:val="00B8436F"/>
    <w:rsid w:val="00B84805"/>
    <w:rsid w:val="00B8591C"/>
    <w:rsid w:val="00B85B94"/>
    <w:rsid w:val="00B872FE"/>
    <w:rsid w:val="00B87701"/>
    <w:rsid w:val="00B92F67"/>
    <w:rsid w:val="00B931E0"/>
    <w:rsid w:val="00B933A2"/>
    <w:rsid w:val="00B94134"/>
    <w:rsid w:val="00B94B93"/>
    <w:rsid w:val="00B96AC6"/>
    <w:rsid w:val="00B97285"/>
    <w:rsid w:val="00B97913"/>
    <w:rsid w:val="00B97F1A"/>
    <w:rsid w:val="00BA0D54"/>
    <w:rsid w:val="00BA12F1"/>
    <w:rsid w:val="00BA1E56"/>
    <w:rsid w:val="00BA439F"/>
    <w:rsid w:val="00BA5C19"/>
    <w:rsid w:val="00BA6370"/>
    <w:rsid w:val="00BA6937"/>
    <w:rsid w:val="00BA753B"/>
    <w:rsid w:val="00BB0E55"/>
    <w:rsid w:val="00BB0F44"/>
    <w:rsid w:val="00BB1354"/>
    <w:rsid w:val="00BB2615"/>
    <w:rsid w:val="00BB379C"/>
    <w:rsid w:val="00BB37E0"/>
    <w:rsid w:val="00BB38FD"/>
    <w:rsid w:val="00BB399F"/>
    <w:rsid w:val="00BB45E6"/>
    <w:rsid w:val="00BB534D"/>
    <w:rsid w:val="00BB561B"/>
    <w:rsid w:val="00BB58CC"/>
    <w:rsid w:val="00BB59DC"/>
    <w:rsid w:val="00BB60B2"/>
    <w:rsid w:val="00BB762D"/>
    <w:rsid w:val="00BB78EA"/>
    <w:rsid w:val="00BB7EF1"/>
    <w:rsid w:val="00BC1EE1"/>
    <w:rsid w:val="00BC33B4"/>
    <w:rsid w:val="00BC38AE"/>
    <w:rsid w:val="00BC3C7E"/>
    <w:rsid w:val="00BC40A9"/>
    <w:rsid w:val="00BC4737"/>
    <w:rsid w:val="00BC590A"/>
    <w:rsid w:val="00BC5F0D"/>
    <w:rsid w:val="00BC6096"/>
    <w:rsid w:val="00BC67DF"/>
    <w:rsid w:val="00BC7F95"/>
    <w:rsid w:val="00BD02DE"/>
    <w:rsid w:val="00BD03D7"/>
    <w:rsid w:val="00BD12A2"/>
    <w:rsid w:val="00BD2676"/>
    <w:rsid w:val="00BD39E4"/>
    <w:rsid w:val="00BD3AAB"/>
    <w:rsid w:val="00BD3DBF"/>
    <w:rsid w:val="00BD4AC5"/>
    <w:rsid w:val="00BD5C96"/>
    <w:rsid w:val="00BD6E18"/>
    <w:rsid w:val="00BD71E3"/>
    <w:rsid w:val="00BE014F"/>
    <w:rsid w:val="00BE0171"/>
    <w:rsid w:val="00BE0293"/>
    <w:rsid w:val="00BE0857"/>
    <w:rsid w:val="00BE3C21"/>
    <w:rsid w:val="00BE3DDA"/>
    <w:rsid w:val="00BE4EDD"/>
    <w:rsid w:val="00BE5D74"/>
    <w:rsid w:val="00BF0B4A"/>
    <w:rsid w:val="00BF0BB4"/>
    <w:rsid w:val="00BF0D50"/>
    <w:rsid w:val="00BF1C58"/>
    <w:rsid w:val="00BF23A8"/>
    <w:rsid w:val="00BF28BE"/>
    <w:rsid w:val="00BF3359"/>
    <w:rsid w:val="00BF35AF"/>
    <w:rsid w:val="00BF4043"/>
    <w:rsid w:val="00BF44CF"/>
    <w:rsid w:val="00BF4763"/>
    <w:rsid w:val="00BF79B3"/>
    <w:rsid w:val="00C004FE"/>
    <w:rsid w:val="00C00D91"/>
    <w:rsid w:val="00C01CCE"/>
    <w:rsid w:val="00C030EE"/>
    <w:rsid w:val="00C036E0"/>
    <w:rsid w:val="00C03CC9"/>
    <w:rsid w:val="00C0451E"/>
    <w:rsid w:val="00C04D96"/>
    <w:rsid w:val="00C063B9"/>
    <w:rsid w:val="00C10BFC"/>
    <w:rsid w:val="00C10F13"/>
    <w:rsid w:val="00C10F6E"/>
    <w:rsid w:val="00C11177"/>
    <w:rsid w:val="00C126E7"/>
    <w:rsid w:val="00C12B2E"/>
    <w:rsid w:val="00C12BE0"/>
    <w:rsid w:val="00C15DD3"/>
    <w:rsid w:val="00C15DE5"/>
    <w:rsid w:val="00C16F30"/>
    <w:rsid w:val="00C21494"/>
    <w:rsid w:val="00C21DE2"/>
    <w:rsid w:val="00C23231"/>
    <w:rsid w:val="00C23EDA"/>
    <w:rsid w:val="00C24C57"/>
    <w:rsid w:val="00C25E38"/>
    <w:rsid w:val="00C269D4"/>
    <w:rsid w:val="00C30266"/>
    <w:rsid w:val="00C310BE"/>
    <w:rsid w:val="00C3123E"/>
    <w:rsid w:val="00C31C52"/>
    <w:rsid w:val="00C320C3"/>
    <w:rsid w:val="00C34E62"/>
    <w:rsid w:val="00C35402"/>
    <w:rsid w:val="00C36134"/>
    <w:rsid w:val="00C372DE"/>
    <w:rsid w:val="00C37ADB"/>
    <w:rsid w:val="00C37C08"/>
    <w:rsid w:val="00C40394"/>
    <w:rsid w:val="00C4105C"/>
    <w:rsid w:val="00C4160D"/>
    <w:rsid w:val="00C41BDB"/>
    <w:rsid w:val="00C422DC"/>
    <w:rsid w:val="00C43E01"/>
    <w:rsid w:val="00C45019"/>
    <w:rsid w:val="00C459F8"/>
    <w:rsid w:val="00C464D3"/>
    <w:rsid w:val="00C47F92"/>
    <w:rsid w:val="00C51A2D"/>
    <w:rsid w:val="00C53005"/>
    <w:rsid w:val="00C54797"/>
    <w:rsid w:val="00C54C27"/>
    <w:rsid w:val="00C55327"/>
    <w:rsid w:val="00C5540D"/>
    <w:rsid w:val="00C57D25"/>
    <w:rsid w:val="00C60368"/>
    <w:rsid w:val="00C61041"/>
    <w:rsid w:val="00C61550"/>
    <w:rsid w:val="00C61E03"/>
    <w:rsid w:val="00C6243F"/>
    <w:rsid w:val="00C647C9"/>
    <w:rsid w:val="00C65C4E"/>
    <w:rsid w:val="00C67675"/>
    <w:rsid w:val="00C67B8C"/>
    <w:rsid w:val="00C701B9"/>
    <w:rsid w:val="00C70E88"/>
    <w:rsid w:val="00C710E7"/>
    <w:rsid w:val="00C7237F"/>
    <w:rsid w:val="00C7611F"/>
    <w:rsid w:val="00C77944"/>
    <w:rsid w:val="00C812B4"/>
    <w:rsid w:val="00C8174F"/>
    <w:rsid w:val="00C832A8"/>
    <w:rsid w:val="00C83DBA"/>
    <w:rsid w:val="00C8406E"/>
    <w:rsid w:val="00C8469A"/>
    <w:rsid w:val="00C846F4"/>
    <w:rsid w:val="00C85033"/>
    <w:rsid w:val="00C852FB"/>
    <w:rsid w:val="00C85689"/>
    <w:rsid w:val="00C85949"/>
    <w:rsid w:val="00C86194"/>
    <w:rsid w:val="00C90CB5"/>
    <w:rsid w:val="00C92219"/>
    <w:rsid w:val="00C93443"/>
    <w:rsid w:val="00C937F5"/>
    <w:rsid w:val="00C942A9"/>
    <w:rsid w:val="00C95B31"/>
    <w:rsid w:val="00C96753"/>
    <w:rsid w:val="00CA0460"/>
    <w:rsid w:val="00CA2986"/>
    <w:rsid w:val="00CA4089"/>
    <w:rsid w:val="00CA4B6C"/>
    <w:rsid w:val="00CA5FA6"/>
    <w:rsid w:val="00CA6677"/>
    <w:rsid w:val="00CA6960"/>
    <w:rsid w:val="00CA77A5"/>
    <w:rsid w:val="00CB2709"/>
    <w:rsid w:val="00CB2DBC"/>
    <w:rsid w:val="00CB48D2"/>
    <w:rsid w:val="00CB647A"/>
    <w:rsid w:val="00CB6F89"/>
    <w:rsid w:val="00CB74F9"/>
    <w:rsid w:val="00CB7A78"/>
    <w:rsid w:val="00CC0A66"/>
    <w:rsid w:val="00CC0AE9"/>
    <w:rsid w:val="00CC0D70"/>
    <w:rsid w:val="00CC0DD4"/>
    <w:rsid w:val="00CC12C1"/>
    <w:rsid w:val="00CC526B"/>
    <w:rsid w:val="00CD0744"/>
    <w:rsid w:val="00CD0E49"/>
    <w:rsid w:val="00CD1F31"/>
    <w:rsid w:val="00CD27AF"/>
    <w:rsid w:val="00CD3030"/>
    <w:rsid w:val="00CD3E14"/>
    <w:rsid w:val="00CD4B01"/>
    <w:rsid w:val="00CD6C55"/>
    <w:rsid w:val="00CD7C4F"/>
    <w:rsid w:val="00CE15F5"/>
    <w:rsid w:val="00CE228C"/>
    <w:rsid w:val="00CE36B1"/>
    <w:rsid w:val="00CE49DD"/>
    <w:rsid w:val="00CE6219"/>
    <w:rsid w:val="00CE71D9"/>
    <w:rsid w:val="00CE7CD4"/>
    <w:rsid w:val="00CE7F6E"/>
    <w:rsid w:val="00CF0876"/>
    <w:rsid w:val="00CF0D78"/>
    <w:rsid w:val="00CF22FB"/>
    <w:rsid w:val="00CF2B9C"/>
    <w:rsid w:val="00CF3509"/>
    <w:rsid w:val="00CF446B"/>
    <w:rsid w:val="00CF484D"/>
    <w:rsid w:val="00CF510B"/>
    <w:rsid w:val="00CF545B"/>
    <w:rsid w:val="00CF637E"/>
    <w:rsid w:val="00CF6737"/>
    <w:rsid w:val="00CF6E51"/>
    <w:rsid w:val="00CF6EFD"/>
    <w:rsid w:val="00CF6FDF"/>
    <w:rsid w:val="00CF7E2C"/>
    <w:rsid w:val="00D036B1"/>
    <w:rsid w:val="00D03CF7"/>
    <w:rsid w:val="00D05D7C"/>
    <w:rsid w:val="00D068A6"/>
    <w:rsid w:val="00D07B80"/>
    <w:rsid w:val="00D10A36"/>
    <w:rsid w:val="00D1229A"/>
    <w:rsid w:val="00D13E2E"/>
    <w:rsid w:val="00D140CB"/>
    <w:rsid w:val="00D15067"/>
    <w:rsid w:val="00D1558D"/>
    <w:rsid w:val="00D16D0E"/>
    <w:rsid w:val="00D202DF"/>
    <w:rsid w:val="00D209A7"/>
    <w:rsid w:val="00D20AB0"/>
    <w:rsid w:val="00D20F78"/>
    <w:rsid w:val="00D21FF4"/>
    <w:rsid w:val="00D248F0"/>
    <w:rsid w:val="00D24DCA"/>
    <w:rsid w:val="00D26010"/>
    <w:rsid w:val="00D268B6"/>
    <w:rsid w:val="00D26E75"/>
    <w:rsid w:val="00D27D69"/>
    <w:rsid w:val="00D30D77"/>
    <w:rsid w:val="00D33517"/>
    <w:rsid w:val="00D33658"/>
    <w:rsid w:val="00D3368E"/>
    <w:rsid w:val="00D336AC"/>
    <w:rsid w:val="00D34092"/>
    <w:rsid w:val="00D365E5"/>
    <w:rsid w:val="00D3691C"/>
    <w:rsid w:val="00D37459"/>
    <w:rsid w:val="00D37995"/>
    <w:rsid w:val="00D40441"/>
    <w:rsid w:val="00D4187E"/>
    <w:rsid w:val="00D41AA4"/>
    <w:rsid w:val="00D421A1"/>
    <w:rsid w:val="00D421A4"/>
    <w:rsid w:val="00D439C1"/>
    <w:rsid w:val="00D448C2"/>
    <w:rsid w:val="00D44E7E"/>
    <w:rsid w:val="00D44EE2"/>
    <w:rsid w:val="00D45419"/>
    <w:rsid w:val="00D45A6D"/>
    <w:rsid w:val="00D45DAE"/>
    <w:rsid w:val="00D470C3"/>
    <w:rsid w:val="00D47655"/>
    <w:rsid w:val="00D5262A"/>
    <w:rsid w:val="00D529FA"/>
    <w:rsid w:val="00D52B0F"/>
    <w:rsid w:val="00D52D80"/>
    <w:rsid w:val="00D5354A"/>
    <w:rsid w:val="00D535F1"/>
    <w:rsid w:val="00D537C2"/>
    <w:rsid w:val="00D549F0"/>
    <w:rsid w:val="00D55A16"/>
    <w:rsid w:val="00D55D33"/>
    <w:rsid w:val="00D56088"/>
    <w:rsid w:val="00D60FA5"/>
    <w:rsid w:val="00D61522"/>
    <w:rsid w:val="00D6160E"/>
    <w:rsid w:val="00D62ECB"/>
    <w:rsid w:val="00D62F48"/>
    <w:rsid w:val="00D647AD"/>
    <w:rsid w:val="00D64928"/>
    <w:rsid w:val="00D65BFA"/>
    <w:rsid w:val="00D66492"/>
    <w:rsid w:val="00D666C3"/>
    <w:rsid w:val="00D66C38"/>
    <w:rsid w:val="00D67016"/>
    <w:rsid w:val="00D670C4"/>
    <w:rsid w:val="00D67D15"/>
    <w:rsid w:val="00D70796"/>
    <w:rsid w:val="00D707F1"/>
    <w:rsid w:val="00D7239C"/>
    <w:rsid w:val="00D72912"/>
    <w:rsid w:val="00D72D98"/>
    <w:rsid w:val="00D734BE"/>
    <w:rsid w:val="00D74786"/>
    <w:rsid w:val="00D74DB9"/>
    <w:rsid w:val="00D756AB"/>
    <w:rsid w:val="00D76300"/>
    <w:rsid w:val="00D7730E"/>
    <w:rsid w:val="00D77934"/>
    <w:rsid w:val="00D805E7"/>
    <w:rsid w:val="00D80824"/>
    <w:rsid w:val="00D81646"/>
    <w:rsid w:val="00D81C5B"/>
    <w:rsid w:val="00D8377A"/>
    <w:rsid w:val="00D84155"/>
    <w:rsid w:val="00D84E00"/>
    <w:rsid w:val="00D9074A"/>
    <w:rsid w:val="00D9189F"/>
    <w:rsid w:val="00D925B7"/>
    <w:rsid w:val="00D93460"/>
    <w:rsid w:val="00D9600F"/>
    <w:rsid w:val="00D961EF"/>
    <w:rsid w:val="00D96B9A"/>
    <w:rsid w:val="00DA001A"/>
    <w:rsid w:val="00DA1A49"/>
    <w:rsid w:val="00DA25C1"/>
    <w:rsid w:val="00DA2784"/>
    <w:rsid w:val="00DA28B9"/>
    <w:rsid w:val="00DA3131"/>
    <w:rsid w:val="00DA44C8"/>
    <w:rsid w:val="00DA4F73"/>
    <w:rsid w:val="00DA5385"/>
    <w:rsid w:val="00DA5ABC"/>
    <w:rsid w:val="00DA6B3C"/>
    <w:rsid w:val="00DA72B2"/>
    <w:rsid w:val="00DA73A3"/>
    <w:rsid w:val="00DB0110"/>
    <w:rsid w:val="00DB0F75"/>
    <w:rsid w:val="00DB13A4"/>
    <w:rsid w:val="00DB1C81"/>
    <w:rsid w:val="00DB1E8C"/>
    <w:rsid w:val="00DB2735"/>
    <w:rsid w:val="00DB2E3B"/>
    <w:rsid w:val="00DB302F"/>
    <w:rsid w:val="00DB3ACE"/>
    <w:rsid w:val="00DB4768"/>
    <w:rsid w:val="00DB53B0"/>
    <w:rsid w:val="00DB71D4"/>
    <w:rsid w:val="00DC0E8E"/>
    <w:rsid w:val="00DC51E6"/>
    <w:rsid w:val="00DC6DA3"/>
    <w:rsid w:val="00DD1AC1"/>
    <w:rsid w:val="00DD3251"/>
    <w:rsid w:val="00DD3C1F"/>
    <w:rsid w:val="00DD3E74"/>
    <w:rsid w:val="00DD4375"/>
    <w:rsid w:val="00DD461E"/>
    <w:rsid w:val="00DD4AA1"/>
    <w:rsid w:val="00DD7913"/>
    <w:rsid w:val="00DE0427"/>
    <w:rsid w:val="00DE144C"/>
    <w:rsid w:val="00DE1B8C"/>
    <w:rsid w:val="00DE1EE6"/>
    <w:rsid w:val="00DE2417"/>
    <w:rsid w:val="00DE2949"/>
    <w:rsid w:val="00DE375F"/>
    <w:rsid w:val="00DE3A8C"/>
    <w:rsid w:val="00DE4E3D"/>
    <w:rsid w:val="00DE4EBB"/>
    <w:rsid w:val="00DF016F"/>
    <w:rsid w:val="00DF06CC"/>
    <w:rsid w:val="00DF09D3"/>
    <w:rsid w:val="00DF29E8"/>
    <w:rsid w:val="00DF3A23"/>
    <w:rsid w:val="00DF3DF2"/>
    <w:rsid w:val="00DF47FE"/>
    <w:rsid w:val="00DF48F8"/>
    <w:rsid w:val="00DF602A"/>
    <w:rsid w:val="00DF69A1"/>
    <w:rsid w:val="00DF6A99"/>
    <w:rsid w:val="00DF7523"/>
    <w:rsid w:val="00E00C61"/>
    <w:rsid w:val="00E0138F"/>
    <w:rsid w:val="00E0156A"/>
    <w:rsid w:val="00E01E79"/>
    <w:rsid w:val="00E0210F"/>
    <w:rsid w:val="00E038E8"/>
    <w:rsid w:val="00E03E86"/>
    <w:rsid w:val="00E048A9"/>
    <w:rsid w:val="00E0555D"/>
    <w:rsid w:val="00E05AF8"/>
    <w:rsid w:val="00E065D0"/>
    <w:rsid w:val="00E07936"/>
    <w:rsid w:val="00E114A2"/>
    <w:rsid w:val="00E11FA3"/>
    <w:rsid w:val="00E1405C"/>
    <w:rsid w:val="00E15A64"/>
    <w:rsid w:val="00E17574"/>
    <w:rsid w:val="00E1761B"/>
    <w:rsid w:val="00E178C1"/>
    <w:rsid w:val="00E17CC2"/>
    <w:rsid w:val="00E201FA"/>
    <w:rsid w:val="00E21ACB"/>
    <w:rsid w:val="00E21B09"/>
    <w:rsid w:val="00E2207E"/>
    <w:rsid w:val="00E22341"/>
    <w:rsid w:val="00E2235C"/>
    <w:rsid w:val="00E23180"/>
    <w:rsid w:val="00E24094"/>
    <w:rsid w:val="00E26704"/>
    <w:rsid w:val="00E2676E"/>
    <w:rsid w:val="00E26AB1"/>
    <w:rsid w:val="00E30E0B"/>
    <w:rsid w:val="00E31980"/>
    <w:rsid w:val="00E31DB5"/>
    <w:rsid w:val="00E34133"/>
    <w:rsid w:val="00E34146"/>
    <w:rsid w:val="00E34726"/>
    <w:rsid w:val="00E379A8"/>
    <w:rsid w:val="00E406B3"/>
    <w:rsid w:val="00E40B89"/>
    <w:rsid w:val="00E41467"/>
    <w:rsid w:val="00E41D3D"/>
    <w:rsid w:val="00E42FE4"/>
    <w:rsid w:val="00E448F4"/>
    <w:rsid w:val="00E44E37"/>
    <w:rsid w:val="00E4538F"/>
    <w:rsid w:val="00E45E6A"/>
    <w:rsid w:val="00E45F7B"/>
    <w:rsid w:val="00E460A6"/>
    <w:rsid w:val="00E476D2"/>
    <w:rsid w:val="00E4789E"/>
    <w:rsid w:val="00E47E53"/>
    <w:rsid w:val="00E51283"/>
    <w:rsid w:val="00E5284A"/>
    <w:rsid w:val="00E52FB6"/>
    <w:rsid w:val="00E539F9"/>
    <w:rsid w:val="00E53B98"/>
    <w:rsid w:val="00E54979"/>
    <w:rsid w:val="00E562A0"/>
    <w:rsid w:val="00E56E8A"/>
    <w:rsid w:val="00E57448"/>
    <w:rsid w:val="00E60572"/>
    <w:rsid w:val="00E60CA8"/>
    <w:rsid w:val="00E61623"/>
    <w:rsid w:val="00E61791"/>
    <w:rsid w:val="00E6423C"/>
    <w:rsid w:val="00E64BB0"/>
    <w:rsid w:val="00E65620"/>
    <w:rsid w:val="00E66CA1"/>
    <w:rsid w:val="00E67E19"/>
    <w:rsid w:val="00E67EA1"/>
    <w:rsid w:val="00E707A5"/>
    <w:rsid w:val="00E71040"/>
    <w:rsid w:val="00E71356"/>
    <w:rsid w:val="00E728F5"/>
    <w:rsid w:val="00E72932"/>
    <w:rsid w:val="00E75265"/>
    <w:rsid w:val="00E757CB"/>
    <w:rsid w:val="00E7665E"/>
    <w:rsid w:val="00E80E67"/>
    <w:rsid w:val="00E822DB"/>
    <w:rsid w:val="00E837E1"/>
    <w:rsid w:val="00E83E6C"/>
    <w:rsid w:val="00E849B1"/>
    <w:rsid w:val="00E85E07"/>
    <w:rsid w:val="00E86A4F"/>
    <w:rsid w:val="00E879F4"/>
    <w:rsid w:val="00E90368"/>
    <w:rsid w:val="00E90C7A"/>
    <w:rsid w:val="00E92393"/>
    <w:rsid w:val="00E92E51"/>
    <w:rsid w:val="00E93830"/>
    <w:rsid w:val="00E93D6C"/>
    <w:rsid w:val="00E93E0E"/>
    <w:rsid w:val="00E94525"/>
    <w:rsid w:val="00E9475C"/>
    <w:rsid w:val="00E9544C"/>
    <w:rsid w:val="00E955F4"/>
    <w:rsid w:val="00E967A4"/>
    <w:rsid w:val="00EA3F8B"/>
    <w:rsid w:val="00EA4CBC"/>
    <w:rsid w:val="00EA5A32"/>
    <w:rsid w:val="00EA6160"/>
    <w:rsid w:val="00EA7750"/>
    <w:rsid w:val="00EA7D1C"/>
    <w:rsid w:val="00EB07D9"/>
    <w:rsid w:val="00EB0ABA"/>
    <w:rsid w:val="00EB1ED3"/>
    <w:rsid w:val="00EB3669"/>
    <w:rsid w:val="00EB39C6"/>
    <w:rsid w:val="00EB4AEF"/>
    <w:rsid w:val="00EB5BC2"/>
    <w:rsid w:val="00EB6D6C"/>
    <w:rsid w:val="00EB701F"/>
    <w:rsid w:val="00EB74A5"/>
    <w:rsid w:val="00EB78FC"/>
    <w:rsid w:val="00EC2BD6"/>
    <w:rsid w:val="00EC3EED"/>
    <w:rsid w:val="00EC4840"/>
    <w:rsid w:val="00EC6380"/>
    <w:rsid w:val="00EC73E5"/>
    <w:rsid w:val="00EC7E48"/>
    <w:rsid w:val="00ED0CDA"/>
    <w:rsid w:val="00ED1113"/>
    <w:rsid w:val="00ED14A6"/>
    <w:rsid w:val="00ED23F9"/>
    <w:rsid w:val="00ED263D"/>
    <w:rsid w:val="00ED5B07"/>
    <w:rsid w:val="00ED615D"/>
    <w:rsid w:val="00ED68A9"/>
    <w:rsid w:val="00ED6E75"/>
    <w:rsid w:val="00ED6F2F"/>
    <w:rsid w:val="00ED7A12"/>
    <w:rsid w:val="00EE0E30"/>
    <w:rsid w:val="00EE1B80"/>
    <w:rsid w:val="00EE3A77"/>
    <w:rsid w:val="00EE3BAF"/>
    <w:rsid w:val="00EE57FB"/>
    <w:rsid w:val="00EE6B48"/>
    <w:rsid w:val="00EE7096"/>
    <w:rsid w:val="00EF027C"/>
    <w:rsid w:val="00EF1171"/>
    <w:rsid w:val="00EF134C"/>
    <w:rsid w:val="00EF1C07"/>
    <w:rsid w:val="00EF2F9E"/>
    <w:rsid w:val="00EF3CC4"/>
    <w:rsid w:val="00EF3E76"/>
    <w:rsid w:val="00EF57BE"/>
    <w:rsid w:val="00EF7AED"/>
    <w:rsid w:val="00EF7B6C"/>
    <w:rsid w:val="00F0241E"/>
    <w:rsid w:val="00F024E4"/>
    <w:rsid w:val="00F02D69"/>
    <w:rsid w:val="00F03B7C"/>
    <w:rsid w:val="00F03D05"/>
    <w:rsid w:val="00F05C96"/>
    <w:rsid w:val="00F112F3"/>
    <w:rsid w:val="00F145DC"/>
    <w:rsid w:val="00F1492B"/>
    <w:rsid w:val="00F17E38"/>
    <w:rsid w:val="00F17E93"/>
    <w:rsid w:val="00F20653"/>
    <w:rsid w:val="00F2080B"/>
    <w:rsid w:val="00F21E7B"/>
    <w:rsid w:val="00F2318D"/>
    <w:rsid w:val="00F2440E"/>
    <w:rsid w:val="00F263C6"/>
    <w:rsid w:val="00F266E8"/>
    <w:rsid w:val="00F27024"/>
    <w:rsid w:val="00F30812"/>
    <w:rsid w:val="00F31D42"/>
    <w:rsid w:val="00F31E8B"/>
    <w:rsid w:val="00F31FAD"/>
    <w:rsid w:val="00F32BEB"/>
    <w:rsid w:val="00F33032"/>
    <w:rsid w:val="00F33BCC"/>
    <w:rsid w:val="00F3627F"/>
    <w:rsid w:val="00F37100"/>
    <w:rsid w:val="00F40504"/>
    <w:rsid w:val="00F42CB6"/>
    <w:rsid w:val="00F43871"/>
    <w:rsid w:val="00F4389C"/>
    <w:rsid w:val="00F4466D"/>
    <w:rsid w:val="00F4784C"/>
    <w:rsid w:val="00F501EF"/>
    <w:rsid w:val="00F5077A"/>
    <w:rsid w:val="00F51159"/>
    <w:rsid w:val="00F52332"/>
    <w:rsid w:val="00F5287A"/>
    <w:rsid w:val="00F5356A"/>
    <w:rsid w:val="00F54B42"/>
    <w:rsid w:val="00F5724A"/>
    <w:rsid w:val="00F57A80"/>
    <w:rsid w:val="00F60F38"/>
    <w:rsid w:val="00F61BC8"/>
    <w:rsid w:val="00F626FD"/>
    <w:rsid w:val="00F636BF"/>
    <w:rsid w:val="00F63C49"/>
    <w:rsid w:val="00F63F47"/>
    <w:rsid w:val="00F64444"/>
    <w:rsid w:val="00F64551"/>
    <w:rsid w:val="00F659C4"/>
    <w:rsid w:val="00F67650"/>
    <w:rsid w:val="00F67B1F"/>
    <w:rsid w:val="00F67FC1"/>
    <w:rsid w:val="00F71F5A"/>
    <w:rsid w:val="00F72263"/>
    <w:rsid w:val="00F73391"/>
    <w:rsid w:val="00F73EDD"/>
    <w:rsid w:val="00F75F2A"/>
    <w:rsid w:val="00F802BD"/>
    <w:rsid w:val="00F80FFC"/>
    <w:rsid w:val="00F81F9B"/>
    <w:rsid w:val="00F83507"/>
    <w:rsid w:val="00F84E66"/>
    <w:rsid w:val="00F856E3"/>
    <w:rsid w:val="00F91C19"/>
    <w:rsid w:val="00F92B04"/>
    <w:rsid w:val="00F946A9"/>
    <w:rsid w:val="00F947ED"/>
    <w:rsid w:val="00F95765"/>
    <w:rsid w:val="00F95BA9"/>
    <w:rsid w:val="00F96901"/>
    <w:rsid w:val="00F96A74"/>
    <w:rsid w:val="00F96A9C"/>
    <w:rsid w:val="00F97A2B"/>
    <w:rsid w:val="00FA015E"/>
    <w:rsid w:val="00FA01AF"/>
    <w:rsid w:val="00FA09EA"/>
    <w:rsid w:val="00FA2DAA"/>
    <w:rsid w:val="00FA3119"/>
    <w:rsid w:val="00FB009D"/>
    <w:rsid w:val="00FB069C"/>
    <w:rsid w:val="00FB0F0A"/>
    <w:rsid w:val="00FB37CB"/>
    <w:rsid w:val="00FB4175"/>
    <w:rsid w:val="00FB46D6"/>
    <w:rsid w:val="00FB49BF"/>
    <w:rsid w:val="00FB5BAE"/>
    <w:rsid w:val="00FB687C"/>
    <w:rsid w:val="00FB7140"/>
    <w:rsid w:val="00FC4D0D"/>
    <w:rsid w:val="00FC61DF"/>
    <w:rsid w:val="00FC63B8"/>
    <w:rsid w:val="00FC6F6E"/>
    <w:rsid w:val="00FC7A65"/>
    <w:rsid w:val="00FD014A"/>
    <w:rsid w:val="00FD0901"/>
    <w:rsid w:val="00FD2C6F"/>
    <w:rsid w:val="00FD6B03"/>
    <w:rsid w:val="00FD7287"/>
    <w:rsid w:val="00FE22CB"/>
    <w:rsid w:val="00FE4198"/>
    <w:rsid w:val="00FE4AB0"/>
    <w:rsid w:val="00FE7076"/>
    <w:rsid w:val="00FE7275"/>
    <w:rsid w:val="00FE7D0E"/>
    <w:rsid w:val="00FF0999"/>
    <w:rsid w:val="00FF0F37"/>
    <w:rsid w:val="00FF1701"/>
    <w:rsid w:val="00FF2189"/>
    <w:rsid w:val="00FF3A55"/>
    <w:rsid w:val="00FF4FFE"/>
    <w:rsid w:val="00FF503A"/>
    <w:rsid w:val="00FF69AC"/>
    <w:rsid w:val="00FF78D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5A6476E1"/>
  <w15:docId w15:val="{3CB60A82-B3D8-4D60-AC06-5EC28ACA1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datum0">
    <w:name w:val="datum"/>
    <w:next w:val="Normln"/>
    <w:qFormat/>
    <w:rsid w:val="004A6351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kontakty">
    <w:name w:val="Poznámky kontakty"/>
    <w:basedOn w:val="Normln"/>
    <w:qFormat/>
    <w:rsid w:val="004A6351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</w:rPr>
  </w:style>
  <w:style w:type="paragraph" w:customStyle="1" w:styleId="Poznmkykontaktytext">
    <w:name w:val="Poznámky kontakty text"/>
    <w:basedOn w:val="Poznmkykontakty"/>
    <w:qFormat/>
    <w:rsid w:val="004A6351"/>
    <w:pPr>
      <w:pBdr>
        <w:top w:val="none" w:sz="0" w:space="0" w:color="auto"/>
      </w:pBdr>
      <w:spacing w:before="0"/>
    </w:pPr>
    <w:rPr>
      <w:iCs/>
    </w:rPr>
  </w:style>
  <w:style w:type="paragraph" w:styleId="Zkladntextodsazen3">
    <w:name w:val="Body Text Indent 3"/>
    <w:basedOn w:val="Normln"/>
    <w:link w:val="Zkladntextodsazen3Char"/>
    <w:semiHidden/>
    <w:rsid w:val="00307272"/>
    <w:pPr>
      <w:spacing w:line="240" w:lineRule="auto"/>
      <w:ind w:firstLine="708"/>
    </w:pPr>
    <w:rPr>
      <w:rFonts w:eastAsia="Times New Roman"/>
      <w:lang w:eastAsia="cs-CZ"/>
    </w:rPr>
  </w:style>
  <w:style w:type="character" w:customStyle="1" w:styleId="Zkladntextodsazen3Char">
    <w:name w:val="Základní text odsazený 3 Char"/>
    <w:link w:val="Zkladntextodsazen3"/>
    <w:semiHidden/>
    <w:rsid w:val="00307272"/>
    <w:rPr>
      <w:rFonts w:ascii="Arial" w:eastAsia="Times New Roman" w:hAnsi="Arial"/>
      <w:szCs w:val="22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21B0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21B09"/>
    <w:rPr>
      <w:rFonts w:ascii="Arial" w:hAnsi="Arial"/>
      <w:szCs w:val="22"/>
      <w:lang w:eastAsia="en-US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E21B09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E21B09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8851B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851B5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851B5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851B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851B5"/>
    <w:rPr>
      <w:rFonts w:ascii="Arial" w:hAnsi="Arial"/>
      <w:b/>
      <w:bCs/>
      <w:lang w:eastAsia="en-US"/>
    </w:rPr>
  </w:style>
  <w:style w:type="character" w:styleId="Siln">
    <w:name w:val="Strong"/>
    <w:basedOn w:val="Standardnpsmoodstavce"/>
    <w:uiPriority w:val="22"/>
    <w:qFormat/>
    <w:rsid w:val="004D694A"/>
    <w:rPr>
      <w:b/>
      <w:bCs/>
    </w:rPr>
  </w:style>
  <w:style w:type="paragraph" w:styleId="Revize">
    <w:name w:val="Revision"/>
    <w:hidden/>
    <w:uiPriority w:val="99"/>
    <w:semiHidden/>
    <w:rsid w:val="00BD2676"/>
    <w:rPr>
      <w:rFonts w:ascii="Arial" w:hAnsi="Arial"/>
      <w:szCs w:val="22"/>
      <w:lang w:eastAsia="en-US"/>
    </w:rPr>
  </w:style>
  <w:style w:type="character" w:styleId="Zdraznn">
    <w:name w:val="Emphasis"/>
    <w:basedOn w:val="Standardnpsmoodstavce"/>
    <w:uiPriority w:val="20"/>
    <w:qFormat/>
    <w:rsid w:val="00225666"/>
    <w:rPr>
      <w:i/>
      <w:iCs/>
    </w:rPr>
  </w:style>
  <w:style w:type="character" w:styleId="Sledovanodkaz">
    <w:name w:val="FollowedHyperlink"/>
    <w:basedOn w:val="Standardnpsmoodstavce"/>
    <w:uiPriority w:val="99"/>
    <w:semiHidden/>
    <w:unhideWhenUsed/>
    <w:rsid w:val="00CF51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8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3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5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iri.obst@csu.gov.cz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csu.gov.cz/docs/107532/1252d41c-cb65-d7b3-a20c-2bae1f8381de/ckpr022125_komentar.pdf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ec.europa.eu/eurostat/web/euro-indicators/database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ec.europa.eu/info/business-economy-euro/indicators-statistics/economic-databases/business-and-consumer-surveys_en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su.gov.cz/produkty/kpr_cr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15EF8-79C8-461A-BB17-200DC9224529}">
  <ds:schemaRefs>
    <ds:schemaRef ds:uri="6f5a4aca-455c-4012-a902-4d97d6c174df"/>
    <ds:schemaRef ds:uri="http://schemas.openxmlformats.org/package/2006/metadata/core-properties"/>
    <ds:schemaRef ds:uri="http://purl.org/dc/dcmitype/"/>
    <ds:schemaRef ds:uri="http://purl.org/dc/elements/1.1/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BF6A5D0-2AD3-4B9E-86F7-9D91BEC27E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9358AF-4404-419E-9B9E-9830279542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B6CD271-E5D3-4370-AC9A-679DE01C6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655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4515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Obst</dc:creator>
  <cp:keywords/>
  <dc:description/>
  <cp:lastModifiedBy>Slunečková Markéta</cp:lastModifiedBy>
  <cp:revision>5</cp:revision>
  <cp:lastPrinted>2024-03-22T06:57:00Z</cp:lastPrinted>
  <dcterms:created xsi:type="dcterms:W3CDTF">2025-02-18T12:05:00Z</dcterms:created>
  <dcterms:modified xsi:type="dcterms:W3CDTF">2025-02-20T09:17:00Z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