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51" w:rsidRDefault="00C93F16" w:rsidP="00277D51">
      <w:pPr>
        <w:pStyle w:val="Datum"/>
      </w:pPr>
      <w:r>
        <w:t>14</w:t>
      </w:r>
      <w:r w:rsidR="00277D51">
        <w:t xml:space="preserve">. </w:t>
      </w:r>
      <w:r>
        <w:t>01</w:t>
      </w:r>
      <w:r w:rsidR="00277D51">
        <w:t>. 20</w:t>
      </w:r>
      <w:r>
        <w:t>20</w:t>
      </w:r>
    </w:p>
    <w:p w:rsidR="00277D51" w:rsidRPr="00DB7DDE" w:rsidRDefault="00EF6649" w:rsidP="00277D51">
      <w:pPr>
        <w:pStyle w:val="Podtitulek"/>
        <w:spacing w:before="240"/>
        <w:rPr>
          <w:color w:val="BD1B21"/>
          <w:sz w:val="32"/>
          <w:szCs w:val="32"/>
        </w:rPr>
      </w:pPr>
      <w:r w:rsidRPr="00D018E5">
        <w:rPr>
          <w:color w:val="BD1B21"/>
          <w:sz w:val="32"/>
          <w:szCs w:val="32"/>
        </w:rPr>
        <w:t>Míra zadlužení</w:t>
      </w:r>
      <w:r w:rsidR="00A3418F" w:rsidRPr="00D018E5">
        <w:rPr>
          <w:color w:val="BD1B21"/>
          <w:sz w:val="32"/>
          <w:szCs w:val="32"/>
        </w:rPr>
        <w:t xml:space="preserve"> vládních institucí </w:t>
      </w:r>
      <w:r w:rsidR="0090520C" w:rsidRPr="00D018E5">
        <w:rPr>
          <w:color w:val="BD1B21"/>
          <w:sz w:val="32"/>
          <w:szCs w:val="32"/>
        </w:rPr>
        <w:t>klesl</w:t>
      </w:r>
      <w:r w:rsidRPr="00D018E5">
        <w:rPr>
          <w:color w:val="BD1B21"/>
          <w:sz w:val="32"/>
          <w:szCs w:val="32"/>
        </w:rPr>
        <w:t>a</w:t>
      </w:r>
    </w:p>
    <w:p w:rsidR="00277D51" w:rsidRDefault="00277D51" w:rsidP="00277D51">
      <w:pPr>
        <w:pStyle w:val="Podtitulek"/>
      </w:pPr>
      <w:r>
        <w:t xml:space="preserve">Deficit a dluh vládních institucí – </w:t>
      </w:r>
      <w:r w:rsidR="00C93F16">
        <w:t>3</w:t>
      </w:r>
      <w:r>
        <w:t>. čtvrtletí 201</w:t>
      </w:r>
      <w:r w:rsidR="00CC3A61">
        <w:t>9</w:t>
      </w:r>
    </w:p>
    <w:p w:rsidR="00277D51" w:rsidRDefault="00277D51" w:rsidP="00277D51">
      <w:pPr>
        <w:rPr>
          <w:b/>
        </w:rPr>
      </w:pPr>
      <w:r w:rsidRPr="002A63D2">
        <w:rPr>
          <w:b/>
        </w:rPr>
        <w:t>Saldo hospodaření sektoru vládních institucí dosáhlo v</w:t>
      </w:r>
      <w:r w:rsidR="0028048F">
        <w:rPr>
          <w:b/>
        </w:rPr>
        <w:t>e</w:t>
      </w:r>
      <w:r w:rsidRPr="002A63D2">
        <w:rPr>
          <w:b/>
        </w:rPr>
        <w:t xml:space="preserve"> </w:t>
      </w:r>
      <w:r w:rsidR="00C93F16">
        <w:rPr>
          <w:b/>
        </w:rPr>
        <w:t>třetím</w:t>
      </w:r>
      <w:r w:rsidRPr="002A63D2">
        <w:rPr>
          <w:b/>
        </w:rPr>
        <w:t xml:space="preserve"> čtvrtletí 201</w:t>
      </w:r>
      <w:r w:rsidR="00CC3A61">
        <w:rPr>
          <w:b/>
        </w:rPr>
        <w:t>9</w:t>
      </w:r>
      <w:r w:rsidRPr="002A63D2">
        <w:rPr>
          <w:b/>
        </w:rPr>
        <w:t xml:space="preserve"> </w:t>
      </w:r>
      <w:r w:rsidR="0028048F">
        <w:rPr>
          <w:b/>
        </w:rPr>
        <w:t>přebytku</w:t>
      </w:r>
      <w:r w:rsidRPr="002A63D2">
        <w:rPr>
          <w:b/>
        </w:rPr>
        <w:t xml:space="preserve"> </w:t>
      </w:r>
      <w:r w:rsidR="00C93F16">
        <w:rPr>
          <w:b/>
        </w:rPr>
        <w:t>15</w:t>
      </w:r>
      <w:r w:rsidR="00CC3A61">
        <w:rPr>
          <w:b/>
        </w:rPr>
        <w:t>,</w:t>
      </w:r>
      <w:r w:rsidR="0028048F">
        <w:rPr>
          <w:b/>
        </w:rPr>
        <w:t>2</w:t>
      </w:r>
      <w:r w:rsidR="00BE6EEB">
        <w:rPr>
          <w:b/>
        </w:rPr>
        <w:t> </w:t>
      </w:r>
      <w:r w:rsidRPr="002A63D2">
        <w:rPr>
          <w:b/>
        </w:rPr>
        <w:t xml:space="preserve">mld. Kč, což </w:t>
      </w:r>
      <w:r w:rsidR="00347070">
        <w:rPr>
          <w:b/>
        </w:rPr>
        <w:t>odpovídalo</w:t>
      </w:r>
      <w:r w:rsidRPr="002A63D2">
        <w:rPr>
          <w:b/>
        </w:rPr>
        <w:t xml:space="preserve"> </w:t>
      </w:r>
      <w:r w:rsidR="00BB6E1B">
        <w:rPr>
          <w:b/>
        </w:rPr>
        <w:t>1,</w:t>
      </w:r>
      <w:r w:rsidR="00C93F16">
        <w:rPr>
          <w:b/>
        </w:rPr>
        <w:t>05</w:t>
      </w:r>
      <w:r w:rsidRPr="002A63D2">
        <w:rPr>
          <w:b/>
        </w:rPr>
        <w:t xml:space="preserve"> % </w:t>
      </w:r>
      <w:r w:rsidRPr="003E37C7">
        <w:rPr>
          <w:b/>
        </w:rPr>
        <w:t xml:space="preserve">HDP. Příjmy sektoru vládních institucí dosáhly </w:t>
      </w:r>
      <w:r>
        <w:rPr>
          <w:b/>
        </w:rPr>
        <w:t>4</w:t>
      </w:r>
      <w:r w:rsidR="00C93F16">
        <w:rPr>
          <w:b/>
        </w:rPr>
        <w:t>0,58</w:t>
      </w:r>
      <w:r>
        <w:rPr>
          <w:b/>
        </w:rPr>
        <w:t> </w:t>
      </w:r>
      <w:r w:rsidRPr="003E37C7">
        <w:rPr>
          <w:b/>
        </w:rPr>
        <w:t xml:space="preserve">% HDP, zatímco výdaje </w:t>
      </w:r>
      <w:r w:rsidR="00C93F16">
        <w:rPr>
          <w:b/>
        </w:rPr>
        <w:t>39,53</w:t>
      </w:r>
      <w:r w:rsidRPr="003E37C7">
        <w:rPr>
          <w:b/>
        </w:rPr>
        <w:t xml:space="preserve"> % HDP. </w:t>
      </w:r>
      <w:r w:rsidRPr="00AE7664">
        <w:rPr>
          <w:b/>
        </w:rPr>
        <w:t xml:space="preserve">Míra zadlužení sektoru vládních institucí klesla meziročně </w:t>
      </w:r>
      <w:r w:rsidRPr="00EF6649">
        <w:rPr>
          <w:b/>
        </w:rPr>
        <w:t xml:space="preserve">o </w:t>
      </w:r>
      <w:r w:rsidR="00EF6649">
        <w:rPr>
          <w:b/>
        </w:rPr>
        <w:t>1,91</w:t>
      </w:r>
      <w:r w:rsidRPr="00EF6649">
        <w:rPr>
          <w:b/>
        </w:rPr>
        <w:t xml:space="preserve"> procentního bodu </w:t>
      </w:r>
      <w:r w:rsidR="00494AE6" w:rsidRPr="00EF6649">
        <w:rPr>
          <w:b/>
        </w:rPr>
        <w:t xml:space="preserve">(p. b.) </w:t>
      </w:r>
      <w:r w:rsidRPr="00EF6649">
        <w:rPr>
          <w:b/>
        </w:rPr>
        <w:t xml:space="preserve">na </w:t>
      </w:r>
      <w:r w:rsidR="00AE7664" w:rsidRPr="00EF6649">
        <w:rPr>
          <w:b/>
        </w:rPr>
        <w:t>3</w:t>
      </w:r>
      <w:r w:rsidR="00EF6649" w:rsidRPr="00EF6649">
        <w:rPr>
          <w:b/>
        </w:rPr>
        <w:t>1</w:t>
      </w:r>
      <w:r w:rsidR="00130B45" w:rsidRPr="00EF6649">
        <w:rPr>
          <w:b/>
        </w:rPr>
        <w:t>,</w:t>
      </w:r>
      <w:r w:rsidR="00EF6649" w:rsidRPr="00EF6649">
        <w:rPr>
          <w:b/>
        </w:rPr>
        <w:t>97</w:t>
      </w:r>
      <w:r w:rsidRPr="00EF6649">
        <w:rPr>
          <w:b/>
        </w:rPr>
        <w:t xml:space="preserve"> % HDP.</w:t>
      </w:r>
    </w:p>
    <w:p w:rsidR="00277D51" w:rsidRDefault="00277D51" w:rsidP="00277D51"/>
    <w:p w:rsidR="00CC3A61" w:rsidRDefault="00277D51" w:rsidP="00277D51">
      <w:r>
        <w:t>V</w:t>
      </w:r>
      <w:r w:rsidR="00FB178C">
        <w:t>e</w:t>
      </w:r>
      <w:r>
        <w:t xml:space="preserve"> </w:t>
      </w:r>
      <w:r w:rsidR="00111606">
        <w:t>třetím</w:t>
      </w:r>
      <w:r>
        <w:t xml:space="preserve"> čtvrtletí 201</w:t>
      </w:r>
      <w:r w:rsidR="00CC3A61">
        <w:t>9</w:t>
      </w:r>
      <w:r w:rsidR="002E49ED">
        <w:t xml:space="preserve"> došlo meziročně k poklesu</w:t>
      </w:r>
      <w:r>
        <w:t xml:space="preserve"> </w:t>
      </w:r>
      <w:r w:rsidR="004C7BEF">
        <w:t xml:space="preserve">kladného </w:t>
      </w:r>
      <w:r>
        <w:t>salda hospodaření vládních institucí o</w:t>
      </w:r>
      <w:r w:rsidR="00BE6EEB">
        <w:t> </w:t>
      </w:r>
      <w:r w:rsidR="00111606">
        <w:t>3,2</w:t>
      </w:r>
      <w:r w:rsidR="00493A7C">
        <w:t> </w:t>
      </w:r>
      <w:r>
        <w:t>mld.</w:t>
      </w:r>
      <w:r w:rsidR="00BE6EEB">
        <w:t> </w:t>
      </w:r>
      <w:r>
        <w:t>Kč.</w:t>
      </w:r>
      <w:r w:rsidR="00CC3A61">
        <w:t xml:space="preserve"> </w:t>
      </w:r>
      <w:r w:rsidR="00347070">
        <w:t>Přebytek</w:t>
      </w:r>
      <w:r>
        <w:t xml:space="preserve"> hospodaření ústředních vládních</w:t>
      </w:r>
      <w:r w:rsidR="00347070">
        <w:t xml:space="preserve"> institucí se meziročně snížil</w:t>
      </w:r>
      <w:r>
        <w:t xml:space="preserve"> o</w:t>
      </w:r>
      <w:r w:rsidR="008C0034">
        <w:t> </w:t>
      </w:r>
      <w:r w:rsidR="00111606">
        <w:t>5,8</w:t>
      </w:r>
      <w:r w:rsidR="008C0034">
        <w:t> </w:t>
      </w:r>
      <w:r>
        <w:t>mld.</w:t>
      </w:r>
      <w:r w:rsidR="00E674A0">
        <w:t> </w:t>
      </w:r>
      <w:r>
        <w:t xml:space="preserve">Kč </w:t>
      </w:r>
      <w:r w:rsidR="00347070">
        <w:t>a dosáhl</w:t>
      </w:r>
      <w:r w:rsidR="00CC3A61">
        <w:t xml:space="preserve"> </w:t>
      </w:r>
      <w:r w:rsidR="00111606">
        <w:t>11,4</w:t>
      </w:r>
      <w:r w:rsidR="00CC3A61">
        <w:t xml:space="preserve"> </w:t>
      </w:r>
      <w:r>
        <w:t xml:space="preserve">mld. Kč, </w:t>
      </w:r>
      <w:r w:rsidR="00CC3A61">
        <w:t>zatímco místní</w:t>
      </w:r>
      <w:r w:rsidR="00111606">
        <w:t xml:space="preserve"> vládní instituce hospodařily se schodkem</w:t>
      </w:r>
      <w:r w:rsidR="00CC3A61">
        <w:t xml:space="preserve"> </w:t>
      </w:r>
      <w:r w:rsidR="00111606">
        <w:t>1,4</w:t>
      </w:r>
      <w:r w:rsidR="00CC3A61">
        <w:t xml:space="preserve"> mld. Kč, který byl meziročně o </w:t>
      </w:r>
      <w:r w:rsidR="00111606">
        <w:t>3,9</w:t>
      </w:r>
      <w:r w:rsidR="00CC3A61">
        <w:t xml:space="preserve"> mld. Kč </w:t>
      </w:r>
      <w:r w:rsidR="00111606">
        <w:t>nižší</w:t>
      </w:r>
      <w:r w:rsidR="00CC3A61">
        <w:t xml:space="preserve">. </w:t>
      </w:r>
      <w:r w:rsidR="00347070">
        <w:t>Přebytek h</w:t>
      </w:r>
      <w:r w:rsidR="00CC3A61">
        <w:t xml:space="preserve">ospodaření fondů sociálního zabezpečení se meziročně </w:t>
      </w:r>
      <w:r w:rsidR="00347070">
        <w:t>snížil</w:t>
      </w:r>
      <w:r w:rsidR="005E03A5">
        <w:t xml:space="preserve"> o 1,3 mld. Kč</w:t>
      </w:r>
      <w:r w:rsidR="00347070">
        <w:t xml:space="preserve"> a dosáhl</w:t>
      </w:r>
      <w:r w:rsidR="00CC3A61">
        <w:t xml:space="preserve"> </w:t>
      </w:r>
      <w:r w:rsidR="005E03A5">
        <w:t>5,3</w:t>
      </w:r>
      <w:r w:rsidR="00CC3A61">
        <w:t xml:space="preserve"> mld. Kč</w:t>
      </w:r>
      <w:r w:rsidR="00BE6EEB">
        <w:t>.</w:t>
      </w:r>
    </w:p>
    <w:p w:rsidR="00CC3A61" w:rsidRDefault="00CC3A61" w:rsidP="00277D51"/>
    <w:p w:rsidR="00277D51" w:rsidRDefault="00277D51" w:rsidP="00277D51">
      <w:pPr>
        <w:pStyle w:val="TabulkaGraf"/>
      </w:pPr>
      <w:r>
        <w:t xml:space="preserve">Saldo hospodaření sektoru vládních institucí, </w:t>
      </w:r>
      <w:r w:rsidR="002E3804">
        <w:t>3</w:t>
      </w:r>
      <w:r>
        <w:t>. čtvrtletí 201</w:t>
      </w:r>
      <w:r w:rsidR="005210B3">
        <w:t>7</w:t>
      </w:r>
      <w:r>
        <w:t xml:space="preserve"> –</w:t>
      </w:r>
      <w:r w:rsidRPr="007F7CB9">
        <w:t xml:space="preserve"> </w:t>
      </w:r>
      <w:r w:rsidR="002E3804">
        <w:t>3</w:t>
      </w:r>
      <w:r>
        <w:t>. čtvrtletí 201</w:t>
      </w:r>
      <w:r w:rsidR="005210B3">
        <w:t>9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3804" w:rsidRPr="000A5146" w:rsidTr="00B663A0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Pr="000A5146" w:rsidRDefault="002E3804" w:rsidP="002E380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A5146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2017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2017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2018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2018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2018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2018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2019</w:t>
            </w:r>
            <w:proofErr w:type="gramEnd"/>
          </w:p>
        </w:tc>
      </w:tr>
      <w:tr w:rsidR="002E3804" w:rsidRPr="000A5146" w:rsidTr="00B663A0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Pr="000A5146" w:rsidRDefault="002E3804" w:rsidP="002E380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A5146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15,2</w:t>
            </w:r>
          </w:p>
        </w:tc>
      </w:tr>
      <w:tr w:rsidR="002E3804" w:rsidRPr="000A5146" w:rsidTr="00B663A0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Pr="000A5146" w:rsidRDefault="002E3804" w:rsidP="002E380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A5146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-0,51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-0,19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804" w:rsidRDefault="002E3804" w:rsidP="002E380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1,05</w:t>
            </w:r>
          </w:p>
        </w:tc>
      </w:tr>
    </w:tbl>
    <w:p w:rsidR="00277D51" w:rsidRPr="00281792" w:rsidRDefault="00277D51" w:rsidP="00277D51">
      <w:pPr>
        <w:rPr>
          <w:i/>
          <w:sz w:val="18"/>
          <w:szCs w:val="18"/>
        </w:rPr>
      </w:pPr>
      <w:r w:rsidRPr="00281792">
        <w:rPr>
          <w:i/>
          <w:sz w:val="18"/>
          <w:szCs w:val="18"/>
        </w:rPr>
        <w:t xml:space="preserve">Poznámka: Údaje v tabulce nejsou sezónně očištěny, nelze je srovnávat </w:t>
      </w:r>
      <w:proofErr w:type="spellStart"/>
      <w:r w:rsidRPr="00281792">
        <w:rPr>
          <w:i/>
          <w:sz w:val="18"/>
          <w:szCs w:val="18"/>
        </w:rPr>
        <w:t>mezičtvrtletně</w:t>
      </w:r>
      <w:proofErr w:type="spellEnd"/>
      <w:r w:rsidRPr="00281792">
        <w:rPr>
          <w:i/>
          <w:sz w:val="18"/>
          <w:szCs w:val="18"/>
        </w:rPr>
        <w:t>.</w:t>
      </w:r>
    </w:p>
    <w:p w:rsidR="00277D51" w:rsidRDefault="00277D51" w:rsidP="00277D51"/>
    <w:p w:rsidR="00277D51" w:rsidRPr="00642760" w:rsidRDefault="00277D51" w:rsidP="00277D51">
      <w:r w:rsidRPr="00642760">
        <w:t xml:space="preserve">Celkové příjmy sektoru vládních institucí vzrostly meziročně o </w:t>
      </w:r>
      <w:r w:rsidR="00756B3A">
        <w:t>6,6</w:t>
      </w:r>
      <w:r w:rsidRPr="00642760">
        <w:t xml:space="preserve"> %</w:t>
      </w:r>
      <w:r>
        <w:t xml:space="preserve">. Na meziročním růstu příjmů se zejména podílel růst </w:t>
      </w:r>
      <w:r w:rsidR="00415FC6">
        <w:t>daní z důchodů (+</w:t>
      </w:r>
      <w:r w:rsidR="00756B3A">
        <w:t>10,8</w:t>
      </w:r>
      <w:r w:rsidR="00415FC6">
        <w:t xml:space="preserve"> % na </w:t>
      </w:r>
      <w:r w:rsidR="00756B3A">
        <w:t>116</w:t>
      </w:r>
      <w:r w:rsidR="00415FC6">
        <w:t xml:space="preserve">,0 mld. Kč), </w:t>
      </w:r>
      <w:r>
        <w:t>přijatých sociálních příspěvků (+</w:t>
      </w:r>
      <w:r w:rsidR="00756B3A">
        <w:t>6,7</w:t>
      </w:r>
      <w:r>
        <w:t xml:space="preserve"> % na </w:t>
      </w:r>
      <w:r w:rsidR="00756B3A">
        <w:t>219</w:t>
      </w:r>
      <w:r w:rsidR="00415FC6">
        <w:t>,0</w:t>
      </w:r>
      <w:r w:rsidR="00157319">
        <w:t xml:space="preserve"> mld. Kč</w:t>
      </w:r>
      <w:r w:rsidR="00415FC6">
        <w:t>)</w:t>
      </w:r>
      <w:r w:rsidR="008C0034">
        <w:t>,</w:t>
      </w:r>
      <w:r w:rsidR="005816D3">
        <w:t xml:space="preserve"> </w:t>
      </w:r>
      <w:r w:rsidR="008C0034">
        <w:t xml:space="preserve">důchodů z vlastnictví (+14,1 % na 6,4 mld. Kč) </w:t>
      </w:r>
      <w:r w:rsidR="005816D3">
        <w:t xml:space="preserve">a </w:t>
      </w:r>
      <w:r w:rsidR="00756B3A">
        <w:t>ostatních běžných transferů</w:t>
      </w:r>
      <w:r w:rsidR="005816D3">
        <w:t xml:space="preserve"> (+</w:t>
      </w:r>
      <w:r w:rsidR="00756B3A">
        <w:t>7,1</w:t>
      </w:r>
      <w:r w:rsidR="005816D3">
        <w:t xml:space="preserve"> % na 1</w:t>
      </w:r>
      <w:r w:rsidR="00756B3A">
        <w:t>2</w:t>
      </w:r>
      <w:r w:rsidR="005816D3">
        <w:t>,</w:t>
      </w:r>
      <w:r w:rsidR="00687AE6">
        <w:t>4</w:t>
      </w:r>
      <w:r w:rsidR="005816D3">
        <w:t xml:space="preserve"> mld. Kč).</w:t>
      </w:r>
      <w:r w:rsidR="007F43A3">
        <w:t xml:space="preserve"> </w:t>
      </w:r>
      <w:r>
        <w:t xml:space="preserve">Celkové výdaje vládních institucí vzrostly meziročně o </w:t>
      </w:r>
      <w:r w:rsidR="00660964">
        <w:t>7,5</w:t>
      </w:r>
      <w:r w:rsidR="006839CA">
        <w:t> </w:t>
      </w:r>
      <w:r>
        <w:t>%. K růstu výdajů nejvíce přispěl růst</w:t>
      </w:r>
      <w:r w:rsidR="000B5F11">
        <w:t xml:space="preserve"> </w:t>
      </w:r>
      <w:r>
        <w:t>náhrad zaměstnancům (+</w:t>
      </w:r>
      <w:r w:rsidR="00B31C0B">
        <w:t>9,7</w:t>
      </w:r>
      <w:r>
        <w:t xml:space="preserve"> % na </w:t>
      </w:r>
      <w:r w:rsidR="00B31C0B">
        <w:t>140,6</w:t>
      </w:r>
      <w:r w:rsidR="005B07BF">
        <w:t xml:space="preserve"> mld. Kč),</w:t>
      </w:r>
      <w:r w:rsidR="00281792">
        <w:t xml:space="preserve"> </w:t>
      </w:r>
      <w:proofErr w:type="spellStart"/>
      <w:r w:rsidR="00B31C0B">
        <w:t>mezispotřeby</w:t>
      </w:r>
      <w:proofErr w:type="spellEnd"/>
      <w:r w:rsidR="000B5F11">
        <w:t xml:space="preserve"> (+</w:t>
      </w:r>
      <w:r w:rsidR="00B31C0B">
        <w:t>8,0</w:t>
      </w:r>
      <w:r w:rsidR="000B5F11">
        <w:t xml:space="preserve"> % na </w:t>
      </w:r>
      <w:r w:rsidR="00B31C0B">
        <w:t>83,8</w:t>
      </w:r>
      <w:r w:rsidR="000B5F11">
        <w:t xml:space="preserve"> mld. Kč)</w:t>
      </w:r>
      <w:r w:rsidR="005B07BF" w:rsidRPr="005B07BF">
        <w:t xml:space="preserve"> </w:t>
      </w:r>
      <w:r w:rsidR="005B07BF">
        <w:t xml:space="preserve">a </w:t>
      </w:r>
      <w:r w:rsidR="005B07BF">
        <w:t>naturálních sociálních transferů (+11,4 % na 42,1 mld. Kč)</w:t>
      </w:r>
      <w:r w:rsidR="000B5F11">
        <w:t>.</w:t>
      </w:r>
      <w:bookmarkStart w:id="0" w:name="_GoBack"/>
      <w:bookmarkEnd w:id="0"/>
    </w:p>
    <w:p w:rsidR="00277D51" w:rsidRDefault="00277D51" w:rsidP="00277D51"/>
    <w:p w:rsidR="00277D51" w:rsidRDefault="00277D51" w:rsidP="00501239">
      <w:r w:rsidRPr="005C7AB9">
        <w:t>Míra zadlužení sektoru vládních institucí meziročně poklesla z</w:t>
      </w:r>
      <w:r w:rsidR="005C7AB9">
        <w:t> </w:t>
      </w:r>
      <w:r w:rsidRPr="005C7AB9">
        <w:t>3</w:t>
      </w:r>
      <w:r w:rsidR="009302BF">
        <w:t>3</w:t>
      </w:r>
      <w:r w:rsidR="005C7AB9">
        <w:t>,</w:t>
      </w:r>
      <w:r w:rsidR="009302BF">
        <w:t>88</w:t>
      </w:r>
      <w:r w:rsidR="00517D1F">
        <w:t xml:space="preserve"> %</w:t>
      </w:r>
      <w:r w:rsidRPr="005C7AB9">
        <w:t xml:space="preserve"> na </w:t>
      </w:r>
      <w:r w:rsidR="009302BF">
        <w:t>31</w:t>
      </w:r>
      <w:r w:rsidR="00130B45">
        <w:t>,</w:t>
      </w:r>
      <w:r w:rsidR="009302BF">
        <w:t>97</w:t>
      </w:r>
      <w:r w:rsidRPr="005C7AB9">
        <w:t xml:space="preserve"> % HDP, přičemž rostoucí nominální HDP přispěl k poklesu zadlužení o </w:t>
      </w:r>
      <w:r w:rsidR="00532736">
        <w:t>2,01</w:t>
      </w:r>
      <w:r w:rsidRPr="005C7AB9">
        <w:t xml:space="preserve"> p. b. Nominální dluh vládních institucí meziročně </w:t>
      </w:r>
      <w:r w:rsidR="008E68D9">
        <w:t>vzrostl</w:t>
      </w:r>
      <w:r w:rsidRPr="005C7AB9">
        <w:t xml:space="preserve"> o </w:t>
      </w:r>
      <w:r w:rsidR="00532736">
        <w:t>5,4</w:t>
      </w:r>
      <w:r w:rsidRPr="005C7AB9">
        <w:t xml:space="preserve"> mld. </w:t>
      </w:r>
      <w:r w:rsidR="00846DCC">
        <w:t xml:space="preserve">Kč </w:t>
      </w:r>
      <w:r w:rsidRPr="005C7AB9">
        <w:t>na 1</w:t>
      </w:r>
      <w:r w:rsidR="00532736">
        <w:t> 783,5</w:t>
      </w:r>
      <w:r w:rsidRPr="005C7AB9">
        <w:t xml:space="preserve"> mld.</w:t>
      </w:r>
      <w:r w:rsidR="00846DCC">
        <w:t xml:space="preserve"> Kč</w:t>
      </w:r>
      <w:r w:rsidRPr="005C7AB9">
        <w:t xml:space="preserve"> a </w:t>
      </w:r>
      <w:r w:rsidR="00621E4F">
        <w:t>přispěl tak k</w:t>
      </w:r>
      <w:r w:rsidR="008E68D9">
        <w:t> nárůstu míry</w:t>
      </w:r>
      <w:r w:rsidR="00621E4F">
        <w:t xml:space="preserve"> zadlužení</w:t>
      </w:r>
      <w:r w:rsidR="008C0034">
        <w:t xml:space="preserve"> o </w:t>
      </w:r>
      <w:r w:rsidRPr="005C7AB9">
        <w:t>0,</w:t>
      </w:r>
      <w:r w:rsidR="008E68D9">
        <w:t>10</w:t>
      </w:r>
      <w:r w:rsidRPr="005C7AB9">
        <w:t> p.</w:t>
      </w:r>
      <w:r w:rsidR="006839CA">
        <w:t> </w:t>
      </w:r>
      <w:r w:rsidRPr="005C7AB9">
        <w:t xml:space="preserve">b. </w:t>
      </w:r>
      <w:proofErr w:type="spellStart"/>
      <w:r w:rsidRPr="005C7AB9">
        <w:t>Mezičtvrtletně</w:t>
      </w:r>
      <w:proofErr w:type="spellEnd"/>
      <w:r w:rsidRPr="005C7AB9">
        <w:t xml:space="preserve"> </w:t>
      </w:r>
      <w:r w:rsidR="00501239">
        <w:t xml:space="preserve">se míra zadlužení snížila o </w:t>
      </w:r>
      <w:r w:rsidR="00D018E5">
        <w:t>1,18</w:t>
      </w:r>
      <w:r w:rsidR="00501239">
        <w:t xml:space="preserve"> p. b., k čemuž přispě</w:t>
      </w:r>
      <w:r w:rsidR="008E68D9">
        <w:t>l rostoucí nominální HDP (</w:t>
      </w:r>
      <w:r w:rsidR="00D018E5">
        <w:t>0,56 p. b.) i klesají</w:t>
      </w:r>
      <w:r w:rsidR="00687AE6">
        <w:t>cí</w:t>
      </w:r>
      <w:r w:rsidR="00D018E5">
        <w:t xml:space="preserve"> dluh (0,62 p. b.), který se snížil o 33,8</w:t>
      </w:r>
      <w:r w:rsidR="00501239">
        <w:t xml:space="preserve"> mld. Kč.</w:t>
      </w:r>
      <w:r w:rsidR="00FD00A7">
        <w:t xml:space="preserve"> </w:t>
      </w:r>
    </w:p>
    <w:p w:rsidR="00EB333A" w:rsidRPr="005C7AB9" w:rsidRDefault="00EB333A" w:rsidP="00277D51"/>
    <w:p w:rsidR="00277D51" w:rsidRPr="005C7AB9" w:rsidRDefault="00277D51" w:rsidP="009D294D">
      <w:r w:rsidRPr="005C7AB9">
        <w:t>Z hlediska jednotlivých komponent dluhu</w:t>
      </w:r>
      <w:r w:rsidR="007379CF">
        <w:t xml:space="preserve"> byl meziroční </w:t>
      </w:r>
      <w:r w:rsidR="008B6726">
        <w:t xml:space="preserve">pokles dluhu způsoben snížením </w:t>
      </w:r>
      <w:r w:rsidR="00AE6910">
        <w:t>objemu</w:t>
      </w:r>
      <w:r w:rsidR="008B6726">
        <w:t xml:space="preserve"> přijatých úvěrů </w:t>
      </w:r>
      <w:r w:rsidR="00617730">
        <w:t>(-40,8</w:t>
      </w:r>
      <w:r w:rsidR="008B6726">
        <w:t xml:space="preserve"> mld. Kč). Naopak hodnota emitovaných dluhových cenných papírů </w:t>
      </w:r>
      <w:r w:rsidR="00AE6910">
        <w:t>vzrostla</w:t>
      </w:r>
      <w:r w:rsidR="00617730">
        <w:t xml:space="preserve"> o 2,9</w:t>
      </w:r>
      <w:r w:rsidR="008B6726">
        <w:t xml:space="preserve"> %. Objem krátkodobých cenných papírů poklesl o</w:t>
      </w:r>
      <w:r w:rsidR="007C4F22">
        <w:t> </w:t>
      </w:r>
      <w:r w:rsidR="00617730">
        <w:t>42,5</w:t>
      </w:r>
      <w:r w:rsidR="007C4F22">
        <w:t> </w:t>
      </w:r>
      <w:r w:rsidR="008B6726">
        <w:t xml:space="preserve">mld. Kč, zatímco hodnota dlouhodobých cenných papírů vzrostla </w:t>
      </w:r>
      <w:r w:rsidR="00B734DF">
        <w:t xml:space="preserve">meziročně </w:t>
      </w:r>
      <w:r w:rsidR="008B6726">
        <w:t xml:space="preserve">o </w:t>
      </w:r>
      <w:r w:rsidR="00617730">
        <w:t>88,3</w:t>
      </w:r>
      <w:r w:rsidR="008B6726">
        <w:t xml:space="preserve"> mld. Kč.</w:t>
      </w:r>
      <w:r w:rsidR="00E674A0">
        <w:t xml:space="preserve"> </w:t>
      </w:r>
      <w:r w:rsidRPr="005C7AB9">
        <w:t>V</w:t>
      </w:r>
      <w:r w:rsidR="007C4F22">
        <w:t> </w:t>
      </w:r>
      <w:r w:rsidRPr="005C7AB9">
        <w:t>mezičtvrtletním srovnání došlo</w:t>
      </w:r>
      <w:r w:rsidR="004B0C7A">
        <w:t xml:space="preserve"> k</w:t>
      </w:r>
      <w:r w:rsidR="00617730">
        <w:t> poklesu u všech</w:t>
      </w:r>
      <w:r w:rsidR="004B0C7A">
        <w:t xml:space="preserve"> složek dluhu. Hlavním </w:t>
      </w:r>
      <w:r w:rsidR="00B734DF">
        <w:t xml:space="preserve">dluhovým </w:t>
      </w:r>
      <w:r w:rsidR="004B0C7A">
        <w:t>instrument</w:t>
      </w:r>
      <w:r w:rsidR="00066592">
        <w:t>em</w:t>
      </w:r>
      <w:r w:rsidR="004B0C7A">
        <w:t xml:space="preserve"> zůstávají emitované cenné papíry s podílem 91,</w:t>
      </w:r>
      <w:r w:rsidR="00617730">
        <w:t>8</w:t>
      </w:r>
      <w:r w:rsidR="004B0C7A">
        <w:t xml:space="preserve"> %.</w:t>
      </w:r>
    </w:p>
    <w:p w:rsidR="00277D51" w:rsidRPr="00E77B62" w:rsidRDefault="00277D51" w:rsidP="00277D51">
      <w:pPr>
        <w:rPr>
          <w:highlight w:val="yellow"/>
        </w:rPr>
      </w:pPr>
    </w:p>
    <w:p w:rsidR="00277D51" w:rsidRPr="00706DBC" w:rsidRDefault="00277D51" w:rsidP="00277D51">
      <w:pPr>
        <w:pStyle w:val="TabulkaGraf"/>
      </w:pPr>
      <w:r w:rsidRPr="00706DBC">
        <w:t xml:space="preserve">Dluh sektoru vládních institucí, </w:t>
      </w:r>
      <w:r w:rsidR="00333CAD">
        <w:t>3</w:t>
      </w:r>
      <w:r w:rsidRPr="00706DBC">
        <w:t>. čtvrtletí 201</w:t>
      </w:r>
      <w:r w:rsidR="00E77B62" w:rsidRPr="00706DBC">
        <w:t>7</w:t>
      </w:r>
      <w:r w:rsidRPr="00706DBC">
        <w:t xml:space="preserve"> – </w:t>
      </w:r>
      <w:r w:rsidR="00333CAD">
        <w:t>3</w:t>
      </w:r>
      <w:r w:rsidRPr="00706DBC">
        <w:t>. čtvrtletí 201</w:t>
      </w:r>
      <w:r w:rsidR="00E77B62" w:rsidRPr="00706DBC">
        <w:t>9</w:t>
      </w:r>
    </w:p>
    <w:p w:rsidR="00277D51" w:rsidRPr="00270F84" w:rsidRDefault="00D018E5" w:rsidP="00277D51">
      <w:r>
        <w:rPr>
          <w:noProof/>
          <w:lang w:val="en-GB" w:eastAsia="en-GB"/>
        </w:rPr>
        <w:drawing>
          <wp:inline distT="0" distB="0" distL="0" distR="0" wp14:anchorId="09CF5262" wp14:editId="49EA53FA">
            <wp:extent cx="5430741" cy="2743200"/>
            <wp:effectExtent l="0" t="0" r="1778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32CC" w:rsidRDefault="00B632CC" w:rsidP="00043BF4"/>
    <w:p w:rsidR="00E77B62" w:rsidRDefault="00AB1049" w:rsidP="00E77B62">
      <w:r>
        <w:t xml:space="preserve">Saldo hospodaření vládních institucí po očištění o sezónní a kalendářní vlivy skončilo v přebytku </w:t>
      </w:r>
      <w:r w:rsidR="0075312E">
        <w:t>4,5</w:t>
      </w:r>
      <w:r>
        <w:t xml:space="preserve"> mld. Kč, který </w:t>
      </w:r>
      <w:r w:rsidR="00DA4B79">
        <w:t>odpovídal</w:t>
      </w:r>
      <w:r>
        <w:t xml:space="preserve"> </w:t>
      </w:r>
      <w:r w:rsidR="0075312E">
        <w:t>0,3</w:t>
      </w:r>
      <w:r w:rsidR="00DA3396">
        <w:t>2</w:t>
      </w:r>
      <w:r>
        <w:t xml:space="preserve"> % HDP.</w:t>
      </w:r>
      <w:r w:rsidR="002A61EA">
        <w:t xml:space="preserve"> </w:t>
      </w:r>
      <w:proofErr w:type="spellStart"/>
      <w:r>
        <w:t>Mezičtvrtletně</w:t>
      </w:r>
      <w:proofErr w:type="spellEnd"/>
      <w:r>
        <w:t xml:space="preserve"> </w:t>
      </w:r>
      <w:r w:rsidR="00180F86">
        <w:t>klesl</w:t>
      </w:r>
      <w:r>
        <w:t xml:space="preserve"> očištěný přebytek hospodaření o</w:t>
      </w:r>
      <w:r w:rsidR="007C4F22">
        <w:t> </w:t>
      </w:r>
      <w:r w:rsidR="0075312E">
        <w:t>1,6</w:t>
      </w:r>
      <w:r>
        <w:t xml:space="preserve"> mld. Kč</w:t>
      </w:r>
      <w:r w:rsidR="002A61EA">
        <w:t>. Vývoj salda hospodaření vládních institucí očištěného o sezónní a kalendářní vlivy ilustruje následující graf.</w:t>
      </w:r>
    </w:p>
    <w:p w:rsidR="004E1F8B" w:rsidRDefault="004E1F8B" w:rsidP="00E77B62"/>
    <w:p w:rsidR="00276A00" w:rsidRPr="00706DBC" w:rsidRDefault="0061331F" w:rsidP="0061331F">
      <w:pPr>
        <w:pStyle w:val="TabulkaGraf"/>
        <w:keepNext/>
      </w:pPr>
      <w:r>
        <w:t>Sezónně o</w:t>
      </w:r>
      <w:r w:rsidR="00276A00">
        <w:t>čištěné saldo hospodaření</w:t>
      </w:r>
      <w:r w:rsidR="00276A00" w:rsidRPr="00706DBC">
        <w:t xml:space="preserve"> vládních institucí, </w:t>
      </w:r>
      <w:r w:rsidR="00333CAD">
        <w:t>3</w:t>
      </w:r>
      <w:r w:rsidR="00276A00" w:rsidRPr="00706DBC">
        <w:t xml:space="preserve">. čtvrtletí 2017 – </w:t>
      </w:r>
      <w:r w:rsidR="00333CAD">
        <w:t>3</w:t>
      </w:r>
      <w:r w:rsidR="00276A00" w:rsidRPr="00706DBC">
        <w:t>. čtvrtletí 2019</w:t>
      </w:r>
    </w:p>
    <w:p w:rsidR="004E1F8B" w:rsidRDefault="0075312E" w:rsidP="00E77B62">
      <w:r>
        <w:rPr>
          <w:noProof/>
          <w:lang w:val="en-GB" w:eastAsia="en-GB"/>
        </w:rPr>
        <w:drawing>
          <wp:inline distT="0" distB="0" distL="0" distR="0" wp14:anchorId="4F12C02C" wp14:editId="499E2AC0">
            <wp:extent cx="5400040" cy="2146852"/>
            <wp:effectExtent l="0" t="0" r="10160" b="635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1F8B" w:rsidRDefault="004E1F8B" w:rsidP="00E77B62"/>
    <w:p w:rsidR="00277D51" w:rsidRPr="004920AD" w:rsidRDefault="00277D51" w:rsidP="00277D51">
      <w:pPr>
        <w:pStyle w:val="Poznmky0"/>
      </w:pPr>
      <w:r>
        <w:t>Poznámky:</w:t>
      </w:r>
    </w:p>
    <w:p w:rsidR="00277D51" w:rsidRPr="002C1411" w:rsidRDefault="00277D51" w:rsidP="00277D51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</w:t>
      </w:r>
      <w:r w:rsidR="0035353B">
        <w:rPr>
          <w:i/>
          <w:sz w:val="18"/>
          <w:szCs w:val="18"/>
        </w:rPr>
        <w:t>y</w:t>
      </w:r>
      <w:r>
        <w:rPr>
          <w:i/>
          <w:sz w:val="18"/>
          <w:szCs w:val="18"/>
        </w:rPr>
        <w:t xml:space="preserve">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:rsidR="00277D51" w:rsidRPr="002C1411" w:rsidRDefault="00277D51" w:rsidP="00277D51">
      <w:pPr>
        <w:rPr>
          <w:i/>
          <w:sz w:val="18"/>
          <w:szCs w:val="18"/>
        </w:rPr>
      </w:pPr>
    </w:p>
    <w:p w:rsidR="00277D51" w:rsidRPr="002009DA" w:rsidRDefault="00277D51" w:rsidP="00277D51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 w:rsidR="002E3B63"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 w:rsidR="002E3B63"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:rsidR="00277D51" w:rsidRPr="002009DA" w:rsidRDefault="00277D51" w:rsidP="00277D51">
      <w:pPr>
        <w:rPr>
          <w:rFonts w:cs="Arial"/>
          <w:i/>
          <w:sz w:val="18"/>
          <w:szCs w:val="18"/>
        </w:rPr>
      </w:pPr>
    </w:p>
    <w:p w:rsidR="00277D51" w:rsidRPr="002C1411" w:rsidRDefault="00277D51" w:rsidP="00277D51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:rsidR="00277D51" w:rsidRPr="002C1411" w:rsidRDefault="00277D51" w:rsidP="00277D51">
      <w:pPr>
        <w:rPr>
          <w:i/>
          <w:sz w:val="18"/>
          <w:szCs w:val="18"/>
        </w:rPr>
      </w:pPr>
    </w:p>
    <w:p w:rsidR="00277D51" w:rsidRPr="002C1411" w:rsidRDefault="00277D51" w:rsidP="00277D51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Pr="002C1411">
        <w:rPr>
          <w:i/>
          <w:sz w:val="18"/>
          <w:szCs w:val="18"/>
        </w:rPr>
        <w:t xml:space="preserve"> Údaje o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:rsidR="00277D51" w:rsidRDefault="00277D51" w:rsidP="00277D51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9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332342" w:rsidRDefault="00332342" w:rsidP="00277D51">
      <w:pPr>
        <w:rPr>
          <w:i/>
          <w:sz w:val="18"/>
          <w:szCs w:val="18"/>
        </w:rPr>
      </w:pPr>
    </w:p>
    <w:p w:rsidR="00332342" w:rsidRPr="002C1411" w:rsidRDefault="00332342" w:rsidP="00277D51">
      <w:pPr>
        <w:rPr>
          <w:i/>
          <w:sz w:val="18"/>
          <w:szCs w:val="18"/>
        </w:rPr>
      </w:pPr>
      <w:r>
        <w:rPr>
          <w:i/>
          <w:sz w:val="18"/>
          <w:szCs w:val="18"/>
        </w:rPr>
        <w:t>Pokud není uvedeno jinak, data nejsou očištěna o sezónní a kalendářní vlivy.</w:t>
      </w:r>
    </w:p>
    <w:p w:rsidR="00277D51" w:rsidRPr="002C1411" w:rsidRDefault="00277D51" w:rsidP="00277D51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5193"/>
      </w:tblGrid>
      <w:tr w:rsidR="00277D51" w:rsidTr="00B663A0">
        <w:tc>
          <w:tcPr>
            <w:tcW w:w="3369" w:type="dxa"/>
          </w:tcPr>
          <w:p w:rsidR="00277D51" w:rsidRDefault="00277D51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277D51" w:rsidRDefault="00277D51" w:rsidP="00B663A0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</w:t>
            </w:r>
            <w:r>
              <w:rPr>
                <w:i/>
                <w:iCs/>
                <w:sz w:val="18"/>
                <w:szCs w:val="18"/>
              </w:rPr>
              <w:t>Petr Musil</w:t>
            </w:r>
            <w:r w:rsidRPr="002C1411">
              <w:rPr>
                <w:i/>
                <w:iCs/>
                <w:sz w:val="18"/>
                <w:szCs w:val="18"/>
              </w:rPr>
              <w:t>, Ph.D.,</w:t>
            </w:r>
            <w:r>
              <w:rPr>
                <w:i/>
                <w:iCs/>
                <w:sz w:val="18"/>
                <w:szCs w:val="18"/>
              </w:rPr>
              <w:t xml:space="preserve"> ředitel odboru vládních a finančních účtů, tel.: 274052308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0" w:history="1">
              <w:r w:rsidRPr="00A35827">
                <w:rPr>
                  <w:rStyle w:val="Hypertextovodkaz"/>
                  <w:sz w:val="18"/>
                </w:rPr>
                <w:t>petr.musil@czso.cz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277D51" w:rsidTr="00B663A0">
        <w:tc>
          <w:tcPr>
            <w:tcW w:w="3369" w:type="dxa"/>
          </w:tcPr>
          <w:p w:rsidR="00277D51" w:rsidRDefault="00277D51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277D51" w:rsidRDefault="00277D51" w:rsidP="00B663A0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  <w:r w:rsidRPr="002C1411">
              <w:rPr>
                <w:i/>
                <w:iCs/>
                <w:sz w:val="18"/>
                <w:szCs w:val="18"/>
              </w:rPr>
              <w:t xml:space="preserve">tel.: 274054232, e-mail: </w:t>
            </w:r>
            <w:hyperlink r:id="rId11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277D51" w:rsidTr="00B663A0">
        <w:tc>
          <w:tcPr>
            <w:tcW w:w="3369" w:type="dxa"/>
          </w:tcPr>
          <w:p w:rsidR="00277D51" w:rsidRDefault="00277D51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277D51" w:rsidRPr="007F7CB9" w:rsidRDefault="00F96E25" w:rsidP="00F96E2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  <w:r w:rsidR="00277D51" w:rsidRPr="007F7CB9">
              <w:rPr>
                <w:i/>
                <w:iCs/>
                <w:sz w:val="18"/>
                <w:szCs w:val="18"/>
              </w:rPr>
              <w:t xml:space="preserve">. </w:t>
            </w:r>
            <w:r w:rsidR="001E3D18">
              <w:rPr>
                <w:i/>
                <w:iCs/>
                <w:sz w:val="18"/>
                <w:szCs w:val="18"/>
              </w:rPr>
              <w:t>0</w:t>
            </w:r>
            <w:r>
              <w:rPr>
                <w:i/>
                <w:iCs/>
                <w:sz w:val="18"/>
                <w:szCs w:val="18"/>
              </w:rPr>
              <w:t>4</w:t>
            </w:r>
            <w:r w:rsidR="00277D51">
              <w:rPr>
                <w:i/>
                <w:iCs/>
                <w:sz w:val="18"/>
                <w:szCs w:val="18"/>
              </w:rPr>
              <w:t>. 20</w:t>
            </w:r>
            <w:r w:rsidR="001E3D18">
              <w:rPr>
                <w:i/>
                <w:iCs/>
                <w:sz w:val="18"/>
                <w:szCs w:val="18"/>
              </w:rPr>
              <w:t>20</w:t>
            </w:r>
          </w:p>
        </w:tc>
      </w:tr>
    </w:tbl>
    <w:p w:rsidR="00277D51" w:rsidRPr="00277D51" w:rsidRDefault="00277D51" w:rsidP="00277D51"/>
    <w:sectPr w:rsidR="00277D51" w:rsidRPr="00277D51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EC" w:rsidRDefault="00847BEC" w:rsidP="00BA6370">
      <w:r>
        <w:separator/>
      </w:r>
    </w:p>
  </w:endnote>
  <w:endnote w:type="continuationSeparator" w:id="0">
    <w:p w:rsidR="00847BEC" w:rsidRDefault="00847BE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47BEC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2B9E4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EC" w:rsidRDefault="00847BEC" w:rsidP="00BA6370">
      <w:r>
        <w:separator/>
      </w:r>
    </w:p>
  </w:footnote>
  <w:footnote w:type="continuationSeparator" w:id="0">
    <w:p w:rsidR="00847BEC" w:rsidRDefault="00847BE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47BEC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D99BC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648A7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EDBA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B8EF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7ADF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A416D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AE90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195CD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300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EC"/>
    <w:rsid w:val="00043BF4"/>
    <w:rsid w:val="00066592"/>
    <w:rsid w:val="000843A5"/>
    <w:rsid w:val="000910DA"/>
    <w:rsid w:val="00091462"/>
    <w:rsid w:val="00094EAB"/>
    <w:rsid w:val="00096D6C"/>
    <w:rsid w:val="000B5F11"/>
    <w:rsid w:val="000B6F63"/>
    <w:rsid w:val="000D093F"/>
    <w:rsid w:val="000E43CC"/>
    <w:rsid w:val="00111606"/>
    <w:rsid w:val="00112B77"/>
    <w:rsid w:val="00130B45"/>
    <w:rsid w:val="001333A9"/>
    <w:rsid w:val="001404AB"/>
    <w:rsid w:val="001505BE"/>
    <w:rsid w:val="00157319"/>
    <w:rsid w:val="0016177F"/>
    <w:rsid w:val="0017231D"/>
    <w:rsid w:val="00180F86"/>
    <w:rsid w:val="001810DC"/>
    <w:rsid w:val="001B607F"/>
    <w:rsid w:val="001D369A"/>
    <w:rsid w:val="001D687F"/>
    <w:rsid w:val="001E3D18"/>
    <w:rsid w:val="001F00B7"/>
    <w:rsid w:val="001F08B3"/>
    <w:rsid w:val="001F2FE0"/>
    <w:rsid w:val="00200854"/>
    <w:rsid w:val="0020089C"/>
    <w:rsid w:val="002070FB"/>
    <w:rsid w:val="00213729"/>
    <w:rsid w:val="002406FA"/>
    <w:rsid w:val="002426D9"/>
    <w:rsid w:val="0026107B"/>
    <w:rsid w:val="002722BF"/>
    <w:rsid w:val="00276A00"/>
    <w:rsid w:val="00277D51"/>
    <w:rsid w:val="0028048F"/>
    <w:rsid w:val="00281792"/>
    <w:rsid w:val="002A61EA"/>
    <w:rsid w:val="002B2E47"/>
    <w:rsid w:val="002E3804"/>
    <w:rsid w:val="002E3B63"/>
    <w:rsid w:val="002E49ED"/>
    <w:rsid w:val="00303B57"/>
    <w:rsid w:val="003301A3"/>
    <w:rsid w:val="00332342"/>
    <w:rsid w:val="00333CAD"/>
    <w:rsid w:val="00347070"/>
    <w:rsid w:val="0035353B"/>
    <w:rsid w:val="003670E6"/>
    <w:rsid w:val="0036777B"/>
    <w:rsid w:val="0038282A"/>
    <w:rsid w:val="003971AA"/>
    <w:rsid w:val="00397580"/>
    <w:rsid w:val="003A45C8"/>
    <w:rsid w:val="003C2DCF"/>
    <w:rsid w:val="003C7FE7"/>
    <w:rsid w:val="003D0499"/>
    <w:rsid w:val="003D316B"/>
    <w:rsid w:val="003D3576"/>
    <w:rsid w:val="003F526A"/>
    <w:rsid w:val="00405244"/>
    <w:rsid w:val="004154C7"/>
    <w:rsid w:val="00415FC6"/>
    <w:rsid w:val="004436EE"/>
    <w:rsid w:val="00445CAB"/>
    <w:rsid w:val="0045547F"/>
    <w:rsid w:val="00471DEF"/>
    <w:rsid w:val="004920AD"/>
    <w:rsid w:val="00493A7C"/>
    <w:rsid w:val="00494AE6"/>
    <w:rsid w:val="004B0C7A"/>
    <w:rsid w:val="004B2E4B"/>
    <w:rsid w:val="004B7E30"/>
    <w:rsid w:val="004C160B"/>
    <w:rsid w:val="004C7BEF"/>
    <w:rsid w:val="004D05B3"/>
    <w:rsid w:val="004E1F8B"/>
    <w:rsid w:val="004E479E"/>
    <w:rsid w:val="004F686C"/>
    <w:rsid w:val="004F6950"/>
    <w:rsid w:val="004F78E6"/>
    <w:rsid w:val="00501239"/>
    <w:rsid w:val="0050420E"/>
    <w:rsid w:val="00512D99"/>
    <w:rsid w:val="00517D1F"/>
    <w:rsid w:val="005210B3"/>
    <w:rsid w:val="00531DBB"/>
    <w:rsid w:val="00532736"/>
    <w:rsid w:val="005442A9"/>
    <w:rsid w:val="00553B2A"/>
    <w:rsid w:val="00573994"/>
    <w:rsid w:val="005816D3"/>
    <w:rsid w:val="005B07BF"/>
    <w:rsid w:val="005C7AB9"/>
    <w:rsid w:val="005E03A5"/>
    <w:rsid w:val="005E23ED"/>
    <w:rsid w:val="005F79FB"/>
    <w:rsid w:val="00604406"/>
    <w:rsid w:val="00605F4A"/>
    <w:rsid w:val="00607822"/>
    <w:rsid w:val="006103AA"/>
    <w:rsid w:val="0061331F"/>
    <w:rsid w:val="00613BBF"/>
    <w:rsid w:val="00617730"/>
    <w:rsid w:val="00621E4F"/>
    <w:rsid w:val="00622B80"/>
    <w:rsid w:val="0064139A"/>
    <w:rsid w:val="00660964"/>
    <w:rsid w:val="006839CA"/>
    <w:rsid w:val="00687AE6"/>
    <w:rsid w:val="006931CF"/>
    <w:rsid w:val="006B1F93"/>
    <w:rsid w:val="006E024F"/>
    <w:rsid w:val="006E4E81"/>
    <w:rsid w:val="006F36B6"/>
    <w:rsid w:val="00706DBC"/>
    <w:rsid w:val="00707F7D"/>
    <w:rsid w:val="00717EC5"/>
    <w:rsid w:val="007379CF"/>
    <w:rsid w:val="00741BA4"/>
    <w:rsid w:val="0074303E"/>
    <w:rsid w:val="0075312E"/>
    <w:rsid w:val="00754C20"/>
    <w:rsid w:val="00756B3A"/>
    <w:rsid w:val="007A2048"/>
    <w:rsid w:val="007A57F2"/>
    <w:rsid w:val="007B1333"/>
    <w:rsid w:val="007C4F22"/>
    <w:rsid w:val="007F43A3"/>
    <w:rsid w:val="007F4AEB"/>
    <w:rsid w:val="007F75B2"/>
    <w:rsid w:val="00803993"/>
    <w:rsid w:val="008043C4"/>
    <w:rsid w:val="00831B1B"/>
    <w:rsid w:val="00846DCC"/>
    <w:rsid w:val="00847BEC"/>
    <w:rsid w:val="00855FB3"/>
    <w:rsid w:val="00861D0E"/>
    <w:rsid w:val="00862FC6"/>
    <w:rsid w:val="008662BB"/>
    <w:rsid w:val="00867569"/>
    <w:rsid w:val="008747C3"/>
    <w:rsid w:val="008A750A"/>
    <w:rsid w:val="008B3970"/>
    <w:rsid w:val="008B6726"/>
    <w:rsid w:val="008C0034"/>
    <w:rsid w:val="008C384C"/>
    <w:rsid w:val="008D0F11"/>
    <w:rsid w:val="008E68D9"/>
    <w:rsid w:val="008F73B4"/>
    <w:rsid w:val="0090520C"/>
    <w:rsid w:val="009302BF"/>
    <w:rsid w:val="00965891"/>
    <w:rsid w:val="00986DD7"/>
    <w:rsid w:val="009A2452"/>
    <w:rsid w:val="009B55B1"/>
    <w:rsid w:val="009C6A5D"/>
    <w:rsid w:val="009D294D"/>
    <w:rsid w:val="00A0762A"/>
    <w:rsid w:val="00A3418F"/>
    <w:rsid w:val="00A4343D"/>
    <w:rsid w:val="00A502F1"/>
    <w:rsid w:val="00A70A83"/>
    <w:rsid w:val="00A70BE8"/>
    <w:rsid w:val="00A81449"/>
    <w:rsid w:val="00A81EB3"/>
    <w:rsid w:val="00A87CF6"/>
    <w:rsid w:val="00A91291"/>
    <w:rsid w:val="00AB1049"/>
    <w:rsid w:val="00AB3410"/>
    <w:rsid w:val="00AB4F10"/>
    <w:rsid w:val="00AE6910"/>
    <w:rsid w:val="00AE7664"/>
    <w:rsid w:val="00B00C1D"/>
    <w:rsid w:val="00B31C0B"/>
    <w:rsid w:val="00B55375"/>
    <w:rsid w:val="00B632CC"/>
    <w:rsid w:val="00B734DF"/>
    <w:rsid w:val="00BA12F1"/>
    <w:rsid w:val="00BA439F"/>
    <w:rsid w:val="00BA6370"/>
    <w:rsid w:val="00BB6E1B"/>
    <w:rsid w:val="00BE3D5B"/>
    <w:rsid w:val="00BE6EEB"/>
    <w:rsid w:val="00C17A18"/>
    <w:rsid w:val="00C269D4"/>
    <w:rsid w:val="00C37ADB"/>
    <w:rsid w:val="00C4160D"/>
    <w:rsid w:val="00C7611F"/>
    <w:rsid w:val="00C8406E"/>
    <w:rsid w:val="00C93F16"/>
    <w:rsid w:val="00CA62B6"/>
    <w:rsid w:val="00CA6960"/>
    <w:rsid w:val="00CB2709"/>
    <w:rsid w:val="00CB6F89"/>
    <w:rsid w:val="00CC0AE9"/>
    <w:rsid w:val="00CC3A61"/>
    <w:rsid w:val="00CE228C"/>
    <w:rsid w:val="00CE71D9"/>
    <w:rsid w:val="00CF545B"/>
    <w:rsid w:val="00D018E5"/>
    <w:rsid w:val="00D209A7"/>
    <w:rsid w:val="00D27D69"/>
    <w:rsid w:val="00D32E6C"/>
    <w:rsid w:val="00D33658"/>
    <w:rsid w:val="00D448C2"/>
    <w:rsid w:val="00D666C3"/>
    <w:rsid w:val="00D9189F"/>
    <w:rsid w:val="00DA2784"/>
    <w:rsid w:val="00DA3396"/>
    <w:rsid w:val="00DA4B79"/>
    <w:rsid w:val="00DD461E"/>
    <w:rsid w:val="00DE7FCA"/>
    <w:rsid w:val="00DF47FE"/>
    <w:rsid w:val="00E0156A"/>
    <w:rsid w:val="00E26704"/>
    <w:rsid w:val="00E31980"/>
    <w:rsid w:val="00E3358A"/>
    <w:rsid w:val="00E4359E"/>
    <w:rsid w:val="00E539F9"/>
    <w:rsid w:val="00E6423C"/>
    <w:rsid w:val="00E674A0"/>
    <w:rsid w:val="00E77B62"/>
    <w:rsid w:val="00E93830"/>
    <w:rsid w:val="00E93E0E"/>
    <w:rsid w:val="00EB1ED3"/>
    <w:rsid w:val="00EB333A"/>
    <w:rsid w:val="00EF6649"/>
    <w:rsid w:val="00EF7AED"/>
    <w:rsid w:val="00F326DF"/>
    <w:rsid w:val="00F75F2A"/>
    <w:rsid w:val="00F80FFC"/>
    <w:rsid w:val="00F96E25"/>
    <w:rsid w:val="00FA015E"/>
    <w:rsid w:val="00FB178C"/>
    <w:rsid w:val="00FB687C"/>
    <w:rsid w:val="00FD00A7"/>
    <w:rsid w:val="00FF2A1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0071bc"/>
    </o:shapedefaults>
    <o:shapelayout v:ext="edit">
      <o:idmap v:ext="edit" data="1"/>
    </o:shapelayout>
  </w:shapeDefaults>
  <w:decimalSymbol w:val=","/>
  <w:listSeparator w:val=";"/>
  <w14:docId w14:val="369E3980"/>
  <w15:docId w15:val="{64AD427F-18A6-43FF-AF6B-7864E84E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27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roslav.kahoun@czs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etr.musil@czs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rocenka/rocenka.indexnu_gov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l5335\AppData\Local\Temp\Rychl&#225;%20informace%20CZ_2019-01-25-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3Q2019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3Q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v>mld. Kč</c:v>
          </c:tx>
          <c:spPr>
            <a:solidFill>
              <a:srgbClr val="0066CC"/>
            </a:solidFill>
          </c:spPr>
          <c:invertIfNegative val="0"/>
          <c:dLbls>
            <c:dLbl>
              <c:idx val="0"/>
              <c:layout>
                <c:manualLayout>
                  <c:x val="-6.138006051209868E-6"/>
                  <c:y val="-5.8403324584427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020-442B-B220-8805053444D3}"/>
                </c:ext>
              </c:extLst>
            </c:dLbl>
            <c:dLbl>
              <c:idx val="1"/>
              <c:layout>
                <c:manualLayout>
                  <c:x val="2.7840796093191811E-3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020-442B-B220-8805053444D3}"/>
                </c:ext>
              </c:extLst>
            </c:dLbl>
            <c:dLbl>
              <c:idx val="2"/>
              <c:layout>
                <c:manualLayout>
                  <c:x val="-2.7777777777778286E-3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020-442B-B220-8805053444D3}"/>
                </c:ext>
              </c:extLst>
            </c:dLbl>
            <c:dLbl>
              <c:idx val="3"/>
              <c:layout>
                <c:manualLayout>
                  <c:x val="0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020-442B-B220-8805053444D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graf!$G$2:$O$2</c:f>
              <c:strCache>
                <c:ptCount val="9"/>
                <c:pt idx="0">
                  <c:v>3.Q 2017</c:v>
                </c:pt>
                <c:pt idx="1">
                  <c:v>4.Q 2017</c:v>
                </c:pt>
                <c:pt idx="2">
                  <c:v>1.Q 2018</c:v>
                </c:pt>
                <c:pt idx="3">
                  <c:v>2.Q 2018</c:v>
                </c:pt>
                <c:pt idx="4">
                  <c:v>3.Q 2018</c:v>
                </c:pt>
                <c:pt idx="5">
                  <c:v>4.Q 2018</c:v>
                </c:pt>
                <c:pt idx="6">
                  <c:v>1.Q 2019</c:v>
                </c:pt>
                <c:pt idx="7">
                  <c:v>2.Q 2019</c:v>
                </c:pt>
                <c:pt idx="8">
                  <c:v>3.Q 2019</c:v>
                </c:pt>
              </c:strCache>
            </c:strRef>
          </c:cat>
          <c:val>
            <c:numRef>
              <c:f>graf!$G$3:$O$3</c:f>
              <c:numCache>
                <c:formatCode>#,##0</c:formatCode>
                <c:ptCount val="9"/>
                <c:pt idx="0">
                  <c:v>1739.357</c:v>
                </c:pt>
                <c:pt idx="1">
                  <c:v>1749.5319999999999</c:v>
                </c:pt>
                <c:pt idx="2">
                  <c:v>1832.4459999999999</c:v>
                </c:pt>
                <c:pt idx="3">
                  <c:v>1828.8910000000001</c:v>
                </c:pt>
                <c:pt idx="4">
                  <c:v>1778.097</c:v>
                </c:pt>
                <c:pt idx="5">
                  <c:v>1734.72</c:v>
                </c:pt>
                <c:pt idx="6">
                  <c:v>1836.162</c:v>
                </c:pt>
                <c:pt idx="7">
                  <c:v>1817.21</c:v>
                </c:pt>
                <c:pt idx="8">
                  <c:v>1783.4559999999999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20-442B-B220-880505344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v>% HDP</c:v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5.1868973873588554E-2"/>
                  <c:y val="9.7673884514435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454119500839811E-2"/>
                      <c:h val="4.25696267133275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020-442B-B220-8805053444D3}"/>
                </c:ext>
              </c:extLst>
            </c:dLbl>
            <c:dLbl>
              <c:idx val="1"/>
              <c:layout>
                <c:manualLayout>
                  <c:x val="-4.7307440171475292E-2"/>
                  <c:y val="3.9803514144065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020-442B-B220-8805053444D3}"/>
                </c:ext>
              </c:extLst>
            </c:dLbl>
            <c:dLbl>
              <c:idx val="2"/>
              <c:layout>
                <c:manualLayout>
                  <c:x val="-4.6746352098878195E-2"/>
                  <c:y val="4.4433143773694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020-442B-B220-8805053444D3}"/>
                </c:ext>
              </c:extLst>
            </c:dLbl>
            <c:dLbl>
              <c:idx val="3"/>
              <c:layout>
                <c:manualLayout>
                  <c:x val="-4.4846902322429529E-2"/>
                  <c:y val="4.4433143773694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020-442B-B220-8805053444D3}"/>
                </c:ext>
              </c:extLst>
            </c:dLbl>
            <c:dLbl>
              <c:idx val="4"/>
              <c:layout>
                <c:manualLayout>
                  <c:x val="-4.4968805933870051E-2"/>
                  <c:y val="4.9062773403324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020-442B-B220-8805053444D3}"/>
                </c:ext>
              </c:extLst>
            </c:dLbl>
            <c:dLbl>
              <c:idx val="5"/>
              <c:layout>
                <c:manualLayout>
                  <c:x val="-4.5895052407504251E-2"/>
                  <c:y val="4.6770924467774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020-442B-B220-8805053444D3}"/>
                </c:ext>
              </c:extLst>
            </c:dLbl>
            <c:dLbl>
              <c:idx val="6"/>
              <c:layout>
                <c:manualLayout>
                  <c:x val="-4.8227241590123968E-2"/>
                  <c:y val="4.677092446777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020-442B-B220-8805053444D3}"/>
                </c:ext>
              </c:extLst>
            </c:dLbl>
            <c:dLbl>
              <c:idx val="7"/>
              <c:layout>
                <c:manualLayout>
                  <c:x val="-4.7307440171475292E-2"/>
                  <c:y val="5.36925853018372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862863961462253E-2"/>
                      <c:h val="5.64585156022163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020-442B-B220-8805053444D3}"/>
                </c:ext>
              </c:extLst>
            </c:dLbl>
            <c:dLbl>
              <c:idx val="8"/>
              <c:layout>
                <c:manualLayout>
                  <c:x val="-4.7788241273395551E-2"/>
                  <c:y val="5.1400554097404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020-442B-B220-8805053444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graf!$G$2:$O$2</c:f>
              <c:strCache>
                <c:ptCount val="9"/>
                <c:pt idx="0">
                  <c:v>3.Q 2017</c:v>
                </c:pt>
                <c:pt idx="1">
                  <c:v>4.Q 2017</c:v>
                </c:pt>
                <c:pt idx="2">
                  <c:v>1.Q 2018</c:v>
                </c:pt>
                <c:pt idx="3">
                  <c:v>2.Q 2018</c:v>
                </c:pt>
                <c:pt idx="4">
                  <c:v>3.Q 2018</c:v>
                </c:pt>
                <c:pt idx="5">
                  <c:v>4.Q 2018</c:v>
                </c:pt>
                <c:pt idx="6">
                  <c:v>1.Q 2019</c:v>
                </c:pt>
                <c:pt idx="7">
                  <c:v>2.Q 2019</c:v>
                </c:pt>
                <c:pt idx="8">
                  <c:v>3.Q 2019</c:v>
                </c:pt>
              </c:strCache>
            </c:strRef>
          </c:xVal>
          <c:yVal>
            <c:numRef>
              <c:f>graf!$G$4:$O$4</c:f>
              <c:numCache>
                <c:formatCode>0.00</c:formatCode>
                <c:ptCount val="9"/>
                <c:pt idx="0">
                  <c:v>35.11</c:v>
                </c:pt>
                <c:pt idx="1">
                  <c:v>34.659999999999997</c:v>
                </c:pt>
                <c:pt idx="2">
                  <c:v>35.799999999999997</c:v>
                </c:pt>
                <c:pt idx="3">
                  <c:v>35.28</c:v>
                </c:pt>
                <c:pt idx="4">
                  <c:v>33.880000000000003</c:v>
                </c:pt>
                <c:pt idx="5">
                  <c:v>32.590000000000003</c:v>
                </c:pt>
                <c:pt idx="6">
                  <c:v>34</c:v>
                </c:pt>
                <c:pt idx="7">
                  <c:v>33.14</c:v>
                </c:pt>
                <c:pt idx="8">
                  <c:v>31.97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A020-442B-B220-880505344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2"/>
          <c:min val="3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5.0925925925925923E-2"/>
          <c:w val="0.90350569010863835"/>
          <c:h val="0.83847678435006567"/>
        </c:manualLayout>
      </c:layout>
      <c:lineChart>
        <c:grouping val="standard"/>
        <c:varyColors val="0"/>
        <c:ser>
          <c:idx val="0"/>
          <c:order val="0"/>
          <c:tx>
            <c:strRef>
              <c:f>SEZ!$A$4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25848495362387E-2"/>
                  <c:y val="-4.428042564994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DF0-4AAC-804B-ADD5DFB0A913}"/>
                </c:ext>
              </c:extLst>
            </c:dLbl>
            <c:dLbl>
              <c:idx val="1"/>
              <c:layout>
                <c:manualLayout>
                  <c:x val="-7.4906378086404849E-3"/>
                  <c:y val="-3.0391558283577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DF0-4AAC-804B-ADD5DFB0A913}"/>
                </c:ext>
              </c:extLst>
            </c:dLbl>
            <c:dLbl>
              <c:idx val="2"/>
              <c:layout>
                <c:manualLayout>
                  <c:x val="-1.3611380656439583E-2"/>
                  <c:y val="3.65885477333084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161835838253047E-2"/>
                      <c:h val="6.292596561524484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DF0-4AAC-804B-ADD5DFB0A913}"/>
                </c:ext>
              </c:extLst>
            </c:dLbl>
            <c:dLbl>
              <c:idx val="4"/>
              <c:layout>
                <c:manualLayout>
                  <c:x val="-5.6179783564804069E-3"/>
                  <c:y val="2.142273821164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DF0-4AAC-804B-ADD5DFB0A913}"/>
                </c:ext>
              </c:extLst>
            </c:dLbl>
            <c:dLbl>
              <c:idx val="5"/>
              <c:layout>
                <c:manualLayout>
                  <c:x val="-3.3707870138882025E-2"/>
                  <c:y val="-4.428042564994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DF0-4AAC-804B-ADD5DFB0A913}"/>
                </c:ext>
              </c:extLst>
            </c:dLbl>
            <c:dLbl>
              <c:idx val="6"/>
              <c:layout>
                <c:manualLayout>
                  <c:x val="-5.6179783564803383E-3"/>
                  <c:y val="-2.9520283766633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DF0-4AAC-804B-ADD5DFB0A913}"/>
                </c:ext>
              </c:extLst>
            </c:dLbl>
            <c:dLbl>
              <c:idx val="7"/>
              <c:layout>
                <c:manualLayout>
                  <c:x val="-9.363297260800563E-3"/>
                  <c:y val="-3.4440331061072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DF0-4AAC-804B-ADD5DFB0A913}"/>
                </c:ext>
              </c:extLst>
            </c:dLbl>
            <c:dLbl>
              <c:idx val="8"/>
              <c:layout>
                <c:manualLayout>
                  <c:x val="-3.1725062922094857E-2"/>
                  <c:y val="-4.16666020991169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DF0-4AAC-804B-ADD5DFB0A9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SEZ!$D$1:$L$1</c:f>
              <c:strCache>
                <c:ptCount val="9"/>
                <c:pt idx="0">
                  <c:v>3.Q 2017</c:v>
                </c:pt>
                <c:pt idx="1">
                  <c:v>4.Q 2017</c:v>
                </c:pt>
                <c:pt idx="2">
                  <c:v>1.Q 2018</c:v>
                </c:pt>
                <c:pt idx="3">
                  <c:v>2.Q 2018</c:v>
                </c:pt>
                <c:pt idx="4">
                  <c:v>3.Q 2018</c:v>
                </c:pt>
                <c:pt idx="5">
                  <c:v>4.Q 2018</c:v>
                </c:pt>
                <c:pt idx="6">
                  <c:v>1.Q 2019</c:v>
                </c:pt>
                <c:pt idx="7">
                  <c:v>2.Q 2019</c:v>
                </c:pt>
                <c:pt idx="8">
                  <c:v>3.Q 2019</c:v>
                </c:pt>
              </c:strCache>
            </c:strRef>
          </c:cat>
          <c:val>
            <c:numRef>
              <c:f>SEZ!$D$4:$L$4</c:f>
              <c:numCache>
                <c:formatCode>#,##0.00</c:formatCode>
                <c:ptCount val="9"/>
                <c:pt idx="0">
                  <c:v>1.6943500268509544</c:v>
                </c:pt>
                <c:pt idx="1">
                  <c:v>1.797820542545792</c:v>
                </c:pt>
                <c:pt idx="2">
                  <c:v>1.2914801637400053</c:v>
                </c:pt>
                <c:pt idx="3">
                  <c:v>1.5956346117258793</c:v>
                </c:pt>
                <c:pt idx="4">
                  <c:v>0.58868823250275326</c:v>
                </c:pt>
                <c:pt idx="5">
                  <c:v>0.90745819265493699</c:v>
                </c:pt>
                <c:pt idx="6">
                  <c:v>1.0008464045813898</c:v>
                </c:pt>
                <c:pt idx="7">
                  <c:v>0.43793957686722285</c:v>
                </c:pt>
                <c:pt idx="8">
                  <c:v>0.31804663607220479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DF0-4AAC-804B-ADD5DFB0A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.0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8997200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A95D-9C60-4EDF-98F1-E82BD5DA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CZ_2019-01-25-2.dot</Template>
  <TotalTime>779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Musil</dc:creator>
  <cp:keywords/>
  <cp:lastModifiedBy>Jaroslav Kahoun</cp:lastModifiedBy>
  <cp:revision>88</cp:revision>
  <cp:lastPrinted>2020-01-13T08:03:00Z</cp:lastPrinted>
  <dcterms:created xsi:type="dcterms:W3CDTF">2019-04-02T06:40:00Z</dcterms:created>
  <dcterms:modified xsi:type="dcterms:W3CDTF">2020-01-13T09:01:00Z</dcterms:modified>
</cp:coreProperties>
</file>