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A9450E" w:rsidP="00867569">
      <w:pPr>
        <w:pStyle w:val="Datum"/>
      </w:pPr>
      <w:r>
        <w:t>14</w:t>
      </w:r>
      <w:r w:rsidR="005F2D5D">
        <w:t xml:space="preserve">. </w:t>
      </w:r>
      <w:r>
        <w:t>2</w:t>
      </w:r>
      <w:r w:rsidR="00230547">
        <w:t>.</w:t>
      </w:r>
      <w:r w:rsidR="005F2D5D">
        <w:t xml:space="preserve"> 201</w:t>
      </w:r>
      <w:r>
        <w:t>7</w:t>
      </w:r>
    </w:p>
    <w:p w:rsidR="008B3970" w:rsidRPr="00BD5583" w:rsidRDefault="005F24BB" w:rsidP="008B3970">
      <w:pPr>
        <w:pStyle w:val="Nzev"/>
      </w:pPr>
      <w:r>
        <w:t>Ekonomika vzrostla v roce 2016 o 2,3 %</w:t>
      </w:r>
    </w:p>
    <w:p w:rsidR="008B3970" w:rsidRPr="00BD5583" w:rsidRDefault="005F2D5D" w:rsidP="008B3970">
      <w:pPr>
        <w:pStyle w:val="Podtitulek"/>
      </w:pPr>
      <w:r w:rsidRPr="00BD5583">
        <w:t xml:space="preserve">Předběžný odhad HDP </w:t>
      </w:r>
      <w:r w:rsidR="005B2887" w:rsidRPr="00BD5583">
        <w:t>–</w:t>
      </w:r>
      <w:r w:rsidRPr="00BD5583">
        <w:t xml:space="preserve"> </w:t>
      </w:r>
      <w:r w:rsidR="00A9450E" w:rsidRPr="00BD5583">
        <w:t>4</w:t>
      </w:r>
      <w:r w:rsidRPr="00BD5583">
        <w:t>. čtvrtletí 201</w:t>
      </w:r>
      <w:r w:rsidR="00522E87" w:rsidRPr="00BD5583">
        <w:t>6</w:t>
      </w:r>
    </w:p>
    <w:p w:rsidR="00867569" w:rsidRPr="002E496D" w:rsidRDefault="005718CD" w:rsidP="00043BF4">
      <w:pPr>
        <w:pStyle w:val="Perex"/>
      </w:pPr>
      <w:r w:rsidRPr="00BD5583">
        <w:t xml:space="preserve">Podle předběžného odhadu </w:t>
      </w:r>
      <w:r w:rsidR="00BD5583">
        <w:t>byl</w:t>
      </w:r>
      <w:r w:rsidRPr="00BD5583">
        <w:t xml:space="preserve"> h</w:t>
      </w:r>
      <w:r w:rsidR="005F2D5D" w:rsidRPr="00BD5583">
        <w:t xml:space="preserve">rubý domácí produkt </w:t>
      </w:r>
      <w:r w:rsidR="00A9450E" w:rsidRPr="00BD5583">
        <w:t xml:space="preserve">v roce 2016 o </w:t>
      </w:r>
      <w:r w:rsidR="001D3B8B" w:rsidRPr="00BD5583">
        <w:t>2,</w:t>
      </w:r>
      <w:r w:rsidR="00782D64">
        <w:t>3</w:t>
      </w:r>
      <w:r w:rsidR="001D3B8B" w:rsidRPr="00BD5583">
        <w:t> </w:t>
      </w:r>
      <w:r w:rsidR="00A9450E" w:rsidRPr="00BD5583">
        <w:t>%</w:t>
      </w:r>
      <w:r w:rsidR="00BD5583">
        <w:t xml:space="preserve"> vyšší než v předchozím roce</w:t>
      </w:r>
      <w:r w:rsidR="00A9450E" w:rsidRPr="00BD5583">
        <w:t>. V</w:t>
      </w:r>
      <w:r w:rsidR="0039211E" w:rsidRPr="00BD5583">
        <w:t>e</w:t>
      </w:r>
      <w:r w:rsidR="00A9450E" w:rsidRPr="00BD5583">
        <w:t> 4</w:t>
      </w:r>
      <w:r w:rsidR="005F2D5D" w:rsidRPr="00BD5583">
        <w:t>.</w:t>
      </w:r>
      <w:r w:rsidR="00A9450E" w:rsidRPr="00BD5583">
        <w:t> </w:t>
      </w:r>
      <w:r w:rsidR="005F2D5D" w:rsidRPr="00BD5583">
        <w:t xml:space="preserve">čtvrtletí </w:t>
      </w:r>
      <w:r w:rsidR="00A9450E" w:rsidRPr="00BD5583">
        <w:t xml:space="preserve">se HDP </w:t>
      </w:r>
      <w:r w:rsidR="00BE208B" w:rsidRPr="00BD5583">
        <w:t xml:space="preserve">meziročně </w:t>
      </w:r>
      <w:r w:rsidR="00A9450E" w:rsidRPr="00BD5583">
        <w:t xml:space="preserve">zvýšil </w:t>
      </w:r>
      <w:r w:rsidR="00BE208B" w:rsidRPr="00BD5583">
        <w:t>o </w:t>
      </w:r>
      <w:r w:rsidR="001D3B8B" w:rsidRPr="00BD5583">
        <w:t>1,</w:t>
      </w:r>
      <w:r w:rsidR="00782D64">
        <w:t>7</w:t>
      </w:r>
      <w:r w:rsidR="00BE208B" w:rsidRPr="00BD5583">
        <w:t> </w:t>
      </w:r>
      <w:r w:rsidR="005F2D5D" w:rsidRPr="00BD5583">
        <w:t>% a</w:t>
      </w:r>
      <w:r w:rsidR="00522E87" w:rsidRPr="00BD5583">
        <w:t> </w:t>
      </w:r>
      <w:r w:rsidR="005F2D5D" w:rsidRPr="00BD5583">
        <w:t>ve</w:t>
      </w:r>
      <w:r w:rsidR="00522E87" w:rsidRPr="00BD5583">
        <w:t> </w:t>
      </w:r>
      <w:r w:rsidR="005F2D5D" w:rsidRPr="00BD5583">
        <w:t>srovnání s</w:t>
      </w:r>
      <w:r w:rsidR="00DA2D8E" w:rsidRPr="00BD5583">
        <w:t> předchozím čtvrtletím</w:t>
      </w:r>
      <w:r w:rsidR="005F2D5D" w:rsidRPr="00BD5583">
        <w:t xml:space="preserve"> </w:t>
      </w:r>
      <w:r w:rsidR="001D3B8B" w:rsidRPr="00BD5583">
        <w:t>vzrostl</w:t>
      </w:r>
      <w:r w:rsidR="00A9450E" w:rsidRPr="00BD5583">
        <w:t xml:space="preserve"> </w:t>
      </w:r>
      <w:r w:rsidR="005F2D5D" w:rsidRPr="00BD5583">
        <w:t>o</w:t>
      </w:r>
      <w:r w:rsidR="00522E87" w:rsidRPr="00BD5583">
        <w:t> </w:t>
      </w:r>
      <w:r w:rsidR="001D3B8B" w:rsidRPr="00BD5583">
        <w:t>0,</w:t>
      </w:r>
      <w:r w:rsidR="00782D64">
        <w:t>2</w:t>
      </w:r>
      <w:r w:rsidR="001D3B8B" w:rsidRPr="00BD5583">
        <w:t> </w:t>
      </w:r>
      <w:r w:rsidR="005F2D5D" w:rsidRPr="00BD5583">
        <w:t>%.</w:t>
      </w:r>
    </w:p>
    <w:p w:rsidR="00A9450E" w:rsidRPr="00CB5F40" w:rsidRDefault="00230134" w:rsidP="00A9450E">
      <w:pPr>
        <w:spacing w:before="240" w:after="240"/>
        <w:rPr>
          <w:rFonts w:ascii="Times New Roman" w:hAnsi="Times New Roman"/>
          <w:sz w:val="24"/>
          <w:szCs w:val="24"/>
          <w:lang w:eastAsia="cs-CZ"/>
        </w:rPr>
      </w:pPr>
      <w:r w:rsidRPr="005362B9">
        <w:t>P</w:t>
      </w:r>
      <w:r w:rsidR="001918E9" w:rsidRPr="005362B9">
        <w:t>o mimořádně úspěšném roce 2015 se české ekonomice dařilo zvyšovat výkonnost</w:t>
      </w:r>
      <w:r w:rsidRPr="005362B9">
        <w:t xml:space="preserve"> i v roce 2016</w:t>
      </w:r>
      <w:r w:rsidR="001918E9" w:rsidRPr="005362B9">
        <w:t xml:space="preserve">. </w:t>
      </w:r>
      <w:r w:rsidR="00A9450E" w:rsidRPr="00782D64">
        <w:rPr>
          <w:b/>
        </w:rPr>
        <w:t>Hrubý domácí produkt</w:t>
      </w:r>
      <w:r w:rsidR="00A9450E" w:rsidRPr="00782D64">
        <w:t xml:space="preserve"> (HDP) očištěný o cenové vlivy a sezónnost</w:t>
      </w:r>
      <w:r w:rsidR="00A9450E" w:rsidRPr="00782D64">
        <w:rPr>
          <w:rStyle w:val="Znakapoznpodarou"/>
        </w:rPr>
        <w:footnoteReference w:id="1"/>
      </w:r>
      <w:r w:rsidR="00A9450E" w:rsidRPr="00782D64">
        <w:rPr>
          <w:rFonts w:cs="Arial"/>
          <w:bCs/>
          <w:szCs w:val="20"/>
        </w:rPr>
        <w:t xml:space="preserve"> vzrostl </w:t>
      </w:r>
      <w:r w:rsidR="00CC4DD2">
        <w:rPr>
          <w:rFonts w:cs="Arial"/>
          <w:b/>
          <w:bCs/>
          <w:szCs w:val="20"/>
        </w:rPr>
        <w:t>za </w:t>
      </w:r>
      <w:bookmarkStart w:id="0" w:name="_GoBack"/>
      <w:bookmarkEnd w:id="0"/>
      <w:r w:rsidR="00A8454B">
        <w:rPr>
          <w:rFonts w:cs="Arial"/>
          <w:b/>
          <w:bCs/>
          <w:szCs w:val="20"/>
        </w:rPr>
        <w:t>celý rok</w:t>
      </w:r>
      <w:r w:rsidR="00A9450E" w:rsidRPr="00782D64">
        <w:rPr>
          <w:rFonts w:cs="Arial"/>
          <w:b/>
          <w:bCs/>
          <w:szCs w:val="20"/>
        </w:rPr>
        <w:t xml:space="preserve"> 201</w:t>
      </w:r>
      <w:r w:rsidR="00782D64" w:rsidRPr="00782D64">
        <w:rPr>
          <w:rFonts w:cs="Arial"/>
          <w:b/>
          <w:bCs/>
          <w:szCs w:val="20"/>
        </w:rPr>
        <w:t>6</w:t>
      </w:r>
      <w:r w:rsidR="00A9450E" w:rsidRPr="00782D64">
        <w:rPr>
          <w:rFonts w:cs="Arial"/>
          <w:bCs/>
          <w:szCs w:val="20"/>
        </w:rPr>
        <w:t xml:space="preserve"> podle předběžného odhadu o </w:t>
      </w:r>
      <w:r w:rsidR="00782D64" w:rsidRPr="00782D64">
        <w:rPr>
          <w:rFonts w:cs="Arial"/>
          <w:b/>
          <w:bCs/>
          <w:szCs w:val="20"/>
        </w:rPr>
        <w:t>2,3</w:t>
      </w:r>
      <w:r w:rsidR="00A9450E" w:rsidRPr="00782D64">
        <w:rPr>
          <w:rFonts w:cs="Arial"/>
          <w:b/>
          <w:bCs/>
          <w:szCs w:val="20"/>
        </w:rPr>
        <w:t> %</w:t>
      </w:r>
      <w:r w:rsidR="00A9450E" w:rsidRPr="00782D64">
        <w:rPr>
          <w:rFonts w:cs="Arial"/>
          <w:bCs/>
          <w:szCs w:val="20"/>
        </w:rPr>
        <w:t xml:space="preserve">. K jeho </w:t>
      </w:r>
      <w:r w:rsidR="00A9450E" w:rsidRPr="00782D64">
        <w:t>růstu</w:t>
      </w:r>
      <w:r w:rsidR="00CB5F40">
        <w:rPr>
          <w:rFonts w:cs="Arial"/>
          <w:bCs/>
          <w:szCs w:val="20"/>
        </w:rPr>
        <w:t xml:space="preserve"> přispívaly</w:t>
      </w:r>
      <w:r w:rsidR="00A9450E" w:rsidRPr="00782D64">
        <w:rPr>
          <w:rFonts w:cs="Arial"/>
          <w:bCs/>
          <w:szCs w:val="20"/>
        </w:rPr>
        <w:t xml:space="preserve"> </w:t>
      </w:r>
      <w:r w:rsidR="00782D64" w:rsidRPr="00782D64">
        <w:rPr>
          <w:rFonts w:cs="Arial"/>
          <w:bCs/>
          <w:szCs w:val="20"/>
        </w:rPr>
        <w:t xml:space="preserve">zejména spotřeba domácností a zahraniční obchod. </w:t>
      </w:r>
      <w:r w:rsidR="00CB5F40">
        <w:rPr>
          <w:rFonts w:cs="Arial"/>
          <w:bCs/>
          <w:szCs w:val="20"/>
        </w:rPr>
        <w:t>Z</w:t>
      </w:r>
      <w:r w:rsidR="0018745A">
        <w:rPr>
          <w:rFonts w:cs="Arial"/>
          <w:bCs/>
          <w:szCs w:val="20"/>
        </w:rPr>
        <w:t xml:space="preserve"> rostoucí domácí </w:t>
      </w:r>
      <w:r w:rsidR="00CB5F40">
        <w:rPr>
          <w:rFonts w:cs="Arial"/>
          <w:bCs/>
          <w:szCs w:val="20"/>
        </w:rPr>
        <w:t>a</w:t>
      </w:r>
      <w:r w:rsidR="0018745A">
        <w:rPr>
          <w:rFonts w:cs="Arial"/>
          <w:bCs/>
          <w:szCs w:val="20"/>
        </w:rPr>
        <w:t xml:space="preserve"> zahraniční poptáv</w:t>
      </w:r>
      <w:r w:rsidR="00CB5F40">
        <w:rPr>
          <w:rFonts w:cs="Arial"/>
          <w:bCs/>
          <w:szCs w:val="20"/>
        </w:rPr>
        <w:t>ky těžila většina</w:t>
      </w:r>
      <w:r w:rsidR="0018745A">
        <w:rPr>
          <w:rFonts w:cs="Arial"/>
          <w:bCs/>
          <w:szCs w:val="20"/>
        </w:rPr>
        <w:t xml:space="preserve"> odvětví národního hospodářství, zejména zpracovatelský průmysl. </w:t>
      </w:r>
      <w:r w:rsidR="00CB5F40">
        <w:rPr>
          <w:rFonts w:cs="Arial"/>
          <w:bCs/>
          <w:szCs w:val="20"/>
        </w:rPr>
        <w:t xml:space="preserve">Výjimkou bylo </w:t>
      </w:r>
      <w:r w:rsidR="0018745A">
        <w:rPr>
          <w:rFonts w:cs="Arial"/>
          <w:bCs/>
          <w:szCs w:val="20"/>
        </w:rPr>
        <w:t xml:space="preserve">stavebnictví, </w:t>
      </w:r>
      <w:r w:rsidR="00CB5F40">
        <w:rPr>
          <w:rFonts w:cs="Arial"/>
          <w:bCs/>
          <w:szCs w:val="20"/>
        </w:rPr>
        <w:t xml:space="preserve">jehož výkonnost byla výrazně nižší než v roce 2015. </w:t>
      </w:r>
    </w:p>
    <w:p w:rsidR="00A9450E" w:rsidRPr="00CD00A9" w:rsidRDefault="00154A61" w:rsidP="00A9450E">
      <w:pPr>
        <w:spacing w:before="240" w:after="240"/>
        <w:rPr>
          <w:rFonts w:ascii="Segoe UI" w:eastAsia="Times New Roman" w:hAnsi="Segoe UI" w:cs="Segoe UI"/>
          <w:szCs w:val="20"/>
          <w:lang w:eastAsia="cs-CZ"/>
        </w:rPr>
      </w:pPr>
      <w:r>
        <w:t>Ekonomi</w:t>
      </w:r>
      <w:r w:rsidR="005F24BB">
        <w:t xml:space="preserve">ka </w:t>
      </w:r>
      <w:r>
        <w:t xml:space="preserve">ke konci roku </w:t>
      </w:r>
      <w:r w:rsidR="005F24BB">
        <w:t xml:space="preserve">rostla </w:t>
      </w:r>
      <w:r>
        <w:t>srovnatelný</w:t>
      </w:r>
      <w:r w:rsidR="005F24BB">
        <w:t xml:space="preserve">m tempem jako v </w:t>
      </w:r>
      <w:r>
        <w:t xml:space="preserve">předchozím čtvrtletí. </w:t>
      </w:r>
      <w:r w:rsidR="00CD00A9">
        <w:rPr>
          <w:b/>
        </w:rPr>
        <w:t>V</w:t>
      </w:r>
      <w:r w:rsidR="00CD00A9" w:rsidRPr="00A8454B">
        <w:rPr>
          <w:b/>
        </w:rPr>
        <w:t>e 4. </w:t>
      </w:r>
      <w:r w:rsidR="00CD00A9">
        <w:rPr>
          <w:b/>
        </w:rPr>
        <w:t>č</w:t>
      </w:r>
      <w:r w:rsidR="00CD00A9" w:rsidRPr="00A8454B">
        <w:rPr>
          <w:b/>
        </w:rPr>
        <w:t>tvrtletí</w:t>
      </w:r>
      <w:r w:rsidR="00CD00A9">
        <w:rPr>
          <w:b/>
        </w:rPr>
        <w:t xml:space="preserve"> </w:t>
      </w:r>
      <w:r w:rsidR="00CD00A9" w:rsidRPr="00154A61">
        <w:t>v</w:t>
      </w:r>
      <w:r w:rsidR="00CD00A9">
        <w:t>zrostl</w:t>
      </w:r>
      <w:r w:rsidR="00CD00A9" w:rsidRPr="00A8454B">
        <w:t xml:space="preserve"> </w:t>
      </w:r>
      <w:r w:rsidR="00CD00A9" w:rsidRPr="00CD00A9">
        <w:t>h</w:t>
      </w:r>
      <w:r w:rsidR="00A9450E" w:rsidRPr="00CD00A9">
        <w:t xml:space="preserve">rubý domácí produkt </w:t>
      </w:r>
      <w:r w:rsidR="00A8454B" w:rsidRPr="00CD00A9">
        <w:rPr>
          <w:b/>
        </w:rPr>
        <w:t>mezičtvrtletně o 0,2 %</w:t>
      </w:r>
      <w:r w:rsidR="00A8454B" w:rsidRPr="00CD00A9">
        <w:t xml:space="preserve"> a </w:t>
      </w:r>
      <w:r w:rsidR="00A8454B" w:rsidRPr="00CD00A9">
        <w:rPr>
          <w:b/>
        </w:rPr>
        <w:t>meziročně o 1,7 %</w:t>
      </w:r>
      <w:r w:rsidR="00A8454B" w:rsidRPr="00CD00A9">
        <w:t>.</w:t>
      </w:r>
      <w:r w:rsidRPr="00CD00A9">
        <w:t xml:space="preserve"> </w:t>
      </w:r>
      <w:r w:rsidR="00A9450E" w:rsidRPr="00CD00A9">
        <w:t xml:space="preserve">Růst HDP byl podpořen zejména zpracovatelským průmyslem. </w:t>
      </w:r>
      <w:r w:rsidR="00A9450E" w:rsidRPr="00CD00A9">
        <w:rPr>
          <w:iCs/>
        </w:rPr>
        <w:t xml:space="preserve">Na výdajové straně </w:t>
      </w:r>
      <w:r w:rsidR="00CD00A9" w:rsidRPr="00CD00A9">
        <w:rPr>
          <w:iCs/>
        </w:rPr>
        <w:t xml:space="preserve">pokračoval trend předchozích čtvrtletí, kdy </w:t>
      </w:r>
      <w:r w:rsidR="00A9450E" w:rsidRPr="00CD00A9">
        <w:rPr>
          <w:iCs/>
        </w:rPr>
        <w:t xml:space="preserve">ve prospěch růstu HDP </w:t>
      </w:r>
      <w:r w:rsidR="00CD00A9" w:rsidRPr="00CD00A9">
        <w:rPr>
          <w:iCs/>
        </w:rPr>
        <w:t>působily jak stabilně rostoucí spotřeba domácností, tak zahraniční poptávka</w:t>
      </w:r>
      <w:r w:rsidR="00A9450E" w:rsidRPr="00CD00A9">
        <w:rPr>
          <w:iCs/>
        </w:rPr>
        <w:t xml:space="preserve">. </w:t>
      </w:r>
    </w:p>
    <w:p w:rsidR="00A9450E" w:rsidRDefault="00A9450E" w:rsidP="00A9450E">
      <w:pPr>
        <w:spacing w:before="240" w:after="240"/>
        <w:rPr>
          <w:rFonts w:ascii="Times New Roman" w:hAnsi="Times New Roman"/>
          <w:sz w:val="24"/>
          <w:szCs w:val="24"/>
          <w:lang w:eastAsia="cs-CZ"/>
        </w:rPr>
      </w:pPr>
      <w:r w:rsidRPr="00CD00A9">
        <w:t xml:space="preserve">Trh práce byl v roce </w:t>
      </w:r>
      <w:r w:rsidRPr="00CD00A9">
        <w:rPr>
          <w:b/>
        </w:rPr>
        <w:t>201</w:t>
      </w:r>
      <w:r w:rsidR="00CD00A9" w:rsidRPr="00CD00A9">
        <w:rPr>
          <w:b/>
        </w:rPr>
        <w:t>6</w:t>
      </w:r>
      <w:r w:rsidRPr="00CD00A9">
        <w:t xml:space="preserve"> pozitivně ovlivněn </w:t>
      </w:r>
      <w:r w:rsidR="00CD00A9" w:rsidRPr="00CD00A9">
        <w:t xml:space="preserve">pokračujícím </w:t>
      </w:r>
      <w:r w:rsidRPr="00CD00A9">
        <w:t xml:space="preserve">ekonomickým růstem. </w:t>
      </w:r>
      <w:r w:rsidRPr="00CD00A9">
        <w:rPr>
          <w:b/>
          <w:bCs/>
        </w:rPr>
        <w:t>Zaměstnanost</w:t>
      </w:r>
      <w:r w:rsidRPr="00CD00A9">
        <w:rPr>
          <w:rStyle w:val="Znakapoznpodarou"/>
        </w:rPr>
        <w:footnoteReference w:id="2"/>
      </w:r>
      <w:r w:rsidR="00CD00A9" w:rsidRPr="00CD00A9">
        <w:t xml:space="preserve"> byla </w:t>
      </w:r>
      <w:r w:rsidRPr="00CD00A9">
        <w:rPr>
          <w:b/>
        </w:rPr>
        <w:t>o 1,</w:t>
      </w:r>
      <w:r w:rsidR="00CD00A9" w:rsidRPr="00CD00A9">
        <w:rPr>
          <w:b/>
        </w:rPr>
        <w:t>8</w:t>
      </w:r>
      <w:r w:rsidRPr="00CD00A9">
        <w:rPr>
          <w:b/>
        </w:rPr>
        <w:t> %</w:t>
      </w:r>
      <w:r w:rsidR="00CD00A9" w:rsidRPr="00CD00A9">
        <w:t xml:space="preserve"> vyšší než v roce 2015</w:t>
      </w:r>
      <w:r w:rsidRPr="00CD00A9">
        <w:t xml:space="preserve">. Ve </w:t>
      </w:r>
      <w:r w:rsidRPr="00CD00A9">
        <w:rPr>
          <w:b/>
        </w:rPr>
        <w:t>4. čtvrtletí</w:t>
      </w:r>
      <w:r w:rsidRPr="00CD00A9">
        <w:t xml:space="preserve"> se zaměstnanost zvýšila meziročně o </w:t>
      </w:r>
      <w:r w:rsidR="00CD00A9" w:rsidRPr="00CD00A9">
        <w:rPr>
          <w:b/>
        </w:rPr>
        <w:t>2,1</w:t>
      </w:r>
      <w:r w:rsidRPr="00CD00A9">
        <w:rPr>
          <w:b/>
        </w:rPr>
        <w:t> %</w:t>
      </w:r>
      <w:r w:rsidRPr="00CD00A9">
        <w:t xml:space="preserve"> a v porovnání s předchozím čtvrtletím </w:t>
      </w:r>
      <w:r w:rsidRPr="00CD00A9">
        <w:rPr>
          <w:b/>
        </w:rPr>
        <w:t>o 0,</w:t>
      </w:r>
      <w:r w:rsidR="00CD00A9" w:rsidRPr="00CD00A9">
        <w:rPr>
          <w:b/>
        </w:rPr>
        <w:t>6</w:t>
      </w:r>
      <w:r w:rsidRPr="00CD00A9">
        <w:rPr>
          <w:b/>
        </w:rPr>
        <w:t> %.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5F2D5D" w:rsidRPr="00304ECA" w:rsidRDefault="005F2D5D" w:rsidP="008D66BF">
      <w:pPr>
        <w:pStyle w:val="Poznmky"/>
        <w:tabs>
          <w:tab w:val="left" w:pos="284"/>
        </w:tabs>
        <w:spacing w:before="480"/>
        <w:ind w:left="4321" w:hanging="4321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>
        <w:rPr>
          <w:i/>
        </w:rPr>
        <w:t xml:space="preserve">Vladimír </w:t>
      </w:r>
      <w:proofErr w:type="spellStart"/>
      <w:r>
        <w:rPr>
          <w:i/>
        </w:rPr>
        <w:t>Kermiet</w:t>
      </w:r>
      <w:proofErr w:type="spellEnd"/>
      <w:r w:rsidRPr="00304ECA">
        <w:rPr>
          <w:i/>
        </w:rPr>
        <w:t xml:space="preserve">, ředitel Odboru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</w:t>
      </w:r>
      <w:r w:rsidR="005F24BB">
        <w:rPr>
          <w:i/>
        </w:rPr>
        <w:br/>
      </w:r>
      <w:r>
        <w:rPr>
          <w:i/>
        </w:rPr>
        <w:t>e</w:t>
      </w:r>
      <w:r>
        <w:rPr>
          <w:i/>
        </w:rPr>
        <w:noBreakHyphen/>
        <w:t>mail: </w:t>
      </w:r>
      <w:hyperlink r:id="rId8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613D09" w:rsidRPr="002D12BE" w:rsidRDefault="005F2D5D" w:rsidP="00613D09">
      <w:pPr>
        <w:pStyle w:val="Poznamkytexty"/>
        <w:ind w:left="4253" w:hanging="4253"/>
        <w:jc w:val="left"/>
      </w:pPr>
      <w:r>
        <w:t>Kontaktní osoba:</w:t>
      </w:r>
      <w:r>
        <w:tab/>
      </w:r>
      <w:r w:rsidR="000978A3">
        <w:t>Tereza Košťáková</w:t>
      </w:r>
      <w:r w:rsidR="00613D09" w:rsidRPr="002D12BE">
        <w:t xml:space="preserve">, </w:t>
      </w:r>
      <w:r w:rsidR="000978A3">
        <w:t>vedoucí Oddělení čtvrtletních odhadů</w:t>
      </w:r>
      <w:r w:rsidR="00613D09" w:rsidRPr="002D12BE">
        <w:t>, tel. 274 05</w:t>
      </w:r>
      <w:r w:rsidR="000978A3">
        <w:t>2</w:t>
      </w:r>
      <w:r w:rsidR="00613D09" w:rsidRPr="002D12BE">
        <w:t> </w:t>
      </w:r>
      <w:r w:rsidR="000978A3">
        <w:t>750</w:t>
      </w:r>
      <w:r w:rsidR="00613D09" w:rsidRPr="002D12BE">
        <w:t>, e</w:t>
      </w:r>
      <w:r w:rsidR="00613D09" w:rsidRPr="002D12BE">
        <w:noBreakHyphen/>
        <w:t>mail: </w:t>
      </w:r>
      <w:hyperlink r:id="rId9" w:history="1">
        <w:r w:rsidR="000978A3" w:rsidRPr="009D2E3A">
          <w:rPr>
            <w:rStyle w:val="Hypertextovodkaz"/>
          </w:rPr>
          <w:t>tereza.kostakova@czso.cz</w:t>
        </w:r>
      </w:hyperlink>
      <w:r w:rsidR="000978A3">
        <w:t xml:space="preserve"> </w:t>
      </w:r>
    </w:p>
    <w:p w:rsidR="005F2D5D" w:rsidRDefault="005F2D5D" w:rsidP="005F2D5D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 w:rsidR="00230547">
        <w:t>9</w:t>
      </w:r>
      <w:r>
        <w:t xml:space="preserve">. </w:t>
      </w:r>
      <w:r w:rsidR="00A9450E">
        <w:t>února</w:t>
      </w:r>
      <w:r>
        <w:t xml:space="preserve"> 201</w:t>
      </w:r>
      <w:r w:rsidR="00A9450E">
        <w:t>7</w:t>
      </w:r>
    </w:p>
    <w:p w:rsidR="005F2D5D" w:rsidRPr="00D9330E" w:rsidRDefault="005F2D5D" w:rsidP="005F2D5D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10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D209A7" w:rsidRPr="004920AD" w:rsidRDefault="005F2D5D" w:rsidP="005F2D5D">
      <w:pPr>
        <w:pStyle w:val="Poznamkytexty"/>
        <w:ind w:left="4253" w:hanging="4253"/>
        <w:jc w:val="left"/>
      </w:pPr>
      <w:r>
        <w:t>Termín zveřejnění další RI:</w:t>
      </w:r>
      <w:r>
        <w:tab/>
      </w:r>
      <w:r w:rsidR="00A9450E">
        <w:t>3</w:t>
      </w:r>
      <w:r w:rsidR="000978A3">
        <w:t>.</w:t>
      </w:r>
      <w:r>
        <w:t xml:space="preserve"> </w:t>
      </w:r>
      <w:r w:rsidR="00A9450E">
        <w:t>března</w:t>
      </w:r>
      <w:r>
        <w:t xml:space="preserve"> 201</w:t>
      </w:r>
      <w:r w:rsidR="00A9450E">
        <w:t>7</w:t>
      </w:r>
      <w:r>
        <w:t xml:space="preserve"> </w:t>
      </w:r>
      <w:r>
        <w:br/>
        <w:t xml:space="preserve">(Tvorba a užití HDP za </w:t>
      </w:r>
      <w:r w:rsidR="00A9450E">
        <w:t>4</w:t>
      </w:r>
      <w:r>
        <w:t>. čtvrtletí 201</w:t>
      </w:r>
      <w:r w:rsidR="008F5785">
        <w:t>6</w:t>
      </w:r>
      <w:r>
        <w:t>)</w:t>
      </w:r>
    </w:p>
    <w:sectPr w:rsidR="00D209A7" w:rsidRPr="004920A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94" w:rsidRDefault="00D23694" w:rsidP="00BA6370">
      <w:r>
        <w:separator/>
      </w:r>
    </w:p>
  </w:endnote>
  <w:endnote w:type="continuationSeparator" w:id="0">
    <w:p w:rsidR="00D23694" w:rsidRDefault="00D2369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8E" w:rsidRDefault="00CC4DD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036D8E" w:rsidRPr="001404AB" w:rsidRDefault="00036D8E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036D8E" w:rsidRPr="00A81EB3" w:rsidRDefault="00036D8E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45DB0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45DB0" w:rsidRPr="004E479E">
                  <w:rPr>
                    <w:rFonts w:cs="Arial"/>
                    <w:szCs w:val="15"/>
                  </w:rPr>
                  <w:fldChar w:fldCharType="separate"/>
                </w:r>
                <w:r w:rsidR="00CC4DD2">
                  <w:rPr>
                    <w:rFonts w:cs="Arial"/>
                    <w:noProof/>
                    <w:szCs w:val="15"/>
                  </w:rPr>
                  <w:t>1</w:t>
                </w:r>
                <w:r w:rsidR="00B45DB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94" w:rsidRDefault="00D23694" w:rsidP="00BA6370">
      <w:r>
        <w:separator/>
      </w:r>
    </w:p>
  </w:footnote>
  <w:footnote w:type="continuationSeparator" w:id="0">
    <w:p w:rsidR="00D23694" w:rsidRDefault="00D23694" w:rsidP="00BA6370">
      <w:r>
        <w:continuationSeparator/>
      </w:r>
    </w:p>
  </w:footnote>
  <w:footnote w:id="1">
    <w:p w:rsidR="00A9450E" w:rsidRPr="00943006" w:rsidRDefault="00A9450E" w:rsidP="00A9450E">
      <w:pPr>
        <w:pStyle w:val="Textpoznpodarou"/>
        <w:spacing w:before="60"/>
        <w:rPr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 xml:space="preserve">šechny zde uváděné údaje </w:t>
      </w:r>
      <w:r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 xml:space="preserve">očištěny o změny cen, sezónní vlivy a nestejný počet pracovních dní. </w:t>
      </w:r>
    </w:p>
  </w:footnote>
  <w:footnote w:id="2">
    <w:p w:rsidR="00A9450E" w:rsidRPr="00943006" w:rsidRDefault="00A9450E" w:rsidP="00A9450E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Zaměstnanost 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8E" w:rsidRDefault="00CC4DD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D5D"/>
    <w:rsid w:val="00010B27"/>
    <w:rsid w:val="000273CF"/>
    <w:rsid w:val="00036D8E"/>
    <w:rsid w:val="000435D6"/>
    <w:rsid w:val="000436FC"/>
    <w:rsid w:val="00043BF4"/>
    <w:rsid w:val="00053982"/>
    <w:rsid w:val="00054CE5"/>
    <w:rsid w:val="000577F1"/>
    <w:rsid w:val="00067CFD"/>
    <w:rsid w:val="00076BF6"/>
    <w:rsid w:val="000843A5"/>
    <w:rsid w:val="00086D19"/>
    <w:rsid w:val="000910DA"/>
    <w:rsid w:val="000915F8"/>
    <w:rsid w:val="00096D6C"/>
    <w:rsid w:val="000978A3"/>
    <w:rsid w:val="000B6F63"/>
    <w:rsid w:val="000C31D9"/>
    <w:rsid w:val="000D093F"/>
    <w:rsid w:val="000D20B7"/>
    <w:rsid w:val="000E43CC"/>
    <w:rsid w:val="000F172B"/>
    <w:rsid w:val="00101F6A"/>
    <w:rsid w:val="001243B1"/>
    <w:rsid w:val="00125E46"/>
    <w:rsid w:val="001404AB"/>
    <w:rsid w:val="00140A64"/>
    <w:rsid w:val="00154A61"/>
    <w:rsid w:val="0017231D"/>
    <w:rsid w:val="001810DC"/>
    <w:rsid w:val="0018745A"/>
    <w:rsid w:val="00190944"/>
    <w:rsid w:val="001918E9"/>
    <w:rsid w:val="00192A6E"/>
    <w:rsid w:val="001B26F8"/>
    <w:rsid w:val="001B5892"/>
    <w:rsid w:val="001B607F"/>
    <w:rsid w:val="001D369A"/>
    <w:rsid w:val="001D3B8B"/>
    <w:rsid w:val="001E2C3B"/>
    <w:rsid w:val="001E5970"/>
    <w:rsid w:val="001F08B3"/>
    <w:rsid w:val="001F2FE0"/>
    <w:rsid w:val="001F6ACF"/>
    <w:rsid w:val="00200854"/>
    <w:rsid w:val="002070FB"/>
    <w:rsid w:val="00207BF7"/>
    <w:rsid w:val="00213729"/>
    <w:rsid w:val="002161DA"/>
    <w:rsid w:val="00217610"/>
    <w:rsid w:val="00227CC2"/>
    <w:rsid w:val="00230134"/>
    <w:rsid w:val="00230547"/>
    <w:rsid w:val="002406FA"/>
    <w:rsid w:val="00257BC9"/>
    <w:rsid w:val="0026107B"/>
    <w:rsid w:val="002615CF"/>
    <w:rsid w:val="002A21F4"/>
    <w:rsid w:val="002B2E47"/>
    <w:rsid w:val="002D1FAD"/>
    <w:rsid w:val="002E496D"/>
    <w:rsid w:val="003037C2"/>
    <w:rsid w:val="003301A3"/>
    <w:rsid w:val="00337F6D"/>
    <w:rsid w:val="0034104F"/>
    <w:rsid w:val="0036777B"/>
    <w:rsid w:val="00380954"/>
    <w:rsid w:val="0038282A"/>
    <w:rsid w:val="00386974"/>
    <w:rsid w:val="0039211E"/>
    <w:rsid w:val="00397580"/>
    <w:rsid w:val="003A45C8"/>
    <w:rsid w:val="003C2DCF"/>
    <w:rsid w:val="003C7FE7"/>
    <w:rsid w:val="003D0499"/>
    <w:rsid w:val="003D3576"/>
    <w:rsid w:val="003E1946"/>
    <w:rsid w:val="003E52C4"/>
    <w:rsid w:val="003F526A"/>
    <w:rsid w:val="00405244"/>
    <w:rsid w:val="004061B1"/>
    <w:rsid w:val="00407A6D"/>
    <w:rsid w:val="00407D84"/>
    <w:rsid w:val="0041231A"/>
    <w:rsid w:val="00412DB2"/>
    <w:rsid w:val="004154C7"/>
    <w:rsid w:val="004436EE"/>
    <w:rsid w:val="0045547F"/>
    <w:rsid w:val="004626A4"/>
    <w:rsid w:val="00466887"/>
    <w:rsid w:val="00471DEF"/>
    <w:rsid w:val="00482E4F"/>
    <w:rsid w:val="0049009F"/>
    <w:rsid w:val="004920AD"/>
    <w:rsid w:val="004B0D6E"/>
    <w:rsid w:val="004B262F"/>
    <w:rsid w:val="004B71BA"/>
    <w:rsid w:val="004D05B3"/>
    <w:rsid w:val="004E479E"/>
    <w:rsid w:val="004F686C"/>
    <w:rsid w:val="004F78E6"/>
    <w:rsid w:val="0050420E"/>
    <w:rsid w:val="00512D99"/>
    <w:rsid w:val="00522E87"/>
    <w:rsid w:val="00525AB6"/>
    <w:rsid w:val="00527391"/>
    <w:rsid w:val="00531DBB"/>
    <w:rsid w:val="005362B9"/>
    <w:rsid w:val="00556C45"/>
    <w:rsid w:val="00565338"/>
    <w:rsid w:val="005718CD"/>
    <w:rsid w:val="00573994"/>
    <w:rsid w:val="00574EF3"/>
    <w:rsid w:val="0059766D"/>
    <w:rsid w:val="005B2887"/>
    <w:rsid w:val="005D7FC8"/>
    <w:rsid w:val="005E0C5F"/>
    <w:rsid w:val="005E45C7"/>
    <w:rsid w:val="005F24BB"/>
    <w:rsid w:val="005F2D5D"/>
    <w:rsid w:val="005F3DA6"/>
    <w:rsid w:val="005F4A97"/>
    <w:rsid w:val="005F79FB"/>
    <w:rsid w:val="00603E0D"/>
    <w:rsid w:val="00604406"/>
    <w:rsid w:val="00604F25"/>
    <w:rsid w:val="00605F4A"/>
    <w:rsid w:val="00607822"/>
    <w:rsid w:val="006103AA"/>
    <w:rsid w:val="00610566"/>
    <w:rsid w:val="00613BBF"/>
    <w:rsid w:val="00613D09"/>
    <w:rsid w:val="006207A2"/>
    <w:rsid w:val="00622B80"/>
    <w:rsid w:val="006307E6"/>
    <w:rsid w:val="006379DA"/>
    <w:rsid w:val="0064139A"/>
    <w:rsid w:val="00644049"/>
    <w:rsid w:val="006931CF"/>
    <w:rsid w:val="006A00DA"/>
    <w:rsid w:val="006A0A83"/>
    <w:rsid w:val="006E024F"/>
    <w:rsid w:val="006E4E81"/>
    <w:rsid w:val="006F0C84"/>
    <w:rsid w:val="006F2615"/>
    <w:rsid w:val="0070207F"/>
    <w:rsid w:val="00707F7D"/>
    <w:rsid w:val="00717EC5"/>
    <w:rsid w:val="00735AE7"/>
    <w:rsid w:val="00745A0F"/>
    <w:rsid w:val="00752E85"/>
    <w:rsid w:val="00754C20"/>
    <w:rsid w:val="00770D94"/>
    <w:rsid w:val="007751C5"/>
    <w:rsid w:val="00781CFB"/>
    <w:rsid w:val="00782BC0"/>
    <w:rsid w:val="00782D64"/>
    <w:rsid w:val="007856AD"/>
    <w:rsid w:val="00797F5D"/>
    <w:rsid w:val="007A2048"/>
    <w:rsid w:val="007A238E"/>
    <w:rsid w:val="007A57F2"/>
    <w:rsid w:val="007B1333"/>
    <w:rsid w:val="007B5629"/>
    <w:rsid w:val="007B6C26"/>
    <w:rsid w:val="007B7582"/>
    <w:rsid w:val="007E2358"/>
    <w:rsid w:val="007F4AEB"/>
    <w:rsid w:val="007F54BA"/>
    <w:rsid w:val="007F75B2"/>
    <w:rsid w:val="00803993"/>
    <w:rsid w:val="008043C4"/>
    <w:rsid w:val="00822991"/>
    <w:rsid w:val="00831B1B"/>
    <w:rsid w:val="00842F3D"/>
    <w:rsid w:val="00852BD2"/>
    <w:rsid w:val="00852DE1"/>
    <w:rsid w:val="00855FB3"/>
    <w:rsid w:val="00856D99"/>
    <w:rsid w:val="00861643"/>
    <w:rsid w:val="00861D0E"/>
    <w:rsid w:val="008662BB"/>
    <w:rsid w:val="00867569"/>
    <w:rsid w:val="00877E55"/>
    <w:rsid w:val="00882498"/>
    <w:rsid w:val="00892CF8"/>
    <w:rsid w:val="008A750A"/>
    <w:rsid w:val="008B3970"/>
    <w:rsid w:val="008C384C"/>
    <w:rsid w:val="008D0F11"/>
    <w:rsid w:val="008D66BF"/>
    <w:rsid w:val="008E307A"/>
    <w:rsid w:val="008F3EAA"/>
    <w:rsid w:val="008F5785"/>
    <w:rsid w:val="008F73B4"/>
    <w:rsid w:val="00943006"/>
    <w:rsid w:val="00945D59"/>
    <w:rsid w:val="00974DE9"/>
    <w:rsid w:val="0097650A"/>
    <w:rsid w:val="009834A2"/>
    <w:rsid w:val="00984CC1"/>
    <w:rsid w:val="00986DD7"/>
    <w:rsid w:val="0098781C"/>
    <w:rsid w:val="009A212E"/>
    <w:rsid w:val="009A6A20"/>
    <w:rsid w:val="009A7178"/>
    <w:rsid w:val="009B0761"/>
    <w:rsid w:val="009B55B1"/>
    <w:rsid w:val="009C63B5"/>
    <w:rsid w:val="009C7CC3"/>
    <w:rsid w:val="009F676B"/>
    <w:rsid w:val="00A00387"/>
    <w:rsid w:val="00A0762A"/>
    <w:rsid w:val="00A10D97"/>
    <w:rsid w:val="00A213D5"/>
    <w:rsid w:val="00A4343D"/>
    <w:rsid w:val="00A502F1"/>
    <w:rsid w:val="00A55111"/>
    <w:rsid w:val="00A70A83"/>
    <w:rsid w:val="00A81EB3"/>
    <w:rsid w:val="00A8454B"/>
    <w:rsid w:val="00A868A0"/>
    <w:rsid w:val="00A9450E"/>
    <w:rsid w:val="00AB3410"/>
    <w:rsid w:val="00AD492D"/>
    <w:rsid w:val="00AE3B5C"/>
    <w:rsid w:val="00B009E1"/>
    <w:rsid w:val="00B00C1D"/>
    <w:rsid w:val="00B352F9"/>
    <w:rsid w:val="00B36613"/>
    <w:rsid w:val="00B45DB0"/>
    <w:rsid w:val="00B55375"/>
    <w:rsid w:val="00B56AE9"/>
    <w:rsid w:val="00B632CC"/>
    <w:rsid w:val="00B63FF5"/>
    <w:rsid w:val="00B74DF9"/>
    <w:rsid w:val="00B8082D"/>
    <w:rsid w:val="00BA12F1"/>
    <w:rsid w:val="00BA439F"/>
    <w:rsid w:val="00BA43D5"/>
    <w:rsid w:val="00BA5CC6"/>
    <w:rsid w:val="00BA6370"/>
    <w:rsid w:val="00BC0A53"/>
    <w:rsid w:val="00BC5EC5"/>
    <w:rsid w:val="00BD5583"/>
    <w:rsid w:val="00BE208B"/>
    <w:rsid w:val="00C05535"/>
    <w:rsid w:val="00C269D4"/>
    <w:rsid w:val="00C3782F"/>
    <w:rsid w:val="00C37ADB"/>
    <w:rsid w:val="00C4160D"/>
    <w:rsid w:val="00C43CB3"/>
    <w:rsid w:val="00C70DB6"/>
    <w:rsid w:val="00C73CF6"/>
    <w:rsid w:val="00C82360"/>
    <w:rsid w:val="00C8406E"/>
    <w:rsid w:val="00C94B4D"/>
    <w:rsid w:val="00C97A90"/>
    <w:rsid w:val="00CB2709"/>
    <w:rsid w:val="00CB5F40"/>
    <w:rsid w:val="00CB6F89"/>
    <w:rsid w:val="00CC0AE9"/>
    <w:rsid w:val="00CC0AF5"/>
    <w:rsid w:val="00CC4DD2"/>
    <w:rsid w:val="00CD00A9"/>
    <w:rsid w:val="00CE228C"/>
    <w:rsid w:val="00CE71D9"/>
    <w:rsid w:val="00CF545B"/>
    <w:rsid w:val="00D019A8"/>
    <w:rsid w:val="00D01A10"/>
    <w:rsid w:val="00D127B7"/>
    <w:rsid w:val="00D209A7"/>
    <w:rsid w:val="00D23694"/>
    <w:rsid w:val="00D27D69"/>
    <w:rsid w:val="00D33658"/>
    <w:rsid w:val="00D448C2"/>
    <w:rsid w:val="00D56BA3"/>
    <w:rsid w:val="00D666C3"/>
    <w:rsid w:val="00D674BD"/>
    <w:rsid w:val="00D71886"/>
    <w:rsid w:val="00D801BB"/>
    <w:rsid w:val="00D82768"/>
    <w:rsid w:val="00D9189F"/>
    <w:rsid w:val="00DA2D8E"/>
    <w:rsid w:val="00DD2ACD"/>
    <w:rsid w:val="00DF47FE"/>
    <w:rsid w:val="00DF78E2"/>
    <w:rsid w:val="00E0156A"/>
    <w:rsid w:val="00E16372"/>
    <w:rsid w:val="00E202A0"/>
    <w:rsid w:val="00E22684"/>
    <w:rsid w:val="00E229F5"/>
    <w:rsid w:val="00E26704"/>
    <w:rsid w:val="00E31980"/>
    <w:rsid w:val="00E469D2"/>
    <w:rsid w:val="00E51545"/>
    <w:rsid w:val="00E56ADD"/>
    <w:rsid w:val="00E6423C"/>
    <w:rsid w:val="00E7275C"/>
    <w:rsid w:val="00E75887"/>
    <w:rsid w:val="00E919A1"/>
    <w:rsid w:val="00E93830"/>
    <w:rsid w:val="00E93CEF"/>
    <w:rsid w:val="00E93E0E"/>
    <w:rsid w:val="00EB1ED3"/>
    <w:rsid w:val="00ED3B20"/>
    <w:rsid w:val="00EE6C7A"/>
    <w:rsid w:val="00F23B1A"/>
    <w:rsid w:val="00F256DD"/>
    <w:rsid w:val="00F50BEA"/>
    <w:rsid w:val="00F531F8"/>
    <w:rsid w:val="00F57FEF"/>
    <w:rsid w:val="00F64E0D"/>
    <w:rsid w:val="00F65748"/>
    <w:rsid w:val="00F75F2A"/>
    <w:rsid w:val="00FB687C"/>
    <w:rsid w:val="00FE13D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5F2D5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Zvraznn">
    <w:name w:val="Emphasis"/>
    <w:uiPriority w:val="20"/>
    <w:qFormat/>
    <w:rsid w:val="00B3661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037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0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ctvrtletni-narodni-ucty-tvorba-a-uziti-hdp-a-predbezny-odhad-hd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za.kosta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HDP\VYS\RI\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EE39-0BC4-4D75-AC2E-CC35C73E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21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2121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Košťáková</dc:creator>
  <cp:lastModifiedBy>Tereza Košťáková</cp:lastModifiedBy>
  <cp:revision>4</cp:revision>
  <cp:lastPrinted>2017-02-13T14:05:00Z</cp:lastPrinted>
  <dcterms:created xsi:type="dcterms:W3CDTF">2017-02-13T14:04:00Z</dcterms:created>
  <dcterms:modified xsi:type="dcterms:W3CDTF">2017-02-13T14:11:00Z</dcterms:modified>
</cp:coreProperties>
</file>