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BD" w:rsidRDefault="008422CC" w:rsidP="00025ABD">
      <w:pPr>
        <w:pStyle w:val="datum0"/>
        <w:spacing w:line="276" w:lineRule="auto"/>
        <w:rPr>
          <w:lang w:val="cs-CZ"/>
        </w:rPr>
      </w:pPr>
      <w:bookmarkStart w:id="0" w:name="_GoBack"/>
      <w:bookmarkEnd w:id="0"/>
      <w:r>
        <w:rPr>
          <w:lang w:val="cs-CZ"/>
        </w:rPr>
        <w:t>6</w:t>
      </w:r>
      <w:r w:rsidR="00025ABD">
        <w:rPr>
          <w:lang w:val="cs-CZ"/>
        </w:rPr>
        <w:t xml:space="preserve">. </w:t>
      </w:r>
      <w:r w:rsidR="002D01AB">
        <w:rPr>
          <w:lang w:val="cs-CZ"/>
        </w:rPr>
        <w:t>9</w:t>
      </w:r>
      <w:r w:rsidR="00025ABD">
        <w:rPr>
          <w:lang w:val="cs-CZ"/>
        </w:rPr>
        <w:t>. 2019</w:t>
      </w:r>
    </w:p>
    <w:p w:rsidR="00025ABD" w:rsidRDefault="004B43A0" w:rsidP="00025ABD">
      <w:pPr>
        <w:pStyle w:val="Podtitulek"/>
        <w:spacing w:before="280" w:after="0" w:line="360" w:lineRule="exact"/>
        <w:rPr>
          <w:color w:val="BD1B21"/>
          <w:sz w:val="32"/>
          <w:szCs w:val="32"/>
        </w:rPr>
      </w:pPr>
      <w:r>
        <w:rPr>
          <w:color w:val="BD1B21"/>
          <w:sz w:val="32"/>
          <w:szCs w:val="32"/>
        </w:rPr>
        <w:t>Stavební produkce pokračovala v růstu</w:t>
      </w:r>
    </w:p>
    <w:p w:rsidR="00025ABD" w:rsidRDefault="00025ABD" w:rsidP="00025ABD">
      <w:pPr>
        <w:pStyle w:val="Nadpis2"/>
        <w:spacing w:before="80" w:after="280" w:line="320" w:lineRule="exact"/>
      </w:pPr>
      <w:r>
        <w:t xml:space="preserve">Stavebnictví – </w:t>
      </w:r>
      <w:r w:rsidR="00FB123D">
        <w:t>červen</w:t>
      </w:r>
      <w:r w:rsidR="002D01AB">
        <w:t>ec</w:t>
      </w:r>
      <w:r>
        <w:t> 201</w:t>
      </w:r>
      <w:r w:rsidR="00643046">
        <w:t>9</w:t>
      </w:r>
      <w:r>
        <w:t xml:space="preserve"> </w:t>
      </w:r>
    </w:p>
    <w:p w:rsidR="00025ABD" w:rsidRDefault="00025ABD" w:rsidP="00025ABD">
      <w:pPr>
        <w:pStyle w:val="Nadpis3"/>
        <w:jc w:val="both"/>
        <w:rPr>
          <w:rFonts w:cs="Arial"/>
        </w:rPr>
      </w:pPr>
      <w:r w:rsidRPr="00B970C0">
        <w:rPr>
          <w:rFonts w:cs="Arial"/>
        </w:rPr>
        <w:t>Stavební produkce v </w:t>
      </w:r>
      <w:r w:rsidR="00795DF6">
        <w:t>červ</w:t>
      </w:r>
      <w:r w:rsidR="00817849">
        <w:t>e</w:t>
      </w:r>
      <w:r w:rsidR="00DE1577">
        <w:t>n</w:t>
      </w:r>
      <w:r w:rsidR="00817849">
        <w:t>ci</w:t>
      </w:r>
      <w:r w:rsidRPr="00B970C0">
        <w:rPr>
          <w:rFonts w:cs="Arial"/>
        </w:rPr>
        <w:t xml:space="preserve"> </w:t>
      </w:r>
      <w:r w:rsidR="0098662D">
        <w:rPr>
          <w:rFonts w:cs="Arial"/>
        </w:rPr>
        <w:t xml:space="preserve">po očištění o vliv počtu pracovních dnů reálně meziročně </w:t>
      </w:r>
      <w:r w:rsidR="004567B1">
        <w:rPr>
          <w:rFonts w:cs="Arial"/>
        </w:rPr>
        <w:t>vzrostla</w:t>
      </w:r>
      <w:r w:rsidRPr="00B970C0">
        <w:rPr>
          <w:rFonts w:cs="Arial"/>
        </w:rPr>
        <w:t xml:space="preserve"> o </w:t>
      </w:r>
      <w:r w:rsidR="00CE35A1">
        <w:rPr>
          <w:rFonts w:cs="Arial"/>
        </w:rPr>
        <w:t>3</w:t>
      </w:r>
      <w:r w:rsidRPr="00B970C0">
        <w:rPr>
          <w:rFonts w:cs="Arial"/>
        </w:rPr>
        <w:t>,</w:t>
      </w:r>
      <w:r w:rsidR="00CE35A1">
        <w:rPr>
          <w:rFonts w:cs="Arial"/>
        </w:rPr>
        <w:t>7</w:t>
      </w:r>
      <w:r w:rsidRPr="00B970C0">
        <w:rPr>
          <w:rFonts w:cs="Arial"/>
        </w:rPr>
        <w:t> %</w:t>
      </w:r>
      <w:r w:rsidRPr="00B970C0">
        <w:rPr>
          <w:rFonts w:cs="Arial"/>
          <w:i/>
        </w:rPr>
        <w:t>.</w:t>
      </w:r>
      <w:r w:rsidRPr="00B970C0">
        <w:rPr>
          <w:rFonts w:cs="Arial"/>
        </w:rPr>
        <w:t xml:space="preserve"> </w:t>
      </w:r>
      <w:r w:rsidR="0098662D">
        <w:rPr>
          <w:rFonts w:cs="Arial"/>
        </w:rPr>
        <w:t xml:space="preserve">Po vyloučení sezónních vlivů byla meziměsíčně </w:t>
      </w:r>
      <w:r w:rsidR="00E87032">
        <w:rPr>
          <w:rFonts w:cs="Arial"/>
        </w:rPr>
        <w:t>vyš</w:t>
      </w:r>
      <w:r w:rsidR="0098662D">
        <w:rPr>
          <w:rFonts w:cs="Arial"/>
        </w:rPr>
        <w:t xml:space="preserve">ší o </w:t>
      </w:r>
      <w:r w:rsidR="00CE35A1">
        <w:rPr>
          <w:rFonts w:cs="Arial"/>
        </w:rPr>
        <w:t>1</w:t>
      </w:r>
      <w:r w:rsidR="0098662D">
        <w:rPr>
          <w:rFonts w:cs="Arial"/>
        </w:rPr>
        <w:t>,</w:t>
      </w:r>
      <w:r w:rsidR="00CE35A1">
        <w:rPr>
          <w:rFonts w:cs="Arial"/>
        </w:rPr>
        <w:t>5</w:t>
      </w:r>
      <w:r w:rsidR="0098662D">
        <w:rPr>
          <w:rFonts w:cs="Arial"/>
        </w:rPr>
        <w:t xml:space="preserve"> %. </w:t>
      </w:r>
      <w:r w:rsidRPr="00B970C0">
        <w:rPr>
          <w:rFonts w:cs="Arial"/>
        </w:rPr>
        <w:t>Stavební úřady vydaly meziročně o </w:t>
      </w:r>
      <w:r w:rsidR="00D61058">
        <w:rPr>
          <w:rFonts w:cs="Arial"/>
        </w:rPr>
        <w:t>11</w:t>
      </w:r>
      <w:r w:rsidRPr="00B970C0">
        <w:rPr>
          <w:rFonts w:cs="Arial"/>
        </w:rPr>
        <w:t>,</w:t>
      </w:r>
      <w:r w:rsidR="00D61058">
        <w:rPr>
          <w:rFonts w:cs="Arial"/>
        </w:rPr>
        <w:t>2</w:t>
      </w:r>
      <w:r w:rsidRPr="00B970C0">
        <w:rPr>
          <w:rFonts w:cs="Arial"/>
        </w:rPr>
        <w:t xml:space="preserve"> % stavebních povolení </w:t>
      </w:r>
      <w:r w:rsidR="00694810">
        <w:rPr>
          <w:rFonts w:cs="Arial"/>
        </w:rPr>
        <w:t>více</w:t>
      </w:r>
      <w:r w:rsidRPr="00B970C0">
        <w:rPr>
          <w:rFonts w:cs="Arial"/>
        </w:rPr>
        <w:t xml:space="preserve"> a orientační hodnota těchto povolení </w:t>
      </w:r>
      <w:r w:rsidR="00637CFA">
        <w:rPr>
          <w:rFonts w:cs="Arial"/>
        </w:rPr>
        <w:t>vzrostla</w:t>
      </w:r>
      <w:r w:rsidRPr="00B970C0">
        <w:rPr>
          <w:rFonts w:cs="Arial"/>
        </w:rPr>
        <w:t xml:space="preserve"> o </w:t>
      </w:r>
      <w:r w:rsidR="00D61058">
        <w:rPr>
          <w:rFonts w:cs="Arial"/>
        </w:rPr>
        <w:t>25</w:t>
      </w:r>
      <w:r w:rsidRPr="00B970C0">
        <w:rPr>
          <w:rFonts w:cs="Arial"/>
        </w:rPr>
        <w:t>,</w:t>
      </w:r>
      <w:r w:rsidR="00D61058">
        <w:rPr>
          <w:rFonts w:cs="Arial"/>
        </w:rPr>
        <w:t>0</w:t>
      </w:r>
      <w:r w:rsidRPr="00B970C0">
        <w:rPr>
          <w:rFonts w:cs="Arial"/>
        </w:rPr>
        <w:t> %. Meziročně bylo zahájeno o</w:t>
      </w:r>
      <w:r w:rsidR="007F0785">
        <w:rPr>
          <w:rFonts w:cs="Arial"/>
        </w:rPr>
        <w:t xml:space="preserve"> </w:t>
      </w:r>
      <w:r w:rsidR="00D61058">
        <w:rPr>
          <w:rFonts w:cs="Arial"/>
        </w:rPr>
        <w:t>24</w:t>
      </w:r>
      <w:r w:rsidR="007F0785">
        <w:rPr>
          <w:rFonts w:cs="Arial"/>
        </w:rPr>
        <w:t>,</w:t>
      </w:r>
      <w:r w:rsidR="00D61058">
        <w:rPr>
          <w:rFonts w:cs="Arial"/>
        </w:rPr>
        <w:t>3</w:t>
      </w:r>
      <w:r w:rsidR="007F0785">
        <w:rPr>
          <w:rFonts w:cs="Arial"/>
        </w:rPr>
        <w:t xml:space="preserve"> % bytů </w:t>
      </w:r>
      <w:r w:rsidR="005D48E1">
        <w:rPr>
          <w:rFonts w:cs="Arial"/>
        </w:rPr>
        <w:t>více</w:t>
      </w:r>
      <w:r w:rsidRPr="00B970C0">
        <w:rPr>
          <w:rFonts w:cs="Arial"/>
        </w:rPr>
        <w:t>. Dokončeno bylo o </w:t>
      </w:r>
      <w:r w:rsidR="00D61058">
        <w:rPr>
          <w:rFonts w:cs="Arial"/>
        </w:rPr>
        <w:t>2</w:t>
      </w:r>
      <w:r w:rsidR="0066579B">
        <w:rPr>
          <w:rFonts w:cs="Arial"/>
        </w:rPr>
        <w:t>,</w:t>
      </w:r>
      <w:r w:rsidR="00062F88">
        <w:rPr>
          <w:rFonts w:cs="Arial"/>
        </w:rPr>
        <w:t>3</w:t>
      </w:r>
      <w:r w:rsidR="00574F11">
        <w:rPr>
          <w:rFonts w:cs="Arial"/>
        </w:rPr>
        <w:t> </w:t>
      </w:r>
      <w:r w:rsidRPr="00B970C0">
        <w:rPr>
          <w:rFonts w:cs="Arial"/>
        </w:rPr>
        <w:t xml:space="preserve">% bytů </w:t>
      </w:r>
      <w:r w:rsidR="00D61058">
        <w:rPr>
          <w:rFonts w:cs="Arial"/>
        </w:rPr>
        <w:t>méně</w:t>
      </w:r>
      <w:r w:rsidRPr="00B970C0">
        <w:rPr>
          <w:rFonts w:cs="Arial"/>
        </w:rPr>
        <w:t>.</w:t>
      </w:r>
    </w:p>
    <w:p w:rsidR="00025ABD" w:rsidRPr="00EE196A" w:rsidRDefault="00025ABD" w:rsidP="00025ABD">
      <w:pPr>
        <w:spacing w:before="200"/>
        <w:rPr>
          <w:rFonts w:cs="Arial"/>
          <w:szCs w:val="20"/>
        </w:rPr>
      </w:pPr>
      <w:r w:rsidRPr="00EE196A">
        <w:rPr>
          <w:rFonts w:cs="Arial"/>
          <w:b/>
          <w:bCs/>
          <w:szCs w:val="20"/>
        </w:rPr>
        <w:t>Stavební produkce</w:t>
      </w:r>
      <w:r w:rsidR="00F21AFC">
        <w:rPr>
          <w:rFonts w:cs="Arial"/>
          <w:b/>
          <w:bCs/>
          <w:szCs w:val="20"/>
          <w:vertAlign w:val="superscript"/>
        </w:rPr>
        <w:t>1</w:t>
      </w:r>
      <w:r w:rsidRPr="00EE196A">
        <w:rPr>
          <w:rFonts w:cs="Arial"/>
          <w:szCs w:val="20"/>
        </w:rPr>
        <w:t xml:space="preserve"> v </w:t>
      </w:r>
      <w:r w:rsidR="00817849">
        <w:rPr>
          <w:rFonts w:cs="Arial"/>
          <w:szCs w:val="20"/>
        </w:rPr>
        <w:t>červenci</w:t>
      </w:r>
      <w:r w:rsidRPr="00EE196A">
        <w:rPr>
          <w:rFonts w:cs="Arial"/>
          <w:szCs w:val="20"/>
        </w:rPr>
        <w:t xml:space="preserve"> 201</w:t>
      </w:r>
      <w:r w:rsidR="00D540B7">
        <w:rPr>
          <w:rFonts w:cs="Arial"/>
          <w:szCs w:val="20"/>
        </w:rPr>
        <w:t>9</w:t>
      </w:r>
      <w:r w:rsidRPr="00EE196A">
        <w:rPr>
          <w:rFonts w:cs="Arial"/>
          <w:szCs w:val="20"/>
        </w:rPr>
        <w:t xml:space="preserve"> </w:t>
      </w:r>
      <w:r w:rsidR="00E3034E">
        <w:rPr>
          <w:rFonts w:cs="Arial"/>
          <w:szCs w:val="20"/>
        </w:rPr>
        <w:t xml:space="preserve">byla </w:t>
      </w:r>
      <w:r w:rsidRPr="00EE196A">
        <w:rPr>
          <w:rFonts w:cs="Arial"/>
          <w:szCs w:val="20"/>
        </w:rPr>
        <w:t xml:space="preserve">reálně meziměsíčně </w:t>
      </w:r>
      <w:r w:rsidR="00150FCF">
        <w:rPr>
          <w:rFonts w:cs="Arial"/>
          <w:szCs w:val="20"/>
        </w:rPr>
        <w:t>vyš</w:t>
      </w:r>
      <w:r w:rsidR="00B6528C">
        <w:rPr>
          <w:rFonts w:cs="Arial"/>
          <w:szCs w:val="20"/>
        </w:rPr>
        <w:t>š</w:t>
      </w:r>
      <w:r w:rsidRPr="00EE196A">
        <w:rPr>
          <w:rFonts w:cs="Arial"/>
          <w:szCs w:val="20"/>
        </w:rPr>
        <w:t xml:space="preserve">í o </w:t>
      </w:r>
      <w:r w:rsidR="003C1E60">
        <w:rPr>
          <w:rFonts w:cs="Arial"/>
          <w:szCs w:val="20"/>
        </w:rPr>
        <w:t>1</w:t>
      </w:r>
      <w:r w:rsidRPr="00EE196A">
        <w:rPr>
          <w:rFonts w:cs="Arial"/>
          <w:szCs w:val="20"/>
        </w:rPr>
        <w:t>,</w:t>
      </w:r>
      <w:r w:rsidR="003C1E60">
        <w:rPr>
          <w:rFonts w:cs="Arial"/>
          <w:szCs w:val="20"/>
        </w:rPr>
        <w:t>5</w:t>
      </w:r>
      <w:r w:rsidRPr="00EE196A">
        <w:rPr>
          <w:rFonts w:cs="Arial"/>
          <w:szCs w:val="20"/>
        </w:rPr>
        <w:t xml:space="preserve"> %. Meziročně </w:t>
      </w:r>
      <w:r w:rsidR="00553149">
        <w:rPr>
          <w:rFonts w:cs="Arial"/>
          <w:szCs w:val="20"/>
        </w:rPr>
        <w:t>vzrostla</w:t>
      </w:r>
      <w:r w:rsidRPr="00EE196A">
        <w:rPr>
          <w:rFonts w:cs="Arial"/>
          <w:szCs w:val="20"/>
        </w:rPr>
        <w:t xml:space="preserve"> o </w:t>
      </w:r>
      <w:r w:rsidR="003C1E60">
        <w:rPr>
          <w:rFonts w:cs="Arial"/>
          <w:szCs w:val="20"/>
        </w:rPr>
        <w:t>3</w:t>
      </w:r>
      <w:r w:rsidRPr="00EE196A">
        <w:rPr>
          <w:rFonts w:cs="Arial"/>
          <w:szCs w:val="20"/>
        </w:rPr>
        <w:t>,</w:t>
      </w:r>
      <w:r w:rsidR="003C1E60">
        <w:rPr>
          <w:rFonts w:cs="Arial"/>
          <w:szCs w:val="20"/>
        </w:rPr>
        <w:t>7</w:t>
      </w:r>
      <w:r w:rsidRPr="00EE196A">
        <w:rPr>
          <w:rFonts w:cs="Arial"/>
          <w:szCs w:val="20"/>
        </w:rPr>
        <w:t> %</w:t>
      </w:r>
      <w:r w:rsidR="009F2E46">
        <w:rPr>
          <w:rFonts w:cs="Arial"/>
          <w:szCs w:val="20"/>
        </w:rPr>
        <w:t>.</w:t>
      </w:r>
      <w:r w:rsidR="00E3034E">
        <w:rPr>
          <w:rFonts w:cs="Arial"/>
          <w:szCs w:val="20"/>
        </w:rPr>
        <w:t xml:space="preserve"> </w:t>
      </w:r>
      <w:r w:rsidRPr="00EE196A">
        <w:rPr>
          <w:rFonts w:cs="Arial"/>
          <w:szCs w:val="20"/>
        </w:rPr>
        <w:t>Produkce v pozemním stavitelství</w:t>
      </w:r>
      <w:r w:rsidR="00665D56">
        <w:rPr>
          <w:rFonts w:cs="Arial"/>
          <w:szCs w:val="20"/>
        </w:rPr>
        <w:t xml:space="preserve"> se </w:t>
      </w:r>
      <w:r w:rsidR="000119D8">
        <w:rPr>
          <w:rFonts w:cs="Arial"/>
          <w:szCs w:val="20"/>
        </w:rPr>
        <w:t>ve srovnání se stejným měsícem minulého roku</w:t>
      </w:r>
      <w:r w:rsidRPr="00EE196A">
        <w:rPr>
          <w:rFonts w:cs="Arial"/>
          <w:szCs w:val="20"/>
        </w:rPr>
        <w:t xml:space="preserve"> </w:t>
      </w:r>
      <w:r w:rsidR="00665D56">
        <w:rPr>
          <w:rFonts w:cs="Arial"/>
          <w:szCs w:val="20"/>
        </w:rPr>
        <w:t>zvýšila</w:t>
      </w:r>
      <w:r w:rsidRPr="00EE196A">
        <w:rPr>
          <w:rFonts w:cs="Arial"/>
          <w:szCs w:val="20"/>
        </w:rPr>
        <w:t xml:space="preserve"> o </w:t>
      </w:r>
      <w:r w:rsidR="003C1E60">
        <w:rPr>
          <w:rFonts w:cs="Arial"/>
          <w:szCs w:val="20"/>
        </w:rPr>
        <w:t>1</w:t>
      </w:r>
      <w:r w:rsidRPr="00DD4EAC">
        <w:rPr>
          <w:rFonts w:cs="Arial"/>
          <w:szCs w:val="20"/>
        </w:rPr>
        <w:t>,</w:t>
      </w:r>
      <w:r w:rsidR="003C1E60">
        <w:rPr>
          <w:rFonts w:cs="Arial"/>
          <w:szCs w:val="20"/>
        </w:rPr>
        <w:t>9</w:t>
      </w:r>
      <w:r w:rsidR="00E57CE6">
        <w:rPr>
          <w:rFonts w:cs="Arial"/>
          <w:szCs w:val="20"/>
        </w:rPr>
        <w:t> % (příspěvek</w:t>
      </w:r>
      <w:r w:rsidR="000C1C0A">
        <w:rPr>
          <w:rFonts w:cs="Arial"/>
          <w:szCs w:val="20"/>
        </w:rPr>
        <w:t xml:space="preserve"> </w:t>
      </w:r>
      <w:r w:rsidR="00150FCF">
        <w:rPr>
          <w:rFonts w:cs="Arial"/>
          <w:szCs w:val="20"/>
        </w:rPr>
        <w:t>+</w:t>
      </w:r>
      <w:r w:rsidR="003C1E60">
        <w:rPr>
          <w:rFonts w:cs="Arial"/>
          <w:szCs w:val="20"/>
        </w:rPr>
        <w:t>1</w:t>
      </w:r>
      <w:r w:rsidRPr="00EE196A">
        <w:rPr>
          <w:rFonts w:cs="Arial"/>
          <w:szCs w:val="20"/>
        </w:rPr>
        <w:t>,</w:t>
      </w:r>
      <w:r w:rsidR="003C1E60">
        <w:rPr>
          <w:rFonts w:cs="Arial"/>
          <w:szCs w:val="20"/>
        </w:rPr>
        <w:t>4</w:t>
      </w:r>
      <w:r w:rsidR="000C1C0A">
        <w:rPr>
          <w:rFonts w:cs="Arial"/>
          <w:szCs w:val="20"/>
        </w:rPr>
        <w:t xml:space="preserve"> </w:t>
      </w:r>
      <w:r w:rsidRPr="00EE196A">
        <w:rPr>
          <w:rFonts w:cs="Arial"/>
          <w:szCs w:val="20"/>
        </w:rPr>
        <w:t xml:space="preserve">procentního bodu). Produkce inženýrského stavitelství meziročně </w:t>
      </w:r>
      <w:r w:rsidR="00665D56">
        <w:rPr>
          <w:rFonts w:cs="Arial"/>
          <w:szCs w:val="20"/>
        </w:rPr>
        <w:t>vzrostl</w:t>
      </w:r>
      <w:r w:rsidR="001355FE">
        <w:rPr>
          <w:rFonts w:cs="Arial"/>
          <w:szCs w:val="20"/>
        </w:rPr>
        <w:t>a</w:t>
      </w:r>
      <w:r w:rsidRPr="00EE196A">
        <w:rPr>
          <w:rFonts w:cs="Arial"/>
          <w:szCs w:val="20"/>
        </w:rPr>
        <w:t xml:space="preserve"> o </w:t>
      </w:r>
      <w:r w:rsidR="003C1E60">
        <w:rPr>
          <w:rFonts w:cs="Arial"/>
          <w:szCs w:val="20"/>
        </w:rPr>
        <w:t>8</w:t>
      </w:r>
      <w:r w:rsidRPr="00DD4EAC">
        <w:rPr>
          <w:rFonts w:cs="Arial"/>
          <w:szCs w:val="20"/>
        </w:rPr>
        <w:t>,</w:t>
      </w:r>
      <w:r w:rsidR="003C1E60">
        <w:rPr>
          <w:rFonts w:cs="Arial"/>
          <w:szCs w:val="20"/>
        </w:rPr>
        <w:t>3</w:t>
      </w:r>
      <w:r w:rsidRPr="00EE196A">
        <w:rPr>
          <w:rFonts w:cs="Arial"/>
          <w:szCs w:val="20"/>
        </w:rPr>
        <w:t xml:space="preserve"> % (příspěvek </w:t>
      </w:r>
      <w:r w:rsidR="001355FE">
        <w:rPr>
          <w:rFonts w:cs="Arial"/>
          <w:szCs w:val="20"/>
        </w:rPr>
        <w:t>+</w:t>
      </w:r>
      <w:r w:rsidR="003C1E60">
        <w:rPr>
          <w:rFonts w:cs="Arial"/>
          <w:szCs w:val="20"/>
        </w:rPr>
        <w:t>2</w:t>
      </w:r>
      <w:r w:rsidRPr="00EE196A">
        <w:rPr>
          <w:rFonts w:cs="Arial"/>
          <w:szCs w:val="20"/>
        </w:rPr>
        <w:t>,</w:t>
      </w:r>
      <w:r w:rsidR="003C1E60">
        <w:rPr>
          <w:rFonts w:cs="Arial"/>
          <w:szCs w:val="20"/>
        </w:rPr>
        <w:t>3</w:t>
      </w:r>
      <w:r w:rsidRPr="00EE196A">
        <w:rPr>
          <w:rFonts w:cs="Arial"/>
          <w:szCs w:val="20"/>
        </w:rPr>
        <w:t xml:space="preserve"> p. b.). </w:t>
      </w:r>
      <w:r w:rsidR="00E3034E">
        <w:rPr>
          <w:rFonts w:cs="Arial"/>
          <w:szCs w:val="20"/>
        </w:rPr>
        <w:t xml:space="preserve">Bez očištění byla produkce meziročně </w:t>
      </w:r>
      <w:r w:rsidR="00DF07A6">
        <w:rPr>
          <w:rFonts w:cs="Arial"/>
          <w:szCs w:val="20"/>
        </w:rPr>
        <w:t>vyšší</w:t>
      </w:r>
      <w:r w:rsidR="00E3034E">
        <w:rPr>
          <w:rFonts w:cs="Arial"/>
          <w:szCs w:val="20"/>
        </w:rPr>
        <w:t xml:space="preserve"> o</w:t>
      </w:r>
      <w:r w:rsidR="00223581">
        <w:rPr>
          <w:rFonts w:cs="Arial"/>
          <w:szCs w:val="20"/>
        </w:rPr>
        <w:t> </w:t>
      </w:r>
      <w:r w:rsidR="00B56E1C">
        <w:rPr>
          <w:rFonts w:cs="Arial"/>
          <w:szCs w:val="20"/>
        </w:rPr>
        <w:t>6</w:t>
      </w:r>
      <w:r w:rsidR="00E3034E">
        <w:rPr>
          <w:rFonts w:cs="Arial"/>
          <w:szCs w:val="20"/>
        </w:rPr>
        <w:t>,</w:t>
      </w:r>
      <w:r w:rsidR="00B56E1C">
        <w:rPr>
          <w:rFonts w:cs="Arial"/>
          <w:szCs w:val="20"/>
        </w:rPr>
        <w:t>5</w:t>
      </w:r>
      <w:r w:rsidR="00E3034E">
        <w:rPr>
          <w:rFonts w:cs="Arial"/>
          <w:szCs w:val="20"/>
        </w:rPr>
        <w:t xml:space="preserve"> % </w:t>
      </w:r>
      <w:r w:rsidR="00E3034E" w:rsidRPr="00630842">
        <w:rPr>
          <w:rFonts w:cs="Arial"/>
          <w:szCs w:val="20"/>
        </w:rPr>
        <w:t>(</w:t>
      </w:r>
      <w:r w:rsidR="00630842">
        <w:rPr>
          <w:rFonts w:cs="Arial"/>
          <w:szCs w:val="20"/>
        </w:rPr>
        <w:t>červen</w:t>
      </w:r>
      <w:r w:rsidR="00817849">
        <w:rPr>
          <w:rFonts w:cs="Arial"/>
          <w:szCs w:val="20"/>
        </w:rPr>
        <w:t xml:space="preserve">ec </w:t>
      </w:r>
      <w:r w:rsidR="00630842" w:rsidRPr="00E30D71">
        <w:rPr>
          <w:rFonts w:cs="Arial"/>
          <w:szCs w:val="20"/>
        </w:rPr>
        <w:t>201</w:t>
      </w:r>
      <w:r w:rsidR="00630842">
        <w:rPr>
          <w:rFonts w:cs="Arial"/>
          <w:szCs w:val="20"/>
        </w:rPr>
        <w:t>9</w:t>
      </w:r>
      <w:r w:rsidR="00630842" w:rsidRPr="00E30D71">
        <w:rPr>
          <w:rFonts w:cs="Arial"/>
          <w:szCs w:val="20"/>
        </w:rPr>
        <w:t xml:space="preserve"> měl ve srovnání se stejným měsícem předchozího roku </w:t>
      </w:r>
      <w:r w:rsidR="00630842">
        <w:rPr>
          <w:rFonts w:cs="Arial"/>
          <w:szCs w:val="20"/>
        </w:rPr>
        <w:t>o </w:t>
      </w:r>
      <w:r w:rsidR="00817849">
        <w:rPr>
          <w:rFonts w:cs="Arial"/>
          <w:szCs w:val="20"/>
        </w:rPr>
        <w:t>dva</w:t>
      </w:r>
      <w:r w:rsidR="00630842">
        <w:rPr>
          <w:rFonts w:cs="Arial"/>
          <w:szCs w:val="20"/>
        </w:rPr>
        <w:t xml:space="preserve"> pracovní d</w:t>
      </w:r>
      <w:r w:rsidR="00817849">
        <w:rPr>
          <w:rFonts w:cs="Arial"/>
          <w:szCs w:val="20"/>
        </w:rPr>
        <w:t>ny</w:t>
      </w:r>
      <w:r w:rsidR="00630842">
        <w:rPr>
          <w:rFonts w:cs="Arial"/>
          <w:szCs w:val="20"/>
        </w:rPr>
        <w:t xml:space="preserve"> </w:t>
      </w:r>
      <w:r w:rsidR="00817849">
        <w:rPr>
          <w:rFonts w:cs="Arial"/>
          <w:szCs w:val="20"/>
        </w:rPr>
        <w:t>více</w:t>
      </w:r>
      <w:r w:rsidR="00E3034E" w:rsidRPr="00630842">
        <w:rPr>
          <w:rFonts w:cs="Arial"/>
          <w:szCs w:val="20"/>
        </w:rPr>
        <w:t>).</w:t>
      </w:r>
    </w:p>
    <w:p w:rsidR="00025ABD" w:rsidRPr="00D80069" w:rsidRDefault="00025ABD" w:rsidP="00025ABD">
      <w:pPr>
        <w:spacing w:before="200"/>
        <w:rPr>
          <w:rFonts w:cs="Arial"/>
          <w:szCs w:val="20"/>
        </w:rPr>
      </w:pPr>
      <w:r w:rsidRPr="00D80069">
        <w:rPr>
          <w:rFonts w:cs="Arial"/>
          <w:b/>
          <w:bCs/>
          <w:szCs w:val="20"/>
        </w:rPr>
        <w:t>Průměrný evidenční počet zaměstnanců</w:t>
      </w:r>
      <w:r w:rsidR="00A33932">
        <w:rPr>
          <w:rFonts w:cs="Arial"/>
          <w:b/>
          <w:bCs/>
          <w:szCs w:val="20"/>
          <w:vertAlign w:val="superscript"/>
        </w:rPr>
        <w:t>2</w:t>
      </w:r>
      <w:r w:rsidRPr="00D80069">
        <w:rPr>
          <w:rFonts w:cs="Arial"/>
          <w:szCs w:val="20"/>
        </w:rPr>
        <w:t xml:space="preserve"> ve stavebnictví se v </w:t>
      </w:r>
      <w:r w:rsidR="00817849">
        <w:rPr>
          <w:rFonts w:cs="Arial"/>
          <w:szCs w:val="20"/>
        </w:rPr>
        <w:t>červenci</w:t>
      </w:r>
      <w:r w:rsidRPr="00D80069">
        <w:rPr>
          <w:rFonts w:cs="Arial"/>
          <w:szCs w:val="20"/>
        </w:rPr>
        <w:t xml:space="preserve"> 201</w:t>
      </w:r>
      <w:r w:rsidR="00415645">
        <w:rPr>
          <w:rFonts w:cs="Arial"/>
          <w:szCs w:val="20"/>
        </w:rPr>
        <w:t>9</w:t>
      </w:r>
      <w:r w:rsidRPr="00D80069">
        <w:rPr>
          <w:rFonts w:cs="Arial"/>
          <w:szCs w:val="20"/>
        </w:rPr>
        <w:t xml:space="preserve"> meziročně</w:t>
      </w:r>
      <w:r w:rsidRPr="00D80069">
        <w:rPr>
          <w:rFonts w:cs="Arial"/>
          <w:b/>
          <w:bCs/>
          <w:szCs w:val="20"/>
        </w:rPr>
        <w:t xml:space="preserve"> </w:t>
      </w:r>
      <w:r w:rsidR="0043163D" w:rsidRPr="0043163D">
        <w:rPr>
          <w:rFonts w:cs="Arial"/>
          <w:bCs/>
          <w:szCs w:val="20"/>
        </w:rPr>
        <w:t>zvýšil</w:t>
      </w:r>
      <w:r w:rsidRPr="00D80069">
        <w:rPr>
          <w:rFonts w:cs="Arial"/>
          <w:szCs w:val="20"/>
        </w:rPr>
        <w:t xml:space="preserve"> o </w:t>
      </w:r>
      <w:r w:rsidR="003013FD">
        <w:rPr>
          <w:rFonts w:cs="Arial"/>
          <w:szCs w:val="20"/>
        </w:rPr>
        <w:t>0</w:t>
      </w:r>
      <w:r w:rsidR="0043163D">
        <w:rPr>
          <w:rFonts w:cs="Arial"/>
          <w:szCs w:val="20"/>
        </w:rPr>
        <w:t>,</w:t>
      </w:r>
      <w:r w:rsidR="003013FD">
        <w:rPr>
          <w:rFonts w:cs="Arial"/>
          <w:szCs w:val="20"/>
        </w:rPr>
        <w:t>9</w:t>
      </w:r>
      <w:r w:rsidRPr="00D80069">
        <w:rPr>
          <w:rFonts w:cs="Arial"/>
          <w:szCs w:val="20"/>
        </w:rPr>
        <w:t xml:space="preserve"> %. </w:t>
      </w:r>
      <w:r w:rsidRPr="00D80069">
        <w:rPr>
          <w:rFonts w:cs="Arial"/>
          <w:b/>
          <w:bCs/>
          <w:szCs w:val="20"/>
        </w:rPr>
        <w:t>Průměrná hrubá měsíční nominální mzda</w:t>
      </w:r>
      <w:r w:rsidRPr="00D80069">
        <w:rPr>
          <w:rFonts w:cs="Arial"/>
          <w:szCs w:val="20"/>
        </w:rPr>
        <w:t xml:space="preserve"> těchto zaměstnanců </w:t>
      </w:r>
      <w:r w:rsidR="001F0E60">
        <w:rPr>
          <w:rFonts w:cs="Arial"/>
          <w:szCs w:val="20"/>
        </w:rPr>
        <w:t>v </w:t>
      </w:r>
      <w:r w:rsidR="008A7277">
        <w:rPr>
          <w:rFonts w:cs="Arial"/>
          <w:szCs w:val="20"/>
        </w:rPr>
        <w:t>červenci</w:t>
      </w:r>
      <w:r w:rsidR="001F0E60">
        <w:rPr>
          <w:rFonts w:cs="Arial"/>
          <w:szCs w:val="20"/>
        </w:rPr>
        <w:t xml:space="preserve"> 2019 </w:t>
      </w:r>
      <w:r w:rsidRPr="00D80069">
        <w:rPr>
          <w:rFonts w:cs="Arial"/>
          <w:szCs w:val="20"/>
        </w:rPr>
        <w:t>meziročně vzrostla o </w:t>
      </w:r>
      <w:r w:rsidR="003013FD">
        <w:rPr>
          <w:rFonts w:cs="Arial"/>
          <w:szCs w:val="20"/>
        </w:rPr>
        <w:t>8</w:t>
      </w:r>
      <w:r w:rsidRPr="00D80069">
        <w:rPr>
          <w:rFonts w:cs="Arial"/>
          <w:szCs w:val="20"/>
        </w:rPr>
        <w:t>,</w:t>
      </w:r>
      <w:r w:rsidR="003013FD">
        <w:rPr>
          <w:rFonts w:cs="Arial"/>
          <w:szCs w:val="20"/>
        </w:rPr>
        <w:t>3</w:t>
      </w:r>
      <w:r w:rsidR="000C1C0A">
        <w:rPr>
          <w:rFonts w:cs="Arial"/>
          <w:szCs w:val="20"/>
        </w:rPr>
        <w:t> %.</w:t>
      </w:r>
    </w:p>
    <w:p w:rsidR="00025ABD" w:rsidRPr="00D80069" w:rsidRDefault="00025ABD" w:rsidP="00025ABD">
      <w:pPr>
        <w:spacing w:before="200"/>
        <w:rPr>
          <w:rFonts w:cs="Arial"/>
          <w:szCs w:val="20"/>
        </w:rPr>
      </w:pPr>
      <w:r w:rsidRPr="00D80069">
        <w:rPr>
          <w:rFonts w:cs="Arial"/>
          <w:bCs/>
          <w:szCs w:val="20"/>
        </w:rPr>
        <w:t>Stavební úřady v </w:t>
      </w:r>
      <w:r w:rsidR="00817849">
        <w:rPr>
          <w:rFonts w:cs="Arial"/>
          <w:szCs w:val="20"/>
        </w:rPr>
        <w:t>červenci</w:t>
      </w:r>
      <w:r w:rsidRPr="00D80069">
        <w:rPr>
          <w:rFonts w:cs="Arial"/>
          <w:bCs/>
          <w:szCs w:val="20"/>
        </w:rPr>
        <w:t xml:space="preserve"> 201</w:t>
      </w:r>
      <w:r w:rsidR="00415645">
        <w:rPr>
          <w:rFonts w:cs="Arial"/>
          <w:bCs/>
          <w:szCs w:val="20"/>
        </w:rPr>
        <w:t>9</w:t>
      </w:r>
      <w:r w:rsidRPr="00D80069">
        <w:rPr>
          <w:rFonts w:cs="Arial"/>
          <w:bCs/>
          <w:szCs w:val="20"/>
        </w:rPr>
        <w:t xml:space="preserve"> vydaly </w:t>
      </w:r>
      <w:r w:rsidR="00631C66">
        <w:rPr>
          <w:rFonts w:cs="Arial"/>
          <w:szCs w:val="20"/>
        </w:rPr>
        <w:t>7</w:t>
      </w:r>
      <w:r w:rsidRPr="00D80069">
        <w:rPr>
          <w:rFonts w:cs="Arial"/>
          <w:szCs w:val="20"/>
        </w:rPr>
        <w:t> </w:t>
      </w:r>
      <w:r w:rsidR="00631C66">
        <w:rPr>
          <w:rFonts w:cs="Arial"/>
          <w:szCs w:val="20"/>
        </w:rPr>
        <w:t>503</w:t>
      </w:r>
      <w:r w:rsidRPr="00D80069">
        <w:rPr>
          <w:rFonts w:cs="Arial"/>
          <w:b/>
          <w:bCs/>
          <w:szCs w:val="20"/>
        </w:rPr>
        <w:t xml:space="preserve"> stavebních povolení</w:t>
      </w:r>
      <w:r w:rsidRPr="00D80069">
        <w:rPr>
          <w:rFonts w:cs="Arial"/>
          <w:szCs w:val="20"/>
        </w:rPr>
        <w:t>, meziročně o </w:t>
      </w:r>
      <w:r w:rsidR="00631C66">
        <w:rPr>
          <w:rFonts w:cs="Arial"/>
          <w:szCs w:val="20"/>
        </w:rPr>
        <w:t>11</w:t>
      </w:r>
      <w:r w:rsidRPr="00D80069">
        <w:rPr>
          <w:rFonts w:cs="Arial"/>
          <w:szCs w:val="20"/>
        </w:rPr>
        <w:t>,</w:t>
      </w:r>
      <w:r w:rsidR="00631C66">
        <w:rPr>
          <w:rFonts w:cs="Arial"/>
          <w:szCs w:val="20"/>
        </w:rPr>
        <w:t>2</w:t>
      </w:r>
      <w:r w:rsidRPr="00D80069">
        <w:rPr>
          <w:rFonts w:cs="Arial"/>
          <w:szCs w:val="20"/>
        </w:rPr>
        <w:t xml:space="preserve"> % </w:t>
      </w:r>
      <w:r w:rsidR="00694810">
        <w:rPr>
          <w:rFonts w:cs="Arial"/>
          <w:szCs w:val="20"/>
        </w:rPr>
        <w:t>více</w:t>
      </w:r>
      <w:r w:rsidRPr="00D80069">
        <w:rPr>
          <w:rFonts w:cs="Arial"/>
          <w:szCs w:val="20"/>
        </w:rPr>
        <w:t xml:space="preserve">. </w:t>
      </w:r>
      <w:r w:rsidRPr="00D80069">
        <w:rPr>
          <w:rFonts w:cs="Arial"/>
          <w:b/>
          <w:bCs/>
          <w:szCs w:val="20"/>
        </w:rPr>
        <w:t>Orientační hodnota</w:t>
      </w:r>
      <w:r w:rsidRPr="00D80069">
        <w:rPr>
          <w:rFonts w:cs="Arial"/>
          <w:szCs w:val="20"/>
        </w:rPr>
        <w:t xml:space="preserve"> těchto staveb dosáhla </w:t>
      </w:r>
      <w:r w:rsidR="00631C66">
        <w:rPr>
          <w:rFonts w:cs="Arial"/>
          <w:szCs w:val="20"/>
        </w:rPr>
        <w:t>31</w:t>
      </w:r>
      <w:r w:rsidRPr="00D80069">
        <w:rPr>
          <w:rFonts w:cs="Arial"/>
          <w:szCs w:val="20"/>
        </w:rPr>
        <w:t>,</w:t>
      </w:r>
      <w:r w:rsidR="00631C66">
        <w:rPr>
          <w:rFonts w:cs="Arial"/>
          <w:szCs w:val="20"/>
        </w:rPr>
        <w:t>8</w:t>
      </w:r>
      <w:r w:rsidRPr="00D80069">
        <w:rPr>
          <w:rFonts w:cs="Arial"/>
          <w:szCs w:val="20"/>
        </w:rPr>
        <w:t> mld. Kč a ve srovnání se stejným obdobím roku 201</w:t>
      </w:r>
      <w:r w:rsidR="00415645">
        <w:rPr>
          <w:rFonts w:cs="Arial"/>
          <w:szCs w:val="20"/>
        </w:rPr>
        <w:t>8</w:t>
      </w:r>
      <w:r w:rsidRPr="00D80069">
        <w:rPr>
          <w:rFonts w:cs="Arial"/>
          <w:szCs w:val="20"/>
        </w:rPr>
        <w:t xml:space="preserve"> </w:t>
      </w:r>
      <w:r w:rsidR="00DA2D45" w:rsidRPr="00D80069">
        <w:rPr>
          <w:rFonts w:cs="Arial"/>
          <w:szCs w:val="20"/>
        </w:rPr>
        <w:t>vzrostla</w:t>
      </w:r>
      <w:r w:rsidRPr="00D80069">
        <w:rPr>
          <w:rFonts w:cs="Arial"/>
          <w:szCs w:val="20"/>
        </w:rPr>
        <w:t xml:space="preserve"> o </w:t>
      </w:r>
      <w:r w:rsidR="00631C66">
        <w:rPr>
          <w:rFonts w:cs="Arial"/>
          <w:szCs w:val="20"/>
        </w:rPr>
        <w:t>25</w:t>
      </w:r>
      <w:r w:rsidRPr="00D80069">
        <w:rPr>
          <w:rFonts w:cs="Arial"/>
          <w:szCs w:val="20"/>
        </w:rPr>
        <w:t>,</w:t>
      </w:r>
      <w:r w:rsidR="00631C66">
        <w:rPr>
          <w:rFonts w:cs="Arial"/>
          <w:szCs w:val="20"/>
        </w:rPr>
        <w:t>0</w:t>
      </w:r>
      <w:r w:rsidR="000C1C0A">
        <w:rPr>
          <w:rFonts w:cs="Arial"/>
          <w:szCs w:val="20"/>
        </w:rPr>
        <w:t> %.</w:t>
      </w:r>
    </w:p>
    <w:p w:rsidR="00025ABD" w:rsidRPr="00D80069" w:rsidRDefault="00025ABD" w:rsidP="00025ABD">
      <w:pPr>
        <w:spacing w:before="200"/>
        <w:rPr>
          <w:rFonts w:cs="Arial"/>
          <w:szCs w:val="20"/>
        </w:rPr>
      </w:pPr>
      <w:r w:rsidRPr="00D80069">
        <w:rPr>
          <w:rFonts w:cs="Arial"/>
          <w:b/>
          <w:bCs/>
          <w:szCs w:val="20"/>
        </w:rPr>
        <w:t>Počet zahájených bytů</w:t>
      </w:r>
      <w:r w:rsidRPr="00D80069">
        <w:rPr>
          <w:rFonts w:cs="Arial"/>
          <w:szCs w:val="20"/>
        </w:rPr>
        <w:t xml:space="preserve"> v </w:t>
      </w:r>
      <w:r w:rsidR="00817849">
        <w:rPr>
          <w:rFonts w:cs="Arial"/>
          <w:szCs w:val="20"/>
        </w:rPr>
        <w:t>červenci</w:t>
      </w:r>
      <w:r w:rsidRPr="00D80069">
        <w:rPr>
          <w:rFonts w:cs="Arial"/>
          <w:szCs w:val="20"/>
        </w:rPr>
        <w:t xml:space="preserve"> 201</w:t>
      </w:r>
      <w:r w:rsidR="0044344B">
        <w:rPr>
          <w:rFonts w:cs="Arial"/>
          <w:szCs w:val="20"/>
        </w:rPr>
        <w:t>9</w:t>
      </w:r>
      <w:r w:rsidRPr="00D80069">
        <w:rPr>
          <w:rFonts w:cs="Arial"/>
          <w:szCs w:val="20"/>
        </w:rPr>
        <w:t xml:space="preserve"> meziročně </w:t>
      </w:r>
      <w:r w:rsidR="00A93F56" w:rsidRPr="00D80069">
        <w:rPr>
          <w:rFonts w:cs="Arial"/>
          <w:szCs w:val="20"/>
        </w:rPr>
        <w:t>vzrostl</w:t>
      </w:r>
      <w:r w:rsidR="007F0785">
        <w:rPr>
          <w:rFonts w:cs="Arial"/>
          <w:szCs w:val="20"/>
        </w:rPr>
        <w:t xml:space="preserve"> o </w:t>
      </w:r>
      <w:r w:rsidR="00A61C7F">
        <w:rPr>
          <w:rFonts w:cs="Arial"/>
          <w:szCs w:val="20"/>
        </w:rPr>
        <w:t>24</w:t>
      </w:r>
      <w:r w:rsidR="007F0785">
        <w:rPr>
          <w:rFonts w:cs="Arial"/>
          <w:szCs w:val="20"/>
        </w:rPr>
        <w:t>,</w:t>
      </w:r>
      <w:r w:rsidR="00A61C7F">
        <w:rPr>
          <w:rFonts w:cs="Arial"/>
          <w:szCs w:val="20"/>
        </w:rPr>
        <w:t>3</w:t>
      </w:r>
      <w:r w:rsidRPr="00D80069">
        <w:rPr>
          <w:rFonts w:cs="Arial"/>
          <w:szCs w:val="20"/>
        </w:rPr>
        <w:t xml:space="preserve"> % a dosáhl hodnoty </w:t>
      </w:r>
      <w:r w:rsidR="00A61C7F">
        <w:rPr>
          <w:rFonts w:cs="Arial"/>
          <w:szCs w:val="20"/>
        </w:rPr>
        <w:t>3</w:t>
      </w:r>
      <w:r w:rsidR="007F0785">
        <w:rPr>
          <w:rFonts w:cs="Arial"/>
          <w:szCs w:val="20"/>
        </w:rPr>
        <w:t> </w:t>
      </w:r>
      <w:r w:rsidR="00A61C7F">
        <w:rPr>
          <w:rFonts w:cs="Arial"/>
          <w:szCs w:val="20"/>
        </w:rPr>
        <w:t>088</w:t>
      </w:r>
      <w:r w:rsidR="007F0785">
        <w:rPr>
          <w:rFonts w:cs="Arial"/>
          <w:szCs w:val="20"/>
        </w:rPr>
        <w:t xml:space="preserve"> </w:t>
      </w:r>
      <w:r w:rsidRPr="00D80069">
        <w:rPr>
          <w:rFonts w:cs="Arial"/>
          <w:szCs w:val="20"/>
        </w:rPr>
        <w:t>bytů. V rodinných domech došlo k </w:t>
      </w:r>
      <w:r w:rsidR="000939B1">
        <w:rPr>
          <w:rFonts w:cs="Arial"/>
          <w:szCs w:val="20"/>
        </w:rPr>
        <w:t>poklesu</w:t>
      </w:r>
      <w:r w:rsidRPr="00D80069">
        <w:rPr>
          <w:rFonts w:cs="Arial"/>
          <w:szCs w:val="20"/>
        </w:rPr>
        <w:t xml:space="preserve"> počtu bytů o</w:t>
      </w:r>
      <w:r w:rsidR="007F0785">
        <w:rPr>
          <w:rFonts w:cs="Arial"/>
          <w:szCs w:val="20"/>
        </w:rPr>
        <w:t xml:space="preserve"> </w:t>
      </w:r>
      <w:r w:rsidR="00A61C7F">
        <w:rPr>
          <w:rFonts w:cs="Arial"/>
          <w:szCs w:val="20"/>
        </w:rPr>
        <w:t>0</w:t>
      </w:r>
      <w:r w:rsidR="007F0785">
        <w:rPr>
          <w:rFonts w:cs="Arial"/>
          <w:szCs w:val="20"/>
        </w:rPr>
        <w:t>,</w:t>
      </w:r>
      <w:r w:rsidR="00A61C7F">
        <w:rPr>
          <w:rFonts w:cs="Arial"/>
          <w:szCs w:val="20"/>
        </w:rPr>
        <w:t>2</w:t>
      </w:r>
      <w:r w:rsidRPr="00D80069">
        <w:rPr>
          <w:rFonts w:cs="Arial"/>
          <w:szCs w:val="20"/>
        </w:rPr>
        <w:t xml:space="preserve"> %, </w:t>
      </w:r>
      <w:r w:rsidR="00E52C1E" w:rsidRPr="00D80069">
        <w:rPr>
          <w:rFonts w:cs="Arial"/>
          <w:szCs w:val="20"/>
        </w:rPr>
        <w:t>v</w:t>
      </w:r>
      <w:r w:rsidR="00AF2CE9">
        <w:rPr>
          <w:rFonts w:cs="Arial"/>
          <w:szCs w:val="20"/>
        </w:rPr>
        <w:t xml:space="preserve"> bytových domech byl více než trojnásobný </w:t>
      </w:r>
      <w:r w:rsidR="00A93F56">
        <w:rPr>
          <w:rFonts w:cs="Arial"/>
          <w:szCs w:val="20"/>
        </w:rPr>
        <w:t>růst</w:t>
      </w:r>
      <w:r w:rsidR="00E52C1E" w:rsidRPr="00D80069">
        <w:rPr>
          <w:rFonts w:cs="Arial"/>
          <w:szCs w:val="20"/>
        </w:rPr>
        <w:t xml:space="preserve"> počtu zahájených bytů </w:t>
      </w:r>
      <w:r w:rsidR="00AF2CE9">
        <w:rPr>
          <w:rFonts w:cs="Arial"/>
          <w:szCs w:val="20"/>
        </w:rPr>
        <w:t xml:space="preserve">zčásti </w:t>
      </w:r>
      <w:r w:rsidR="00E52C1E" w:rsidRPr="00D80069">
        <w:rPr>
          <w:rFonts w:cs="Arial"/>
          <w:szCs w:val="20"/>
        </w:rPr>
        <w:t>o</w:t>
      </w:r>
      <w:r w:rsidR="00AF2CE9">
        <w:rPr>
          <w:rFonts w:cs="Arial"/>
          <w:szCs w:val="20"/>
        </w:rPr>
        <w:t>vlivněn nízkou srovnávací základnou</w:t>
      </w:r>
      <w:r w:rsidR="00585903">
        <w:rPr>
          <w:rFonts w:cs="Arial"/>
          <w:szCs w:val="20"/>
        </w:rPr>
        <w:t>.</w:t>
      </w:r>
      <w:r w:rsidR="00997544">
        <w:rPr>
          <w:rFonts w:cs="Arial"/>
          <w:szCs w:val="20"/>
        </w:rPr>
        <w:t xml:space="preserve"> </w:t>
      </w:r>
    </w:p>
    <w:p w:rsidR="00025ABD" w:rsidRPr="00D80069" w:rsidRDefault="00025ABD" w:rsidP="00025ABD">
      <w:pPr>
        <w:pStyle w:val="Zkladntext3"/>
        <w:spacing w:before="200" w:line="276" w:lineRule="auto"/>
      </w:pPr>
      <w:r w:rsidRPr="00D80069">
        <w:rPr>
          <w:b/>
          <w:bCs/>
        </w:rPr>
        <w:t>Počet dokončených bytů</w:t>
      </w:r>
      <w:r w:rsidRPr="00D80069">
        <w:t xml:space="preserve"> v </w:t>
      </w:r>
      <w:r w:rsidR="00817849">
        <w:t>červenci</w:t>
      </w:r>
      <w:r w:rsidRPr="00D80069">
        <w:t xml:space="preserve"> 201</w:t>
      </w:r>
      <w:r w:rsidR="0044344B">
        <w:t>9</w:t>
      </w:r>
      <w:r w:rsidRPr="00D80069">
        <w:t xml:space="preserve"> meziročně </w:t>
      </w:r>
      <w:r w:rsidR="00A61C7F">
        <w:t>klesl</w:t>
      </w:r>
      <w:r w:rsidRPr="00D80069">
        <w:t xml:space="preserve"> o </w:t>
      </w:r>
      <w:r w:rsidR="0087036C">
        <w:t>2</w:t>
      </w:r>
      <w:r w:rsidR="00151153">
        <w:t>,</w:t>
      </w:r>
      <w:r w:rsidR="00062F88">
        <w:t>3</w:t>
      </w:r>
      <w:r w:rsidR="00585903">
        <w:t xml:space="preserve"> % a činil </w:t>
      </w:r>
      <w:r w:rsidR="0087036C">
        <w:t>3</w:t>
      </w:r>
      <w:r w:rsidR="00585903">
        <w:t> </w:t>
      </w:r>
      <w:r w:rsidR="0087036C">
        <w:t>0</w:t>
      </w:r>
      <w:r w:rsidR="00062F88">
        <w:t>34</w:t>
      </w:r>
      <w:r w:rsidR="00585903">
        <w:t xml:space="preserve"> </w:t>
      </w:r>
      <w:r w:rsidRPr="00D80069">
        <w:t>bytů. V rodinných domech došlo k </w:t>
      </w:r>
      <w:r w:rsidR="00A61C7F">
        <w:t>poklesu</w:t>
      </w:r>
      <w:r w:rsidRPr="00D80069">
        <w:t xml:space="preserve"> o </w:t>
      </w:r>
      <w:r w:rsidR="00A61C7F">
        <w:t>1</w:t>
      </w:r>
      <w:r w:rsidR="00151153">
        <w:t>,</w:t>
      </w:r>
      <w:r w:rsidR="00A61C7F">
        <w:t>4</w:t>
      </w:r>
      <w:r w:rsidR="00151153">
        <w:t> </w:t>
      </w:r>
      <w:r w:rsidRPr="00D80069">
        <w:t xml:space="preserve">%, </w:t>
      </w:r>
      <w:r w:rsidR="00E52C1E" w:rsidRPr="00D80069">
        <w:t xml:space="preserve">v bytových domech </w:t>
      </w:r>
      <w:r w:rsidR="00A61C7F">
        <w:t>klesl</w:t>
      </w:r>
      <w:r w:rsidR="00E52C1E" w:rsidRPr="00D80069">
        <w:t xml:space="preserve"> počet dokončených bytů o </w:t>
      </w:r>
      <w:r w:rsidR="00062F88">
        <w:t>4,8</w:t>
      </w:r>
      <w:r w:rsidR="00E52C1E" w:rsidRPr="00D80069">
        <w:t> %</w:t>
      </w:r>
      <w:r w:rsidR="00FA5C8B">
        <w:t xml:space="preserve">. </w:t>
      </w:r>
    </w:p>
    <w:p w:rsidR="00025ABD" w:rsidRDefault="00025ABD" w:rsidP="00025ABD">
      <w:pPr>
        <w:spacing w:before="200"/>
        <w:rPr>
          <w:rFonts w:cs="Arial"/>
          <w:szCs w:val="20"/>
        </w:rPr>
      </w:pPr>
      <w:r w:rsidRPr="00D80069">
        <w:rPr>
          <w:rFonts w:cs="Arial"/>
          <w:b/>
          <w:bCs/>
          <w:szCs w:val="20"/>
        </w:rPr>
        <w:t>Stavební produkce</w:t>
      </w:r>
      <w:r w:rsidRPr="00D80069">
        <w:rPr>
          <w:rFonts w:cs="Arial"/>
          <w:szCs w:val="20"/>
        </w:rPr>
        <w:t xml:space="preserve"> podle údajů </w:t>
      </w:r>
      <w:proofErr w:type="spellStart"/>
      <w:r w:rsidRPr="00D80069">
        <w:rPr>
          <w:rFonts w:cs="Arial"/>
          <w:szCs w:val="20"/>
        </w:rPr>
        <w:t>Eurostatu</w:t>
      </w:r>
      <w:proofErr w:type="spellEnd"/>
      <w:r w:rsidRPr="00D80069">
        <w:rPr>
          <w:rFonts w:cs="Arial"/>
          <w:b/>
          <w:bCs/>
          <w:szCs w:val="20"/>
        </w:rPr>
        <w:t xml:space="preserve"> v </w:t>
      </w:r>
      <w:r w:rsidR="00817849">
        <w:rPr>
          <w:rFonts w:cs="Arial"/>
          <w:b/>
          <w:bCs/>
          <w:szCs w:val="20"/>
        </w:rPr>
        <w:t>červ</w:t>
      </w:r>
      <w:r w:rsidR="00F85C30">
        <w:rPr>
          <w:rFonts w:cs="Arial"/>
          <w:b/>
          <w:bCs/>
          <w:szCs w:val="20"/>
        </w:rPr>
        <w:t>nu</w:t>
      </w:r>
      <w:r w:rsidRPr="00D80069">
        <w:rPr>
          <w:rFonts w:cs="Arial"/>
          <w:b/>
          <w:bCs/>
          <w:szCs w:val="20"/>
        </w:rPr>
        <w:t xml:space="preserve"> 201</w:t>
      </w:r>
      <w:r w:rsidR="00AE67E6">
        <w:rPr>
          <w:rFonts w:cs="Arial"/>
          <w:b/>
          <w:bCs/>
          <w:szCs w:val="20"/>
        </w:rPr>
        <w:t>9</w:t>
      </w:r>
      <w:r w:rsidRPr="00D80069">
        <w:rPr>
          <w:rFonts w:cs="Arial"/>
          <w:b/>
          <w:bCs/>
          <w:szCs w:val="20"/>
        </w:rPr>
        <w:t xml:space="preserve"> v EU28 </w:t>
      </w:r>
      <w:r w:rsidRPr="00D80069">
        <w:rPr>
          <w:rFonts w:cs="Arial"/>
          <w:szCs w:val="20"/>
        </w:rPr>
        <w:t>meziročně vzrostla po očištění o vliv počtu pracovních dnů o </w:t>
      </w:r>
      <w:r w:rsidR="000C0868">
        <w:rPr>
          <w:rFonts w:cs="Arial"/>
          <w:szCs w:val="20"/>
        </w:rPr>
        <w:t>0</w:t>
      </w:r>
      <w:r w:rsidRPr="00D80069">
        <w:rPr>
          <w:rFonts w:cs="Arial"/>
          <w:szCs w:val="20"/>
        </w:rPr>
        <w:t>,</w:t>
      </w:r>
      <w:r w:rsidR="000C0868">
        <w:rPr>
          <w:rFonts w:cs="Arial"/>
          <w:szCs w:val="20"/>
        </w:rPr>
        <w:t>6</w:t>
      </w:r>
      <w:r w:rsidRPr="00D80069">
        <w:rPr>
          <w:rFonts w:cs="Arial"/>
          <w:szCs w:val="20"/>
        </w:rPr>
        <w:t xml:space="preserve"> %. Pozemní stavitelství se </w:t>
      </w:r>
      <w:r w:rsidR="00532444">
        <w:rPr>
          <w:rFonts w:cs="Arial"/>
          <w:szCs w:val="20"/>
        </w:rPr>
        <w:t>zvýši</w:t>
      </w:r>
      <w:r w:rsidR="000C5F17">
        <w:rPr>
          <w:rFonts w:cs="Arial"/>
          <w:szCs w:val="20"/>
        </w:rPr>
        <w:t>lo</w:t>
      </w:r>
      <w:r w:rsidRPr="00D80069">
        <w:rPr>
          <w:rFonts w:cs="Arial"/>
          <w:szCs w:val="20"/>
        </w:rPr>
        <w:t xml:space="preserve"> o </w:t>
      </w:r>
      <w:r w:rsidR="000C0868">
        <w:rPr>
          <w:rFonts w:cs="Arial"/>
          <w:szCs w:val="20"/>
        </w:rPr>
        <w:t>0</w:t>
      </w:r>
      <w:r w:rsidRPr="00D80069">
        <w:rPr>
          <w:rFonts w:cs="Arial"/>
          <w:szCs w:val="20"/>
        </w:rPr>
        <w:t>,</w:t>
      </w:r>
      <w:r w:rsidR="000C0868">
        <w:rPr>
          <w:rFonts w:cs="Arial"/>
          <w:szCs w:val="20"/>
        </w:rPr>
        <w:t>5</w:t>
      </w:r>
      <w:r w:rsidRPr="00D80069">
        <w:rPr>
          <w:rFonts w:cs="Arial"/>
          <w:szCs w:val="20"/>
        </w:rPr>
        <w:t xml:space="preserve"> % a inženýrské stavitelství </w:t>
      </w:r>
      <w:r w:rsidR="003173EF">
        <w:rPr>
          <w:rFonts w:cs="Arial"/>
          <w:szCs w:val="20"/>
        </w:rPr>
        <w:t>vzrostlo</w:t>
      </w:r>
      <w:r w:rsidRPr="00D80069">
        <w:rPr>
          <w:rFonts w:cs="Arial"/>
          <w:szCs w:val="20"/>
        </w:rPr>
        <w:t xml:space="preserve"> o </w:t>
      </w:r>
      <w:r w:rsidR="000C0868">
        <w:rPr>
          <w:rFonts w:cs="Arial"/>
          <w:szCs w:val="20"/>
        </w:rPr>
        <w:t>1</w:t>
      </w:r>
      <w:r w:rsidRPr="00D80069">
        <w:rPr>
          <w:rFonts w:cs="Arial"/>
          <w:szCs w:val="20"/>
        </w:rPr>
        <w:t>,</w:t>
      </w:r>
      <w:r w:rsidR="000C0868">
        <w:rPr>
          <w:rFonts w:cs="Arial"/>
          <w:szCs w:val="20"/>
        </w:rPr>
        <w:t>4</w:t>
      </w:r>
      <w:r w:rsidRPr="00D80069">
        <w:rPr>
          <w:rFonts w:cs="Arial"/>
          <w:szCs w:val="20"/>
        </w:rPr>
        <w:t xml:space="preserve"> %. Údaje za </w:t>
      </w:r>
      <w:r w:rsidR="00630842">
        <w:rPr>
          <w:rFonts w:cs="Arial"/>
          <w:szCs w:val="20"/>
        </w:rPr>
        <w:t>červen</w:t>
      </w:r>
      <w:r w:rsidR="00817849">
        <w:rPr>
          <w:rFonts w:cs="Arial"/>
          <w:szCs w:val="20"/>
        </w:rPr>
        <w:t>ec</w:t>
      </w:r>
      <w:r w:rsidRPr="00D80069">
        <w:rPr>
          <w:rFonts w:cs="Arial"/>
          <w:szCs w:val="20"/>
        </w:rPr>
        <w:t xml:space="preserve"> 201</w:t>
      </w:r>
      <w:r w:rsidR="0044344B">
        <w:rPr>
          <w:rFonts w:cs="Arial"/>
          <w:szCs w:val="20"/>
        </w:rPr>
        <w:t>9</w:t>
      </w:r>
      <w:r w:rsidRPr="00D80069">
        <w:rPr>
          <w:rFonts w:cs="Arial"/>
          <w:szCs w:val="20"/>
        </w:rPr>
        <w:t xml:space="preserve"> </w:t>
      </w:r>
      <w:proofErr w:type="spellStart"/>
      <w:r w:rsidRPr="00D80069">
        <w:rPr>
          <w:rFonts w:cs="Arial"/>
          <w:szCs w:val="20"/>
        </w:rPr>
        <w:t>Eurostat</w:t>
      </w:r>
      <w:proofErr w:type="spellEnd"/>
      <w:r w:rsidRPr="00D80069">
        <w:rPr>
          <w:rFonts w:cs="Arial"/>
          <w:szCs w:val="20"/>
        </w:rPr>
        <w:t xml:space="preserve"> zveřejní podle předběžného harmonogramu dne </w:t>
      </w:r>
      <w:r w:rsidR="00A85F53" w:rsidRPr="00A85F53">
        <w:rPr>
          <w:rFonts w:cs="Arial"/>
          <w:szCs w:val="20"/>
        </w:rPr>
        <w:t>18</w:t>
      </w:r>
      <w:r w:rsidRPr="00A85F53">
        <w:rPr>
          <w:rFonts w:cs="Arial"/>
          <w:szCs w:val="20"/>
        </w:rPr>
        <w:t>. </w:t>
      </w:r>
      <w:r w:rsidR="00817849" w:rsidRPr="00A85F53">
        <w:rPr>
          <w:rFonts w:cs="Arial"/>
          <w:szCs w:val="20"/>
        </w:rPr>
        <w:t>9</w:t>
      </w:r>
      <w:r w:rsidRPr="00A85F53">
        <w:rPr>
          <w:rFonts w:cs="Arial"/>
          <w:szCs w:val="20"/>
        </w:rPr>
        <w:t>. 2019</w:t>
      </w:r>
      <w:r w:rsidRPr="00D80069">
        <w:rPr>
          <w:rFonts w:cs="Arial"/>
          <w:szCs w:val="20"/>
        </w:rPr>
        <w:t>.</w:t>
      </w:r>
    </w:p>
    <w:p w:rsidR="00E00423" w:rsidRDefault="00E00423" w:rsidP="00E00423">
      <w:pPr>
        <w:pStyle w:val="Datum"/>
        <w:jc w:val="both"/>
        <w:rPr>
          <w:b w:val="0"/>
          <w:sz w:val="20"/>
          <w:szCs w:val="20"/>
        </w:rPr>
      </w:pPr>
    </w:p>
    <w:p w:rsidR="0035050C" w:rsidRDefault="00025ABD" w:rsidP="00025ABD">
      <w:pPr>
        <w:pStyle w:val="Poznmky"/>
        <w:pBdr>
          <w:top w:val="single" w:sz="4" w:space="0" w:color="auto"/>
        </w:pBdr>
        <w:spacing w:before="0" w:line="276" w:lineRule="auto"/>
        <w:rPr>
          <w:i/>
        </w:rPr>
      </w:pPr>
      <w:r>
        <w:rPr>
          <w:i/>
        </w:rPr>
        <w:t>Poznámky:</w:t>
      </w:r>
    </w:p>
    <w:p w:rsidR="00E93E63" w:rsidRDefault="0035050C" w:rsidP="00E93E63">
      <w:pPr>
        <w:pStyle w:val="Poznmky0"/>
        <w:pBdr>
          <w:top w:val="none" w:sz="0" w:space="0" w:color="auto"/>
        </w:pBdr>
        <w:spacing w:before="0"/>
      </w:pPr>
      <w:r>
        <w:rPr>
          <w:iCs/>
          <w:vertAlign w:val="superscript"/>
        </w:rPr>
        <w:t>1</w:t>
      </w:r>
      <w:r w:rsidR="00224337">
        <w:rPr>
          <w:iCs/>
          <w:vertAlign w:val="superscript"/>
        </w:rPr>
        <w:t> </w:t>
      </w:r>
      <w:r w:rsidR="00F84CCF">
        <w:rPr>
          <w:iCs/>
        </w:rPr>
        <w:t>Meziroční vývoj stavební produkce, není-li uvedeno jinak, je publikován po očištění o vliv počtu pracovních dnů. Meziměsíční, popř. mezičtvrtletní tempa jsou očištěna také o vliv sezónnosti. Příspěvky k růstu, nebo poklesu, jsou počítány z dat očištěných o vliv počtu pracovních dnů</w:t>
      </w:r>
      <w:r w:rsidR="00837694">
        <w:t>.</w:t>
      </w:r>
    </w:p>
    <w:p w:rsidR="00E93E63" w:rsidRDefault="0035050C" w:rsidP="00E93E63">
      <w:pPr>
        <w:pStyle w:val="Poznmky0"/>
        <w:pBdr>
          <w:top w:val="none" w:sz="0" w:space="0" w:color="auto"/>
        </w:pBdr>
        <w:spacing w:before="0"/>
        <w:rPr>
          <w:iCs/>
        </w:rPr>
      </w:pPr>
      <w:r w:rsidRPr="0094401F">
        <w:rPr>
          <w:iCs/>
          <w:vertAlign w:val="superscript"/>
        </w:rPr>
        <w:t>2</w:t>
      </w:r>
      <w:r w:rsidR="00224337">
        <w:rPr>
          <w:iCs/>
          <w:vertAlign w:val="superscript"/>
        </w:rPr>
        <w:t> </w:t>
      </w:r>
      <w:r w:rsidRPr="0094401F">
        <w:rPr>
          <w:iCs/>
        </w:rPr>
        <w:t>Ukazatel</w:t>
      </w:r>
      <w:r w:rsidR="00300359">
        <w:rPr>
          <w:iCs/>
        </w:rPr>
        <w:t>e týkající se zaměstnanosti ve stavebnictví se vztahují k celé populaci podniků s převažující stavební činností. Ukazatel</w:t>
      </w:r>
      <w:r w:rsidRPr="0094401F">
        <w:rPr>
          <w:iCs/>
        </w:rPr>
        <w:t xml:space="preserve"> evidenčního počtu zaměstnanců nezahrnuje osoby pracující na dohody o</w:t>
      </w:r>
      <w:r w:rsidR="008F11E8">
        <w:rPr>
          <w:iCs/>
        </w:rPr>
        <w:t> </w:t>
      </w:r>
      <w:r w:rsidRPr="0094401F">
        <w:rPr>
          <w:iCs/>
        </w:rPr>
        <w:t xml:space="preserve">provedení práce a o pracovní činnosti, pracující majitele podniků a spolupracující členy domácnosti, kteří </w:t>
      </w:r>
      <w:r w:rsidRPr="0094401F">
        <w:rPr>
          <w:iCs/>
        </w:rPr>
        <w:lastRenderedPageBreak/>
        <w:t>nejsou v zaměstnaneckém poměru. Do údaje o evidenčním počtu zaměstnanců ve stavebnictví nejsou rovněž zahrnuti zaměstnanci agentur, kteří jsou v zaměstnaneckém poměru v odvětví služeb (CZ-NACE 78.2).</w:t>
      </w:r>
      <w:r w:rsidR="00F85C30">
        <w:rPr>
          <w:iCs/>
        </w:rPr>
        <w:t xml:space="preserve"> </w:t>
      </w:r>
    </w:p>
    <w:p w:rsidR="003A5E07" w:rsidRDefault="003A5E07" w:rsidP="00E93E63">
      <w:pPr>
        <w:pStyle w:val="Poznmky0"/>
        <w:pBdr>
          <w:top w:val="none" w:sz="0" w:space="0" w:color="auto"/>
        </w:pBdr>
        <w:spacing w:before="0"/>
      </w:pPr>
      <w:r w:rsidRPr="00C83905">
        <w:t>V souladu s revizní politiko</w:t>
      </w:r>
      <w:r>
        <w:t>u ČSÚ byly revidovány údaje za duben až červen 201</w:t>
      </w:r>
      <w:r w:rsidR="004E43EE">
        <w:t>9</w:t>
      </w:r>
      <w:r w:rsidRPr="00C83905">
        <w:t>.</w:t>
      </w:r>
    </w:p>
    <w:p w:rsidR="00E93E63" w:rsidRDefault="00E93E63" w:rsidP="00025ABD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i/>
        </w:rPr>
      </w:pPr>
    </w:p>
    <w:p w:rsidR="00025ABD" w:rsidRPr="00EF6A4A" w:rsidRDefault="00025ABD" w:rsidP="00025ABD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cs="Arial"/>
          <w:i/>
          <w:color w:val="auto"/>
          <w:u w:val="single"/>
        </w:rPr>
      </w:pPr>
      <w:r>
        <w:rPr>
          <w:i/>
        </w:rPr>
        <w:t>Zodpovědný vedoucí pracovník:</w:t>
      </w:r>
      <w:r>
        <w:rPr>
          <w:i/>
        </w:rPr>
        <w:tab/>
        <w:t>Ing.</w:t>
      </w:r>
      <w:r w:rsidR="008E5F7E">
        <w:rPr>
          <w:i/>
        </w:rPr>
        <w:t> </w:t>
      </w:r>
      <w:r>
        <w:rPr>
          <w:i/>
        </w:rPr>
        <w:t>Radek Matějka, ředitel odboru statistiky průmyslu, stavebnictví a</w:t>
      </w:r>
      <w:r w:rsidR="008F11E8">
        <w:rPr>
          <w:i/>
        </w:rPr>
        <w:t> </w:t>
      </w:r>
      <w:r>
        <w:rPr>
          <w:i/>
        </w:rPr>
        <w:t xml:space="preserve">energetiky, tel.: 274052894, e-mail: </w:t>
      </w:r>
      <w:hyperlink r:id="rId8" w:history="1">
        <w:r>
          <w:rPr>
            <w:rStyle w:val="Hypertextovodkaz"/>
            <w:rFonts w:cs="Arial"/>
            <w:i/>
            <w:color w:val="auto"/>
          </w:rPr>
          <w:t>radek.matejka@czso.cz</w:t>
        </w:r>
      </w:hyperlink>
      <w:r>
        <w:rPr>
          <w:rStyle w:val="Hypertextovodkaz"/>
          <w:rFonts w:cs="Arial"/>
          <w:i/>
          <w:color w:val="auto"/>
        </w:rPr>
        <w:t xml:space="preserve"> </w:t>
      </w:r>
      <w:r>
        <w:rPr>
          <w:i/>
        </w:rPr>
        <w:t xml:space="preserve"> </w:t>
      </w:r>
    </w:p>
    <w:p w:rsidR="00025ABD" w:rsidRDefault="00025ABD" w:rsidP="00025ABD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ascii="ArialMT" w:hAnsi="ArialMT"/>
          <w:i/>
        </w:rPr>
      </w:pPr>
      <w:r>
        <w:rPr>
          <w:i/>
        </w:rPr>
        <w:t>Kontaktní osoba:</w:t>
      </w:r>
      <w:r>
        <w:rPr>
          <w:i/>
        </w:rPr>
        <w:tab/>
        <w:t xml:space="preserve">Ing. Petra Cuřínová, vedoucí oddělení statistiky stavebnictví a bytové výstavby, tel.: 274054199, e-mail: </w:t>
      </w:r>
      <w:hyperlink r:id="rId9" w:history="1">
        <w:r>
          <w:rPr>
            <w:rStyle w:val="Hypertextovodkaz"/>
            <w:rFonts w:cs="Arial"/>
            <w:i/>
            <w:color w:val="auto"/>
          </w:rPr>
          <w:t>petra.curinova@czso.cz</w:t>
        </w:r>
      </w:hyperlink>
      <w:r>
        <w:rPr>
          <w:rFonts w:ascii="ArialMT" w:hAnsi="ArialMT"/>
          <w:i/>
        </w:rPr>
        <w:t xml:space="preserve"> </w:t>
      </w:r>
    </w:p>
    <w:p w:rsidR="00025ABD" w:rsidRDefault="00025ABD" w:rsidP="00025ABD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ascii="ArialMT" w:hAnsi="ArialMT"/>
          <w:i/>
        </w:rPr>
      </w:pPr>
      <w:r>
        <w:rPr>
          <w:i/>
        </w:rPr>
        <w:t>Metoda získání dat:</w:t>
      </w:r>
      <w:r>
        <w:rPr>
          <w:i/>
        </w:rPr>
        <w:tab/>
        <w:t>přímá zjišťování ČSÚ Stav 1-12 a Stav 2-12</w:t>
      </w:r>
    </w:p>
    <w:p w:rsidR="00025ABD" w:rsidRDefault="00025ABD" w:rsidP="00025ABD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ascii="ArialMT" w:hAnsi="ArialMT"/>
          <w:i/>
        </w:rPr>
      </w:pPr>
      <w:r>
        <w:rPr>
          <w:i/>
        </w:rPr>
        <w:t>Termín ukončení sběru dat:</w:t>
      </w:r>
      <w:r>
        <w:rPr>
          <w:i/>
        </w:rPr>
        <w:tab/>
      </w:r>
      <w:r w:rsidR="000C0868">
        <w:rPr>
          <w:i/>
        </w:rPr>
        <w:t>2</w:t>
      </w:r>
      <w:r w:rsidRPr="005C0C27">
        <w:rPr>
          <w:i/>
        </w:rPr>
        <w:t xml:space="preserve">. </w:t>
      </w:r>
      <w:r w:rsidR="004E43EE">
        <w:rPr>
          <w:i/>
        </w:rPr>
        <w:t>9</w:t>
      </w:r>
      <w:r w:rsidRPr="005C0C27">
        <w:rPr>
          <w:i/>
        </w:rPr>
        <w:t>.</w:t>
      </w:r>
      <w:r>
        <w:rPr>
          <w:i/>
        </w:rPr>
        <w:t xml:space="preserve"> 2019</w:t>
      </w:r>
    </w:p>
    <w:p w:rsidR="00025ABD" w:rsidRPr="00441B75" w:rsidRDefault="00025ABD" w:rsidP="00025ABD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i/>
        </w:rPr>
      </w:pPr>
      <w:r>
        <w:rPr>
          <w:i/>
          <w:color w:val="auto"/>
        </w:rPr>
        <w:t>Navazující výstupy:</w:t>
      </w:r>
      <w:r>
        <w:rPr>
          <w:i/>
          <w:color w:val="auto"/>
        </w:rPr>
        <w:tab/>
      </w:r>
      <w:hyperlink r:id="rId10" w:history="1">
        <w:r w:rsidRPr="00801F9A">
          <w:rPr>
            <w:rStyle w:val="Hypertextovodkaz"/>
            <w:rFonts w:cs="Arial"/>
            <w:i/>
          </w:rPr>
          <w:t>https://www.czso.cz/csu/czso/sta_cr</w:t>
        </w:r>
      </w:hyperlink>
      <w:r>
        <w:rPr>
          <w:rFonts w:cs="Arial"/>
          <w:i/>
        </w:rPr>
        <w:t xml:space="preserve"> </w:t>
      </w:r>
      <w:r>
        <w:rPr>
          <w:i/>
          <w:color w:val="auto"/>
        </w:rPr>
        <w:t xml:space="preserve">   </w:t>
      </w:r>
      <w:hyperlink r:id="rId11" w:history="1">
        <w:r w:rsidRPr="00441B75">
          <w:rPr>
            <w:rStyle w:val="Hypertextovodkaz"/>
            <w:i/>
          </w:rPr>
          <w:t>https://www.czso.cz/csu/czso/bvz_cr</w:t>
        </w:r>
      </w:hyperlink>
    </w:p>
    <w:p w:rsidR="00025ABD" w:rsidRPr="00441B75" w:rsidRDefault="00025ABD" w:rsidP="00025ABD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ascii="ArialMT" w:hAnsi="ArialMT"/>
          <w:i/>
        </w:rPr>
      </w:pPr>
      <w:r w:rsidRPr="00441B75">
        <w:rPr>
          <w:i/>
        </w:rPr>
        <w:t>Termín zveřejnění další RI:</w:t>
      </w:r>
      <w:r w:rsidRPr="00441B75">
        <w:rPr>
          <w:i/>
        </w:rPr>
        <w:tab/>
      </w:r>
      <w:r w:rsidR="00203FDF">
        <w:rPr>
          <w:i/>
        </w:rPr>
        <w:t>7</w:t>
      </w:r>
      <w:r w:rsidRPr="00441B75">
        <w:rPr>
          <w:i/>
        </w:rPr>
        <w:t xml:space="preserve">. </w:t>
      </w:r>
      <w:r w:rsidR="00203FDF">
        <w:rPr>
          <w:i/>
        </w:rPr>
        <w:t>10</w:t>
      </w:r>
      <w:r w:rsidRPr="00441B75">
        <w:rPr>
          <w:i/>
        </w:rPr>
        <w:t>. 201</w:t>
      </w:r>
      <w:r>
        <w:rPr>
          <w:i/>
        </w:rPr>
        <w:t>9</w:t>
      </w:r>
    </w:p>
    <w:p w:rsidR="00E46B6A" w:rsidRDefault="00E46B6A" w:rsidP="00025ABD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</w:p>
    <w:p w:rsidR="00025ABD" w:rsidRDefault="00025ABD" w:rsidP="00025ABD">
      <w:pPr>
        <w:pStyle w:val="Poznmkykontaktytext"/>
        <w:spacing w:line="276" w:lineRule="auto"/>
        <w:rPr>
          <w:rFonts w:ascii="ArialMT" w:hAnsi="ArialMT" w:cs="ArialMT"/>
          <w:i w:val="0"/>
          <w:iCs w:val="0"/>
          <w:color w:val="auto"/>
          <w:sz w:val="20"/>
          <w:szCs w:val="20"/>
        </w:rPr>
      </w:pPr>
      <w:r>
        <w:rPr>
          <w:i w:val="0"/>
          <w:iCs w:val="0"/>
          <w:color w:val="auto"/>
          <w:sz w:val="20"/>
          <w:szCs w:val="20"/>
        </w:rPr>
        <w:t>Přílohy:</w:t>
      </w:r>
    </w:p>
    <w:p w:rsidR="00025ABD" w:rsidRDefault="00025ABD" w:rsidP="00025ABD">
      <w:pPr>
        <w:pStyle w:val="Zkladntext3"/>
        <w:spacing w:line="276" w:lineRule="auto"/>
        <w:rPr>
          <w:lang w:eastAsia="en-US"/>
        </w:rPr>
      </w:pPr>
      <w:r>
        <w:rPr>
          <w:lang w:eastAsia="en-US"/>
        </w:rPr>
        <w:t xml:space="preserve">Tab. 1 Index stavební produkce, stavební povolení a bytová výstavba </w:t>
      </w:r>
      <w:r w:rsidRPr="00D91FAA">
        <w:rPr>
          <w:lang w:eastAsia="en-US"/>
        </w:rPr>
        <w:t>(meziroční indexy</w:t>
      </w:r>
      <w:r>
        <w:rPr>
          <w:lang w:eastAsia="en-US"/>
        </w:rPr>
        <w:t>, měsíc</w:t>
      </w:r>
      <w:r w:rsidRPr="00D91FAA">
        <w:rPr>
          <w:lang w:eastAsia="en-US"/>
        </w:rPr>
        <w:t>)</w:t>
      </w:r>
    </w:p>
    <w:p w:rsidR="00025ABD" w:rsidRPr="00A24882" w:rsidRDefault="00025ABD" w:rsidP="00025ABD">
      <w:pPr>
        <w:pStyle w:val="Zkladntext2"/>
        <w:spacing w:after="0" w:line="276" w:lineRule="auto"/>
      </w:pPr>
      <w:r w:rsidRPr="00A24882">
        <w:t>Graf</w:t>
      </w:r>
      <w:r>
        <w:t> 1 Index stavební produkce (meziroční indexy</w:t>
      </w:r>
      <w:r w:rsidRPr="00A24882">
        <w:t>)</w:t>
      </w:r>
    </w:p>
    <w:p w:rsidR="00025ABD" w:rsidRPr="00A24882" w:rsidRDefault="00025ABD" w:rsidP="00025ABD">
      <w:pPr>
        <w:pStyle w:val="Zkladntext2"/>
        <w:spacing w:after="0" w:line="276" w:lineRule="auto"/>
      </w:pPr>
      <w:r w:rsidRPr="00A24882">
        <w:t>Graf</w:t>
      </w:r>
      <w:r>
        <w:t> 2 Index stavební produkce (bazické indexy</w:t>
      </w:r>
      <w:r w:rsidRPr="00A24882">
        <w:t>)</w:t>
      </w:r>
    </w:p>
    <w:p w:rsidR="00D209A7" w:rsidRPr="004920AD" w:rsidRDefault="00025ABD" w:rsidP="00521375">
      <w:r w:rsidRPr="00A24882">
        <w:t>Graf</w:t>
      </w:r>
      <w:r>
        <w:t xml:space="preserve"> 3 </w:t>
      </w:r>
      <w:r w:rsidRPr="00A24882">
        <w:t xml:space="preserve">Index </w:t>
      </w:r>
      <w:r>
        <w:t>stavební</w:t>
      </w:r>
      <w:r w:rsidRPr="00A24882">
        <w:t xml:space="preserve"> produkce – mezinárodní porovnání</w:t>
      </w:r>
    </w:p>
    <w:sectPr w:rsidR="00D209A7" w:rsidRPr="004920AD" w:rsidSect="00B642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8FF" w:rsidRDefault="00D038FF" w:rsidP="00BA6370">
      <w:r>
        <w:separator/>
      </w:r>
    </w:p>
  </w:endnote>
  <w:endnote w:type="continuationSeparator" w:id="0">
    <w:p w:rsidR="00D038FF" w:rsidRDefault="00D038F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72FF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0FFC" w:rsidRPr="00112B77" w:rsidRDefault="00F80FFC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F80FFC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 w:rsidR="00F80FFC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E539F9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</w:t>
                          </w:r>
                          <w:r w:rsidR="00F80FFC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statistiky.cz</w:t>
                          </w:r>
                          <w:r w:rsidR="00F80FFC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EF7AED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EF7AED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:rsidR="00F80FFC" w:rsidRPr="00112B77" w:rsidRDefault="00F80FFC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Český statistický </w:t>
                    </w:r>
                    <w:proofErr w:type="gramStart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úřad  |  Na</w:t>
                    </w:r>
                    <w:proofErr w:type="gram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padesátém 81  |  100 82  Praha 10</w:t>
                    </w:r>
                  </w:p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F80FFC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 w:rsidR="00F80FFC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E539F9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</w:t>
                    </w:r>
                    <w:proofErr w:type="gramEnd"/>
                    <w:r w:rsidR="00E539F9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.stoleti</w:t>
                    </w:r>
                    <w:r w:rsidR="00F80FFC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statistiky.cz</w:t>
                    </w:r>
                    <w:r w:rsidR="00F80FFC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EF7AED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EF7AED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31F04152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8FF" w:rsidRDefault="00D038FF" w:rsidP="00BA6370">
      <w:r>
        <w:separator/>
      </w:r>
    </w:p>
  </w:footnote>
  <w:footnote w:type="continuationSeparator" w:id="0">
    <w:p w:rsidR="00D038FF" w:rsidRDefault="00D038F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72FF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3993515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1" name="obrázek 31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4CFE188A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266AEC27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7894612E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162BFBA5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397DE63C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797A0134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19E7FBE0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6A241396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C7"/>
    <w:rsid w:val="000119D8"/>
    <w:rsid w:val="00012951"/>
    <w:rsid w:val="00017DF8"/>
    <w:rsid w:val="00024990"/>
    <w:rsid w:val="00025ABD"/>
    <w:rsid w:val="00043BF4"/>
    <w:rsid w:val="00055571"/>
    <w:rsid w:val="00056EAB"/>
    <w:rsid w:val="00062F88"/>
    <w:rsid w:val="00064354"/>
    <w:rsid w:val="00081E1A"/>
    <w:rsid w:val="000843A5"/>
    <w:rsid w:val="00084931"/>
    <w:rsid w:val="000910DA"/>
    <w:rsid w:val="000939A1"/>
    <w:rsid w:val="000939B1"/>
    <w:rsid w:val="00096D01"/>
    <w:rsid w:val="00096D6C"/>
    <w:rsid w:val="000B6F63"/>
    <w:rsid w:val="000B738B"/>
    <w:rsid w:val="000C0868"/>
    <w:rsid w:val="000C1C0A"/>
    <w:rsid w:val="000C5274"/>
    <w:rsid w:val="000C58E4"/>
    <w:rsid w:val="000C5F17"/>
    <w:rsid w:val="000D093F"/>
    <w:rsid w:val="000E43CC"/>
    <w:rsid w:val="000E4EB9"/>
    <w:rsid w:val="000F0031"/>
    <w:rsid w:val="000F4AA8"/>
    <w:rsid w:val="00103CDE"/>
    <w:rsid w:val="00112B77"/>
    <w:rsid w:val="001355FE"/>
    <w:rsid w:val="00137990"/>
    <w:rsid w:val="001404AB"/>
    <w:rsid w:val="001505BE"/>
    <w:rsid w:val="00150FCF"/>
    <w:rsid w:val="00151153"/>
    <w:rsid w:val="001544C8"/>
    <w:rsid w:val="00161BC1"/>
    <w:rsid w:val="0017231D"/>
    <w:rsid w:val="00177D3C"/>
    <w:rsid w:val="001810DC"/>
    <w:rsid w:val="0019511C"/>
    <w:rsid w:val="00197B3B"/>
    <w:rsid w:val="001A6975"/>
    <w:rsid w:val="001B3A33"/>
    <w:rsid w:val="001B607F"/>
    <w:rsid w:val="001C13A7"/>
    <w:rsid w:val="001C481F"/>
    <w:rsid w:val="001C4F5B"/>
    <w:rsid w:val="001D0FA2"/>
    <w:rsid w:val="001D1FFE"/>
    <w:rsid w:val="001D369A"/>
    <w:rsid w:val="001D7D22"/>
    <w:rsid w:val="001E0C61"/>
    <w:rsid w:val="001E6046"/>
    <w:rsid w:val="001F00B7"/>
    <w:rsid w:val="001F08B3"/>
    <w:rsid w:val="001F0E60"/>
    <w:rsid w:val="001F2FE0"/>
    <w:rsid w:val="00200854"/>
    <w:rsid w:val="00203FDF"/>
    <w:rsid w:val="002070FB"/>
    <w:rsid w:val="00213729"/>
    <w:rsid w:val="00220C70"/>
    <w:rsid w:val="00223581"/>
    <w:rsid w:val="002238AC"/>
    <w:rsid w:val="00224337"/>
    <w:rsid w:val="00224B76"/>
    <w:rsid w:val="00231EE6"/>
    <w:rsid w:val="00236AFA"/>
    <w:rsid w:val="002406FA"/>
    <w:rsid w:val="0024114C"/>
    <w:rsid w:val="00247AA8"/>
    <w:rsid w:val="00251969"/>
    <w:rsid w:val="0026107B"/>
    <w:rsid w:val="002640E5"/>
    <w:rsid w:val="002869E7"/>
    <w:rsid w:val="00291D71"/>
    <w:rsid w:val="00297F21"/>
    <w:rsid w:val="002B2E47"/>
    <w:rsid w:val="002B47F5"/>
    <w:rsid w:val="002C3D39"/>
    <w:rsid w:val="002C698E"/>
    <w:rsid w:val="002C706D"/>
    <w:rsid w:val="002D01AB"/>
    <w:rsid w:val="002D4A6B"/>
    <w:rsid w:val="002D4BF6"/>
    <w:rsid w:val="002E6CFB"/>
    <w:rsid w:val="00300359"/>
    <w:rsid w:val="003013FD"/>
    <w:rsid w:val="003173EF"/>
    <w:rsid w:val="003301A3"/>
    <w:rsid w:val="0033293D"/>
    <w:rsid w:val="00337266"/>
    <w:rsid w:val="003411FD"/>
    <w:rsid w:val="00345B20"/>
    <w:rsid w:val="0035050C"/>
    <w:rsid w:val="0036777B"/>
    <w:rsid w:val="00371D02"/>
    <w:rsid w:val="00372F2A"/>
    <w:rsid w:val="0038282A"/>
    <w:rsid w:val="00384EF2"/>
    <w:rsid w:val="00390FAE"/>
    <w:rsid w:val="00397580"/>
    <w:rsid w:val="003A45C8"/>
    <w:rsid w:val="003A5A00"/>
    <w:rsid w:val="003A5E07"/>
    <w:rsid w:val="003A7070"/>
    <w:rsid w:val="003B5084"/>
    <w:rsid w:val="003B59AA"/>
    <w:rsid w:val="003C1E60"/>
    <w:rsid w:val="003C2DCF"/>
    <w:rsid w:val="003C4E78"/>
    <w:rsid w:val="003C5797"/>
    <w:rsid w:val="003C7FE7"/>
    <w:rsid w:val="003D0499"/>
    <w:rsid w:val="003D34B2"/>
    <w:rsid w:val="003D3576"/>
    <w:rsid w:val="003D568E"/>
    <w:rsid w:val="003E49C4"/>
    <w:rsid w:val="003F526A"/>
    <w:rsid w:val="003F5591"/>
    <w:rsid w:val="00405244"/>
    <w:rsid w:val="0041271A"/>
    <w:rsid w:val="004154C7"/>
    <w:rsid w:val="00415645"/>
    <w:rsid w:val="004213EB"/>
    <w:rsid w:val="0043163D"/>
    <w:rsid w:val="00432C79"/>
    <w:rsid w:val="00436209"/>
    <w:rsid w:val="0044344B"/>
    <w:rsid w:val="004436EE"/>
    <w:rsid w:val="0045547F"/>
    <w:rsid w:val="004567B1"/>
    <w:rsid w:val="00463F67"/>
    <w:rsid w:val="00464D5D"/>
    <w:rsid w:val="00465804"/>
    <w:rsid w:val="00467E5A"/>
    <w:rsid w:val="00471DEF"/>
    <w:rsid w:val="004802CD"/>
    <w:rsid w:val="004851F6"/>
    <w:rsid w:val="004920AD"/>
    <w:rsid w:val="004958EB"/>
    <w:rsid w:val="004A115F"/>
    <w:rsid w:val="004B0899"/>
    <w:rsid w:val="004B43A0"/>
    <w:rsid w:val="004B7E30"/>
    <w:rsid w:val="004D05B3"/>
    <w:rsid w:val="004D3F75"/>
    <w:rsid w:val="004E1DAD"/>
    <w:rsid w:val="004E43EE"/>
    <w:rsid w:val="004E479E"/>
    <w:rsid w:val="004F686C"/>
    <w:rsid w:val="004F78E6"/>
    <w:rsid w:val="00501207"/>
    <w:rsid w:val="00501F59"/>
    <w:rsid w:val="00502990"/>
    <w:rsid w:val="0050420E"/>
    <w:rsid w:val="00512D99"/>
    <w:rsid w:val="00521375"/>
    <w:rsid w:val="00531DBB"/>
    <w:rsid w:val="00532444"/>
    <w:rsid w:val="00532C0B"/>
    <w:rsid w:val="005442A9"/>
    <w:rsid w:val="005451C2"/>
    <w:rsid w:val="00553149"/>
    <w:rsid w:val="00557455"/>
    <w:rsid w:val="00572C53"/>
    <w:rsid w:val="005732F2"/>
    <w:rsid w:val="005734FB"/>
    <w:rsid w:val="00573994"/>
    <w:rsid w:val="00574F11"/>
    <w:rsid w:val="00585903"/>
    <w:rsid w:val="005866E9"/>
    <w:rsid w:val="005A1868"/>
    <w:rsid w:val="005B0D39"/>
    <w:rsid w:val="005B6A96"/>
    <w:rsid w:val="005C6990"/>
    <w:rsid w:val="005C75A2"/>
    <w:rsid w:val="005D36ED"/>
    <w:rsid w:val="005D48E1"/>
    <w:rsid w:val="005E4BED"/>
    <w:rsid w:val="005F0CA5"/>
    <w:rsid w:val="005F464A"/>
    <w:rsid w:val="005F7575"/>
    <w:rsid w:val="005F79FB"/>
    <w:rsid w:val="00601E1E"/>
    <w:rsid w:val="00604406"/>
    <w:rsid w:val="00605F4A"/>
    <w:rsid w:val="00607822"/>
    <w:rsid w:val="006103AA"/>
    <w:rsid w:val="00612AF4"/>
    <w:rsid w:val="00613BBF"/>
    <w:rsid w:val="00613E2F"/>
    <w:rsid w:val="006152E1"/>
    <w:rsid w:val="006173E1"/>
    <w:rsid w:val="00621570"/>
    <w:rsid w:val="00622B80"/>
    <w:rsid w:val="00624EF9"/>
    <w:rsid w:val="00630842"/>
    <w:rsid w:val="00631C66"/>
    <w:rsid w:val="00637CFA"/>
    <w:rsid w:val="0064139A"/>
    <w:rsid w:val="00643046"/>
    <w:rsid w:val="00646BEB"/>
    <w:rsid w:val="0066579B"/>
    <w:rsid w:val="00665D56"/>
    <w:rsid w:val="00670CB5"/>
    <w:rsid w:val="00672304"/>
    <w:rsid w:val="00672FFC"/>
    <w:rsid w:val="00680471"/>
    <w:rsid w:val="006820F1"/>
    <w:rsid w:val="00691D8F"/>
    <w:rsid w:val="006929F7"/>
    <w:rsid w:val="006931CF"/>
    <w:rsid w:val="006937AF"/>
    <w:rsid w:val="00694810"/>
    <w:rsid w:val="006A2AA7"/>
    <w:rsid w:val="006B53C3"/>
    <w:rsid w:val="006D5117"/>
    <w:rsid w:val="006E024F"/>
    <w:rsid w:val="006E4E81"/>
    <w:rsid w:val="006E5103"/>
    <w:rsid w:val="006F41FB"/>
    <w:rsid w:val="006F4FA2"/>
    <w:rsid w:val="007014A5"/>
    <w:rsid w:val="00707F7D"/>
    <w:rsid w:val="00717EC5"/>
    <w:rsid w:val="00723BC2"/>
    <w:rsid w:val="00734D41"/>
    <w:rsid w:val="007406EE"/>
    <w:rsid w:val="00741BA4"/>
    <w:rsid w:val="00742F3F"/>
    <w:rsid w:val="0074303E"/>
    <w:rsid w:val="007522FC"/>
    <w:rsid w:val="00754C20"/>
    <w:rsid w:val="00763E9A"/>
    <w:rsid w:val="00765A41"/>
    <w:rsid w:val="00777526"/>
    <w:rsid w:val="00795DF6"/>
    <w:rsid w:val="00796C7B"/>
    <w:rsid w:val="007A1F82"/>
    <w:rsid w:val="007A2048"/>
    <w:rsid w:val="007A57F2"/>
    <w:rsid w:val="007B1333"/>
    <w:rsid w:val="007B4FFD"/>
    <w:rsid w:val="007D192F"/>
    <w:rsid w:val="007E48DC"/>
    <w:rsid w:val="007E5B05"/>
    <w:rsid w:val="007F0785"/>
    <w:rsid w:val="007F15F5"/>
    <w:rsid w:val="007F4AEB"/>
    <w:rsid w:val="007F75B2"/>
    <w:rsid w:val="0080369A"/>
    <w:rsid w:val="00803993"/>
    <w:rsid w:val="008043C4"/>
    <w:rsid w:val="00813043"/>
    <w:rsid w:val="00816C7B"/>
    <w:rsid w:val="00817849"/>
    <w:rsid w:val="00831B1B"/>
    <w:rsid w:val="00837694"/>
    <w:rsid w:val="008422CC"/>
    <w:rsid w:val="00853DF8"/>
    <w:rsid w:val="00855FB3"/>
    <w:rsid w:val="00861D0E"/>
    <w:rsid w:val="008627BC"/>
    <w:rsid w:val="00862FC6"/>
    <w:rsid w:val="008662BB"/>
    <w:rsid w:val="00867569"/>
    <w:rsid w:val="0087036C"/>
    <w:rsid w:val="0087157C"/>
    <w:rsid w:val="0087443D"/>
    <w:rsid w:val="00893694"/>
    <w:rsid w:val="008A7277"/>
    <w:rsid w:val="008A750A"/>
    <w:rsid w:val="008B3970"/>
    <w:rsid w:val="008C2A1A"/>
    <w:rsid w:val="008C3528"/>
    <w:rsid w:val="008C384C"/>
    <w:rsid w:val="008D0F11"/>
    <w:rsid w:val="008D32C8"/>
    <w:rsid w:val="008E5F7E"/>
    <w:rsid w:val="008E74D1"/>
    <w:rsid w:val="008F11E8"/>
    <w:rsid w:val="008F4235"/>
    <w:rsid w:val="008F73B4"/>
    <w:rsid w:val="00912C70"/>
    <w:rsid w:val="00917F9E"/>
    <w:rsid w:val="00923F4D"/>
    <w:rsid w:val="0094401F"/>
    <w:rsid w:val="00962D60"/>
    <w:rsid w:val="00965891"/>
    <w:rsid w:val="00980503"/>
    <w:rsid w:val="00982B42"/>
    <w:rsid w:val="0098409E"/>
    <w:rsid w:val="00984245"/>
    <w:rsid w:val="009849EB"/>
    <w:rsid w:val="0098662D"/>
    <w:rsid w:val="00986DD7"/>
    <w:rsid w:val="00997544"/>
    <w:rsid w:val="009A1EEA"/>
    <w:rsid w:val="009B55B1"/>
    <w:rsid w:val="009C6BA9"/>
    <w:rsid w:val="009D0BB2"/>
    <w:rsid w:val="009D68F7"/>
    <w:rsid w:val="009E3316"/>
    <w:rsid w:val="009F1639"/>
    <w:rsid w:val="009F2E46"/>
    <w:rsid w:val="00A075E1"/>
    <w:rsid w:val="00A0762A"/>
    <w:rsid w:val="00A16931"/>
    <w:rsid w:val="00A16A79"/>
    <w:rsid w:val="00A16D06"/>
    <w:rsid w:val="00A220F1"/>
    <w:rsid w:val="00A23F36"/>
    <w:rsid w:val="00A31EA5"/>
    <w:rsid w:val="00A33932"/>
    <w:rsid w:val="00A37749"/>
    <w:rsid w:val="00A4088A"/>
    <w:rsid w:val="00A4343D"/>
    <w:rsid w:val="00A45AC4"/>
    <w:rsid w:val="00A50183"/>
    <w:rsid w:val="00A502F1"/>
    <w:rsid w:val="00A55034"/>
    <w:rsid w:val="00A61C7F"/>
    <w:rsid w:val="00A70A83"/>
    <w:rsid w:val="00A81EB3"/>
    <w:rsid w:val="00A82494"/>
    <w:rsid w:val="00A85F53"/>
    <w:rsid w:val="00A87CF6"/>
    <w:rsid w:val="00A91255"/>
    <w:rsid w:val="00A93F56"/>
    <w:rsid w:val="00AA1A1D"/>
    <w:rsid w:val="00AB3410"/>
    <w:rsid w:val="00AB4F10"/>
    <w:rsid w:val="00AB5B31"/>
    <w:rsid w:val="00AE1EB5"/>
    <w:rsid w:val="00AE585C"/>
    <w:rsid w:val="00AE67E6"/>
    <w:rsid w:val="00AE7CB6"/>
    <w:rsid w:val="00AF2CE9"/>
    <w:rsid w:val="00B00C1D"/>
    <w:rsid w:val="00B122FA"/>
    <w:rsid w:val="00B13CAE"/>
    <w:rsid w:val="00B17687"/>
    <w:rsid w:val="00B41DFC"/>
    <w:rsid w:val="00B46565"/>
    <w:rsid w:val="00B55375"/>
    <w:rsid w:val="00B56E1C"/>
    <w:rsid w:val="00B632CC"/>
    <w:rsid w:val="00B64252"/>
    <w:rsid w:val="00B6528C"/>
    <w:rsid w:val="00B73403"/>
    <w:rsid w:val="00B9163B"/>
    <w:rsid w:val="00B970C0"/>
    <w:rsid w:val="00BA12F1"/>
    <w:rsid w:val="00BA439F"/>
    <w:rsid w:val="00BA4D28"/>
    <w:rsid w:val="00BA50B7"/>
    <w:rsid w:val="00BA6370"/>
    <w:rsid w:val="00BA6C65"/>
    <w:rsid w:val="00BB630E"/>
    <w:rsid w:val="00BC2944"/>
    <w:rsid w:val="00BC4836"/>
    <w:rsid w:val="00BD0D7E"/>
    <w:rsid w:val="00BD2DFC"/>
    <w:rsid w:val="00BE5887"/>
    <w:rsid w:val="00BF2D03"/>
    <w:rsid w:val="00C03EA0"/>
    <w:rsid w:val="00C059CF"/>
    <w:rsid w:val="00C129DE"/>
    <w:rsid w:val="00C15595"/>
    <w:rsid w:val="00C20415"/>
    <w:rsid w:val="00C21253"/>
    <w:rsid w:val="00C265D5"/>
    <w:rsid w:val="00C269D4"/>
    <w:rsid w:val="00C31A65"/>
    <w:rsid w:val="00C37ADB"/>
    <w:rsid w:val="00C4160D"/>
    <w:rsid w:val="00C441CF"/>
    <w:rsid w:val="00C44F75"/>
    <w:rsid w:val="00C522E0"/>
    <w:rsid w:val="00C5403C"/>
    <w:rsid w:val="00C655B1"/>
    <w:rsid w:val="00C7611F"/>
    <w:rsid w:val="00C8406E"/>
    <w:rsid w:val="00C9691D"/>
    <w:rsid w:val="00CA3BFE"/>
    <w:rsid w:val="00CA6960"/>
    <w:rsid w:val="00CB2709"/>
    <w:rsid w:val="00CB2B3C"/>
    <w:rsid w:val="00CB5695"/>
    <w:rsid w:val="00CB6F89"/>
    <w:rsid w:val="00CC0AE9"/>
    <w:rsid w:val="00CC6C5B"/>
    <w:rsid w:val="00CE10A6"/>
    <w:rsid w:val="00CE228C"/>
    <w:rsid w:val="00CE28D6"/>
    <w:rsid w:val="00CE2AF1"/>
    <w:rsid w:val="00CE35A1"/>
    <w:rsid w:val="00CE52B5"/>
    <w:rsid w:val="00CE71D9"/>
    <w:rsid w:val="00CF545B"/>
    <w:rsid w:val="00D03751"/>
    <w:rsid w:val="00D038FF"/>
    <w:rsid w:val="00D209A7"/>
    <w:rsid w:val="00D221EE"/>
    <w:rsid w:val="00D27D69"/>
    <w:rsid w:val="00D33658"/>
    <w:rsid w:val="00D3581A"/>
    <w:rsid w:val="00D41E1E"/>
    <w:rsid w:val="00D448C2"/>
    <w:rsid w:val="00D540B7"/>
    <w:rsid w:val="00D5516E"/>
    <w:rsid w:val="00D61058"/>
    <w:rsid w:val="00D65743"/>
    <w:rsid w:val="00D666C3"/>
    <w:rsid w:val="00D670B5"/>
    <w:rsid w:val="00D71161"/>
    <w:rsid w:val="00D72004"/>
    <w:rsid w:val="00D80069"/>
    <w:rsid w:val="00D865E0"/>
    <w:rsid w:val="00D87A2D"/>
    <w:rsid w:val="00D9189F"/>
    <w:rsid w:val="00D94A67"/>
    <w:rsid w:val="00D9708A"/>
    <w:rsid w:val="00D974B1"/>
    <w:rsid w:val="00DA21E4"/>
    <w:rsid w:val="00DA2784"/>
    <w:rsid w:val="00DA2D45"/>
    <w:rsid w:val="00DA2FDB"/>
    <w:rsid w:val="00DB21FC"/>
    <w:rsid w:val="00DB57D8"/>
    <w:rsid w:val="00DC3634"/>
    <w:rsid w:val="00DC56FC"/>
    <w:rsid w:val="00DD461E"/>
    <w:rsid w:val="00DD4EAC"/>
    <w:rsid w:val="00DE1577"/>
    <w:rsid w:val="00DE4877"/>
    <w:rsid w:val="00DE646A"/>
    <w:rsid w:val="00DF07A6"/>
    <w:rsid w:val="00DF301A"/>
    <w:rsid w:val="00DF47FE"/>
    <w:rsid w:val="00E00423"/>
    <w:rsid w:val="00E00B59"/>
    <w:rsid w:val="00E0156A"/>
    <w:rsid w:val="00E048C0"/>
    <w:rsid w:val="00E26704"/>
    <w:rsid w:val="00E3034E"/>
    <w:rsid w:val="00E31980"/>
    <w:rsid w:val="00E34D5B"/>
    <w:rsid w:val="00E45D00"/>
    <w:rsid w:val="00E46B6A"/>
    <w:rsid w:val="00E52C1E"/>
    <w:rsid w:val="00E539F9"/>
    <w:rsid w:val="00E57CE6"/>
    <w:rsid w:val="00E62FC2"/>
    <w:rsid w:val="00E6423C"/>
    <w:rsid w:val="00E73240"/>
    <w:rsid w:val="00E75744"/>
    <w:rsid w:val="00E813A0"/>
    <w:rsid w:val="00E87032"/>
    <w:rsid w:val="00E92C62"/>
    <w:rsid w:val="00E93830"/>
    <w:rsid w:val="00E93E0E"/>
    <w:rsid w:val="00E93E63"/>
    <w:rsid w:val="00EA0A28"/>
    <w:rsid w:val="00EA21D4"/>
    <w:rsid w:val="00EA3A4A"/>
    <w:rsid w:val="00EB17C6"/>
    <w:rsid w:val="00EB1ED3"/>
    <w:rsid w:val="00EB598F"/>
    <w:rsid w:val="00EC04C6"/>
    <w:rsid w:val="00EC4509"/>
    <w:rsid w:val="00ED59CF"/>
    <w:rsid w:val="00EE196A"/>
    <w:rsid w:val="00EF16D5"/>
    <w:rsid w:val="00EF1D98"/>
    <w:rsid w:val="00EF5C10"/>
    <w:rsid w:val="00EF7AED"/>
    <w:rsid w:val="00F03355"/>
    <w:rsid w:val="00F10315"/>
    <w:rsid w:val="00F1447D"/>
    <w:rsid w:val="00F21AFC"/>
    <w:rsid w:val="00F507C4"/>
    <w:rsid w:val="00F52179"/>
    <w:rsid w:val="00F56F7D"/>
    <w:rsid w:val="00F75F2A"/>
    <w:rsid w:val="00F80FFC"/>
    <w:rsid w:val="00F844EB"/>
    <w:rsid w:val="00F84CCF"/>
    <w:rsid w:val="00F85C30"/>
    <w:rsid w:val="00F87917"/>
    <w:rsid w:val="00F879C4"/>
    <w:rsid w:val="00F9393F"/>
    <w:rsid w:val="00FA015E"/>
    <w:rsid w:val="00FA442E"/>
    <w:rsid w:val="00FA5C8B"/>
    <w:rsid w:val="00FA642A"/>
    <w:rsid w:val="00FB123D"/>
    <w:rsid w:val="00FB3320"/>
    <w:rsid w:val="00FB3538"/>
    <w:rsid w:val="00FB687C"/>
    <w:rsid w:val="00FC701C"/>
    <w:rsid w:val="00FD7715"/>
    <w:rsid w:val="00FD7CB5"/>
    <w:rsid w:val="00FF2F40"/>
    <w:rsid w:val="00FF77D6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Hyperlink" w:uiPriority="0"/>
    <w:lsdException w:name="Strong" w:semiHidden="0" w:uiPriority="22" w:unhideWhenUsed="0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025ABD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link w:val="Zkladntext3Char"/>
    <w:semiHidden/>
    <w:rsid w:val="00025ABD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link w:val="Zkladntext3"/>
    <w:semiHidden/>
    <w:rsid w:val="00025ABD"/>
    <w:rPr>
      <w:rFonts w:ascii="Arial" w:eastAsia="Times New Roman" w:hAnsi="Arial" w:cs="Arial"/>
    </w:rPr>
  </w:style>
  <w:style w:type="character" w:styleId="Zvraznn">
    <w:name w:val="Emphasis"/>
    <w:qFormat/>
    <w:rsid w:val="00025ABD"/>
    <w:rPr>
      <w:rFonts w:ascii="Times New Roman" w:hAnsi="Times New Roman" w:cs="Times New Roman"/>
      <w:i/>
      <w:iCs/>
    </w:rPr>
  </w:style>
  <w:style w:type="paragraph" w:customStyle="1" w:styleId="Poznmkykontaktytext">
    <w:name w:val="Poznámky kontakty text"/>
    <w:basedOn w:val="Normln"/>
    <w:rsid w:val="00025ABD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25ABD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025ABD"/>
    <w:rPr>
      <w:rFonts w:ascii="Arial" w:hAnsi="Arial"/>
      <w:szCs w:val="22"/>
      <w:lang w:eastAsia="en-US"/>
    </w:rPr>
  </w:style>
  <w:style w:type="paragraph" w:customStyle="1" w:styleId="GroupWiseView">
    <w:name w:val="GroupWiseView"/>
    <w:rsid w:val="00813043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Hyperlink" w:uiPriority="0"/>
    <w:lsdException w:name="Strong" w:semiHidden="0" w:uiPriority="22" w:unhideWhenUsed="0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025ABD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link w:val="Zkladntext3Char"/>
    <w:semiHidden/>
    <w:rsid w:val="00025ABD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link w:val="Zkladntext3"/>
    <w:semiHidden/>
    <w:rsid w:val="00025ABD"/>
    <w:rPr>
      <w:rFonts w:ascii="Arial" w:eastAsia="Times New Roman" w:hAnsi="Arial" w:cs="Arial"/>
    </w:rPr>
  </w:style>
  <w:style w:type="character" w:styleId="Zvraznn">
    <w:name w:val="Emphasis"/>
    <w:qFormat/>
    <w:rsid w:val="00025ABD"/>
    <w:rPr>
      <w:rFonts w:ascii="Times New Roman" w:hAnsi="Times New Roman" w:cs="Times New Roman"/>
      <w:i/>
      <w:iCs/>
    </w:rPr>
  </w:style>
  <w:style w:type="paragraph" w:customStyle="1" w:styleId="Poznmkykontaktytext">
    <w:name w:val="Poznámky kontakty text"/>
    <w:basedOn w:val="Normln"/>
    <w:rsid w:val="00025ABD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25ABD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025ABD"/>
    <w:rPr>
      <w:rFonts w:ascii="Arial" w:hAnsi="Arial"/>
      <w:szCs w:val="22"/>
      <w:lang w:eastAsia="en-US"/>
    </w:rPr>
  </w:style>
  <w:style w:type="paragraph" w:customStyle="1" w:styleId="GroupWiseView">
    <w:name w:val="GroupWiseView"/>
    <w:rsid w:val="00813043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bvz_c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zso.cz/csu/czso/sta_c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etra.curinova@czso.cz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438F4-E82B-42C6-8177-B8F727C0D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572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3943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chramecky3167</dc:creator>
  <cp:lastModifiedBy>curinova3481</cp:lastModifiedBy>
  <cp:revision>49</cp:revision>
  <cp:lastPrinted>2019-09-05T05:21:00Z</cp:lastPrinted>
  <dcterms:created xsi:type="dcterms:W3CDTF">2019-08-01T07:09:00Z</dcterms:created>
  <dcterms:modified xsi:type="dcterms:W3CDTF">2019-09-05T05:51:00Z</dcterms:modified>
</cp:coreProperties>
</file>