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9F4385">
        <w:t>4</w:t>
      </w:r>
      <w:r>
        <w:t xml:space="preserve">. </w:t>
      </w:r>
      <w:r w:rsidR="009F4385">
        <w:t>10</w:t>
      </w:r>
      <w:r>
        <w:t>. 201</w:t>
      </w:r>
      <w:r w:rsidR="004F4BCA">
        <w:t>7</w:t>
      </w:r>
    </w:p>
    <w:p w:rsidR="00082B49" w:rsidRDefault="00B920DF" w:rsidP="00082B49">
      <w:pPr>
        <w:pStyle w:val="Nzev"/>
      </w:pPr>
      <w:r>
        <w:t xml:space="preserve">Důvěra podnikatelů dále rostla, důvěra spotřebitelů se </w:t>
      </w:r>
      <w:r w:rsidR="00DD6A63">
        <w:t xml:space="preserve">mírně </w:t>
      </w:r>
      <w:r>
        <w:t>snížila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9F4385">
        <w:t>říjen</w:t>
      </w:r>
      <w:r w:rsidR="00575A08">
        <w:t xml:space="preserve"> </w:t>
      </w:r>
      <w:r w:rsidR="004F4BCA">
        <w:t>2017</w:t>
      </w:r>
    </w:p>
    <w:p w:rsidR="00A12F18" w:rsidRDefault="00B920DF" w:rsidP="00A12F18">
      <w:pPr>
        <w:pStyle w:val="Perex"/>
      </w:pPr>
      <w:r>
        <w:rPr>
          <w:color w:val="000000"/>
        </w:rPr>
        <w:t xml:space="preserve">Celková důvěra v domácí ekonomiku se v říjnu mírně zvýšila.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</w:t>
      </w:r>
      <w:r w:rsidR="00536CEB">
        <w:rPr>
          <w:color w:val="000000"/>
        </w:rPr>
        <w:t>bazickým indexem</w:t>
      </w:r>
      <w:r w:rsidR="00615A05" w:rsidRPr="00121167">
        <w:rPr>
          <w:color w:val="000000"/>
        </w:rPr>
        <w:t xml:space="preserve">, </w:t>
      </w:r>
      <w:r w:rsidR="0019226B">
        <w:rPr>
          <w:color w:val="000000"/>
        </w:rPr>
        <w:t xml:space="preserve">oproti </w:t>
      </w:r>
      <w:r>
        <w:rPr>
          <w:color w:val="000000"/>
        </w:rPr>
        <w:t>září</w:t>
      </w:r>
      <w:r w:rsidR="002E2C62">
        <w:rPr>
          <w:color w:val="000000"/>
        </w:rPr>
        <w:t xml:space="preserve"> </w:t>
      </w:r>
      <w:r w:rsidR="00EC3963">
        <w:rPr>
          <w:color w:val="000000"/>
        </w:rPr>
        <w:t>vzrostl</w:t>
      </w:r>
      <w:r w:rsidR="00AD6230">
        <w:rPr>
          <w:color w:val="000000"/>
        </w:rPr>
        <w:t xml:space="preserve"> </w:t>
      </w:r>
      <w:r w:rsidR="000F60CC">
        <w:rPr>
          <w:color w:val="000000"/>
        </w:rPr>
        <w:t xml:space="preserve">    </w:t>
      </w:r>
      <w:r w:rsidR="00AD6230">
        <w:rPr>
          <w:color w:val="000000"/>
        </w:rPr>
        <w:t xml:space="preserve">o </w:t>
      </w:r>
      <w:r w:rsidR="002E2C62">
        <w:rPr>
          <w:color w:val="000000"/>
        </w:rPr>
        <w:t>0,</w:t>
      </w:r>
      <w:r>
        <w:rPr>
          <w:color w:val="000000"/>
        </w:rPr>
        <w:t>2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2E2C62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2E2C62">
        <w:rPr>
          <w:color w:val="000000"/>
        </w:rPr>
        <w:t>99,</w:t>
      </w:r>
      <w:r>
        <w:rPr>
          <w:color w:val="000000"/>
        </w:rPr>
        <w:t>3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 xml:space="preserve">mírně </w:t>
      </w:r>
      <w:r w:rsidR="006D1B5C">
        <w:rPr>
          <w:color w:val="000000"/>
        </w:rPr>
        <w:t>zvýšil</w:t>
      </w:r>
      <w:r w:rsidR="0092144B">
        <w:rPr>
          <w:color w:val="000000"/>
        </w:rPr>
        <w:t xml:space="preserve"> </w:t>
      </w:r>
      <w:r w:rsidR="000F60CC">
        <w:rPr>
          <w:color w:val="000000"/>
        </w:rPr>
        <w:t xml:space="preserve">    </w:t>
      </w:r>
      <w:r w:rsidR="006D1B5C">
        <w:rPr>
          <w:color w:val="000000"/>
        </w:rPr>
        <w:t>o 0,</w:t>
      </w:r>
      <w:r>
        <w:rPr>
          <w:color w:val="000000"/>
        </w:rPr>
        <w:t>4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2E2C62">
        <w:rPr>
          <w:color w:val="000000"/>
        </w:rPr>
        <w:t>97,</w:t>
      </w:r>
      <w:r>
        <w:rPr>
          <w:color w:val="000000"/>
        </w:rPr>
        <w:t>4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>
        <w:rPr>
          <w:color w:val="000000"/>
        </w:rPr>
        <w:t>mírně snížil</w:t>
      </w:r>
      <w:r w:rsidR="001F7046">
        <w:rPr>
          <w:color w:val="000000"/>
        </w:rPr>
        <w:t xml:space="preserve"> </w:t>
      </w:r>
      <w:bookmarkStart w:id="0" w:name="_GoBack"/>
      <w:bookmarkEnd w:id="0"/>
      <w:r w:rsidR="001F7046">
        <w:rPr>
          <w:color w:val="000000"/>
        </w:rPr>
        <w:t xml:space="preserve">o </w:t>
      </w:r>
      <w:r>
        <w:rPr>
          <w:color w:val="000000"/>
        </w:rPr>
        <w:t>0,5</w:t>
      </w:r>
      <w:r w:rsidR="001F7046">
        <w:rPr>
          <w:color w:val="000000"/>
        </w:rPr>
        <w:t xml:space="preserve"> bodu</w:t>
      </w:r>
      <w:r w:rsidR="0092144B">
        <w:rPr>
          <w:color w:val="000000"/>
        </w:rPr>
        <w:t xml:space="preserve"> </w:t>
      </w:r>
      <w:r w:rsidR="000F60CC">
        <w:rPr>
          <w:color w:val="000000"/>
        </w:rPr>
        <w:t xml:space="preserve">     </w:t>
      </w:r>
      <w:r w:rsidR="001F7046">
        <w:rPr>
          <w:color w:val="000000"/>
        </w:rPr>
        <w:t xml:space="preserve">na hodnotu </w:t>
      </w:r>
      <w:r>
        <w:rPr>
          <w:color w:val="000000"/>
        </w:rPr>
        <w:t>108,7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>
        <w:rPr>
          <w:color w:val="000000"/>
        </w:rPr>
        <w:t>s říjnem</w:t>
      </w:r>
      <w:r w:rsidR="00F916BC">
        <w:rPr>
          <w:color w:val="000000"/>
        </w:rPr>
        <w:t xml:space="preserve"> 2016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>
        <w:rPr>
          <w:color w:val="000000"/>
        </w:rPr>
        <w:t xml:space="preserve"> a </w:t>
      </w:r>
      <w:r w:rsidR="00FB7882" w:rsidRPr="00121167">
        <w:rPr>
          <w:color w:val="000000"/>
        </w:rPr>
        <w:t>indikátor důvěry podnikatelů</w:t>
      </w:r>
      <w:r w:rsidR="00F916BC">
        <w:rPr>
          <w:color w:val="000000"/>
        </w:rPr>
        <w:t xml:space="preserve"> </w:t>
      </w:r>
      <w:r>
        <w:rPr>
          <w:color w:val="000000"/>
        </w:rPr>
        <w:t>vyšší,</w:t>
      </w:r>
      <w:r w:rsidR="00F916BC">
        <w:rPr>
          <w:color w:val="000000"/>
        </w:rPr>
        <w:t xml:space="preserve"> indikátor důvěry spotřebitelů </w:t>
      </w:r>
      <w:r>
        <w:rPr>
          <w:color w:val="000000"/>
        </w:rPr>
        <w:t>je ale nižší</w:t>
      </w:r>
      <w:r w:rsidR="00082B49" w:rsidRPr="00121167">
        <w:rPr>
          <w:color w:val="000000"/>
        </w:rPr>
        <w:t>.</w:t>
      </w:r>
    </w:p>
    <w:p w:rsidR="004F4317" w:rsidRDefault="006D2C2D" w:rsidP="004F4317">
      <w:pPr>
        <w:rPr>
          <w:szCs w:val="20"/>
        </w:rPr>
      </w:pPr>
      <w:r>
        <w:rPr>
          <w:color w:val="000000"/>
          <w:szCs w:val="20"/>
        </w:rPr>
        <w:t>Důvěra podnikatelů v</w:t>
      </w:r>
      <w:r w:rsidR="002E2C62">
        <w:rPr>
          <w:color w:val="000000"/>
          <w:szCs w:val="20"/>
        </w:rPr>
        <w:t xml:space="preserve"> odvětví </w:t>
      </w:r>
      <w:r w:rsidR="00A12F18" w:rsidRPr="00247FE8">
        <w:rPr>
          <w:b/>
          <w:color w:val="000000"/>
          <w:szCs w:val="20"/>
        </w:rPr>
        <w:t>průmyslu</w:t>
      </w:r>
      <w:r w:rsidR="007B14E6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se opět zvýšila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vzrostl</w:t>
      </w:r>
      <w:r w:rsidR="007C5F37">
        <w:rPr>
          <w:color w:val="000000"/>
          <w:szCs w:val="20"/>
        </w:rPr>
        <w:t xml:space="preserve"> </w:t>
      </w:r>
      <w:r w:rsidR="00F11626">
        <w:rPr>
          <w:color w:val="000000"/>
          <w:szCs w:val="20"/>
        </w:rPr>
        <w:t>o</w:t>
      </w:r>
      <w:r w:rsidR="009861C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2,2</w:t>
      </w:r>
      <w:r w:rsidR="002E2C62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 xml:space="preserve">bodu </w:t>
      </w:r>
      <w:r w:rsidR="000F60CC">
        <w:rPr>
          <w:color w:val="000000"/>
          <w:szCs w:val="20"/>
        </w:rPr>
        <w:t xml:space="preserve">    </w:t>
      </w:r>
      <w:r w:rsidR="00E13740">
        <w:rPr>
          <w:color w:val="000000"/>
          <w:szCs w:val="20"/>
        </w:rPr>
        <w:t>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99,3</w:t>
      </w:r>
      <w:r w:rsidR="002E2C6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Zástupci průmyslových podniků v říjnu zhodnotili svou současnou celkovou ekonomickou situaci lépe než v září. Hodnocení současné celkové i zahraniční poptávky </w:t>
      </w:r>
      <w:r w:rsidR="004E6F1A">
        <w:rPr>
          <w:color w:val="000000"/>
          <w:szCs w:val="20"/>
        </w:rPr>
        <w:t xml:space="preserve">         </w:t>
      </w:r>
      <w:r>
        <w:rPr>
          <w:color w:val="000000"/>
          <w:szCs w:val="20"/>
        </w:rPr>
        <w:t>se téměř nezměnilo</w:t>
      </w:r>
      <w:r w:rsidR="002E2C62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>
        <w:rPr>
          <w:szCs w:val="20"/>
        </w:rPr>
        <w:t>Aktuální konjunkturální šetření rovněž prokázalo, že s</w:t>
      </w:r>
      <w:r w:rsidR="006D1B5C">
        <w:rPr>
          <w:szCs w:val="20"/>
        </w:rPr>
        <w:t>tav z</w:t>
      </w:r>
      <w:r w:rsidR="00082B49">
        <w:rPr>
          <w:szCs w:val="20"/>
        </w:rPr>
        <w:t>ásob hotových výrobků</w:t>
      </w:r>
      <w:r w:rsidR="00F02668">
        <w:rPr>
          <w:szCs w:val="20"/>
        </w:rPr>
        <w:t xml:space="preserve"> </w:t>
      </w:r>
      <w:r>
        <w:rPr>
          <w:szCs w:val="20"/>
        </w:rPr>
        <w:t xml:space="preserve">se </w:t>
      </w:r>
      <w:r w:rsidR="00732360">
        <w:rPr>
          <w:szCs w:val="20"/>
        </w:rPr>
        <w:t>rovněž</w:t>
      </w:r>
      <w:r>
        <w:rPr>
          <w:szCs w:val="20"/>
        </w:rPr>
        <w:t xml:space="preserve"> téměř nezměnil</w:t>
      </w:r>
      <w:r w:rsidR="00082B49">
        <w:rPr>
          <w:szCs w:val="20"/>
        </w:rPr>
        <w:t>.</w:t>
      </w:r>
      <w:r w:rsidR="00E871D4">
        <w:rPr>
          <w:szCs w:val="20"/>
        </w:rPr>
        <w:t xml:space="preserve"> </w:t>
      </w:r>
      <w:r w:rsidR="009F4385" w:rsidRPr="00E10E8B">
        <w:t xml:space="preserve">Hlavní bariérou růstu produkce je </w:t>
      </w:r>
      <w:r w:rsidR="00E10E8B" w:rsidRPr="00E10E8B">
        <w:t xml:space="preserve">poprvé od ledna 2008 </w:t>
      </w:r>
      <w:r w:rsidR="00163657" w:rsidRPr="00E10E8B">
        <w:t>nedostatek zaměstnanců</w:t>
      </w:r>
      <w:r w:rsidR="009F4385" w:rsidRPr="00E10E8B">
        <w:t xml:space="preserve">, uvádí </w:t>
      </w:r>
      <w:r w:rsidR="00E10E8B" w:rsidRPr="00E10E8B">
        <w:t>ho</w:t>
      </w:r>
      <w:r w:rsidR="009F4385" w:rsidRPr="00E10E8B">
        <w:t xml:space="preserve"> téměř </w:t>
      </w:r>
      <w:r w:rsidR="00163657" w:rsidRPr="00E10E8B">
        <w:t>29</w:t>
      </w:r>
      <w:r w:rsidR="009F4385" w:rsidRPr="00E10E8B">
        <w:t xml:space="preserve"> % respondentů. Přibližně </w:t>
      </w:r>
      <w:r w:rsidR="00E10E8B" w:rsidRPr="00E10E8B">
        <w:t>28</w:t>
      </w:r>
      <w:r w:rsidR="009F4385" w:rsidRPr="00E10E8B">
        <w:t xml:space="preserve"> % vykazujících jednotek však </w:t>
      </w:r>
      <w:r w:rsidR="00E10E8B" w:rsidRPr="00E10E8B">
        <w:t xml:space="preserve">stále </w:t>
      </w:r>
      <w:r w:rsidR="009F4385" w:rsidRPr="00E10E8B">
        <w:t xml:space="preserve">znepokojuje </w:t>
      </w:r>
      <w:r w:rsidR="00E10E8B" w:rsidRPr="00E10E8B">
        <w:t>nedostatečná poptávka</w:t>
      </w:r>
      <w:r w:rsidR="009F4385" w:rsidRPr="00E10E8B">
        <w:t>.</w:t>
      </w:r>
      <w:r w:rsidR="009F4385">
        <w:t xml:space="preserve"> </w:t>
      </w:r>
      <w:r>
        <w:t>Podnikatelé v průmyslu</w:t>
      </w:r>
      <w:r w:rsidR="00B946AC">
        <w:t xml:space="preserve"> očekávají v příštích třech měsících</w:t>
      </w:r>
      <w:r w:rsidR="001437D9">
        <w:t xml:space="preserve"> </w:t>
      </w:r>
      <w:r w:rsidR="0046798E">
        <w:t>zvýšení</w:t>
      </w:r>
      <w:r w:rsidR="007B14E6">
        <w:t xml:space="preserve"> </w:t>
      </w:r>
      <w:r w:rsidR="0025406B">
        <w:rPr>
          <w:szCs w:val="20"/>
        </w:rPr>
        <w:t>tempa růstu výrobní činnosti</w:t>
      </w:r>
      <w:r w:rsidR="007B14E6">
        <w:rPr>
          <w:szCs w:val="20"/>
        </w:rPr>
        <w:t xml:space="preserve"> </w:t>
      </w:r>
      <w:r>
        <w:rPr>
          <w:szCs w:val="20"/>
        </w:rPr>
        <w:t>při zachování stávající úrovně zaměstnanosti</w:t>
      </w:r>
      <w:r w:rsidR="00D15427">
        <w:rPr>
          <w:szCs w:val="20"/>
        </w:rPr>
        <w:t xml:space="preserve">. </w:t>
      </w:r>
      <w:r>
        <w:rPr>
          <w:szCs w:val="20"/>
        </w:rPr>
        <w:t>V meziměsíčním srovnání</w:t>
      </w:r>
      <w:r w:rsidR="002E2C62">
        <w:rPr>
          <w:szCs w:val="20"/>
        </w:rPr>
        <w:t xml:space="preserve"> jsou </w:t>
      </w:r>
      <w:r w:rsidR="007B14E6">
        <w:rPr>
          <w:szCs w:val="20"/>
        </w:rPr>
        <w:t>o</w:t>
      </w:r>
      <w:r w:rsidR="00D15427">
        <w:rPr>
          <w:szCs w:val="20"/>
        </w:rPr>
        <w:t xml:space="preserve">čekávání vývoje ekonomické situace </w:t>
      </w:r>
      <w:r w:rsidR="00D7032E">
        <w:rPr>
          <w:szCs w:val="20"/>
        </w:rPr>
        <w:t xml:space="preserve">pro období příštích tří </w:t>
      </w:r>
      <w:r w:rsidR="001437D9">
        <w:rPr>
          <w:szCs w:val="20"/>
        </w:rPr>
        <w:t xml:space="preserve">i šesti </w:t>
      </w:r>
      <w:r w:rsidR="00D7032E">
        <w:rPr>
          <w:szCs w:val="20"/>
        </w:rPr>
        <w:t>měsíců</w:t>
      </w:r>
      <w:r w:rsidR="00D15427">
        <w:rPr>
          <w:szCs w:val="20"/>
        </w:rPr>
        <w:t xml:space="preserve"> </w:t>
      </w:r>
      <w:r>
        <w:rPr>
          <w:szCs w:val="20"/>
        </w:rPr>
        <w:t>vyšší</w:t>
      </w:r>
      <w:r w:rsidR="003B2587">
        <w:rPr>
          <w:szCs w:val="20"/>
        </w:rPr>
        <w:t xml:space="preserve">. </w:t>
      </w:r>
      <w:r>
        <w:rPr>
          <w:szCs w:val="20"/>
        </w:rPr>
        <w:t xml:space="preserve">V porovnání se stejným měsícem loňského roku </w:t>
      </w:r>
      <w:r w:rsidR="00732360">
        <w:rPr>
          <w:szCs w:val="20"/>
        </w:rPr>
        <w:t xml:space="preserve">      </w:t>
      </w:r>
      <w:r>
        <w:rPr>
          <w:szCs w:val="20"/>
        </w:rPr>
        <w:t>je důvěra podnikatelů v průmyslu na vyšší úrovni.</w:t>
      </w:r>
    </w:p>
    <w:p w:rsidR="009F4385" w:rsidRPr="00E10E8B" w:rsidRDefault="009F4385" w:rsidP="004F4317">
      <w:pPr>
        <w:rPr>
          <w:szCs w:val="20"/>
        </w:rPr>
      </w:pPr>
    </w:p>
    <w:p w:rsidR="009F4385" w:rsidRPr="00E10E8B" w:rsidRDefault="009F4385" w:rsidP="009F4385">
      <w:pPr>
        <w:rPr>
          <w:szCs w:val="20"/>
        </w:rPr>
      </w:pPr>
      <w:r w:rsidRPr="00E10E8B">
        <w:rPr>
          <w:szCs w:val="20"/>
        </w:rPr>
        <w:t xml:space="preserve">Pravidelný čtvrtletní průzkum ve </w:t>
      </w:r>
      <w:r w:rsidRPr="00E10E8B">
        <w:rPr>
          <w:b/>
          <w:szCs w:val="20"/>
        </w:rPr>
        <w:t>zpracovatelském průmyslu</w:t>
      </w:r>
      <w:r w:rsidRPr="00E10E8B">
        <w:rPr>
          <w:szCs w:val="20"/>
        </w:rPr>
        <w:t xml:space="preserve"> v </w:t>
      </w:r>
      <w:r w:rsidR="00732360">
        <w:rPr>
          <w:szCs w:val="20"/>
        </w:rPr>
        <w:t>říjnu</w:t>
      </w:r>
      <w:r w:rsidRPr="00E10E8B">
        <w:rPr>
          <w:szCs w:val="20"/>
        </w:rPr>
        <w:t xml:space="preserve"> ukázal, že se využití výrobních kapacit podniků v mezičtvrtletním srovn</w:t>
      </w:r>
      <w:r w:rsidR="00E10E8B" w:rsidRPr="00E10E8B">
        <w:rPr>
          <w:szCs w:val="20"/>
        </w:rPr>
        <w:t>ání mírně zvýšilo a dosáhlo 84,4</w:t>
      </w:r>
      <w:r w:rsidRPr="00E10E8B">
        <w:rPr>
          <w:szCs w:val="20"/>
        </w:rPr>
        <w:t xml:space="preserve"> %. Podnikatelé odhadují zajištění práce zakázkami na 8 měsíců, což je stejně jako v předchozím čtvrtletí.</w:t>
      </w:r>
      <w:r w:rsidRPr="00E10E8B">
        <w:rPr>
          <w:i/>
        </w:rPr>
        <w:t xml:space="preserve"> </w:t>
      </w:r>
    </w:p>
    <w:p w:rsidR="004F4317" w:rsidRPr="008711ED" w:rsidRDefault="004F4317" w:rsidP="004F4317">
      <w:pPr>
        <w:rPr>
          <w:szCs w:val="20"/>
        </w:rPr>
      </w:pPr>
    </w:p>
    <w:p w:rsidR="00661000" w:rsidRDefault="006A5B76" w:rsidP="00661000">
      <w:pPr>
        <w:rPr>
          <w:szCs w:val="20"/>
        </w:rPr>
      </w:pPr>
      <w:r>
        <w:rPr>
          <w:color w:val="000000"/>
          <w:szCs w:val="20"/>
        </w:rPr>
        <w:t xml:space="preserve">V odvětví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 meziměsíčně mírně snížila.</w:t>
      </w:r>
      <w:r w:rsidR="00B84D0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poklesl o 0</w:t>
      </w:r>
      <w:r w:rsidR="002E2C62">
        <w:rPr>
          <w:color w:val="000000"/>
          <w:szCs w:val="20"/>
        </w:rPr>
        <w:t>,5</w:t>
      </w:r>
      <w:r w:rsidR="00B84D05">
        <w:rPr>
          <w:color w:val="000000"/>
          <w:szCs w:val="20"/>
        </w:rPr>
        <w:t xml:space="preserve"> bod</w:t>
      </w:r>
      <w:r w:rsidR="003F3A89">
        <w:rPr>
          <w:color w:val="000000"/>
          <w:szCs w:val="20"/>
        </w:rPr>
        <w:t xml:space="preserve">u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84,8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Zástupci stavebních podniků zhodnotili svou současnou celkovou ekonomickou situaci hůře než v minulém měsíci. Ukazatel h</w:t>
      </w:r>
      <w:r w:rsidR="003A6C17">
        <w:rPr>
          <w:color w:val="000000"/>
          <w:szCs w:val="20"/>
        </w:rPr>
        <w:t>odnocení současné</w:t>
      </w:r>
      <w:r w:rsidR="00AE6E2B">
        <w:rPr>
          <w:color w:val="000000"/>
          <w:szCs w:val="20"/>
        </w:rPr>
        <w:t xml:space="preserve"> poptávky po stavebních pracích</w:t>
      </w:r>
      <w:r>
        <w:rPr>
          <w:color w:val="000000"/>
          <w:szCs w:val="20"/>
        </w:rPr>
        <w:t xml:space="preserve"> se mírně snížil</w:t>
      </w:r>
      <w:r w:rsidR="00B44DE1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Podnikatelé</w:t>
      </w:r>
      <w:r w:rsidR="009322FD">
        <w:rPr>
          <w:color w:val="000000"/>
          <w:szCs w:val="20"/>
        </w:rPr>
        <w:t xml:space="preserve"> </w:t>
      </w:r>
      <w:r w:rsidR="003A6C17">
        <w:rPr>
          <w:color w:val="000000"/>
          <w:szCs w:val="20"/>
        </w:rPr>
        <w:t xml:space="preserve">ve stavebnictví </w:t>
      </w:r>
      <w:r>
        <w:rPr>
          <w:color w:val="000000"/>
          <w:szCs w:val="20"/>
        </w:rPr>
        <w:t xml:space="preserve">přesto </w:t>
      </w:r>
      <w:r w:rsidR="003A6C17">
        <w:rPr>
          <w:color w:val="000000"/>
          <w:szCs w:val="20"/>
        </w:rPr>
        <w:t>očeká</w:t>
      </w:r>
      <w:r>
        <w:rPr>
          <w:color w:val="000000"/>
          <w:szCs w:val="20"/>
        </w:rPr>
        <w:t xml:space="preserve">vají v příštích třech měsících zvýšení </w:t>
      </w:r>
      <w:r w:rsidR="00AE6E2B">
        <w:rPr>
          <w:color w:val="000000"/>
          <w:szCs w:val="20"/>
        </w:rPr>
        <w:t xml:space="preserve">tempa růstu </w:t>
      </w:r>
      <w:r>
        <w:rPr>
          <w:szCs w:val="20"/>
        </w:rPr>
        <w:t>stavební činnost</w:t>
      </w:r>
      <w:r w:rsidR="00CE354C">
        <w:rPr>
          <w:szCs w:val="20"/>
        </w:rPr>
        <w:t>i</w:t>
      </w:r>
      <w:r>
        <w:rPr>
          <w:szCs w:val="20"/>
        </w:rPr>
        <w:t>, ovšem při zachování stávajícího stavu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3A6C17">
        <w:rPr>
          <w:szCs w:val="20"/>
        </w:rPr>
        <w:t>Očekávání vývoje celkové ekonomické situace pro</w:t>
      </w:r>
      <w:r w:rsidR="00B44DE1">
        <w:rPr>
          <w:szCs w:val="20"/>
        </w:rPr>
        <w:t xml:space="preserve"> období příštích tř</w:t>
      </w:r>
      <w:r w:rsidR="00D124D8">
        <w:rPr>
          <w:szCs w:val="20"/>
        </w:rPr>
        <w:t>í</w:t>
      </w:r>
      <w:r w:rsidR="00B44DE1">
        <w:rPr>
          <w:szCs w:val="20"/>
        </w:rPr>
        <w:t xml:space="preserve"> </w:t>
      </w:r>
      <w:r w:rsidR="002D7A4F">
        <w:rPr>
          <w:szCs w:val="20"/>
        </w:rPr>
        <w:t xml:space="preserve">i šesti </w:t>
      </w:r>
      <w:r w:rsidR="00B44DE1">
        <w:rPr>
          <w:szCs w:val="20"/>
        </w:rPr>
        <w:t xml:space="preserve">měsíců </w:t>
      </w:r>
      <w:r w:rsidR="0046798E">
        <w:rPr>
          <w:szCs w:val="20"/>
        </w:rPr>
        <w:t xml:space="preserve">jsou </w:t>
      </w:r>
      <w:r>
        <w:rPr>
          <w:szCs w:val="20"/>
        </w:rPr>
        <w:t>vyšší než v září</w:t>
      </w:r>
      <w:r w:rsidR="003F3A89">
        <w:rPr>
          <w:szCs w:val="20"/>
        </w:rPr>
        <w:t xml:space="preserve">. </w:t>
      </w:r>
      <w:r>
        <w:rPr>
          <w:szCs w:val="20"/>
        </w:rPr>
        <w:t>Meziročně</w:t>
      </w:r>
      <w:r w:rsidR="003A6C17">
        <w:rPr>
          <w:szCs w:val="20"/>
        </w:rPr>
        <w:t xml:space="preserve"> je ale důvěra podnikatelů </w:t>
      </w:r>
      <w:r w:rsidR="00732360">
        <w:rPr>
          <w:szCs w:val="20"/>
        </w:rPr>
        <w:t xml:space="preserve">                 </w:t>
      </w:r>
      <w:r w:rsidR="003A6C17">
        <w:rPr>
          <w:szCs w:val="20"/>
        </w:rPr>
        <w:t xml:space="preserve">ve stavebnictví </w:t>
      </w:r>
      <w:r>
        <w:rPr>
          <w:szCs w:val="20"/>
        </w:rPr>
        <w:t>výrazně 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385521" w:rsidP="00A12F18">
      <w:pPr>
        <w:rPr>
          <w:color w:val="000000"/>
          <w:szCs w:val="20"/>
        </w:rPr>
      </w:pPr>
      <w:r>
        <w:rPr>
          <w:szCs w:val="20"/>
        </w:rPr>
        <w:t>Důvěra podnikatelů v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po mírném propadu v minulém měsíci znovu zvýšila</w:t>
      </w:r>
      <w:r w:rsidR="009322FD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 Indikátor </w:t>
      </w:r>
      <w:r w:rsidR="00C22477">
        <w:rPr>
          <w:color w:val="000000"/>
          <w:szCs w:val="20"/>
        </w:rPr>
        <w:t xml:space="preserve">důvěry </w:t>
      </w:r>
      <w:r>
        <w:rPr>
          <w:color w:val="000000"/>
          <w:szCs w:val="20"/>
        </w:rPr>
        <w:t>vzrostl</w:t>
      </w:r>
      <w:r w:rsidR="0027311F">
        <w:rPr>
          <w:color w:val="000000"/>
          <w:szCs w:val="20"/>
        </w:rPr>
        <w:t xml:space="preserve"> </w:t>
      </w:r>
      <w:r w:rsidR="00C22477">
        <w:rPr>
          <w:color w:val="000000"/>
          <w:szCs w:val="20"/>
        </w:rPr>
        <w:t xml:space="preserve">o </w:t>
      </w:r>
      <w:r>
        <w:rPr>
          <w:color w:val="000000"/>
          <w:szCs w:val="20"/>
        </w:rPr>
        <w:t>1,2</w:t>
      </w:r>
      <w:r w:rsidR="00316B4D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101,0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Z aktuálního konjunkturálního průzkumu vyplývá, že podnik</w:t>
      </w:r>
      <w:r w:rsidR="009C75D8">
        <w:rPr>
          <w:color w:val="000000"/>
          <w:szCs w:val="20"/>
        </w:rPr>
        <w:t>atelé</w:t>
      </w:r>
      <w:r>
        <w:rPr>
          <w:color w:val="000000"/>
          <w:szCs w:val="20"/>
        </w:rPr>
        <w:t xml:space="preserve"> v obchodě zhodnotili svou současnou celkovou ekonomickou situaci podstatně lépe, než tomu bylo v září</w:t>
      </w:r>
      <w:r w:rsidR="009322FD">
        <w:rPr>
          <w:color w:val="000000"/>
          <w:szCs w:val="20"/>
        </w:rPr>
        <w:t>.</w:t>
      </w:r>
      <w:r w:rsidR="00C22477">
        <w:rPr>
          <w:color w:val="000000"/>
          <w:szCs w:val="20"/>
        </w:rPr>
        <w:t xml:space="preserve"> </w:t>
      </w:r>
      <w:r w:rsidR="009322FD">
        <w:rPr>
          <w:color w:val="000000"/>
          <w:szCs w:val="20"/>
        </w:rPr>
        <w:t>Ukazatel s</w:t>
      </w:r>
      <w:r w:rsidR="009A45F0">
        <w:rPr>
          <w:color w:val="000000"/>
          <w:szCs w:val="20"/>
        </w:rPr>
        <w:t>tav</w:t>
      </w:r>
      <w:r w:rsidR="009322FD">
        <w:rPr>
          <w:color w:val="000000"/>
          <w:szCs w:val="20"/>
        </w:rPr>
        <w:t>u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>
        <w:rPr>
          <w:color w:val="000000"/>
          <w:szCs w:val="20"/>
        </w:rPr>
        <w:t xml:space="preserve">skladech se téměř </w:t>
      </w:r>
      <w:r>
        <w:rPr>
          <w:color w:val="000000"/>
          <w:szCs w:val="20"/>
        </w:rPr>
        <w:lastRenderedPageBreak/>
        <w:t>nezměnil</w:t>
      </w:r>
      <w:r w:rsidR="00082B49" w:rsidRPr="00247FE8">
        <w:rPr>
          <w:color w:val="000000"/>
          <w:szCs w:val="20"/>
        </w:rPr>
        <w:t xml:space="preserve">. </w:t>
      </w:r>
      <w:r w:rsidR="009322FD">
        <w:rPr>
          <w:color w:val="000000"/>
          <w:szCs w:val="20"/>
        </w:rPr>
        <w:t xml:space="preserve">Očekávání vývoje celkové ekonomické situace </w:t>
      </w:r>
      <w:r w:rsidR="00813D7F">
        <w:rPr>
          <w:color w:val="000000"/>
          <w:szCs w:val="20"/>
        </w:rPr>
        <w:t>j</w:t>
      </w:r>
      <w:r>
        <w:rPr>
          <w:color w:val="000000"/>
          <w:szCs w:val="20"/>
        </w:rPr>
        <w:t>sou</w:t>
      </w:r>
      <w:r w:rsidR="00316B4D">
        <w:rPr>
          <w:color w:val="000000"/>
          <w:szCs w:val="20"/>
        </w:rPr>
        <w:t xml:space="preserve"> pro období příštích tří </w:t>
      </w:r>
      <w:r w:rsidR="009322FD">
        <w:rPr>
          <w:color w:val="000000"/>
          <w:szCs w:val="20"/>
        </w:rPr>
        <w:t>i šest</w:t>
      </w:r>
      <w:r w:rsidR="0046798E">
        <w:rPr>
          <w:color w:val="000000"/>
          <w:szCs w:val="20"/>
        </w:rPr>
        <w:t>i</w:t>
      </w:r>
      <w:r w:rsidR="009322FD">
        <w:rPr>
          <w:color w:val="000000"/>
          <w:szCs w:val="20"/>
        </w:rPr>
        <w:t xml:space="preserve"> </w:t>
      </w:r>
      <w:r w:rsidR="004E6F1A">
        <w:rPr>
          <w:color w:val="000000"/>
          <w:szCs w:val="20"/>
        </w:rPr>
        <w:t xml:space="preserve">měsíců </w:t>
      </w:r>
      <w:r>
        <w:rPr>
          <w:color w:val="000000"/>
          <w:szCs w:val="20"/>
        </w:rPr>
        <w:t>téměř stejné</w:t>
      </w:r>
      <w:r w:rsidR="009322FD">
        <w:rPr>
          <w:color w:val="000000"/>
          <w:szCs w:val="20"/>
        </w:rPr>
        <w:t>.</w:t>
      </w:r>
      <w:r w:rsidR="005B5591">
        <w:rPr>
          <w:color w:val="000000"/>
          <w:szCs w:val="20"/>
        </w:rPr>
        <w:t xml:space="preserve"> V</w:t>
      </w:r>
      <w:r w:rsidR="009322FD">
        <w:rPr>
          <w:color w:val="000000"/>
          <w:szCs w:val="20"/>
        </w:rPr>
        <w:t xml:space="preserve"> meziročním srovnání je </w:t>
      </w:r>
      <w:r>
        <w:rPr>
          <w:color w:val="000000"/>
          <w:szCs w:val="20"/>
        </w:rPr>
        <w:t>důvěra v obchodě také 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4E6F1A" w:rsidP="00A12F18">
      <w:pPr>
        <w:rPr>
          <w:szCs w:val="20"/>
        </w:rPr>
      </w:pPr>
      <w:r>
        <w:rPr>
          <w:color w:val="000000"/>
          <w:szCs w:val="20"/>
        </w:rPr>
        <w:t>Konjunkturální průzkum ve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>
        <w:rPr>
          <w:color w:val="000000"/>
          <w:szCs w:val="20"/>
        </w:rPr>
        <w:t>zaznamenal mezi podnikateli meziměsíční snížení důvěry</w:t>
      </w:r>
      <w:r w:rsidR="006C26D2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poklesl</w:t>
      </w:r>
      <w:r w:rsidR="006C26D2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1,6</w:t>
      </w:r>
      <w:r w:rsidR="006C26D2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96,3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Podniky ve službách zhodnotily svou současnou celkovou ekonomickou situaci stejně jako minulý měsíc. Hodnocení současné celkové poptávky po službách se </w:t>
      </w:r>
      <w:r w:rsidR="00375EAB">
        <w:rPr>
          <w:color w:val="000000"/>
          <w:szCs w:val="20"/>
        </w:rPr>
        <w:t>podle</w:t>
      </w:r>
      <w:r>
        <w:rPr>
          <w:color w:val="000000"/>
          <w:szCs w:val="20"/>
        </w:rPr>
        <w:t xml:space="preserve"> výsledků aktuálního průzkumu snížilo, její očekávání pro příští tři měsíce se téměř nezměnilo. Ukazatele očekávání vývoje celkové ekonomické situace pro období p</w:t>
      </w:r>
      <w:r w:rsidR="0027311F">
        <w:rPr>
          <w:color w:val="000000"/>
          <w:szCs w:val="20"/>
        </w:rPr>
        <w:t xml:space="preserve">říštích tří </w:t>
      </w:r>
      <w:r>
        <w:rPr>
          <w:color w:val="000000"/>
          <w:szCs w:val="20"/>
        </w:rPr>
        <w:t xml:space="preserve">i šestí </w:t>
      </w:r>
      <w:r w:rsidR="0027311F">
        <w:rPr>
          <w:color w:val="000000"/>
          <w:szCs w:val="20"/>
        </w:rPr>
        <w:t>měsíců</w:t>
      </w:r>
      <w:r w:rsidR="00212FC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téměř nezměnily</w:t>
      </w:r>
      <w:r w:rsidR="00212FC5">
        <w:rPr>
          <w:color w:val="000000"/>
          <w:szCs w:val="20"/>
        </w:rPr>
        <w:t xml:space="preserve">. </w:t>
      </w:r>
      <w:r w:rsidR="005B5591">
        <w:rPr>
          <w:color w:val="000000"/>
          <w:szCs w:val="20"/>
        </w:rPr>
        <w:t xml:space="preserve">Oproti </w:t>
      </w:r>
      <w:r>
        <w:rPr>
          <w:color w:val="000000"/>
          <w:szCs w:val="20"/>
        </w:rPr>
        <w:t>ř</w:t>
      </w:r>
      <w:r w:rsidR="003D7A17">
        <w:rPr>
          <w:color w:val="000000"/>
          <w:szCs w:val="20"/>
        </w:rPr>
        <w:t>í</w:t>
      </w:r>
      <w:r>
        <w:rPr>
          <w:color w:val="000000"/>
          <w:szCs w:val="20"/>
        </w:rPr>
        <w:t>jnu</w:t>
      </w:r>
      <w:r w:rsidR="005B5591">
        <w:rPr>
          <w:color w:val="000000"/>
          <w:szCs w:val="20"/>
        </w:rPr>
        <w:t xml:space="preserve"> 2016 </w:t>
      </w:r>
      <w:r w:rsidR="00D124D8">
        <w:rPr>
          <w:color w:val="000000"/>
          <w:szCs w:val="20"/>
        </w:rPr>
        <w:t>je</w:t>
      </w:r>
      <w:r w:rsidR="00212FC5">
        <w:rPr>
          <w:color w:val="000000"/>
          <w:szCs w:val="20"/>
        </w:rPr>
        <w:t xml:space="preserve"> </w:t>
      </w:r>
      <w:r w:rsidR="003D7A17">
        <w:rPr>
          <w:color w:val="000000"/>
          <w:szCs w:val="20"/>
        </w:rPr>
        <w:t xml:space="preserve">ovšem </w:t>
      </w:r>
      <w:r w:rsidR="001A1A9C">
        <w:rPr>
          <w:szCs w:val="20"/>
        </w:rPr>
        <w:t>indikátor důvěry ve vybraných odvětvích</w:t>
      </w:r>
      <w:r w:rsidR="003D7A17">
        <w:rPr>
          <w:szCs w:val="20"/>
        </w:rPr>
        <w:t xml:space="preserve"> služeb</w:t>
      </w:r>
      <w:r w:rsidR="001A1A9C">
        <w:rPr>
          <w:szCs w:val="20"/>
        </w:rPr>
        <w:t xml:space="preserve"> </w:t>
      </w:r>
      <w:r w:rsidR="003D7A17">
        <w:rPr>
          <w:szCs w:val="20"/>
        </w:rPr>
        <w:t>vyšší</w:t>
      </w:r>
      <w:r w:rsidR="001A1A9C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0E3B38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 xml:space="preserve">Důvěra </w:t>
      </w:r>
      <w:r w:rsidRPr="000E3B38">
        <w:rPr>
          <w:color w:val="000000"/>
          <w:szCs w:val="20"/>
        </w:rPr>
        <w:t xml:space="preserve">spotřebitelů </w:t>
      </w:r>
      <w:r>
        <w:rPr>
          <w:b w:val="0"/>
          <w:color w:val="000000"/>
          <w:szCs w:val="20"/>
        </w:rPr>
        <w:t xml:space="preserve">v ekonomiku se v </w:t>
      </w:r>
      <w:r w:rsidR="00995577">
        <w:rPr>
          <w:b w:val="0"/>
          <w:color w:val="000000"/>
          <w:szCs w:val="20"/>
        </w:rPr>
        <w:t>říjnu</w:t>
      </w:r>
      <w:r w:rsidR="004F5B6E">
        <w:rPr>
          <w:b w:val="0"/>
          <w:color w:val="000000"/>
          <w:szCs w:val="20"/>
        </w:rPr>
        <w:t xml:space="preserve"> </w:t>
      </w:r>
      <w:r w:rsidR="00EC3963">
        <w:rPr>
          <w:b w:val="0"/>
          <w:color w:val="000000"/>
          <w:szCs w:val="20"/>
        </w:rPr>
        <w:t xml:space="preserve">meziměsíčně </w:t>
      </w:r>
      <w:r w:rsidR="00995577">
        <w:rPr>
          <w:b w:val="0"/>
          <w:color w:val="000000"/>
          <w:szCs w:val="20"/>
        </w:rPr>
        <w:t>mírně snížila</w:t>
      </w:r>
      <w:r w:rsidR="001F7046"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995577">
        <w:rPr>
          <w:b w:val="0"/>
          <w:color w:val="000000"/>
          <w:szCs w:val="20"/>
        </w:rPr>
        <w:t>poklesl o 0,5</w:t>
      </w:r>
      <w:r w:rsidR="001F7046"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 w:rsidR="00995577">
        <w:rPr>
          <w:b w:val="0"/>
          <w:color w:val="000000"/>
          <w:szCs w:val="20"/>
        </w:rPr>
        <w:t>108,7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> 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</w:t>
      </w:r>
      <w:r w:rsidR="006B47E6">
        <w:rPr>
          <w:b w:val="0"/>
          <w:color w:val="000000"/>
          <w:szCs w:val="20"/>
        </w:rPr>
        <w:t xml:space="preserve">              </w:t>
      </w:r>
      <w:r w:rsidR="00082B49" w:rsidRPr="00121167">
        <w:rPr>
          <w:b w:val="0"/>
          <w:color w:val="000000"/>
          <w:szCs w:val="20"/>
        </w:rPr>
        <w:t>že</w:t>
      </w:r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995577">
        <w:rPr>
          <w:b w:val="0"/>
          <w:color w:val="000000"/>
          <w:szCs w:val="20"/>
        </w:rPr>
        <w:t>nezměnily</w:t>
      </w:r>
      <w:r w:rsidR="002C3BCA"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obavy ze zhoršení celkové ekonomické situace</w:t>
      </w:r>
      <w:r w:rsidR="0027311F">
        <w:rPr>
          <w:b w:val="0"/>
          <w:color w:val="000000"/>
          <w:szCs w:val="20"/>
        </w:rPr>
        <w:t>.</w:t>
      </w:r>
      <w:r w:rsidR="00965F5D">
        <w:rPr>
          <w:b w:val="0"/>
          <w:color w:val="000000"/>
          <w:szCs w:val="20"/>
        </w:rPr>
        <w:t xml:space="preserve"> Obavy z jejich vlastní finanční situace se</w:t>
      </w:r>
      <w:r w:rsidR="00995577">
        <w:rPr>
          <w:b w:val="0"/>
          <w:color w:val="000000"/>
          <w:szCs w:val="20"/>
        </w:rPr>
        <w:t xml:space="preserve"> také téměř nezměnily. Aktuální průzkum mezi spotřebiteli ale zaznamenal mírné zvýšení obav z růstu nezaměstnanosti a mírné snížení obav z růstu cen. </w:t>
      </w:r>
      <w:r w:rsidR="001F5BA3">
        <w:rPr>
          <w:b w:val="0"/>
          <w:color w:val="000000"/>
          <w:szCs w:val="20"/>
        </w:rPr>
        <w:t xml:space="preserve">Úmysl spořit </w:t>
      </w:r>
      <w:r w:rsidR="00CE354C">
        <w:rPr>
          <w:b w:val="0"/>
          <w:color w:val="000000"/>
          <w:szCs w:val="20"/>
        </w:rPr>
        <w:t xml:space="preserve">se </w:t>
      </w:r>
      <w:r>
        <w:rPr>
          <w:b w:val="0"/>
          <w:color w:val="000000"/>
          <w:szCs w:val="20"/>
        </w:rPr>
        <w:t xml:space="preserve">téměř nezměnil. </w:t>
      </w:r>
      <w:r w:rsidR="002C3BCA">
        <w:rPr>
          <w:b w:val="0"/>
          <w:color w:val="000000"/>
          <w:szCs w:val="20"/>
        </w:rPr>
        <w:t>V meziročním srovnání</w:t>
      </w:r>
      <w:r w:rsidR="0075579C">
        <w:rPr>
          <w:b w:val="0"/>
          <w:color w:val="000000"/>
          <w:szCs w:val="20"/>
        </w:rPr>
        <w:t xml:space="preserve"> </w:t>
      </w:r>
      <w:r w:rsidR="001948AE">
        <w:rPr>
          <w:b w:val="0"/>
          <w:color w:val="000000"/>
        </w:rPr>
        <w:t xml:space="preserve">je důvěra spotřebitelů </w:t>
      </w:r>
      <w:r w:rsidR="00375EAB">
        <w:rPr>
          <w:b w:val="0"/>
          <w:color w:val="000000"/>
        </w:rPr>
        <w:t xml:space="preserve">      </w:t>
      </w:r>
      <w:r w:rsidR="00995577">
        <w:rPr>
          <w:b w:val="0"/>
          <w:color w:val="000000"/>
        </w:rPr>
        <w:t>na nižší úrovni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>Konjunkturální zjišťování ČSÚ, spotřebitelský průzkum GfK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9F4385">
        <w:t>17.</w:t>
      </w:r>
      <w:r w:rsidRPr="009C1E43">
        <w:t xml:space="preserve"> </w:t>
      </w:r>
      <w:r w:rsidR="009F4385">
        <w:t>10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413B41">
        <w:t>4</w:t>
      </w:r>
      <w:r w:rsidR="00763A4E" w:rsidRPr="009C1E43">
        <w:t>.</w:t>
      </w:r>
      <w:r w:rsidR="0060577C" w:rsidRPr="009C1E43">
        <w:t xml:space="preserve"> </w:t>
      </w:r>
      <w:r w:rsidR="00413B41">
        <w:t>1</w:t>
      </w:r>
      <w:r w:rsidR="009F4385">
        <w:t>1</w:t>
      </w:r>
      <w:r w:rsidR="004F4BCA" w:rsidRPr="009C1E43">
        <w:t>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B25CA4" w:rsidRDefault="00B25CA4" w:rsidP="00E7709E">
      <w:pPr>
        <w:pStyle w:val="Poznmkykontaktytext"/>
        <w:ind w:left="0" w:firstLine="0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ve vybraných službách (2006–2017) </w:t>
      </w:r>
    </w:p>
    <w:p w:rsidR="00787DDA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9F4385" w:rsidRPr="009C1E43" w:rsidRDefault="009F4385" w:rsidP="009F4385">
      <w:pPr>
        <w:ind w:left="709" w:hanging="709"/>
        <w:jc w:val="left"/>
        <w:rPr>
          <w:szCs w:val="20"/>
        </w:rPr>
      </w:pPr>
      <w:r w:rsidRPr="009C1E43">
        <w:rPr>
          <w:szCs w:val="20"/>
        </w:rPr>
        <w:lastRenderedPageBreak/>
        <w:t>Graf Využití výrobních kapacit ve zpracovatelském průmyslu</w:t>
      </w:r>
    </w:p>
    <w:p w:rsidR="009F4385" w:rsidRPr="009C1E43" w:rsidRDefault="009F4385" w:rsidP="009F4385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9F4385" w:rsidRPr="009C1E43" w:rsidRDefault="009F4385" w:rsidP="009F4385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p w:rsidR="009F4385" w:rsidRPr="009C1E43" w:rsidRDefault="009F4385" w:rsidP="00787DDA">
      <w:pPr>
        <w:ind w:left="709" w:hanging="709"/>
        <w:jc w:val="left"/>
        <w:rPr>
          <w:szCs w:val="20"/>
        </w:rPr>
      </w:pPr>
    </w:p>
    <w:sectPr w:rsidR="009F4385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09" w:rsidRDefault="00021E09" w:rsidP="00BA6370">
      <w:r>
        <w:separator/>
      </w:r>
    </w:p>
  </w:endnote>
  <w:endnote w:type="continuationSeparator" w:id="0">
    <w:p w:rsidR="00021E09" w:rsidRDefault="00021E0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21E0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DD6A63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09" w:rsidRDefault="00021E09" w:rsidP="00BA6370">
      <w:r>
        <w:separator/>
      </w:r>
    </w:p>
  </w:footnote>
  <w:footnote w:type="continuationSeparator" w:id="0">
    <w:p w:rsidR="00021E09" w:rsidRDefault="00021E0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21E0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32FAB"/>
    <w:rsid w:val="00033C51"/>
    <w:rsid w:val="00033F17"/>
    <w:rsid w:val="00035F66"/>
    <w:rsid w:val="00037EB8"/>
    <w:rsid w:val="0004073D"/>
    <w:rsid w:val="00043165"/>
    <w:rsid w:val="00043BF4"/>
    <w:rsid w:val="00043DE4"/>
    <w:rsid w:val="00046E18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B32DB"/>
    <w:rsid w:val="000B6F63"/>
    <w:rsid w:val="000B7B76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5C60"/>
    <w:rsid w:val="000F60CC"/>
    <w:rsid w:val="000F7496"/>
    <w:rsid w:val="00114D3B"/>
    <w:rsid w:val="00117548"/>
    <w:rsid w:val="00121167"/>
    <w:rsid w:val="00123B22"/>
    <w:rsid w:val="00124EE3"/>
    <w:rsid w:val="00132603"/>
    <w:rsid w:val="00134320"/>
    <w:rsid w:val="001353E8"/>
    <w:rsid w:val="00136496"/>
    <w:rsid w:val="00136E84"/>
    <w:rsid w:val="00140118"/>
    <w:rsid w:val="001404AB"/>
    <w:rsid w:val="001437D9"/>
    <w:rsid w:val="00145AB1"/>
    <w:rsid w:val="00146087"/>
    <w:rsid w:val="001544AA"/>
    <w:rsid w:val="00154668"/>
    <w:rsid w:val="00163657"/>
    <w:rsid w:val="00171943"/>
    <w:rsid w:val="0017231D"/>
    <w:rsid w:val="00180B22"/>
    <w:rsid w:val="00180CC3"/>
    <w:rsid w:val="00180D76"/>
    <w:rsid w:val="001810DC"/>
    <w:rsid w:val="001819F9"/>
    <w:rsid w:val="00181EB5"/>
    <w:rsid w:val="0018224D"/>
    <w:rsid w:val="001835EC"/>
    <w:rsid w:val="00187142"/>
    <w:rsid w:val="0019226B"/>
    <w:rsid w:val="001948AE"/>
    <w:rsid w:val="001A1A9C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19BC"/>
    <w:rsid w:val="001F2FE0"/>
    <w:rsid w:val="001F43D6"/>
    <w:rsid w:val="001F5A04"/>
    <w:rsid w:val="001F5B86"/>
    <w:rsid w:val="001F5BA3"/>
    <w:rsid w:val="001F7046"/>
    <w:rsid w:val="00200037"/>
    <w:rsid w:val="00200854"/>
    <w:rsid w:val="002022E6"/>
    <w:rsid w:val="00202411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5964"/>
    <w:rsid w:val="002406FA"/>
    <w:rsid w:val="00242175"/>
    <w:rsid w:val="002434AB"/>
    <w:rsid w:val="00245670"/>
    <w:rsid w:val="00247FE8"/>
    <w:rsid w:val="00250613"/>
    <w:rsid w:val="0025406B"/>
    <w:rsid w:val="00255644"/>
    <w:rsid w:val="002565D7"/>
    <w:rsid w:val="0026107B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3829"/>
    <w:rsid w:val="002A4AC4"/>
    <w:rsid w:val="002A5A6D"/>
    <w:rsid w:val="002A70D9"/>
    <w:rsid w:val="002B2E47"/>
    <w:rsid w:val="002B68E3"/>
    <w:rsid w:val="002C155F"/>
    <w:rsid w:val="002C2A57"/>
    <w:rsid w:val="002C3BCA"/>
    <w:rsid w:val="002C6B9D"/>
    <w:rsid w:val="002D0A39"/>
    <w:rsid w:val="002D5AA0"/>
    <w:rsid w:val="002D69A3"/>
    <w:rsid w:val="002D7A4F"/>
    <w:rsid w:val="002E109A"/>
    <w:rsid w:val="002E2C62"/>
    <w:rsid w:val="002E3336"/>
    <w:rsid w:val="002E580F"/>
    <w:rsid w:val="002E5828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21F5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32AB"/>
    <w:rsid w:val="003B3C6F"/>
    <w:rsid w:val="003B55A8"/>
    <w:rsid w:val="003B7F2C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5244"/>
    <w:rsid w:val="00405417"/>
    <w:rsid w:val="00413B41"/>
    <w:rsid w:val="00413CF2"/>
    <w:rsid w:val="004154C7"/>
    <w:rsid w:val="0042128E"/>
    <w:rsid w:val="004218DF"/>
    <w:rsid w:val="00423DC8"/>
    <w:rsid w:val="0043078D"/>
    <w:rsid w:val="004365EE"/>
    <w:rsid w:val="0043709D"/>
    <w:rsid w:val="00437222"/>
    <w:rsid w:val="004436EE"/>
    <w:rsid w:val="00454F87"/>
    <w:rsid w:val="0045547F"/>
    <w:rsid w:val="00455A5D"/>
    <w:rsid w:val="00456D31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B2464"/>
    <w:rsid w:val="004B28BA"/>
    <w:rsid w:val="004B6F45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E5201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0F2"/>
    <w:rsid w:val="00531DBB"/>
    <w:rsid w:val="00532556"/>
    <w:rsid w:val="00536CEB"/>
    <w:rsid w:val="00541570"/>
    <w:rsid w:val="005533D6"/>
    <w:rsid w:val="00556FF6"/>
    <w:rsid w:val="00573994"/>
    <w:rsid w:val="00575A08"/>
    <w:rsid w:val="00582DAD"/>
    <w:rsid w:val="00585FEC"/>
    <w:rsid w:val="00586F77"/>
    <w:rsid w:val="00591608"/>
    <w:rsid w:val="005A0F11"/>
    <w:rsid w:val="005A2579"/>
    <w:rsid w:val="005A5CDA"/>
    <w:rsid w:val="005B0C08"/>
    <w:rsid w:val="005B46A8"/>
    <w:rsid w:val="005B5591"/>
    <w:rsid w:val="005B6002"/>
    <w:rsid w:val="005B73E3"/>
    <w:rsid w:val="005C0552"/>
    <w:rsid w:val="005C7E15"/>
    <w:rsid w:val="005D0191"/>
    <w:rsid w:val="005D36B9"/>
    <w:rsid w:val="005D638D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6FE"/>
    <w:rsid w:val="00643E7E"/>
    <w:rsid w:val="00646C92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42E6"/>
    <w:rsid w:val="00687441"/>
    <w:rsid w:val="006931CF"/>
    <w:rsid w:val="00693530"/>
    <w:rsid w:val="006A5B76"/>
    <w:rsid w:val="006B47E6"/>
    <w:rsid w:val="006B5D2D"/>
    <w:rsid w:val="006C007C"/>
    <w:rsid w:val="006C2194"/>
    <w:rsid w:val="006C26D2"/>
    <w:rsid w:val="006C74C7"/>
    <w:rsid w:val="006D1B5C"/>
    <w:rsid w:val="006D2C2D"/>
    <w:rsid w:val="006D5AFF"/>
    <w:rsid w:val="006E024F"/>
    <w:rsid w:val="006E42FC"/>
    <w:rsid w:val="006E4E81"/>
    <w:rsid w:val="006E54AE"/>
    <w:rsid w:val="006E7951"/>
    <w:rsid w:val="006F4A28"/>
    <w:rsid w:val="00702503"/>
    <w:rsid w:val="00704BE1"/>
    <w:rsid w:val="00707F7D"/>
    <w:rsid w:val="00712029"/>
    <w:rsid w:val="007164F8"/>
    <w:rsid w:val="00717197"/>
    <w:rsid w:val="00717D21"/>
    <w:rsid w:val="00717EC5"/>
    <w:rsid w:val="007304FC"/>
    <w:rsid w:val="00732360"/>
    <w:rsid w:val="00737EE7"/>
    <w:rsid w:val="007439A9"/>
    <w:rsid w:val="0074583D"/>
    <w:rsid w:val="00745FCF"/>
    <w:rsid w:val="007471FB"/>
    <w:rsid w:val="0075091D"/>
    <w:rsid w:val="00754C20"/>
    <w:rsid w:val="00755193"/>
    <w:rsid w:val="0075579C"/>
    <w:rsid w:val="00761977"/>
    <w:rsid w:val="00763A4E"/>
    <w:rsid w:val="00764D85"/>
    <w:rsid w:val="0078638A"/>
    <w:rsid w:val="00786BBA"/>
    <w:rsid w:val="00786DA9"/>
    <w:rsid w:val="00787DDA"/>
    <w:rsid w:val="00792176"/>
    <w:rsid w:val="007935D0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E0741"/>
    <w:rsid w:val="007E0DEE"/>
    <w:rsid w:val="007E1B66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5280"/>
    <w:rsid w:val="008839BC"/>
    <w:rsid w:val="008843E9"/>
    <w:rsid w:val="008942DF"/>
    <w:rsid w:val="008964D2"/>
    <w:rsid w:val="008A63CD"/>
    <w:rsid w:val="008A67EA"/>
    <w:rsid w:val="008A750A"/>
    <w:rsid w:val="008B37CC"/>
    <w:rsid w:val="008B3970"/>
    <w:rsid w:val="008B63AB"/>
    <w:rsid w:val="008C14E2"/>
    <w:rsid w:val="008C3617"/>
    <w:rsid w:val="008C384C"/>
    <w:rsid w:val="008C6CA3"/>
    <w:rsid w:val="008D0F11"/>
    <w:rsid w:val="008D2C89"/>
    <w:rsid w:val="008E5E54"/>
    <w:rsid w:val="008E6DEE"/>
    <w:rsid w:val="008F110B"/>
    <w:rsid w:val="008F31CA"/>
    <w:rsid w:val="008F73B4"/>
    <w:rsid w:val="00901397"/>
    <w:rsid w:val="009015FC"/>
    <w:rsid w:val="00906270"/>
    <w:rsid w:val="009062CE"/>
    <w:rsid w:val="009070BF"/>
    <w:rsid w:val="0092144B"/>
    <w:rsid w:val="00925B47"/>
    <w:rsid w:val="00927871"/>
    <w:rsid w:val="0093202F"/>
    <w:rsid w:val="009322FD"/>
    <w:rsid w:val="00934DBD"/>
    <w:rsid w:val="00937CDC"/>
    <w:rsid w:val="009447EC"/>
    <w:rsid w:val="00951624"/>
    <w:rsid w:val="0095379C"/>
    <w:rsid w:val="00956CC5"/>
    <w:rsid w:val="00961977"/>
    <w:rsid w:val="00963180"/>
    <w:rsid w:val="00965F5D"/>
    <w:rsid w:val="009709D4"/>
    <w:rsid w:val="009749E3"/>
    <w:rsid w:val="00975057"/>
    <w:rsid w:val="00976CB2"/>
    <w:rsid w:val="00985706"/>
    <w:rsid w:val="009861CE"/>
    <w:rsid w:val="0098645F"/>
    <w:rsid w:val="00986DD7"/>
    <w:rsid w:val="00993554"/>
    <w:rsid w:val="00994449"/>
    <w:rsid w:val="0099492E"/>
    <w:rsid w:val="00995577"/>
    <w:rsid w:val="009A0457"/>
    <w:rsid w:val="009A0685"/>
    <w:rsid w:val="009A45F0"/>
    <w:rsid w:val="009B316A"/>
    <w:rsid w:val="009B55B1"/>
    <w:rsid w:val="009B7437"/>
    <w:rsid w:val="009C1E43"/>
    <w:rsid w:val="009C42A0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76C9"/>
    <w:rsid w:val="009F26FD"/>
    <w:rsid w:val="009F35B1"/>
    <w:rsid w:val="009F4385"/>
    <w:rsid w:val="009F45FD"/>
    <w:rsid w:val="009F70A4"/>
    <w:rsid w:val="00A0762A"/>
    <w:rsid w:val="00A11053"/>
    <w:rsid w:val="00A110EE"/>
    <w:rsid w:val="00A11565"/>
    <w:rsid w:val="00A12F18"/>
    <w:rsid w:val="00A13984"/>
    <w:rsid w:val="00A21F27"/>
    <w:rsid w:val="00A267E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0A90"/>
    <w:rsid w:val="00A92CF5"/>
    <w:rsid w:val="00A95F9A"/>
    <w:rsid w:val="00A96826"/>
    <w:rsid w:val="00AA1696"/>
    <w:rsid w:val="00AA373A"/>
    <w:rsid w:val="00AA630B"/>
    <w:rsid w:val="00AB1F34"/>
    <w:rsid w:val="00AB3410"/>
    <w:rsid w:val="00AB7736"/>
    <w:rsid w:val="00AC7438"/>
    <w:rsid w:val="00AD4BA2"/>
    <w:rsid w:val="00AD6230"/>
    <w:rsid w:val="00AD7B6C"/>
    <w:rsid w:val="00AE016C"/>
    <w:rsid w:val="00AE25FB"/>
    <w:rsid w:val="00AE4115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245AB"/>
    <w:rsid w:val="00B25CA4"/>
    <w:rsid w:val="00B30201"/>
    <w:rsid w:val="00B358A0"/>
    <w:rsid w:val="00B42324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F6C"/>
    <w:rsid w:val="00B8577D"/>
    <w:rsid w:val="00B91383"/>
    <w:rsid w:val="00B920DF"/>
    <w:rsid w:val="00B946AC"/>
    <w:rsid w:val="00B97BA5"/>
    <w:rsid w:val="00BA12F1"/>
    <w:rsid w:val="00BA439F"/>
    <w:rsid w:val="00BA6370"/>
    <w:rsid w:val="00BB2AD0"/>
    <w:rsid w:val="00BB509C"/>
    <w:rsid w:val="00BB5BF4"/>
    <w:rsid w:val="00BB6928"/>
    <w:rsid w:val="00BC114A"/>
    <w:rsid w:val="00BC1252"/>
    <w:rsid w:val="00BC456D"/>
    <w:rsid w:val="00BC6E93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45B75"/>
    <w:rsid w:val="00C5047D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E228C"/>
    <w:rsid w:val="00CE354C"/>
    <w:rsid w:val="00CE6D54"/>
    <w:rsid w:val="00CE71D9"/>
    <w:rsid w:val="00CF05C1"/>
    <w:rsid w:val="00CF13DD"/>
    <w:rsid w:val="00CF3797"/>
    <w:rsid w:val="00CF545B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3491"/>
    <w:rsid w:val="00D623CA"/>
    <w:rsid w:val="00D666C3"/>
    <w:rsid w:val="00D7032E"/>
    <w:rsid w:val="00D77211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D6A63"/>
    <w:rsid w:val="00DD6AA1"/>
    <w:rsid w:val="00DE0AE6"/>
    <w:rsid w:val="00DE3E72"/>
    <w:rsid w:val="00DF1BBE"/>
    <w:rsid w:val="00DF47FE"/>
    <w:rsid w:val="00E00FD8"/>
    <w:rsid w:val="00E0156A"/>
    <w:rsid w:val="00E10DCB"/>
    <w:rsid w:val="00E10E8B"/>
    <w:rsid w:val="00E11334"/>
    <w:rsid w:val="00E12B8D"/>
    <w:rsid w:val="00E13740"/>
    <w:rsid w:val="00E207B5"/>
    <w:rsid w:val="00E20E77"/>
    <w:rsid w:val="00E21670"/>
    <w:rsid w:val="00E26704"/>
    <w:rsid w:val="00E31980"/>
    <w:rsid w:val="00E3599E"/>
    <w:rsid w:val="00E3761D"/>
    <w:rsid w:val="00E37DB4"/>
    <w:rsid w:val="00E400C4"/>
    <w:rsid w:val="00E44982"/>
    <w:rsid w:val="00E4594B"/>
    <w:rsid w:val="00E552D1"/>
    <w:rsid w:val="00E6423C"/>
    <w:rsid w:val="00E657E0"/>
    <w:rsid w:val="00E6614D"/>
    <w:rsid w:val="00E66FEE"/>
    <w:rsid w:val="00E670E1"/>
    <w:rsid w:val="00E70A13"/>
    <w:rsid w:val="00E77039"/>
    <w:rsid w:val="00E7709E"/>
    <w:rsid w:val="00E81BC6"/>
    <w:rsid w:val="00E834DA"/>
    <w:rsid w:val="00E85FDA"/>
    <w:rsid w:val="00E8701B"/>
    <w:rsid w:val="00E871D4"/>
    <w:rsid w:val="00E9067D"/>
    <w:rsid w:val="00E93830"/>
    <w:rsid w:val="00E93E0E"/>
    <w:rsid w:val="00E96FFB"/>
    <w:rsid w:val="00EA0E6B"/>
    <w:rsid w:val="00EA27C2"/>
    <w:rsid w:val="00EA30D7"/>
    <w:rsid w:val="00EB1ED3"/>
    <w:rsid w:val="00EB2EAA"/>
    <w:rsid w:val="00EB5487"/>
    <w:rsid w:val="00EC3963"/>
    <w:rsid w:val="00EC59A9"/>
    <w:rsid w:val="00EC7368"/>
    <w:rsid w:val="00ED1D2C"/>
    <w:rsid w:val="00ED7FE0"/>
    <w:rsid w:val="00EE0476"/>
    <w:rsid w:val="00EE05A3"/>
    <w:rsid w:val="00EE2E1C"/>
    <w:rsid w:val="00EE5219"/>
    <w:rsid w:val="00EE78AD"/>
    <w:rsid w:val="00EF0998"/>
    <w:rsid w:val="00EF11FF"/>
    <w:rsid w:val="00F02668"/>
    <w:rsid w:val="00F02991"/>
    <w:rsid w:val="00F036F5"/>
    <w:rsid w:val="00F1094D"/>
    <w:rsid w:val="00F11626"/>
    <w:rsid w:val="00F137D1"/>
    <w:rsid w:val="00F21844"/>
    <w:rsid w:val="00F30605"/>
    <w:rsid w:val="00F31067"/>
    <w:rsid w:val="00F33368"/>
    <w:rsid w:val="00F35DB8"/>
    <w:rsid w:val="00F50B75"/>
    <w:rsid w:val="00F516FD"/>
    <w:rsid w:val="00F550D6"/>
    <w:rsid w:val="00F5778F"/>
    <w:rsid w:val="00F70345"/>
    <w:rsid w:val="00F729DB"/>
    <w:rsid w:val="00F757F3"/>
    <w:rsid w:val="00F75F2A"/>
    <w:rsid w:val="00F763E2"/>
    <w:rsid w:val="00F76573"/>
    <w:rsid w:val="00F802C0"/>
    <w:rsid w:val="00F83F6F"/>
    <w:rsid w:val="00F8508A"/>
    <w:rsid w:val="00F87EBB"/>
    <w:rsid w:val="00F90910"/>
    <w:rsid w:val="00F916BC"/>
    <w:rsid w:val="00F94138"/>
    <w:rsid w:val="00FA05D2"/>
    <w:rsid w:val="00FB687C"/>
    <w:rsid w:val="00FB7882"/>
    <w:rsid w:val="00FC1866"/>
    <w:rsid w:val="00FC1888"/>
    <w:rsid w:val="00FD05BB"/>
    <w:rsid w:val="00FD288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5AB0-5C7F-40B7-A061-43CFB1FE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576</TotalTime>
  <Pages>3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5664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39</cp:revision>
  <cp:lastPrinted>2017-10-23T06:16:00Z</cp:lastPrinted>
  <dcterms:created xsi:type="dcterms:W3CDTF">2017-08-18T10:23:00Z</dcterms:created>
  <dcterms:modified xsi:type="dcterms:W3CDTF">2017-10-23T06:58:00Z</dcterms:modified>
</cp:coreProperties>
</file>