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461B" w14:textId="099A5671" w:rsidR="007D4141" w:rsidRPr="00D7052D" w:rsidRDefault="008517EB" w:rsidP="007D4141">
      <w:pPr>
        <w:pStyle w:val="Poznamkytexty"/>
        <w:rPr>
          <w:b/>
          <w:i w:val="0"/>
          <w:lang w:val="en-GB"/>
        </w:rPr>
      </w:pPr>
      <w:r>
        <w:rPr>
          <w:b/>
          <w:i w:val="0"/>
          <w:lang w:val="en-GB"/>
        </w:rPr>
        <w:t>5</w:t>
      </w:r>
      <w:r w:rsidR="007D4141" w:rsidRPr="00D7052D">
        <w:rPr>
          <w:b/>
          <w:i w:val="0"/>
          <w:lang w:val="en-GB"/>
        </w:rPr>
        <w:t xml:space="preserve"> </w:t>
      </w:r>
      <w:r>
        <w:rPr>
          <w:b/>
          <w:i w:val="0"/>
          <w:lang w:val="en-GB"/>
        </w:rPr>
        <w:t>Novem</w:t>
      </w:r>
      <w:r w:rsidR="005204D4">
        <w:rPr>
          <w:b/>
          <w:i w:val="0"/>
          <w:lang w:val="en-GB"/>
        </w:rPr>
        <w:t>ber</w:t>
      </w:r>
      <w:r w:rsidR="008E51E8" w:rsidRPr="00D7052D">
        <w:rPr>
          <w:b/>
          <w:i w:val="0"/>
          <w:lang w:val="en-GB"/>
        </w:rPr>
        <w:t xml:space="preserve"> </w:t>
      </w:r>
      <w:r w:rsidR="00666DF9">
        <w:rPr>
          <w:b/>
          <w:i w:val="0"/>
          <w:lang w:val="en-GB"/>
        </w:rPr>
        <w:t>2025</w:t>
      </w:r>
    </w:p>
    <w:p w14:paraId="23594F4C" w14:textId="33373DF6" w:rsidR="004F0B96" w:rsidRPr="006D3034" w:rsidRDefault="004F3C69" w:rsidP="004F0B96">
      <w:pPr>
        <w:pStyle w:val="Nzev"/>
        <w:rPr>
          <w:spacing w:val="-2"/>
        </w:rPr>
      </w:pPr>
      <w:r w:rsidRPr="004F3C69">
        <w:rPr>
          <w:spacing w:val="-2"/>
        </w:rPr>
        <w:t xml:space="preserve">According to the Flash estimate, </w:t>
      </w:r>
      <w:r w:rsidR="009909BC">
        <w:rPr>
          <w:spacing w:val="-2"/>
        </w:rPr>
        <w:t xml:space="preserve">year-on-year growth of consumer prices is </w:t>
      </w:r>
      <w:r>
        <w:rPr>
          <w:spacing w:val="-2"/>
        </w:rPr>
        <w:t>expected to be</w:t>
      </w:r>
      <w:r w:rsidR="006844BB" w:rsidRPr="00F67145">
        <w:rPr>
          <w:spacing w:val="-2"/>
        </w:rPr>
        <w:t xml:space="preserve"> </w:t>
      </w:r>
      <w:r w:rsidR="00B01DD7">
        <w:rPr>
          <w:spacing w:val="-2"/>
        </w:rPr>
        <w:t>2.</w:t>
      </w:r>
      <w:r w:rsidR="00525441">
        <w:rPr>
          <w:spacing w:val="-2"/>
        </w:rPr>
        <w:t>5</w:t>
      </w:r>
      <w:r w:rsidR="006844BB" w:rsidRPr="00F67145">
        <w:rPr>
          <w:spacing w:val="-2"/>
        </w:rPr>
        <w:t>%</w:t>
      </w:r>
      <w:r w:rsidR="009E59DB">
        <w:rPr>
          <w:spacing w:val="-2"/>
        </w:rPr>
        <w:t xml:space="preserve"> in </w:t>
      </w:r>
      <w:r w:rsidR="008517EB">
        <w:rPr>
          <w:spacing w:val="-2"/>
        </w:rPr>
        <w:t>October</w:t>
      </w:r>
    </w:p>
    <w:p w14:paraId="2A62DD0F" w14:textId="255189D3" w:rsidR="007D4141" w:rsidRPr="006D3034" w:rsidRDefault="006844BB" w:rsidP="007D4141">
      <w:pPr>
        <w:pStyle w:val="Podtitulek"/>
      </w:pPr>
      <w:r>
        <w:t>Flash estimate of Consumer price index</w:t>
      </w:r>
      <w:r w:rsidR="007D4141" w:rsidRPr="006D3034">
        <w:t xml:space="preserve"> – </w:t>
      </w:r>
      <w:r w:rsidR="008517EB">
        <w:t>Octo</w:t>
      </w:r>
      <w:r w:rsidR="00F7188F">
        <w:t>ber</w:t>
      </w:r>
      <w:r w:rsidR="008E51E8" w:rsidRPr="006D3034">
        <w:t> </w:t>
      </w:r>
      <w:r w:rsidR="00E76D08">
        <w:t>2025</w:t>
      </w:r>
    </w:p>
    <w:p w14:paraId="7566916C" w14:textId="073D2436" w:rsidR="00666DF9" w:rsidRPr="00E76D08" w:rsidRDefault="006844BB" w:rsidP="00C36C89">
      <w:pPr>
        <w:pStyle w:val="Zkladntextodsazen3"/>
        <w:spacing w:after="0"/>
        <w:ind w:left="0"/>
        <w:rPr>
          <w:rFonts w:cs="Arial"/>
          <w:b/>
          <w:sz w:val="20"/>
          <w:szCs w:val="20"/>
        </w:rPr>
      </w:pPr>
      <w:r w:rsidRPr="00E76D08">
        <w:rPr>
          <w:rFonts w:cs="Arial"/>
          <w:b/>
          <w:sz w:val="20"/>
          <w:szCs w:val="20"/>
        </w:rPr>
        <w:t>According to the Flash estimate, c</w:t>
      </w:r>
      <w:r w:rsidR="00744699" w:rsidRPr="00E76D08">
        <w:rPr>
          <w:rFonts w:cs="Arial"/>
          <w:b/>
          <w:sz w:val="20"/>
          <w:szCs w:val="20"/>
        </w:rPr>
        <w:t>onsumer price</w:t>
      </w:r>
      <w:r w:rsidR="00744699" w:rsidRPr="00F67145">
        <w:rPr>
          <w:rFonts w:cs="Arial"/>
          <w:b/>
          <w:sz w:val="20"/>
          <w:szCs w:val="20"/>
        </w:rPr>
        <w:t xml:space="preserve">s </w:t>
      </w:r>
      <w:r w:rsidRPr="00F67145">
        <w:rPr>
          <w:rFonts w:cs="Arial"/>
          <w:b/>
          <w:sz w:val="20"/>
          <w:szCs w:val="20"/>
        </w:rPr>
        <w:t xml:space="preserve">in </w:t>
      </w:r>
      <w:r w:rsidR="008517EB">
        <w:rPr>
          <w:rFonts w:cs="Arial"/>
          <w:b/>
          <w:sz w:val="20"/>
          <w:szCs w:val="20"/>
        </w:rPr>
        <w:t>Octo</w:t>
      </w:r>
      <w:r w:rsidR="00F7188F">
        <w:rPr>
          <w:rFonts w:cs="Arial"/>
          <w:b/>
          <w:sz w:val="20"/>
          <w:szCs w:val="20"/>
        </w:rPr>
        <w:t>ber</w:t>
      </w:r>
      <w:r w:rsidR="00E76D08" w:rsidRPr="00F67145">
        <w:rPr>
          <w:rFonts w:cs="Arial"/>
          <w:b/>
          <w:sz w:val="20"/>
          <w:szCs w:val="20"/>
        </w:rPr>
        <w:t xml:space="preserve"> 2025</w:t>
      </w:r>
      <w:r w:rsidRPr="00F67145">
        <w:rPr>
          <w:rFonts w:cs="Arial"/>
          <w:b/>
          <w:sz w:val="20"/>
          <w:szCs w:val="20"/>
        </w:rPr>
        <w:t xml:space="preserve"> </w:t>
      </w:r>
      <w:r w:rsidR="00525441">
        <w:rPr>
          <w:rFonts w:cs="Arial"/>
          <w:b/>
          <w:sz w:val="20"/>
          <w:szCs w:val="20"/>
        </w:rPr>
        <w:t>in</w:t>
      </w:r>
      <w:r w:rsidR="00FB535A">
        <w:rPr>
          <w:rFonts w:cs="Arial"/>
          <w:b/>
          <w:sz w:val="20"/>
          <w:szCs w:val="20"/>
        </w:rPr>
        <w:t>creased</w:t>
      </w:r>
      <w:r w:rsidR="00744699" w:rsidRPr="00F67145">
        <w:rPr>
          <w:rFonts w:cs="Arial"/>
          <w:b/>
          <w:sz w:val="20"/>
          <w:szCs w:val="20"/>
        </w:rPr>
        <w:t xml:space="preserve"> by </w:t>
      </w:r>
      <w:r w:rsidR="00B01DD7">
        <w:rPr>
          <w:rFonts w:cs="Arial"/>
          <w:b/>
          <w:sz w:val="20"/>
          <w:szCs w:val="20"/>
        </w:rPr>
        <w:t>0.</w:t>
      </w:r>
      <w:r w:rsidR="00525441">
        <w:rPr>
          <w:rFonts w:cs="Arial"/>
          <w:b/>
          <w:sz w:val="20"/>
          <w:szCs w:val="20"/>
        </w:rPr>
        <w:t>5</w:t>
      </w:r>
      <w:r w:rsidR="00F67EB7" w:rsidRPr="00F67145">
        <w:rPr>
          <w:rFonts w:cs="Arial"/>
          <w:b/>
          <w:sz w:val="20"/>
          <w:szCs w:val="20"/>
        </w:rPr>
        <w:t>%, month-on-month</w:t>
      </w:r>
      <w:r w:rsidRPr="00F67145">
        <w:rPr>
          <w:rFonts w:cs="Arial"/>
          <w:b/>
          <w:sz w:val="20"/>
          <w:szCs w:val="20"/>
        </w:rPr>
        <w:t xml:space="preserve">, and by </w:t>
      </w:r>
      <w:r w:rsidR="00470B80">
        <w:rPr>
          <w:rFonts w:cs="Arial"/>
          <w:b/>
          <w:sz w:val="20"/>
          <w:szCs w:val="20"/>
        </w:rPr>
        <w:t>2.</w:t>
      </w:r>
      <w:r w:rsidR="00525441">
        <w:rPr>
          <w:rFonts w:cs="Arial"/>
          <w:b/>
          <w:sz w:val="20"/>
          <w:szCs w:val="20"/>
        </w:rPr>
        <w:t>5</w:t>
      </w:r>
      <w:r w:rsidRPr="00F67145">
        <w:rPr>
          <w:rFonts w:cs="Arial"/>
          <w:b/>
          <w:sz w:val="20"/>
          <w:szCs w:val="20"/>
        </w:rPr>
        <w:t>%,</w:t>
      </w:r>
      <w:r w:rsidR="00D95CBA" w:rsidRPr="00F67145">
        <w:rPr>
          <w:rFonts w:cs="Arial"/>
          <w:b/>
          <w:sz w:val="20"/>
          <w:szCs w:val="20"/>
        </w:rPr>
        <w:t xml:space="preserve"> year-on-year</w:t>
      </w:r>
      <w:r w:rsidRPr="00F67145">
        <w:rPr>
          <w:rFonts w:cs="Arial"/>
          <w:b/>
          <w:sz w:val="20"/>
          <w:szCs w:val="20"/>
        </w:rPr>
        <w:t>.</w:t>
      </w:r>
      <w:r w:rsidR="009909BC">
        <w:rPr>
          <w:rFonts w:cs="Arial"/>
          <w:b/>
          <w:sz w:val="20"/>
          <w:szCs w:val="20"/>
        </w:rPr>
        <w:t xml:space="preserve"> </w:t>
      </w:r>
      <w:r w:rsidR="004B575B">
        <w:rPr>
          <w:rFonts w:cs="Arial"/>
          <w:b/>
          <w:sz w:val="20"/>
          <w:szCs w:val="20"/>
        </w:rPr>
        <w:t>Final</w:t>
      </w:r>
      <w:r w:rsidR="009909BC">
        <w:rPr>
          <w:rFonts w:cs="Arial"/>
          <w:b/>
          <w:sz w:val="20"/>
          <w:szCs w:val="20"/>
        </w:rPr>
        <w:t xml:space="preserve"> data will be published by Czech Statistical Office on </w:t>
      </w:r>
      <w:r w:rsidR="00125F56">
        <w:rPr>
          <w:rFonts w:cs="Arial"/>
          <w:b/>
          <w:sz w:val="20"/>
          <w:szCs w:val="20"/>
        </w:rPr>
        <w:t>1</w:t>
      </w:r>
      <w:r w:rsidR="008517EB">
        <w:rPr>
          <w:rFonts w:cs="Arial"/>
          <w:b/>
          <w:sz w:val="20"/>
          <w:szCs w:val="20"/>
        </w:rPr>
        <w:t>1</w:t>
      </w:r>
      <w:r w:rsidR="00125F56">
        <w:rPr>
          <w:rFonts w:cs="Arial"/>
          <w:b/>
          <w:sz w:val="20"/>
          <w:szCs w:val="20"/>
        </w:rPr>
        <w:t xml:space="preserve"> </w:t>
      </w:r>
      <w:r w:rsidR="008517EB">
        <w:rPr>
          <w:rFonts w:cs="Arial"/>
          <w:b/>
          <w:sz w:val="20"/>
          <w:szCs w:val="20"/>
        </w:rPr>
        <w:t>Novem</w:t>
      </w:r>
      <w:r w:rsidR="00125F56">
        <w:rPr>
          <w:rFonts w:cs="Arial"/>
          <w:b/>
          <w:sz w:val="20"/>
          <w:szCs w:val="20"/>
        </w:rPr>
        <w:t>ber</w:t>
      </w:r>
      <w:r w:rsidR="009909BC">
        <w:rPr>
          <w:rFonts w:cs="Arial"/>
          <w:b/>
          <w:sz w:val="20"/>
          <w:szCs w:val="20"/>
        </w:rPr>
        <w:t xml:space="preserve"> 2025.</w:t>
      </w:r>
    </w:p>
    <w:p w14:paraId="7E36B22F" w14:textId="77777777" w:rsidR="00C36C89" w:rsidRPr="00C36C89" w:rsidRDefault="00C36C89" w:rsidP="00C36C89">
      <w:pPr>
        <w:pStyle w:val="Zkladntextodsazen3"/>
        <w:spacing w:after="0"/>
        <w:ind w:left="0"/>
        <w:rPr>
          <w:rFonts w:cs="Arial"/>
          <w:sz w:val="20"/>
          <w:szCs w:val="20"/>
          <w:lang w:val="cs-CZ"/>
        </w:rPr>
      </w:pPr>
    </w:p>
    <w:p w14:paraId="54D630C5" w14:textId="47CF9C36" w:rsidR="007D4141" w:rsidRDefault="00C36C89" w:rsidP="00666DF9">
      <w:pPr>
        <w:pStyle w:val="Zkladntextodsazen2"/>
        <w:spacing w:after="0" w:line="276" w:lineRule="auto"/>
        <w:ind w:left="0"/>
        <w:rPr>
          <w:rFonts w:cs="Arial"/>
          <w:b/>
          <w:szCs w:val="20"/>
          <w:lang w:val="en-GB"/>
        </w:rPr>
      </w:pPr>
      <w:r>
        <w:rPr>
          <w:rFonts w:cs="Arial"/>
          <w:b/>
          <w:szCs w:val="20"/>
          <w:lang w:val="en-GB"/>
        </w:rPr>
        <w:t>Flash estimate of CPI (%)</w:t>
      </w:r>
    </w:p>
    <w:p w14:paraId="02A8A6FA" w14:textId="117F1C2E" w:rsidR="00C36C89" w:rsidRDefault="008517EB" w:rsidP="00C36C89">
      <w:pPr>
        <w:pStyle w:val="Zkladntextodsazen3"/>
        <w:spacing w:after="0"/>
        <w:ind w:left="0"/>
        <w:rPr>
          <w:rFonts w:cs="Arial"/>
          <w:szCs w:val="20"/>
          <w:lang w:val="cs-CZ"/>
        </w:rPr>
      </w:pPr>
      <w:r>
        <w:rPr>
          <w:rFonts w:cs="Arial"/>
          <w:szCs w:val="20"/>
          <w:lang w:val="cs-CZ"/>
        </w:rPr>
        <w:t>10</w:t>
      </w:r>
      <w:r w:rsidR="00C36C89" w:rsidRPr="00C36C89">
        <w:rPr>
          <w:rFonts w:cs="Arial"/>
          <w:szCs w:val="20"/>
          <w:lang w:val="cs-CZ"/>
        </w:rPr>
        <w:t>/202</w:t>
      </w:r>
      <w:r w:rsidR="00E76D08">
        <w:rPr>
          <w:rFonts w:cs="Arial"/>
          <w:szCs w:val="20"/>
          <w:lang w:val="cs-CZ"/>
        </w:rPr>
        <w:t>5</w:t>
      </w:r>
    </w:p>
    <w:p w14:paraId="0A1D04E1" w14:textId="77777777" w:rsidR="00C36C89" w:rsidRPr="000D13F3" w:rsidRDefault="00C36C89" w:rsidP="00C36C89">
      <w:pPr>
        <w:pStyle w:val="Zkladntextodsazen3"/>
        <w:spacing w:after="0"/>
        <w:ind w:left="0"/>
        <w:rPr>
          <w:rFonts w:cs="Arial"/>
          <w:szCs w:val="20"/>
        </w:rPr>
      </w:pPr>
    </w:p>
    <w:p w14:paraId="702ED513" w14:textId="2F9371F2" w:rsidR="00A415D2" w:rsidRDefault="00525441" w:rsidP="006D1537">
      <w:pPr>
        <w:rPr>
          <w:rStyle w:val="tlid-translation"/>
        </w:rPr>
      </w:pPr>
      <w:r w:rsidRPr="00525441">
        <w:rPr>
          <w:rStyle w:val="tlid-translation"/>
          <w:noProof/>
        </w:rPr>
        <w:drawing>
          <wp:inline distT="0" distB="0" distL="0" distR="0" wp14:anchorId="5163DF69" wp14:editId="308C4374">
            <wp:extent cx="5400040" cy="2581275"/>
            <wp:effectExtent l="0" t="0" r="0" b="9525"/>
            <wp:docPr id="166653953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581275"/>
                    </a:xfrm>
                    <a:prstGeom prst="rect">
                      <a:avLst/>
                    </a:prstGeom>
                    <a:noFill/>
                    <a:ln>
                      <a:noFill/>
                    </a:ln>
                  </pic:spPr>
                </pic:pic>
              </a:graphicData>
            </a:graphic>
          </wp:inline>
        </w:drawing>
      </w:r>
    </w:p>
    <w:p w14:paraId="48E8D55A" w14:textId="77777777" w:rsidR="00C36C89" w:rsidRPr="00C36C89" w:rsidRDefault="00C36C89" w:rsidP="00C36C89">
      <w:pPr>
        <w:rPr>
          <w:rStyle w:val="tlid-translation"/>
          <w:sz w:val="16"/>
        </w:rPr>
      </w:pPr>
    </w:p>
    <w:p w14:paraId="35199F2E" w14:textId="573FA244" w:rsidR="00C36C89" w:rsidRPr="00C36C89" w:rsidRDefault="00C36C89" w:rsidP="00C36C89">
      <w:pPr>
        <w:rPr>
          <w:rStyle w:val="tlid-translation"/>
          <w:sz w:val="16"/>
        </w:rPr>
      </w:pPr>
      <w:r w:rsidRPr="00C36C89">
        <w:rPr>
          <w:rStyle w:val="tlid-translation"/>
          <w:sz w:val="16"/>
          <w:vertAlign w:val="superscript"/>
        </w:rPr>
        <w:t>1)</w:t>
      </w:r>
      <w:r w:rsidRPr="00C36C89">
        <w:rPr>
          <w:rStyle w:val="tlid-translation"/>
          <w:sz w:val="16"/>
        </w:rPr>
        <w:t xml:space="preserve"> Includes automotive fuels</w:t>
      </w:r>
      <w:r w:rsidR="00405B83">
        <w:rPr>
          <w:rStyle w:val="tlid-translation"/>
          <w:sz w:val="16"/>
        </w:rPr>
        <w:t xml:space="preserve"> (energy is classified in goods)</w:t>
      </w:r>
      <w:r w:rsidRPr="00C36C89">
        <w:rPr>
          <w:rStyle w:val="tlid-translation"/>
          <w:sz w:val="16"/>
        </w:rPr>
        <w:t>.</w:t>
      </w:r>
    </w:p>
    <w:p w14:paraId="32FC85AC" w14:textId="77777777" w:rsidR="00C36C89" w:rsidRPr="00C36C89" w:rsidRDefault="00C36C89" w:rsidP="00C36C89">
      <w:pPr>
        <w:rPr>
          <w:rStyle w:val="tlid-translation"/>
          <w:sz w:val="16"/>
        </w:rPr>
      </w:pPr>
      <w:r w:rsidRPr="00C36C89">
        <w:rPr>
          <w:rStyle w:val="tlid-translation"/>
          <w:sz w:val="16"/>
          <w:vertAlign w:val="superscript"/>
        </w:rPr>
        <w:t>2)</w:t>
      </w:r>
      <w:r w:rsidRPr="00C36C89">
        <w:rPr>
          <w:rStyle w:val="tlid-translation"/>
          <w:sz w:val="16"/>
        </w:rPr>
        <w:t xml:space="preserve"> Includes water supply, according to CPI concept (in Eurostat concept, water supply is classified in goods).</w:t>
      </w:r>
    </w:p>
    <w:p w14:paraId="1CA0E8C9" w14:textId="77777777" w:rsidR="00C36C89" w:rsidRPr="00C36C89" w:rsidRDefault="00C36C89" w:rsidP="00C36C89">
      <w:pPr>
        <w:rPr>
          <w:rStyle w:val="tlid-translation"/>
          <w:sz w:val="16"/>
        </w:rPr>
      </w:pPr>
      <w:r w:rsidRPr="00C36C89">
        <w:rPr>
          <w:rStyle w:val="tlid-translation"/>
          <w:sz w:val="16"/>
          <w:vertAlign w:val="superscript"/>
        </w:rPr>
        <w:t>3)</w:t>
      </w:r>
      <w:r w:rsidRPr="00C36C89">
        <w:rPr>
          <w:rStyle w:val="tlid-translation"/>
          <w:sz w:val="16"/>
        </w:rPr>
        <w:t xml:space="preserve"> Excludes water supply, according to CPI concept (in Eurostat concept, water supply is classified in goods).</w:t>
      </w:r>
    </w:p>
    <w:p w14:paraId="7836E279" w14:textId="6D1ADB39" w:rsidR="00C36C89" w:rsidRDefault="009432E5" w:rsidP="00C36C89">
      <w:pPr>
        <w:rPr>
          <w:rStyle w:val="tlid-translation"/>
          <w:sz w:val="16"/>
        </w:rPr>
      </w:pPr>
      <w:r>
        <w:rPr>
          <w:rStyle w:val="tlid-translation"/>
          <w:sz w:val="16"/>
        </w:rPr>
        <w:t xml:space="preserve">p – </w:t>
      </w:r>
      <w:r w:rsidR="00C36C89" w:rsidRPr="00C36C89">
        <w:rPr>
          <w:rStyle w:val="tlid-translation"/>
          <w:sz w:val="16"/>
        </w:rPr>
        <w:t>preliminary</w:t>
      </w:r>
    </w:p>
    <w:p w14:paraId="7B119DC7" w14:textId="77777777" w:rsidR="0051016B" w:rsidRDefault="0051016B" w:rsidP="00A30D4A">
      <w:pPr>
        <w:pStyle w:val="Zkladntextodsazen3"/>
        <w:spacing w:after="0"/>
        <w:ind w:left="0"/>
        <w:rPr>
          <w:rFonts w:cs="Arial"/>
          <w:sz w:val="20"/>
          <w:szCs w:val="20"/>
        </w:rPr>
      </w:pPr>
    </w:p>
    <w:p w14:paraId="170AE62B" w14:textId="0AFE9B01" w:rsidR="0051016B" w:rsidRPr="007A76C7" w:rsidRDefault="0051016B" w:rsidP="007A76C7">
      <w:pPr>
        <w:pStyle w:val="Zkladntextodsazen3"/>
        <w:spacing w:after="0"/>
        <w:ind w:left="0"/>
        <w:jc w:val="center"/>
        <w:rPr>
          <w:rStyle w:val="tlid-translation"/>
          <w:rFonts w:cs="Arial"/>
          <w:sz w:val="20"/>
          <w:szCs w:val="20"/>
        </w:rPr>
      </w:pPr>
      <w:r>
        <w:rPr>
          <w:rFonts w:cs="Arial"/>
          <w:sz w:val="20"/>
          <w:szCs w:val="20"/>
        </w:rPr>
        <w:t>***</w:t>
      </w:r>
    </w:p>
    <w:p w14:paraId="182CC17C" w14:textId="77777777" w:rsidR="0051016B" w:rsidRDefault="0051016B" w:rsidP="00A30D4A">
      <w:pPr>
        <w:jc w:val="left"/>
        <w:rPr>
          <w:rStyle w:val="tlid-translation"/>
          <w:szCs w:val="28"/>
        </w:rPr>
      </w:pPr>
    </w:p>
    <w:p w14:paraId="08077EED" w14:textId="431FF941" w:rsidR="0051016B" w:rsidRPr="00645E6F" w:rsidRDefault="0051016B" w:rsidP="00A30D4A">
      <w:pPr>
        <w:jc w:val="left"/>
        <w:rPr>
          <w:rFonts w:cs="Arial"/>
          <w:b/>
          <w:szCs w:val="20"/>
          <w:u w:val="single"/>
        </w:rPr>
      </w:pPr>
      <w:r w:rsidRPr="0051016B">
        <w:rPr>
          <w:rFonts w:cs="Arial"/>
          <w:b/>
          <w:szCs w:val="20"/>
          <w:u w:val="single"/>
        </w:rPr>
        <w:t>Changes in price statistics from January 2026 onward</w:t>
      </w:r>
    </w:p>
    <w:p w14:paraId="229D0B83" w14:textId="77777777" w:rsidR="0051016B" w:rsidRDefault="0051016B" w:rsidP="00A30D4A">
      <w:pPr>
        <w:pStyle w:val="Poznamkytexty"/>
        <w:spacing w:line="276" w:lineRule="auto"/>
        <w:rPr>
          <w:rFonts w:cs="Arial"/>
          <w:i w:val="0"/>
        </w:rPr>
      </w:pPr>
    </w:p>
    <w:p w14:paraId="7DCF6A04" w14:textId="026EAB07" w:rsidR="0051016B" w:rsidRPr="00AE6D5B" w:rsidRDefault="0051016B" w:rsidP="00A30D4A">
      <w:pPr>
        <w:pStyle w:val="Perex"/>
        <w:spacing w:after="0"/>
      </w:pPr>
      <w:r w:rsidRPr="0051016B">
        <w:t xml:space="preserve">The following changes are planned </w:t>
      </w:r>
      <w:proofErr w:type="gramStart"/>
      <w:r w:rsidRPr="0051016B">
        <w:t>beginning</w:t>
      </w:r>
      <w:proofErr w:type="gramEnd"/>
      <w:r w:rsidRPr="0051016B">
        <w:t xml:space="preserve"> from the reference period January 2026:</w:t>
      </w:r>
    </w:p>
    <w:p w14:paraId="7FEB51B1" w14:textId="545EAE6E" w:rsidR="008517EB" w:rsidRPr="00A30D4A" w:rsidRDefault="00A30D4A" w:rsidP="00A30D4A">
      <w:pPr>
        <w:pStyle w:val="Odstavecseseznamem"/>
        <w:numPr>
          <w:ilvl w:val="0"/>
          <w:numId w:val="1"/>
        </w:numPr>
        <w:rPr>
          <w:szCs w:val="28"/>
        </w:rPr>
      </w:pPr>
      <w:bookmarkStart w:id="0" w:name="_Hlk213153265"/>
      <w:r w:rsidRPr="00A30D4A">
        <w:t xml:space="preserve">Based on user </w:t>
      </w:r>
      <w:r w:rsidRPr="00A30D4A">
        <w:t>requirements</w:t>
      </w:r>
      <w:r w:rsidRPr="00A30D4A">
        <w:t>, the content of the news release Flash estimate of the consumer price index will be expanded to include the items Food and non-alcoholic beverages and Alcoholic beverages and tobacco. Users will thus have access to timely information on price developments for both food and non-alcoholic beverages (COICOP 01) and alcoholic beverages and tobacco (COICOP 02).</w:t>
      </w:r>
      <w:bookmarkEnd w:id="0"/>
    </w:p>
    <w:p w14:paraId="13B93892" w14:textId="15606B8C" w:rsidR="00A30D4A" w:rsidRDefault="00A30D4A" w:rsidP="00A30D4A">
      <w:pPr>
        <w:rPr>
          <w:szCs w:val="28"/>
        </w:rPr>
      </w:pPr>
      <w:r w:rsidRPr="00A30D4A">
        <w:rPr>
          <w:szCs w:val="28"/>
        </w:rPr>
        <w:lastRenderedPageBreak/>
        <w:t>The structure of the published table of the flash estimate of the consumer price index will be following:</w:t>
      </w:r>
    </w:p>
    <w:p w14:paraId="72A429D7" w14:textId="77777777" w:rsidR="00A30D4A" w:rsidRDefault="00A30D4A" w:rsidP="00A30D4A">
      <w:pPr>
        <w:rPr>
          <w:szCs w:val="28"/>
        </w:rPr>
      </w:pPr>
    </w:p>
    <w:p w14:paraId="30275ACA" w14:textId="77777777" w:rsidR="00A30D4A" w:rsidRDefault="00A30D4A" w:rsidP="00A30D4A">
      <w:pPr>
        <w:pStyle w:val="Zkladntextodsazen2"/>
        <w:spacing w:after="0" w:line="276" w:lineRule="auto"/>
        <w:ind w:left="0"/>
        <w:rPr>
          <w:rFonts w:cs="Arial"/>
          <w:b/>
          <w:szCs w:val="20"/>
          <w:lang w:val="en-GB"/>
        </w:rPr>
      </w:pPr>
      <w:r>
        <w:rPr>
          <w:rFonts w:cs="Arial"/>
          <w:b/>
          <w:szCs w:val="20"/>
          <w:lang w:val="en-GB"/>
        </w:rPr>
        <w:t>Flash estimate of CPI (%)</w:t>
      </w:r>
    </w:p>
    <w:p w14:paraId="70D2BC8A" w14:textId="1794486C" w:rsidR="00A30D4A" w:rsidRDefault="00A30D4A" w:rsidP="00A30D4A">
      <w:pPr>
        <w:pStyle w:val="Zkladntextodsazen3"/>
        <w:spacing w:after="0"/>
        <w:ind w:left="0"/>
        <w:rPr>
          <w:rFonts w:cs="Arial"/>
          <w:szCs w:val="20"/>
          <w:lang w:val="cs-CZ"/>
        </w:rPr>
      </w:pPr>
      <w:r>
        <w:rPr>
          <w:rFonts w:cs="Arial"/>
          <w:szCs w:val="20"/>
          <w:lang w:val="cs-CZ"/>
        </w:rPr>
        <w:t>01</w:t>
      </w:r>
      <w:r w:rsidRPr="00C36C89">
        <w:rPr>
          <w:rFonts w:cs="Arial"/>
          <w:szCs w:val="20"/>
          <w:lang w:val="cs-CZ"/>
        </w:rPr>
        <w:t>/202</w:t>
      </w:r>
      <w:r>
        <w:rPr>
          <w:rFonts w:cs="Arial"/>
          <w:szCs w:val="20"/>
          <w:lang w:val="cs-CZ"/>
        </w:rPr>
        <w:t>6</w:t>
      </w:r>
    </w:p>
    <w:p w14:paraId="5F97ED12" w14:textId="77777777" w:rsidR="00A30D4A" w:rsidRPr="000D13F3" w:rsidRDefault="00A30D4A" w:rsidP="00A30D4A">
      <w:pPr>
        <w:pStyle w:val="Zkladntextodsazen3"/>
        <w:spacing w:after="0"/>
        <w:ind w:left="0"/>
        <w:rPr>
          <w:rFonts w:cs="Arial"/>
          <w:szCs w:val="20"/>
        </w:rPr>
      </w:pPr>
    </w:p>
    <w:p w14:paraId="626EBDF4" w14:textId="18465F67" w:rsidR="00A30D4A" w:rsidRDefault="00A30D4A" w:rsidP="00A30D4A">
      <w:pPr>
        <w:rPr>
          <w:rStyle w:val="tlid-translation"/>
        </w:rPr>
      </w:pPr>
      <w:r w:rsidRPr="00A30D4A">
        <w:rPr>
          <w:rStyle w:val="tlid-translation"/>
        </w:rPr>
        <w:drawing>
          <wp:inline distT="0" distB="0" distL="0" distR="0" wp14:anchorId="2EA07F17" wp14:editId="7374715E">
            <wp:extent cx="5400040" cy="2745105"/>
            <wp:effectExtent l="0" t="0" r="0" b="0"/>
            <wp:docPr id="1262520338"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745105"/>
                    </a:xfrm>
                    <a:prstGeom prst="rect">
                      <a:avLst/>
                    </a:prstGeom>
                    <a:noFill/>
                    <a:ln>
                      <a:noFill/>
                    </a:ln>
                  </pic:spPr>
                </pic:pic>
              </a:graphicData>
            </a:graphic>
          </wp:inline>
        </w:drawing>
      </w:r>
    </w:p>
    <w:p w14:paraId="4D7A217E" w14:textId="77777777" w:rsidR="00A30D4A" w:rsidRPr="00C36C89" w:rsidRDefault="00A30D4A" w:rsidP="00A30D4A">
      <w:pPr>
        <w:rPr>
          <w:rStyle w:val="tlid-translation"/>
          <w:sz w:val="16"/>
        </w:rPr>
      </w:pPr>
    </w:p>
    <w:p w14:paraId="6163AF2B" w14:textId="77777777" w:rsidR="00A30D4A" w:rsidRPr="00C36C89" w:rsidRDefault="00A30D4A" w:rsidP="00A30D4A">
      <w:pPr>
        <w:rPr>
          <w:rStyle w:val="tlid-translation"/>
          <w:sz w:val="16"/>
        </w:rPr>
      </w:pPr>
      <w:r w:rsidRPr="00C36C89">
        <w:rPr>
          <w:rStyle w:val="tlid-translation"/>
          <w:sz w:val="16"/>
          <w:vertAlign w:val="superscript"/>
        </w:rPr>
        <w:t>1)</w:t>
      </w:r>
      <w:r w:rsidRPr="00C36C89">
        <w:rPr>
          <w:rStyle w:val="tlid-translation"/>
          <w:sz w:val="16"/>
        </w:rPr>
        <w:t xml:space="preserve"> Includes automotive fuels</w:t>
      </w:r>
      <w:r>
        <w:rPr>
          <w:rStyle w:val="tlid-translation"/>
          <w:sz w:val="16"/>
        </w:rPr>
        <w:t xml:space="preserve"> (energy is classified in goods)</w:t>
      </w:r>
      <w:r w:rsidRPr="00C36C89">
        <w:rPr>
          <w:rStyle w:val="tlid-translation"/>
          <w:sz w:val="16"/>
        </w:rPr>
        <w:t>.</w:t>
      </w:r>
    </w:p>
    <w:p w14:paraId="48440100" w14:textId="1498BC07" w:rsidR="00A30D4A" w:rsidRPr="00A30D4A" w:rsidRDefault="00A30D4A" w:rsidP="00A30D4A">
      <w:pPr>
        <w:rPr>
          <w:rStyle w:val="tlid-translation"/>
          <w:color w:val="EE0000"/>
          <w:sz w:val="16"/>
        </w:rPr>
      </w:pPr>
      <w:r w:rsidRPr="00A30D4A">
        <w:rPr>
          <w:rStyle w:val="tlid-translation"/>
          <w:color w:val="EE0000"/>
          <w:sz w:val="16"/>
          <w:vertAlign w:val="superscript"/>
        </w:rPr>
        <w:t>2)</w:t>
      </w:r>
      <w:r w:rsidRPr="00A30D4A">
        <w:rPr>
          <w:rStyle w:val="tlid-translation"/>
          <w:color w:val="EE0000"/>
          <w:sz w:val="16"/>
        </w:rPr>
        <w:t xml:space="preserve"> Includes water supply, according to </w:t>
      </w:r>
      <w:r w:rsidRPr="00A30D4A">
        <w:rPr>
          <w:rStyle w:val="tlid-translation"/>
          <w:color w:val="EE0000"/>
          <w:sz w:val="16"/>
        </w:rPr>
        <w:t>Eurostat</w:t>
      </w:r>
      <w:r w:rsidRPr="00A30D4A">
        <w:rPr>
          <w:rStyle w:val="tlid-translation"/>
          <w:color w:val="EE0000"/>
          <w:sz w:val="16"/>
        </w:rPr>
        <w:t xml:space="preserve"> concept.</w:t>
      </w:r>
    </w:p>
    <w:p w14:paraId="0B32051F" w14:textId="77777777" w:rsidR="00A30D4A" w:rsidRDefault="00A30D4A" w:rsidP="00A30D4A">
      <w:pPr>
        <w:rPr>
          <w:rStyle w:val="tlid-translation"/>
          <w:sz w:val="16"/>
        </w:rPr>
      </w:pPr>
      <w:r>
        <w:rPr>
          <w:rStyle w:val="tlid-translation"/>
          <w:sz w:val="16"/>
        </w:rPr>
        <w:t xml:space="preserve">p – </w:t>
      </w:r>
      <w:r w:rsidRPr="00C36C89">
        <w:rPr>
          <w:rStyle w:val="tlid-translation"/>
          <w:sz w:val="16"/>
        </w:rPr>
        <w:t>preliminary</w:t>
      </w:r>
    </w:p>
    <w:p w14:paraId="7B9221CB" w14:textId="77777777" w:rsidR="00A30D4A" w:rsidRPr="00A30D4A" w:rsidRDefault="00A30D4A" w:rsidP="00A30D4A">
      <w:pPr>
        <w:rPr>
          <w:szCs w:val="28"/>
        </w:rPr>
      </w:pPr>
    </w:p>
    <w:p w14:paraId="2B7F74A9" w14:textId="77777777" w:rsidR="00A30D4A" w:rsidRPr="00A30D4A" w:rsidRDefault="00A30D4A" w:rsidP="00A30D4A">
      <w:pPr>
        <w:rPr>
          <w:szCs w:val="28"/>
        </w:rPr>
      </w:pPr>
    </w:p>
    <w:p w14:paraId="49C78068" w14:textId="18F9D117" w:rsidR="00A30D4A" w:rsidRDefault="00A30D4A" w:rsidP="00A30D4A">
      <w:pPr>
        <w:pStyle w:val="Odstavecseseznamem"/>
        <w:numPr>
          <w:ilvl w:val="0"/>
          <w:numId w:val="1"/>
        </w:numPr>
        <w:rPr>
          <w:szCs w:val="28"/>
        </w:rPr>
      </w:pPr>
      <w:r w:rsidRPr="00A30D4A">
        <w:rPr>
          <w:szCs w:val="28"/>
        </w:rPr>
        <w:t>To ensure a</w:t>
      </w:r>
      <w:r>
        <w:rPr>
          <w:szCs w:val="28"/>
        </w:rPr>
        <w:t> </w:t>
      </w:r>
      <w:r w:rsidRPr="00A30D4A">
        <w:rPr>
          <w:szCs w:val="28"/>
        </w:rPr>
        <w:t xml:space="preserve">consistency with the HICP for the </w:t>
      </w:r>
      <w:proofErr w:type="gramStart"/>
      <w:r w:rsidRPr="00A30D4A">
        <w:rPr>
          <w:szCs w:val="28"/>
        </w:rPr>
        <w:t>groups</w:t>
      </w:r>
      <w:proofErr w:type="gramEnd"/>
      <w:r w:rsidRPr="00A30D4A">
        <w:rPr>
          <w:szCs w:val="28"/>
        </w:rPr>
        <w:t xml:space="preserve"> goods in total and services, water supply (representative – 04411001) will be reclassified from the category of services to the category of goods.</w:t>
      </w:r>
    </w:p>
    <w:p w14:paraId="202B9E16" w14:textId="77777777" w:rsidR="00A30D4A" w:rsidRPr="00A30D4A" w:rsidRDefault="00A30D4A" w:rsidP="00A30D4A">
      <w:pPr>
        <w:pStyle w:val="Odstavecseseznamem"/>
        <w:rPr>
          <w:szCs w:val="28"/>
        </w:rPr>
      </w:pPr>
    </w:p>
    <w:p w14:paraId="507E811A" w14:textId="69B5F0CB" w:rsidR="00A30D4A" w:rsidRDefault="00A30D4A" w:rsidP="00A30D4A">
      <w:pPr>
        <w:pStyle w:val="Odstavecseseznamem"/>
        <w:numPr>
          <w:ilvl w:val="0"/>
          <w:numId w:val="1"/>
        </w:numPr>
        <w:rPr>
          <w:szCs w:val="28"/>
        </w:rPr>
      </w:pPr>
      <w:r w:rsidRPr="00A30D4A">
        <w:rPr>
          <w:szCs w:val="28"/>
        </w:rPr>
        <w:t xml:space="preserve">The time series Average Consumer Prices of Food (preliminary monthly one-time field survey) will be terminated. The informative capacity of the field survey of instantaneous prices has recently decreased and the data is not consistent with information on realized prices from scanner data. Average consumer prices of selected types of goods based on scanner data will continue to be published on the dates of publication of the consumer price index via </w:t>
      </w:r>
      <w:proofErr w:type="spellStart"/>
      <w:r w:rsidRPr="00A30D4A">
        <w:rPr>
          <w:szCs w:val="28"/>
        </w:rPr>
        <w:t>DataStat</w:t>
      </w:r>
      <w:proofErr w:type="spellEnd"/>
      <w:r w:rsidRPr="00A30D4A">
        <w:rPr>
          <w:szCs w:val="28"/>
        </w:rPr>
        <w:t xml:space="preserve"> </w:t>
      </w:r>
      <w:r>
        <w:rPr>
          <w:szCs w:val="28"/>
        </w:rPr>
        <w:br/>
      </w:r>
      <w:r w:rsidRPr="00A30D4A">
        <w:rPr>
          <w:szCs w:val="28"/>
        </w:rPr>
        <w:t>(</w:t>
      </w:r>
      <w:hyperlink r:id="rId10" w:history="1">
        <w:r w:rsidRPr="00A30D4A">
          <w:rPr>
            <w:rStyle w:val="Hypertextovodkaz"/>
            <w:szCs w:val="28"/>
          </w:rPr>
          <w:t>https://data.csu.gov.cz/datastat/data/VYBER/CEN0101DT01?vSet=1&amp;vSel=1</w:t>
        </w:r>
      </w:hyperlink>
      <w:r w:rsidRPr="00A30D4A">
        <w:rPr>
          <w:szCs w:val="28"/>
        </w:rPr>
        <w:t>)</w:t>
      </w:r>
      <w:r>
        <w:rPr>
          <w:szCs w:val="28"/>
        </w:rPr>
        <w:br/>
      </w:r>
      <w:r w:rsidRPr="00A30D4A">
        <w:rPr>
          <w:szCs w:val="28"/>
        </w:rPr>
        <w:t>and it is planned to expand this output in the future</w:t>
      </w:r>
      <w:r>
        <w:rPr>
          <w:szCs w:val="28"/>
        </w:rPr>
        <w:t>.</w:t>
      </w:r>
    </w:p>
    <w:p w14:paraId="4888693C" w14:textId="77777777" w:rsidR="00A30D4A" w:rsidRPr="00A30D4A" w:rsidRDefault="00A30D4A" w:rsidP="00A30D4A">
      <w:pPr>
        <w:pStyle w:val="Odstavecseseznamem"/>
        <w:rPr>
          <w:szCs w:val="28"/>
        </w:rPr>
      </w:pPr>
    </w:p>
    <w:p w14:paraId="4A7012A7" w14:textId="71C8C03F" w:rsidR="00A30D4A" w:rsidRPr="00A30D4A" w:rsidRDefault="00A30D4A" w:rsidP="00A30D4A">
      <w:pPr>
        <w:pStyle w:val="Odstavecseseznamem"/>
        <w:numPr>
          <w:ilvl w:val="0"/>
          <w:numId w:val="1"/>
        </w:numPr>
        <w:rPr>
          <w:szCs w:val="28"/>
        </w:rPr>
      </w:pPr>
      <w:r w:rsidRPr="00A30D4A">
        <w:rPr>
          <w:szCs w:val="28"/>
        </w:rPr>
        <w:t>In accordance with the relevant EU legislation, the consumer price index will be published in the updated classification of individual consumption by purpose (CZ-COICOP)</w:t>
      </w:r>
      <w:r>
        <w:rPr>
          <w:szCs w:val="28"/>
        </w:rPr>
        <w:t>,</w:t>
      </w:r>
      <w:r w:rsidRPr="00A30D4A">
        <w:rPr>
          <w:szCs w:val="28"/>
        </w:rPr>
        <w:t xml:space="preserve"> </w:t>
      </w:r>
      <w:r w:rsidR="007A76C7">
        <w:rPr>
          <w:szCs w:val="28"/>
        </w:rPr>
        <w:br/>
      </w:r>
      <w:r w:rsidRPr="00A30D4A">
        <w:rPr>
          <w:iCs/>
          <w:szCs w:val="28"/>
        </w:rPr>
        <w:t xml:space="preserve">see </w:t>
      </w:r>
      <w:hyperlink r:id="rId11" w:history="1">
        <w:r w:rsidR="007A76C7" w:rsidRPr="007A76C7">
          <w:rPr>
            <w:rStyle w:val="Hypertextovodkaz"/>
            <w:szCs w:val="28"/>
          </w:rPr>
          <w:t>CZ-COICOP_2</w:t>
        </w:r>
        <w:r w:rsidR="007A76C7" w:rsidRPr="007A76C7">
          <w:rPr>
            <w:rStyle w:val="Hypertextovodkaz"/>
            <w:szCs w:val="28"/>
          </w:rPr>
          <w:t>0</w:t>
        </w:r>
        <w:r w:rsidR="007A76C7" w:rsidRPr="007A76C7">
          <w:rPr>
            <w:rStyle w:val="Hypertextovodkaz"/>
            <w:szCs w:val="28"/>
          </w:rPr>
          <w:t>18</w:t>
        </w:r>
      </w:hyperlink>
      <w:r w:rsidRPr="00A30D4A">
        <w:rPr>
          <w:iCs/>
          <w:szCs w:val="28"/>
          <w:u w:val="single"/>
        </w:rPr>
        <w:t>.</w:t>
      </w:r>
    </w:p>
    <w:p w14:paraId="0199BCED" w14:textId="77777777" w:rsidR="00A30D4A" w:rsidRPr="00A30D4A" w:rsidRDefault="00A30D4A" w:rsidP="00A30D4A">
      <w:pPr>
        <w:pStyle w:val="Odstavecseseznamem"/>
        <w:rPr>
          <w:szCs w:val="28"/>
        </w:rPr>
      </w:pPr>
    </w:p>
    <w:p w14:paraId="5BAC71E1" w14:textId="72C5D4CA" w:rsidR="00A30D4A" w:rsidRDefault="00A30D4A" w:rsidP="00A30D4A">
      <w:pPr>
        <w:pStyle w:val="Odstavecseseznamem"/>
        <w:numPr>
          <w:ilvl w:val="0"/>
          <w:numId w:val="1"/>
        </w:numPr>
        <w:rPr>
          <w:szCs w:val="28"/>
        </w:rPr>
      </w:pPr>
      <w:r w:rsidRPr="00A30D4A">
        <w:rPr>
          <w:szCs w:val="28"/>
        </w:rPr>
        <w:lastRenderedPageBreak/>
        <w:t>According to Regulation (EU) 2016/792 of the European Parliament and of the Council, a</w:t>
      </w:r>
      <w:r>
        <w:rPr>
          <w:szCs w:val="28"/>
        </w:rPr>
        <w:t> </w:t>
      </w:r>
      <w:r w:rsidRPr="00A30D4A">
        <w:rPr>
          <w:szCs w:val="28"/>
        </w:rPr>
        <w:t>time series of basic indices will be introduced with the average of the year 2025 = 100 as the basis. From this time series, indices will be calculated for other bases (previous month = 100, same period of the previous year = 100 and the index of moving averages for the last 12</w:t>
      </w:r>
      <w:r>
        <w:rPr>
          <w:szCs w:val="28"/>
        </w:rPr>
        <w:t> </w:t>
      </w:r>
      <w:r w:rsidRPr="00A30D4A">
        <w:rPr>
          <w:szCs w:val="28"/>
        </w:rPr>
        <w:t>months to the average of the previous 12</w:t>
      </w:r>
      <w:r>
        <w:rPr>
          <w:szCs w:val="28"/>
        </w:rPr>
        <w:t> </w:t>
      </w:r>
      <w:r w:rsidRPr="00A30D4A">
        <w:rPr>
          <w:szCs w:val="28"/>
        </w:rPr>
        <w:t>months).</w:t>
      </w:r>
    </w:p>
    <w:p w14:paraId="65BC5D27" w14:textId="77777777" w:rsidR="00A30D4A" w:rsidRPr="00A30D4A" w:rsidRDefault="00A30D4A" w:rsidP="00A30D4A">
      <w:pPr>
        <w:pStyle w:val="Odstavecseseznamem"/>
        <w:rPr>
          <w:szCs w:val="28"/>
        </w:rPr>
      </w:pPr>
    </w:p>
    <w:p w14:paraId="3CCB7E62" w14:textId="64EEE7FF" w:rsidR="00A30D4A" w:rsidRPr="00A30D4A" w:rsidRDefault="00A30D4A" w:rsidP="00A30D4A">
      <w:pPr>
        <w:pStyle w:val="Odstavecseseznamem"/>
        <w:numPr>
          <w:ilvl w:val="0"/>
          <w:numId w:val="1"/>
        </w:numPr>
        <w:rPr>
          <w:szCs w:val="28"/>
        </w:rPr>
      </w:pPr>
      <w:r w:rsidRPr="00A30D4A">
        <w:rPr>
          <w:szCs w:val="28"/>
        </w:rPr>
        <w:t>Consumer price indices will also be calculated on updated weights, which will be based on household monetary expenditures in 2024 and will be modified by the estimate of expenditures in 2025.</w:t>
      </w:r>
    </w:p>
    <w:p w14:paraId="207358D8" w14:textId="77777777" w:rsidR="00A30D4A" w:rsidRDefault="00A30D4A" w:rsidP="00A30D4A">
      <w:pPr>
        <w:rPr>
          <w:rStyle w:val="tlid-translation"/>
          <w:szCs w:val="28"/>
        </w:rPr>
      </w:pPr>
    </w:p>
    <w:p w14:paraId="4C5A62FD" w14:textId="77777777" w:rsidR="00A30D4A" w:rsidRDefault="00A30D4A" w:rsidP="00A30D4A">
      <w:pPr>
        <w:rPr>
          <w:rStyle w:val="tlid-translation"/>
          <w:szCs w:val="28"/>
        </w:rPr>
      </w:pPr>
    </w:p>
    <w:p w14:paraId="520852F9" w14:textId="77777777" w:rsidR="00A30D4A" w:rsidRDefault="00A30D4A" w:rsidP="00A30D4A">
      <w:pPr>
        <w:rPr>
          <w:rStyle w:val="tlid-translation"/>
          <w:szCs w:val="28"/>
        </w:rPr>
      </w:pPr>
    </w:p>
    <w:p w14:paraId="5763DFEB" w14:textId="77777777" w:rsidR="00A30D4A" w:rsidRDefault="00A30D4A" w:rsidP="00525441">
      <w:pPr>
        <w:pStyle w:val="Zkladntextodsazen3"/>
        <w:spacing w:after="0"/>
        <w:ind w:left="0"/>
      </w:pPr>
    </w:p>
    <w:p w14:paraId="5C1D7F3F" w14:textId="77777777" w:rsidR="00A30D4A" w:rsidRDefault="00A30D4A" w:rsidP="00525441">
      <w:pPr>
        <w:pStyle w:val="Zkladntextodsazen3"/>
        <w:spacing w:after="0"/>
        <w:ind w:left="0"/>
        <w:rPr>
          <w:rFonts w:cs="Arial"/>
          <w:b/>
          <w:sz w:val="20"/>
          <w:szCs w:val="20"/>
        </w:rPr>
      </w:pPr>
    </w:p>
    <w:p w14:paraId="339A2320" w14:textId="7ECA7CB2" w:rsidR="005E1683" w:rsidRDefault="005E1683" w:rsidP="00A30D4A">
      <w:pPr>
        <w:pBdr>
          <w:top w:val="single" w:sz="4" w:space="1" w:color="auto"/>
        </w:pBdr>
        <w:spacing w:line="240" w:lineRule="auto"/>
        <w:jc w:val="left"/>
        <w:rPr>
          <w:rStyle w:val="tlid-translation"/>
          <w:szCs w:val="28"/>
        </w:rPr>
      </w:pPr>
    </w:p>
    <w:p w14:paraId="15858A48" w14:textId="6667B7A1" w:rsidR="00712E44" w:rsidRPr="00DA4AD6" w:rsidRDefault="00B17E58" w:rsidP="00BE455D">
      <w:pPr>
        <w:pStyle w:val="Poznmky0"/>
        <w:pBdr>
          <w:top w:val="none" w:sz="0" w:space="0" w:color="auto"/>
        </w:pBdr>
        <w:contextualSpacing/>
        <w:rPr>
          <w:rFonts w:cs="Arial"/>
          <w:sz w:val="20"/>
          <w:szCs w:val="20"/>
        </w:rPr>
      </w:pPr>
      <w:r>
        <w:t>N</w:t>
      </w:r>
      <w:r w:rsidR="00712E44" w:rsidRPr="00DA4AD6">
        <w:t>otes:</w:t>
      </w:r>
    </w:p>
    <w:p w14:paraId="3F169884" w14:textId="64EA1889" w:rsidR="00712E44" w:rsidRPr="00DA4AD6" w:rsidRDefault="00712E44" w:rsidP="00BB2E32">
      <w:pPr>
        <w:pStyle w:val="Poznmky0"/>
        <w:pBdr>
          <w:top w:val="none" w:sz="0" w:space="0" w:color="auto"/>
        </w:pBdr>
        <w:tabs>
          <w:tab w:val="left" w:pos="3419"/>
        </w:tabs>
        <w:spacing w:before="0"/>
        <w:ind w:left="3402" w:hanging="3402"/>
      </w:pPr>
      <w:r w:rsidRPr="00DA4AD6">
        <w:rPr>
          <w:rFonts w:cs="Arial"/>
        </w:rPr>
        <w:t>Responsible manager of the CZSO:</w:t>
      </w:r>
      <w:r w:rsidRPr="00DA4AD6">
        <w:rPr>
          <w:rFonts w:cs="Arial"/>
        </w:rPr>
        <w:tab/>
      </w:r>
      <w:r w:rsidR="00C17D8E">
        <w:rPr>
          <w:rFonts w:cs="Arial"/>
        </w:rPr>
        <w:t>Vladimir Caba</w:t>
      </w:r>
      <w:r w:rsidRPr="00DA4AD6">
        <w:rPr>
          <w:rFonts w:cs="Arial"/>
        </w:rPr>
        <w:t xml:space="preserve">, Director </w:t>
      </w:r>
      <w:r w:rsidR="00BB2E32">
        <w:rPr>
          <w:rFonts w:cs="Arial"/>
        </w:rPr>
        <w:t>of Price Statistics Department,</w:t>
      </w:r>
      <w:r w:rsidR="00BB2E32">
        <w:rPr>
          <w:rFonts w:cs="Arial"/>
        </w:rPr>
        <w:br/>
      </w:r>
      <w:r w:rsidR="007D7A40">
        <w:rPr>
          <w:rFonts w:cs="Arial"/>
        </w:rPr>
        <w:t>phone</w:t>
      </w:r>
      <w:r w:rsidR="00D5056B">
        <w:rPr>
          <w:rFonts w:cs="Arial"/>
        </w:rPr>
        <w:t xml:space="preserve"> </w:t>
      </w:r>
      <w:r w:rsidR="007D7A40" w:rsidRPr="00DA4AD6">
        <w:rPr>
          <w:rFonts w:cs="Arial"/>
        </w:rPr>
        <w:t>(+420)</w:t>
      </w:r>
      <w:r w:rsidR="007D7A40">
        <w:rPr>
          <w:rFonts w:cs="Arial"/>
        </w:rPr>
        <w:t xml:space="preserve"> </w:t>
      </w:r>
      <w:r w:rsidR="007D7A40" w:rsidRPr="00C134DF">
        <w:rPr>
          <w:rFonts w:cs="Arial"/>
          <w:iCs/>
        </w:rPr>
        <w:t>274052</w:t>
      </w:r>
      <w:r w:rsidR="00C17D8E">
        <w:rPr>
          <w:rFonts w:cs="Arial"/>
          <w:iCs/>
        </w:rPr>
        <w:t>873</w:t>
      </w:r>
      <w:r w:rsidR="007D7A40">
        <w:rPr>
          <w:rFonts w:cs="Arial"/>
          <w:iCs/>
        </w:rPr>
        <w:t xml:space="preserve">, </w:t>
      </w:r>
      <w:r w:rsidR="007D7A40">
        <w:rPr>
          <w:rFonts w:cs="Arial"/>
        </w:rPr>
        <w:t>email: </w:t>
      </w:r>
      <w:hyperlink r:id="rId12" w:history="1">
        <w:r w:rsidR="00C17D8E" w:rsidRPr="0042198F">
          <w:rPr>
            <w:rStyle w:val="Hypertextovodkaz"/>
            <w:rFonts w:cs="Arial"/>
          </w:rPr>
          <w:t>vladimir.caba@csu.gov.cz</w:t>
        </w:r>
      </w:hyperlink>
    </w:p>
    <w:p w14:paraId="60E5C7CF" w14:textId="510E5A49" w:rsidR="00712E44" w:rsidRDefault="00D5056B" w:rsidP="00BB2E32">
      <w:pPr>
        <w:pStyle w:val="Poznmky0"/>
        <w:pBdr>
          <w:top w:val="none" w:sz="0" w:space="0" w:color="auto"/>
        </w:pBdr>
        <w:tabs>
          <w:tab w:val="left" w:pos="3419"/>
        </w:tabs>
        <w:spacing w:before="0"/>
        <w:ind w:left="3402" w:hanging="3402"/>
        <w:rPr>
          <w:rStyle w:val="Hypertextovodkaz"/>
          <w:rFonts w:cs="Arial"/>
        </w:rPr>
      </w:pPr>
      <w:r>
        <w:rPr>
          <w:rFonts w:cs="Arial"/>
        </w:rPr>
        <w:t>Contact:</w:t>
      </w:r>
      <w:r>
        <w:rPr>
          <w:rFonts w:cs="Arial"/>
        </w:rPr>
        <w:tab/>
      </w:r>
      <w:r w:rsidR="00712E44" w:rsidRPr="00DA4AD6">
        <w:rPr>
          <w:rFonts w:cs="Arial"/>
        </w:rPr>
        <w:t>Pavla Sediva, Head o</w:t>
      </w:r>
      <w:r w:rsidR="00065EDA">
        <w:rPr>
          <w:rFonts w:cs="Arial"/>
        </w:rPr>
        <w:t>f the Consumer Price Statistics </w:t>
      </w:r>
      <w:r w:rsidR="00BB2E32">
        <w:rPr>
          <w:rFonts w:cs="Arial"/>
        </w:rPr>
        <w:t>Unit,</w:t>
      </w:r>
      <w:r w:rsidR="00BB2E32">
        <w:rPr>
          <w:rFonts w:cs="Arial"/>
        </w:rPr>
        <w:br/>
      </w:r>
      <w:r w:rsidR="00712E44" w:rsidRPr="00DA4AD6">
        <w:rPr>
          <w:rFonts w:cs="Arial"/>
        </w:rPr>
        <w:t xml:space="preserve">phone (+420) 274052138, </w:t>
      </w:r>
      <w:r w:rsidR="00065EDA">
        <w:rPr>
          <w:rFonts w:cs="Arial"/>
        </w:rPr>
        <w:t>email: </w:t>
      </w:r>
      <w:hyperlink r:id="rId13" w:history="1">
        <w:r w:rsidR="00C77674" w:rsidRPr="00C77674">
          <w:rPr>
            <w:rStyle w:val="Hypertextovodkaz"/>
            <w:rFonts w:cs="Arial"/>
          </w:rPr>
          <w:t>pavla.sediva@csu.gov</w:t>
        </w:r>
        <w:r w:rsidR="00C77674" w:rsidRPr="00617520">
          <w:rPr>
            <w:rStyle w:val="Hypertextovodkaz"/>
            <w:rFonts w:cs="Arial"/>
          </w:rPr>
          <w:t>.cz</w:t>
        </w:r>
      </w:hyperlink>
    </w:p>
    <w:p w14:paraId="6A2F3174" w14:textId="77777777" w:rsidR="00712E44" w:rsidRPr="00DA4AD6" w:rsidRDefault="00712E44" w:rsidP="00BB2E32">
      <w:pPr>
        <w:pStyle w:val="Poznmky0"/>
        <w:pBdr>
          <w:top w:val="none" w:sz="0" w:space="0" w:color="auto"/>
        </w:pBdr>
        <w:tabs>
          <w:tab w:val="left" w:pos="3419"/>
        </w:tabs>
        <w:spacing w:before="0"/>
        <w:ind w:left="3402" w:hanging="3402"/>
        <w:rPr>
          <w:rFonts w:cs="Arial"/>
        </w:rPr>
      </w:pPr>
      <w:r w:rsidRPr="00DA4AD6">
        <w:rPr>
          <w:rFonts w:cs="Arial"/>
        </w:rPr>
        <w:t>Data source:</w:t>
      </w:r>
      <w:r w:rsidRPr="00DA4AD6">
        <w:rPr>
          <w:rFonts w:cs="Arial"/>
        </w:rPr>
        <w:tab/>
        <w:t>Direct field survey of prices, centrally surveyed prices and reporting</w:t>
      </w:r>
    </w:p>
    <w:p w14:paraId="2F892681" w14:textId="560A9EBE" w:rsidR="00712E44" w:rsidRPr="00987A79" w:rsidRDefault="00712E44" w:rsidP="00BB2E32">
      <w:pPr>
        <w:pStyle w:val="Poznmky0"/>
        <w:pBdr>
          <w:top w:val="none" w:sz="0" w:space="0" w:color="auto"/>
        </w:pBdr>
        <w:tabs>
          <w:tab w:val="left" w:pos="3419"/>
        </w:tabs>
        <w:spacing w:before="0"/>
        <w:ind w:left="4320" w:hanging="4320"/>
        <w:rPr>
          <w:rFonts w:cs="Arial"/>
          <w:strike/>
        </w:rPr>
      </w:pPr>
      <w:r w:rsidRPr="00DA4AD6">
        <w:rPr>
          <w:rFonts w:cs="Arial"/>
        </w:rPr>
        <w:t>End of data collection:</w:t>
      </w:r>
      <w:r w:rsidRPr="00DA4AD6">
        <w:rPr>
          <w:rFonts w:cs="Arial"/>
        </w:rPr>
        <w:tab/>
      </w:r>
      <w:r w:rsidR="00BB2E32">
        <w:rPr>
          <w:rFonts w:cs="Arial"/>
        </w:rPr>
        <w:t>20th day of the reference month</w:t>
      </w:r>
    </w:p>
    <w:p w14:paraId="3B96E3E7" w14:textId="3CFD3F69" w:rsidR="00712E44" w:rsidRPr="00DA4AD6" w:rsidRDefault="00712E44" w:rsidP="00BB2E32">
      <w:pPr>
        <w:pStyle w:val="Poznmky0"/>
        <w:pBdr>
          <w:top w:val="none" w:sz="0" w:space="0" w:color="auto"/>
        </w:pBdr>
        <w:tabs>
          <w:tab w:val="left" w:pos="3419"/>
        </w:tabs>
        <w:spacing w:before="0"/>
        <w:ind w:left="3402" w:hanging="3402"/>
        <w:rPr>
          <w:rFonts w:cs="Arial"/>
        </w:rPr>
      </w:pPr>
      <w:r w:rsidRPr="00DA4AD6">
        <w:rPr>
          <w:rFonts w:cs="Arial"/>
        </w:rPr>
        <w:t xml:space="preserve">Related </w:t>
      </w:r>
      <w:r w:rsidR="009F7E85">
        <w:rPr>
          <w:rFonts w:cs="Arial"/>
        </w:rPr>
        <w:t>publications:</w:t>
      </w:r>
      <w:r w:rsidR="009F7E85">
        <w:rPr>
          <w:rFonts w:cs="Arial"/>
        </w:rPr>
        <w:tab/>
      </w:r>
      <w:r w:rsidR="00C36C89">
        <w:rPr>
          <w:rFonts w:cs="Arial"/>
          <w:iCs/>
        </w:rPr>
        <w:t>012024</w:t>
      </w:r>
      <w:r w:rsidR="00C36C89" w:rsidRPr="00B3645D">
        <w:rPr>
          <w:rFonts w:cs="Arial"/>
          <w:iCs/>
        </w:rPr>
        <w:t>-</w:t>
      </w:r>
      <w:r w:rsidR="00C36C89">
        <w:rPr>
          <w:rFonts w:cs="Arial"/>
          <w:iCs/>
        </w:rPr>
        <w:t>2</w:t>
      </w:r>
      <w:r w:rsidR="009E59DB">
        <w:rPr>
          <w:rFonts w:cs="Arial"/>
          <w:iCs/>
        </w:rPr>
        <w:t>5</w:t>
      </w:r>
      <w:r w:rsidR="00C36C89">
        <w:rPr>
          <w:rFonts w:cs="Arial"/>
          <w:iCs/>
        </w:rPr>
        <w:t xml:space="preserve"> Consumer Price Indices –</w:t>
      </w:r>
      <w:r w:rsidR="00C36C89" w:rsidRPr="00C36C89">
        <w:rPr>
          <w:rFonts w:cs="Arial"/>
          <w:iCs/>
        </w:rPr>
        <w:t xml:space="preserve"> inflation</w:t>
      </w:r>
      <w:r w:rsidR="00C36C89">
        <w:rPr>
          <w:rFonts w:cs="Arial"/>
          <w:iCs/>
        </w:rPr>
        <w:t xml:space="preserve"> (</w:t>
      </w:r>
      <w:r w:rsidR="00C36C89">
        <w:rPr>
          <w:rFonts w:cs="Arial"/>
        </w:rPr>
        <w:t>periodicity: monthly</w:t>
      </w:r>
      <w:r w:rsidR="00C36C89">
        <w:rPr>
          <w:rFonts w:cs="Arial"/>
          <w:iCs/>
        </w:rPr>
        <w:t xml:space="preserve">), </w:t>
      </w:r>
      <w:r w:rsidR="009F7E85">
        <w:rPr>
          <w:rFonts w:cs="Arial"/>
        </w:rPr>
        <w:t>012018-2</w:t>
      </w:r>
      <w:r w:rsidR="009E59DB">
        <w:rPr>
          <w:rFonts w:cs="Arial"/>
        </w:rPr>
        <w:t>5</w:t>
      </w:r>
      <w:r w:rsidRPr="00DA4AD6">
        <w:rPr>
          <w:rFonts w:cs="Arial"/>
        </w:rPr>
        <w:t xml:space="preserve"> Consumer Price Indices – Basic Breakdown (</w:t>
      </w:r>
      <w:r w:rsidR="009F7E85">
        <w:rPr>
          <w:rFonts w:cs="Arial"/>
        </w:rPr>
        <w:t>periodicity: monthly)</w:t>
      </w:r>
      <w:r w:rsidR="00FC46E5">
        <w:rPr>
          <w:rFonts w:cs="Arial"/>
        </w:rPr>
        <w:t xml:space="preserve"> </w:t>
      </w:r>
      <w:r w:rsidR="009F7E85">
        <w:rPr>
          <w:rFonts w:cs="Arial"/>
        </w:rPr>
        <w:t>and 012019-2</w:t>
      </w:r>
      <w:r w:rsidR="009E59DB">
        <w:rPr>
          <w:rFonts w:cs="Arial"/>
        </w:rPr>
        <w:t>5</w:t>
      </w:r>
      <w:r w:rsidRPr="00DA4AD6">
        <w:rPr>
          <w:rFonts w:cs="Arial"/>
        </w:rPr>
        <w:t xml:space="preserve"> Consumer Price Indices – Detailed Breakdown (periodicity: annually)</w:t>
      </w:r>
    </w:p>
    <w:p w14:paraId="26B1E1DF" w14:textId="714FE7B8" w:rsidR="00712E44" w:rsidRPr="00DA4AD6" w:rsidRDefault="00712E44" w:rsidP="00BB2E32">
      <w:pPr>
        <w:pStyle w:val="Poznmky0"/>
        <w:pBdr>
          <w:top w:val="none" w:sz="0" w:space="0" w:color="auto"/>
        </w:pBdr>
        <w:tabs>
          <w:tab w:val="left" w:pos="3419"/>
        </w:tabs>
        <w:spacing w:before="0"/>
        <w:ind w:left="4320" w:hanging="4320"/>
        <w:rPr>
          <w:rFonts w:cs="Arial"/>
        </w:rPr>
      </w:pPr>
      <w:r w:rsidRPr="00DA4AD6">
        <w:rPr>
          <w:rFonts w:cs="Arial"/>
        </w:rPr>
        <w:t>Internet:</w:t>
      </w:r>
      <w:r w:rsidRPr="00DA4AD6">
        <w:rPr>
          <w:rFonts w:cs="Arial"/>
        </w:rPr>
        <w:tab/>
      </w:r>
      <w:hyperlink r:id="rId14" w:history="1">
        <w:r w:rsidR="001D15EC">
          <w:rPr>
            <w:rStyle w:val="Hypertextovodkaz"/>
            <w:rFonts w:cs="Arial"/>
          </w:rPr>
          <w:t>www.csu.gov.cz/inflation-consumer-prices</w:t>
        </w:r>
      </w:hyperlink>
    </w:p>
    <w:p w14:paraId="1132F065" w14:textId="65BE00F0" w:rsidR="00712E44" w:rsidRPr="00DA4AD6" w:rsidRDefault="00712E44" w:rsidP="00C36C89">
      <w:pPr>
        <w:pStyle w:val="Poznmky0"/>
        <w:pBdr>
          <w:top w:val="none" w:sz="0" w:space="0" w:color="auto"/>
        </w:pBdr>
        <w:tabs>
          <w:tab w:val="left" w:pos="3419"/>
        </w:tabs>
        <w:spacing w:before="0"/>
        <w:rPr>
          <w:rFonts w:cs="Arial"/>
        </w:rPr>
      </w:pPr>
      <w:r w:rsidRPr="00DA4AD6">
        <w:rPr>
          <w:rFonts w:cs="Arial"/>
        </w:rPr>
        <w:t>News Release</w:t>
      </w:r>
      <w:r w:rsidR="00C36C89">
        <w:rPr>
          <w:rFonts w:cs="Arial"/>
        </w:rPr>
        <w:t xml:space="preserve"> Inflation:</w:t>
      </w:r>
      <w:r w:rsidR="00AE29A9">
        <w:rPr>
          <w:rFonts w:cs="Arial"/>
        </w:rPr>
        <w:tab/>
      </w:r>
      <w:r w:rsidR="00125F56">
        <w:rPr>
          <w:rFonts w:cs="Arial"/>
        </w:rPr>
        <w:t>1</w:t>
      </w:r>
      <w:r w:rsidR="00F73072">
        <w:rPr>
          <w:rFonts w:cs="Arial"/>
        </w:rPr>
        <w:t>1</w:t>
      </w:r>
      <w:r w:rsidRPr="00DA4AD6">
        <w:rPr>
          <w:rFonts w:cs="Arial"/>
        </w:rPr>
        <w:t xml:space="preserve"> </w:t>
      </w:r>
      <w:r w:rsidR="00F73072">
        <w:rPr>
          <w:rFonts w:cs="Arial"/>
        </w:rPr>
        <w:t>Novem</w:t>
      </w:r>
      <w:r w:rsidR="00125F56">
        <w:rPr>
          <w:rFonts w:cs="Arial"/>
        </w:rPr>
        <w:t>ber</w:t>
      </w:r>
      <w:r w:rsidR="006C2EFC">
        <w:rPr>
          <w:rFonts w:cs="Arial"/>
        </w:rPr>
        <w:t xml:space="preserve"> </w:t>
      </w:r>
      <w:r w:rsidR="008D4BB0">
        <w:rPr>
          <w:rFonts w:cs="Arial"/>
        </w:rPr>
        <w:t>2025</w:t>
      </w:r>
    </w:p>
    <w:p w14:paraId="6A3D17FF" w14:textId="77777777" w:rsidR="00712E44" w:rsidRDefault="00712E44" w:rsidP="00BB2E32">
      <w:pPr>
        <w:pStyle w:val="Poznmkytext"/>
        <w:rPr>
          <w:i/>
        </w:rPr>
      </w:pPr>
      <w:r w:rsidRPr="00DA4AD6">
        <w:rPr>
          <w:i/>
        </w:rPr>
        <w:t>Text not edited for language</w:t>
      </w:r>
    </w:p>
    <w:p w14:paraId="44CE9283" w14:textId="5DAB521C" w:rsidR="00712E44" w:rsidRDefault="00712E44" w:rsidP="00C961FF">
      <w:pPr>
        <w:pStyle w:val="Poznmkytext"/>
        <w:rPr>
          <w:i/>
        </w:rPr>
      </w:pPr>
    </w:p>
    <w:p w14:paraId="1079DA6F" w14:textId="1616831E" w:rsidR="008614EC" w:rsidRDefault="008614EC" w:rsidP="00C961FF">
      <w:pPr>
        <w:pStyle w:val="Poznmkytext"/>
        <w:rPr>
          <w:i/>
        </w:rPr>
      </w:pPr>
    </w:p>
    <w:p w14:paraId="78B0DA61" w14:textId="77777777" w:rsidR="008614EC" w:rsidRDefault="008614EC" w:rsidP="00C961FF">
      <w:pPr>
        <w:pStyle w:val="Poznmkytext"/>
        <w:rPr>
          <w:i/>
        </w:rPr>
      </w:pPr>
    </w:p>
    <w:p w14:paraId="43D7959D" w14:textId="77777777" w:rsidR="00712E44" w:rsidRPr="00EB17E2" w:rsidRDefault="00712E44" w:rsidP="00C961FF">
      <w:pPr>
        <w:pStyle w:val="Poznmkytext"/>
        <w:rPr>
          <w:sz w:val="20"/>
          <w:szCs w:val="20"/>
        </w:rPr>
      </w:pPr>
      <w:r w:rsidRPr="00EB17E2">
        <w:rPr>
          <w:sz w:val="20"/>
          <w:szCs w:val="20"/>
        </w:rPr>
        <w:t>Annexes:</w:t>
      </w:r>
    </w:p>
    <w:p w14:paraId="054B62B7" w14:textId="69BD2DAC" w:rsidR="00712E44" w:rsidRDefault="00407485" w:rsidP="00C961FF">
      <w:pPr>
        <w:pStyle w:val="Poznmkytext"/>
        <w:rPr>
          <w:sz w:val="20"/>
          <w:szCs w:val="20"/>
        </w:rPr>
      </w:pPr>
      <w:proofErr w:type="gramStart"/>
      <w:r>
        <w:rPr>
          <w:sz w:val="20"/>
          <w:szCs w:val="20"/>
        </w:rPr>
        <w:t>Table  Flash</w:t>
      </w:r>
      <w:proofErr w:type="gramEnd"/>
      <w:r>
        <w:rPr>
          <w:sz w:val="20"/>
          <w:szCs w:val="20"/>
        </w:rPr>
        <w:t xml:space="preserve"> estimate of CPI (%)</w:t>
      </w:r>
    </w:p>
    <w:p w14:paraId="198E00AB" w14:textId="77777777" w:rsidR="00407485" w:rsidRPr="00B11787" w:rsidRDefault="00407485" w:rsidP="00C961FF">
      <w:pPr>
        <w:pStyle w:val="Poznmkytext"/>
        <w:rPr>
          <w:sz w:val="20"/>
          <w:szCs w:val="20"/>
        </w:rPr>
      </w:pPr>
    </w:p>
    <w:sectPr w:rsidR="00407485" w:rsidRPr="00B11787"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3F18" w14:textId="77777777" w:rsidR="000E2AA4" w:rsidRDefault="000E2AA4" w:rsidP="00BA6370">
      <w:r>
        <w:separator/>
      </w:r>
    </w:p>
  </w:endnote>
  <w:endnote w:type="continuationSeparator" w:id="0">
    <w:p w14:paraId="0CFD4E34" w14:textId="77777777" w:rsidR="000E2AA4" w:rsidRDefault="000E2AA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9C87" w14:textId="77777777" w:rsidR="003D0499" w:rsidRDefault="00AC4CA3">
    <w:pPr>
      <w:pStyle w:val="Zpat"/>
    </w:pPr>
    <w:r>
      <w:rPr>
        <w:noProof/>
        <w:lang w:val="cs-CZ" w:eastAsia="cs-CZ"/>
      </w:rPr>
      <mc:AlternateContent>
        <mc:Choice Requires="wps">
          <w:drawing>
            <wp:anchor distT="0" distB="0" distL="114300" distR="114300" simplePos="0" relativeHeight="251657728" behindDoc="0" locked="0" layoutInCell="1" allowOverlap="1" wp14:anchorId="4235B8B4" wp14:editId="21FB98F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394BDB34" w14:textId="77777777" w:rsidR="001D15EC" w:rsidRPr="00D52A09" w:rsidRDefault="001D15EC" w:rsidP="001D15EC">
                          <w:pPr>
                            <w:spacing w:line="220" w:lineRule="atLeast"/>
                            <w:rPr>
                              <w:rFonts w:cs="Arial"/>
                              <w:b/>
                              <w:bCs/>
                              <w:sz w:val="15"/>
                              <w:szCs w:val="15"/>
                            </w:rPr>
                          </w:pPr>
                          <w:r w:rsidRPr="00D52A09">
                            <w:rPr>
                              <w:rFonts w:cs="Arial"/>
                              <w:b/>
                              <w:bCs/>
                              <w:sz w:val="15"/>
                              <w:szCs w:val="15"/>
                            </w:rPr>
                            <w:t>Information Services Unit – Headquarters</w:t>
                          </w:r>
                        </w:p>
                        <w:p w14:paraId="2E251F0D" w14:textId="77777777" w:rsidR="001D15EC" w:rsidRDefault="001D15EC" w:rsidP="001D15EC">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6125024C" w14:textId="77777777" w:rsidR="001D15EC" w:rsidRPr="00D52A09" w:rsidRDefault="001D15EC" w:rsidP="001D15EC">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7AA93567" w14:textId="4FA42C96" w:rsidR="001D15EC" w:rsidRPr="000172E7" w:rsidRDefault="001D15EC" w:rsidP="001D15EC">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0055B2">
                              <w:rPr>
                                <w:rStyle w:val="Hypertextovodkaz"/>
                                <w:rFonts w:cs="Arial"/>
                                <w:sz w:val="15"/>
                                <w:szCs w:val="15"/>
                              </w:rPr>
                              <w:t>infoservis@csu.gov.cz</w:t>
                            </w:r>
                          </w:hyperlink>
                          <w:r w:rsidR="00380178">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7A10E4">
                            <w:rPr>
                              <w:rFonts w:cs="Arial"/>
                              <w:noProof/>
                              <w:szCs w:val="15"/>
                            </w:rPr>
                            <w:t>1</w:t>
                          </w:r>
                          <w:r w:rsidRPr="007E75DE">
                            <w:rPr>
                              <w:rFonts w:cs="Arial"/>
                              <w:szCs w:val="15"/>
                            </w:rPr>
                            <w:fldChar w:fldCharType="end"/>
                          </w:r>
                        </w:p>
                        <w:p w14:paraId="19C3415D" w14:textId="71E50978" w:rsidR="00380178" w:rsidRPr="000172E7" w:rsidRDefault="00380178" w:rsidP="001D15EC">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5B8B4"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394BDB34" w14:textId="77777777" w:rsidR="001D15EC" w:rsidRPr="00D52A09" w:rsidRDefault="001D15EC" w:rsidP="001D15EC">
                    <w:pPr>
                      <w:spacing w:line="220" w:lineRule="atLeast"/>
                      <w:rPr>
                        <w:rFonts w:cs="Arial"/>
                        <w:b/>
                        <w:bCs/>
                        <w:sz w:val="15"/>
                        <w:szCs w:val="15"/>
                      </w:rPr>
                    </w:pPr>
                    <w:r w:rsidRPr="00D52A09">
                      <w:rPr>
                        <w:rFonts w:cs="Arial"/>
                        <w:b/>
                        <w:bCs/>
                        <w:sz w:val="15"/>
                        <w:szCs w:val="15"/>
                      </w:rPr>
                      <w:t>Information Services Unit – Headquarters</w:t>
                    </w:r>
                  </w:p>
                  <w:p w14:paraId="2E251F0D" w14:textId="77777777" w:rsidR="001D15EC" w:rsidRDefault="001D15EC" w:rsidP="001D15EC">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6125024C" w14:textId="77777777" w:rsidR="001D15EC" w:rsidRPr="00D52A09" w:rsidRDefault="001D15EC" w:rsidP="001D15EC">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7AA93567" w14:textId="4FA42C96" w:rsidR="001D15EC" w:rsidRPr="000172E7" w:rsidRDefault="001D15EC" w:rsidP="001D15EC">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0055B2">
                        <w:rPr>
                          <w:rStyle w:val="Hypertextovodkaz"/>
                          <w:rFonts w:cs="Arial"/>
                          <w:sz w:val="15"/>
                          <w:szCs w:val="15"/>
                        </w:rPr>
                        <w:t>infoservis@csu.gov.cz</w:t>
                      </w:r>
                    </w:hyperlink>
                    <w:r w:rsidR="00380178">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7A10E4">
                      <w:rPr>
                        <w:rFonts w:cs="Arial"/>
                        <w:noProof/>
                        <w:szCs w:val="15"/>
                      </w:rPr>
                      <w:t>1</w:t>
                    </w:r>
                    <w:r w:rsidRPr="007E75DE">
                      <w:rPr>
                        <w:rFonts w:cs="Arial"/>
                        <w:szCs w:val="15"/>
                      </w:rPr>
                      <w:fldChar w:fldCharType="end"/>
                    </w:r>
                  </w:p>
                  <w:p w14:paraId="19C3415D" w14:textId="71E50978" w:rsidR="00380178" w:rsidRPr="000172E7" w:rsidRDefault="00380178" w:rsidP="001D15EC">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1" distB="4294967291" distL="114300" distR="114300" simplePos="0" relativeHeight="251656704" behindDoc="0" locked="0" layoutInCell="1" allowOverlap="1" wp14:anchorId="4C2767A9" wp14:editId="1EC09FE1">
              <wp:simplePos x="0" y="0"/>
              <wp:positionH relativeFrom="page">
                <wp:posOffset>1242060</wp:posOffset>
              </wp:positionH>
              <wp:positionV relativeFrom="page">
                <wp:posOffset>9613264</wp:posOffset>
              </wp:positionV>
              <wp:extent cx="5436235" cy="0"/>
              <wp:effectExtent l="0" t="0" r="12065"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07F44D" id="Přímá spojnice 2"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7D05" w14:textId="77777777" w:rsidR="000E2AA4" w:rsidRDefault="000E2AA4" w:rsidP="00BA6370">
      <w:r>
        <w:separator/>
      </w:r>
    </w:p>
  </w:footnote>
  <w:footnote w:type="continuationSeparator" w:id="0">
    <w:p w14:paraId="3D537D90" w14:textId="77777777" w:rsidR="000E2AA4" w:rsidRDefault="000E2AA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E08E" w14:textId="77777777" w:rsidR="003D0499" w:rsidRDefault="00AC4CA3">
    <w:pPr>
      <w:pStyle w:val="Zhlav"/>
    </w:pPr>
    <w:r>
      <w:rPr>
        <w:noProof/>
        <w:lang w:val="cs-CZ" w:eastAsia="cs-CZ"/>
      </w:rPr>
      <mc:AlternateContent>
        <mc:Choice Requires="wpg">
          <w:drawing>
            <wp:anchor distT="0" distB="0" distL="114300" distR="114300" simplePos="0" relativeHeight="251658752" behindDoc="0" locked="0" layoutInCell="1" allowOverlap="1" wp14:anchorId="6279DE2C" wp14:editId="784D229C">
              <wp:simplePos x="0" y="0"/>
              <wp:positionH relativeFrom="column">
                <wp:posOffset>-882650</wp:posOffset>
              </wp:positionH>
              <wp:positionV relativeFrom="paragraph">
                <wp:posOffset>100965</wp:posOffset>
              </wp:positionV>
              <wp:extent cx="6311265" cy="1016635"/>
              <wp:effectExtent l="0" t="0" r="0"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6A489"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B3667"/>
    <w:multiLevelType w:val="hybridMultilevel"/>
    <w:tmpl w:val="8B5A6F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7329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58"/>
    <w:rsid w:val="0000176F"/>
    <w:rsid w:val="00002E34"/>
    <w:rsid w:val="00005528"/>
    <w:rsid w:val="00005A26"/>
    <w:rsid w:val="00010084"/>
    <w:rsid w:val="0001048F"/>
    <w:rsid w:val="000127AB"/>
    <w:rsid w:val="00014688"/>
    <w:rsid w:val="0001505C"/>
    <w:rsid w:val="00015847"/>
    <w:rsid w:val="00016290"/>
    <w:rsid w:val="00016D90"/>
    <w:rsid w:val="00025BDE"/>
    <w:rsid w:val="00026E79"/>
    <w:rsid w:val="00031DA0"/>
    <w:rsid w:val="0003224C"/>
    <w:rsid w:val="000346D8"/>
    <w:rsid w:val="000347E8"/>
    <w:rsid w:val="00035DEB"/>
    <w:rsid w:val="000368E1"/>
    <w:rsid w:val="000434D5"/>
    <w:rsid w:val="00043BF4"/>
    <w:rsid w:val="00043D1F"/>
    <w:rsid w:val="0004513C"/>
    <w:rsid w:val="000561E1"/>
    <w:rsid w:val="00056472"/>
    <w:rsid w:val="00056FF5"/>
    <w:rsid w:val="00057FBA"/>
    <w:rsid w:val="00060C36"/>
    <w:rsid w:val="00064762"/>
    <w:rsid w:val="00065EDA"/>
    <w:rsid w:val="00067A8D"/>
    <w:rsid w:val="0007267D"/>
    <w:rsid w:val="000735A2"/>
    <w:rsid w:val="00073CF3"/>
    <w:rsid w:val="0007577F"/>
    <w:rsid w:val="0008084F"/>
    <w:rsid w:val="00082DA8"/>
    <w:rsid w:val="00083E27"/>
    <w:rsid w:val="00083F1B"/>
    <w:rsid w:val="000843A5"/>
    <w:rsid w:val="00084F80"/>
    <w:rsid w:val="00085F77"/>
    <w:rsid w:val="00090255"/>
    <w:rsid w:val="00091722"/>
    <w:rsid w:val="000922CA"/>
    <w:rsid w:val="00095694"/>
    <w:rsid w:val="000A115E"/>
    <w:rsid w:val="000A1193"/>
    <w:rsid w:val="000A21E5"/>
    <w:rsid w:val="000A42BE"/>
    <w:rsid w:val="000A5650"/>
    <w:rsid w:val="000A7290"/>
    <w:rsid w:val="000A7D83"/>
    <w:rsid w:val="000B24D8"/>
    <w:rsid w:val="000B2BF0"/>
    <w:rsid w:val="000B2F4C"/>
    <w:rsid w:val="000B6A59"/>
    <w:rsid w:val="000B6F63"/>
    <w:rsid w:val="000C3D69"/>
    <w:rsid w:val="000C3E19"/>
    <w:rsid w:val="000C5783"/>
    <w:rsid w:val="000D13EE"/>
    <w:rsid w:val="000D202B"/>
    <w:rsid w:val="000D3A7E"/>
    <w:rsid w:val="000D3B1C"/>
    <w:rsid w:val="000D5992"/>
    <w:rsid w:val="000D695B"/>
    <w:rsid w:val="000E12AD"/>
    <w:rsid w:val="000E1EC2"/>
    <w:rsid w:val="000E2AA4"/>
    <w:rsid w:val="000E2AE7"/>
    <w:rsid w:val="000E3588"/>
    <w:rsid w:val="000E44B9"/>
    <w:rsid w:val="000E4CDF"/>
    <w:rsid w:val="000E53C4"/>
    <w:rsid w:val="000E6F72"/>
    <w:rsid w:val="000F04E1"/>
    <w:rsid w:val="000F11D5"/>
    <w:rsid w:val="000F2EC6"/>
    <w:rsid w:val="000F5532"/>
    <w:rsid w:val="000F6A09"/>
    <w:rsid w:val="000F7BA9"/>
    <w:rsid w:val="001012CF"/>
    <w:rsid w:val="00104E8B"/>
    <w:rsid w:val="001079E7"/>
    <w:rsid w:val="0011087C"/>
    <w:rsid w:val="00112E13"/>
    <w:rsid w:val="00112FF9"/>
    <w:rsid w:val="001132D7"/>
    <w:rsid w:val="001144D4"/>
    <w:rsid w:val="00116ED1"/>
    <w:rsid w:val="00120CCF"/>
    <w:rsid w:val="00122173"/>
    <w:rsid w:val="00123849"/>
    <w:rsid w:val="00124D00"/>
    <w:rsid w:val="0012531A"/>
    <w:rsid w:val="00125F56"/>
    <w:rsid w:val="00130664"/>
    <w:rsid w:val="00131198"/>
    <w:rsid w:val="00131ABD"/>
    <w:rsid w:val="0013242C"/>
    <w:rsid w:val="00133ECC"/>
    <w:rsid w:val="00135570"/>
    <w:rsid w:val="00136229"/>
    <w:rsid w:val="001364A9"/>
    <w:rsid w:val="00140464"/>
    <w:rsid w:val="001404AB"/>
    <w:rsid w:val="001409C8"/>
    <w:rsid w:val="00140FE4"/>
    <w:rsid w:val="001417E5"/>
    <w:rsid w:val="0014420A"/>
    <w:rsid w:val="001448FA"/>
    <w:rsid w:val="001451B6"/>
    <w:rsid w:val="00151473"/>
    <w:rsid w:val="00152E3B"/>
    <w:rsid w:val="00154382"/>
    <w:rsid w:val="00155657"/>
    <w:rsid w:val="00160B37"/>
    <w:rsid w:val="00160B6B"/>
    <w:rsid w:val="00164821"/>
    <w:rsid w:val="00164C0F"/>
    <w:rsid w:val="00165459"/>
    <w:rsid w:val="001719B3"/>
    <w:rsid w:val="00171AF9"/>
    <w:rsid w:val="00172205"/>
    <w:rsid w:val="0017231D"/>
    <w:rsid w:val="00176E26"/>
    <w:rsid w:val="0018030C"/>
    <w:rsid w:val="0018061F"/>
    <w:rsid w:val="001810DC"/>
    <w:rsid w:val="0018181C"/>
    <w:rsid w:val="00184768"/>
    <w:rsid w:val="00184F71"/>
    <w:rsid w:val="00185AA3"/>
    <w:rsid w:val="00187304"/>
    <w:rsid w:val="00190532"/>
    <w:rsid w:val="00191963"/>
    <w:rsid w:val="00194867"/>
    <w:rsid w:val="00196730"/>
    <w:rsid w:val="001A00E1"/>
    <w:rsid w:val="001A1E75"/>
    <w:rsid w:val="001A279F"/>
    <w:rsid w:val="001A3EE9"/>
    <w:rsid w:val="001A6EB8"/>
    <w:rsid w:val="001A7C8B"/>
    <w:rsid w:val="001B022A"/>
    <w:rsid w:val="001B0482"/>
    <w:rsid w:val="001B0C3E"/>
    <w:rsid w:val="001B52AA"/>
    <w:rsid w:val="001B607F"/>
    <w:rsid w:val="001C2303"/>
    <w:rsid w:val="001C2780"/>
    <w:rsid w:val="001C4804"/>
    <w:rsid w:val="001C4EF0"/>
    <w:rsid w:val="001C509F"/>
    <w:rsid w:val="001C5F42"/>
    <w:rsid w:val="001C6ADF"/>
    <w:rsid w:val="001C71FD"/>
    <w:rsid w:val="001D15EC"/>
    <w:rsid w:val="001D365C"/>
    <w:rsid w:val="001D369A"/>
    <w:rsid w:val="001D6909"/>
    <w:rsid w:val="001E0DEF"/>
    <w:rsid w:val="001E148B"/>
    <w:rsid w:val="001E259C"/>
    <w:rsid w:val="001E26ED"/>
    <w:rsid w:val="001E394E"/>
    <w:rsid w:val="001E50EC"/>
    <w:rsid w:val="001F08B3"/>
    <w:rsid w:val="001F2EAA"/>
    <w:rsid w:val="001F2EF5"/>
    <w:rsid w:val="001F33FD"/>
    <w:rsid w:val="001F3EE7"/>
    <w:rsid w:val="001F6D26"/>
    <w:rsid w:val="001F6EAC"/>
    <w:rsid w:val="001F7DE1"/>
    <w:rsid w:val="00201444"/>
    <w:rsid w:val="00201B02"/>
    <w:rsid w:val="00202221"/>
    <w:rsid w:val="002033E3"/>
    <w:rsid w:val="00203463"/>
    <w:rsid w:val="00203563"/>
    <w:rsid w:val="00203EF2"/>
    <w:rsid w:val="002070FB"/>
    <w:rsid w:val="00211300"/>
    <w:rsid w:val="00212B6B"/>
    <w:rsid w:val="00213729"/>
    <w:rsid w:val="00214458"/>
    <w:rsid w:val="0021629C"/>
    <w:rsid w:val="0021676D"/>
    <w:rsid w:val="00221D3F"/>
    <w:rsid w:val="00224E5C"/>
    <w:rsid w:val="0022622F"/>
    <w:rsid w:val="0023148E"/>
    <w:rsid w:val="00233305"/>
    <w:rsid w:val="00236B70"/>
    <w:rsid w:val="002403BB"/>
    <w:rsid w:val="002406FA"/>
    <w:rsid w:val="00240FAB"/>
    <w:rsid w:val="00241D57"/>
    <w:rsid w:val="00242555"/>
    <w:rsid w:val="002426C2"/>
    <w:rsid w:val="0024436A"/>
    <w:rsid w:val="002454C4"/>
    <w:rsid w:val="00247EEE"/>
    <w:rsid w:val="00250349"/>
    <w:rsid w:val="00252F58"/>
    <w:rsid w:val="00253556"/>
    <w:rsid w:val="0025373D"/>
    <w:rsid w:val="00261981"/>
    <w:rsid w:val="00261A7F"/>
    <w:rsid w:val="002634C8"/>
    <w:rsid w:val="00264D66"/>
    <w:rsid w:val="00265B3A"/>
    <w:rsid w:val="0026629D"/>
    <w:rsid w:val="002665AE"/>
    <w:rsid w:val="0027424D"/>
    <w:rsid w:val="0027551D"/>
    <w:rsid w:val="00276B9B"/>
    <w:rsid w:val="0028151B"/>
    <w:rsid w:val="00282065"/>
    <w:rsid w:val="00285AEA"/>
    <w:rsid w:val="0028656A"/>
    <w:rsid w:val="00286D4E"/>
    <w:rsid w:val="00291429"/>
    <w:rsid w:val="00296302"/>
    <w:rsid w:val="002970DF"/>
    <w:rsid w:val="002974E1"/>
    <w:rsid w:val="00297900"/>
    <w:rsid w:val="002A054D"/>
    <w:rsid w:val="002A252D"/>
    <w:rsid w:val="002A25ED"/>
    <w:rsid w:val="002A5DEB"/>
    <w:rsid w:val="002A5F63"/>
    <w:rsid w:val="002A781A"/>
    <w:rsid w:val="002B1AE1"/>
    <w:rsid w:val="002B2E47"/>
    <w:rsid w:val="002B4901"/>
    <w:rsid w:val="002B626A"/>
    <w:rsid w:val="002C0B6C"/>
    <w:rsid w:val="002C2214"/>
    <w:rsid w:val="002C2EB0"/>
    <w:rsid w:val="002C4C17"/>
    <w:rsid w:val="002C4C1B"/>
    <w:rsid w:val="002C50D9"/>
    <w:rsid w:val="002C61AD"/>
    <w:rsid w:val="002D0213"/>
    <w:rsid w:val="002D2719"/>
    <w:rsid w:val="002D2A14"/>
    <w:rsid w:val="002D36E6"/>
    <w:rsid w:val="002D37F5"/>
    <w:rsid w:val="002D41BF"/>
    <w:rsid w:val="002D4895"/>
    <w:rsid w:val="002D5065"/>
    <w:rsid w:val="002D7105"/>
    <w:rsid w:val="002E0C54"/>
    <w:rsid w:val="002E3F61"/>
    <w:rsid w:val="002E63C7"/>
    <w:rsid w:val="002E6BBB"/>
    <w:rsid w:val="002E72A7"/>
    <w:rsid w:val="002F0F40"/>
    <w:rsid w:val="002F218F"/>
    <w:rsid w:val="002F3404"/>
    <w:rsid w:val="002F3500"/>
    <w:rsid w:val="002F40C2"/>
    <w:rsid w:val="002F6B42"/>
    <w:rsid w:val="002F76F6"/>
    <w:rsid w:val="00301FB2"/>
    <w:rsid w:val="00302995"/>
    <w:rsid w:val="0030583A"/>
    <w:rsid w:val="0030650F"/>
    <w:rsid w:val="00306CC4"/>
    <w:rsid w:val="00306F98"/>
    <w:rsid w:val="00311EEF"/>
    <w:rsid w:val="003130C8"/>
    <w:rsid w:val="00313E34"/>
    <w:rsid w:val="00314A16"/>
    <w:rsid w:val="00314F92"/>
    <w:rsid w:val="003153C1"/>
    <w:rsid w:val="003170C0"/>
    <w:rsid w:val="00317DB4"/>
    <w:rsid w:val="00317EBC"/>
    <w:rsid w:val="00320CED"/>
    <w:rsid w:val="003223BB"/>
    <w:rsid w:val="0032351A"/>
    <w:rsid w:val="0032398D"/>
    <w:rsid w:val="00326329"/>
    <w:rsid w:val="00326CA1"/>
    <w:rsid w:val="003301A3"/>
    <w:rsid w:val="003317DB"/>
    <w:rsid w:val="00331C01"/>
    <w:rsid w:val="00332EEE"/>
    <w:rsid w:val="0033445E"/>
    <w:rsid w:val="00334FE6"/>
    <w:rsid w:val="00335A26"/>
    <w:rsid w:val="003361F9"/>
    <w:rsid w:val="00340CF6"/>
    <w:rsid w:val="00343C4B"/>
    <w:rsid w:val="00344EB6"/>
    <w:rsid w:val="00350FA7"/>
    <w:rsid w:val="00353634"/>
    <w:rsid w:val="00354F62"/>
    <w:rsid w:val="00355477"/>
    <w:rsid w:val="0035775B"/>
    <w:rsid w:val="0036018E"/>
    <w:rsid w:val="00360D35"/>
    <w:rsid w:val="003622E1"/>
    <w:rsid w:val="0036247D"/>
    <w:rsid w:val="0036398C"/>
    <w:rsid w:val="00366509"/>
    <w:rsid w:val="0036777B"/>
    <w:rsid w:val="00367E42"/>
    <w:rsid w:val="00370AEF"/>
    <w:rsid w:val="00374659"/>
    <w:rsid w:val="00376613"/>
    <w:rsid w:val="00380178"/>
    <w:rsid w:val="003813AE"/>
    <w:rsid w:val="003820D1"/>
    <w:rsid w:val="0038282A"/>
    <w:rsid w:val="00384156"/>
    <w:rsid w:val="00384F71"/>
    <w:rsid w:val="00387E73"/>
    <w:rsid w:val="003948A5"/>
    <w:rsid w:val="00395059"/>
    <w:rsid w:val="00397580"/>
    <w:rsid w:val="003A45C8"/>
    <w:rsid w:val="003A52EB"/>
    <w:rsid w:val="003A6FA9"/>
    <w:rsid w:val="003A7704"/>
    <w:rsid w:val="003A7D3A"/>
    <w:rsid w:val="003B2DB0"/>
    <w:rsid w:val="003B2F6D"/>
    <w:rsid w:val="003B575F"/>
    <w:rsid w:val="003B6D5A"/>
    <w:rsid w:val="003B7F42"/>
    <w:rsid w:val="003C0270"/>
    <w:rsid w:val="003C044D"/>
    <w:rsid w:val="003C116C"/>
    <w:rsid w:val="003C2D45"/>
    <w:rsid w:val="003C2DCF"/>
    <w:rsid w:val="003C3372"/>
    <w:rsid w:val="003C3FED"/>
    <w:rsid w:val="003C4901"/>
    <w:rsid w:val="003C7FE7"/>
    <w:rsid w:val="003D0499"/>
    <w:rsid w:val="003D3576"/>
    <w:rsid w:val="003D37CE"/>
    <w:rsid w:val="003D4E01"/>
    <w:rsid w:val="003D62EA"/>
    <w:rsid w:val="003D63AC"/>
    <w:rsid w:val="003D6DCE"/>
    <w:rsid w:val="003D7FE3"/>
    <w:rsid w:val="003E0884"/>
    <w:rsid w:val="003E0939"/>
    <w:rsid w:val="003E0D4C"/>
    <w:rsid w:val="003E1B3C"/>
    <w:rsid w:val="003E2F2B"/>
    <w:rsid w:val="003E3EB2"/>
    <w:rsid w:val="003E42A2"/>
    <w:rsid w:val="003E439E"/>
    <w:rsid w:val="003E702A"/>
    <w:rsid w:val="003E75A6"/>
    <w:rsid w:val="003F0863"/>
    <w:rsid w:val="003F2519"/>
    <w:rsid w:val="003F2722"/>
    <w:rsid w:val="003F526A"/>
    <w:rsid w:val="00405244"/>
    <w:rsid w:val="00405B83"/>
    <w:rsid w:val="00405F6C"/>
    <w:rsid w:val="00407485"/>
    <w:rsid w:val="004151AF"/>
    <w:rsid w:val="0041602C"/>
    <w:rsid w:val="00421BD3"/>
    <w:rsid w:val="00421C98"/>
    <w:rsid w:val="00422F7A"/>
    <w:rsid w:val="004236B9"/>
    <w:rsid w:val="00423E79"/>
    <w:rsid w:val="004251F4"/>
    <w:rsid w:val="00426050"/>
    <w:rsid w:val="0043085C"/>
    <w:rsid w:val="004313F8"/>
    <w:rsid w:val="0043484A"/>
    <w:rsid w:val="00435AA7"/>
    <w:rsid w:val="00436585"/>
    <w:rsid w:val="00436D82"/>
    <w:rsid w:val="00440D54"/>
    <w:rsid w:val="00442510"/>
    <w:rsid w:val="004436EE"/>
    <w:rsid w:val="004441C1"/>
    <w:rsid w:val="004443F6"/>
    <w:rsid w:val="00447F33"/>
    <w:rsid w:val="00450648"/>
    <w:rsid w:val="00450B37"/>
    <w:rsid w:val="00452CED"/>
    <w:rsid w:val="0045547F"/>
    <w:rsid w:val="00455874"/>
    <w:rsid w:val="00457265"/>
    <w:rsid w:val="00460F07"/>
    <w:rsid w:val="00461071"/>
    <w:rsid w:val="004629EE"/>
    <w:rsid w:val="004651A6"/>
    <w:rsid w:val="00465FE2"/>
    <w:rsid w:val="00466174"/>
    <w:rsid w:val="0047045D"/>
    <w:rsid w:val="00470B80"/>
    <w:rsid w:val="004748C7"/>
    <w:rsid w:val="00474A93"/>
    <w:rsid w:val="00475D6C"/>
    <w:rsid w:val="00475EAF"/>
    <w:rsid w:val="0048036A"/>
    <w:rsid w:val="00487F14"/>
    <w:rsid w:val="0049017C"/>
    <w:rsid w:val="004908C2"/>
    <w:rsid w:val="004920AD"/>
    <w:rsid w:val="0049463A"/>
    <w:rsid w:val="00494BFD"/>
    <w:rsid w:val="00495117"/>
    <w:rsid w:val="00496A60"/>
    <w:rsid w:val="004A2E19"/>
    <w:rsid w:val="004A33C4"/>
    <w:rsid w:val="004A3C5E"/>
    <w:rsid w:val="004A502C"/>
    <w:rsid w:val="004B0488"/>
    <w:rsid w:val="004B1712"/>
    <w:rsid w:val="004B2FA3"/>
    <w:rsid w:val="004B39B3"/>
    <w:rsid w:val="004B575B"/>
    <w:rsid w:val="004B7527"/>
    <w:rsid w:val="004C133A"/>
    <w:rsid w:val="004C176C"/>
    <w:rsid w:val="004C522A"/>
    <w:rsid w:val="004C53BE"/>
    <w:rsid w:val="004C655A"/>
    <w:rsid w:val="004D05B3"/>
    <w:rsid w:val="004D0840"/>
    <w:rsid w:val="004D38E3"/>
    <w:rsid w:val="004D3930"/>
    <w:rsid w:val="004D66A2"/>
    <w:rsid w:val="004E1D16"/>
    <w:rsid w:val="004E1E3D"/>
    <w:rsid w:val="004E1F1E"/>
    <w:rsid w:val="004E23CA"/>
    <w:rsid w:val="004E2713"/>
    <w:rsid w:val="004E30A2"/>
    <w:rsid w:val="004E479E"/>
    <w:rsid w:val="004E6F5F"/>
    <w:rsid w:val="004E7838"/>
    <w:rsid w:val="004F0B96"/>
    <w:rsid w:val="004F1166"/>
    <w:rsid w:val="004F296C"/>
    <w:rsid w:val="004F2982"/>
    <w:rsid w:val="004F3C69"/>
    <w:rsid w:val="004F6EC7"/>
    <w:rsid w:val="004F78E6"/>
    <w:rsid w:val="0050016E"/>
    <w:rsid w:val="0050101F"/>
    <w:rsid w:val="005017F3"/>
    <w:rsid w:val="00505023"/>
    <w:rsid w:val="0051016B"/>
    <w:rsid w:val="00512D99"/>
    <w:rsid w:val="0051489B"/>
    <w:rsid w:val="00515670"/>
    <w:rsid w:val="00517470"/>
    <w:rsid w:val="0051785D"/>
    <w:rsid w:val="005204D4"/>
    <w:rsid w:val="00521D43"/>
    <w:rsid w:val="00525441"/>
    <w:rsid w:val="0052580C"/>
    <w:rsid w:val="0052633E"/>
    <w:rsid w:val="00527680"/>
    <w:rsid w:val="00527A54"/>
    <w:rsid w:val="00531DBB"/>
    <w:rsid w:val="00535267"/>
    <w:rsid w:val="005355AB"/>
    <w:rsid w:val="00536428"/>
    <w:rsid w:val="0053718E"/>
    <w:rsid w:val="00537BEF"/>
    <w:rsid w:val="00540FB9"/>
    <w:rsid w:val="00541EE0"/>
    <w:rsid w:val="0054300C"/>
    <w:rsid w:val="00545952"/>
    <w:rsid w:val="00551B80"/>
    <w:rsid w:val="00552DFC"/>
    <w:rsid w:val="00554010"/>
    <w:rsid w:val="0055481A"/>
    <w:rsid w:val="00555010"/>
    <w:rsid w:val="0055519D"/>
    <w:rsid w:val="00555778"/>
    <w:rsid w:val="0056164D"/>
    <w:rsid w:val="005629A7"/>
    <w:rsid w:val="00564213"/>
    <w:rsid w:val="00567616"/>
    <w:rsid w:val="00570A57"/>
    <w:rsid w:val="0057362D"/>
    <w:rsid w:val="00573CB0"/>
    <w:rsid w:val="005770E5"/>
    <w:rsid w:val="00580D9C"/>
    <w:rsid w:val="00582325"/>
    <w:rsid w:val="00582871"/>
    <w:rsid w:val="00585F60"/>
    <w:rsid w:val="00592425"/>
    <w:rsid w:val="005937C5"/>
    <w:rsid w:val="005971E5"/>
    <w:rsid w:val="005A0003"/>
    <w:rsid w:val="005A4182"/>
    <w:rsid w:val="005A5F38"/>
    <w:rsid w:val="005B04BD"/>
    <w:rsid w:val="005B2DC3"/>
    <w:rsid w:val="005B55D9"/>
    <w:rsid w:val="005B5C9D"/>
    <w:rsid w:val="005C2846"/>
    <w:rsid w:val="005C2ED4"/>
    <w:rsid w:val="005C3D50"/>
    <w:rsid w:val="005C6717"/>
    <w:rsid w:val="005C6A2A"/>
    <w:rsid w:val="005D31D4"/>
    <w:rsid w:val="005D4C2D"/>
    <w:rsid w:val="005D6B9B"/>
    <w:rsid w:val="005E05FB"/>
    <w:rsid w:val="005E072F"/>
    <w:rsid w:val="005E1683"/>
    <w:rsid w:val="005E6D51"/>
    <w:rsid w:val="005F16C2"/>
    <w:rsid w:val="005F3DCF"/>
    <w:rsid w:val="005F43C9"/>
    <w:rsid w:val="005F4522"/>
    <w:rsid w:val="005F47B4"/>
    <w:rsid w:val="005F7838"/>
    <w:rsid w:val="005F79FB"/>
    <w:rsid w:val="00600BD6"/>
    <w:rsid w:val="00604406"/>
    <w:rsid w:val="00605F4A"/>
    <w:rsid w:val="00607822"/>
    <w:rsid w:val="006103AA"/>
    <w:rsid w:val="00613928"/>
    <w:rsid w:val="00613BBF"/>
    <w:rsid w:val="00614316"/>
    <w:rsid w:val="0061495E"/>
    <w:rsid w:val="00614E20"/>
    <w:rsid w:val="00615F5E"/>
    <w:rsid w:val="00616347"/>
    <w:rsid w:val="00617520"/>
    <w:rsid w:val="006175B2"/>
    <w:rsid w:val="006225C3"/>
    <w:rsid w:val="00622B80"/>
    <w:rsid w:val="00623721"/>
    <w:rsid w:val="00626120"/>
    <w:rsid w:val="00630612"/>
    <w:rsid w:val="00631DCA"/>
    <w:rsid w:val="00631EA3"/>
    <w:rsid w:val="0063320F"/>
    <w:rsid w:val="00633706"/>
    <w:rsid w:val="00635606"/>
    <w:rsid w:val="00637551"/>
    <w:rsid w:val="00640FCD"/>
    <w:rsid w:val="0064139A"/>
    <w:rsid w:val="006445B3"/>
    <w:rsid w:val="00647056"/>
    <w:rsid w:val="0065022F"/>
    <w:rsid w:val="00651017"/>
    <w:rsid w:val="0065171F"/>
    <w:rsid w:val="006528B6"/>
    <w:rsid w:val="006548E5"/>
    <w:rsid w:val="006561D8"/>
    <w:rsid w:val="00656D40"/>
    <w:rsid w:val="0066368A"/>
    <w:rsid w:val="006649CF"/>
    <w:rsid w:val="00665F2B"/>
    <w:rsid w:val="00666DF9"/>
    <w:rsid w:val="00670807"/>
    <w:rsid w:val="006710B0"/>
    <w:rsid w:val="00680463"/>
    <w:rsid w:val="00681BE8"/>
    <w:rsid w:val="006844BB"/>
    <w:rsid w:val="00686F01"/>
    <w:rsid w:val="00690678"/>
    <w:rsid w:val="00692E92"/>
    <w:rsid w:val="006935AE"/>
    <w:rsid w:val="0069372F"/>
    <w:rsid w:val="00694D35"/>
    <w:rsid w:val="006953F0"/>
    <w:rsid w:val="00695571"/>
    <w:rsid w:val="00695F78"/>
    <w:rsid w:val="006A30A4"/>
    <w:rsid w:val="006A3F39"/>
    <w:rsid w:val="006A5682"/>
    <w:rsid w:val="006B06B4"/>
    <w:rsid w:val="006B1A54"/>
    <w:rsid w:val="006B20FF"/>
    <w:rsid w:val="006B4F9C"/>
    <w:rsid w:val="006C0EE6"/>
    <w:rsid w:val="006C179D"/>
    <w:rsid w:val="006C2EFC"/>
    <w:rsid w:val="006C38B8"/>
    <w:rsid w:val="006C5234"/>
    <w:rsid w:val="006C61F1"/>
    <w:rsid w:val="006C7E02"/>
    <w:rsid w:val="006D1537"/>
    <w:rsid w:val="006D215F"/>
    <w:rsid w:val="006D3034"/>
    <w:rsid w:val="006D50DD"/>
    <w:rsid w:val="006D5C60"/>
    <w:rsid w:val="006D5DB4"/>
    <w:rsid w:val="006E000D"/>
    <w:rsid w:val="006E024F"/>
    <w:rsid w:val="006E0B8C"/>
    <w:rsid w:val="006E37AF"/>
    <w:rsid w:val="006E4E44"/>
    <w:rsid w:val="006E4E81"/>
    <w:rsid w:val="006F2AEA"/>
    <w:rsid w:val="006F4C18"/>
    <w:rsid w:val="00700BD6"/>
    <w:rsid w:val="00701237"/>
    <w:rsid w:val="00701F50"/>
    <w:rsid w:val="0070458E"/>
    <w:rsid w:val="007075B6"/>
    <w:rsid w:val="00707F7D"/>
    <w:rsid w:val="0071080A"/>
    <w:rsid w:val="00711B35"/>
    <w:rsid w:val="00712C54"/>
    <w:rsid w:val="00712E44"/>
    <w:rsid w:val="00714525"/>
    <w:rsid w:val="00714F4D"/>
    <w:rsid w:val="00715365"/>
    <w:rsid w:val="0071627A"/>
    <w:rsid w:val="00717854"/>
    <w:rsid w:val="00717EC5"/>
    <w:rsid w:val="00722B51"/>
    <w:rsid w:val="007243B4"/>
    <w:rsid w:val="00725706"/>
    <w:rsid w:val="00727DF8"/>
    <w:rsid w:val="00735051"/>
    <w:rsid w:val="007377F8"/>
    <w:rsid w:val="00740BE3"/>
    <w:rsid w:val="00742C34"/>
    <w:rsid w:val="00744593"/>
    <w:rsid w:val="00744699"/>
    <w:rsid w:val="00746F32"/>
    <w:rsid w:val="00750DE8"/>
    <w:rsid w:val="00752E4C"/>
    <w:rsid w:val="00752E63"/>
    <w:rsid w:val="007540CF"/>
    <w:rsid w:val="007557B6"/>
    <w:rsid w:val="0075598D"/>
    <w:rsid w:val="00755D8B"/>
    <w:rsid w:val="00760379"/>
    <w:rsid w:val="007613BE"/>
    <w:rsid w:val="00761937"/>
    <w:rsid w:val="007619B3"/>
    <w:rsid w:val="00761EEF"/>
    <w:rsid w:val="00762877"/>
    <w:rsid w:val="00763401"/>
    <w:rsid w:val="00763787"/>
    <w:rsid w:val="00763AD7"/>
    <w:rsid w:val="00763BEC"/>
    <w:rsid w:val="00764170"/>
    <w:rsid w:val="00764B81"/>
    <w:rsid w:val="00765740"/>
    <w:rsid w:val="00766E9B"/>
    <w:rsid w:val="00771D0A"/>
    <w:rsid w:val="00773287"/>
    <w:rsid w:val="00780862"/>
    <w:rsid w:val="00783EA0"/>
    <w:rsid w:val="007852B1"/>
    <w:rsid w:val="00787FD2"/>
    <w:rsid w:val="007906E1"/>
    <w:rsid w:val="00792291"/>
    <w:rsid w:val="0079236A"/>
    <w:rsid w:val="00792D00"/>
    <w:rsid w:val="00793961"/>
    <w:rsid w:val="0079561C"/>
    <w:rsid w:val="00795955"/>
    <w:rsid w:val="007A026D"/>
    <w:rsid w:val="007A0CA5"/>
    <w:rsid w:val="007A10E4"/>
    <w:rsid w:val="007A2B42"/>
    <w:rsid w:val="007A2F79"/>
    <w:rsid w:val="007A2F82"/>
    <w:rsid w:val="007A336B"/>
    <w:rsid w:val="007A3A43"/>
    <w:rsid w:val="007A57F2"/>
    <w:rsid w:val="007A6341"/>
    <w:rsid w:val="007A6573"/>
    <w:rsid w:val="007A681F"/>
    <w:rsid w:val="007A76C7"/>
    <w:rsid w:val="007B1333"/>
    <w:rsid w:val="007B17E2"/>
    <w:rsid w:val="007B2C14"/>
    <w:rsid w:val="007B54B4"/>
    <w:rsid w:val="007B5EE4"/>
    <w:rsid w:val="007C0473"/>
    <w:rsid w:val="007C10FE"/>
    <w:rsid w:val="007C12B1"/>
    <w:rsid w:val="007C2B82"/>
    <w:rsid w:val="007C3324"/>
    <w:rsid w:val="007C3D66"/>
    <w:rsid w:val="007C3E88"/>
    <w:rsid w:val="007C435E"/>
    <w:rsid w:val="007C5B4D"/>
    <w:rsid w:val="007C5D62"/>
    <w:rsid w:val="007C7AD6"/>
    <w:rsid w:val="007D4141"/>
    <w:rsid w:val="007D4663"/>
    <w:rsid w:val="007D5D20"/>
    <w:rsid w:val="007D6330"/>
    <w:rsid w:val="007D7A40"/>
    <w:rsid w:val="007E0EDC"/>
    <w:rsid w:val="007E332F"/>
    <w:rsid w:val="007E7291"/>
    <w:rsid w:val="007E7A94"/>
    <w:rsid w:val="007E7B54"/>
    <w:rsid w:val="007F018B"/>
    <w:rsid w:val="007F3542"/>
    <w:rsid w:val="007F3D40"/>
    <w:rsid w:val="007F40C2"/>
    <w:rsid w:val="007F4AEB"/>
    <w:rsid w:val="007F6965"/>
    <w:rsid w:val="007F75B2"/>
    <w:rsid w:val="00801C24"/>
    <w:rsid w:val="00801E4F"/>
    <w:rsid w:val="00803238"/>
    <w:rsid w:val="008043C4"/>
    <w:rsid w:val="00806DAC"/>
    <w:rsid w:val="0081177D"/>
    <w:rsid w:val="00813EF7"/>
    <w:rsid w:val="00815FDA"/>
    <w:rsid w:val="00816716"/>
    <w:rsid w:val="00817151"/>
    <w:rsid w:val="00820FEC"/>
    <w:rsid w:val="00822FD6"/>
    <w:rsid w:val="0082680B"/>
    <w:rsid w:val="00826B13"/>
    <w:rsid w:val="00827234"/>
    <w:rsid w:val="00831B1B"/>
    <w:rsid w:val="00833999"/>
    <w:rsid w:val="00834DEE"/>
    <w:rsid w:val="0083627A"/>
    <w:rsid w:val="00840D20"/>
    <w:rsid w:val="00843396"/>
    <w:rsid w:val="00845729"/>
    <w:rsid w:val="00845D91"/>
    <w:rsid w:val="008517EB"/>
    <w:rsid w:val="0085250D"/>
    <w:rsid w:val="008531E6"/>
    <w:rsid w:val="0085337B"/>
    <w:rsid w:val="00855FB3"/>
    <w:rsid w:val="00856293"/>
    <w:rsid w:val="0085758B"/>
    <w:rsid w:val="00857597"/>
    <w:rsid w:val="00860781"/>
    <w:rsid w:val="008614EC"/>
    <w:rsid w:val="00861D0E"/>
    <w:rsid w:val="00863AF7"/>
    <w:rsid w:val="00864889"/>
    <w:rsid w:val="00865C74"/>
    <w:rsid w:val="00867569"/>
    <w:rsid w:val="00867D4C"/>
    <w:rsid w:val="00870D7F"/>
    <w:rsid w:val="00871012"/>
    <w:rsid w:val="00871E6F"/>
    <w:rsid w:val="008726EB"/>
    <w:rsid w:val="00873854"/>
    <w:rsid w:val="00877486"/>
    <w:rsid w:val="00881888"/>
    <w:rsid w:val="00882048"/>
    <w:rsid w:val="00885C0D"/>
    <w:rsid w:val="00885C26"/>
    <w:rsid w:val="00886A4E"/>
    <w:rsid w:val="0088737E"/>
    <w:rsid w:val="00891812"/>
    <w:rsid w:val="008951F5"/>
    <w:rsid w:val="0089522D"/>
    <w:rsid w:val="00896610"/>
    <w:rsid w:val="00897C43"/>
    <w:rsid w:val="008A0589"/>
    <w:rsid w:val="008A5110"/>
    <w:rsid w:val="008A750A"/>
    <w:rsid w:val="008B2E87"/>
    <w:rsid w:val="008B3970"/>
    <w:rsid w:val="008B6DAD"/>
    <w:rsid w:val="008C384C"/>
    <w:rsid w:val="008C3968"/>
    <w:rsid w:val="008C4373"/>
    <w:rsid w:val="008C643D"/>
    <w:rsid w:val="008D021C"/>
    <w:rsid w:val="008D0F11"/>
    <w:rsid w:val="008D1A4B"/>
    <w:rsid w:val="008D4142"/>
    <w:rsid w:val="008D4BB0"/>
    <w:rsid w:val="008D570B"/>
    <w:rsid w:val="008D5FBC"/>
    <w:rsid w:val="008D6CD0"/>
    <w:rsid w:val="008D7195"/>
    <w:rsid w:val="008E07A6"/>
    <w:rsid w:val="008E0C76"/>
    <w:rsid w:val="008E287B"/>
    <w:rsid w:val="008E4F1D"/>
    <w:rsid w:val="008E51E8"/>
    <w:rsid w:val="008E5CB0"/>
    <w:rsid w:val="008E6938"/>
    <w:rsid w:val="008F358A"/>
    <w:rsid w:val="008F3C27"/>
    <w:rsid w:val="008F7228"/>
    <w:rsid w:val="008F73B4"/>
    <w:rsid w:val="009035E8"/>
    <w:rsid w:val="00905C90"/>
    <w:rsid w:val="00911F95"/>
    <w:rsid w:val="00913084"/>
    <w:rsid w:val="00914A43"/>
    <w:rsid w:val="00915D0A"/>
    <w:rsid w:val="00915F11"/>
    <w:rsid w:val="00922BFC"/>
    <w:rsid w:val="00923305"/>
    <w:rsid w:val="00924CD8"/>
    <w:rsid w:val="00927BE7"/>
    <w:rsid w:val="00930C69"/>
    <w:rsid w:val="0093494C"/>
    <w:rsid w:val="00934C77"/>
    <w:rsid w:val="009371BA"/>
    <w:rsid w:val="0094014D"/>
    <w:rsid w:val="0094219C"/>
    <w:rsid w:val="009432E5"/>
    <w:rsid w:val="0094341C"/>
    <w:rsid w:val="009434D9"/>
    <w:rsid w:val="00943819"/>
    <w:rsid w:val="00945511"/>
    <w:rsid w:val="009533E0"/>
    <w:rsid w:val="0095417A"/>
    <w:rsid w:val="009545C9"/>
    <w:rsid w:val="00954AC1"/>
    <w:rsid w:val="00954CB5"/>
    <w:rsid w:val="00955AA4"/>
    <w:rsid w:val="00957FEC"/>
    <w:rsid w:val="009624A7"/>
    <w:rsid w:val="009625FD"/>
    <w:rsid w:val="00963265"/>
    <w:rsid w:val="009669E2"/>
    <w:rsid w:val="009676FC"/>
    <w:rsid w:val="00971374"/>
    <w:rsid w:val="00975898"/>
    <w:rsid w:val="00976381"/>
    <w:rsid w:val="00976473"/>
    <w:rsid w:val="0098090E"/>
    <w:rsid w:val="009833FC"/>
    <w:rsid w:val="0098421D"/>
    <w:rsid w:val="0098427F"/>
    <w:rsid w:val="009848A5"/>
    <w:rsid w:val="00984A9F"/>
    <w:rsid w:val="009857A4"/>
    <w:rsid w:val="00986846"/>
    <w:rsid w:val="00986EF5"/>
    <w:rsid w:val="00987A79"/>
    <w:rsid w:val="009909BC"/>
    <w:rsid w:val="0099548B"/>
    <w:rsid w:val="00996721"/>
    <w:rsid w:val="009968CF"/>
    <w:rsid w:val="009974CA"/>
    <w:rsid w:val="009A030E"/>
    <w:rsid w:val="009A04E8"/>
    <w:rsid w:val="009A0CD3"/>
    <w:rsid w:val="009A2CCD"/>
    <w:rsid w:val="009A3EEB"/>
    <w:rsid w:val="009B1330"/>
    <w:rsid w:val="009B55B1"/>
    <w:rsid w:val="009B5A28"/>
    <w:rsid w:val="009C0220"/>
    <w:rsid w:val="009C1738"/>
    <w:rsid w:val="009C1D4D"/>
    <w:rsid w:val="009C2E5E"/>
    <w:rsid w:val="009C34DF"/>
    <w:rsid w:val="009C369B"/>
    <w:rsid w:val="009C4630"/>
    <w:rsid w:val="009C4EBE"/>
    <w:rsid w:val="009C63C2"/>
    <w:rsid w:val="009C66D2"/>
    <w:rsid w:val="009C6A9C"/>
    <w:rsid w:val="009D0ACC"/>
    <w:rsid w:val="009D486C"/>
    <w:rsid w:val="009D66D7"/>
    <w:rsid w:val="009E0DBB"/>
    <w:rsid w:val="009E39C5"/>
    <w:rsid w:val="009E5821"/>
    <w:rsid w:val="009E59DB"/>
    <w:rsid w:val="009F1587"/>
    <w:rsid w:val="009F282B"/>
    <w:rsid w:val="009F5D2A"/>
    <w:rsid w:val="009F6BEB"/>
    <w:rsid w:val="009F6C56"/>
    <w:rsid w:val="009F762D"/>
    <w:rsid w:val="009F7E85"/>
    <w:rsid w:val="00A02124"/>
    <w:rsid w:val="00A02D2A"/>
    <w:rsid w:val="00A06FC4"/>
    <w:rsid w:val="00A07BA7"/>
    <w:rsid w:val="00A1069B"/>
    <w:rsid w:val="00A11BE1"/>
    <w:rsid w:val="00A127BD"/>
    <w:rsid w:val="00A128E8"/>
    <w:rsid w:val="00A159A4"/>
    <w:rsid w:val="00A15D27"/>
    <w:rsid w:val="00A15DCE"/>
    <w:rsid w:val="00A21D6B"/>
    <w:rsid w:val="00A2340B"/>
    <w:rsid w:val="00A23671"/>
    <w:rsid w:val="00A23C00"/>
    <w:rsid w:val="00A24AF6"/>
    <w:rsid w:val="00A26D63"/>
    <w:rsid w:val="00A27F30"/>
    <w:rsid w:val="00A30D4A"/>
    <w:rsid w:val="00A344D7"/>
    <w:rsid w:val="00A34AEB"/>
    <w:rsid w:val="00A402C8"/>
    <w:rsid w:val="00A413E4"/>
    <w:rsid w:val="00A415D2"/>
    <w:rsid w:val="00A42340"/>
    <w:rsid w:val="00A4343D"/>
    <w:rsid w:val="00A44CE4"/>
    <w:rsid w:val="00A4559B"/>
    <w:rsid w:val="00A467BF"/>
    <w:rsid w:val="00A47D43"/>
    <w:rsid w:val="00A502F1"/>
    <w:rsid w:val="00A51B50"/>
    <w:rsid w:val="00A53AFC"/>
    <w:rsid w:val="00A56B88"/>
    <w:rsid w:val="00A65519"/>
    <w:rsid w:val="00A665B6"/>
    <w:rsid w:val="00A70A83"/>
    <w:rsid w:val="00A7453E"/>
    <w:rsid w:val="00A7679C"/>
    <w:rsid w:val="00A80046"/>
    <w:rsid w:val="00A80140"/>
    <w:rsid w:val="00A81EB3"/>
    <w:rsid w:val="00A84220"/>
    <w:rsid w:val="00A86AF4"/>
    <w:rsid w:val="00A87110"/>
    <w:rsid w:val="00A90275"/>
    <w:rsid w:val="00A91C42"/>
    <w:rsid w:val="00A92B38"/>
    <w:rsid w:val="00A92CEA"/>
    <w:rsid w:val="00A92EC7"/>
    <w:rsid w:val="00A94626"/>
    <w:rsid w:val="00A955D2"/>
    <w:rsid w:val="00A9687E"/>
    <w:rsid w:val="00AA0F1A"/>
    <w:rsid w:val="00AA11C4"/>
    <w:rsid w:val="00AA1754"/>
    <w:rsid w:val="00AA2DF5"/>
    <w:rsid w:val="00AA4D32"/>
    <w:rsid w:val="00AA6398"/>
    <w:rsid w:val="00AA6E38"/>
    <w:rsid w:val="00AA6F52"/>
    <w:rsid w:val="00AB1DAA"/>
    <w:rsid w:val="00AB2285"/>
    <w:rsid w:val="00AB29AF"/>
    <w:rsid w:val="00AB34C0"/>
    <w:rsid w:val="00AB484B"/>
    <w:rsid w:val="00AB4DC4"/>
    <w:rsid w:val="00AB5565"/>
    <w:rsid w:val="00AB595A"/>
    <w:rsid w:val="00AB6196"/>
    <w:rsid w:val="00AC071E"/>
    <w:rsid w:val="00AC28C8"/>
    <w:rsid w:val="00AC3140"/>
    <w:rsid w:val="00AC463A"/>
    <w:rsid w:val="00AC4CA3"/>
    <w:rsid w:val="00AC4CEC"/>
    <w:rsid w:val="00AC5EAF"/>
    <w:rsid w:val="00AC7F2C"/>
    <w:rsid w:val="00AD23E5"/>
    <w:rsid w:val="00AD5449"/>
    <w:rsid w:val="00AE0210"/>
    <w:rsid w:val="00AE29A9"/>
    <w:rsid w:val="00AE383B"/>
    <w:rsid w:val="00AE4890"/>
    <w:rsid w:val="00AE7CAB"/>
    <w:rsid w:val="00AF573E"/>
    <w:rsid w:val="00AF5C11"/>
    <w:rsid w:val="00B00C1D"/>
    <w:rsid w:val="00B01DD7"/>
    <w:rsid w:val="00B05778"/>
    <w:rsid w:val="00B05EAD"/>
    <w:rsid w:val="00B11787"/>
    <w:rsid w:val="00B14402"/>
    <w:rsid w:val="00B15094"/>
    <w:rsid w:val="00B160BA"/>
    <w:rsid w:val="00B16387"/>
    <w:rsid w:val="00B17E58"/>
    <w:rsid w:val="00B2154B"/>
    <w:rsid w:val="00B21654"/>
    <w:rsid w:val="00B264F0"/>
    <w:rsid w:val="00B30966"/>
    <w:rsid w:val="00B35313"/>
    <w:rsid w:val="00B3572D"/>
    <w:rsid w:val="00B37FDD"/>
    <w:rsid w:val="00B40EA0"/>
    <w:rsid w:val="00B41788"/>
    <w:rsid w:val="00B43457"/>
    <w:rsid w:val="00B45896"/>
    <w:rsid w:val="00B45BF6"/>
    <w:rsid w:val="00B4735A"/>
    <w:rsid w:val="00B52970"/>
    <w:rsid w:val="00B608D1"/>
    <w:rsid w:val="00B630A6"/>
    <w:rsid w:val="00B632CC"/>
    <w:rsid w:val="00B64211"/>
    <w:rsid w:val="00B65EC4"/>
    <w:rsid w:val="00B72D92"/>
    <w:rsid w:val="00B73D03"/>
    <w:rsid w:val="00B76F24"/>
    <w:rsid w:val="00B76FDB"/>
    <w:rsid w:val="00B824B5"/>
    <w:rsid w:val="00B82765"/>
    <w:rsid w:val="00B83E6E"/>
    <w:rsid w:val="00B84208"/>
    <w:rsid w:val="00B8730A"/>
    <w:rsid w:val="00B96C70"/>
    <w:rsid w:val="00B96DE8"/>
    <w:rsid w:val="00BA12F1"/>
    <w:rsid w:val="00BA168F"/>
    <w:rsid w:val="00BA439F"/>
    <w:rsid w:val="00BA5CE8"/>
    <w:rsid w:val="00BA5DF0"/>
    <w:rsid w:val="00BA5F3B"/>
    <w:rsid w:val="00BA6370"/>
    <w:rsid w:val="00BA6E00"/>
    <w:rsid w:val="00BB19F5"/>
    <w:rsid w:val="00BB218C"/>
    <w:rsid w:val="00BB2283"/>
    <w:rsid w:val="00BB2E32"/>
    <w:rsid w:val="00BB5B0B"/>
    <w:rsid w:val="00BB7685"/>
    <w:rsid w:val="00BC140D"/>
    <w:rsid w:val="00BC1A61"/>
    <w:rsid w:val="00BC1D5F"/>
    <w:rsid w:val="00BC595F"/>
    <w:rsid w:val="00BC723F"/>
    <w:rsid w:val="00BD0284"/>
    <w:rsid w:val="00BD5D4A"/>
    <w:rsid w:val="00BD69B1"/>
    <w:rsid w:val="00BE06A8"/>
    <w:rsid w:val="00BE455D"/>
    <w:rsid w:val="00BE4C6A"/>
    <w:rsid w:val="00BE6B7F"/>
    <w:rsid w:val="00BF0320"/>
    <w:rsid w:val="00BF521A"/>
    <w:rsid w:val="00C0074F"/>
    <w:rsid w:val="00C01B8C"/>
    <w:rsid w:val="00C0476C"/>
    <w:rsid w:val="00C109E9"/>
    <w:rsid w:val="00C11028"/>
    <w:rsid w:val="00C13148"/>
    <w:rsid w:val="00C17D8E"/>
    <w:rsid w:val="00C21282"/>
    <w:rsid w:val="00C2416F"/>
    <w:rsid w:val="00C255EB"/>
    <w:rsid w:val="00C258A6"/>
    <w:rsid w:val="00C269D4"/>
    <w:rsid w:val="00C27F49"/>
    <w:rsid w:val="00C341A0"/>
    <w:rsid w:val="00C36ADF"/>
    <w:rsid w:val="00C36C89"/>
    <w:rsid w:val="00C401BC"/>
    <w:rsid w:val="00C403C9"/>
    <w:rsid w:val="00C40E12"/>
    <w:rsid w:val="00C4160D"/>
    <w:rsid w:val="00C43D29"/>
    <w:rsid w:val="00C4528A"/>
    <w:rsid w:val="00C50AFA"/>
    <w:rsid w:val="00C5327C"/>
    <w:rsid w:val="00C537DD"/>
    <w:rsid w:val="00C56956"/>
    <w:rsid w:val="00C56D33"/>
    <w:rsid w:val="00C63314"/>
    <w:rsid w:val="00C647F5"/>
    <w:rsid w:val="00C6675F"/>
    <w:rsid w:val="00C67D57"/>
    <w:rsid w:val="00C708B0"/>
    <w:rsid w:val="00C71302"/>
    <w:rsid w:val="00C73404"/>
    <w:rsid w:val="00C76C47"/>
    <w:rsid w:val="00C77674"/>
    <w:rsid w:val="00C80F72"/>
    <w:rsid w:val="00C828B0"/>
    <w:rsid w:val="00C834DD"/>
    <w:rsid w:val="00C8406E"/>
    <w:rsid w:val="00C850D8"/>
    <w:rsid w:val="00C8577B"/>
    <w:rsid w:val="00C86DA7"/>
    <w:rsid w:val="00C90139"/>
    <w:rsid w:val="00C91B0C"/>
    <w:rsid w:val="00C92246"/>
    <w:rsid w:val="00C92427"/>
    <w:rsid w:val="00C94459"/>
    <w:rsid w:val="00C961FF"/>
    <w:rsid w:val="00C97A86"/>
    <w:rsid w:val="00C97C35"/>
    <w:rsid w:val="00CA0491"/>
    <w:rsid w:val="00CA04C3"/>
    <w:rsid w:val="00CA05B3"/>
    <w:rsid w:val="00CA1154"/>
    <w:rsid w:val="00CA58CB"/>
    <w:rsid w:val="00CA7B57"/>
    <w:rsid w:val="00CB04D9"/>
    <w:rsid w:val="00CB2709"/>
    <w:rsid w:val="00CB6F89"/>
    <w:rsid w:val="00CB7C5A"/>
    <w:rsid w:val="00CC1E4F"/>
    <w:rsid w:val="00CC2263"/>
    <w:rsid w:val="00CC2BFB"/>
    <w:rsid w:val="00CC42E3"/>
    <w:rsid w:val="00CD1518"/>
    <w:rsid w:val="00CD185D"/>
    <w:rsid w:val="00CD74A7"/>
    <w:rsid w:val="00CD7565"/>
    <w:rsid w:val="00CD75B6"/>
    <w:rsid w:val="00CE06E8"/>
    <w:rsid w:val="00CE1AE2"/>
    <w:rsid w:val="00CE228C"/>
    <w:rsid w:val="00CE27D7"/>
    <w:rsid w:val="00CE390C"/>
    <w:rsid w:val="00CE40A2"/>
    <w:rsid w:val="00CE41E6"/>
    <w:rsid w:val="00CE4C0C"/>
    <w:rsid w:val="00CE71D9"/>
    <w:rsid w:val="00CE76D7"/>
    <w:rsid w:val="00CF1C4A"/>
    <w:rsid w:val="00CF4590"/>
    <w:rsid w:val="00CF51BD"/>
    <w:rsid w:val="00CF545B"/>
    <w:rsid w:val="00CF5485"/>
    <w:rsid w:val="00D03744"/>
    <w:rsid w:val="00D05D6F"/>
    <w:rsid w:val="00D078CC"/>
    <w:rsid w:val="00D10840"/>
    <w:rsid w:val="00D122D2"/>
    <w:rsid w:val="00D13E73"/>
    <w:rsid w:val="00D13FD7"/>
    <w:rsid w:val="00D15A52"/>
    <w:rsid w:val="00D15BA3"/>
    <w:rsid w:val="00D209A7"/>
    <w:rsid w:val="00D20F9D"/>
    <w:rsid w:val="00D27D69"/>
    <w:rsid w:val="00D32DF1"/>
    <w:rsid w:val="00D32DFE"/>
    <w:rsid w:val="00D3358E"/>
    <w:rsid w:val="00D3373E"/>
    <w:rsid w:val="00D3438A"/>
    <w:rsid w:val="00D444AC"/>
    <w:rsid w:val="00D448C2"/>
    <w:rsid w:val="00D4516A"/>
    <w:rsid w:val="00D47F25"/>
    <w:rsid w:val="00D5056B"/>
    <w:rsid w:val="00D51085"/>
    <w:rsid w:val="00D517FB"/>
    <w:rsid w:val="00D552D5"/>
    <w:rsid w:val="00D553AF"/>
    <w:rsid w:val="00D55FE1"/>
    <w:rsid w:val="00D578BD"/>
    <w:rsid w:val="00D60AD8"/>
    <w:rsid w:val="00D635AF"/>
    <w:rsid w:val="00D662F5"/>
    <w:rsid w:val="00D666C3"/>
    <w:rsid w:val="00D7052D"/>
    <w:rsid w:val="00D72E90"/>
    <w:rsid w:val="00D732E2"/>
    <w:rsid w:val="00D76287"/>
    <w:rsid w:val="00D80097"/>
    <w:rsid w:val="00D811AB"/>
    <w:rsid w:val="00D82D13"/>
    <w:rsid w:val="00D83390"/>
    <w:rsid w:val="00D9293F"/>
    <w:rsid w:val="00D94D99"/>
    <w:rsid w:val="00D95CBA"/>
    <w:rsid w:val="00D9622B"/>
    <w:rsid w:val="00D971AD"/>
    <w:rsid w:val="00DA09D9"/>
    <w:rsid w:val="00DA09F8"/>
    <w:rsid w:val="00DA0CE0"/>
    <w:rsid w:val="00DA0D31"/>
    <w:rsid w:val="00DA13F0"/>
    <w:rsid w:val="00DA4AD6"/>
    <w:rsid w:val="00DB10C8"/>
    <w:rsid w:val="00DB1CCE"/>
    <w:rsid w:val="00DC0A9B"/>
    <w:rsid w:val="00DC1893"/>
    <w:rsid w:val="00DC2516"/>
    <w:rsid w:val="00DC3A00"/>
    <w:rsid w:val="00DC405B"/>
    <w:rsid w:val="00DC5393"/>
    <w:rsid w:val="00DD188E"/>
    <w:rsid w:val="00DD1967"/>
    <w:rsid w:val="00DD209A"/>
    <w:rsid w:val="00DD6584"/>
    <w:rsid w:val="00DD6B2F"/>
    <w:rsid w:val="00DE0EC6"/>
    <w:rsid w:val="00DE38F9"/>
    <w:rsid w:val="00DE4265"/>
    <w:rsid w:val="00DF47FE"/>
    <w:rsid w:val="00DF5B75"/>
    <w:rsid w:val="00DF78C4"/>
    <w:rsid w:val="00E000CB"/>
    <w:rsid w:val="00E0104B"/>
    <w:rsid w:val="00E0156A"/>
    <w:rsid w:val="00E0392F"/>
    <w:rsid w:val="00E05048"/>
    <w:rsid w:val="00E05CD2"/>
    <w:rsid w:val="00E14089"/>
    <w:rsid w:val="00E14D7A"/>
    <w:rsid w:val="00E16E87"/>
    <w:rsid w:val="00E16F46"/>
    <w:rsid w:val="00E235C0"/>
    <w:rsid w:val="00E2485C"/>
    <w:rsid w:val="00E24C2B"/>
    <w:rsid w:val="00E25F7C"/>
    <w:rsid w:val="00E26704"/>
    <w:rsid w:val="00E271D3"/>
    <w:rsid w:val="00E30BC1"/>
    <w:rsid w:val="00E30FB5"/>
    <w:rsid w:val="00E31980"/>
    <w:rsid w:val="00E3220D"/>
    <w:rsid w:val="00E32DB5"/>
    <w:rsid w:val="00E33209"/>
    <w:rsid w:val="00E33898"/>
    <w:rsid w:val="00E341AD"/>
    <w:rsid w:val="00E35FBB"/>
    <w:rsid w:val="00E4154D"/>
    <w:rsid w:val="00E4273F"/>
    <w:rsid w:val="00E43D31"/>
    <w:rsid w:val="00E462CF"/>
    <w:rsid w:val="00E47F7B"/>
    <w:rsid w:val="00E508F6"/>
    <w:rsid w:val="00E5347C"/>
    <w:rsid w:val="00E56595"/>
    <w:rsid w:val="00E56A75"/>
    <w:rsid w:val="00E57F89"/>
    <w:rsid w:val="00E62B19"/>
    <w:rsid w:val="00E62B2E"/>
    <w:rsid w:val="00E6423C"/>
    <w:rsid w:val="00E64851"/>
    <w:rsid w:val="00E65CEB"/>
    <w:rsid w:val="00E65D6B"/>
    <w:rsid w:val="00E705F9"/>
    <w:rsid w:val="00E71483"/>
    <w:rsid w:val="00E728FD"/>
    <w:rsid w:val="00E72EDE"/>
    <w:rsid w:val="00E763E5"/>
    <w:rsid w:val="00E76D08"/>
    <w:rsid w:val="00E807E9"/>
    <w:rsid w:val="00E832EA"/>
    <w:rsid w:val="00E836F3"/>
    <w:rsid w:val="00E83E20"/>
    <w:rsid w:val="00E842D3"/>
    <w:rsid w:val="00E84B11"/>
    <w:rsid w:val="00E86A02"/>
    <w:rsid w:val="00E86D05"/>
    <w:rsid w:val="00E90781"/>
    <w:rsid w:val="00E91AD2"/>
    <w:rsid w:val="00E93830"/>
    <w:rsid w:val="00E93E0E"/>
    <w:rsid w:val="00E9442D"/>
    <w:rsid w:val="00E953DD"/>
    <w:rsid w:val="00E9593B"/>
    <w:rsid w:val="00EA161C"/>
    <w:rsid w:val="00EA2713"/>
    <w:rsid w:val="00EA52FE"/>
    <w:rsid w:val="00EA6BE4"/>
    <w:rsid w:val="00EB033A"/>
    <w:rsid w:val="00EB04C4"/>
    <w:rsid w:val="00EB0DAA"/>
    <w:rsid w:val="00EB1A25"/>
    <w:rsid w:val="00EB1A6B"/>
    <w:rsid w:val="00EB1CBE"/>
    <w:rsid w:val="00EB1ED3"/>
    <w:rsid w:val="00EB27D5"/>
    <w:rsid w:val="00EB371D"/>
    <w:rsid w:val="00EB517E"/>
    <w:rsid w:val="00EC0DAA"/>
    <w:rsid w:val="00EC310B"/>
    <w:rsid w:val="00EC3328"/>
    <w:rsid w:val="00EC7F36"/>
    <w:rsid w:val="00ED1641"/>
    <w:rsid w:val="00ED76A2"/>
    <w:rsid w:val="00EE114E"/>
    <w:rsid w:val="00EE1F2B"/>
    <w:rsid w:val="00EE26EE"/>
    <w:rsid w:val="00EE34C3"/>
    <w:rsid w:val="00EE4B96"/>
    <w:rsid w:val="00EE5821"/>
    <w:rsid w:val="00EE6043"/>
    <w:rsid w:val="00EE70B7"/>
    <w:rsid w:val="00EE774F"/>
    <w:rsid w:val="00EF0077"/>
    <w:rsid w:val="00EF2F97"/>
    <w:rsid w:val="00EF4A7A"/>
    <w:rsid w:val="00EF4DF1"/>
    <w:rsid w:val="00EF5719"/>
    <w:rsid w:val="00EF6A99"/>
    <w:rsid w:val="00EF76DA"/>
    <w:rsid w:val="00F04849"/>
    <w:rsid w:val="00F0751A"/>
    <w:rsid w:val="00F11495"/>
    <w:rsid w:val="00F137C1"/>
    <w:rsid w:val="00F14BE3"/>
    <w:rsid w:val="00F15B29"/>
    <w:rsid w:val="00F21A7A"/>
    <w:rsid w:val="00F21BDA"/>
    <w:rsid w:val="00F2352D"/>
    <w:rsid w:val="00F23EF6"/>
    <w:rsid w:val="00F267DF"/>
    <w:rsid w:val="00F307C4"/>
    <w:rsid w:val="00F3101E"/>
    <w:rsid w:val="00F314B7"/>
    <w:rsid w:val="00F33E1D"/>
    <w:rsid w:val="00F34566"/>
    <w:rsid w:val="00F34DC7"/>
    <w:rsid w:val="00F40DF3"/>
    <w:rsid w:val="00F41180"/>
    <w:rsid w:val="00F447EA"/>
    <w:rsid w:val="00F4501C"/>
    <w:rsid w:val="00F46636"/>
    <w:rsid w:val="00F46FCC"/>
    <w:rsid w:val="00F57D55"/>
    <w:rsid w:val="00F616CD"/>
    <w:rsid w:val="00F619C1"/>
    <w:rsid w:val="00F65C55"/>
    <w:rsid w:val="00F6650C"/>
    <w:rsid w:val="00F66751"/>
    <w:rsid w:val="00F67145"/>
    <w:rsid w:val="00F67EB7"/>
    <w:rsid w:val="00F7188F"/>
    <w:rsid w:val="00F73072"/>
    <w:rsid w:val="00F806D1"/>
    <w:rsid w:val="00F837C5"/>
    <w:rsid w:val="00F83C49"/>
    <w:rsid w:val="00F845BB"/>
    <w:rsid w:val="00F8612C"/>
    <w:rsid w:val="00F86B6D"/>
    <w:rsid w:val="00F86E37"/>
    <w:rsid w:val="00F91228"/>
    <w:rsid w:val="00F94023"/>
    <w:rsid w:val="00F948BF"/>
    <w:rsid w:val="00F94CA4"/>
    <w:rsid w:val="00F96F73"/>
    <w:rsid w:val="00F979E5"/>
    <w:rsid w:val="00FA447D"/>
    <w:rsid w:val="00FA4EAC"/>
    <w:rsid w:val="00FB021C"/>
    <w:rsid w:val="00FB22D0"/>
    <w:rsid w:val="00FB535A"/>
    <w:rsid w:val="00FB5D96"/>
    <w:rsid w:val="00FB687C"/>
    <w:rsid w:val="00FC050D"/>
    <w:rsid w:val="00FC1A93"/>
    <w:rsid w:val="00FC1F4C"/>
    <w:rsid w:val="00FC2DE7"/>
    <w:rsid w:val="00FC42FF"/>
    <w:rsid w:val="00FC46E5"/>
    <w:rsid w:val="00FC62FD"/>
    <w:rsid w:val="00FC79EA"/>
    <w:rsid w:val="00FD137D"/>
    <w:rsid w:val="00FD61CF"/>
    <w:rsid w:val="00FD6388"/>
    <w:rsid w:val="00FE114D"/>
    <w:rsid w:val="00FE27CA"/>
    <w:rsid w:val="00FE36C9"/>
    <w:rsid w:val="00FE47EA"/>
    <w:rsid w:val="00FE4E6E"/>
    <w:rsid w:val="00FE715A"/>
    <w:rsid w:val="00FF0228"/>
    <w:rsid w:val="00FF27F4"/>
    <w:rsid w:val="00FF370B"/>
    <w:rsid w:val="00FF3D3C"/>
    <w:rsid w:val="00FF643F"/>
    <w:rsid w:val="00FF6B51"/>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6B52512F"/>
  <w15:docId w15:val="{A140FB2C-F357-4B80-B7CA-D840E029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0A21E5"/>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tlid-translation">
    <w:name w:val="tlid-translation"/>
    <w:basedOn w:val="Standardnpsmoodstavce"/>
    <w:rsid w:val="000A21E5"/>
  </w:style>
  <w:style w:type="paragraph" w:customStyle="1" w:styleId="Poznmkytext">
    <w:name w:val="Poznámky text"/>
    <w:basedOn w:val="Poznmky"/>
    <w:qFormat/>
    <w:rsid w:val="00712E44"/>
    <w:pPr>
      <w:pBdr>
        <w:top w:val="none" w:sz="0" w:space="0" w:color="auto"/>
      </w:pBdr>
      <w:spacing w:before="0"/>
      <w:jc w:val="both"/>
    </w:pPr>
    <w:rPr>
      <w:lang w:val="en-US" w:eastAsia="cs-CZ"/>
    </w:rPr>
  </w:style>
  <w:style w:type="paragraph" w:styleId="Textpoznpodarou">
    <w:name w:val="footnote text"/>
    <w:basedOn w:val="Normln"/>
    <w:link w:val="TextpoznpodarouChar"/>
    <w:uiPriority w:val="99"/>
    <w:semiHidden/>
    <w:unhideWhenUsed/>
    <w:rsid w:val="00712E44"/>
    <w:pPr>
      <w:spacing w:line="240" w:lineRule="auto"/>
      <w:jc w:val="left"/>
    </w:pPr>
    <w:rPr>
      <w:rFonts w:ascii="Times New Roman" w:eastAsia="Times New Roman" w:hAnsi="Times New Roman"/>
      <w:szCs w:val="20"/>
    </w:rPr>
  </w:style>
  <w:style w:type="character" w:customStyle="1" w:styleId="TextpoznpodarouChar">
    <w:name w:val="Text pozn. pod čarou Char"/>
    <w:link w:val="Textpoznpodarou"/>
    <w:uiPriority w:val="99"/>
    <w:semiHidden/>
    <w:rsid w:val="00712E44"/>
    <w:rPr>
      <w:rFonts w:ascii="Times New Roman" w:eastAsia="Times New Roman" w:hAnsi="Times New Roman"/>
      <w:lang w:val="en-GB"/>
    </w:rPr>
  </w:style>
  <w:style w:type="character" w:styleId="Znakapoznpodarou">
    <w:name w:val="footnote reference"/>
    <w:uiPriority w:val="99"/>
    <w:semiHidden/>
    <w:unhideWhenUsed/>
    <w:rsid w:val="00712E44"/>
    <w:rPr>
      <w:vertAlign w:val="superscript"/>
    </w:rPr>
  </w:style>
  <w:style w:type="paragraph" w:styleId="Zkladntextodsazen">
    <w:name w:val="Body Text Indent"/>
    <w:basedOn w:val="Normln"/>
    <w:link w:val="ZkladntextodsazenChar"/>
    <w:uiPriority w:val="99"/>
    <w:semiHidden/>
    <w:unhideWhenUsed/>
    <w:rsid w:val="00712E44"/>
    <w:pPr>
      <w:spacing w:after="120" w:line="240" w:lineRule="auto"/>
      <w:ind w:left="283"/>
      <w:jc w:val="left"/>
    </w:pPr>
    <w:rPr>
      <w:rFonts w:ascii="Times New Roman" w:eastAsia="Times New Roman" w:hAnsi="Times New Roman"/>
      <w:sz w:val="24"/>
      <w:szCs w:val="24"/>
    </w:rPr>
  </w:style>
  <w:style w:type="character" w:customStyle="1" w:styleId="ZkladntextodsazenChar">
    <w:name w:val="Základní text odsazený Char"/>
    <w:link w:val="Zkladntextodsazen"/>
    <w:uiPriority w:val="99"/>
    <w:semiHidden/>
    <w:rsid w:val="00712E44"/>
    <w:rPr>
      <w:rFonts w:ascii="Times New Roman" w:eastAsia="Times New Roman" w:hAnsi="Times New Roman"/>
      <w:sz w:val="24"/>
      <w:szCs w:val="24"/>
      <w:lang w:val="en-GB"/>
    </w:rPr>
  </w:style>
  <w:style w:type="paragraph" w:styleId="Zkladntext">
    <w:name w:val="Body Text"/>
    <w:basedOn w:val="Normln"/>
    <w:link w:val="ZkladntextChar"/>
    <w:uiPriority w:val="99"/>
    <w:semiHidden/>
    <w:unhideWhenUsed/>
    <w:rsid w:val="00452CED"/>
    <w:pPr>
      <w:spacing w:after="120"/>
    </w:pPr>
  </w:style>
  <w:style w:type="character" w:customStyle="1" w:styleId="ZkladntextChar">
    <w:name w:val="Základní text Char"/>
    <w:basedOn w:val="Standardnpsmoodstavce"/>
    <w:link w:val="Zkladntext"/>
    <w:uiPriority w:val="99"/>
    <w:semiHidden/>
    <w:rsid w:val="00452CED"/>
    <w:rPr>
      <w:rFonts w:ascii="Arial" w:hAnsi="Arial"/>
      <w:szCs w:val="22"/>
      <w:lang w:val="en-GB" w:eastAsia="en-US"/>
    </w:rPr>
  </w:style>
  <w:style w:type="paragraph" w:styleId="Zkladntextodsazen3">
    <w:name w:val="Body Text Indent 3"/>
    <w:basedOn w:val="Normln"/>
    <w:link w:val="Zkladntextodsazen3Char"/>
    <w:uiPriority w:val="99"/>
    <w:unhideWhenUsed/>
    <w:rsid w:val="00452CE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52CED"/>
    <w:rPr>
      <w:rFonts w:ascii="Arial" w:hAnsi="Arial"/>
      <w:sz w:val="16"/>
      <w:szCs w:val="16"/>
      <w:lang w:val="en-GB" w:eastAsia="en-US"/>
    </w:rPr>
  </w:style>
  <w:style w:type="paragraph" w:customStyle="1" w:styleId="Poznamkytexty">
    <w:name w:val="Poznamky texty"/>
    <w:basedOn w:val="Poznmky"/>
    <w:qFormat/>
    <w:rsid w:val="00452CED"/>
    <w:pPr>
      <w:pBdr>
        <w:top w:val="none" w:sz="0" w:space="0" w:color="auto"/>
      </w:pBdr>
      <w:spacing w:before="0"/>
      <w:jc w:val="both"/>
    </w:pPr>
    <w:rPr>
      <w:i/>
    </w:rPr>
  </w:style>
  <w:style w:type="paragraph" w:styleId="Zkladntextodsazen2">
    <w:name w:val="Body Text Indent 2"/>
    <w:basedOn w:val="Normln"/>
    <w:link w:val="Zkladntextodsazen2Char"/>
    <w:uiPriority w:val="99"/>
    <w:unhideWhenUsed/>
    <w:rsid w:val="00452CED"/>
    <w:pPr>
      <w:spacing w:after="120" w:line="480" w:lineRule="auto"/>
      <w:ind w:left="283"/>
    </w:pPr>
    <w:rPr>
      <w:lang w:val="cs-CZ"/>
    </w:rPr>
  </w:style>
  <w:style w:type="character" w:customStyle="1" w:styleId="Zkladntextodsazen2Char">
    <w:name w:val="Základní text odsazený 2 Char"/>
    <w:basedOn w:val="Standardnpsmoodstavce"/>
    <w:link w:val="Zkladntextodsazen2"/>
    <w:uiPriority w:val="99"/>
    <w:rsid w:val="00452CED"/>
    <w:rPr>
      <w:rFonts w:ascii="Arial" w:hAnsi="Arial"/>
      <w:szCs w:val="22"/>
      <w:lang w:eastAsia="en-US"/>
    </w:rPr>
  </w:style>
  <w:style w:type="character" w:styleId="Odkaznakoment">
    <w:name w:val="annotation reference"/>
    <w:basedOn w:val="Standardnpsmoodstavce"/>
    <w:uiPriority w:val="99"/>
    <w:semiHidden/>
    <w:unhideWhenUsed/>
    <w:rsid w:val="00BB218C"/>
    <w:rPr>
      <w:sz w:val="16"/>
      <w:szCs w:val="16"/>
    </w:rPr>
  </w:style>
  <w:style w:type="paragraph" w:styleId="Textkomente">
    <w:name w:val="annotation text"/>
    <w:basedOn w:val="Normln"/>
    <w:link w:val="TextkomenteChar"/>
    <w:uiPriority w:val="99"/>
    <w:semiHidden/>
    <w:unhideWhenUsed/>
    <w:rsid w:val="00BB218C"/>
    <w:pPr>
      <w:spacing w:line="240" w:lineRule="auto"/>
    </w:pPr>
    <w:rPr>
      <w:szCs w:val="20"/>
    </w:rPr>
  </w:style>
  <w:style w:type="character" w:customStyle="1" w:styleId="TextkomenteChar">
    <w:name w:val="Text komentáře Char"/>
    <w:basedOn w:val="Standardnpsmoodstavce"/>
    <w:link w:val="Textkomente"/>
    <w:uiPriority w:val="99"/>
    <w:semiHidden/>
    <w:rsid w:val="00BB218C"/>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BB218C"/>
    <w:rPr>
      <w:b/>
      <w:bCs/>
    </w:rPr>
  </w:style>
  <w:style w:type="character" w:customStyle="1" w:styleId="PedmtkomenteChar">
    <w:name w:val="Předmět komentáře Char"/>
    <w:basedOn w:val="TextkomenteChar"/>
    <w:link w:val="Pedmtkomente"/>
    <w:uiPriority w:val="99"/>
    <w:semiHidden/>
    <w:rsid w:val="00BB218C"/>
    <w:rPr>
      <w:rFonts w:ascii="Arial" w:hAnsi="Arial"/>
      <w:b/>
      <w:bCs/>
      <w:lang w:val="en-GB" w:eastAsia="en-US"/>
    </w:rPr>
  </w:style>
  <w:style w:type="character" w:customStyle="1" w:styleId="jlqj4b">
    <w:name w:val="jlqj4b"/>
    <w:basedOn w:val="Standardnpsmoodstavce"/>
    <w:rsid w:val="00780862"/>
  </w:style>
  <w:style w:type="character" w:styleId="Sledovanodkaz">
    <w:name w:val="FollowedHyperlink"/>
    <w:basedOn w:val="Standardnpsmoodstavce"/>
    <w:uiPriority w:val="99"/>
    <w:semiHidden/>
    <w:unhideWhenUsed/>
    <w:rsid w:val="00AC5EAF"/>
    <w:rPr>
      <w:color w:val="800080" w:themeColor="followedHyperlink"/>
      <w:u w:val="single"/>
    </w:rPr>
  </w:style>
  <w:style w:type="character" w:customStyle="1" w:styleId="q4iawc">
    <w:name w:val="q4iawc"/>
    <w:basedOn w:val="Standardnpsmoodstavce"/>
    <w:rsid w:val="00C76C47"/>
  </w:style>
  <w:style w:type="character" w:customStyle="1" w:styleId="viiyi">
    <w:name w:val="viiyi"/>
    <w:basedOn w:val="Standardnpsmoodstavce"/>
    <w:rsid w:val="000B6A59"/>
  </w:style>
  <w:style w:type="paragraph" w:styleId="Revize">
    <w:name w:val="Revision"/>
    <w:hidden/>
    <w:uiPriority w:val="99"/>
    <w:semiHidden/>
    <w:rsid w:val="003E1B3C"/>
    <w:rPr>
      <w:rFonts w:ascii="Arial" w:hAnsi="Arial"/>
      <w:szCs w:val="22"/>
      <w:lang w:val="en-GB" w:eastAsia="en-US"/>
    </w:rPr>
  </w:style>
  <w:style w:type="character" w:customStyle="1" w:styleId="rynqvb">
    <w:name w:val="rynqvb"/>
    <w:basedOn w:val="Standardnpsmoodstavce"/>
    <w:rsid w:val="009E5821"/>
  </w:style>
  <w:style w:type="character" w:customStyle="1" w:styleId="hwtze">
    <w:name w:val="hwtze"/>
    <w:basedOn w:val="Standardnpsmoodstavce"/>
    <w:rsid w:val="00C5327C"/>
  </w:style>
  <w:style w:type="character" w:styleId="Nevyeenzmnka">
    <w:name w:val="Unresolved Mention"/>
    <w:basedOn w:val="Standardnpsmoodstavce"/>
    <w:uiPriority w:val="99"/>
    <w:semiHidden/>
    <w:unhideWhenUsed/>
    <w:rsid w:val="008517EB"/>
    <w:rPr>
      <w:color w:val="605E5C"/>
      <w:shd w:val="clear" w:color="auto" w:fill="E1DFDD"/>
    </w:rPr>
  </w:style>
  <w:style w:type="paragraph" w:styleId="Odstavecseseznamem">
    <w:name w:val="List Paragraph"/>
    <w:basedOn w:val="Normln"/>
    <w:uiPriority w:val="34"/>
    <w:rsid w:val="00F7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5218">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avla.sediva@csu.gov.cz"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vladimir.caba@csu.g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2.czso.cz/iSMS/en/klasstru.jsp?kodcis=8012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ata.csu.gov.cz/datastat/data/VYBER/CEN0101DT01?vSet=1&amp;vSel=1"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su.gov.cz/inflation-consumer-pric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RI\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8C10C45D33DC47BF877575E93DC238" ma:contentTypeVersion="4" ma:contentTypeDescription="Vytvoří nový dokument" ma:contentTypeScope="" ma:versionID="cb6439c3bfd6e0b7d49aad5b89e1956a">
  <xsd:schema xmlns:xsd="http://www.w3.org/2001/XMLSchema" xmlns:xs="http://www.w3.org/2001/XMLSchema" xmlns:p="http://schemas.microsoft.com/office/2006/metadata/properties" xmlns:ns2="2cc776b4-e1fc-47f3-b383-b9b9890a334e" targetNamespace="http://schemas.microsoft.com/office/2006/metadata/properties" ma:root="true" ma:fieldsID="ac97677355adcce5d73611c021248e55" ns2:_="">
    <xsd:import namespace="2cc776b4-e1fc-47f3-b383-b9b9890a3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76b4-e1fc-47f3-b383-b9b9890a3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6A1A7-654E-4F37-8CBE-4A6E1C7F9C7F}">
  <ds:schemaRefs>
    <ds:schemaRef ds:uri="http://schemas.openxmlformats.org/officeDocument/2006/bibliography"/>
  </ds:schemaRefs>
</ds:datastoreItem>
</file>

<file path=customXml/itemProps2.xml><?xml version="1.0" encoding="utf-8"?>
<ds:datastoreItem xmlns:ds="http://schemas.openxmlformats.org/officeDocument/2006/customXml" ds:itemID="{96F271D8-AEB0-4702-B7AE-440C4AB7CFA7}"/>
</file>

<file path=customXml/itemProps3.xml><?xml version="1.0" encoding="utf-8"?>
<ds:datastoreItem xmlns:ds="http://schemas.openxmlformats.org/officeDocument/2006/customXml" ds:itemID="{268A146B-A57F-48F2-8D0B-131D6917EF7B}"/>
</file>

<file path=customXml/itemProps4.xml><?xml version="1.0" encoding="utf-8"?>
<ds:datastoreItem xmlns:ds="http://schemas.openxmlformats.org/officeDocument/2006/customXml" ds:itemID="{FE91C624-6335-4990-A3C9-DA620649B488}"/>
</file>

<file path=docProps/app.xml><?xml version="1.0" encoding="utf-8"?>
<Properties xmlns="http://schemas.openxmlformats.org/officeDocument/2006/extended-properties" xmlns:vt="http://schemas.openxmlformats.org/officeDocument/2006/docPropsVTypes">
  <Template>Rychlá informace ENG.dotx</Template>
  <TotalTime>11</TotalTime>
  <Pages>3</Pages>
  <Words>619</Words>
  <Characters>3653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4264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Henkrichová</dc:creator>
  <cp:lastModifiedBy>Henkrichová Jana</cp:lastModifiedBy>
  <cp:revision>3</cp:revision>
  <dcterms:created xsi:type="dcterms:W3CDTF">2025-11-04T12:08:00Z</dcterms:created>
  <dcterms:modified xsi:type="dcterms:W3CDTF">2025-11-04T12:23:00Z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0x010100438C10C45D33DC47BF877575E93DC238</vt:lpwstr>
  </property>
</Properties>
</file>