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9" w:rsidRDefault="00E46288">
      <w:pPr>
        <w:pStyle w:val="datum0"/>
        <w:spacing w:line="276" w:lineRule="auto"/>
        <w:rPr>
          <w:lang w:val="cs-CZ"/>
        </w:rPr>
      </w:pPr>
      <w:r>
        <w:rPr>
          <w:lang w:val="cs-CZ"/>
        </w:rPr>
        <w:t>8</w:t>
      </w:r>
      <w:r w:rsidR="00CF35C9">
        <w:rPr>
          <w:lang w:val="cs-CZ"/>
        </w:rPr>
        <w:t xml:space="preserve">. </w:t>
      </w:r>
      <w:r w:rsidR="003332DC">
        <w:rPr>
          <w:lang w:val="cs-CZ"/>
        </w:rPr>
        <w:t>1</w:t>
      </w:r>
      <w:r>
        <w:rPr>
          <w:lang w:val="cs-CZ"/>
        </w:rPr>
        <w:t>1</w:t>
      </w:r>
      <w:r w:rsidR="00CF35C9">
        <w:rPr>
          <w:lang w:val="cs-CZ"/>
        </w:rPr>
        <w:t>. 201</w:t>
      </w:r>
      <w:r w:rsidR="00CC3B9F">
        <w:rPr>
          <w:lang w:val="cs-CZ"/>
        </w:rPr>
        <w:t>6</w:t>
      </w:r>
    </w:p>
    <w:p w:rsidR="00BD6E1D" w:rsidRDefault="00A411FD" w:rsidP="00BD6E1D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A411FD">
        <w:rPr>
          <w:color w:val="BD1B21"/>
          <w:sz w:val="32"/>
          <w:szCs w:val="32"/>
        </w:rPr>
        <w:t>S</w:t>
      </w:r>
      <w:r w:rsidR="00E34D5C" w:rsidRPr="00A411FD">
        <w:rPr>
          <w:color w:val="BD1B21"/>
          <w:sz w:val="32"/>
          <w:szCs w:val="32"/>
        </w:rPr>
        <w:t>tavební produkce</w:t>
      </w:r>
      <w:r>
        <w:rPr>
          <w:color w:val="BD1B21"/>
          <w:sz w:val="32"/>
          <w:szCs w:val="32"/>
        </w:rPr>
        <w:t xml:space="preserve"> meziročně klesla</w:t>
      </w:r>
      <w:bookmarkStart w:id="0" w:name="_GoBack"/>
      <w:bookmarkEnd w:id="0"/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E46288">
        <w:t>září</w:t>
      </w:r>
      <w:r>
        <w:t xml:space="preserve"> 201</w:t>
      </w:r>
      <w:r w:rsidR="00EC3510">
        <w:t>6</w:t>
      </w:r>
      <w:r>
        <w:t xml:space="preserve"> </w:t>
      </w:r>
    </w:p>
    <w:p w:rsidR="00CF35C9" w:rsidRDefault="00CF35C9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E46288">
        <w:rPr>
          <w:b/>
          <w:bCs/>
          <w:szCs w:val="20"/>
        </w:rPr>
        <w:t>září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201</w:t>
      </w:r>
      <w:r w:rsidR="00EC3510">
        <w:rPr>
          <w:b/>
          <w:bCs/>
          <w:szCs w:val="20"/>
        </w:rPr>
        <w:t>6</w:t>
      </w:r>
      <w:r>
        <w:rPr>
          <w:b/>
          <w:bCs/>
          <w:szCs w:val="20"/>
        </w:rPr>
        <w:t xml:space="preserve"> </w:t>
      </w:r>
      <w:r w:rsidR="0013764B">
        <w:rPr>
          <w:b/>
          <w:bCs/>
          <w:szCs w:val="20"/>
        </w:rPr>
        <w:t>klesla</w:t>
      </w:r>
      <w:r w:rsidR="00E76770">
        <w:rPr>
          <w:b/>
          <w:bCs/>
          <w:szCs w:val="20"/>
        </w:rPr>
        <w:t xml:space="preserve"> meziročně reálně o </w:t>
      </w:r>
      <w:r w:rsidR="004A6C8C">
        <w:rPr>
          <w:b/>
          <w:bCs/>
          <w:szCs w:val="20"/>
        </w:rPr>
        <w:t>7</w:t>
      </w:r>
      <w:r w:rsidR="00371B1F">
        <w:rPr>
          <w:b/>
          <w:bCs/>
          <w:szCs w:val="20"/>
        </w:rPr>
        <w:t>,</w:t>
      </w:r>
      <w:r w:rsidR="004A6C8C">
        <w:rPr>
          <w:b/>
          <w:bCs/>
          <w:szCs w:val="20"/>
        </w:rPr>
        <w:t>4</w:t>
      </w:r>
      <w:r w:rsidR="00E76770">
        <w:rPr>
          <w:b/>
          <w:bCs/>
          <w:szCs w:val="20"/>
        </w:rPr>
        <w:t> %</w:t>
      </w:r>
      <w:r>
        <w:rPr>
          <w:b/>
          <w:bCs/>
          <w:szCs w:val="20"/>
        </w:rPr>
        <w:t>. Stavební úřady vydaly meziročně o </w:t>
      </w:r>
      <w:r w:rsidR="00705B8F">
        <w:rPr>
          <w:b/>
          <w:bCs/>
          <w:szCs w:val="20"/>
        </w:rPr>
        <w:t>4,4</w:t>
      </w:r>
      <w:r>
        <w:rPr>
          <w:b/>
          <w:bCs/>
          <w:szCs w:val="20"/>
        </w:rPr>
        <w:t xml:space="preserve"> % stavebních povolení </w:t>
      </w:r>
      <w:r w:rsidR="00110C07">
        <w:rPr>
          <w:b/>
          <w:bCs/>
          <w:szCs w:val="20"/>
        </w:rPr>
        <w:t>méně</w:t>
      </w:r>
      <w:r>
        <w:rPr>
          <w:b/>
          <w:bCs/>
          <w:szCs w:val="20"/>
        </w:rPr>
        <w:t xml:space="preserve"> a orientační hodnota </w:t>
      </w:r>
      <w:r w:rsidR="001B13ED">
        <w:rPr>
          <w:b/>
          <w:bCs/>
          <w:szCs w:val="20"/>
        </w:rPr>
        <w:t xml:space="preserve">těchto povolení </w:t>
      </w:r>
      <w:r w:rsidR="004132E2">
        <w:rPr>
          <w:b/>
          <w:bCs/>
          <w:szCs w:val="20"/>
        </w:rPr>
        <w:t>kles</w:t>
      </w:r>
      <w:r w:rsidR="00655A17">
        <w:rPr>
          <w:b/>
          <w:bCs/>
          <w:szCs w:val="20"/>
        </w:rPr>
        <w:t>la</w:t>
      </w:r>
      <w:r>
        <w:rPr>
          <w:b/>
          <w:bCs/>
          <w:szCs w:val="20"/>
        </w:rPr>
        <w:t xml:space="preserve"> o </w:t>
      </w:r>
      <w:r w:rsidR="00705B8F">
        <w:rPr>
          <w:b/>
          <w:bCs/>
          <w:szCs w:val="20"/>
        </w:rPr>
        <w:t>11</w:t>
      </w:r>
      <w:r>
        <w:rPr>
          <w:b/>
          <w:bCs/>
          <w:szCs w:val="20"/>
        </w:rPr>
        <w:t>,</w:t>
      </w:r>
      <w:r w:rsidR="00705B8F">
        <w:rPr>
          <w:b/>
          <w:bCs/>
          <w:szCs w:val="20"/>
        </w:rPr>
        <w:t>5</w:t>
      </w:r>
      <w:r>
        <w:rPr>
          <w:b/>
          <w:bCs/>
          <w:szCs w:val="20"/>
        </w:rPr>
        <w:t> %. Bylo zahájeno meziročně o </w:t>
      </w:r>
      <w:r w:rsidR="000915AF">
        <w:rPr>
          <w:b/>
          <w:bCs/>
          <w:szCs w:val="20"/>
        </w:rPr>
        <w:t>21</w:t>
      </w:r>
      <w:r w:rsidR="000710FE">
        <w:rPr>
          <w:b/>
          <w:bCs/>
          <w:szCs w:val="20"/>
        </w:rPr>
        <w:t>,</w:t>
      </w:r>
      <w:r w:rsidR="000915AF">
        <w:rPr>
          <w:b/>
          <w:bCs/>
          <w:szCs w:val="20"/>
        </w:rPr>
        <w:t>2</w:t>
      </w:r>
      <w:r w:rsidR="000710FE">
        <w:rPr>
          <w:b/>
          <w:bCs/>
          <w:szCs w:val="20"/>
        </w:rPr>
        <w:t> </w:t>
      </w:r>
      <w:r>
        <w:rPr>
          <w:b/>
          <w:bCs/>
          <w:szCs w:val="20"/>
        </w:rPr>
        <w:t xml:space="preserve">% bytů </w:t>
      </w:r>
      <w:r w:rsidR="004132E2">
        <w:rPr>
          <w:b/>
          <w:bCs/>
          <w:szCs w:val="20"/>
        </w:rPr>
        <w:t>více</w:t>
      </w:r>
      <w:r>
        <w:rPr>
          <w:b/>
          <w:bCs/>
          <w:szCs w:val="20"/>
        </w:rPr>
        <w:t>. Dokončeno bylo o </w:t>
      </w:r>
      <w:r w:rsidR="00D2560E">
        <w:rPr>
          <w:b/>
          <w:bCs/>
          <w:szCs w:val="20"/>
        </w:rPr>
        <w:t>3</w:t>
      </w:r>
      <w:r w:rsidR="00350671">
        <w:rPr>
          <w:b/>
          <w:bCs/>
          <w:szCs w:val="20"/>
        </w:rPr>
        <w:t>,</w:t>
      </w:r>
      <w:r w:rsidR="00D2560E">
        <w:rPr>
          <w:b/>
          <w:bCs/>
          <w:szCs w:val="20"/>
        </w:rPr>
        <w:t>5</w:t>
      </w:r>
      <w:r w:rsidR="005C303A">
        <w:rPr>
          <w:b/>
          <w:bCs/>
          <w:szCs w:val="20"/>
        </w:rPr>
        <w:t> </w:t>
      </w:r>
      <w:r>
        <w:rPr>
          <w:b/>
          <w:bCs/>
          <w:szCs w:val="20"/>
        </w:rPr>
        <w:t xml:space="preserve">% bytů </w:t>
      </w:r>
      <w:r w:rsidR="00D2560E">
        <w:rPr>
          <w:b/>
          <w:bCs/>
          <w:szCs w:val="20"/>
        </w:rPr>
        <w:t>více</w:t>
      </w:r>
      <w:r>
        <w:rPr>
          <w:b/>
          <w:bCs/>
          <w:szCs w:val="20"/>
        </w:rPr>
        <w:t>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v </w:t>
      </w:r>
      <w:r w:rsidR="00E46288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</w:t>
      </w:r>
      <w:r w:rsidR="00C65685">
        <w:rPr>
          <w:rFonts w:cs="Arial"/>
          <w:szCs w:val="20"/>
        </w:rPr>
        <w:t>klesla</w:t>
      </w:r>
      <w:r w:rsidR="00E76770">
        <w:rPr>
          <w:rFonts w:cs="Arial"/>
          <w:szCs w:val="20"/>
        </w:rPr>
        <w:t xml:space="preserve"> meziročně reálně o </w:t>
      </w:r>
      <w:r w:rsidR="004A6C8C">
        <w:rPr>
          <w:rFonts w:cs="Arial"/>
          <w:szCs w:val="20"/>
        </w:rPr>
        <w:t>7</w:t>
      </w:r>
      <w:r w:rsidR="00371B1F">
        <w:rPr>
          <w:rFonts w:cs="Arial"/>
          <w:szCs w:val="20"/>
        </w:rPr>
        <w:t>,</w:t>
      </w:r>
      <w:r w:rsidR="004A6C8C">
        <w:rPr>
          <w:rFonts w:cs="Arial"/>
          <w:szCs w:val="20"/>
        </w:rPr>
        <w:t>4</w:t>
      </w:r>
      <w:r w:rsidR="00E76770">
        <w:rPr>
          <w:rFonts w:cs="Arial"/>
          <w:szCs w:val="20"/>
        </w:rPr>
        <w:t> </w:t>
      </w:r>
      <w:r w:rsidR="00AB75DB">
        <w:rPr>
          <w:rFonts w:cs="Arial"/>
          <w:szCs w:val="20"/>
        </w:rPr>
        <w:t>%</w:t>
      </w:r>
      <w:r w:rsidR="008A2E40">
        <w:rPr>
          <w:rFonts w:cs="Arial"/>
          <w:szCs w:val="20"/>
        </w:rPr>
        <w:t>.</w:t>
      </w:r>
      <w:r w:rsidR="00FF773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Stavební produkce očištěná od sezónních vlivů byla v </w:t>
      </w:r>
      <w:r w:rsidR="00E46288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meziměsíčně </w:t>
      </w:r>
      <w:r w:rsidR="005054C7">
        <w:rPr>
          <w:rFonts w:cs="Arial"/>
          <w:szCs w:val="20"/>
        </w:rPr>
        <w:t>vyšší</w:t>
      </w:r>
      <w:r w:rsidR="00031C88">
        <w:rPr>
          <w:rFonts w:cs="Arial"/>
          <w:szCs w:val="20"/>
        </w:rPr>
        <w:t xml:space="preserve"> o </w:t>
      </w:r>
      <w:r w:rsidR="00F03C21">
        <w:rPr>
          <w:rFonts w:cs="Arial"/>
          <w:szCs w:val="20"/>
        </w:rPr>
        <w:t>0</w:t>
      </w:r>
      <w:r w:rsidR="00EC1281">
        <w:rPr>
          <w:rFonts w:cs="Arial"/>
          <w:szCs w:val="20"/>
        </w:rPr>
        <w:t>,</w:t>
      </w:r>
      <w:r w:rsidR="00F03C21">
        <w:rPr>
          <w:rFonts w:cs="Arial"/>
          <w:szCs w:val="20"/>
        </w:rPr>
        <w:t>1</w:t>
      </w:r>
      <w:r w:rsidR="00DA43B1">
        <w:rPr>
          <w:rFonts w:cs="Arial"/>
          <w:szCs w:val="20"/>
        </w:rPr>
        <w:t> </w:t>
      </w:r>
      <w:r w:rsidR="00031C88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Produkce v pozemním stavitelství meziročně </w:t>
      </w:r>
      <w:r w:rsidR="004A6C8C">
        <w:rPr>
          <w:rFonts w:cs="Arial"/>
          <w:szCs w:val="20"/>
        </w:rPr>
        <w:t>klesla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4A6C8C">
        <w:rPr>
          <w:rFonts w:cs="Arial"/>
          <w:szCs w:val="20"/>
        </w:rPr>
        <w:t>1</w:t>
      </w:r>
      <w:r w:rsidR="00371B1F">
        <w:rPr>
          <w:rFonts w:cs="Arial"/>
          <w:szCs w:val="20"/>
        </w:rPr>
        <w:t>,</w:t>
      </w:r>
      <w:r w:rsidR="004A6C8C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 (příspěvek </w:t>
      </w:r>
      <w:r w:rsidR="004A6C8C">
        <w:rPr>
          <w:rFonts w:cs="Arial"/>
          <w:szCs w:val="20"/>
        </w:rPr>
        <w:t>-0</w:t>
      </w:r>
      <w:r w:rsidR="00371B1F">
        <w:rPr>
          <w:rFonts w:cs="Arial"/>
          <w:szCs w:val="20"/>
        </w:rPr>
        <w:t>,</w:t>
      </w:r>
      <w:r w:rsidR="004A6C8C">
        <w:rPr>
          <w:rFonts w:cs="Arial"/>
          <w:szCs w:val="20"/>
        </w:rPr>
        <w:t>7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9D5975">
        <w:rPr>
          <w:rFonts w:cs="Arial"/>
          <w:szCs w:val="20"/>
        </w:rPr>
        <w:t>snížila</w:t>
      </w:r>
      <w:r>
        <w:rPr>
          <w:rFonts w:cs="Arial"/>
          <w:szCs w:val="20"/>
        </w:rPr>
        <w:t xml:space="preserve"> o </w:t>
      </w:r>
      <w:r w:rsidR="004A6C8C">
        <w:rPr>
          <w:rFonts w:cs="Arial"/>
          <w:szCs w:val="20"/>
        </w:rPr>
        <w:t>17</w:t>
      </w:r>
      <w:r w:rsidR="006626EC">
        <w:rPr>
          <w:rFonts w:cs="Arial"/>
          <w:szCs w:val="20"/>
        </w:rPr>
        <w:t>,</w:t>
      </w:r>
      <w:r w:rsidR="004A6C8C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 (příspěvek </w:t>
      </w:r>
      <w:r w:rsidR="009D5975">
        <w:rPr>
          <w:rFonts w:cs="Arial"/>
          <w:szCs w:val="20"/>
        </w:rPr>
        <w:t>-</w:t>
      </w:r>
      <w:r w:rsidR="004A6C8C">
        <w:rPr>
          <w:rFonts w:cs="Arial"/>
          <w:szCs w:val="20"/>
        </w:rPr>
        <w:t>6</w:t>
      </w:r>
      <w:r w:rsidR="00371B1F">
        <w:rPr>
          <w:rFonts w:cs="Arial"/>
          <w:szCs w:val="20"/>
        </w:rPr>
        <w:t>,</w:t>
      </w:r>
      <w:r w:rsidR="004A6C8C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p. b.).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E46288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815104">
        <w:rPr>
          <w:rFonts w:cs="Arial"/>
          <w:szCs w:val="20"/>
        </w:rPr>
        <w:t>2</w:t>
      </w:r>
      <w:r w:rsidR="00576001">
        <w:rPr>
          <w:rFonts w:cs="Arial"/>
          <w:szCs w:val="20"/>
        </w:rPr>
        <w:t>,</w:t>
      </w:r>
      <w:r w:rsidR="00815104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3D29D4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815104">
        <w:rPr>
          <w:rFonts w:cs="Arial"/>
          <w:szCs w:val="20"/>
        </w:rPr>
        <w:t>2</w:t>
      </w:r>
      <w:r w:rsidR="00576001">
        <w:rPr>
          <w:rFonts w:cs="Arial"/>
          <w:szCs w:val="20"/>
        </w:rPr>
        <w:t>,</w:t>
      </w:r>
      <w:r w:rsidR="00815104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 a činila </w:t>
      </w:r>
      <w:r w:rsidR="00815104">
        <w:rPr>
          <w:rFonts w:cs="Arial"/>
          <w:szCs w:val="20"/>
        </w:rPr>
        <w:t>33</w:t>
      </w:r>
      <w:r w:rsidR="00576001">
        <w:rPr>
          <w:rFonts w:cs="Arial"/>
          <w:szCs w:val="20"/>
        </w:rPr>
        <w:t> </w:t>
      </w:r>
      <w:r w:rsidR="00815104">
        <w:rPr>
          <w:rFonts w:cs="Arial"/>
          <w:szCs w:val="20"/>
        </w:rPr>
        <w:t>881</w:t>
      </w:r>
      <w:r w:rsidR="00576001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vydaných stavebních povolení</w:t>
      </w:r>
      <w:r>
        <w:rPr>
          <w:rFonts w:cs="Arial"/>
          <w:szCs w:val="20"/>
        </w:rPr>
        <w:t xml:space="preserve"> se v </w:t>
      </w:r>
      <w:r w:rsidR="00E46288">
        <w:rPr>
          <w:rFonts w:cs="Arial"/>
          <w:szCs w:val="20"/>
        </w:rPr>
        <w:t>září</w:t>
      </w:r>
      <w:r w:rsidR="007A079A" w:rsidRPr="007A079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 </w:t>
      </w:r>
      <w:r w:rsidR="00960245">
        <w:rPr>
          <w:rFonts w:cs="Arial"/>
          <w:szCs w:val="20"/>
        </w:rPr>
        <w:t>snížil</w:t>
      </w:r>
      <w:r>
        <w:rPr>
          <w:rFonts w:cs="Arial"/>
          <w:szCs w:val="20"/>
        </w:rPr>
        <w:t xml:space="preserve"> o </w:t>
      </w:r>
      <w:r w:rsidR="001529A2">
        <w:rPr>
          <w:rFonts w:cs="Arial"/>
          <w:szCs w:val="20"/>
        </w:rPr>
        <w:t>4</w:t>
      </w:r>
      <w:r>
        <w:rPr>
          <w:rFonts w:cs="Arial"/>
          <w:szCs w:val="20"/>
        </w:rPr>
        <w:t>,</w:t>
      </w:r>
      <w:r w:rsidR="001529A2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%, stavební úřady jich vydaly </w:t>
      </w:r>
      <w:r w:rsidR="001529A2">
        <w:rPr>
          <w:rFonts w:cs="Arial"/>
          <w:szCs w:val="20"/>
        </w:rPr>
        <w:t>7</w:t>
      </w:r>
      <w:r w:rsidR="003E1EC9">
        <w:rPr>
          <w:rFonts w:cs="Arial"/>
          <w:szCs w:val="20"/>
        </w:rPr>
        <w:t> </w:t>
      </w:r>
      <w:r w:rsidR="001529A2">
        <w:rPr>
          <w:rFonts w:cs="Arial"/>
          <w:szCs w:val="20"/>
        </w:rPr>
        <w:t>155</w:t>
      </w:r>
      <w:r>
        <w:rPr>
          <w:rFonts w:cs="Arial"/>
          <w:szCs w:val="20"/>
        </w:rPr>
        <w:t xml:space="preserve">. </w:t>
      </w:r>
      <w:r>
        <w:rPr>
          <w:rFonts w:cs="Arial"/>
          <w:b/>
          <w:bCs/>
          <w:szCs w:val="20"/>
        </w:rPr>
        <w:t>Orientační hodnota</w:t>
      </w:r>
      <w:r>
        <w:rPr>
          <w:rFonts w:cs="Arial"/>
          <w:szCs w:val="20"/>
        </w:rPr>
        <w:t xml:space="preserve"> těchto staveb dosáhla </w:t>
      </w:r>
      <w:r w:rsidR="001529A2">
        <w:rPr>
          <w:rFonts w:cs="Arial"/>
          <w:szCs w:val="20"/>
        </w:rPr>
        <w:t>20</w:t>
      </w:r>
      <w:r>
        <w:rPr>
          <w:rFonts w:cs="Arial"/>
          <w:szCs w:val="20"/>
        </w:rPr>
        <w:t>,</w:t>
      </w:r>
      <w:r w:rsidR="001529A2">
        <w:rPr>
          <w:rFonts w:cs="Arial"/>
          <w:szCs w:val="20"/>
        </w:rPr>
        <w:t>5</w:t>
      </w:r>
      <w:r>
        <w:rPr>
          <w:rFonts w:cs="Arial"/>
          <w:szCs w:val="20"/>
        </w:rPr>
        <w:t> mld. Kč a ve srovnání se stejným obdobím roku 201</w:t>
      </w:r>
      <w:r w:rsidR="00EC3510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  <w:r w:rsidR="00A81CF5">
        <w:rPr>
          <w:rFonts w:cs="Arial"/>
          <w:szCs w:val="20"/>
        </w:rPr>
        <w:t>klesla</w:t>
      </w:r>
      <w:r>
        <w:rPr>
          <w:rFonts w:cs="Arial"/>
          <w:szCs w:val="20"/>
        </w:rPr>
        <w:t xml:space="preserve"> o </w:t>
      </w:r>
      <w:r w:rsidR="001529A2">
        <w:rPr>
          <w:rFonts w:cs="Arial"/>
          <w:szCs w:val="20"/>
        </w:rPr>
        <w:t>11</w:t>
      </w:r>
      <w:r>
        <w:rPr>
          <w:rFonts w:cs="Arial"/>
          <w:szCs w:val="20"/>
        </w:rPr>
        <w:t>,</w:t>
      </w:r>
      <w:r w:rsidR="001529A2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%.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</w:t>
      </w:r>
      <w:r w:rsidR="00D34FC2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>v </w:t>
      </w:r>
      <w:r w:rsidR="00E46288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201</w:t>
      </w:r>
      <w:r w:rsidR="00D96A68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 </w:t>
      </w:r>
      <w:r w:rsidR="00C40796">
        <w:t>zvýši</w:t>
      </w:r>
      <w:r w:rsidR="00D34FC2">
        <w:t>l</w:t>
      </w:r>
      <w:r>
        <w:rPr>
          <w:rFonts w:cs="Arial"/>
          <w:szCs w:val="20"/>
        </w:rPr>
        <w:t xml:space="preserve"> o</w:t>
      </w:r>
      <w:r w:rsidR="000710FE">
        <w:rPr>
          <w:rFonts w:cs="Arial"/>
          <w:szCs w:val="20"/>
        </w:rPr>
        <w:t xml:space="preserve"> </w:t>
      </w:r>
      <w:r w:rsidR="001529A2">
        <w:rPr>
          <w:rFonts w:cs="Arial"/>
          <w:szCs w:val="20"/>
        </w:rPr>
        <w:t>21</w:t>
      </w:r>
      <w:r w:rsidR="000710FE">
        <w:rPr>
          <w:rFonts w:cs="Arial"/>
          <w:szCs w:val="20"/>
        </w:rPr>
        <w:t>,</w:t>
      </w:r>
      <w:r w:rsidR="001529A2">
        <w:rPr>
          <w:rFonts w:cs="Arial"/>
          <w:szCs w:val="20"/>
        </w:rPr>
        <w:t>2</w:t>
      </w:r>
      <w:r>
        <w:rPr>
          <w:rFonts w:cs="Arial"/>
          <w:szCs w:val="20"/>
        </w:rPr>
        <w:t> % a dosáhl hodnoty </w:t>
      </w:r>
      <w:r w:rsidR="001529A2">
        <w:rPr>
          <w:rFonts w:cs="Arial"/>
          <w:szCs w:val="20"/>
        </w:rPr>
        <w:t>2</w:t>
      </w:r>
      <w:r w:rsidR="006F7476">
        <w:rPr>
          <w:rFonts w:cs="Arial"/>
          <w:szCs w:val="20"/>
        </w:rPr>
        <w:t> </w:t>
      </w:r>
      <w:r w:rsidR="001529A2">
        <w:rPr>
          <w:rFonts w:cs="Arial"/>
          <w:szCs w:val="20"/>
        </w:rPr>
        <w:t>521</w:t>
      </w:r>
      <w:r>
        <w:rPr>
          <w:rFonts w:cs="Arial"/>
          <w:szCs w:val="20"/>
        </w:rPr>
        <w:t xml:space="preserve"> 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151866">
        <w:rPr>
          <w:rFonts w:cs="Arial"/>
        </w:rPr>
        <w:t>růst</w:t>
      </w:r>
      <w:r w:rsidR="00BB050D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1529A2">
        <w:rPr>
          <w:rFonts w:cs="Arial"/>
          <w:szCs w:val="20"/>
        </w:rPr>
        <w:t>7</w:t>
      </w:r>
      <w:r w:rsidR="000710FE">
        <w:rPr>
          <w:rFonts w:cs="Arial"/>
          <w:szCs w:val="20"/>
        </w:rPr>
        <w:t>,</w:t>
      </w:r>
      <w:r w:rsidR="001529A2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%, </w:t>
      </w:r>
      <w:r w:rsidR="003E0E04">
        <w:rPr>
          <w:rFonts w:cs="Arial"/>
          <w:szCs w:val="20"/>
        </w:rPr>
        <w:t xml:space="preserve">v bytových domech byl zaznamenán </w:t>
      </w:r>
      <w:r w:rsidR="001529A2">
        <w:rPr>
          <w:rFonts w:cs="Arial"/>
          <w:szCs w:val="20"/>
        </w:rPr>
        <w:t>růst</w:t>
      </w:r>
      <w:r w:rsidR="003E0E04">
        <w:rPr>
          <w:rFonts w:cs="Arial"/>
          <w:szCs w:val="20"/>
        </w:rPr>
        <w:t xml:space="preserve"> počtu zahájených bytů </w:t>
      </w:r>
      <w:r w:rsidR="003E0E04">
        <w:t>o </w:t>
      </w:r>
      <w:r w:rsidR="001529A2">
        <w:t>42</w:t>
      </w:r>
      <w:r w:rsidR="003E0E04">
        <w:t>,</w:t>
      </w:r>
      <w:r w:rsidR="001529A2">
        <w:t>0</w:t>
      </w:r>
      <w:r w:rsidR="003E0E04">
        <w:t> %</w:t>
      </w:r>
      <w:r w:rsidR="009561B4">
        <w:t>.</w:t>
      </w:r>
      <w:r w:rsidR="00D64097">
        <w:rPr>
          <w:rFonts w:cs="Arial"/>
          <w:szCs w:val="20"/>
        </w:rPr>
        <w:t xml:space="preserve"> </w:t>
      </w:r>
    </w:p>
    <w:p w:rsidR="00CF35C9" w:rsidRDefault="00CF35C9" w:rsidP="00CF48B5">
      <w:pPr>
        <w:pStyle w:val="Zkladntext3"/>
        <w:spacing w:before="200" w:line="276" w:lineRule="auto"/>
        <w:rPr>
          <w:i/>
          <w:iCs/>
          <w:lang w:eastAsia="en-US"/>
        </w:rPr>
      </w:pPr>
      <w:r>
        <w:rPr>
          <w:b/>
          <w:bCs/>
        </w:rPr>
        <w:t>Počet dokončených bytů</w:t>
      </w:r>
      <w:r>
        <w:t xml:space="preserve"> </w:t>
      </w:r>
      <w:r w:rsidR="00FD565C">
        <w:t xml:space="preserve">se </w:t>
      </w:r>
      <w:r>
        <w:t>v </w:t>
      </w:r>
      <w:r w:rsidR="00E46288">
        <w:t>září</w:t>
      </w:r>
      <w:r>
        <w:t xml:space="preserve"> 201</w:t>
      </w:r>
      <w:r w:rsidR="00D96A68">
        <w:t>6</w:t>
      </w:r>
      <w:r>
        <w:t xml:space="preserve"> meziročně </w:t>
      </w:r>
      <w:r w:rsidR="006862F8">
        <w:t>zvýš</w:t>
      </w:r>
      <w:r w:rsidR="00C40796">
        <w:t>il</w:t>
      </w:r>
      <w:r>
        <w:t xml:space="preserve"> o </w:t>
      </w:r>
      <w:r w:rsidR="006862F8">
        <w:t>3</w:t>
      </w:r>
      <w:r w:rsidR="00350671">
        <w:t>,</w:t>
      </w:r>
      <w:r w:rsidR="006862F8">
        <w:t>5</w:t>
      </w:r>
      <w:r w:rsidR="00350671">
        <w:t> </w:t>
      </w:r>
      <w:r>
        <w:t xml:space="preserve">% a činil </w:t>
      </w:r>
      <w:r w:rsidR="001529A2" w:rsidRPr="006862F8">
        <w:t>2</w:t>
      </w:r>
      <w:r w:rsidR="006F7476" w:rsidRPr="006862F8">
        <w:t> </w:t>
      </w:r>
      <w:r w:rsidR="001529A2" w:rsidRPr="006862F8">
        <w:t>5</w:t>
      </w:r>
      <w:r w:rsidR="006862F8">
        <w:t>09</w:t>
      </w:r>
      <w:r>
        <w:t xml:space="preserve"> bytů. </w:t>
      </w:r>
      <w:r w:rsidR="007A079A">
        <w:t xml:space="preserve">Počet dokončených bytů v rodinných domech </w:t>
      </w:r>
      <w:r w:rsidR="00865AAD">
        <w:t>vzrost</w:t>
      </w:r>
      <w:r w:rsidR="00C40796">
        <w:t>l</w:t>
      </w:r>
      <w:r w:rsidR="007A079A">
        <w:t xml:space="preserve"> o </w:t>
      </w:r>
      <w:r w:rsidR="00865AAD">
        <w:t>15</w:t>
      </w:r>
      <w:r w:rsidR="007B47CB">
        <w:t>,</w:t>
      </w:r>
      <w:r w:rsidR="00865AAD">
        <w:t>9</w:t>
      </w:r>
      <w:r w:rsidR="007B47CB">
        <w:t> </w:t>
      </w:r>
      <w:r w:rsidR="007A079A">
        <w:t xml:space="preserve">%, </w:t>
      </w:r>
      <w:r w:rsidR="003E0E04">
        <w:t xml:space="preserve">v bytových domech </w:t>
      </w:r>
      <w:r w:rsidR="00865AAD">
        <w:t>kles</w:t>
      </w:r>
      <w:r w:rsidR="004C762E">
        <w:t>l</w:t>
      </w:r>
      <w:r w:rsidR="003E0E04">
        <w:t xml:space="preserve"> o </w:t>
      </w:r>
      <w:r w:rsidR="00865AAD">
        <w:t>12</w:t>
      </w:r>
      <w:r w:rsidR="003E0E04">
        <w:t>,</w:t>
      </w:r>
      <w:r w:rsidR="00865AAD">
        <w:t>2</w:t>
      </w:r>
      <w:r w:rsidR="003E0E04">
        <w:t> %</w:t>
      </w:r>
      <w:r w:rsidR="00FB627C">
        <w:t>.</w:t>
      </w:r>
      <w:r w:rsidR="00AD576A">
        <w:t xml:space="preserve"> </w:t>
      </w:r>
    </w:p>
    <w:p w:rsidR="00742378" w:rsidRDefault="00742378" w:rsidP="00C343A9">
      <w:pPr>
        <w:spacing w:before="200" w:after="100" w:afterAutospacing="1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Eurostatu</w:t>
      </w:r>
      <w:r>
        <w:rPr>
          <w:rFonts w:cs="Arial"/>
          <w:b/>
          <w:bCs/>
          <w:szCs w:val="20"/>
        </w:rPr>
        <w:t xml:space="preserve"> v </w:t>
      </w:r>
      <w:r w:rsidR="00C14871">
        <w:rPr>
          <w:rFonts w:cs="Arial"/>
          <w:b/>
          <w:bCs/>
          <w:szCs w:val="20"/>
        </w:rPr>
        <w:t>srpnu</w:t>
      </w:r>
      <w:r>
        <w:rPr>
          <w:rFonts w:cs="Arial"/>
          <w:b/>
          <w:bCs/>
          <w:szCs w:val="20"/>
        </w:rPr>
        <w:t xml:space="preserve"> 201</w:t>
      </w:r>
      <w:r w:rsidR="000E006A">
        <w:rPr>
          <w:rFonts w:cs="Arial"/>
          <w:b/>
          <w:bCs/>
          <w:szCs w:val="20"/>
        </w:rPr>
        <w:t>6</w:t>
      </w:r>
      <w:r>
        <w:rPr>
          <w:rFonts w:cs="Arial"/>
          <w:b/>
          <w:bCs/>
          <w:szCs w:val="20"/>
        </w:rPr>
        <w:t xml:space="preserve"> v EU28 </w:t>
      </w:r>
      <w:r>
        <w:rPr>
          <w:rFonts w:cs="Arial"/>
          <w:szCs w:val="20"/>
        </w:rPr>
        <w:t xml:space="preserve">meziročně </w:t>
      </w:r>
      <w:r w:rsidR="00764E56">
        <w:rPr>
          <w:rFonts w:cs="Arial"/>
          <w:szCs w:val="20"/>
        </w:rPr>
        <w:t>klesla</w:t>
      </w:r>
      <w:r>
        <w:rPr>
          <w:rFonts w:cs="Arial"/>
          <w:szCs w:val="20"/>
        </w:rPr>
        <w:t xml:space="preserve"> po očištění od vlivu počtu pracovních dnů o </w:t>
      </w:r>
      <w:r w:rsidR="00764E56">
        <w:rPr>
          <w:rFonts w:cs="Arial"/>
          <w:szCs w:val="20"/>
        </w:rPr>
        <w:t>0</w:t>
      </w:r>
      <w:r w:rsidRPr="008149E7">
        <w:rPr>
          <w:rFonts w:cs="Arial"/>
          <w:szCs w:val="20"/>
        </w:rPr>
        <w:t>,</w:t>
      </w:r>
      <w:r w:rsidR="00764E56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7A1E17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764E56">
        <w:rPr>
          <w:rFonts w:cs="Arial"/>
          <w:szCs w:val="20"/>
        </w:rPr>
        <w:t>0</w:t>
      </w:r>
      <w:r w:rsidRPr="008149E7">
        <w:rPr>
          <w:rFonts w:cs="Arial"/>
          <w:szCs w:val="20"/>
        </w:rPr>
        <w:t>,</w:t>
      </w:r>
      <w:r w:rsidR="00764E5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 a inženýrské stavitelství </w:t>
      </w:r>
      <w:r w:rsidR="00E83EF0">
        <w:rPr>
          <w:rFonts w:cs="Arial"/>
          <w:szCs w:val="20"/>
        </w:rPr>
        <w:t xml:space="preserve">se snížilo </w:t>
      </w:r>
      <w:r>
        <w:rPr>
          <w:rFonts w:cs="Arial"/>
          <w:szCs w:val="20"/>
        </w:rPr>
        <w:t>o </w:t>
      </w:r>
      <w:r w:rsidR="00764E56">
        <w:rPr>
          <w:rFonts w:cs="Arial"/>
          <w:szCs w:val="20"/>
        </w:rPr>
        <w:t>4</w:t>
      </w:r>
      <w:r w:rsidRPr="008149E7">
        <w:rPr>
          <w:rFonts w:cs="Arial"/>
          <w:szCs w:val="20"/>
        </w:rPr>
        <w:t>,</w:t>
      </w:r>
      <w:r w:rsidR="00764E56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%. Údaje za </w:t>
      </w:r>
      <w:r w:rsidR="00C14871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201</w:t>
      </w:r>
      <w:r w:rsidR="00D96A68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Eurostat zveřejní podle předběžného harmonogramu dne </w:t>
      </w:r>
      <w:r w:rsidR="00E47D90" w:rsidRPr="00E47D90">
        <w:rPr>
          <w:rFonts w:cs="Arial"/>
          <w:szCs w:val="20"/>
        </w:rPr>
        <w:t>17</w:t>
      </w:r>
      <w:r w:rsidR="002F5A87" w:rsidRPr="00E47D90">
        <w:rPr>
          <w:rFonts w:cs="Arial"/>
          <w:szCs w:val="20"/>
        </w:rPr>
        <w:t>. </w:t>
      </w:r>
      <w:r w:rsidR="001C1D90" w:rsidRPr="00E47D90">
        <w:rPr>
          <w:rFonts w:cs="Arial"/>
          <w:szCs w:val="20"/>
        </w:rPr>
        <w:t>1</w:t>
      </w:r>
      <w:r w:rsidR="00E47D90" w:rsidRPr="00E47D90">
        <w:rPr>
          <w:rFonts w:cs="Arial"/>
          <w:szCs w:val="20"/>
        </w:rPr>
        <w:t>1</w:t>
      </w:r>
      <w:r w:rsidRPr="00E47D90">
        <w:rPr>
          <w:rFonts w:cs="Arial"/>
          <w:szCs w:val="20"/>
        </w:rPr>
        <w:t>. 201</w:t>
      </w:r>
      <w:r w:rsidR="00F85AAE" w:rsidRPr="00E47D90">
        <w:rPr>
          <w:rFonts w:cs="Arial"/>
          <w:szCs w:val="20"/>
        </w:rPr>
        <w:t>6</w:t>
      </w:r>
      <w:r w:rsidRPr="00E47D90">
        <w:rPr>
          <w:rFonts w:cs="Arial"/>
          <w:szCs w:val="20"/>
        </w:rPr>
        <w:t xml:space="preserve"> v 11.00 h.</w:t>
      </w:r>
    </w:p>
    <w:p w:rsidR="00644F35" w:rsidRDefault="00644F35" w:rsidP="00644F35">
      <w:pPr>
        <w:spacing w:before="200"/>
        <w:rPr>
          <w:b/>
          <w:bCs/>
        </w:rPr>
      </w:pPr>
      <w:r>
        <w:rPr>
          <w:b/>
          <w:bCs/>
        </w:rPr>
        <w:t>Stavebnictví ve </w:t>
      </w:r>
      <w:r w:rsidR="007B4BDC">
        <w:rPr>
          <w:b/>
          <w:bCs/>
        </w:rPr>
        <w:t>3</w:t>
      </w:r>
      <w:r>
        <w:rPr>
          <w:b/>
          <w:bCs/>
        </w:rPr>
        <w:t>. čtvrtletí 2016</w:t>
      </w:r>
    </w:p>
    <w:p w:rsidR="00644F35" w:rsidRDefault="00644F35" w:rsidP="00644F35">
      <w:pPr>
        <w:spacing w:after="240"/>
      </w:pPr>
      <w:r>
        <w:rPr>
          <w:b/>
        </w:rPr>
        <w:t xml:space="preserve">Stavební produkce </w:t>
      </w:r>
      <w:r>
        <w:t xml:space="preserve">ve </w:t>
      </w:r>
      <w:r w:rsidR="007B4BDC">
        <w:t>3</w:t>
      </w:r>
      <w:r>
        <w:t xml:space="preserve">. čtvrtletí 2016 klesla meziročně reálně o </w:t>
      </w:r>
      <w:r w:rsidR="000D1807">
        <w:t>9</w:t>
      </w:r>
      <w:r>
        <w:t>,</w:t>
      </w:r>
      <w:r w:rsidR="00F947B6">
        <w:t>8</w:t>
      </w:r>
      <w:r>
        <w:t> %,</w:t>
      </w:r>
      <w:r w:rsidRPr="00AE1FED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>
        <w:rPr>
          <w:rStyle w:val="Zvraznn"/>
          <w:rFonts w:ascii="Arial" w:hAnsi="Arial" w:cs="Arial"/>
          <w:i w:val="0"/>
          <w:iCs w:val="0"/>
          <w:szCs w:val="20"/>
        </w:rPr>
        <w:t>po očištění od vlivu počtu pracovních dnů se snížila o </w:t>
      </w:r>
      <w:r w:rsidR="00275F2D">
        <w:rPr>
          <w:rStyle w:val="Zvraznn"/>
          <w:rFonts w:ascii="Arial" w:hAnsi="Arial" w:cs="Arial"/>
          <w:i w:val="0"/>
          <w:iCs w:val="0"/>
          <w:szCs w:val="20"/>
        </w:rPr>
        <w:t>9</w:t>
      </w:r>
      <w:r>
        <w:rPr>
          <w:rStyle w:val="Zvraznn"/>
          <w:rFonts w:ascii="Arial" w:hAnsi="Arial" w:cs="Arial"/>
          <w:i w:val="0"/>
          <w:iCs w:val="0"/>
          <w:szCs w:val="20"/>
        </w:rPr>
        <w:t>,</w:t>
      </w:r>
      <w:r w:rsidR="00275F2D">
        <w:rPr>
          <w:rStyle w:val="Zvraznn"/>
          <w:rFonts w:ascii="Arial" w:hAnsi="Arial" w:cs="Arial"/>
          <w:i w:val="0"/>
          <w:iCs w:val="0"/>
          <w:szCs w:val="20"/>
        </w:rPr>
        <w:t>4</w:t>
      </w:r>
      <w:r>
        <w:rPr>
          <w:rStyle w:val="Zvraznn"/>
          <w:rFonts w:ascii="Arial" w:hAnsi="Arial" w:cs="Arial"/>
          <w:i w:val="0"/>
          <w:iCs w:val="0"/>
          <w:szCs w:val="20"/>
        </w:rPr>
        <w:t> % (</w:t>
      </w:r>
      <w:r w:rsidR="007B4BDC">
        <w:rPr>
          <w:rStyle w:val="Zvraznn"/>
          <w:rFonts w:ascii="Arial" w:hAnsi="Arial" w:cs="Arial"/>
          <w:i w:val="0"/>
          <w:iCs w:val="0"/>
          <w:szCs w:val="20"/>
        </w:rPr>
        <w:t>3</w:t>
      </w:r>
      <w:r>
        <w:rPr>
          <w:rStyle w:val="Zvraznn"/>
          <w:rFonts w:ascii="Arial" w:hAnsi="Arial" w:cs="Arial"/>
          <w:i w:val="0"/>
          <w:iCs w:val="0"/>
          <w:szCs w:val="20"/>
        </w:rPr>
        <w:t>. čtvrtletí</w:t>
      </w:r>
      <w:r>
        <w:rPr>
          <w:rFonts w:cs="Arial"/>
          <w:szCs w:val="20"/>
        </w:rPr>
        <w:t xml:space="preserve"> 2016 mělo ve srovnání se stejným obdobím předchozího roku o </w:t>
      </w:r>
      <w:r w:rsidR="007B4BDC">
        <w:rPr>
          <w:rFonts w:cs="Arial"/>
          <w:szCs w:val="20"/>
        </w:rPr>
        <w:t>jeden</w:t>
      </w:r>
      <w:r>
        <w:rPr>
          <w:rFonts w:cs="Arial"/>
          <w:szCs w:val="20"/>
        </w:rPr>
        <w:t xml:space="preserve"> pracovní d</w:t>
      </w:r>
      <w:r w:rsidR="007B4BDC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 </w:t>
      </w:r>
      <w:r w:rsidR="007B4BDC">
        <w:rPr>
          <w:rFonts w:cs="Arial"/>
          <w:szCs w:val="20"/>
        </w:rPr>
        <w:t>méně</w:t>
      </w:r>
      <w:r>
        <w:rPr>
          <w:rFonts w:cs="Arial"/>
          <w:szCs w:val="20"/>
        </w:rPr>
        <w:t xml:space="preserve">). </w:t>
      </w:r>
      <w:r>
        <w:rPr>
          <w:rFonts w:cs="Arial"/>
        </w:rPr>
        <w:t>V porovnání s </w:t>
      </w:r>
      <w:r w:rsidR="007B4BDC">
        <w:rPr>
          <w:rFonts w:cs="Arial"/>
        </w:rPr>
        <w:t>2</w:t>
      </w:r>
      <w:r>
        <w:rPr>
          <w:rFonts w:cs="Arial"/>
        </w:rPr>
        <w:t>. čtvrtletím 2016 byla sezónně očištěná produkce o </w:t>
      </w:r>
      <w:r w:rsidR="00275F2D">
        <w:rPr>
          <w:rFonts w:cs="Arial"/>
        </w:rPr>
        <w:t>0</w:t>
      </w:r>
      <w:r>
        <w:rPr>
          <w:rFonts w:cs="Arial"/>
        </w:rPr>
        <w:t>,</w:t>
      </w:r>
      <w:r w:rsidR="00275F2D">
        <w:rPr>
          <w:rFonts w:cs="Arial"/>
        </w:rPr>
        <w:t>9</w:t>
      </w:r>
      <w:r>
        <w:rPr>
          <w:rFonts w:cs="Arial"/>
        </w:rPr>
        <w:t xml:space="preserve"> % nižší. </w:t>
      </w:r>
      <w:r>
        <w:t>Produkce pozemního stavitelství meziročně klesla o </w:t>
      </w:r>
      <w:r w:rsidR="006B0E2B">
        <w:t>4</w:t>
      </w:r>
      <w:r>
        <w:t>,</w:t>
      </w:r>
      <w:r w:rsidR="006B0E2B">
        <w:t>0</w:t>
      </w:r>
      <w:r>
        <w:t> % (příspěvek -</w:t>
      </w:r>
      <w:r w:rsidR="006B0E2B">
        <w:t>2</w:t>
      </w:r>
      <w:r>
        <w:t>,</w:t>
      </w:r>
      <w:r w:rsidR="006B0E2B">
        <w:t>6</w:t>
      </w:r>
      <w:r>
        <w:t> p. b.) a inženýrské stavitelství zaznamenalo meziroční pokles stavební produkce o </w:t>
      </w:r>
      <w:r w:rsidR="006B0E2B">
        <w:t>19</w:t>
      </w:r>
      <w:r>
        <w:t>,</w:t>
      </w:r>
      <w:r w:rsidR="006B0E2B">
        <w:t>7</w:t>
      </w:r>
      <w:r>
        <w:t> % (příspěvek -</w:t>
      </w:r>
      <w:r w:rsidR="006B0E2B">
        <w:t>7</w:t>
      </w:r>
      <w:r>
        <w:t>,</w:t>
      </w:r>
      <w:r w:rsidR="006B0E2B">
        <w:t>2</w:t>
      </w:r>
      <w:r>
        <w:t> p. b.).</w:t>
      </w:r>
    </w:p>
    <w:p w:rsidR="00644F35" w:rsidRDefault="00644F35" w:rsidP="00644F35">
      <w:pPr>
        <w:spacing w:before="200"/>
        <w:rPr>
          <w:color w:val="FF0000"/>
        </w:rPr>
      </w:pPr>
      <w:r>
        <w:rPr>
          <w:b/>
          <w:bCs/>
        </w:rPr>
        <w:t>Průměrný evidenční počet zaměstnanců</w:t>
      </w:r>
      <w:r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b/>
          <w:bCs/>
          <w:szCs w:val="20"/>
          <w:vertAlign w:val="superscript"/>
        </w:rPr>
        <w:t xml:space="preserve"> </w:t>
      </w:r>
      <w:r>
        <w:t>v podnicích s 50 a více zaměstnanci ve stavebnictví se ve </w:t>
      </w:r>
      <w:r w:rsidR="005415EC">
        <w:t>3</w:t>
      </w:r>
      <w:r>
        <w:t>. čtvrtletí 2016 meziročně</w:t>
      </w:r>
      <w:r>
        <w:rPr>
          <w:bCs/>
        </w:rPr>
        <w:t xml:space="preserve"> </w:t>
      </w:r>
      <w:r>
        <w:t>snížil o </w:t>
      </w:r>
      <w:r w:rsidR="00162E79">
        <w:t>2</w:t>
      </w:r>
      <w:r>
        <w:t>,</w:t>
      </w:r>
      <w:r w:rsidR="00162E79">
        <w:t>6</w:t>
      </w:r>
      <w:r>
        <w:t xml:space="preserve"> %. </w:t>
      </w:r>
      <w:r>
        <w:rPr>
          <w:b/>
        </w:rPr>
        <w:t>Průměrná nominální mzda</w:t>
      </w:r>
      <w:r>
        <w:t xml:space="preserve"> těchto zaměstnanců meziročně vzrostla o </w:t>
      </w:r>
      <w:r w:rsidR="00162E79">
        <w:t>5</w:t>
      </w:r>
      <w:r>
        <w:t>,</w:t>
      </w:r>
      <w:r w:rsidR="00162E79">
        <w:t>5</w:t>
      </w:r>
      <w:r>
        <w:t xml:space="preserve"> % a činila </w:t>
      </w:r>
      <w:r w:rsidR="00162E79">
        <w:t>33</w:t>
      </w:r>
      <w:r>
        <w:t> </w:t>
      </w:r>
      <w:r w:rsidR="00162E79">
        <w:t>783</w:t>
      </w:r>
      <w:r>
        <w:t> Kč.</w:t>
      </w:r>
    </w:p>
    <w:p w:rsidR="00644F35" w:rsidRDefault="00644F35" w:rsidP="00644F35">
      <w:pPr>
        <w:spacing w:before="200"/>
      </w:pPr>
      <w:r>
        <w:rPr>
          <w:b/>
        </w:rPr>
        <w:lastRenderedPageBreak/>
        <w:t>Počet stavebních zakázek</w:t>
      </w:r>
      <w:r>
        <w:rPr>
          <w:bCs/>
        </w:rPr>
        <w:t xml:space="preserve"> </w:t>
      </w:r>
      <w:r>
        <w:t>stavebních podniků s 50 a více zaměstnanci ve </w:t>
      </w:r>
      <w:r w:rsidR="00D82536">
        <w:t>3</w:t>
      </w:r>
      <w:r>
        <w:t>. čtvrtletí 2016 meziročně vzrostl o </w:t>
      </w:r>
      <w:r w:rsidR="00023BB9">
        <w:t>5</w:t>
      </w:r>
      <w:r>
        <w:t>,</w:t>
      </w:r>
      <w:r w:rsidR="00023BB9">
        <w:t>2</w:t>
      </w:r>
      <w:r>
        <w:t xml:space="preserve"> %, podniky jich v tuzemsku uzavřely </w:t>
      </w:r>
      <w:r w:rsidR="00023BB9">
        <w:t>15</w:t>
      </w:r>
      <w:r>
        <w:t> </w:t>
      </w:r>
      <w:r w:rsidR="00023BB9">
        <w:t>674</w:t>
      </w:r>
      <w:r>
        <w:t xml:space="preserve">. </w:t>
      </w:r>
      <w:r>
        <w:rPr>
          <w:b/>
          <w:bCs/>
        </w:rPr>
        <w:t>Celková hodnota</w:t>
      </w:r>
      <w:r>
        <w:t xml:space="preserve"> těchto zakázek meziročně klesla o </w:t>
      </w:r>
      <w:r w:rsidR="00023BB9">
        <w:t>9</w:t>
      </w:r>
      <w:r>
        <w:t>,</w:t>
      </w:r>
      <w:r w:rsidR="00023BB9">
        <w:t>4</w:t>
      </w:r>
      <w:r>
        <w:t xml:space="preserve"> % a činila </w:t>
      </w:r>
      <w:r w:rsidR="00023BB9">
        <w:t>50</w:t>
      </w:r>
      <w:r>
        <w:t>,</w:t>
      </w:r>
      <w:r w:rsidR="00023BB9">
        <w:t>9</w:t>
      </w:r>
      <w:r>
        <w:t xml:space="preserve"> mld. Kč, na pozemním stavitelství </w:t>
      </w:r>
      <w:r w:rsidR="00023BB9">
        <w:t>23</w:t>
      </w:r>
      <w:r>
        <w:t>,</w:t>
      </w:r>
      <w:r w:rsidR="00023BB9">
        <w:t>0</w:t>
      </w:r>
      <w:r>
        <w:t> mld. Kč (růst o </w:t>
      </w:r>
      <w:r w:rsidR="00023BB9">
        <w:t>29</w:t>
      </w:r>
      <w:r>
        <w:t>,</w:t>
      </w:r>
      <w:r w:rsidR="00023BB9">
        <w:t>9</w:t>
      </w:r>
      <w:r>
        <w:t xml:space="preserve"> %) a na inženýrském stavitelství </w:t>
      </w:r>
      <w:r w:rsidR="00023BB9">
        <w:t>27</w:t>
      </w:r>
      <w:r>
        <w:t>,</w:t>
      </w:r>
      <w:r w:rsidR="00023BB9">
        <w:t>9</w:t>
      </w:r>
      <w:r>
        <w:t> mld. Kč (pokles o </w:t>
      </w:r>
      <w:r w:rsidR="00023BB9">
        <w:t>27</w:t>
      </w:r>
      <w:r>
        <w:t>,</w:t>
      </w:r>
      <w:r w:rsidR="00023BB9">
        <w:t>6</w:t>
      </w:r>
      <w:r>
        <w:t xml:space="preserve"> %). Průměrná hodnota nově uzavřené stavební zakázky činila </w:t>
      </w:r>
      <w:r w:rsidR="00023BB9">
        <w:t>3</w:t>
      </w:r>
      <w:r>
        <w:t>,</w:t>
      </w:r>
      <w:r w:rsidR="00023BB9">
        <w:t>2</w:t>
      </w:r>
      <w:r>
        <w:t> mil. Kč a byla meziročně o </w:t>
      </w:r>
      <w:r w:rsidR="00023BB9">
        <w:t>13</w:t>
      </w:r>
      <w:r>
        <w:t>,</w:t>
      </w:r>
      <w:r w:rsidR="00023BB9">
        <w:t>9</w:t>
      </w:r>
      <w:r>
        <w:t> % nižší.</w:t>
      </w:r>
    </w:p>
    <w:p w:rsidR="00644F35" w:rsidRDefault="00644F35" w:rsidP="00644F35">
      <w:r>
        <w:t xml:space="preserve">Ke konci </w:t>
      </w:r>
      <w:r w:rsidR="00D82536">
        <w:t>3</w:t>
      </w:r>
      <w:r>
        <w:t xml:space="preserve">. čtvrtletí 2016 měly stavební podniky s 50 a více zaměstnanci celkem smluvně uzavřeno </w:t>
      </w:r>
      <w:r w:rsidR="00435F44">
        <w:t>19</w:t>
      </w:r>
      <w:r>
        <w:t>,</w:t>
      </w:r>
      <w:r w:rsidR="00435F44">
        <w:t>7</w:t>
      </w:r>
      <w:r>
        <w:rPr>
          <w:iCs/>
        </w:rPr>
        <w:t> </w:t>
      </w:r>
      <w:r>
        <w:t>tisíc zakázek (růst o </w:t>
      </w:r>
      <w:r w:rsidR="00435F44">
        <w:t>13</w:t>
      </w:r>
      <w:r>
        <w:t>,</w:t>
      </w:r>
      <w:r w:rsidR="00435F44">
        <w:t>2</w:t>
      </w:r>
      <w:r>
        <w:t xml:space="preserve"> %) a tyto zakázky představovaly zásobu dosud neprovedených stavebních prací v celkové hodnotě </w:t>
      </w:r>
      <w:r w:rsidR="00435F44">
        <w:t>136</w:t>
      </w:r>
      <w:r>
        <w:t>,</w:t>
      </w:r>
      <w:r w:rsidR="00435F44">
        <w:t>5</w:t>
      </w:r>
      <w:r>
        <w:t> mld. Kč (pokles o </w:t>
      </w:r>
      <w:r w:rsidR="00435F44">
        <w:t>12</w:t>
      </w:r>
      <w:r>
        <w:t>,</w:t>
      </w:r>
      <w:r w:rsidR="00435F44">
        <w:t>6</w:t>
      </w:r>
      <w:r>
        <w:t> %).</w:t>
      </w:r>
    </w:p>
    <w:p w:rsidR="00644F35" w:rsidRDefault="00644F35" w:rsidP="00644F35">
      <w:pPr>
        <w:spacing w:before="200"/>
      </w:pPr>
      <w:r>
        <w:rPr>
          <w:b/>
        </w:rPr>
        <w:t>Počet vydaných stavebních povolení</w:t>
      </w:r>
      <w:r>
        <w:t xml:space="preserve"> ve </w:t>
      </w:r>
      <w:r w:rsidR="00D82536">
        <w:t>3</w:t>
      </w:r>
      <w:r>
        <w:t xml:space="preserve">. čtvrtletí 2016 meziročně </w:t>
      </w:r>
      <w:r w:rsidR="00E071EE">
        <w:rPr>
          <w:rFonts w:cs="Arial"/>
          <w:szCs w:val="20"/>
        </w:rPr>
        <w:t>kles</w:t>
      </w:r>
      <w:r>
        <w:rPr>
          <w:rFonts w:cs="Arial"/>
          <w:szCs w:val="20"/>
        </w:rPr>
        <w:t>l</w:t>
      </w:r>
      <w:r>
        <w:t xml:space="preserve"> o </w:t>
      </w:r>
      <w:r w:rsidR="00E071EE">
        <w:t>1</w:t>
      </w:r>
      <w:r>
        <w:t>,</w:t>
      </w:r>
      <w:r w:rsidR="00E071EE">
        <w:t>6</w:t>
      </w:r>
      <w:r>
        <w:t xml:space="preserve"> %, stavební úřady jich vydaly </w:t>
      </w:r>
      <w:r w:rsidR="00167DAF">
        <w:t>20</w:t>
      </w:r>
      <w:r>
        <w:t> </w:t>
      </w:r>
      <w:r w:rsidR="00167DAF">
        <w:t>870</w:t>
      </w:r>
      <w:r>
        <w:t xml:space="preserve">. </w:t>
      </w:r>
      <w:r>
        <w:rPr>
          <w:b/>
        </w:rPr>
        <w:t xml:space="preserve">Orientační hodnota </w:t>
      </w:r>
      <w:r>
        <w:rPr>
          <w:bCs/>
        </w:rPr>
        <w:t>těchto staveb</w:t>
      </w:r>
      <w:r>
        <w:t xml:space="preserve"> činila </w:t>
      </w:r>
      <w:r w:rsidR="00167DAF">
        <w:t>67</w:t>
      </w:r>
      <w:r>
        <w:t>,</w:t>
      </w:r>
      <w:r w:rsidR="00167DAF">
        <w:t>6</w:t>
      </w:r>
      <w:r>
        <w:t xml:space="preserve"> mld. Kč a v porovnání se stejným obdobím roku 2015 </w:t>
      </w:r>
      <w:r w:rsidR="00167DAF">
        <w:t>kles</w:t>
      </w:r>
      <w:r>
        <w:t>la o </w:t>
      </w:r>
      <w:r w:rsidR="00167DAF">
        <w:t>0</w:t>
      </w:r>
      <w:r>
        <w:t>,</w:t>
      </w:r>
      <w:r w:rsidR="00167DAF">
        <w:t>2</w:t>
      </w:r>
      <w:r>
        <w:t> %.</w:t>
      </w:r>
    </w:p>
    <w:p w:rsidR="00644F35" w:rsidRDefault="00644F35" w:rsidP="00644F35">
      <w:pPr>
        <w:spacing w:before="200"/>
      </w:pPr>
      <w:r>
        <w:rPr>
          <w:b/>
        </w:rPr>
        <w:t>Podlahová plocha</w:t>
      </w:r>
      <w:r>
        <w:t xml:space="preserve"> nových budov povolených ve </w:t>
      </w:r>
      <w:r w:rsidR="00D82536">
        <w:t>3</w:t>
      </w:r>
      <w:r>
        <w:t>. čtvrtletí</w:t>
      </w:r>
      <w:r>
        <w:rPr>
          <w:i/>
          <w:iCs/>
        </w:rPr>
        <w:t xml:space="preserve"> </w:t>
      </w:r>
      <w:r>
        <w:t xml:space="preserve">2016 činila </w:t>
      </w:r>
      <w:r w:rsidR="00A71EB3">
        <w:t>1</w:t>
      </w:r>
      <w:r>
        <w:t> </w:t>
      </w:r>
      <w:r w:rsidR="00A71EB3">
        <w:t>538</w:t>
      </w:r>
      <w:r>
        <w:rPr>
          <w:iCs/>
        </w:rPr>
        <w:t> </w:t>
      </w:r>
      <w:r>
        <w:t>tis. m</w:t>
      </w:r>
      <w:r>
        <w:rPr>
          <w:vertAlign w:val="superscript"/>
        </w:rPr>
        <w:t>2</w:t>
      </w:r>
      <w:r>
        <w:t>, což v meziročním srovnání znamenalo růst o </w:t>
      </w:r>
      <w:r w:rsidR="00A71EB3">
        <w:t>9</w:t>
      </w:r>
      <w:r>
        <w:t>,</w:t>
      </w:r>
      <w:r w:rsidR="00A71EB3">
        <w:t>0</w:t>
      </w:r>
      <w:r>
        <w:t xml:space="preserve"> %. Podlahová plocha povolených bytových budov </w:t>
      </w:r>
      <w:r w:rsidR="00A71EB3">
        <w:rPr>
          <w:rFonts w:cs="Arial"/>
          <w:szCs w:val="20"/>
        </w:rPr>
        <w:t>vzrost</w:t>
      </w:r>
      <w:r>
        <w:rPr>
          <w:rFonts w:cs="Arial"/>
          <w:szCs w:val="20"/>
        </w:rPr>
        <w:t>l</w:t>
      </w:r>
      <w:r>
        <w:t>a o </w:t>
      </w:r>
      <w:r w:rsidR="00A71EB3">
        <w:t>9</w:t>
      </w:r>
      <w:r>
        <w:t>,</w:t>
      </w:r>
      <w:r w:rsidR="00A71EB3">
        <w:t>1</w:t>
      </w:r>
      <w:r>
        <w:t> %, nebytových budov vzrostla o </w:t>
      </w:r>
      <w:r w:rsidR="00A71EB3">
        <w:t>8</w:t>
      </w:r>
      <w:r>
        <w:t>,</w:t>
      </w:r>
      <w:r w:rsidR="00A71EB3">
        <w:t>8</w:t>
      </w:r>
      <w:r>
        <w:t> %.</w:t>
      </w:r>
    </w:p>
    <w:p w:rsidR="00644F35" w:rsidRDefault="00644F35" w:rsidP="00644F35">
      <w:pPr>
        <w:spacing w:before="200"/>
      </w:pPr>
      <w:r>
        <w:rPr>
          <w:b/>
        </w:rPr>
        <w:t>Počet zahájených bytů</w:t>
      </w:r>
      <w:r>
        <w:t xml:space="preserve"> ve </w:t>
      </w:r>
      <w:r w:rsidR="00D82536">
        <w:t>3</w:t>
      </w:r>
      <w:r>
        <w:t xml:space="preserve">. čtvrtletí 2016 se meziročně </w:t>
      </w:r>
      <w:r w:rsidR="00807A98">
        <w:t>zvýš</w:t>
      </w:r>
      <w:r>
        <w:t>il o </w:t>
      </w:r>
      <w:r w:rsidR="00807A98">
        <w:t>3</w:t>
      </w:r>
      <w:r>
        <w:t>,</w:t>
      </w:r>
      <w:r w:rsidR="00807A98">
        <w:t>3</w:t>
      </w:r>
      <w:r>
        <w:t xml:space="preserve"> % a činil </w:t>
      </w:r>
      <w:r w:rsidR="00807A98">
        <w:t>6</w:t>
      </w:r>
      <w:r>
        <w:t> </w:t>
      </w:r>
      <w:r w:rsidR="00807A98">
        <w:t>970</w:t>
      </w:r>
      <w:r>
        <w:t xml:space="preserve"> bytů. Počet zahájených bytů v rodinných domech vzrostl o </w:t>
      </w:r>
      <w:r w:rsidR="00807A98">
        <w:t>14</w:t>
      </w:r>
      <w:r>
        <w:t>,</w:t>
      </w:r>
      <w:r w:rsidR="00807A98">
        <w:t>5</w:t>
      </w:r>
      <w:r>
        <w:t> %, u bytů v bytových domech byl zaznamenán pokles o </w:t>
      </w:r>
      <w:r w:rsidR="00807A98">
        <w:t>18</w:t>
      </w:r>
      <w:r>
        <w:t>,</w:t>
      </w:r>
      <w:r w:rsidR="00807A98">
        <w:t>2</w:t>
      </w:r>
      <w:r>
        <w:t> %.</w:t>
      </w:r>
    </w:p>
    <w:p w:rsidR="00644F35" w:rsidRDefault="00644F35" w:rsidP="002914B7">
      <w:pPr>
        <w:spacing w:before="200"/>
      </w:pPr>
      <w:r>
        <w:rPr>
          <w:b/>
          <w:bCs/>
        </w:rPr>
        <w:t>Počet dokončených bytů</w:t>
      </w:r>
      <w:r>
        <w:t xml:space="preserve"> ve </w:t>
      </w:r>
      <w:r w:rsidR="00D82536">
        <w:t>3</w:t>
      </w:r>
      <w:r>
        <w:t xml:space="preserve">. čtvrtletí 2016 meziročně vzrostl o </w:t>
      </w:r>
      <w:r w:rsidR="00976FE1">
        <w:t>0</w:t>
      </w:r>
      <w:r>
        <w:t>,</w:t>
      </w:r>
      <w:r w:rsidR="00976FE1">
        <w:t>8</w:t>
      </w:r>
      <w:r>
        <w:t xml:space="preserve"> % a činil </w:t>
      </w:r>
      <w:r w:rsidR="00976FE1">
        <w:t>6</w:t>
      </w:r>
      <w:r>
        <w:t> </w:t>
      </w:r>
      <w:r w:rsidR="000053A8">
        <w:t>115</w:t>
      </w:r>
      <w:r>
        <w:t xml:space="preserve"> bytů. Počet dokončených bytů v domech rodinných vzrostl o </w:t>
      </w:r>
      <w:r w:rsidR="00976FE1">
        <w:t>1</w:t>
      </w:r>
      <w:r>
        <w:t>,</w:t>
      </w:r>
      <w:r w:rsidR="00976FE1">
        <w:t>2</w:t>
      </w:r>
      <w:r>
        <w:t> %,</w:t>
      </w:r>
      <w:r w:rsidRPr="00DB54B5">
        <w:t xml:space="preserve"> </w:t>
      </w:r>
      <w:r>
        <w:t>v bytových domech se zvýšil o </w:t>
      </w:r>
      <w:r w:rsidR="005C0C27">
        <w:t>21</w:t>
      </w:r>
      <w:r>
        <w:t>,</w:t>
      </w:r>
      <w:r w:rsidR="005C0C27">
        <w:t>5</w:t>
      </w:r>
      <w:r>
        <w:t> %.</w:t>
      </w:r>
    </w:p>
    <w:p w:rsidR="002914B7" w:rsidRDefault="002914B7" w:rsidP="002914B7">
      <w:pPr>
        <w:spacing w:before="200"/>
      </w:pPr>
    </w:p>
    <w:p w:rsidR="004C1829" w:rsidRDefault="00317251" w:rsidP="004C1829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F85AAE" w:rsidRDefault="00317251" w:rsidP="00DE77EA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  <w:iCs/>
        </w:rPr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CB62A1" w:rsidRDefault="00CB62A1" w:rsidP="00527B6F">
      <w:pPr>
        <w:pStyle w:val="Poznmky"/>
        <w:pBdr>
          <w:top w:val="none" w:sz="0" w:space="0" w:color="auto"/>
        </w:pBdr>
        <w:spacing w:before="0" w:line="276" w:lineRule="auto"/>
        <w:rPr>
          <w:i/>
        </w:rPr>
      </w:pP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7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i/>
        </w:rPr>
        <w:t xml:space="preserve"> </w:t>
      </w: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Cuřínová, tel.: 274054199, e-mail: </w:t>
      </w:r>
      <w:hyperlink r:id="rId8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5C0C27" w:rsidRPr="005C0C27">
        <w:rPr>
          <w:i/>
        </w:rPr>
        <w:t>1</w:t>
      </w:r>
      <w:r w:rsidRPr="005C0C27">
        <w:rPr>
          <w:i/>
        </w:rPr>
        <w:t xml:space="preserve">. </w:t>
      </w:r>
      <w:r w:rsidR="00FB19EE" w:rsidRPr="005C0C27">
        <w:rPr>
          <w:i/>
        </w:rPr>
        <w:t>1</w:t>
      </w:r>
      <w:r w:rsidR="00D82536" w:rsidRPr="005C0C27">
        <w:rPr>
          <w:i/>
        </w:rPr>
        <w:t>1</w:t>
      </w:r>
      <w:r w:rsidRPr="005C0C27">
        <w:rPr>
          <w:i/>
        </w:rPr>
        <w:t>.</w:t>
      </w:r>
      <w:r>
        <w:rPr>
          <w:i/>
        </w:rPr>
        <w:t xml:space="preserve"> 201</w:t>
      </w:r>
      <w:r w:rsidR="00F85AAE">
        <w:rPr>
          <w:i/>
        </w:rPr>
        <w:t>6</w:t>
      </w:r>
    </w:p>
    <w:p w:rsidR="00793221" w:rsidRDefault="00CF35C9" w:rsidP="00527B6F">
      <w:pPr>
        <w:pStyle w:val="Poznmky"/>
        <w:pBdr>
          <w:top w:val="none" w:sz="0" w:space="0" w:color="auto"/>
        </w:pBdr>
        <w:spacing w:before="0" w:line="276" w:lineRule="auto"/>
        <w:ind w:left="2880" w:hanging="2880"/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9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0" w:history="1">
        <w:r w:rsidR="00793221" w:rsidRPr="00801F9A">
          <w:rPr>
            <w:rStyle w:val="Hypertextovodkaz"/>
          </w:rPr>
          <w:t>https://www.czso.cz/csu/czso/bvz_cr</w:t>
        </w:r>
      </w:hyperlink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>
        <w:rPr>
          <w:i/>
        </w:rPr>
        <w:t>Termín zveřejnění další RI:</w:t>
      </w:r>
      <w:r>
        <w:rPr>
          <w:i/>
        </w:rPr>
        <w:tab/>
      </w:r>
      <w:r w:rsidR="00D82536">
        <w:rPr>
          <w:i/>
        </w:rPr>
        <w:t>7</w:t>
      </w:r>
      <w:r>
        <w:rPr>
          <w:i/>
        </w:rPr>
        <w:t xml:space="preserve">. </w:t>
      </w:r>
      <w:r w:rsidR="002B6065">
        <w:rPr>
          <w:i/>
        </w:rPr>
        <w:t>1</w:t>
      </w:r>
      <w:r w:rsidR="00D82536">
        <w:rPr>
          <w:i/>
        </w:rPr>
        <w:t>2</w:t>
      </w:r>
      <w:r>
        <w:rPr>
          <w:i/>
        </w:rPr>
        <w:t>. 201</w:t>
      </w:r>
      <w:r w:rsidR="00C343A9">
        <w:rPr>
          <w:i/>
        </w:rPr>
        <w:t>6</w:t>
      </w:r>
    </w:p>
    <w:p w:rsidR="00CF35C9" w:rsidRDefault="00CF35C9" w:rsidP="00527B6F">
      <w:pPr>
        <w:pStyle w:val="Poznmkykontaktytext"/>
        <w:spacing w:before="120"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CF35C9" w:rsidRDefault="00CF35C9" w:rsidP="00527B6F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>Tab. 1 Index stavební produkce, stavební povolení a bytová výstavba (meziroční indexy, měsíc)</w:t>
      </w:r>
    </w:p>
    <w:p w:rsidR="00644F35" w:rsidRDefault="00644F35" w:rsidP="00644F35">
      <w:pPr>
        <w:pStyle w:val="Zkladntext3"/>
        <w:spacing w:line="276" w:lineRule="auto"/>
        <w:rPr>
          <w:lang w:eastAsia="en-US"/>
        </w:rPr>
      </w:pPr>
      <w:r>
        <w:rPr>
          <w:rFonts w:eastAsia="Calibri"/>
          <w:lang w:eastAsia="en-US"/>
        </w:rPr>
        <w:t>Tab. 2 Index stavební produkce, stavební zakázky, stavební povolení a bytová výstavba (meziroční indexy, čtvrtletí)</w:t>
      </w:r>
    </w:p>
    <w:p w:rsidR="00EE223B" w:rsidRDefault="00EE223B" w:rsidP="00527B6F">
      <w:pPr>
        <w:pStyle w:val="Zkladntext3"/>
        <w:spacing w:line="276" w:lineRule="auto"/>
        <w:rPr>
          <w:lang w:eastAsia="en-US"/>
        </w:rPr>
      </w:pPr>
    </w:p>
    <w:sectPr w:rsidR="00EE223B" w:rsidSect="00E30CF2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8E" w:rsidRDefault="00636E8E">
      <w:r>
        <w:separator/>
      </w:r>
    </w:p>
  </w:endnote>
  <w:endnote w:type="continuationSeparator" w:id="0">
    <w:p w:rsidR="00636E8E" w:rsidRDefault="0063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C65A6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1F73B8" w:rsidRPr="001404AB" w:rsidRDefault="001F73B8" w:rsidP="001F73B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F35C9" w:rsidRDefault="001F73B8" w:rsidP="001F73B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CF35C9">
                  <w:rPr>
                    <w:rFonts w:cs="Arial"/>
                    <w:sz w:val="15"/>
                    <w:szCs w:val="15"/>
                  </w:rPr>
                  <w:tab/>
                </w:r>
                <w:r w:rsidR="00C65A67">
                  <w:rPr>
                    <w:rFonts w:cs="Arial"/>
                    <w:szCs w:val="15"/>
                  </w:rPr>
                  <w:fldChar w:fldCharType="begin"/>
                </w:r>
                <w:r w:rsidR="00CF35C9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65A67">
                  <w:rPr>
                    <w:rFonts w:cs="Arial"/>
                    <w:szCs w:val="15"/>
                  </w:rPr>
                  <w:fldChar w:fldCharType="separate"/>
                </w:r>
                <w:r w:rsidR="002914B7">
                  <w:rPr>
                    <w:rFonts w:cs="Arial"/>
                    <w:noProof/>
                    <w:szCs w:val="15"/>
                  </w:rPr>
                  <w:t>1</w:t>
                </w:r>
                <w:r w:rsidR="00C65A67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8E" w:rsidRDefault="00636E8E">
      <w:r>
        <w:separator/>
      </w:r>
    </w:p>
  </w:footnote>
  <w:footnote w:type="continuationSeparator" w:id="0">
    <w:p w:rsidR="00636E8E" w:rsidRDefault="0063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C65A67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8A"/>
    <w:rsid w:val="000043B8"/>
    <w:rsid w:val="00004465"/>
    <w:rsid w:val="000053A8"/>
    <w:rsid w:val="000058DC"/>
    <w:rsid w:val="0000601E"/>
    <w:rsid w:val="0000617D"/>
    <w:rsid w:val="00006BDC"/>
    <w:rsid w:val="0000726C"/>
    <w:rsid w:val="0001024B"/>
    <w:rsid w:val="00011156"/>
    <w:rsid w:val="0001246F"/>
    <w:rsid w:val="0001467E"/>
    <w:rsid w:val="000148F5"/>
    <w:rsid w:val="00020298"/>
    <w:rsid w:val="00020EB0"/>
    <w:rsid w:val="000210DC"/>
    <w:rsid w:val="00023BB9"/>
    <w:rsid w:val="00026388"/>
    <w:rsid w:val="00031C88"/>
    <w:rsid w:val="000321B7"/>
    <w:rsid w:val="000333C8"/>
    <w:rsid w:val="000343C0"/>
    <w:rsid w:val="00040143"/>
    <w:rsid w:val="000430D5"/>
    <w:rsid w:val="000449C6"/>
    <w:rsid w:val="00046169"/>
    <w:rsid w:val="00046F08"/>
    <w:rsid w:val="000525EC"/>
    <w:rsid w:val="00053B28"/>
    <w:rsid w:val="0005464F"/>
    <w:rsid w:val="00054DA0"/>
    <w:rsid w:val="0006220B"/>
    <w:rsid w:val="00064BFC"/>
    <w:rsid w:val="00065484"/>
    <w:rsid w:val="00066370"/>
    <w:rsid w:val="00070821"/>
    <w:rsid w:val="000710FE"/>
    <w:rsid w:val="000727C1"/>
    <w:rsid w:val="00080D93"/>
    <w:rsid w:val="00083C90"/>
    <w:rsid w:val="00084503"/>
    <w:rsid w:val="00084AF0"/>
    <w:rsid w:val="00087452"/>
    <w:rsid w:val="00087983"/>
    <w:rsid w:val="00087CF4"/>
    <w:rsid w:val="000915AF"/>
    <w:rsid w:val="00094F2C"/>
    <w:rsid w:val="000958C3"/>
    <w:rsid w:val="00095EFA"/>
    <w:rsid w:val="00096CCD"/>
    <w:rsid w:val="00097EA2"/>
    <w:rsid w:val="000A19B5"/>
    <w:rsid w:val="000B44E9"/>
    <w:rsid w:val="000B4FAC"/>
    <w:rsid w:val="000B64DF"/>
    <w:rsid w:val="000C08A8"/>
    <w:rsid w:val="000C22EA"/>
    <w:rsid w:val="000C3044"/>
    <w:rsid w:val="000C4194"/>
    <w:rsid w:val="000C4472"/>
    <w:rsid w:val="000C4DF6"/>
    <w:rsid w:val="000C5DF8"/>
    <w:rsid w:val="000D0CAE"/>
    <w:rsid w:val="000D1807"/>
    <w:rsid w:val="000D1C5B"/>
    <w:rsid w:val="000D3FE7"/>
    <w:rsid w:val="000D485B"/>
    <w:rsid w:val="000D589B"/>
    <w:rsid w:val="000D5FAC"/>
    <w:rsid w:val="000D6290"/>
    <w:rsid w:val="000E006A"/>
    <w:rsid w:val="000E081C"/>
    <w:rsid w:val="000E0B7F"/>
    <w:rsid w:val="000E1709"/>
    <w:rsid w:val="000E339C"/>
    <w:rsid w:val="000E506C"/>
    <w:rsid w:val="000F0A0D"/>
    <w:rsid w:val="000F192A"/>
    <w:rsid w:val="000F515A"/>
    <w:rsid w:val="000F7761"/>
    <w:rsid w:val="00100975"/>
    <w:rsid w:val="00101DA6"/>
    <w:rsid w:val="00103403"/>
    <w:rsid w:val="001048EC"/>
    <w:rsid w:val="00106D8A"/>
    <w:rsid w:val="001075ED"/>
    <w:rsid w:val="00107840"/>
    <w:rsid w:val="00110C07"/>
    <w:rsid w:val="00115E22"/>
    <w:rsid w:val="00122A54"/>
    <w:rsid w:val="001242AE"/>
    <w:rsid w:val="00125007"/>
    <w:rsid w:val="001322FE"/>
    <w:rsid w:val="0013414A"/>
    <w:rsid w:val="001352E4"/>
    <w:rsid w:val="001373CA"/>
    <w:rsid w:val="0013764B"/>
    <w:rsid w:val="00142112"/>
    <w:rsid w:val="001422CF"/>
    <w:rsid w:val="001433B9"/>
    <w:rsid w:val="00145436"/>
    <w:rsid w:val="001463B9"/>
    <w:rsid w:val="0014789E"/>
    <w:rsid w:val="00151822"/>
    <w:rsid w:val="00151866"/>
    <w:rsid w:val="001529A2"/>
    <w:rsid w:val="00153683"/>
    <w:rsid w:val="0015382F"/>
    <w:rsid w:val="00153BEF"/>
    <w:rsid w:val="00153F6F"/>
    <w:rsid w:val="00156FDB"/>
    <w:rsid w:val="0015754E"/>
    <w:rsid w:val="001575E6"/>
    <w:rsid w:val="0015766B"/>
    <w:rsid w:val="00160586"/>
    <w:rsid w:val="00161EDE"/>
    <w:rsid w:val="00162E79"/>
    <w:rsid w:val="00163AE3"/>
    <w:rsid w:val="00163C29"/>
    <w:rsid w:val="00164293"/>
    <w:rsid w:val="00167DAF"/>
    <w:rsid w:val="001712CD"/>
    <w:rsid w:val="00171836"/>
    <w:rsid w:val="00171979"/>
    <w:rsid w:val="001766B4"/>
    <w:rsid w:val="001812CB"/>
    <w:rsid w:val="001845FD"/>
    <w:rsid w:val="00185951"/>
    <w:rsid w:val="00186ABB"/>
    <w:rsid w:val="00186C7A"/>
    <w:rsid w:val="00191D65"/>
    <w:rsid w:val="001965E1"/>
    <w:rsid w:val="00197C10"/>
    <w:rsid w:val="001A002E"/>
    <w:rsid w:val="001A00EC"/>
    <w:rsid w:val="001A1660"/>
    <w:rsid w:val="001A3AB4"/>
    <w:rsid w:val="001A4F35"/>
    <w:rsid w:val="001A7455"/>
    <w:rsid w:val="001B13ED"/>
    <w:rsid w:val="001B335A"/>
    <w:rsid w:val="001C0C9B"/>
    <w:rsid w:val="001C1D90"/>
    <w:rsid w:val="001C5D6A"/>
    <w:rsid w:val="001D2A72"/>
    <w:rsid w:val="001D5225"/>
    <w:rsid w:val="001D540E"/>
    <w:rsid w:val="001E4D16"/>
    <w:rsid w:val="001E5A10"/>
    <w:rsid w:val="001E5B76"/>
    <w:rsid w:val="001E6D4B"/>
    <w:rsid w:val="001E6F4A"/>
    <w:rsid w:val="001F4BD8"/>
    <w:rsid w:val="001F73B8"/>
    <w:rsid w:val="002002F0"/>
    <w:rsid w:val="002012CF"/>
    <w:rsid w:val="00207F3D"/>
    <w:rsid w:val="0021513C"/>
    <w:rsid w:val="00215373"/>
    <w:rsid w:val="00216B4D"/>
    <w:rsid w:val="002223F9"/>
    <w:rsid w:val="00222C57"/>
    <w:rsid w:val="002270D9"/>
    <w:rsid w:val="00232879"/>
    <w:rsid w:val="002374BB"/>
    <w:rsid w:val="00240182"/>
    <w:rsid w:val="0024073E"/>
    <w:rsid w:val="002419BF"/>
    <w:rsid w:val="00244318"/>
    <w:rsid w:val="002444DE"/>
    <w:rsid w:val="00245D80"/>
    <w:rsid w:val="00251344"/>
    <w:rsid w:val="00252512"/>
    <w:rsid w:val="00252934"/>
    <w:rsid w:val="002563F1"/>
    <w:rsid w:val="00257EE1"/>
    <w:rsid w:val="00261E15"/>
    <w:rsid w:val="00263CD6"/>
    <w:rsid w:val="00265FD3"/>
    <w:rsid w:val="00266DBA"/>
    <w:rsid w:val="00267277"/>
    <w:rsid w:val="002704BF"/>
    <w:rsid w:val="00275F2D"/>
    <w:rsid w:val="00280184"/>
    <w:rsid w:val="002809D7"/>
    <w:rsid w:val="00280A68"/>
    <w:rsid w:val="0028526D"/>
    <w:rsid w:val="002853FF"/>
    <w:rsid w:val="00285B5A"/>
    <w:rsid w:val="00287A30"/>
    <w:rsid w:val="002914B7"/>
    <w:rsid w:val="00297C83"/>
    <w:rsid w:val="002A1D82"/>
    <w:rsid w:val="002A3AB7"/>
    <w:rsid w:val="002A3FA4"/>
    <w:rsid w:val="002A47DF"/>
    <w:rsid w:val="002A7A7F"/>
    <w:rsid w:val="002B4C09"/>
    <w:rsid w:val="002B6065"/>
    <w:rsid w:val="002C1652"/>
    <w:rsid w:val="002C1D14"/>
    <w:rsid w:val="002C2D24"/>
    <w:rsid w:val="002C3279"/>
    <w:rsid w:val="002C37C7"/>
    <w:rsid w:val="002C40E2"/>
    <w:rsid w:val="002C4FB8"/>
    <w:rsid w:val="002C5661"/>
    <w:rsid w:val="002C5D90"/>
    <w:rsid w:val="002C5FE0"/>
    <w:rsid w:val="002D21B4"/>
    <w:rsid w:val="002D5F4D"/>
    <w:rsid w:val="002D61EF"/>
    <w:rsid w:val="002D6524"/>
    <w:rsid w:val="002E2B6D"/>
    <w:rsid w:val="002E2BF6"/>
    <w:rsid w:val="002E5849"/>
    <w:rsid w:val="002E666C"/>
    <w:rsid w:val="002F5A87"/>
    <w:rsid w:val="002F6303"/>
    <w:rsid w:val="00302531"/>
    <w:rsid w:val="00305244"/>
    <w:rsid w:val="00305719"/>
    <w:rsid w:val="00305A2B"/>
    <w:rsid w:val="0030781D"/>
    <w:rsid w:val="003116FD"/>
    <w:rsid w:val="00312C03"/>
    <w:rsid w:val="00317251"/>
    <w:rsid w:val="00317401"/>
    <w:rsid w:val="0032154D"/>
    <w:rsid w:val="0032341A"/>
    <w:rsid w:val="00324EF0"/>
    <w:rsid w:val="00325D11"/>
    <w:rsid w:val="0032620F"/>
    <w:rsid w:val="00330BBE"/>
    <w:rsid w:val="00331AF4"/>
    <w:rsid w:val="0033225E"/>
    <w:rsid w:val="003332DC"/>
    <w:rsid w:val="00341624"/>
    <w:rsid w:val="00341935"/>
    <w:rsid w:val="00350671"/>
    <w:rsid w:val="0035129E"/>
    <w:rsid w:val="0035320A"/>
    <w:rsid w:val="003549B8"/>
    <w:rsid w:val="00355E62"/>
    <w:rsid w:val="003564D0"/>
    <w:rsid w:val="0035766A"/>
    <w:rsid w:val="003576D4"/>
    <w:rsid w:val="00360DAE"/>
    <w:rsid w:val="003642C0"/>
    <w:rsid w:val="00364C7A"/>
    <w:rsid w:val="00366555"/>
    <w:rsid w:val="003675DB"/>
    <w:rsid w:val="00371B1F"/>
    <w:rsid w:val="00376837"/>
    <w:rsid w:val="00382963"/>
    <w:rsid w:val="003848B0"/>
    <w:rsid w:val="00387113"/>
    <w:rsid w:val="0038786F"/>
    <w:rsid w:val="00387CA7"/>
    <w:rsid w:val="003935AB"/>
    <w:rsid w:val="00396CCE"/>
    <w:rsid w:val="0039718B"/>
    <w:rsid w:val="003A558C"/>
    <w:rsid w:val="003A56CF"/>
    <w:rsid w:val="003B16C1"/>
    <w:rsid w:val="003B307B"/>
    <w:rsid w:val="003B3ABE"/>
    <w:rsid w:val="003B6361"/>
    <w:rsid w:val="003B67DC"/>
    <w:rsid w:val="003C2158"/>
    <w:rsid w:val="003C258B"/>
    <w:rsid w:val="003C3C06"/>
    <w:rsid w:val="003C595F"/>
    <w:rsid w:val="003C606D"/>
    <w:rsid w:val="003C66DF"/>
    <w:rsid w:val="003D29D4"/>
    <w:rsid w:val="003D2DFA"/>
    <w:rsid w:val="003D3B71"/>
    <w:rsid w:val="003D7D80"/>
    <w:rsid w:val="003E014B"/>
    <w:rsid w:val="003E0E04"/>
    <w:rsid w:val="003E1EC9"/>
    <w:rsid w:val="003E2A03"/>
    <w:rsid w:val="003E70F2"/>
    <w:rsid w:val="003F1993"/>
    <w:rsid w:val="003F38F5"/>
    <w:rsid w:val="003F3B22"/>
    <w:rsid w:val="003F7B11"/>
    <w:rsid w:val="0040451E"/>
    <w:rsid w:val="0040489C"/>
    <w:rsid w:val="004102BE"/>
    <w:rsid w:val="00411DB6"/>
    <w:rsid w:val="004132E2"/>
    <w:rsid w:val="004150EE"/>
    <w:rsid w:val="00415BC6"/>
    <w:rsid w:val="004165DD"/>
    <w:rsid w:val="004174DA"/>
    <w:rsid w:val="00422DB6"/>
    <w:rsid w:val="00422DB8"/>
    <w:rsid w:val="00422E9C"/>
    <w:rsid w:val="0042502E"/>
    <w:rsid w:val="0042792D"/>
    <w:rsid w:val="00430E23"/>
    <w:rsid w:val="00431D32"/>
    <w:rsid w:val="00432EE0"/>
    <w:rsid w:val="004344C8"/>
    <w:rsid w:val="00434F75"/>
    <w:rsid w:val="00435F44"/>
    <w:rsid w:val="00437414"/>
    <w:rsid w:val="004378E0"/>
    <w:rsid w:val="00441164"/>
    <w:rsid w:val="00442307"/>
    <w:rsid w:val="004454D7"/>
    <w:rsid w:val="00452694"/>
    <w:rsid w:val="004543DD"/>
    <w:rsid w:val="00454A24"/>
    <w:rsid w:val="00457144"/>
    <w:rsid w:val="00457E20"/>
    <w:rsid w:val="00460DEB"/>
    <w:rsid w:val="00462015"/>
    <w:rsid w:val="0046325A"/>
    <w:rsid w:val="004635E0"/>
    <w:rsid w:val="004659D2"/>
    <w:rsid w:val="004703CB"/>
    <w:rsid w:val="00471E1A"/>
    <w:rsid w:val="00472808"/>
    <w:rsid w:val="0047585A"/>
    <w:rsid w:val="00476BD1"/>
    <w:rsid w:val="0047745F"/>
    <w:rsid w:val="00477C9A"/>
    <w:rsid w:val="00477F2B"/>
    <w:rsid w:val="004828E9"/>
    <w:rsid w:val="004840A1"/>
    <w:rsid w:val="00485AEF"/>
    <w:rsid w:val="0048638C"/>
    <w:rsid w:val="00486A8C"/>
    <w:rsid w:val="004905C1"/>
    <w:rsid w:val="00492AF1"/>
    <w:rsid w:val="0049325A"/>
    <w:rsid w:val="004933E7"/>
    <w:rsid w:val="00494278"/>
    <w:rsid w:val="004A1422"/>
    <w:rsid w:val="004A4D7D"/>
    <w:rsid w:val="004A69E6"/>
    <w:rsid w:val="004A6C8C"/>
    <w:rsid w:val="004A7631"/>
    <w:rsid w:val="004A7780"/>
    <w:rsid w:val="004B24FD"/>
    <w:rsid w:val="004B322C"/>
    <w:rsid w:val="004B7652"/>
    <w:rsid w:val="004C1829"/>
    <w:rsid w:val="004C1D59"/>
    <w:rsid w:val="004C49F9"/>
    <w:rsid w:val="004C5F91"/>
    <w:rsid w:val="004C762E"/>
    <w:rsid w:val="004D1C09"/>
    <w:rsid w:val="004D7643"/>
    <w:rsid w:val="004E1BEF"/>
    <w:rsid w:val="004F69D1"/>
    <w:rsid w:val="004F6DA7"/>
    <w:rsid w:val="004F76E6"/>
    <w:rsid w:val="004F7C3D"/>
    <w:rsid w:val="005054C7"/>
    <w:rsid w:val="00505A2D"/>
    <w:rsid w:val="0050622F"/>
    <w:rsid w:val="005067CC"/>
    <w:rsid w:val="00510A87"/>
    <w:rsid w:val="0051152A"/>
    <w:rsid w:val="005117FA"/>
    <w:rsid w:val="0051658B"/>
    <w:rsid w:val="00517663"/>
    <w:rsid w:val="00520950"/>
    <w:rsid w:val="0052134C"/>
    <w:rsid w:val="00522B6C"/>
    <w:rsid w:val="00524C43"/>
    <w:rsid w:val="00526DD2"/>
    <w:rsid w:val="00527B6F"/>
    <w:rsid w:val="005312EF"/>
    <w:rsid w:val="005321E8"/>
    <w:rsid w:val="0053399B"/>
    <w:rsid w:val="00533A43"/>
    <w:rsid w:val="00535BE7"/>
    <w:rsid w:val="00535F84"/>
    <w:rsid w:val="00540D9A"/>
    <w:rsid w:val="005415EC"/>
    <w:rsid w:val="00542BA3"/>
    <w:rsid w:val="0054594F"/>
    <w:rsid w:val="00552C49"/>
    <w:rsid w:val="00552C7E"/>
    <w:rsid w:val="00553060"/>
    <w:rsid w:val="00556385"/>
    <w:rsid w:val="00561636"/>
    <w:rsid w:val="005647ED"/>
    <w:rsid w:val="005656AE"/>
    <w:rsid w:val="00570E63"/>
    <w:rsid w:val="0057175E"/>
    <w:rsid w:val="00571879"/>
    <w:rsid w:val="00571926"/>
    <w:rsid w:val="00576001"/>
    <w:rsid w:val="0057654B"/>
    <w:rsid w:val="0057672E"/>
    <w:rsid w:val="00576ECC"/>
    <w:rsid w:val="005809B5"/>
    <w:rsid w:val="005824B4"/>
    <w:rsid w:val="0058265A"/>
    <w:rsid w:val="0058438C"/>
    <w:rsid w:val="005849A3"/>
    <w:rsid w:val="00593B96"/>
    <w:rsid w:val="00594100"/>
    <w:rsid w:val="00594E16"/>
    <w:rsid w:val="005963CB"/>
    <w:rsid w:val="005A008C"/>
    <w:rsid w:val="005A162B"/>
    <w:rsid w:val="005A21CC"/>
    <w:rsid w:val="005A29B7"/>
    <w:rsid w:val="005A347E"/>
    <w:rsid w:val="005A37FA"/>
    <w:rsid w:val="005A3FE3"/>
    <w:rsid w:val="005A4A0E"/>
    <w:rsid w:val="005A6F13"/>
    <w:rsid w:val="005B07C6"/>
    <w:rsid w:val="005B163B"/>
    <w:rsid w:val="005B4C15"/>
    <w:rsid w:val="005B52C5"/>
    <w:rsid w:val="005B7958"/>
    <w:rsid w:val="005C0C27"/>
    <w:rsid w:val="005C0DFE"/>
    <w:rsid w:val="005C303A"/>
    <w:rsid w:val="005C6359"/>
    <w:rsid w:val="005C6A78"/>
    <w:rsid w:val="005C78CF"/>
    <w:rsid w:val="005D1DC7"/>
    <w:rsid w:val="005D3355"/>
    <w:rsid w:val="005D6675"/>
    <w:rsid w:val="005D773D"/>
    <w:rsid w:val="005E3CDA"/>
    <w:rsid w:val="005E4E96"/>
    <w:rsid w:val="005F002B"/>
    <w:rsid w:val="005F0E69"/>
    <w:rsid w:val="005F1F2F"/>
    <w:rsid w:val="005F4855"/>
    <w:rsid w:val="005F6D41"/>
    <w:rsid w:val="00602C4C"/>
    <w:rsid w:val="00602E1D"/>
    <w:rsid w:val="00605CD1"/>
    <w:rsid w:val="00607AC5"/>
    <w:rsid w:val="00607FD2"/>
    <w:rsid w:val="00610F7C"/>
    <w:rsid w:val="00611372"/>
    <w:rsid w:val="00613CAF"/>
    <w:rsid w:val="00614D62"/>
    <w:rsid w:val="00616468"/>
    <w:rsid w:val="0061687A"/>
    <w:rsid w:val="00624BFB"/>
    <w:rsid w:val="00627079"/>
    <w:rsid w:val="006271C1"/>
    <w:rsid w:val="00630FD4"/>
    <w:rsid w:val="006312DE"/>
    <w:rsid w:val="00631919"/>
    <w:rsid w:val="006327EF"/>
    <w:rsid w:val="00632CE3"/>
    <w:rsid w:val="00635F57"/>
    <w:rsid w:val="00636AFA"/>
    <w:rsid w:val="00636E8E"/>
    <w:rsid w:val="0064086A"/>
    <w:rsid w:val="00643F98"/>
    <w:rsid w:val="00644F35"/>
    <w:rsid w:val="00645983"/>
    <w:rsid w:val="006502F4"/>
    <w:rsid w:val="00653013"/>
    <w:rsid w:val="00655A17"/>
    <w:rsid w:val="00655E61"/>
    <w:rsid w:val="00657AA1"/>
    <w:rsid w:val="0066177A"/>
    <w:rsid w:val="0066236E"/>
    <w:rsid w:val="006626EC"/>
    <w:rsid w:val="006636BF"/>
    <w:rsid w:val="00671B17"/>
    <w:rsid w:val="00671FAC"/>
    <w:rsid w:val="0067224E"/>
    <w:rsid w:val="006739D3"/>
    <w:rsid w:val="00673DE5"/>
    <w:rsid w:val="0067710A"/>
    <w:rsid w:val="00680F4C"/>
    <w:rsid w:val="006811E2"/>
    <w:rsid w:val="00683938"/>
    <w:rsid w:val="00683B14"/>
    <w:rsid w:val="006862F8"/>
    <w:rsid w:val="006869EB"/>
    <w:rsid w:val="0068745B"/>
    <w:rsid w:val="00687C16"/>
    <w:rsid w:val="006920B6"/>
    <w:rsid w:val="00693295"/>
    <w:rsid w:val="00695BC2"/>
    <w:rsid w:val="00696C33"/>
    <w:rsid w:val="00697715"/>
    <w:rsid w:val="006A4482"/>
    <w:rsid w:val="006A69A9"/>
    <w:rsid w:val="006B0E2B"/>
    <w:rsid w:val="006B3899"/>
    <w:rsid w:val="006B7DC1"/>
    <w:rsid w:val="006C27CE"/>
    <w:rsid w:val="006C2992"/>
    <w:rsid w:val="006C2B8B"/>
    <w:rsid w:val="006C3912"/>
    <w:rsid w:val="006C3A7D"/>
    <w:rsid w:val="006C3E62"/>
    <w:rsid w:val="006C4D94"/>
    <w:rsid w:val="006C555F"/>
    <w:rsid w:val="006C5A07"/>
    <w:rsid w:val="006D0F91"/>
    <w:rsid w:val="006D3216"/>
    <w:rsid w:val="006D481B"/>
    <w:rsid w:val="006D5804"/>
    <w:rsid w:val="006D6DA0"/>
    <w:rsid w:val="006D7EDE"/>
    <w:rsid w:val="006E4AE3"/>
    <w:rsid w:val="006E4F75"/>
    <w:rsid w:val="006E5C60"/>
    <w:rsid w:val="006E6427"/>
    <w:rsid w:val="006E6623"/>
    <w:rsid w:val="006F1241"/>
    <w:rsid w:val="006F1A9B"/>
    <w:rsid w:val="006F29DC"/>
    <w:rsid w:val="006F69F3"/>
    <w:rsid w:val="006F7476"/>
    <w:rsid w:val="006F7D41"/>
    <w:rsid w:val="00701EC2"/>
    <w:rsid w:val="00702F11"/>
    <w:rsid w:val="0070341B"/>
    <w:rsid w:val="00705B8F"/>
    <w:rsid w:val="0070693C"/>
    <w:rsid w:val="00707315"/>
    <w:rsid w:val="00710F21"/>
    <w:rsid w:val="007114D7"/>
    <w:rsid w:val="007125C7"/>
    <w:rsid w:val="007135EE"/>
    <w:rsid w:val="00716E58"/>
    <w:rsid w:val="00720097"/>
    <w:rsid w:val="0072158F"/>
    <w:rsid w:val="00722F56"/>
    <w:rsid w:val="00725E5F"/>
    <w:rsid w:val="00727E75"/>
    <w:rsid w:val="0073143B"/>
    <w:rsid w:val="00735379"/>
    <w:rsid w:val="00737C30"/>
    <w:rsid w:val="00742378"/>
    <w:rsid w:val="00743534"/>
    <w:rsid w:val="00744960"/>
    <w:rsid w:val="00744C99"/>
    <w:rsid w:val="00745852"/>
    <w:rsid w:val="00745C57"/>
    <w:rsid w:val="0074683B"/>
    <w:rsid w:val="00746A24"/>
    <w:rsid w:val="00747CB8"/>
    <w:rsid w:val="00752417"/>
    <w:rsid w:val="00752617"/>
    <w:rsid w:val="00753583"/>
    <w:rsid w:val="007545A2"/>
    <w:rsid w:val="00755988"/>
    <w:rsid w:val="00756987"/>
    <w:rsid w:val="007573F2"/>
    <w:rsid w:val="00757C57"/>
    <w:rsid w:val="00760BF9"/>
    <w:rsid w:val="0076148A"/>
    <w:rsid w:val="00761815"/>
    <w:rsid w:val="00764246"/>
    <w:rsid w:val="00764E56"/>
    <w:rsid w:val="007660C8"/>
    <w:rsid w:val="0076634F"/>
    <w:rsid w:val="00767EB3"/>
    <w:rsid w:val="00771B43"/>
    <w:rsid w:val="007720B5"/>
    <w:rsid w:val="0077491B"/>
    <w:rsid w:val="00775583"/>
    <w:rsid w:val="0078017C"/>
    <w:rsid w:val="007805E3"/>
    <w:rsid w:val="0078310F"/>
    <w:rsid w:val="00784807"/>
    <w:rsid w:val="00785784"/>
    <w:rsid w:val="00786E9F"/>
    <w:rsid w:val="00793221"/>
    <w:rsid w:val="007A079A"/>
    <w:rsid w:val="007A18B6"/>
    <w:rsid w:val="007A1E17"/>
    <w:rsid w:val="007B05B9"/>
    <w:rsid w:val="007B06FB"/>
    <w:rsid w:val="007B0DF2"/>
    <w:rsid w:val="007B47CB"/>
    <w:rsid w:val="007B4BDC"/>
    <w:rsid w:val="007B4C57"/>
    <w:rsid w:val="007B4EC2"/>
    <w:rsid w:val="007D166C"/>
    <w:rsid w:val="007D243A"/>
    <w:rsid w:val="007D4ADF"/>
    <w:rsid w:val="007D5568"/>
    <w:rsid w:val="007D59AD"/>
    <w:rsid w:val="007D654B"/>
    <w:rsid w:val="007D732B"/>
    <w:rsid w:val="007E64F3"/>
    <w:rsid w:val="007E79C5"/>
    <w:rsid w:val="007F1FEE"/>
    <w:rsid w:val="007F2368"/>
    <w:rsid w:val="007F2668"/>
    <w:rsid w:val="007F4310"/>
    <w:rsid w:val="007F6733"/>
    <w:rsid w:val="007F68AA"/>
    <w:rsid w:val="007F7105"/>
    <w:rsid w:val="00804E6F"/>
    <w:rsid w:val="00807389"/>
    <w:rsid w:val="00807A98"/>
    <w:rsid w:val="00810763"/>
    <w:rsid w:val="00811564"/>
    <w:rsid w:val="008118EA"/>
    <w:rsid w:val="00813921"/>
    <w:rsid w:val="008149E7"/>
    <w:rsid w:val="00815104"/>
    <w:rsid w:val="00815DBE"/>
    <w:rsid w:val="00820D9A"/>
    <w:rsid w:val="008211AF"/>
    <w:rsid w:val="00821D1D"/>
    <w:rsid w:val="00822259"/>
    <w:rsid w:val="0082265C"/>
    <w:rsid w:val="00823FAB"/>
    <w:rsid w:val="0082421F"/>
    <w:rsid w:val="00826787"/>
    <w:rsid w:val="008269C6"/>
    <w:rsid w:val="00826AB2"/>
    <w:rsid w:val="00827039"/>
    <w:rsid w:val="00827EC1"/>
    <w:rsid w:val="00831008"/>
    <w:rsid w:val="00831E7E"/>
    <w:rsid w:val="00832862"/>
    <w:rsid w:val="00834136"/>
    <w:rsid w:val="00836801"/>
    <w:rsid w:val="00837C38"/>
    <w:rsid w:val="00840470"/>
    <w:rsid w:val="00840B6B"/>
    <w:rsid w:val="00841C93"/>
    <w:rsid w:val="008444AD"/>
    <w:rsid w:val="0084674E"/>
    <w:rsid w:val="00846EA4"/>
    <w:rsid w:val="00850106"/>
    <w:rsid w:val="00851A6F"/>
    <w:rsid w:val="00852063"/>
    <w:rsid w:val="00853163"/>
    <w:rsid w:val="00862C58"/>
    <w:rsid w:val="008632DC"/>
    <w:rsid w:val="00864B1E"/>
    <w:rsid w:val="00865AAD"/>
    <w:rsid w:val="00866C10"/>
    <w:rsid w:val="008679AB"/>
    <w:rsid w:val="00872B19"/>
    <w:rsid w:val="0087469E"/>
    <w:rsid w:val="00875531"/>
    <w:rsid w:val="008777B1"/>
    <w:rsid w:val="0088284A"/>
    <w:rsid w:val="008829E3"/>
    <w:rsid w:val="00892FF3"/>
    <w:rsid w:val="00894131"/>
    <w:rsid w:val="008978D0"/>
    <w:rsid w:val="008979B8"/>
    <w:rsid w:val="008A2E40"/>
    <w:rsid w:val="008A392F"/>
    <w:rsid w:val="008A634A"/>
    <w:rsid w:val="008A73FD"/>
    <w:rsid w:val="008B6301"/>
    <w:rsid w:val="008B73C9"/>
    <w:rsid w:val="008C5FC8"/>
    <w:rsid w:val="008C6822"/>
    <w:rsid w:val="008D0692"/>
    <w:rsid w:val="008D26C2"/>
    <w:rsid w:val="008D5528"/>
    <w:rsid w:val="008D63C1"/>
    <w:rsid w:val="008E353F"/>
    <w:rsid w:val="008E441A"/>
    <w:rsid w:val="008E68D9"/>
    <w:rsid w:val="008E756D"/>
    <w:rsid w:val="008E77B4"/>
    <w:rsid w:val="008F0779"/>
    <w:rsid w:val="008F0C28"/>
    <w:rsid w:val="008F2BD8"/>
    <w:rsid w:val="00900C73"/>
    <w:rsid w:val="009017ED"/>
    <w:rsid w:val="00902221"/>
    <w:rsid w:val="00902259"/>
    <w:rsid w:val="00906274"/>
    <w:rsid w:val="00914747"/>
    <w:rsid w:val="0091785B"/>
    <w:rsid w:val="00921462"/>
    <w:rsid w:val="00921D2C"/>
    <w:rsid w:val="00921D72"/>
    <w:rsid w:val="0092224D"/>
    <w:rsid w:val="0092510A"/>
    <w:rsid w:val="009265CC"/>
    <w:rsid w:val="0092737E"/>
    <w:rsid w:val="0093314C"/>
    <w:rsid w:val="00933D8E"/>
    <w:rsid w:val="0093443B"/>
    <w:rsid w:val="00934907"/>
    <w:rsid w:val="009361A1"/>
    <w:rsid w:val="009406A5"/>
    <w:rsid w:val="0094181F"/>
    <w:rsid w:val="0094321D"/>
    <w:rsid w:val="009433B8"/>
    <w:rsid w:val="00944601"/>
    <w:rsid w:val="0094522A"/>
    <w:rsid w:val="009473BE"/>
    <w:rsid w:val="009561B4"/>
    <w:rsid w:val="009579BE"/>
    <w:rsid w:val="00960245"/>
    <w:rsid w:val="00960709"/>
    <w:rsid w:val="00960DB2"/>
    <w:rsid w:val="00964131"/>
    <w:rsid w:val="009664D0"/>
    <w:rsid w:val="00971481"/>
    <w:rsid w:val="009736BB"/>
    <w:rsid w:val="009749E2"/>
    <w:rsid w:val="00975AEA"/>
    <w:rsid w:val="00975D11"/>
    <w:rsid w:val="00976FE1"/>
    <w:rsid w:val="0098066C"/>
    <w:rsid w:val="00980BE2"/>
    <w:rsid w:val="0098206E"/>
    <w:rsid w:val="00983291"/>
    <w:rsid w:val="009836D3"/>
    <w:rsid w:val="00983A91"/>
    <w:rsid w:val="0098690D"/>
    <w:rsid w:val="009924AF"/>
    <w:rsid w:val="00994E2D"/>
    <w:rsid w:val="009968E9"/>
    <w:rsid w:val="0099771F"/>
    <w:rsid w:val="009A3CCB"/>
    <w:rsid w:val="009B2A2A"/>
    <w:rsid w:val="009B2B8E"/>
    <w:rsid w:val="009B6470"/>
    <w:rsid w:val="009C04D9"/>
    <w:rsid w:val="009C1F37"/>
    <w:rsid w:val="009C380C"/>
    <w:rsid w:val="009C417B"/>
    <w:rsid w:val="009C5CE0"/>
    <w:rsid w:val="009C5F2B"/>
    <w:rsid w:val="009C6160"/>
    <w:rsid w:val="009D0171"/>
    <w:rsid w:val="009D0F3A"/>
    <w:rsid w:val="009D1497"/>
    <w:rsid w:val="009D1FE4"/>
    <w:rsid w:val="009D4212"/>
    <w:rsid w:val="009D5275"/>
    <w:rsid w:val="009D58C6"/>
    <w:rsid w:val="009D5975"/>
    <w:rsid w:val="009D658E"/>
    <w:rsid w:val="009E066E"/>
    <w:rsid w:val="009E1205"/>
    <w:rsid w:val="009E24F5"/>
    <w:rsid w:val="009E5216"/>
    <w:rsid w:val="009E5C63"/>
    <w:rsid w:val="009E7616"/>
    <w:rsid w:val="009E7B56"/>
    <w:rsid w:val="009E7F6E"/>
    <w:rsid w:val="009F1D2D"/>
    <w:rsid w:val="009F219B"/>
    <w:rsid w:val="009F355F"/>
    <w:rsid w:val="009F49FE"/>
    <w:rsid w:val="009F626A"/>
    <w:rsid w:val="009F7389"/>
    <w:rsid w:val="00A0097D"/>
    <w:rsid w:val="00A0236B"/>
    <w:rsid w:val="00A0330E"/>
    <w:rsid w:val="00A05206"/>
    <w:rsid w:val="00A10E1C"/>
    <w:rsid w:val="00A1116F"/>
    <w:rsid w:val="00A13BD7"/>
    <w:rsid w:val="00A13F1B"/>
    <w:rsid w:val="00A163BE"/>
    <w:rsid w:val="00A16A3D"/>
    <w:rsid w:val="00A22B5C"/>
    <w:rsid w:val="00A23BB3"/>
    <w:rsid w:val="00A24179"/>
    <w:rsid w:val="00A252DE"/>
    <w:rsid w:val="00A27678"/>
    <w:rsid w:val="00A32055"/>
    <w:rsid w:val="00A32945"/>
    <w:rsid w:val="00A332D6"/>
    <w:rsid w:val="00A3372D"/>
    <w:rsid w:val="00A40AE2"/>
    <w:rsid w:val="00A411FD"/>
    <w:rsid w:val="00A43E4F"/>
    <w:rsid w:val="00A505C8"/>
    <w:rsid w:val="00A50C53"/>
    <w:rsid w:val="00A513D8"/>
    <w:rsid w:val="00A51646"/>
    <w:rsid w:val="00A5517A"/>
    <w:rsid w:val="00A57EB3"/>
    <w:rsid w:val="00A61B65"/>
    <w:rsid w:val="00A70EA3"/>
    <w:rsid w:val="00A71EB3"/>
    <w:rsid w:val="00A729A3"/>
    <w:rsid w:val="00A75CF5"/>
    <w:rsid w:val="00A805F6"/>
    <w:rsid w:val="00A817FD"/>
    <w:rsid w:val="00A81CF5"/>
    <w:rsid w:val="00A83464"/>
    <w:rsid w:val="00A85A6E"/>
    <w:rsid w:val="00A864B1"/>
    <w:rsid w:val="00A90DAF"/>
    <w:rsid w:val="00A91A37"/>
    <w:rsid w:val="00A92172"/>
    <w:rsid w:val="00A94840"/>
    <w:rsid w:val="00AA05B9"/>
    <w:rsid w:val="00AA2A39"/>
    <w:rsid w:val="00AA2F01"/>
    <w:rsid w:val="00AA511D"/>
    <w:rsid w:val="00AB195D"/>
    <w:rsid w:val="00AB22E9"/>
    <w:rsid w:val="00AB53A6"/>
    <w:rsid w:val="00AB6ECD"/>
    <w:rsid w:val="00AB75DB"/>
    <w:rsid w:val="00AC3B45"/>
    <w:rsid w:val="00AC4C5C"/>
    <w:rsid w:val="00AC50C5"/>
    <w:rsid w:val="00AC53C4"/>
    <w:rsid w:val="00AC6836"/>
    <w:rsid w:val="00AC758A"/>
    <w:rsid w:val="00AD42AA"/>
    <w:rsid w:val="00AD4993"/>
    <w:rsid w:val="00AD576A"/>
    <w:rsid w:val="00AD5A87"/>
    <w:rsid w:val="00AD6239"/>
    <w:rsid w:val="00AD6AF2"/>
    <w:rsid w:val="00AE1192"/>
    <w:rsid w:val="00AE1FED"/>
    <w:rsid w:val="00AE22D9"/>
    <w:rsid w:val="00AE3A57"/>
    <w:rsid w:val="00AE56B6"/>
    <w:rsid w:val="00AE74E5"/>
    <w:rsid w:val="00AE7AB5"/>
    <w:rsid w:val="00AE7B04"/>
    <w:rsid w:val="00AF23BF"/>
    <w:rsid w:val="00AF2C46"/>
    <w:rsid w:val="00B00787"/>
    <w:rsid w:val="00B018C4"/>
    <w:rsid w:val="00B13E62"/>
    <w:rsid w:val="00B16B8B"/>
    <w:rsid w:val="00B219DB"/>
    <w:rsid w:val="00B21AF5"/>
    <w:rsid w:val="00B25CB4"/>
    <w:rsid w:val="00B279EF"/>
    <w:rsid w:val="00B3004B"/>
    <w:rsid w:val="00B31275"/>
    <w:rsid w:val="00B31619"/>
    <w:rsid w:val="00B33049"/>
    <w:rsid w:val="00B40756"/>
    <w:rsid w:val="00B407A8"/>
    <w:rsid w:val="00B40B1B"/>
    <w:rsid w:val="00B42779"/>
    <w:rsid w:val="00B4679E"/>
    <w:rsid w:val="00B4683E"/>
    <w:rsid w:val="00B4766E"/>
    <w:rsid w:val="00B47959"/>
    <w:rsid w:val="00B479F7"/>
    <w:rsid w:val="00B502C0"/>
    <w:rsid w:val="00B53EA8"/>
    <w:rsid w:val="00B54201"/>
    <w:rsid w:val="00B600D1"/>
    <w:rsid w:val="00B60654"/>
    <w:rsid w:val="00B618E5"/>
    <w:rsid w:val="00B6303D"/>
    <w:rsid w:val="00B65642"/>
    <w:rsid w:val="00B6592E"/>
    <w:rsid w:val="00B66B4B"/>
    <w:rsid w:val="00B7052D"/>
    <w:rsid w:val="00B73440"/>
    <w:rsid w:val="00B7352C"/>
    <w:rsid w:val="00B758C4"/>
    <w:rsid w:val="00B7718D"/>
    <w:rsid w:val="00B77DCA"/>
    <w:rsid w:val="00B81147"/>
    <w:rsid w:val="00B8153E"/>
    <w:rsid w:val="00B835A7"/>
    <w:rsid w:val="00B84727"/>
    <w:rsid w:val="00B847BB"/>
    <w:rsid w:val="00B86C3B"/>
    <w:rsid w:val="00B9064E"/>
    <w:rsid w:val="00B90B61"/>
    <w:rsid w:val="00B90C42"/>
    <w:rsid w:val="00B9466B"/>
    <w:rsid w:val="00B94BAE"/>
    <w:rsid w:val="00B9668A"/>
    <w:rsid w:val="00B96CED"/>
    <w:rsid w:val="00BA105A"/>
    <w:rsid w:val="00BA1DC7"/>
    <w:rsid w:val="00BA1FEF"/>
    <w:rsid w:val="00BA40AB"/>
    <w:rsid w:val="00BA4B49"/>
    <w:rsid w:val="00BA5AC1"/>
    <w:rsid w:val="00BB024D"/>
    <w:rsid w:val="00BB050D"/>
    <w:rsid w:val="00BB4784"/>
    <w:rsid w:val="00BC1335"/>
    <w:rsid w:val="00BC138C"/>
    <w:rsid w:val="00BC1B74"/>
    <w:rsid w:val="00BC49B1"/>
    <w:rsid w:val="00BC5A13"/>
    <w:rsid w:val="00BC678C"/>
    <w:rsid w:val="00BD1591"/>
    <w:rsid w:val="00BD343D"/>
    <w:rsid w:val="00BD6D9E"/>
    <w:rsid w:val="00BD6E1D"/>
    <w:rsid w:val="00BE1026"/>
    <w:rsid w:val="00BE2C51"/>
    <w:rsid w:val="00BE324A"/>
    <w:rsid w:val="00BE3D2B"/>
    <w:rsid w:val="00BE47E2"/>
    <w:rsid w:val="00BF0EBC"/>
    <w:rsid w:val="00BF19E8"/>
    <w:rsid w:val="00BF3820"/>
    <w:rsid w:val="00BF5258"/>
    <w:rsid w:val="00C0047E"/>
    <w:rsid w:val="00C025C9"/>
    <w:rsid w:val="00C03A41"/>
    <w:rsid w:val="00C1056E"/>
    <w:rsid w:val="00C1237C"/>
    <w:rsid w:val="00C127A5"/>
    <w:rsid w:val="00C12A94"/>
    <w:rsid w:val="00C12BD1"/>
    <w:rsid w:val="00C14616"/>
    <w:rsid w:val="00C14871"/>
    <w:rsid w:val="00C20DC9"/>
    <w:rsid w:val="00C22C13"/>
    <w:rsid w:val="00C23DCD"/>
    <w:rsid w:val="00C245EB"/>
    <w:rsid w:val="00C249ED"/>
    <w:rsid w:val="00C25807"/>
    <w:rsid w:val="00C33913"/>
    <w:rsid w:val="00C343A9"/>
    <w:rsid w:val="00C36AEC"/>
    <w:rsid w:val="00C36D57"/>
    <w:rsid w:val="00C40796"/>
    <w:rsid w:val="00C42EB0"/>
    <w:rsid w:val="00C46641"/>
    <w:rsid w:val="00C47029"/>
    <w:rsid w:val="00C47D86"/>
    <w:rsid w:val="00C513C0"/>
    <w:rsid w:val="00C5164E"/>
    <w:rsid w:val="00C52150"/>
    <w:rsid w:val="00C530B6"/>
    <w:rsid w:val="00C533AA"/>
    <w:rsid w:val="00C5408F"/>
    <w:rsid w:val="00C57DD6"/>
    <w:rsid w:val="00C60C52"/>
    <w:rsid w:val="00C61B29"/>
    <w:rsid w:val="00C61B38"/>
    <w:rsid w:val="00C65360"/>
    <w:rsid w:val="00C65379"/>
    <w:rsid w:val="00C65685"/>
    <w:rsid w:val="00C65A67"/>
    <w:rsid w:val="00C65BFB"/>
    <w:rsid w:val="00C66A0E"/>
    <w:rsid w:val="00C6758F"/>
    <w:rsid w:val="00C71566"/>
    <w:rsid w:val="00C72D69"/>
    <w:rsid w:val="00C731F0"/>
    <w:rsid w:val="00C77F88"/>
    <w:rsid w:val="00C80D8E"/>
    <w:rsid w:val="00C83650"/>
    <w:rsid w:val="00C931DC"/>
    <w:rsid w:val="00C93A46"/>
    <w:rsid w:val="00C95388"/>
    <w:rsid w:val="00C97110"/>
    <w:rsid w:val="00CA3136"/>
    <w:rsid w:val="00CA3D13"/>
    <w:rsid w:val="00CA58AD"/>
    <w:rsid w:val="00CB0F54"/>
    <w:rsid w:val="00CB34B3"/>
    <w:rsid w:val="00CB4604"/>
    <w:rsid w:val="00CB62A1"/>
    <w:rsid w:val="00CB6FE0"/>
    <w:rsid w:val="00CC03E4"/>
    <w:rsid w:val="00CC10C2"/>
    <w:rsid w:val="00CC1E07"/>
    <w:rsid w:val="00CC25DD"/>
    <w:rsid w:val="00CC3195"/>
    <w:rsid w:val="00CC3B9F"/>
    <w:rsid w:val="00CC753E"/>
    <w:rsid w:val="00CC7809"/>
    <w:rsid w:val="00CD1F45"/>
    <w:rsid w:val="00CD73B6"/>
    <w:rsid w:val="00CE0DD7"/>
    <w:rsid w:val="00CE1CBE"/>
    <w:rsid w:val="00CE309D"/>
    <w:rsid w:val="00CE4D32"/>
    <w:rsid w:val="00CE5792"/>
    <w:rsid w:val="00CE6A5D"/>
    <w:rsid w:val="00CE76BC"/>
    <w:rsid w:val="00CF06A5"/>
    <w:rsid w:val="00CF29B8"/>
    <w:rsid w:val="00CF35C9"/>
    <w:rsid w:val="00CF44C6"/>
    <w:rsid w:val="00CF48B5"/>
    <w:rsid w:val="00CF60BA"/>
    <w:rsid w:val="00D0352D"/>
    <w:rsid w:val="00D06BE8"/>
    <w:rsid w:val="00D07651"/>
    <w:rsid w:val="00D0773E"/>
    <w:rsid w:val="00D07D28"/>
    <w:rsid w:val="00D10767"/>
    <w:rsid w:val="00D13763"/>
    <w:rsid w:val="00D143F1"/>
    <w:rsid w:val="00D2560E"/>
    <w:rsid w:val="00D343B9"/>
    <w:rsid w:val="00D34FC2"/>
    <w:rsid w:val="00D36DC4"/>
    <w:rsid w:val="00D4066C"/>
    <w:rsid w:val="00D43D2B"/>
    <w:rsid w:val="00D45136"/>
    <w:rsid w:val="00D46F73"/>
    <w:rsid w:val="00D51E71"/>
    <w:rsid w:val="00D5269E"/>
    <w:rsid w:val="00D52872"/>
    <w:rsid w:val="00D5595E"/>
    <w:rsid w:val="00D6200F"/>
    <w:rsid w:val="00D62B76"/>
    <w:rsid w:val="00D64097"/>
    <w:rsid w:val="00D660EC"/>
    <w:rsid w:val="00D666A9"/>
    <w:rsid w:val="00D67549"/>
    <w:rsid w:val="00D70EA7"/>
    <w:rsid w:val="00D70F06"/>
    <w:rsid w:val="00D7186E"/>
    <w:rsid w:val="00D7683F"/>
    <w:rsid w:val="00D80E36"/>
    <w:rsid w:val="00D816B6"/>
    <w:rsid w:val="00D81DEF"/>
    <w:rsid w:val="00D82536"/>
    <w:rsid w:val="00D912F4"/>
    <w:rsid w:val="00D93747"/>
    <w:rsid w:val="00D9435A"/>
    <w:rsid w:val="00D95C90"/>
    <w:rsid w:val="00D96A68"/>
    <w:rsid w:val="00D971F5"/>
    <w:rsid w:val="00DA233E"/>
    <w:rsid w:val="00DA43B1"/>
    <w:rsid w:val="00DA715B"/>
    <w:rsid w:val="00DA767F"/>
    <w:rsid w:val="00DA7704"/>
    <w:rsid w:val="00DA7B35"/>
    <w:rsid w:val="00DB102E"/>
    <w:rsid w:val="00DB135A"/>
    <w:rsid w:val="00DB54B5"/>
    <w:rsid w:val="00DB6C8C"/>
    <w:rsid w:val="00DC2722"/>
    <w:rsid w:val="00DD0A76"/>
    <w:rsid w:val="00DD4DC2"/>
    <w:rsid w:val="00DD5159"/>
    <w:rsid w:val="00DD54DE"/>
    <w:rsid w:val="00DD6AD4"/>
    <w:rsid w:val="00DE0438"/>
    <w:rsid w:val="00DE0513"/>
    <w:rsid w:val="00DE19DE"/>
    <w:rsid w:val="00DE4721"/>
    <w:rsid w:val="00DE4ECE"/>
    <w:rsid w:val="00DE5C78"/>
    <w:rsid w:val="00DE7426"/>
    <w:rsid w:val="00DE7692"/>
    <w:rsid w:val="00DE77EA"/>
    <w:rsid w:val="00DF5012"/>
    <w:rsid w:val="00E0455D"/>
    <w:rsid w:val="00E066F0"/>
    <w:rsid w:val="00E071EE"/>
    <w:rsid w:val="00E07D14"/>
    <w:rsid w:val="00E105A8"/>
    <w:rsid w:val="00E13F80"/>
    <w:rsid w:val="00E1527F"/>
    <w:rsid w:val="00E1674F"/>
    <w:rsid w:val="00E20611"/>
    <w:rsid w:val="00E226CA"/>
    <w:rsid w:val="00E229DB"/>
    <w:rsid w:val="00E25385"/>
    <w:rsid w:val="00E254A6"/>
    <w:rsid w:val="00E25DEA"/>
    <w:rsid w:val="00E30CF2"/>
    <w:rsid w:val="00E30DB6"/>
    <w:rsid w:val="00E325CD"/>
    <w:rsid w:val="00E32AEB"/>
    <w:rsid w:val="00E33517"/>
    <w:rsid w:val="00E33FD3"/>
    <w:rsid w:val="00E34D5C"/>
    <w:rsid w:val="00E37FC1"/>
    <w:rsid w:val="00E44358"/>
    <w:rsid w:val="00E46288"/>
    <w:rsid w:val="00E47B70"/>
    <w:rsid w:val="00E47BC0"/>
    <w:rsid w:val="00E47D90"/>
    <w:rsid w:val="00E542CD"/>
    <w:rsid w:val="00E5562A"/>
    <w:rsid w:val="00E60778"/>
    <w:rsid w:val="00E6193C"/>
    <w:rsid w:val="00E627C3"/>
    <w:rsid w:val="00E6310E"/>
    <w:rsid w:val="00E64A3B"/>
    <w:rsid w:val="00E64D0F"/>
    <w:rsid w:val="00E65CE9"/>
    <w:rsid w:val="00E71E88"/>
    <w:rsid w:val="00E73004"/>
    <w:rsid w:val="00E7361B"/>
    <w:rsid w:val="00E743B6"/>
    <w:rsid w:val="00E76770"/>
    <w:rsid w:val="00E770C8"/>
    <w:rsid w:val="00E772A3"/>
    <w:rsid w:val="00E80D5C"/>
    <w:rsid w:val="00E818FB"/>
    <w:rsid w:val="00E82EE6"/>
    <w:rsid w:val="00E831CF"/>
    <w:rsid w:val="00E83585"/>
    <w:rsid w:val="00E83BD4"/>
    <w:rsid w:val="00E83EF0"/>
    <w:rsid w:val="00E84B6E"/>
    <w:rsid w:val="00E86F5A"/>
    <w:rsid w:val="00E87D50"/>
    <w:rsid w:val="00E90552"/>
    <w:rsid w:val="00E9138A"/>
    <w:rsid w:val="00E94599"/>
    <w:rsid w:val="00E9556F"/>
    <w:rsid w:val="00E977BA"/>
    <w:rsid w:val="00EA1727"/>
    <w:rsid w:val="00EA193D"/>
    <w:rsid w:val="00EA2F06"/>
    <w:rsid w:val="00EA32F9"/>
    <w:rsid w:val="00EA3EAE"/>
    <w:rsid w:val="00EB0E36"/>
    <w:rsid w:val="00EB0E5F"/>
    <w:rsid w:val="00EB1269"/>
    <w:rsid w:val="00EB5FC0"/>
    <w:rsid w:val="00EB68DB"/>
    <w:rsid w:val="00EB6FD1"/>
    <w:rsid w:val="00EB79A3"/>
    <w:rsid w:val="00EB7E8F"/>
    <w:rsid w:val="00EC0F80"/>
    <w:rsid w:val="00EC0FE1"/>
    <w:rsid w:val="00EC1281"/>
    <w:rsid w:val="00EC3510"/>
    <w:rsid w:val="00ED34B1"/>
    <w:rsid w:val="00ED3741"/>
    <w:rsid w:val="00EE223B"/>
    <w:rsid w:val="00EE2550"/>
    <w:rsid w:val="00EE4234"/>
    <w:rsid w:val="00EE519E"/>
    <w:rsid w:val="00EE578E"/>
    <w:rsid w:val="00EE72AB"/>
    <w:rsid w:val="00EF0B12"/>
    <w:rsid w:val="00EF1AD3"/>
    <w:rsid w:val="00EF41CE"/>
    <w:rsid w:val="00EF56FB"/>
    <w:rsid w:val="00EF68E8"/>
    <w:rsid w:val="00EF6C94"/>
    <w:rsid w:val="00F012FB"/>
    <w:rsid w:val="00F02BFF"/>
    <w:rsid w:val="00F0326E"/>
    <w:rsid w:val="00F03555"/>
    <w:rsid w:val="00F03C21"/>
    <w:rsid w:val="00F04799"/>
    <w:rsid w:val="00F10277"/>
    <w:rsid w:val="00F1027C"/>
    <w:rsid w:val="00F144F4"/>
    <w:rsid w:val="00F174A9"/>
    <w:rsid w:val="00F17F4C"/>
    <w:rsid w:val="00F2113F"/>
    <w:rsid w:val="00F2145E"/>
    <w:rsid w:val="00F23F0F"/>
    <w:rsid w:val="00F240E5"/>
    <w:rsid w:val="00F24ED7"/>
    <w:rsid w:val="00F278C2"/>
    <w:rsid w:val="00F34F66"/>
    <w:rsid w:val="00F3664E"/>
    <w:rsid w:val="00F3788A"/>
    <w:rsid w:val="00F42B96"/>
    <w:rsid w:val="00F437FA"/>
    <w:rsid w:val="00F4485D"/>
    <w:rsid w:val="00F45BBE"/>
    <w:rsid w:val="00F463F1"/>
    <w:rsid w:val="00F51A91"/>
    <w:rsid w:val="00F53692"/>
    <w:rsid w:val="00F606F0"/>
    <w:rsid w:val="00F621D3"/>
    <w:rsid w:val="00F632FE"/>
    <w:rsid w:val="00F6375E"/>
    <w:rsid w:val="00F63D27"/>
    <w:rsid w:val="00F669F2"/>
    <w:rsid w:val="00F66F50"/>
    <w:rsid w:val="00F718CD"/>
    <w:rsid w:val="00F71931"/>
    <w:rsid w:val="00F74329"/>
    <w:rsid w:val="00F74EC9"/>
    <w:rsid w:val="00F77540"/>
    <w:rsid w:val="00F77CAD"/>
    <w:rsid w:val="00F85AAE"/>
    <w:rsid w:val="00F85F0B"/>
    <w:rsid w:val="00F8687D"/>
    <w:rsid w:val="00F86DBB"/>
    <w:rsid w:val="00F905C6"/>
    <w:rsid w:val="00F90BD6"/>
    <w:rsid w:val="00F92D05"/>
    <w:rsid w:val="00F947B6"/>
    <w:rsid w:val="00F94A4F"/>
    <w:rsid w:val="00F956AB"/>
    <w:rsid w:val="00F959E3"/>
    <w:rsid w:val="00FA04DE"/>
    <w:rsid w:val="00FA1875"/>
    <w:rsid w:val="00FA1D42"/>
    <w:rsid w:val="00FA3226"/>
    <w:rsid w:val="00FA5C13"/>
    <w:rsid w:val="00FA6AC4"/>
    <w:rsid w:val="00FA6C7C"/>
    <w:rsid w:val="00FB115F"/>
    <w:rsid w:val="00FB19EE"/>
    <w:rsid w:val="00FB1E41"/>
    <w:rsid w:val="00FB3243"/>
    <w:rsid w:val="00FB3F84"/>
    <w:rsid w:val="00FB42FA"/>
    <w:rsid w:val="00FB57EF"/>
    <w:rsid w:val="00FB627C"/>
    <w:rsid w:val="00FB71F4"/>
    <w:rsid w:val="00FC01BD"/>
    <w:rsid w:val="00FC2139"/>
    <w:rsid w:val="00FC2503"/>
    <w:rsid w:val="00FC411A"/>
    <w:rsid w:val="00FC5223"/>
    <w:rsid w:val="00FC6B22"/>
    <w:rsid w:val="00FC6B66"/>
    <w:rsid w:val="00FD0724"/>
    <w:rsid w:val="00FD2B30"/>
    <w:rsid w:val="00FD2E4D"/>
    <w:rsid w:val="00FD4F49"/>
    <w:rsid w:val="00FD565C"/>
    <w:rsid w:val="00FD6471"/>
    <w:rsid w:val="00FE11AD"/>
    <w:rsid w:val="00FE3E8C"/>
    <w:rsid w:val="00FE4F65"/>
    <w:rsid w:val="00FE61D6"/>
    <w:rsid w:val="00FE638C"/>
    <w:rsid w:val="00FE6F44"/>
    <w:rsid w:val="00FE768D"/>
    <w:rsid w:val="00FE76AB"/>
    <w:rsid w:val="00FF1600"/>
    <w:rsid w:val="00FF207E"/>
    <w:rsid w:val="00FF2FF6"/>
    <w:rsid w:val="00FF31AB"/>
    <w:rsid w:val="00FF3C4F"/>
    <w:rsid w:val="00FF3F4C"/>
    <w:rsid w:val="00FF4165"/>
    <w:rsid w:val="00FF433F"/>
    <w:rsid w:val="00FF669F"/>
    <w:rsid w:val="00FF773D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DF282-77D9-4E0B-B106-485BF168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142</TotalTime>
  <Pages>2</Pages>
  <Words>779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5370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38</cp:revision>
  <cp:lastPrinted>2016-08-05T05:35:00Z</cp:lastPrinted>
  <dcterms:created xsi:type="dcterms:W3CDTF">2016-10-04T11:12:00Z</dcterms:created>
  <dcterms:modified xsi:type="dcterms:W3CDTF">2016-11-04T06:12:00Z</dcterms:modified>
</cp:coreProperties>
</file>