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D81F71" w:rsidRDefault="00C47EBA" w:rsidP="00867569">
      <w:pPr>
        <w:pStyle w:val="Datum"/>
      </w:pPr>
      <w:r>
        <w:t>1</w:t>
      </w:r>
      <w:r w:rsidR="00105BA5" w:rsidRPr="00D81F71">
        <w:t> </w:t>
      </w:r>
      <w:r>
        <w:t>June</w:t>
      </w:r>
      <w:r w:rsidR="00A01C8E" w:rsidRPr="00D81F71">
        <w:t xml:space="preserve"> 2022</w:t>
      </w:r>
    </w:p>
    <w:p w:rsidR="008B3970" w:rsidRPr="00D81F71" w:rsidRDefault="00130800" w:rsidP="008B3970">
      <w:pPr>
        <w:pStyle w:val="Nzev"/>
      </w:pPr>
      <w:r w:rsidRPr="00D81F71">
        <w:t>T</w:t>
      </w:r>
      <w:r w:rsidR="00B85309" w:rsidRPr="00D81F71">
        <w:t>he adjusted u</w:t>
      </w:r>
      <w:r w:rsidR="0054407B">
        <w:t>nemployment rate was 2.</w:t>
      </w:r>
      <w:r w:rsidR="0054407B">
        <w:rPr>
          <w:lang w:val="en-US"/>
        </w:rPr>
        <w:t>4</w:t>
      </w:r>
      <w:r w:rsidR="00A01C8E" w:rsidRPr="00D81F71">
        <w:t>%</w:t>
      </w:r>
      <w:r w:rsidR="00C47EBA">
        <w:t xml:space="preserve"> in April</w:t>
      </w:r>
    </w:p>
    <w:p w:rsidR="008B3970" w:rsidRPr="00D81F71" w:rsidRDefault="00A01C8E" w:rsidP="008B3970">
      <w:pPr>
        <w:pStyle w:val="Podtitulek"/>
        <w:rPr>
          <w:color w:val="BD1B21"/>
        </w:rPr>
      </w:pPr>
      <w:r w:rsidRPr="00D81F71">
        <w:t>Rates of employment, unemploym</w:t>
      </w:r>
      <w:r w:rsidR="00E93AC4" w:rsidRPr="00D81F71">
        <w:t>e</w:t>
      </w:r>
      <w:r w:rsidR="009A25A1">
        <w:t>n</w:t>
      </w:r>
      <w:r w:rsidR="00C47EBA">
        <w:t>t, and economic activity – April</w:t>
      </w:r>
      <w:r w:rsidRPr="00D81F71">
        <w:t xml:space="preserve"> 2022</w:t>
      </w:r>
    </w:p>
    <w:p w:rsidR="009517B9" w:rsidRPr="00D81F71" w:rsidRDefault="009517B9" w:rsidP="009517B9">
      <w:pPr>
        <w:jc w:val="left"/>
        <w:rPr>
          <w:b/>
          <w:lang w:val="en-GB"/>
        </w:rPr>
      </w:pPr>
      <w:r w:rsidRPr="00D81F71">
        <w:rPr>
          <w:b/>
          <w:lang w:val="en-GB"/>
        </w:rPr>
        <w:t>The employment rate</w:t>
      </w:r>
    </w:p>
    <w:p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C47EBA">
        <w:rPr>
          <w:lang w:val="en-GB"/>
        </w:rPr>
        <w:t>–64 years reached 75.6% in April 2022. It increased by 2.5</w:t>
      </w:r>
      <w:r w:rsidRPr="00D81F71">
        <w:rPr>
          <w:lang w:val="en-GB"/>
        </w:rPr>
        <w:t> </w:t>
      </w:r>
      <w:r w:rsidRPr="00D81F71">
        <w:rPr>
          <w:szCs w:val="20"/>
          <w:lang w:val="en-GB"/>
        </w:rPr>
        <w:t>percentage point (p.p.) c</w:t>
      </w:r>
      <w:r w:rsidR="00C47EBA">
        <w:rPr>
          <w:lang w:val="en-GB"/>
        </w:rPr>
        <w:t>ompared to that in April</w:t>
      </w:r>
      <w:r w:rsidRPr="00D81F71">
        <w:rPr>
          <w:lang w:val="en-GB"/>
        </w:rPr>
        <w:t xml:space="preserve"> 2021. </w:t>
      </w:r>
      <w:r w:rsidRPr="00D81F71">
        <w:rPr>
          <w:szCs w:val="20"/>
          <w:lang w:val="en-GB"/>
        </w:rPr>
        <w:t>T</w:t>
      </w:r>
      <w:r w:rsidR="00C47EBA">
        <w:rPr>
          <w:szCs w:val="20"/>
          <w:lang w:val="en-GB"/>
        </w:rPr>
        <w:t>he male employment rate was 82.3</w:t>
      </w:r>
      <w:r w:rsidRPr="00D81F71">
        <w:rPr>
          <w:szCs w:val="20"/>
          <w:lang w:val="en-GB"/>
        </w:rPr>
        <w:t>%; the female employment rate was</w:t>
      </w:r>
      <w:r w:rsidR="009A25A1">
        <w:rPr>
          <w:szCs w:val="20"/>
          <w:lang w:val="en-GB"/>
        </w:rPr>
        <w:t xml:space="preserve"> 68.</w:t>
      </w:r>
      <w:r w:rsidR="00C47EBA">
        <w:rPr>
          <w:szCs w:val="20"/>
          <w:lang w:val="en-GB"/>
        </w:rPr>
        <w:t>5</w:t>
      </w:r>
      <w:r w:rsidRPr="00D81F71">
        <w:rPr>
          <w:szCs w:val="20"/>
          <w:lang w:val="en-GB"/>
        </w:rPr>
        <w:t xml:space="preserve">%. </w:t>
      </w:r>
      <w:r w:rsidR="00C2698A" w:rsidRPr="00D81F71">
        <w:rPr>
          <w:szCs w:val="20"/>
          <w:lang w:val="en-GB"/>
        </w:rPr>
        <w:t>The employment rate of persons aged 15–29 year</w:t>
      </w:r>
      <w:r w:rsidR="00C47EBA">
        <w:rPr>
          <w:szCs w:val="20"/>
          <w:lang w:val="en-GB"/>
        </w:rPr>
        <w:t>s was 45.3</w:t>
      </w:r>
      <w:r w:rsidR="00C2698A" w:rsidRPr="00D81F71">
        <w:rPr>
          <w:szCs w:val="20"/>
          <w:lang w:val="en-GB"/>
        </w:rPr>
        <w:t>%, in the age group</w:t>
      </w:r>
      <w:r w:rsidR="00C47EBA">
        <w:rPr>
          <w:szCs w:val="20"/>
          <w:lang w:val="en-GB"/>
        </w:rPr>
        <w:t xml:space="preserve"> of 30–49 years it was 87.6</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C47EBA">
        <w:rPr>
          <w:szCs w:val="20"/>
          <w:lang w:val="en-GB"/>
        </w:rPr>
        <w:t>was 80</w:t>
      </w:r>
      <w:r w:rsidR="00C2698A" w:rsidRPr="00D81F71">
        <w:rPr>
          <w:szCs w:val="20"/>
          <w:lang w:val="en-GB"/>
        </w:rPr>
        <w:t>.</w:t>
      </w:r>
      <w:r w:rsidR="00C47EBA">
        <w:rPr>
          <w:szCs w:val="20"/>
          <w:lang w:val="en-GB"/>
        </w:rPr>
        <w:t>0</w:t>
      </w:r>
      <w:r w:rsidR="00C2698A" w:rsidRPr="00D81F71">
        <w:rPr>
          <w:szCs w:val="20"/>
          <w:lang w:val="en-GB"/>
        </w:rPr>
        <w:t>%.</w:t>
      </w:r>
    </w:p>
    <w:p w:rsidR="00C2698A" w:rsidRPr="00D81F71" w:rsidRDefault="00C2698A" w:rsidP="009517B9">
      <w:pPr>
        <w:rPr>
          <w:lang w:val="en-GB"/>
        </w:rPr>
      </w:pPr>
    </w:p>
    <w:p w:rsidR="009517B9" w:rsidRPr="00D81F71" w:rsidRDefault="009517B9" w:rsidP="009517B9">
      <w:pPr>
        <w:jc w:val="left"/>
        <w:rPr>
          <w:b/>
          <w:lang w:val="en-GB"/>
        </w:rPr>
      </w:pPr>
      <w:r w:rsidRPr="00D81F71">
        <w:rPr>
          <w:b/>
          <w:lang w:val="en-GB"/>
        </w:rPr>
        <w:t>The general unemployment rate</w:t>
      </w:r>
    </w:p>
    <w:p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3F6739">
        <w:rPr>
          <w:szCs w:val="20"/>
          <w:lang w:val="en-GB"/>
        </w:rPr>
        <w:t xml:space="preserve"> reached 2.4% in April</w:t>
      </w:r>
      <w:r w:rsidRPr="00D81F71">
        <w:rPr>
          <w:szCs w:val="20"/>
          <w:lang w:val="en-GB"/>
        </w:rPr>
        <w:t xml:space="preserve"> 2022. </w:t>
      </w:r>
      <w:r w:rsidR="003326E3" w:rsidRPr="00D81F71">
        <w:rPr>
          <w:szCs w:val="20"/>
          <w:lang w:val="en-GB"/>
        </w:rPr>
        <w:t xml:space="preserve">It decreased by </w:t>
      </w:r>
      <w:r w:rsidR="003F6739">
        <w:rPr>
          <w:szCs w:val="20"/>
          <w:lang w:val="en-GB"/>
        </w:rPr>
        <w:t>1.0</w:t>
      </w:r>
      <w:r w:rsidR="003326E3" w:rsidRPr="00D81F71">
        <w:rPr>
          <w:szCs w:val="20"/>
          <w:lang w:val="en-GB"/>
        </w:rPr>
        <w:t xml:space="preserve"> percentage point, year-on-year. The </w:t>
      </w:r>
      <w:r w:rsidR="003F6739">
        <w:rPr>
          <w:szCs w:val="20"/>
          <w:lang w:val="en-GB"/>
        </w:rPr>
        <w:t>male unemployment rate reached 1.9</w:t>
      </w:r>
      <w:r w:rsidR="003326E3" w:rsidRPr="00D81F71">
        <w:rPr>
          <w:szCs w:val="20"/>
          <w:lang w:val="en-GB"/>
        </w:rPr>
        <w:t>%; the female unemployment rate reached</w:t>
      </w:r>
      <w:r w:rsidR="003F6739">
        <w:rPr>
          <w:szCs w:val="20"/>
          <w:lang w:val="en-GB"/>
        </w:rPr>
        <w:t xml:space="preserve"> 3.0</w:t>
      </w:r>
      <w:r w:rsidR="003326E3" w:rsidRPr="00D81F71">
        <w:rPr>
          <w:szCs w:val="20"/>
          <w:lang w:val="en-GB"/>
        </w:rPr>
        <w:t>%.</w:t>
      </w:r>
    </w:p>
    <w:p w:rsidR="009517B9" w:rsidRPr="00A34005" w:rsidRDefault="009517B9" w:rsidP="009517B9"/>
    <w:p w:rsidR="009517B9" w:rsidRPr="00D81F71" w:rsidRDefault="009517B9" w:rsidP="009517B9">
      <w:pPr>
        <w:jc w:val="left"/>
        <w:rPr>
          <w:b/>
          <w:bCs/>
          <w:lang w:val="en-GB"/>
        </w:rPr>
      </w:pPr>
      <w:r w:rsidRPr="00D81F71">
        <w:rPr>
          <w:b/>
          <w:bCs/>
          <w:lang w:val="en-GB"/>
        </w:rPr>
        <w:t>The economic activity rate</w:t>
      </w:r>
    </w:p>
    <w:p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DB3CAA">
        <w:rPr>
          <w:szCs w:val="20"/>
          <w:lang w:val="en-GB"/>
        </w:rPr>
        <w:t>77.5%. It increased by 1.9</w:t>
      </w:r>
      <w:r w:rsidRPr="00D81F71">
        <w:rPr>
          <w:lang w:val="en-GB"/>
        </w:rPr>
        <w:t xml:space="preserve"> p. p.</w:t>
      </w:r>
      <w:r w:rsidR="00DB3CAA">
        <w:rPr>
          <w:szCs w:val="20"/>
          <w:lang w:val="en-GB"/>
        </w:rPr>
        <w:t xml:space="preserve"> compared to that in April</w:t>
      </w:r>
      <w:r w:rsidRPr="00D81F71">
        <w:rPr>
          <w:szCs w:val="20"/>
          <w:lang w:val="en-GB"/>
        </w:rPr>
        <w:t xml:space="preserve"> 2021. </w:t>
      </w:r>
      <w:r w:rsidR="00125B3A" w:rsidRPr="00D81F71">
        <w:rPr>
          <w:szCs w:val="20"/>
          <w:lang w:val="en-GB"/>
        </w:rPr>
        <w:t>T</w:t>
      </w:r>
      <w:r w:rsidRPr="00D81F71">
        <w:rPr>
          <w:szCs w:val="20"/>
          <w:lang w:val="en-GB"/>
        </w:rPr>
        <w:t>he</w:t>
      </w:r>
      <w:r w:rsidR="00DB3CAA">
        <w:rPr>
          <w:szCs w:val="20"/>
          <w:lang w:val="en-GB"/>
        </w:rPr>
        <w:t xml:space="preserve"> male economic activity rate (83.9</w:t>
      </w:r>
      <w:r w:rsidRPr="00D81F71">
        <w:rPr>
          <w:szCs w:val="20"/>
          <w:lang w:val="en-GB"/>
        </w:rPr>
        <w:t>%) exceeded the femal</w:t>
      </w:r>
      <w:r w:rsidR="00DB3CAA">
        <w:rPr>
          <w:szCs w:val="20"/>
          <w:lang w:val="en-GB"/>
        </w:rPr>
        <w:t>e economic activity rate by 13.3</w:t>
      </w:r>
      <w:r w:rsidRPr="00D81F71">
        <w:rPr>
          <w:szCs w:val="20"/>
          <w:lang w:val="en-GB"/>
        </w:rPr>
        <w:t> p.</w:t>
      </w:r>
      <w:r w:rsidR="00125B3A" w:rsidRPr="00D81F71">
        <w:rPr>
          <w:szCs w:val="20"/>
          <w:lang w:val="en-GB"/>
        </w:rPr>
        <w:t> </w:t>
      </w:r>
      <w:r w:rsidRPr="00D81F71">
        <w:rPr>
          <w:szCs w:val="20"/>
          <w:lang w:val="en-GB"/>
        </w:rPr>
        <w:t xml:space="preserve">p. </w:t>
      </w:r>
    </w:p>
    <w:p w:rsidR="005C1CC6" w:rsidRPr="00D81F71" w:rsidRDefault="005C1CC6" w:rsidP="005C1CC6">
      <w:pPr>
        <w:rPr>
          <w:lang w:val="en-GB"/>
        </w:rPr>
      </w:pPr>
    </w:p>
    <w:p w:rsidR="005C1CC6" w:rsidRDefault="005C1CC6" w:rsidP="005C1CC6">
      <w:pPr>
        <w:rPr>
          <w:szCs w:val="20"/>
          <w:lang w:val="en-GB"/>
        </w:rPr>
      </w:pPr>
      <w:r w:rsidRPr="00AC7866">
        <w:rPr>
          <w:i/>
          <w:lang w:val="en-GB"/>
        </w:rPr>
        <w:t xml:space="preserve">“The economic activity rate of 77.5% is a historical maximum. Especially females contributed to that, since a fast growth has recovered in them after the coronavirus period. For the last 15 years, the female economic activity rate increased by 9 percentage points, while the male economic activity rate increased by less than 6 p. p.,” </w:t>
      </w:r>
      <w:r w:rsidRPr="00AC7866">
        <w:rPr>
          <w:szCs w:val="20"/>
          <w:lang w:val="en-GB"/>
        </w:rPr>
        <w:t>Dalibor Holý, Director of the Labour Market and Equal Opportunities Statistics Department of the Czech Statistical Office, explains the results.</w:t>
      </w:r>
      <w:r w:rsidRPr="00D81F71">
        <w:rPr>
          <w:szCs w:val="20"/>
          <w:lang w:val="en-GB"/>
        </w:rPr>
        <w:t xml:space="preserve"> </w:t>
      </w:r>
    </w:p>
    <w:p w:rsidR="009517B9" w:rsidRPr="00D81F71" w:rsidRDefault="009517B9" w:rsidP="009517B9">
      <w:pPr>
        <w:rPr>
          <w:lang w:val="en-GB"/>
        </w:rPr>
      </w:pPr>
      <w:bookmarkStart w:id="0" w:name="_GoBack"/>
      <w:bookmarkEnd w:id="0"/>
    </w:p>
    <w:p w:rsidR="009517B9" w:rsidRPr="00D81F71" w:rsidRDefault="009517B9" w:rsidP="009517B9">
      <w:pPr>
        <w:jc w:val="left"/>
        <w:rPr>
          <w:b/>
          <w:lang w:val="en-GB"/>
        </w:rPr>
      </w:pPr>
      <w:r w:rsidRPr="00D81F71">
        <w:rPr>
          <w:b/>
          <w:lang w:val="en-GB"/>
        </w:rPr>
        <w:t>International comparability</w:t>
      </w:r>
    </w:p>
    <w:p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was </w:t>
      </w:r>
      <w:r w:rsidR="00EC3862">
        <w:rPr>
          <w:lang w:val="en-GB"/>
        </w:rPr>
        <w:t>also 2.4</w:t>
      </w:r>
      <w:r w:rsidR="00EF1C92" w:rsidRPr="00D81F71">
        <w:rPr>
          <w:lang w:val="en-GB"/>
        </w:rPr>
        <w:t>%</w:t>
      </w:r>
      <w:r w:rsidR="001873B9" w:rsidRPr="00D81F71">
        <w:rPr>
          <w:lang w:val="en-GB"/>
        </w:rPr>
        <w:t xml:space="preserve"> </w:t>
      </w:r>
      <w:r w:rsidR="001873B9" w:rsidRPr="00D81F71">
        <w:rPr>
          <w:rStyle w:val="hps"/>
          <w:lang w:val="en-GB"/>
        </w:rPr>
        <w:t>in the Czech Republic</w:t>
      </w:r>
      <w:r w:rsidR="00EF1C92" w:rsidRPr="00D81F71">
        <w:rPr>
          <w:lang w:val="en-GB"/>
        </w:rPr>
        <w:t xml:space="preserve"> </w:t>
      </w:r>
      <w:r w:rsidR="00AD2A5E">
        <w:rPr>
          <w:lang w:val="en-GB"/>
        </w:rPr>
        <w:t>in April</w:t>
      </w:r>
      <w:r w:rsidR="001873B9" w:rsidRPr="00856CDF">
        <w:rPr>
          <w:lang w:val="en-GB"/>
        </w:rPr>
        <w:t xml:space="preserve"> 2022. </w:t>
      </w:r>
    </w:p>
    <w:p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rsidR="00BF4777" w:rsidRPr="00D81F71" w:rsidRDefault="00BF4777" w:rsidP="00043BF4">
      <w:pPr>
        <w:rPr>
          <w:lang w:val="en-GB"/>
        </w:rPr>
      </w:pPr>
    </w:p>
    <w:p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D81F71">
          <w:rPr>
            <w:rStyle w:val="Hypertextovodkaz"/>
            <w:i/>
            <w:iCs/>
            <w:lang w:val="en-GB"/>
          </w:rPr>
          <w:t>dalibor.holy@czso.cz</w:t>
        </w:r>
      </w:hyperlink>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Contact person</w:t>
      </w:r>
      <w:r w:rsidRPr="00D81F71">
        <w:rPr>
          <w:i/>
          <w:iCs/>
          <w:lang w:val="en-GB"/>
        </w:rPr>
        <w:t>:</w:t>
      </w:r>
      <w:r w:rsidRPr="00D81F71">
        <w:rPr>
          <w:i/>
          <w:iCs/>
          <w:lang w:val="en-GB"/>
        </w:rPr>
        <w:tab/>
        <w:t xml:space="preserve">Ilona Mendlová, Unit for </w:t>
      </w:r>
      <w:r w:rsidRPr="00D81F71">
        <w:rPr>
          <w:rStyle w:val="Siln"/>
          <w:i/>
          <w:lang w:val="en-GB"/>
        </w:rPr>
        <w:t xml:space="preserve">Labour Forces, Migration, and Equal Opportunities, </w:t>
      </w:r>
      <w:r w:rsidRPr="00D81F71">
        <w:rPr>
          <w:i/>
          <w:iCs/>
          <w:lang w:val="en-GB"/>
        </w:rPr>
        <w:t>phone number: (+420) </w:t>
      </w:r>
      <w:r w:rsidRPr="00D81F71">
        <w:rPr>
          <w:i/>
          <w:iCs/>
          <w:color w:val="auto"/>
          <w:lang w:val="en-GB"/>
        </w:rPr>
        <w:t xml:space="preserve">274 054 380, e-mail: </w:t>
      </w:r>
      <w:hyperlink r:id="rId8" w:history="1">
        <w:r w:rsidRPr="00D81F71">
          <w:rPr>
            <w:rStyle w:val="Hypertextovodkaz"/>
            <w:i/>
            <w:iCs/>
            <w:lang w:val="en-GB"/>
          </w:rPr>
          <w:t>ilona.mendlova@czso.cz</w:t>
        </w:r>
      </w:hyperlink>
    </w:p>
    <w:p w:rsidR="00813B16"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development in the followin</w:t>
      </w:r>
      <w:r w:rsidR="00621678">
        <w:rPr>
          <w:i/>
          <w:iCs/>
          <w:sz w:val="18"/>
          <w:szCs w:val="18"/>
          <w:lang w:val="en-GB"/>
        </w:rPr>
        <w:t>g four</w:t>
      </w:r>
      <w:r w:rsidR="00D844F8">
        <w:rPr>
          <w:i/>
          <w:iCs/>
          <w:sz w:val="18"/>
          <w:szCs w:val="18"/>
          <w:lang w:val="en-GB"/>
        </w:rPr>
        <w:t xml:space="preserve"> months.</w:t>
      </w:r>
    </w:p>
    <w:p w:rsidR="00D844F8" w:rsidRPr="00D81F71" w:rsidRDefault="00D844F8" w:rsidP="00813B16">
      <w:pPr>
        <w:spacing w:after="60" w:line="240" w:lineRule="auto"/>
        <w:ind w:left="2835" w:hanging="2835"/>
        <w:rPr>
          <w:i/>
          <w:iCs/>
          <w:sz w:val="18"/>
          <w:szCs w:val="18"/>
          <w:lang w:val="en-GB"/>
        </w:rPr>
      </w:pPr>
      <w:r>
        <w:rPr>
          <w:i/>
          <w:iCs/>
          <w:sz w:val="18"/>
          <w:szCs w:val="18"/>
          <w:lang w:val="en-GB"/>
        </w:rPr>
        <w:t>Methodological notes:</w:t>
      </w:r>
      <w:r>
        <w:rPr>
          <w:i/>
          <w:iCs/>
          <w:sz w:val="18"/>
          <w:szCs w:val="18"/>
          <w:lang w:val="en-GB"/>
        </w:rPr>
        <w:tab/>
      </w:r>
      <w:hyperlink r:id="rId9" w:history="1">
        <w:r w:rsidRPr="00CA467D">
          <w:rPr>
            <w:rStyle w:val="Hypertextovodkaz"/>
            <w:i/>
            <w:iCs/>
            <w:sz w:val="18"/>
            <w:szCs w:val="18"/>
          </w:rPr>
          <w:t>https://www.czso.cz/csu/czso/zam_vsps</w:t>
        </w:r>
      </w:hyperlink>
    </w:p>
    <w:p w:rsidR="00813B16" w:rsidRPr="00D81F71" w:rsidRDefault="00813B16" w:rsidP="00813B16">
      <w:pPr>
        <w:pStyle w:val="Poznmky"/>
        <w:widowControl w:val="0"/>
        <w:pBdr>
          <w:top w:val="none" w:sz="0" w:space="0" w:color="auto"/>
        </w:pBdr>
        <w:spacing w:before="0" w:line="260" w:lineRule="exact"/>
        <w:ind w:left="3686" w:hanging="3686"/>
        <w:rPr>
          <w:i/>
          <w:iCs/>
          <w:lang w:val="en-GB"/>
        </w:rPr>
      </w:pPr>
      <w:r w:rsidRPr="00D81F71">
        <w:rPr>
          <w:rFonts w:cs="Arial"/>
          <w:bCs/>
          <w:i/>
          <w:iCs/>
          <w:lang w:val="en-GB"/>
        </w:rPr>
        <w:t xml:space="preserve">End of data collection: </w:t>
      </w:r>
      <w:r w:rsidR="00BF0CA1">
        <w:rPr>
          <w:rFonts w:cs="Arial"/>
          <w:bCs/>
          <w:i/>
          <w:iCs/>
          <w:lang w:val="en-GB"/>
        </w:rPr>
        <w:tab/>
        <w:t>20</w:t>
      </w:r>
      <w:r w:rsidR="005913AC" w:rsidRPr="00D81F71">
        <w:rPr>
          <w:rFonts w:cs="Arial"/>
          <w:bCs/>
          <w:i/>
          <w:iCs/>
          <w:lang w:val="en-GB"/>
        </w:rPr>
        <w:t> </w:t>
      </w:r>
      <w:r w:rsidR="00BF0CA1">
        <w:rPr>
          <w:i/>
          <w:iCs/>
          <w:lang w:val="en-GB"/>
        </w:rPr>
        <w:t>May</w:t>
      </w:r>
      <w:r w:rsidRPr="00D81F71">
        <w:rPr>
          <w:i/>
          <w:iCs/>
          <w:lang w:val="en-GB"/>
        </w:rPr>
        <w:t xml:space="preserve"> </w:t>
      </w:r>
      <w:r w:rsidRPr="00D81F71">
        <w:rPr>
          <w:rFonts w:cs="Arial"/>
          <w:bCs/>
          <w:i/>
          <w:iCs/>
          <w:lang w:val="en-GB"/>
        </w:rPr>
        <w:t>2022</w:t>
      </w:r>
    </w:p>
    <w:p w:rsidR="00813B16" w:rsidRPr="00D81F71" w:rsidRDefault="00813B16" w:rsidP="00BF0CA1">
      <w:pPr>
        <w:pStyle w:val="Poznmky"/>
        <w:widowControl w:val="0"/>
        <w:pBdr>
          <w:top w:val="none" w:sz="0" w:space="0" w:color="auto"/>
        </w:pBdr>
        <w:spacing w:before="0" w:after="60" w:line="260" w:lineRule="exact"/>
        <w:ind w:left="3686" w:hanging="3686"/>
        <w:rPr>
          <w:i/>
          <w:iCs/>
          <w:lang w:val="en-GB"/>
        </w:rPr>
      </w:pPr>
      <w:r w:rsidRPr="00D81F71">
        <w:rPr>
          <w:rFonts w:cs="Arial"/>
          <w:bCs/>
          <w:i/>
          <w:iCs/>
          <w:lang w:val="en-GB"/>
        </w:rPr>
        <w:t xml:space="preserve">End of preliminary data processing: </w:t>
      </w:r>
      <w:r w:rsidRPr="00D81F71">
        <w:rPr>
          <w:rFonts w:cs="Arial"/>
          <w:bCs/>
          <w:i/>
          <w:iCs/>
          <w:lang w:val="en-GB"/>
        </w:rPr>
        <w:tab/>
        <w:t>2</w:t>
      </w:r>
      <w:r w:rsidR="00564488">
        <w:rPr>
          <w:rFonts w:cs="Arial"/>
          <w:bCs/>
          <w:i/>
          <w:iCs/>
          <w:lang w:val="en-GB"/>
        </w:rPr>
        <w:t>6</w:t>
      </w:r>
      <w:r w:rsidR="005913AC" w:rsidRPr="00D81F71">
        <w:rPr>
          <w:rFonts w:cs="Arial"/>
          <w:bCs/>
          <w:i/>
          <w:iCs/>
          <w:lang w:val="en-GB"/>
        </w:rPr>
        <w:t> </w:t>
      </w:r>
      <w:r w:rsidR="00BF0CA1">
        <w:rPr>
          <w:i/>
          <w:iCs/>
          <w:lang w:val="en-GB"/>
        </w:rPr>
        <w:t>May</w:t>
      </w:r>
      <w:r w:rsidRPr="00D81F71">
        <w:rPr>
          <w:i/>
          <w:iCs/>
          <w:lang w:val="en-GB"/>
        </w:rPr>
        <w:t xml:space="preserve"> 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i/>
          <w:noProof/>
          <w:lang w:eastAsia="cs-CZ"/>
        </w:rPr>
        <mc:AlternateContent>
          <mc:Choice Requires="wps">
            <w:drawing>
              <wp:anchor distT="0" distB="0" distL="114300" distR="114300" simplePos="0" relativeHeight="251659264" behindDoc="0" locked="0" layoutInCell="1" allowOverlap="1" wp14:anchorId="721F3317" wp14:editId="31F7F450">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D81F71">
        <w:rPr>
          <w:rFonts w:cs="Arial"/>
          <w:i/>
          <w:iCs/>
          <w:lang w:val="en-GB"/>
        </w:rPr>
        <w:t>Next News Release will be published on</w:t>
      </w:r>
      <w:r w:rsidR="00564488">
        <w:rPr>
          <w:i/>
          <w:iCs/>
          <w:lang w:val="en-GB"/>
        </w:rPr>
        <w:t xml:space="preserve">: </w:t>
      </w:r>
      <w:r w:rsidR="00564488">
        <w:rPr>
          <w:i/>
          <w:iCs/>
          <w:lang w:val="en-GB"/>
        </w:rPr>
        <w:tab/>
        <w:t>1</w:t>
      </w:r>
      <w:r w:rsidR="005913AC" w:rsidRPr="00D81F71">
        <w:rPr>
          <w:i/>
          <w:iCs/>
          <w:lang w:val="en-GB"/>
        </w:rPr>
        <w:t> </w:t>
      </w:r>
      <w:r w:rsidR="00BF0CA1">
        <w:rPr>
          <w:i/>
          <w:iCs/>
          <w:lang w:val="en-GB"/>
        </w:rPr>
        <w:t>July</w:t>
      </w:r>
      <w:r w:rsidRPr="00D81F71">
        <w:rPr>
          <w:i/>
          <w:iCs/>
          <w:lang w:val="en-GB"/>
        </w:rPr>
        <w:t xml:space="preserve"> 2022</w:t>
      </w:r>
    </w:p>
    <w:p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rsidR="00813B16" w:rsidRPr="00D81F71" w:rsidRDefault="00813B16" w:rsidP="00813B16">
      <w:pPr>
        <w:pStyle w:val="Poznamkytexty"/>
        <w:spacing w:line="276" w:lineRule="auto"/>
        <w:ind w:left="646" w:hanging="646"/>
        <w:jc w:val="left"/>
        <w:rPr>
          <w:i w:val="0"/>
          <w:color w:val="auto"/>
          <w:sz w:val="20"/>
          <w:szCs w:val="20"/>
          <w:lang w:val="en-GB"/>
        </w:rPr>
      </w:pP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25" w:rsidRDefault="00121C25" w:rsidP="00BA6370">
      <w:r>
        <w:separator/>
      </w:r>
    </w:p>
  </w:endnote>
  <w:endnote w:type="continuationSeparator" w:id="0">
    <w:p w:rsidR="00121C25" w:rsidRDefault="00121C2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C1CC6">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C1CC6">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25" w:rsidRDefault="00121C25" w:rsidP="00BA6370">
      <w:r>
        <w:separator/>
      </w:r>
    </w:p>
  </w:footnote>
  <w:footnote w:type="continuationSeparator" w:id="0">
    <w:p w:rsidR="00121C25" w:rsidRDefault="00121C2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21B8A"/>
    <w:rsid w:val="00030184"/>
    <w:rsid w:val="00043BF4"/>
    <w:rsid w:val="000441BF"/>
    <w:rsid w:val="000674EF"/>
    <w:rsid w:val="000843A5"/>
    <w:rsid w:val="00091722"/>
    <w:rsid w:val="000B6773"/>
    <w:rsid w:val="000B6F63"/>
    <w:rsid w:val="000D1FD4"/>
    <w:rsid w:val="000E526F"/>
    <w:rsid w:val="000F60AC"/>
    <w:rsid w:val="00105BA5"/>
    <w:rsid w:val="0011321C"/>
    <w:rsid w:val="00116ED1"/>
    <w:rsid w:val="00121C25"/>
    <w:rsid w:val="00123849"/>
    <w:rsid w:val="00124C3E"/>
    <w:rsid w:val="00125B3A"/>
    <w:rsid w:val="00130800"/>
    <w:rsid w:val="0013242C"/>
    <w:rsid w:val="001404AB"/>
    <w:rsid w:val="00164D7B"/>
    <w:rsid w:val="0017231D"/>
    <w:rsid w:val="00176E26"/>
    <w:rsid w:val="0018061F"/>
    <w:rsid w:val="001810DC"/>
    <w:rsid w:val="001811F5"/>
    <w:rsid w:val="00183DE5"/>
    <w:rsid w:val="001873B9"/>
    <w:rsid w:val="001B607F"/>
    <w:rsid w:val="001C71FD"/>
    <w:rsid w:val="001C7D8A"/>
    <w:rsid w:val="001D369A"/>
    <w:rsid w:val="001F08B3"/>
    <w:rsid w:val="001F6330"/>
    <w:rsid w:val="002070FB"/>
    <w:rsid w:val="00213729"/>
    <w:rsid w:val="00236BD9"/>
    <w:rsid w:val="002406FA"/>
    <w:rsid w:val="00297900"/>
    <w:rsid w:val="002A6543"/>
    <w:rsid w:val="002B210F"/>
    <w:rsid w:val="002B2E47"/>
    <w:rsid w:val="002B7B0E"/>
    <w:rsid w:val="002C7ED8"/>
    <w:rsid w:val="002D37F5"/>
    <w:rsid w:val="0032398D"/>
    <w:rsid w:val="003301A3"/>
    <w:rsid w:val="003326E3"/>
    <w:rsid w:val="00365445"/>
    <w:rsid w:val="0036777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547F"/>
    <w:rsid w:val="00485567"/>
    <w:rsid w:val="004920AD"/>
    <w:rsid w:val="00492732"/>
    <w:rsid w:val="004D05B3"/>
    <w:rsid w:val="004E479E"/>
    <w:rsid w:val="004F35F3"/>
    <w:rsid w:val="004F78E6"/>
    <w:rsid w:val="00512D99"/>
    <w:rsid w:val="00531DBB"/>
    <w:rsid w:val="0054407B"/>
    <w:rsid w:val="00564213"/>
    <w:rsid w:val="00564488"/>
    <w:rsid w:val="0058154A"/>
    <w:rsid w:val="005913AC"/>
    <w:rsid w:val="005B71C2"/>
    <w:rsid w:val="005C1CC6"/>
    <w:rsid w:val="005F79FB"/>
    <w:rsid w:val="00604406"/>
    <w:rsid w:val="00605F4A"/>
    <w:rsid w:val="00607822"/>
    <w:rsid w:val="006103AA"/>
    <w:rsid w:val="00613BBF"/>
    <w:rsid w:val="00621678"/>
    <w:rsid w:val="00622B80"/>
    <w:rsid w:val="0064139A"/>
    <w:rsid w:val="00653C20"/>
    <w:rsid w:val="00694D02"/>
    <w:rsid w:val="006C4029"/>
    <w:rsid w:val="006D5C60"/>
    <w:rsid w:val="006E024F"/>
    <w:rsid w:val="006E4E81"/>
    <w:rsid w:val="00707F7D"/>
    <w:rsid w:val="00717EC5"/>
    <w:rsid w:val="00731FE9"/>
    <w:rsid w:val="00755D8B"/>
    <w:rsid w:val="00763787"/>
    <w:rsid w:val="00784615"/>
    <w:rsid w:val="007934DB"/>
    <w:rsid w:val="00793D5F"/>
    <w:rsid w:val="007A0CA5"/>
    <w:rsid w:val="007A57F2"/>
    <w:rsid w:val="007B1333"/>
    <w:rsid w:val="007B1B87"/>
    <w:rsid w:val="007C7AC2"/>
    <w:rsid w:val="007E280F"/>
    <w:rsid w:val="007E5AE7"/>
    <w:rsid w:val="007E60B0"/>
    <w:rsid w:val="007F4AEB"/>
    <w:rsid w:val="007F75B2"/>
    <w:rsid w:val="008043C4"/>
    <w:rsid w:val="00813B16"/>
    <w:rsid w:val="008202E7"/>
    <w:rsid w:val="00823920"/>
    <w:rsid w:val="00831B1B"/>
    <w:rsid w:val="00841369"/>
    <w:rsid w:val="00842815"/>
    <w:rsid w:val="00855FB3"/>
    <w:rsid w:val="00856CDF"/>
    <w:rsid w:val="00861D0E"/>
    <w:rsid w:val="00867569"/>
    <w:rsid w:val="00885C0D"/>
    <w:rsid w:val="008A750A"/>
    <w:rsid w:val="008B3970"/>
    <w:rsid w:val="008C384C"/>
    <w:rsid w:val="008D0F11"/>
    <w:rsid w:val="008D2655"/>
    <w:rsid w:val="008D2AC2"/>
    <w:rsid w:val="008D68F2"/>
    <w:rsid w:val="008F73B4"/>
    <w:rsid w:val="009035E8"/>
    <w:rsid w:val="0090480B"/>
    <w:rsid w:val="00922B51"/>
    <w:rsid w:val="00935BFE"/>
    <w:rsid w:val="009456C1"/>
    <w:rsid w:val="009517B9"/>
    <w:rsid w:val="00953416"/>
    <w:rsid w:val="00971374"/>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B3645"/>
    <w:rsid w:val="00AB6196"/>
    <w:rsid w:val="00AC3140"/>
    <w:rsid w:val="00AC7866"/>
    <w:rsid w:val="00AD2A5E"/>
    <w:rsid w:val="00AE6A60"/>
    <w:rsid w:val="00B00C1D"/>
    <w:rsid w:val="00B3285E"/>
    <w:rsid w:val="00B632CC"/>
    <w:rsid w:val="00B85309"/>
    <w:rsid w:val="00BA12F1"/>
    <w:rsid w:val="00BA439F"/>
    <w:rsid w:val="00BA6370"/>
    <w:rsid w:val="00BB561E"/>
    <w:rsid w:val="00BF0CA1"/>
    <w:rsid w:val="00BF4777"/>
    <w:rsid w:val="00C2698A"/>
    <w:rsid w:val="00C269D4"/>
    <w:rsid w:val="00C4160D"/>
    <w:rsid w:val="00C47EBA"/>
    <w:rsid w:val="00C67957"/>
    <w:rsid w:val="00C76027"/>
    <w:rsid w:val="00C8406E"/>
    <w:rsid w:val="00CB0D3C"/>
    <w:rsid w:val="00CB2709"/>
    <w:rsid w:val="00CB6F89"/>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EE7"/>
    <w:rsid w:val="00DB3CAA"/>
    <w:rsid w:val="00DB5EE0"/>
    <w:rsid w:val="00DC2910"/>
    <w:rsid w:val="00DF47FE"/>
    <w:rsid w:val="00DF4D56"/>
    <w:rsid w:val="00E0156A"/>
    <w:rsid w:val="00E1630A"/>
    <w:rsid w:val="00E26704"/>
    <w:rsid w:val="00E31980"/>
    <w:rsid w:val="00E40BDE"/>
    <w:rsid w:val="00E419F9"/>
    <w:rsid w:val="00E5347C"/>
    <w:rsid w:val="00E6423C"/>
    <w:rsid w:val="00E71483"/>
    <w:rsid w:val="00E71FE8"/>
    <w:rsid w:val="00E84F58"/>
    <w:rsid w:val="00E93830"/>
    <w:rsid w:val="00E93AC4"/>
    <w:rsid w:val="00E93E0E"/>
    <w:rsid w:val="00EB1A25"/>
    <w:rsid w:val="00EB1ED3"/>
    <w:rsid w:val="00EC3862"/>
    <w:rsid w:val="00ED2EF1"/>
    <w:rsid w:val="00EE70B7"/>
    <w:rsid w:val="00EF1C92"/>
    <w:rsid w:val="00F063BD"/>
    <w:rsid w:val="00F314B7"/>
    <w:rsid w:val="00F45E8A"/>
    <w:rsid w:val="00F52091"/>
    <w:rsid w:val="00F7455E"/>
    <w:rsid w:val="00F754EA"/>
    <w:rsid w:val="00F83C49"/>
    <w:rsid w:val="00FA14A4"/>
    <w:rsid w:val="00FB2D6B"/>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3807-FD33-41AD-9702-72FA16EE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39</TotalTime>
  <Pages>2</Pages>
  <Words>650</Words>
  <Characters>3839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4481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21</cp:revision>
  <cp:lastPrinted>2022-03-01T07:42:00Z</cp:lastPrinted>
  <dcterms:created xsi:type="dcterms:W3CDTF">2022-04-28T09:22:00Z</dcterms:created>
  <dcterms:modified xsi:type="dcterms:W3CDTF">2022-05-30T11:12:00Z</dcterms:modified>
</cp:coreProperties>
</file>