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36053A" w:rsidRDefault="00A82A19" w:rsidP="00867569">
      <w:pPr>
        <w:pStyle w:val="Datum"/>
      </w:pPr>
      <w:r w:rsidRPr="0036053A">
        <w:t>10</w:t>
      </w:r>
      <w:r w:rsidR="00F160DF" w:rsidRPr="0036053A">
        <w:t xml:space="preserve">. </w:t>
      </w:r>
      <w:r w:rsidRPr="0036053A">
        <w:t>5</w:t>
      </w:r>
      <w:r w:rsidR="00F160DF" w:rsidRPr="0036053A">
        <w:t>. 2019</w:t>
      </w:r>
    </w:p>
    <w:p w:rsidR="006F5188" w:rsidRDefault="006F5188" w:rsidP="006F5188">
      <w:pPr>
        <w:pStyle w:val="Nzev"/>
      </w:pPr>
      <w:bookmarkStart w:id="0" w:name="_GoBack"/>
      <w:bookmarkEnd w:id="0"/>
      <w:r w:rsidRPr="0036053A">
        <w:t>Nejrychleji rostly tržby v informačních a</w:t>
      </w:r>
      <w:r w:rsidRPr="0036053A">
        <w:rPr>
          <w:iCs/>
        </w:rPr>
        <w:t> </w:t>
      </w:r>
      <w:r w:rsidRPr="0036053A">
        <w:t>komunikačních činnostech</w:t>
      </w:r>
      <w:r>
        <w:t xml:space="preserve"> </w:t>
      </w:r>
    </w:p>
    <w:p w:rsidR="008B3970" w:rsidRPr="00A82A19" w:rsidRDefault="00F160DF" w:rsidP="008B3970">
      <w:pPr>
        <w:pStyle w:val="Podtitulek"/>
        <w:rPr>
          <w:color w:val="BD1B21"/>
        </w:rPr>
      </w:pPr>
      <w:r w:rsidRPr="00A82A19">
        <w:t xml:space="preserve">Služby – </w:t>
      </w:r>
      <w:r w:rsidR="006F5188" w:rsidRPr="00A82A19">
        <w:t>1</w:t>
      </w:r>
      <w:r w:rsidRPr="00A82A19">
        <w:t>. čtvrtletí 201</w:t>
      </w:r>
      <w:r w:rsidR="006F5188" w:rsidRPr="00A82A19">
        <w:t>9</w:t>
      </w:r>
    </w:p>
    <w:p w:rsidR="00F160DF" w:rsidRDefault="00F160DF" w:rsidP="00CD130F">
      <w:pPr>
        <w:pStyle w:val="Perex"/>
        <w:tabs>
          <w:tab w:val="right" w:pos="8504"/>
        </w:tabs>
        <w:spacing w:after="0"/>
      </w:pPr>
      <w:r w:rsidRPr="00A82A19">
        <w:t xml:space="preserve">V </w:t>
      </w:r>
      <w:r w:rsidR="006F5188" w:rsidRPr="00A82A19">
        <w:t>1</w:t>
      </w:r>
      <w:r w:rsidRPr="00A82A19">
        <w:t xml:space="preserve">. čtvrtletí </w:t>
      </w:r>
      <w:r w:rsidR="00CD130F" w:rsidRPr="00A82A19">
        <w:t xml:space="preserve">se tržby </w:t>
      </w:r>
      <w:r w:rsidR="007A6B7C" w:rsidRPr="00A82A19">
        <w:t xml:space="preserve">ve službách </w:t>
      </w:r>
      <w:r w:rsidR="00CD130F" w:rsidRPr="00A82A19">
        <w:t>očištěné o kalendářní vlivy meziročně reálně zvýšily o</w:t>
      </w:r>
      <w:r w:rsidR="00BB748F">
        <w:t> </w:t>
      </w:r>
      <w:r w:rsidR="00A82A19" w:rsidRPr="00A82A19">
        <w:t>2,5</w:t>
      </w:r>
      <w:r w:rsidR="00CD130F" w:rsidRPr="00A82A19">
        <w:t xml:space="preserve"> %, </w:t>
      </w:r>
      <w:r w:rsidR="00A82A19" w:rsidRPr="00A82A19">
        <w:t>stejně jako bez očištění</w:t>
      </w:r>
      <w:r w:rsidR="00CD130F" w:rsidRPr="00A82A19">
        <w:t xml:space="preserve">. Sezónně očištěné tržby </w:t>
      </w:r>
      <w:proofErr w:type="spellStart"/>
      <w:r w:rsidRPr="00A82A19">
        <w:t>mezičtvrtletně</w:t>
      </w:r>
      <w:proofErr w:type="spellEnd"/>
      <w:r w:rsidRPr="00A82A19">
        <w:t xml:space="preserve"> </w:t>
      </w:r>
      <w:r w:rsidR="00A82A19" w:rsidRPr="00A82A19">
        <w:t>vzrostly o</w:t>
      </w:r>
      <w:r w:rsidR="00BB748F">
        <w:t> </w:t>
      </w:r>
      <w:r w:rsidR="00A82A19" w:rsidRPr="00A82A19">
        <w:t>2,0</w:t>
      </w:r>
      <w:r w:rsidRPr="00A82A19">
        <w:t xml:space="preserve"> %.</w:t>
      </w:r>
      <w:r w:rsidRPr="001E1011">
        <w:t xml:space="preserve"> </w:t>
      </w:r>
    </w:p>
    <w:p w:rsidR="00CD130F" w:rsidRDefault="00CD130F" w:rsidP="00D47930">
      <w:pPr>
        <w:pStyle w:val="Nadpis1"/>
      </w:pPr>
    </w:p>
    <w:p w:rsidR="00251D9B" w:rsidRPr="00181AAB" w:rsidRDefault="00251D9B" w:rsidP="00251D9B">
      <w:pPr>
        <w:rPr>
          <w:rFonts w:cs="Arial"/>
          <w:bCs/>
        </w:rPr>
      </w:pPr>
      <w:proofErr w:type="spellStart"/>
      <w:r w:rsidRPr="0036053A">
        <w:rPr>
          <w:rFonts w:cs="Arial"/>
          <w:b/>
          <w:bCs/>
        </w:rPr>
        <w:t>Mezičtvrtletně</w:t>
      </w:r>
      <w:proofErr w:type="spellEnd"/>
      <w:r w:rsidRPr="0036053A">
        <w:rPr>
          <w:rFonts w:cs="Arial"/>
          <w:bCs/>
        </w:rPr>
        <w:t xml:space="preserve"> se tržby </w:t>
      </w:r>
      <w:r w:rsidRPr="0036053A">
        <w:rPr>
          <w:rFonts w:cs="Arial"/>
          <w:b/>
          <w:bCs/>
        </w:rPr>
        <w:t>ve službách</w:t>
      </w:r>
      <w:r w:rsidRPr="0036053A">
        <w:rPr>
          <w:rFonts w:cs="Arial"/>
          <w:b/>
          <w:bCs/>
          <w:vertAlign w:val="superscript"/>
        </w:rPr>
        <w:t>1)</w:t>
      </w:r>
      <w:r w:rsidRPr="0036053A">
        <w:rPr>
          <w:rFonts w:cs="Arial"/>
          <w:b/>
          <w:bCs/>
        </w:rPr>
        <w:t xml:space="preserve"> </w:t>
      </w:r>
      <w:r w:rsidRPr="0036053A">
        <w:rPr>
          <w:rFonts w:cs="Arial"/>
          <w:bCs/>
        </w:rPr>
        <w:t>v </w:t>
      </w:r>
      <w:r w:rsidR="006F5188" w:rsidRPr="0036053A">
        <w:rPr>
          <w:rFonts w:cs="Arial"/>
          <w:bCs/>
        </w:rPr>
        <w:t>1</w:t>
      </w:r>
      <w:r w:rsidRPr="0036053A">
        <w:rPr>
          <w:rFonts w:cs="Arial"/>
          <w:bCs/>
        </w:rPr>
        <w:t>. čtvrtletí</w:t>
      </w:r>
      <w:r w:rsidRPr="0036053A">
        <w:rPr>
          <w:rFonts w:cs="Arial"/>
          <w:b/>
          <w:bCs/>
        </w:rPr>
        <w:t xml:space="preserve"> po očištění o sezónní vlivy </w:t>
      </w:r>
      <w:r w:rsidR="00A82A19" w:rsidRPr="0036053A">
        <w:rPr>
          <w:rFonts w:cs="Arial"/>
          <w:bCs/>
        </w:rPr>
        <w:t>zvýšily</w:t>
      </w:r>
      <w:r w:rsidRPr="0036053A">
        <w:rPr>
          <w:rFonts w:cs="Arial"/>
          <w:b/>
          <w:bCs/>
        </w:rPr>
        <w:t xml:space="preserve"> reálně o </w:t>
      </w:r>
      <w:r w:rsidR="00A82A19" w:rsidRPr="0036053A">
        <w:rPr>
          <w:rFonts w:cs="Arial"/>
          <w:b/>
          <w:bCs/>
        </w:rPr>
        <w:t>2</w:t>
      </w:r>
      <w:r w:rsidRPr="0036053A">
        <w:rPr>
          <w:rFonts w:cs="Arial"/>
          <w:b/>
          <w:bCs/>
        </w:rPr>
        <w:t>,</w:t>
      </w:r>
      <w:r w:rsidR="00A82A19" w:rsidRPr="0036053A">
        <w:rPr>
          <w:rFonts w:cs="Arial"/>
          <w:b/>
          <w:bCs/>
        </w:rPr>
        <w:t>0</w:t>
      </w:r>
      <w:r w:rsidRPr="0036053A">
        <w:rPr>
          <w:rFonts w:cs="Arial"/>
          <w:b/>
          <w:bCs/>
        </w:rPr>
        <w:t xml:space="preserve"> %. </w:t>
      </w:r>
      <w:r w:rsidRPr="0036053A">
        <w:rPr>
          <w:rFonts w:cs="Arial"/>
          <w:bCs/>
        </w:rPr>
        <w:t>Mezičtvrtletní</w:t>
      </w:r>
      <w:r w:rsidR="001E1011" w:rsidRPr="0036053A">
        <w:rPr>
          <w:rFonts w:cs="Arial"/>
          <w:bCs/>
        </w:rPr>
        <w:t xml:space="preserve"> </w:t>
      </w:r>
      <w:r w:rsidR="00A82A19" w:rsidRPr="0036053A">
        <w:rPr>
          <w:rFonts w:cs="Arial"/>
          <w:bCs/>
        </w:rPr>
        <w:t>růst</w:t>
      </w:r>
      <w:r w:rsidR="001E1011" w:rsidRPr="0036053A">
        <w:rPr>
          <w:rFonts w:cs="Arial"/>
          <w:bCs/>
        </w:rPr>
        <w:t xml:space="preserve"> zaznamenaly všechny sekce.</w:t>
      </w:r>
    </w:p>
    <w:p w:rsidR="001E1011" w:rsidRPr="00181AAB" w:rsidRDefault="001E1011" w:rsidP="00251D9B">
      <w:pPr>
        <w:rPr>
          <w:rFonts w:cs="Arial"/>
          <w:b/>
          <w:bCs/>
        </w:rPr>
      </w:pPr>
    </w:p>
    <w:p w:rsidR="00251D9B" w:rsidRPr="00181AAB" w:rsidRDefault="00251D9B" w:rsidP="00251D9B">
      <w:pPr>
        <w:rPr>
          <w:rFonts w:cs="Arial"/>
          <w:bCs/>
        </w:rPr>
      </w:pPr>
      <w:r w:rsidRPr="00181AAB">
        <w:rPr>
          <w:rFonts w:cs="Arial"/>
          <w:b/>
          <w:bCs/>
        </w:rPr>
        <w:t xml:space="preserve">Meziročně </w:t>
      </w:r>
      <w:r w:rsidRPr="00181AAB">
        <w:rPr>
          <w:rFonts w:cs="Arial"/>
          <w:bCs/>
        </w:rPr>
        <w:t xml:space="preserve">se tržby </w:t>
      </w:r>
      <w:r w:rsidRPr="00181AAB">
        <w:rPr>
          <w:rFonts w:cs="Arial"/>
          <w:b/>
          <w:bCs/>
        </w:rPr>
        <w:t xml:space="preserve">po očištění o kalendářní vlivy </w:t>
      </w:r>
      <w:r w:rsidR="0036053A" w:rsidRPr="00D16744">
        <w:rPr>
          <w:rFonts w:cs="Arial"/>
          <w:szCs w:val="20"/>
        </w:rPr>
        <w:t>(při stejném počtu pracovních dní v</w:t>
      </w:r>
      <w:r w:rsidR="0036053A" w:rsidRPr="00866597">
        <w:rPr>
          <w:b/>
          <w:bCs/>
          <w:iCs/>
        </w:rPr>
        <w:t> </w:t>
      </w:r>
      <w:r w:rsidR="0036053A">
        <w:rPr>
          <w:rFonts w:cs="Arial"/>
          <w:szCs w:val="20"/>
        </w:rPr>
        <w:t>1</w:t>
      </w:r>
      <w:r w:rsidR="0036053A" w:rsidRPr="00D16744">
        <w:rPr>
          <w:rFonts w:cs="Arial"/>
          <w:szCs w:val="20"/>
        </w:rPr>
        <w:t>.</w:t>
      </w:r>
      <w:r w:rsidR="0036053A" w:rsidRPr="00141077">
        <w:rPr>
          <w:b/>
          <w:bCs/>
          <w:iCs/>
        </w:rPr>
        <w:t xml:space="preserve"> </w:t>
      </w:r>
      <w:r w:rsidR="0036053A" w:rsidRPr="00866597">
        <w:rPr>
          <w:b/>
          <w:bCs/>
          <w:iCs/>
        </w:rPr>
        <w:t> </w:t>
      </w:r>
      <w:r w:rsidR="0036053A" w:rsidRPr="00D16744">
        <w:rPr>
          <w:rFonts w:cs="Arial"/>
          <w:szCs w:val="20"/>
        </w:rPr>
        <w:t>čtvrtletí 201</w:t>
      </w:r>
      <w:r w:rsidR="0036053A">
        <w:rPr>
          <w:rFonts w:cs="Arial"/>
          <w:szCs w:val="20"/>
        </w:rPr>
        <w:t>9</w:t>
      </w:r>
      <w:r w:rsidR="0036053A" w:rsidRPr="00D16744">
        <w:rPr>
          <w:rFonts w:cs="Arial"/>
          <w:szCs w:val="20"/>
        </w:rPr>
        <w:t xml:space="preserve"> i 201</w:t>
      </w:r>
      <w:r w:rsidR="0036053A">
        <w:rPr>
          <w:rFonts w:cs="Arial"/>
          <w:szCs w:val="20"/>
        </w:rPr>
        <w:t>8</w:t>
      </w:r>
      <w:r w:rsidR="0036053A" w:rsidRPr="0036053A">
        <w:rPr>
          <w:rFonts w:cs="Arial"/>
          <w:szCs w:val="20"/>
        </w:rPr>
        <w:t xml:space="preserve">) </w:t>
      </w:r>
      <w:r w:rsidRPr="0036053A">
        <w:rPr>
          <w:rFonts w:cs="Arial"/>
          <w:bCs/>
        </w:rPr>
        <w:t>zvýšily</w:t>
      </w:r>
      <w:r w:rsidRPr="0036053A">
        <w:rPr>
          <w:rFonts w:cs="Arial"/>
          <w:b/>
          <w:bCs/>
        </w:rPr>
        <w:t xml:space="preserve"> </w:t>
      </w:r>
      <w:r w:rsidRPr="0036053A">
        <w:rPr>
          <w:rFonts w:cs="Arial"/>
          <w:bCs/>
        </w:rPr>
        <w:t>o</w:t>
      </w:r>
      <w:r w:rsidRPr="0036053A">
        <w:rPr>
          <w:rFonts w:cs="Arial"/>
          <w:b/>
          <w:bCs/>
        </w:rPr>
        <w:t> </w:t>
      </w:r>
      <w:r w:rsidR="0036053A" w:rsidRPr="0036053A">
        <w:rPr>
          <w:rFonts w:cs="Arial"/>
          <w:bCs/>
        </w:rPr>
        <w:t>2</w:t>
      </w:r>
      <w:r w:rsidRPr="0036053A">
        <w:rPr>
          <w:rFonts w:cs="Arial"/>
          <w:bCs/>
        </w:rPr>
        <w:t>,</w:t>
      </w:r>
      <w:r w:rsidR="0036053A" w:rsidRPr="0036053A">
        <w:rPr>
          <w:rFonts w:cs="Arial"/>
          <w:bCs/>
        </w:rPr>
        <w:t>5</w:t>
      </w:r>
      <w:r w:rsidRPr="0036053A">
        <w:rPr>
          <w:rFonts w:cs="Arial"/>
          <w:bCs/>
        </w:rPr>
        <w:t> %</w:t>
      </w:r>
      <w:r w:rsidR="0036053A" w:rsidRPr="0036053A">
        <w:rPr>
          <w:rFonts w:cs="Arial"/>
          <w:bCs/>
        </w:rPr>
        <w:t xml:space="preserve">, stejně jako bez očištění. </w:t>
      </w:r>
      <w:r w:rsidR="00F9597F" w:rsidRPr="0036053A">
        <w:rPr>
          <w:rFonts w:cs="Arial"/>
          <w:bCs/>
        </w:rPr>
        <w:t>Nejvyšší růst zaznamenaly</w:t>
      </w:r>
      <w:r w:rsidRPr="0036053A">
        <w:rPr>
          <w:rFonts w:cs="Arial"/>
          <w:bCs/>
        </w:rPr>
        <w:t xml:space="preserve"> </w:t>
      </w:r>
      <w:r w:rsidR="00F9597F" w:rsidRPr="0036053A">
        <w:rPr>
          <w:rFonts w:cs="Arial"/>
          <w:bCs/>
        </w:rPr>
        <w:t>informační a komunikační</w:t>
      </w:r>
      <w:r w:rsidRPr="0036053A">
        <w:rPr>
          <w:rFonts w:cs="Arial"/>
          <w:bCs/>
        </w:rPr>
        <w:t xml:space="preserve"> činnosti.</w:t>
      </w:r>
      <w:r w:rsidR="0036053A">
        <w:rPr>
          <w:rFonts w:cs="Arial"/>
          <w:bCs/>
        </w:rPr>
        <w:t xml:space="preserve"> </w:t>
      </w:r>
      <w:r w:rsidRPr="00181AAB">
        <w:rPr>
          <w:rFonts w:cs="Arial"/>
          <w:bCs/>
        </w:rPr>
        <w:t>V jednotlivých odvětvích byl vývoj následující:</w:t>
      </w:r>
    </w:p>
    <w:p w:rsidR="006F501C" w:rsidRPr="00181AAB" w:rsidRDefault="006F501C" w:rsidP="00251D9B">
      <w:pPr>
        <w:rPr>
          <w:rFonts w:cs="Arial"/>
          <w:bCs/>
        </w:rPr>
      </w:pPr>
    </w:p>
    <w:p w:rsidR="00807F04" w:rsidRPr="00363301" w:rsidRDefault="00251D9B" w:rsidP="00363301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363301">
        <w:rPr>
          <w:rFonts w:cs="Arial"/>
          <w:b/>
          <w:szCs w:val="20"/>
        </w:rPr>
        <w:t>v</w:t>
      </w:r>
      <w:r w:rsidRPr="00363301">
        <w:rPr>
          <w:rFonts w:cs="Arial"/>
          <w:szCs w:val="20"/>
        </w:rPr>
        <w:t> </w:t>
      </w:r>
      <w:r w:rsidRPr="00363301">
        <w:rPr>
          <w:rFonts w:cs="Arial"/>
          <w:b/>
          <w:szCs w:val="20"/>
        </w:rPr>
        <w:t>dopravě a skladování</w:t>
      </w:r>
      <w:r w:rsidRPr="00363301">
        <w:rPr>
          <w:rFonts w:cs="Arial"/>
          <w:szCs w:val="20"/>
        </w:rPr>
        <w:t xml:space="preserve"> </w:t>
      </w:r>
      <w:r w:rsidR="00363301" w:rsidRPr="004D0B07">
        <w:rPr>
          <w:rFonts w:cs="Arial"/>
          <w:bCs/>
          <w:szCs w:val="20"/>
        </w:rPr>
        <w:t>se tržby zvýšily o 1,2 %. Celkový vývoj nejvíce ovlivnil růst tržeb objemově nejvýznamnější pozemní a potrubní dopravy (o 2,6 %) a pokles tržeb ve</w:t>
      </w:r>
      <w:r w:rsidR="00A57152" w:rsidRPr="004D0B07">
        <w:rPr>
          <w:rFonts w:cs="Arial"/>
          <w:bCs/>
          <w:szCs w:val="20"/>
        </w:rPr>
        <w:t> </w:t>
      </w:r>
      <w:r w:rsidR="00363301" w:rsidRPr="004D0B07">
        <w:rPr>
          <w:rFonts w:cs="Arial"/>
          <w:bCs/>
          <w:szCs w:val="20"/>
        </w:rPr>
        <w:t>skladování a vedlejších činnostech v dopravě (o 1,7 %).</w:t>
      </w:r>
      <w:r w:rsidR="00AB225E">
        <w:rPr>
          <w:rFonts w:cs="Arial"/>
          <w:bCs/>
          <w:szCs w:val="20"/>
        </w:rPr>
        <w:t xml:space="preserve"> Nejvíce vzrostly tržby vodní dopravě (o </w:t>
      </w:r>
      <w:r w:rsidR="00AB225E" w:rsidRPr="004D0B07">
        <w:rPr>
          <w:rFonts w:cs="Arial"/>
          <w:bCs/>
          <w:szCs w:val="20"/>
        </w:rPr>
        <w:t>49,0 %)</w:t>
      </w:r>
      <w:r w:rsidR="00AB225E">
        <w:rPr>
          <w:rFonts w:cs="Arial"/>
          <w:bCs/>
          <w:szCs w:val="20"/>
        </w:rPr>
        <w:t xml:space="preserve">, </w:t>
      </w:r>
      <w:r w:rsidR="00AB225E" w:rsidRPr="00606FA3">
        <w:rPr>
          <w:rFonts w:cs="Arial"/>
          <w:bCs/>
          <w:szCs w:val="20"/>
        </w:rPr>
        <w:t xml:space="preserve">především v důsledku </w:t>
      </w:r>
      <w:r w:rsidR="00AB225E">
        <w:rPr>
          <w:rFonts w:cs="Arial"/>
          <w:bCs/>
          <w:szCs w:val="20"/>
        </w:rPr>
        <w:t>p</w:t>
      </w:r>
      <w:r w:rsidR="00AB225E" w:rsidRPr="00606FA3">
        <w:rPr>
          <w:rFonts w:cs="Arial"/>
          <w:bCs/>
          <w:szCs w:val="20"/>
        </w:rPr>
        <w:t>rovozování vodní dopravy</w:t>
      </w:r>
      <w:r w:rsidR="00AB225E">
        <w:rPr>
          <w:rFonts w:cs="Arial"/>
          <w:bCs/>
          <w:szCs w:val="20"/>
        </w:rPr>
        <w:t xml:space="preserve"> českými dopravci</w:t>
      </w:r>
      <w:r w:rsidR="00AB225E" w:rsidRPr="00606FA3">
        <w:rPr>
          <w:rFonts w:cs="Arial"/>
          <w:bCs/>
          <w:szCs w:val="20"/>
        </w:rPr>
        <w:t xml:space="preserve"> mimo území ČR</w:t>
      </w:r>
      <w:r w:rsidR="00AB225E" w:rsidRPr="004D0B07">
        <w:rPr>
          <w:rFonts w:cs="Arial"/>
          <w:bCs/>
          <w:szCs w:val="20"/>
        </w:rPr>
        <w:t>.</w:t>
      </w:r>
      <w:r w:rsidR="00363301" w:rsidRPr="004D0B07">
        <w:rPr>
          <w:rFonts w:cs="Arial"/>
          <w:bCs/>
          <w:szCs w:val="20"/>
        </w:rPr>
        <w:t xml:space="preserve"> </w:t>
      </w:r>
      <w:r w:rsidR="001C43C4">
        <w:rPr>
          <w:rFonts w:cs="Arial"/>
          <w:bCs/>
          <w:szCs w:val="20"/>
        </w:rPr>
        <w:t>R</w:t>
      </w:r>
      <w:r w:rsidR="001C43C4" w:rsidRPr="00181AAB">
        <w:rPr>
          <w:rFonts w:cs="Arial"/>
          <w:bCs/>
          <w:szCs w:val="20"/>
        </w:rPr>
        <w:t xml:space="preserve">ůst </w:t>
      </w:r>
      <w:r w:rsidR="00363301" w:rsidRPr="00181AAB">
        <w:rPr>
          <w:rFonts w:cs="Arial"/>
          <w:bCs/>
          <w:szCs w:val="20"/>
        </w:rPr>
        <w:t>tržeb vykázala</w:t>
      </w:r>
      <w:r w:rsidR="00363301" w:rsidRPr="004D0B07">
        <w:rPr>
          <w:rFonts w:cs="Arial"/>
          <w:bCs/>
          <w:szCs w:val="20"/>
        </w:rPr>
        <w:t xml:space="preserve"> </w:t>
      </w:r>
      <w:r w:rsidR="00AB225E">
        <w:rPr>
          <w:rFonts w:cs="Arial"/>
          <w:bCs/>
          <w:szCs w:val="20"/>
        </w:rPr>
        <w:t xml:space="preserve">také </w:t>
      </w:r>
      <w:r w:rsidR="00363301" w:rsidRPr="004D0B07">
        <w:rPr>
          <w:rFonts w:cs="Arial"/>
          <w:bCs/>
          <w:szCs w:val="20"/>
        </w:rPr>
        <w:t>letecká doprava (o 10,7 %)</w:t>
      </w:r>
      <w:r w:rsidR="00AB225E">
        <w:rPr>
          <w:rFonts w:cs="Arial"/>
          <w:bCs/>
          <w:szCs w:val="20"/>
        </w:rPr>
        <w:t>.</w:t>
      </w:r>
      <w:r w:rsidR="00363301" w:rsidRPr="004D0B07">
        <w:rPr>
          <w:rFonts w:cs="Arial"/>
          <w:bCs/>
          <w:szCs w:val="20"/>
        </w:rPr>
        <w:t xml:space="preserve"> Zvýšení tržeb zaznamenaly</w:t>
      </w:r>
      <w:r w:rsidR="00AB225E">
        <w:rPr>
          <w:rFonts w:cs="Arial"/>
          <w:bCs/>
          <w:szCs w:val="20"/>
        </w:rPr>
        <w:t xml:space="preserve"> i</w:t>
      </w:r>
      <w:r w:rsidR="00363301" w:rsidRPr="00181AAB">
        <w:rPr>
          <w:rFonts w:cs="Arial"/>
          <w:bCs/>
          <w:szCs w:val="20"/>
        </w:rPr>
        <w:t xml:space="preserve"> </w:t>
      </w:r>
      <w:r w:rsidR="00363301">
        <w:rPr>
          <w:rFonts w:cs="Arial"/>
          <w:bCs/>
          <w:szCs w:val="20"/>
        </w:rPr>
        <w:t>poštovní a kurýrní činnosti (o 1,7 %);</w:t>
      </w:r>
    </w:p>
    <w:p w:rsidR="00807F04" w:rsidRPr="006F5188" w:rsidRDefault="00807F04" w:rsidP="00251D9B">
      <w:pPr>
        <w:tabs>
          <w:tab w:val="left" w:pos="284"/>
        </w:tabs>
        <w:ind w:left="284"/>
        <w:rPr>
          <w:rFonts w:cs="Arial"/>
          <w:szCs w:val="20"/>
          <w:highlight w:val="yellow"/>
        </w:rPr>
      </w:pPr>
    </w:p>
    <w:p w:rsidR="00251D9B" w:rsidRPr="0036053A" w:rsidRDefault="00251D9B" w:rsidP="00251D9B">
      <w:pPr>
        <w:numPr>
          <w:ilvl w:val="0"/>
          <w:numId w:val="2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36053A">
        <w:rPr>
          <w:rFonts w:cs="Arial"/>
          <w:b/>
          <w:szCs w:val="20"/>
        </w:rPr>
        <w:t>v</w:t>
      </w:r>
      <w:r w:rsidRPr="0036053A">
        <w:rPr>
          <w:rFonts w:cs="Arial"/>
          <w:szCs w:val="20"/>
        </w:rPr>
        <w:t> </w:t>
      </w:r>
      <w:r w:rsidRPr="0036053A">
        <w:rPr>
          <w:rFonts w:cs="Arial"/>
          <w:b/>
          <w:szCs w:val="20"/>
        </w:rPr>
        <w:t>ubytování, stravování a pohostinství</w:t>
      </w:r>
      <w:r w:rsidRPr="0036053A">
        <w:rPr>
          <w:rFonts w:cs="Arial"/>
          <w:bCs/>
          <w:szCs w:val="20"/>
        </w:rPr>
        <w:t xml:space="preserve"> </w:t>
      </w:r>
      <w:r w:rsidR="002B1021" w:rsidRPr="0036053A">
        <w:rPr>
          <w:rFonts w:cs="Arial"/>
          <w:bCs/>
          <w:szCs w:val="20"/>
        </w:rPr>
        <w:t xml:space="preserve">tržby </w:t>
      </w:r>
      <w:r w:rsidR="0036053A" w:rsidRPr="0036053A">
        <w:rPr>
          <w:rFonts w:cs="Arial"/>
          <w:bCs/>
          <w:szCs w:val="20"/>
        </w:rPr>
        <w:t>vzrostly</w:t>
      </w:r>
      <w:r w:rsidRPr="0036053A">
        <w:rPr>
          <w:rFonts w:cs="Arial"/>
          <w:bCs/>
          <w:szCs w:val="20"/>
        </w:rPr>
        <w:t xml:space="preserve"> o </w:t>
      </w:r>
      <w:r w:rsidR="0036053A" w:rsidRPr="0036053A">
        <w:rPr>
          <w:rFonts w:cs="Arial"/>
          <w:bCs/>
          <w:szCs w:val="20"/>
        </w:rPr>
        <w:t>2,2</w:t>
      </w:r>
      <w:r w:rsidRPr="0036053A">
        <w:rPr>
          <w:rFonts w:cs="Arial"/>
          <w:bCs/>
          <w:szCs w:val="20"/>
        </w:rPr>
        <w:t xml:space="preserve"> %. V ubytování </w:t>
      </w:r>
      <w:r w:rsidR="002B1021" w:rsidRPr="0036053A">
        <w:rPr>
          <w:rFonts w:cs="Arial"/>
          <w:bCs/>
          <w:szCs w:val="20"/>
        </w:rPr>
        <w:t xml:space="preserve">se tržby </w:t>
      </w:r>
      <w:r w:rsidR="0036053A" w:rsidRPr="0036053A">
        <w:rPr>
          <w:rFonts w:cs="Arial"/>
          <w:bCs/>
          <w:szCs w:val="20"/>
        </w:rPr>
        <w:t>zvýšily</w:t>
      </w:r>
      <w:r w:rsidRPr="0036053A">
        <w:rPr>
          <w:rFonts w:cs="Arial"/>
          <w:bCs/>
          <w:szCs w:val="20"/>
        </w:rPr>
        <w:t xml:space="preserve"> o </w:t>
      </w:r>
      <w:r w:rsidR="00D604AA">
        <w:rPr>
          <w:rFonts w:cs="Arial"/>
          <w:bCs/>
          <w:szCs w:val="20"/>
        </w:rPr>
        <w:t>1</w:t>
      </w:r>
      <w:r w:rsidRPr="0036053A">
        <w:rPr>
          <w:rFonts w:cs="Arial"/>
          <w:bCs/>
          <w:szCs w:val="20"/>
        </w:rPr>
        <w:t>,</w:t>
      </w:r>
      <w:r w:rsidR="00D604AA">
        <w:rPr>
          <w:rFonts w:cs="Arial"/>
          <w:bCs/>
          <w:szCs w:val="20"/>
        </w:rPr>
        <w:t>1</w:t>
      </w:r>
      <w:r w:rsidRPr="0036053A">
        <w:rPr>
          <w:rFonts w:cs="Arial"/>
          <w:bCs/>
          <w:szCs w:val="20"/>
        </w:rPr>
        <w:t> %</w:t>
      </w:r>
      <w:r w:rsidR="002B1021" w:rsidRPr="0036053A">
        <w:rPr>
          <w:rFonts w:cs="Arial"/>
          <w:bCs/>
          <w:szCs w:val="20"/>
        </w:rPr>
        <w:t>, ve s</w:t>
      </w:r>
      <w:r w:rsidRPr="0036053A">
        <w:rPr>
          <w:rFonts w:cs="Arial"/>
          <w:bCs/>
          <w:szCs w:val="20"/>
        </w:rPr>
        <w:t xml:space="preserve">travování a pohostinství </w:t>
      </w:r>
      <w:r w:rsidR="0036053A" w:rsidRPr="0036053A">
        <w:rPr>
          <w:rFonts w:cs="Arial"/>
          <w:bCs/>
          <w:szCs w:val="20"/>
        </w:rPr>
        <w:t xml:space="preserve">tržby </w:t>
      </w:r>
      <w:r w:rsidR="002B1021" w:rsidRPr="0036053A">
        <w:rPr>
          <w:rFonts w:cs="Arial"/>
          <w:bCs/>
          <w:szCs w:val="20"/>
        </w:rPr>
        <w:t xml:space="preserve">vzrostly </w:t>
      </w:r>
      <w:r w:rsidRPr="0036053A">
        <w:rPr>
          <w:rFonts w:cs="Arial"/>
          <w:bCs/>
          <w:szCs w:val="20"/>
        </w:rPr>
        <w:t xml:space="preserve">o </w:t>
      </w:r>
      <w:r w:rsidR="00D604AA">
        <w:rPr>
          <w:rFonts w:cs="Arial"/>
          <w:bCs/>
          <w:szCs w:val="20"/>
        </w:rPr>
        <w:t>2</w:t>
      </w:r>
      <w:r w:rsidRPr="0036053A">
        <w:rPr>
          <w:rFonts w:cs="Arial"/>
          <w:bCs/>
          <w:szCs w:val="20"/>
        </w:rPr>
        <w:t>,</w:t>
      </w:r>
      <w:r w:rsidR="00D604AA">
        <w:rPr>
          <w:rFonts w:cs="Arial"/>
          <w:bCs/>
          <w:szCs w:val="20"/>
        </w:rPr>
        <w:t>6</w:t>
      </w:r>
      <w:r w:rsidRPr="0036053A">
        <w:rPr>
          <w:rFonts w:cs="Arial"/>
          <w:bCs/>
          <w:szCs w:val="20"/>
        </w:rPr>
        <w:t xml:space="preserve"> %;</w:t>
      </w:r>
    </w:p>
    <w:p w:rsidR="00251D9B" w:rsidRPr="006F5188" w:rsidRDefault="00251D9B" w:rsidP="00251D9B">
      <w:pPr>
        <w:tabs>
          <w:tab w:val="left" w:pos="284"/>
        </w:tabs>
        <w:ind w:left="284"/>
        <w:rPr>
          <w:rFonts w:cs="Arial"/>
          <w:szCs w:val="20"/>
          <w:highlight w:val="yellow"/>
        </w:rPr>
      </w:pPr>
      <w:r w:rsidRPr="006F5188">
        <w:rPr>
          <w:rFonts w:cs="Arial"/>
          <w:szCs w:val="20"/>
          <w:highlight w:val="yellow"/>
        </w:rPr>
        <w:t xml:space="preserve"> </w:t>
      </w:r>
    </w:p>
    <w:p w:rsidR="00363301" w:rsidRPr="009141FF" w:rsidRDefault="00251D9B" w:rsidP="00363301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363301">
        <w:rPr>
          <w:rFonts w:cs="Arial"/>
          <w:b/>
          <w:szCs w:val="20"/>
        </w:rPr>
        <w:t>v informač</w:t>
      </w:r>
      <w:r w:rsidR="00807F04" w:rsidRPr="00363301">
        <w:rPr>
          <w:rFonts w:cs="Arial"/>
          <w:b/>
          <w:szCs w:val="20"/>
        </w:rPr>
        <w:t xml:space="preserve">ních a komunikačních činnostech </w:t>
      </w:r>
      <w:r w:rsidR="00363301" w:rsidRPr="00363301">
        <w:rPr>
          <w:rFonts w:cs="Arial"/>
          <w:bCs/>
          <w:szCs w:val="20"/>
        </w:rPr>
        <w:t>se</w:t>
      </w:r>
      <w:r w:rsidR="00363301" w:rsidRPr="00181AAB">
        <w:rPr>
          <w:rFonts w:cs="Arial"/>
          <w:bCs/>
          <w:szCs w:val="20"/>
        </w:rPr>
        <w:t xml:space="preserve"> tržby zvýšily o </w:t>
      </w:r>
      <w:r w:rsidR="00363301">
        <w:rPr>
          <w:rFonts w:cs="Arial"/>
          <w:bCs/>
          <w:szCs w:val="20"/>
        </w:rPr>
        <w:t>5,8</w:t>
      </w:r>
      <w:r w:rsidR="00363301" w:rsidRPr="00181AAB">
        <w:rPr>
          <w:rFonts w:cs="Arial"/>
          <w:bCs/>
          <w:szCs w:val="20"/>
        </w:rPr>
        <w:t xml:space="preserve"> %. </w:t>
      </w:r>
      <w:r w:rsidR="00606FA3">
        <w:rPr>
          <w:rFonts w:cs="Arial"/>
          <w:bCs/>
          <w:szCs w:val="20"/>
        </w:rPr>
        <w:t>Dvouciferný růst tržeb zaznamenaly v</w:t>
      </w:r>
      <w:r w:rsidR="00363301">
        <w:rPr>
          <w:rFonts w:cs="Arial"/>
          <w:bCs/>
          <w:szCs w:val="20"/>
        </w:rPr>
        <w:t>ydavatelsk</w:t>
      </w:r>
      <w:r w:rsidR="00606FA3">
        <w:rPr>
          <w:rFonts w:cs="Arial"/>
          <w:bCs/>
          <w:szCs w:val="20"/>
        </w:rPr>
        <w:t>é</w:t>
      </w:r>
      <w:r w:rsidR="00363301">
        <w:rPr>
          <w:rFonts w:cs="Arial"/>
          <w:bCs/>
          <w:szCs w:val="20"/>
        </w:rPr>
        <w:t xml:space="preserve"> činnost</w:t>
      </w:r>
      <w:r w:rsidR="00606FA3">
        <w:rPr>
          <w:rFonts w:cs="Arial"/>
          <w:bCs/>
          <w:szCs w:val="20"/>
        </w:rPr>
        <w:t>i</w:t>
      </w:r>
      <w:r w:rsidR="00363301">
        <w:rPr>
          <w:rFonts w:cs="Arial"/>
          <w:bCs/>
          <w:szCs w:val="20"/>
        </w:rPr>
        <w:t xml:space="preserve"> (o 14,7 %)</w:t>
      </w:r>
      <w:r w:rsidR="00606FA3">
        <w:rPr>
          <w:rFonts w:cs="Arial"/>
          <w:bCs/>
          <w:szCs w:val="20"/>
        </w:rPr>
        <w:t xml:space="preserve"> a</w:t>
      </w:r>
      <w:r w:rsidR="00363301">
        <w:rPr>
          <w:rFonts w:cs="Arial"/>
          <w:bCs/>
          <w:szCs w:val="20"/>
        </w:rPr>
        <w:t xml:space="preserve"> </w:t>
      </w:r>
      <w:r w:rsidR="00606FA3">
        <w:rPr>
          <w:rFonts w:cs="Arial"/>
          <w:bCs/>
          <w:szCs w:val="20"/>
        </w:rPr>
        <w:t>tzv. filmový a hudební</w:t>
      </w:r>
      <w:r w:rsidR="00363301">
        <w:rPr>
          <w:rFonts w:cs="Arial"/>
          <w:bCs/>
          <w:szCs w:val="20"/>
        </w:rPr>
        <w:t xml:space="preserve"> průmysl (o</w:t>
      </w:r>
      <w:r w:rsidR="00DB008E">
        <w:t> </w:t>
      </w:r>
      <w:r w:rsidR="00363301">
        <w:rPr>
          <w:rFonts w:cs="Arial"/>
          <w:bCs/>
          <w:szCs w:val="20"/>
        </w:rPr>
        <w:t>10,9</w:t>
      </w:r>
      <w:r w:rsidR="00DB008E">
        <w:t> </w:t>
      </w:r>
      <w:r w:rsidR="00363301">
        <w:rPr>
          <w:rFonts w:cs="Arial"/>
          <w:bCs/>
          <w:szCs w:val="20"/>
        </w:rPr>
        <w:t>%)</w:t>
      </w:r>
      <w:r w:rsidR="00606FA3">
        <w:rPr>
          <w:rFonts w:cs="Arial"/>
          <w:bCs/>
          <w:szCs w:val="20"/>
        </w:rPr>
        <w:t xml:space="preserve">. Tržby vzrostly také činnostem </w:t>
      </w:r>
      <w:r w:rsidR="00363301">
        <w:rPr>
          <w:rFonts w:cs="Arial"/>
          <w:bCs/>
          <w:szCs w:val="20"/>
        </w:rPr>
        <w:t>v oblasti informačních technologií (o 7,4 %)</w:t>
      </w:r>
      <w:r w:rsidR="008D52E1">
        <w:rPr>
          <w:rFonts w:cs="Arial"/>
          <w:bCs/>
          <w:szCs w:val="20"/>
        </w:rPr>
        <w:t xml:space="preserve">, </w:t>
      </w:r>
      <w:r w:rsidR="008D52E1" w:rsidRPr="008D52E1">
        <w:rPr>
          <w:rFonts w:cs="Arial"/>
          <w:bCs/>
          <w:szCs w:val="20"/>
        </w:rPr>
        <w:t>kde je zahrnuto např. programování, správa počítačového vybavení a poradenství v oblasti informačních technologií.</w:t>
      </w:r>
      <w:r w:rsidR="008D52E1">
        <w:rPr>
          <w:rFonts w:cs="Arial"/>
          <w:bCs/>
          <w:szCs w:val="20"/>
        </w:rPr>
        <w:t xml:space="preserve"> Růst tržeb vykázaly i informační činnosti</w:t>
      </w:r>
      <w:r w:rsidR="00363301">
        <w:rPr>
          <w:rFonts w:cs="Arial"/>
          <w:bCs/>
          <w:szCs w:val="20"/>
        </w:rPr>
        <w:t xml:space="preserve"> (o 5,9 %)</w:t>
      </w:r>
      <w:r w:rsidR="008D52E1">
        <w:rPr>
          <w:rFonts w:cs="Arial"/>
          <w:bCs/>
          <w:szCs w:val="20"/>
        </w:rPr>
        <w:t xml:space="preserve"> a</w:t>
      </w:r>
      <w:r w:rsidR="00DB008E">
        <w:t> </w:t>
      </w:r>
      <w:r w:rsidR="008D52E1">
        <w:rPr>
          <w:rFonts w:cs="Arial"/>
          <w:bCs/>
          <w:szCs w:val="20"/>
        </w:rPr>
        <w:t>telekomunikační činnosti</w:t>
      </w:r>
      <w:r w:rsidR="00C2079D">
        <w:rPr>
          <w:rFonts w:cs="Arial"/>
          <w:bCs/>
          <w:szCs w:val="20"/>
        </w:rPr>
        <w:t xml:space="preserve"> (o 1,1 %)</w:t>
      </w:r>
      <w:r w:rsidR="00363301">
        <w:rPr>
          <w:rFonts w:cs="Arial"/>
          <w:bCs/>
          <w:szCs w:val="20"/>
        </w:rPr>
        <w:t xml:space="preserve">. </w:t>
      </w:r>
      <w:r w:rsidR="00363301" w:rsidRPr="00181AAB">
        <w:rPr>
          <w:rFonts w:cs="Arial"/>
          <w:bCs/>
          <w:szCs w:val="20"/>
        </w:rPr>
        <w:t xml:space="preserve">Naopak </w:t>
      </w:r>
      <w:r w:rsidR="00363301">
        <w:rPr>
          <w:rFonts w:cs="Arial"/>
          <w:bCs/>
          <w:szCs w:val="20"/>
        </w:rPr>
        <w:t xml:space="preserve">tvorbě </w:t>
      </w:r>
      <w:r w:rsidR="00363301" w:rsidRPr="009141FF">
        <w:rPr>
          <w:rFonts w:cs="Arial"/>
          <w:bCs/>
          <w:szCs w:val="20"/>
        </w:rPr>
        <w:t>programů a vysílání tržby klesly o 1,8</w:t>
      </w:r>
      <w:r w:rsidR="004214C4">
        <w:t> </w:t>
      </w:r>
      <w:r w:rsidR="00363301" w:rsidRPr="009141FF">
        <w:rPr>
          <w:rFonts w:cs="Arial"/>
          <w:bCs/>
          <w:szCs w:val="20"/>
        </w:rPr>
        <w:t>%;</w:t>
      </w:r>
    </w:p>
    <w:p w:rsidR="00251D9B" w:rsidRPr="009141FF" w:rsidRDefault="00251D9B" w:rsidP="00363301">
      <w:pPr>
        <w:tabs>
          <w:tab w:val="left" w:pos="284"/>
        </w:tabs>
        <w:ind w:left="284"/>
        <w:rPr>
          <w:rFonts w:cs="Arial"/>
          <w:szCs w:val="20"/>
        </w:rPr>
      </w:pPr>
    </w:p>
    <w:p w:rsidR="00251D9B" w:rsidRPr="009141FF" w:rsidRDefault="00251D9B" w:rsidP="009141FF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/>
          <w:szCs w:val="20"/>
        </w:rPr>
      </w:pPr>
      <w:r w:rsidRPr="009141FF">
        <w:rPr>
          <w:rFonts w:cs="Arial"/>
          <w:b/>
          <w:szCs w:val="20"/>
        </w:rPr>
        <w:t xml:space="preserve">v </w:t>
      </w:r>
      <w:r w:rsidR="009141FF" w:rsidRPr="009141FF">
        <w:rPr>
          <w:rFonts w:cs="Arial"/>
          <w:b/>
          <w:szCs w:val="20"/>
        </w:rPr>
        <w:t xml:space="preserve">činnostech v oblasti nemovitostí </w:t>
      </w:r>
      <w:r w:rsidR="009141FF" w:rsidRPr="009141FF">
        <w:rPr>
          <w:rFonts w:cs="Arial"/>
          <w:szCs w:val="20"/>
        </w:rPr>
        <w:t>tržby meziročně vzrostly o 0,1 %. Vyšší tržby zaznamenal objemově významnější pronájem nemovitostí (</w:t>
      </w:r>
      <w:r w:rsidR="008851DA">
        <w:rPr>
          <w:rFonts w:cs="Arial"/>
          <w:szCs w:val="20"/>
        </w:rPr>
        <w:t xml:space="preserve">růst </w:t>
      </w:r>
      <w:r w:rsidR="009141FF" w:rsidRPr="009141FF">
        <w:rPr>
          <w:rFonts w:cs="Arial"/>
          <w:szCs w:val="20"/>
        </w:rPr>
        <w:t>o 0,2 %). Naopak tržby realitních kanceláří a správy nemovitostí klesly o 0,5 %;</w:t>
      </w:r>
    </w:p>
    <w:p w:rsidR="00464DD3" w:rsidRPr="006F5188" w:rsidRDefault="00464DD3" w:rsidP="00464DD3">
      <w:pPr>
        <w:pStyle w:val="Odstavecseseznamem"/>
        <w:ind w:left="284"/>
        <w:rPr>
          <w:rFonts w:cs="Arial"/>
          <w:bCs/>
          <w:szCs w:val="20"/>
          <w:highlight w:val="yellow"/>
        </w:rPr>
      </w:pPr>
    </w:p>
    <w:p w:rsidR="00251D9B" w:rsidRPr="009141FF" w:rsidRDefault="00251D9B" w:rsidP="00251D9B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9141FF">
        <w:rPr>
          <w:rFonts w:cs="Arial"/>
          <w:b/>
          <w:bCs/>
          <w:szCs w:val="20"/>
        </w:rPr>
        <w:t>v</w:t>
      </w:r>
      <w:r w:rsidRPr="009141FF">
        <w:rPr>
          <w:rFonts w:cs="Arial"/>
          <w:bCs/>
          <w:szCs w:val="20"/>
        </w:rPr>
        <w:t xml:space="preserve"> </w:t>
      </w:r>
      <w:r w:rsidR="009141FF" w:rsidRPr="009141FF">
        <w:rPr>
          <w:rFonts w:cs="Arial"/>
          <w:b/>
          <w:bCs/>
          <w:szCs w:val="20"/>
        </w:rPr>
        <w:t>profesních, vědeckých a technických</w:t>
      </w:r>
      <w:r w:rsidR="009141FF" w:rsidRPr="009141FF">
        <w:rPr>
          <w:rFonts w:cs="Arial"/>
          <w:bCs/>
          <w:szCs w:val="20"/>
        </w:rPr>
        <w:t xml:space="preserve"> </w:t>
      </w:r>
      <w:r w:rsidR="009141FF" w:rsidRPr="009141FF">
        <w:rPr>
          <w:rFonts w:cs="Arial"/>
          <w:b/>
          <w:bCs/>
          <w:szCs w:val="20"/>
        </w:rPr>
        <w:t>činnostech</w:t>
      </w:r>
      <w:r w:rsidR="009141FF" w:rsidRPr="009141FF">
        <w:rPr>
          <w:rFonts w:cs="Arial"/>
          <w:b/>
          <w:bCs/>
          <w:szCs w:val="20"/>
          <w:vertAlign w:val="superscript"/>
        </w:rPr>
        <w:t>2)</w:t>
      </w:r>
      <w:r w:rsidR="009141FF" w:rsidRPr="009141FF">
        <w:rPr>
          <w:rFonts w:cs="Arial"/>
          <w:b/>
          <w:bCs/>
          <w:szCs w:val="20"/>
        </w:rPr>
        <w:t xml:space="preserve"> </w:t>
      </w:r>
      <w:r w:rsidR="009141FF" w:rsidRPr="009141FF">
        <w:rPr>
          <w:rFonts w:cs="Arial"/>
          <w:bCs/>
          <w:szCs w:val="20"/>
        </w:rPr>
        <w:t>se</w:t>
      </w:r>
      <w:r w:rsidR="009141FF" w:rsidRPr="009141FF">
        <w:rPr>
          <w:rFonts w:cs="Arial"/>
          <w:b/>
          <w:bCs/>
          <w:szCs w:val="20"/>
        </w:rPr>
        <w:t xml:space="preserve"> </w:t>
      </w:r>
      <w:r w:rsidR="009141FF" w:rsidRPr="009141FF">
        <w:rPr>
          <w:rFonts w:cs="Arial"/>
          <w:bCs/>
          <w:szCs w:val="20"/>
        </w:rPr>
        <w:t>tržby zvýšily o 3,2 %. Na růstu se nejvíce podílely právní a účetnické činnosti (o 6,5 %). Rostoucí tržby vykázaly i činnosti vedení podniků</w:t>
      </w:r>
      <w:r w:rsidR="009141FF" w:rsidRPr="004C02AC">
        <w:rPr>
          <w:rFonts w:cs="Arial"/>
          <w:bCs/>
          <w:szCs w:val="20"/>
        </w:rPr>
        <w:t xml:space="preserve"> a </w:t>
      </w:r>
      <w:r w:rsidR="009141FF">
        <w:rPr>
          <w:rFonts w:cs="Arial"/>
          <w:bCs/>
          <w:szCs w:val="20"/>
        </w:rPr>
        <w:t>poradenství v oblasti řízení (o 4,6 </w:t>
      </w:r>
      <w:r w:rsidR="009141FF" w:rsidRPr="004C02AC">
        <w:rPr>
          <w:rFonts w:cs="Arial"/>
          <w:bCs/>
          <w:szCs w:val="20"/>
        </w:rPr>
        <w:t>%)</w:t>
      </w:r>
      <w:r w:rsidR="009141FF">
        <w:rPr>
          <w:rFonts w:cs="Arial"/>
          <w:bCs/>
          <w:szCs w:val="20"/>
        </w:rPr>
        <w:t xml:space="preserve">, </w:t>
      </w:r>
      <w:r w:rsidR="009141FF" w:rsidRPr="004C02AC">
        <w:rPr>
          <w:rFonts w:cs="Arial"/>
          <w:bCs/>
          <w:szCs w:val="20"/>
        </w:rPr>
        <w:t>architektoni</w:t>
      </w:r>
      <w:r w:rsidR="009141FF">
        <w:rPr>
          <w:rFonts w:cs="Arial"/>
          <w:bCs/>
          <w:szCs w:val="20"/>
        </w:rPr>
        <w:t xml:space="preserve">cké a inženýrské činnosti (o 4,2 %) a </w:t>
      </w:r>
      <w:r w:rsidR="009141FF" w:rsidRPr="007C00CA">
        <w:rPr>
          <w:rFonts w:cs="Arial"/>
          <w:bCs/>
          <w:szCs w:val="20"/>
        </w:rPr>
        <w:t xml:space="preserve">ostatní profesní, </w:t>
      </w:r>
      <w:r w:rsidR="009141FF">
        <w:rPr>
          <w:rFonts w:cs="Arial"/>
          <w:bCs/>
          <w:szCs w:val="20"/>
        </w:rPr>
        <w:t>vědecké a technické činnosti (o 2,1 </w:t>
      </w:r>
      <w:r w:rsidR="009141FF" w:rsidRPr="007C00CA">
        <w:rPr>
          <w:rFonts w:cs="Arial"/>
          <w:bCs/>
          <w:szCs w:val="20"/>
        </w:rPr>
        <w:t xml:space="preserve">%), kam se řadí například </w:t>
      </w:r>
      <w:r w:rsidR="009141FF" w:rsidRPr="009141FF">
        <w:rPr>
          <w:rFonts w:cs="Arial"/>
          <w:bCs/>
          <w:szCs w:val="20"/>
        </w:rPr>
        <w:t xml:space="preserve">zprostředkovatelské činnosti, překladatelské a fotografické služby nebo činnosti stavebního </w:t>
      </w:r>
      <w:r w:rsidR="009141FF" w:rsidRPr="009141FF">
        <w:rPr>
          <w:rFonts w:cs="Arial"/>
          <w:bCs/>
          <w:szCs w:val="20"/>
        </w:rPr>
        <w:lastRenderedPageBreak/>
        <w:t>dozoru. Jediným odvětvím</w:t>
      </w:r>
      <w:r w:rsidR="008851DA">
        <w:rPr>
          <w:rFonts w:cs="Arial"/>
          <w:bCs/>
          <w:szCs w:val="20"/>
        </w:rPr>
        <w:t>, kde se tržby snížily,</w:t>
      </w:r>
      <w:r w:rsidR="009141FF" w:rsidRPr="009141FF">
        <w:rPr>
          <w:rFonts w:cs="Arial"/>
          <w:bCs/>
          <w:szCs w:val="20"/>
        </w:rPr>
        <w:t xml:space="preserve"> byly reklamní agentury a průzkum trhu (o 1,1 %);</w:t>
      </w:r>
    </w:p>
    <w:p w:rsidR="00464DD3" w:rsidRPr="009141FF" w:rsidRDefault="00464DD3" w:rsidP="00464DD3">
      <w:pPr>
        <w:pStyle w:val="Odstavecseseznamem"/>
        <w:ind w:left="284"/>
        <w:rPr>
          <w:rFonts w:cs="Arial"/>
          <w:bCs/>
          <w:szCs w:val="20"/>
        </w:rPr>
      </w:pPr>
    </w:p>
    <w:p w:rsidR="00F75F2A" w:rsidRPr="009141FF" w:rsidRDefault="00251D9B" w:rsidP="009141FF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/>
          <w:szCs w:val="20"/>
        </w:rPr>
      </w:pPr>
      <w:r w:rsidRPr="009141FF">
        <w:rPr>
          <w:rFonts w:cs="Arial"/>
          <w:b/>
          <w:szCs w:val="20"/>
        </w:rPr>
        <w:t xml:space="preserve">v </w:t>
      </w:r>
      <w:r w:rsidR="009141FF" w:rsidRPr="009141FF">
        <w:rPr>
          <w:rFonts w:cs="Arial"/>
          <w:b/>
          <w:szCs w:val="20"/>
        </w:rPr>
        <w:t>administrativních a podpůrných činnostech</w:t>
      </w:r>
      <w:r w:rsidR="009141FF" w:rsidRPr="009141FF">
        <w:rPr>
          <w:rFonts w:cs="Arial"/>
          <w:szCs w:val="20"/>
        </w:rPr>
        <w:t xml:space="preserve"> tržby meziročně vzrostly o 0,8 %. Nejvýrazněji se nárůst tržeb projevil v oblasti pronájmu a operativního leasingu (o 9,9 %). Vyšší tržby zaznamenaly také administrativní a kancelářské činnosti (o 6,4 %) a činnosti související se stavbami a úpravou krajiny (o 2,8 %). V ostatních odvětvích </w:t>
      </w:r>
      <w:r w:rsidR="007E65E3">
        <w:rPr>
          <w:rFonts w:cs="Arial"/>
          <w:szCs w:val="20"/>
        </w:rPr>
        <w:t>této sekce tržby meziročně kles</w:t>
      </w:r>
      <w:r w:rsidR="009141FF" w:rsidRPr="009141FF">
        <w:rPr>
          <w:rFonts w:cs="Arial"/>
          <w:szCs w:val="20"/>
        </w:rPr>
        <w:t xml:space="preserve">ly, nejvýrazněji pak u cestovních agentur (o 8,3 %). Nižší tržby vykázaly </w:t>
      </w:r>
      <w:r w:rsidR="008851DA">
        <w:rPr>
          <w:rFonts w:cs="Arial"/>
          <w:szCs w:val="20"/>
        </w:rPr>
        <w:t>také</w:t>
      </w:r>
      <w:r w:rsidR="009141FF" w:rsidRPr="009141FF">
        <w:rPr>
          <w:rFonts w:cs="Arial"/>
          <w:szCs w:val="20"/>
        </w:rPr>
        <w:t> agentury práce (o 5,0 %) a bezpečnostní a pátrací agentury (o 0,3 %).</w:t>
      </w:r>
    </w:p>
    <w:p w:rsidR="006F5188" w:rsidRPr="00181AAB" w:rsidRDefault="006F5188" w:rsidP="006F5188">
      <w:pPr>
        <w:pStyle w:val="Odstavecseseznamem"/>
        <w:rPr>
          <w:rFonts w:cs="Arial"/>
        </w:rPr>
      </w:pPr>
    </w:p>
    <w:p w:rsidR="009105D6" w:rsidRDefault="00D209A7" w:rsidP="00ED5566">
      <w:pPr>
        <w:pStyle w:val="Poznmky0"/>
      </w:pPr>
      <w:r>
        <w:t>Poznámky</w:t>
      </w:r>
      <w:r w:rsidR="007A2048">
        <w:t>:</w:t>
      </w:r>
    </w:p>
    <w:p w:rsidR="009105D6" w:rsidRPr="00BB519C" w:rsidRDefault="009105D6" w:rsidP="009105D6">
      <w:pPr>
        <w:spacing w:before="120" w:line="240" w:lineRule="exact"/>
        <w:rPr>
          <w:i/>
          <w:iCs/>
          <w:sz w:val="18"/>
          <w:szCs w:val="18"/>
        </w:rPr>
      </w:pPr>
      <w:r w:rsidRPr="00BB519C">
        <w:rPr>
          <w:rStyle w:val="Znakapoznpodarou"/>
          <w:i/>
          <w:sz w:val="18"/>
          <w:szCs w:val="18"/>
        </w:rPr>
        <w:t>1)</w:t>
      </w:r>
      <w:r w:rsidRPr="00BB519C">
        <w:rPr>
          <w:i/>
          <w:sz w:val="18"/>
          <w:szCs w:val="18"/>
        </w:rPr>
        <w:t xml:space="preserve"> </w:t>
      </w:r>
      <w:r w:rsidRPr="00BB519C">
        <w:rPr>
          <w:i/>
          <w:iCs/>
          <w:sz w:val="18"/>
          <w:szCs w:val="18"/>
        </w:rPr>
        <w:t>Pro účely Rychlých informací se do sl</w:t>
      </w:r>
      <w:r w:rsidR="009952D7">
        <w:rPr>
          <w:i/>
          <w:iCs/>
          <w:sz w:val="18"/>
          <w:szCs w:val="18"/>
        </w:rPr>
        <w:t>užeb zahrnují následující sekce</w:t>
      </w:r>
      <w:r w:rsidRPr="00BB519C">
        <w:rPr>
          <w:i/>
          <w:iCs/>
          <w:sz w:val="18"/>
          <w:szCs w:val="18"/>
        </w:rPr>
        <w:t xml:space="preserve"> Kl</w:t>
      </w:r>
      <w:r w:rsidR="009952D7">
        <w:rPr>
          <w:i/>
          <w:iCs/>
          <w:sz w:val="18"/>
          <w:szCs w:val="18"/>
        </w:rPr>
        <w:t>asifikace ekonomických činností:</w:t>
      </w:r>
      <w:r w:rsidRPr="00BB519C">
        <w:rPr>
          <w:i/>
          <w:iCs/>
          <w:sz w:val="18"/>
          <w:szCs w:val="18"/>
        </w:rPr>
        <w:t xml:space="preserve"> Doprava a skladování (H), Ubytování, stravování a pohostinství (I), Informační a komunikační činnosti (J), Činnosti v oblasti nemovitostí (L), Profesní, vědecké, a technické činnosti – bez činností Výzkum a vývoj a</w:t>
      </w:r>
      <w:r w:rsidR="00F679FB" w:rsidRPr="009141FF">
        <w:rPr>
          <w:rFonts w:cs="Arial"/>
          <w:szCs w:val="20"/>
        </w:rPr>
        <w:t> </w:t>
      </w:r>
      <w:r w:rsidRPr="00BB519C">
        <w:rPr>
          <w:i/>
          <w:iCs/>
          <w:sz w:val="18"/>
          <w:szCs w:val="18"/>
        </w:rPr>
        <w:t>Veterinární činnosti (M bez 72 a 75), Administrativní a podpůrné činnosti (N).</w:t>
      </w:r>
    </w:p>
    <w:p w:rsidR="009105D6" w:rsidRPr="00BB519C" w:rsidRDefault="009105D6" w:rsidP="009105D6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B519C">
        <w:rPr>
          <w:rStyle w:val="Znakapoznpodarou"/>
          <w:rFonts w:cs="Arial"/>
          <w:i/>
          <w:sz w:val="18"/>
          <w:szCs w:val="18"/>
        </w:rPr>
        <w:t>2)</w:t>
      </w:r>
      <w:r w:rsidRPr="00BB519C">
        <w:rPr>
          <w:rFonts w:cs="Arial"/>
          <w:i/>
          <w:sz w:val="18"/>
          <w:szCs w:val="18"/>
        </w:rPr>
        <w:t xml:space="preserve"> </w:t>
      </w:r>
      <w:r w:rsidRPr="00BB519C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B519C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9105D6" w:rsidRDefault="009105D6" w:rsidP="009105D6">
      <w:pPr>
        <w:spacing w:before="120" w:line="240" w:lineRule="exact"/>
        <w:rPr>
          <w:i/>
          <w:sz w:val="18"/>
          <w:szCs w:val="18"/>
        </w:rPr>
      </w:pPr>
    </w:p>
    <w:p w:rsidR="009105D6" w:rsidRPr="00BB519C" w:rsidRDefault="009105D6" w:rsidP="009105D6">
      <w:pPr>
        <w:spacing w:before="120" w:line="240" w:lineRule="exac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Všechny údaje v textu Rychlých informací jsou uvedeny ve stálých cenách.</w:t>
      </w:r>
    </w:p>
    <w:p w:rsidR="009105D6" w:rsidRPr="00BB519C" w:rsidRDefault="009105D6" w:rsidP="009105D6">
      <w:pPr>
        <w:spacing w:before="120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 xml:space="preserve">Data za </w:t>
      </w:r>
      <w:r w:rsidR="006F5188">
        <w:rPr>
          <w:i/>
          <w:sz w:val="18"/>
          <w:szCs w:val="18"/>
        </w:rPr>
        <w:t>1</w:t>
      </w:r>
      <w:r w:rsidRPr="00BB519C">
        <w:rPr>
          <w:i/>
          <w:sz w:val="18"/>
          <w:szCs w:val="18"/>
        </w:rPr>
        <w:t>. čtvrtletí 201</w:t>
      </w:r>
      <w:r w:rsidR="006F5188">
        <w:rPr>
          <w:i/>
          <w:sz w:val="18"/>
          <w:szCs w:val="18"/>
        </w:rPr>
        <w:t>9</w:t>
      </w:r>
      <w:r w:rsidRPr="00BB519C">
        <w:rPr>
          <w:i/>
          <w:sz w:val="18"/>
          <w:szCs w:val="18"/>
        </w:rPr>
        <w:t xml:space="preserve"> jsou předběžná; definitivní údaje za jednotlivá čtvrtletí roku 201</w:t>
      </w:r>
      <w:r w:rsidR="006F5188">
        <w:rPr>
          <w:i/>
          <w:sz w:val="18"/>
          <w:szCs w:val="18"/>
        </w:rPr>
        <w:t>9</w:t>
      </w:r>
      <w:r w:rsidRPr="00BB519C">
        <w:rPr>
          <w:i/>
          <w:sz w:val="18"/>
          <w:szCs w:val="18"/>
        </w:rPr>
        <w:t xml:space="preserve"> budou známy v červnu 20</w:t>
      </w:r>
      <w:r w:rsidR="006F5188">
        <w:rPr>
          <w:i/>
          <w:sz w:val="18"/>
          <w:szCs w:val="18"/>
        </w:rPr>
        <w:t>20</w:t>
      </w:r>
      <w:r w:rsidRPr="00BB519C">
        <w:rPr>
          <w:i/>
          <w:iCs/>
          <w:sz w:val="18"/>
          <w:szCs w:val="18"/>
        </w:rPr>
        <w:t xml:space="preserve">. </w:t>
      </w:r>
    </w:p>
    <w:p w:rsidR="009105D6" w:rsidRDefault="009105D6" w:rsidP="009105D6">
      <w:pPr>
        <w:spacing w:before="120"/>
        <w:ind w:left="3600" w:hanging="3600"/>
        <w:jc w:val="left"/>
        <w:rPr>
          <w:i/>
          <w:sz w:val="18"/>
          <w:szCs w:val="18"/>
        </w:rPr>
      </w:pPr>
    </w:p>
    <w:p w:rsidR="009105D6" w:rsidRPr="00BB519C" w:rsidRDefault="009105D6" w:rsidP="009105D6">
      <w:pPr>
        <w:spacing w:before="120"/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Zodpovědný vedoucí pracovník ČSÚ:</w:t>
      </w:r>
      <w:r w:rsidRPr="00BB519C">
        <w:rPr>
          <w:i/>
          <w:sz w:val="18"/>
          <w:szCs w:val="18"/>
        </w:rPr>
        <w:tab/>
        <w:t xml:space="preserve">Ing. Marie Boušková, ředitelka odboru statistiky služeb, tel. 274052935, e-mail: </w:t>
      </w:r>
      <w:hyperlink r:id="rId9" w:history="1">
        <w:r w:rsidRPr="00BB519C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:rsidR="009105D6" w:rsidRPr="00BB519C" w:rsidRDefault="009105D6" w:rsidP="009105D6">
      <w:pPr>
        <w:ind w:left="3600" w:hanging="3600"/>
        <w:jc w:val="left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Kontaktní osoba: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 xml:space="preserve">Ing. Jana </w:t>
      </w:r>
      <w:proofErr w:type="spellStart"/>
      <w:r w:rsidRPr="00BB519C">
        <w:rPr>
          <w:i/>
          <w:iCs/>
          <w:sz w:val="18"/>
          <w:szCs w:val="18"/>
        </w:rPr>
        <w:t>Gotvaldová</w:t>
      </w:r>
      <w:proofErr w:type="spellEnd"/>
      <w:r w:rsidRPr="00BB519C">
        <w:rPr>
          <w:i/>
          <w:iCs/>
          <w:sz w:val="18"/>
          <w:szCs w:val="18"/>
        </w:rPr>
        <w:t xml:space="preserve">, vedoucí oddělení statistiky obchodu, dopravy a informačních činností, tel. 274052691, </w:t>
      </w:r>
      <w:r w:rsidRPr="00BB519C">
        <w:rPr>
          <w:i/>
          <w:iCs/>
          <w:sz w:val="18"/>
          <w:szCs w:val="18"/>
        </w:rPr>
        <w:br/>
        <w:t>e-mail: jana.gotvaldova@czso.cz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Metoda získání dat: 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BB519C">
        <w:rPr>
          <w:i/>
          <w:sz w:val="18"/>
          <w:szCs w:val="18"/>
        </w:rPr>
        <w:t>přímé zjišťování ČSÚ SP 1-12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ukončení sběru dat:</w:t>
      </w:r>
      <w:r w:rsidRPr="00BB519C">
        <w:rPr>
          <w:i/>
          <w:color w:val="FF0000"/>
          <w:sz w:val="18"/>
          <w:szCs w:val="18"/>
        </w:rPr>
        <w:t xml:space="preserve"> </w:t>
      </w:r>
      <w:r w:rsidRPr="00BB519C"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1B6598">
        <w:rPr>
          <w:i/>
          <w:sz w:val="18"/>
          <w:szCs w:val="18"/>
        </w:rPr>
        <w:t>2</w:t>
      </w:r>
      <w:r w:rsidR="001B6598" w:rsidRPr="001B6598">
        <w:rPr>
          <w:i/>
          <w:sz w:val="18"/>
          <w:szCs w:val="18"/>
        </w:rPr>
        <w:t>6</w:t>
      </w:r>
      <w:r w:rsidRPr="001B6598">
        <w:rPr>
          <w:i/>
          <w:sz w:val="18"/>
          <w:szCs w:val="18"/>
        </w:rPr>
        <w:t xml:space="preserve">. </w:t>
      </w:r>
      <w:r w:rsidR="001B6598" w:rsidRPr="001B6598">
        <w:rPr>
          <w:i/>
          <w:sz w:val="18"/>
          <w:szCs w:val="18"/>
        </w:rPr>
        <w:t>4</w:t>
      </w:r>
      <w:r w:rsidRPr="001B6598">
        <w:rPr>
          <w:i/>
          <w:sz w:val="18"/>
          <w:szCs w:val="18"/>
        </w:rPr>
        <w:t>. 201</w:t>
      </w:r>
      <w:r w:rsidR="0048659E" w:rsidRPr="001B6598">
        <w:rPr>
          <w:i/>
          <w:sz w:val="18"/>
          <w:szCs w:val="18"/>
        </w:rPr>
        <w:t>9</w:t>
      </w:r>
    </w:p>
    <w:p w:rsidR="009105D6" w:rsidRPr="00BB519C" w:rsidRDefault="009105D6" w:rsidP="009105D6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Termín ukončení zpracování: 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B6598" w:rsidRPr="001B6598">
        <w:rPr>
          <w:i/>
          <w:sz w:val="18"/>
          <w:szCs w:val="18"/>
        </w:rPr>
        <w:t>2</w:t>
      </w:r>
      <w:r w:rsidRPr="001B6598">
        <w:rPr>
          <w:i/>
          <w:sz w:val="18"/>
          <w:szCs w:val="18"/>
        </w:rPr>
        <w:t xml:space="preserve">. </w:t>
      </w:r>
      <w:r w:rsidR="001B6598" w:rsidRPr="001B6598">
        <w:rPr>
          <w:i/>
          <w:sz w:val="18"/>
          <w:szCs w:val="18"/>
        </w:rPr>
        <w:t>5</w:t>
      </w:r>
      <w:r w:rsidRPr="001B6598">
        <w:rPr>
          <w:i/>
          <w:sz w:val="18"/>
          <w:szCs w:val="18"/>
        </w:rPr>
        <w:t>. 201</w:t>
      </w:r>
      <w:r w:rsidR="0048659E" w:rsidRPr="001B6598">
        <w:rPr>
          <w:i/>
          <w:sz w:val="18"/>
          <w:szCs w:val="18"/>
        </w:rPr>
        <w:t>9</w:t>
      </w:r>
    </w:p>
    <w:p w:rsidR="009105D6" w:rsidRPr="00BB519C" w:rsidRDefault="009105D6" w:rsidP="009105D6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Navazující výstupy: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>Bazické indexy od r. 2000 a meziroční indexy od r. 2001 jsou k dispozici v časových řadách (s výjimkou sekce J, která je k dispozici od roku 2005, resp. roku 2006). (</w:t>
      </w:r>
      <w:hyperlink r:id="rId10" w:history="1">
        <w:r w:rsidRPr="00792646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Pr="00BB519C">
        <w:rPr>
          <w:i/>
          <w:sz w:val="18"/>
          <w:szCs w:val="18"/>
        </w:rPr>
        <w:t>)</w:t>
      </w:r>
    </w:p>
    <w:p w:rsidR="009105D6" w:rsidRPr="00BB519C" w:rsidRDefault="009105D6" w:rsidP="009105D6">
      <w:pPr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zveřejnění další RI:</w:t>
      </w:r>
      <w:r w:rsidRPr="00BB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BD5A47" w:rsidRPr="00BD5A47">
        <w:rPr>
          <w:i/>
          <w:sz w:val="18"/>
          <w:szCs w:val="18"/>
        </w:rPr>
        <w:t>8</w:t>
      </w:r>
      <w:r w:rsidRPr="00BD5A47">
        <w:rPr>
          <w:i/>
          <w:sz w:val="18"/>
          <w:szCs w:val="18"/>
        </w:rPr>
        <w:t xml:space="preserve">. </w:t>
      </w:r>
      <w:r w:rsidR="00BD5A47" w:rsidRPr="00BD5A47">
        <w:rPr>
          <w:i/>
          <w:sz w:val="18"/>
          <w:szCs w:val="18"/>
        </w:rPr>
        <w:t>8</w:t>
      </w:r>
      <w:r w:rsidRPr="00BD5A47">
        <w:rPr>
          <w:i/>
          <w:sz w:val="18"/>
          <w:szCs w:val="18"/>
        </w:rPr>
        <w:t>. 201</w:t>
      </w:r>
      <w:r w:rsidR="0048659E" w:rsidRPr="00BD5A47">
        <w:rPr>
          <w:i/>
          <w:sz w:val="18"/>
          <w:szCs w:val="18"/>
        </w:rPr>
        <w:t>9</w:t>
      </w:r>
    </w:p>
    <w:p w:rsidR="009105D6" w:rsidRPr="00BB519C" w:rsidRDefault="009105D6" w:rsidP="009105D6">
      <w:pPr>
        <w:rPr>
          <w:i/>
          <w:sz w:val="18"/>
          <w:szCs w:val="18"/>
        </w:rPr>
      </w:pPr>
    </w:p>
    <w:p w:rsidR="00460225" w:rsidRDefault="00460225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lastRenderedPageBreak/>
        <w:t>Přílohy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1 Tržby ve službách (meziroční indexy)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2 Tržby ve službách (meziroční změny, rozklad přírůstku - meziročního)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Tab. 3 Tržby ve službách (meziroční indexy, očištěno o kalendářní vlivy)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 xml:space="preserve">Graf Tržby ve službách – bazické indexy, stálé ceny </w:t>
      </w:r>
    </w:p>
    <w:p w:rsidR="009105D6" w:rsidRPr="00BB519C" w:rsidRDefault="009105D6" w:rsidP="009105D6">
      <w:pPr>
        <w:rPr>
          <w:szCs w:val="20"/>
        </w:rPr>
      </w:pPr>
      <w:r w:rsidRPr="00BB519C">
        <w:rPr>
          <w:szCs w:val="20"/>
        </w:rPr>
        <w:t>Graf Tržby ve službách – mezinárodní srovnání, sezónně očištěno, běžné ceny</w:t>
      </w:r>
    </w:p>
    <w:p w:rsidR="009105D6" w:rsidRPr="00BB519C" w:rsidRDefault="009105D6" w:rsidP="009105D6">
      <w:pPr>
        <w:rPr>
          <w:rFonts w:cs="Arial"/>
          <w:sz w:val="18"/>
          <w:szCs w:val="18"/>
        </w:rPr>
      </w:pPr>
    </w:p>
    <w:p w:rsidR="009105D6" w:rsidRPr="009105D6" w:rsidRDefault="009105D6" w:rsidP="009105D6"/>
    <w:sectPr w:rsidR="009105D6" w:rsidRPr="009105D6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28" w:rsidRDefault="00DE0128" w:rsidP="00BA6370">
      <w:r>
        <w:separator/>
      </w:r>
    </w:p>
  </w:endnote>
  <w:endnote w:type="continuationSeparator" w:id="0">
    <w:p w:rsidR="00DE0128" w:rsidRDefault="00DE01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160D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7854460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28" w:rsidRDefault="00DE0128" w:rsidP="00BA6370">
      <w:r>
        <w:separator/>
      </w:r>
    </w:p>
  </w:footnote>
  <w:footnote w:type="continuationSeparator" w:id="0">
    <w:p w:rsidR="00DE0128" w:rsidRDefault="00DE012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160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3710F88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0B2CA4E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8CB55BE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1F6C9C6E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3FB08E3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157E189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D3E2C64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4BC4E8B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Boušková">
    <w15:presenceInfo w15:providerId="None" w15:userId="Marie Bou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DF"/>
    <w:rsid w:val="00021AA5"/>
    <w:rsid w:val="00022C51"/>
    <w:rsid w:val="000412AF"/>
    <w:rsid w:val="00043BF4"/>
    <w:rsid w:val="000843A5"/>
    <w:rsid w:val="000910DA"/>
    <w:rsid w:val="00096D6C"/>
    <w:rsid w:val="000A0919"/>
    <w:rsid w:val="000B6F63"/>
    <w:rsid w:val="000D093F"/>
    <w:rsid w:val="000E43CC"/>
    <w:rsid w:val="000E53B9"/>
    <w:rsid w:val="00112B77"/>
    <w:rsid w:val="001404AB"/>
    <w:rsid w:val="00144567"/>
    <w:rsid w:val="001505BE"/>
    <w:rsid w:val="0017231D"/>
    <w:rsid w:val="001810DC"/>
    <w:rsid w:val="00181AAB"/>
    <w:rsid w:val="00185B80"/>
    <w:rsid w:val="001B607F"/>
    <w:rsid w:val="001B6598"/>
    <w:rsid w:val="001C43C4"/>
    <w:rsid w:val="001D369A"/>
    <w:rsid w:val="001E1011"/>
    <w:rsid w:val="001F00B7"/>
    <w:rsid w:val="001F08B3"/>
    <w:rsid w:val="001F2FE0"/>
    <w:rsid w:val="00200854"/>
    <w:rsid w:val="002070FB"/>
    <w:rsid w:val="00213729"/>
    <w:rsid w:val="002406FA"/>
    <w:rsid w:val="00251D9B"/>
    <w:rsid w:val="0026107B"/>
    <w:rsid w:val="002834F7"/>
    <w:rsid w:val="002B1021"/>
    <w:rsid w:val="002B2E47"/>
    <w:rsid w:val="002D76B5"/>
    <w:rsid w:val="003301A3"/>
    <w:rsid w:val="00334C99"/>
    <w:rsid w:val="003444D1"/>
    <w:rsid w:val="0036053A"/>
    <w:rsid w:val="00363301"/>
    <w:rsid w:val="0036777B"/>
    <w:rsid w:val="0038282A"/>
    <w:rsid w:val="00397580"/>
    <w:rsid w:val="003A45C8"/>
    <w:rsid w:val="003B581F"/>
    <w:rsid w:val="003C2DCF"/>
    <w:rsid w:val="003C7FE7"/>
    <w:rsid w:val="003D0499"/>
    <w:rsid w:val="003D3576"/>
    <w:rsid w:val="003F526A"/>
    <w:rsid w:val="004015CC"/>
    <w:rsid w:val="00405244"/>
    <w:rsid w:val="004154C7"/>
    <w:rsid w:val="004169A4"/>
    <w:rsid w:val="004214C4"/>
    <w:rsid w:val="004436EE"/>
    <w:rsid w:val="0045547F"/>
    <w:rsid w:val="00460225"/>
    <w:rsid w:val="00464DD3"/>
    <w:rsid w:val="00471DEF"/>
    <w:rsid w:val="0048659E"/>
    <w:rsid w:val="004920AD"/>
    <w:rsid w:val="00494072"/>
    <w:rsid w:val="00494D56"/>
    <w:rsid w:val="004B7E30"/>
    <w:rsid w:val="004D05B3"/>
    <w:rsid w:val="004E479E"/>
    <w:rsid w:val="004F686C"/>
    <w:rsid w:val="004F78E6"/>
    <w:rsid w:val="0050420E"/>
    <w:rsid w:val="00512D99"/>
    <w:rsid w:val="00531DBB"/>
    <w:rsid w:val="00535143"/>
    <w:rsid w:val="005442A9"/>
    <w:rsid w:val="00544CF9"/>
    <w:rsid w:val="00573994"/>
    <w:rsid w:val="005839EF"/>
    <w:rsid w:val="005C16B9"/>
    <w:rsid w:val="005F79FB"/>
    <w:rsid w:val="00604406"/>
    <w:rsid w:val="00605F4A"/>
    <w:rsid w:val="00606FA3"/>
    <w:rsid w:val="00607822"/>
    <w:rsid w:val="006103AA"/>
    <w:rsid w:val="00613BBF"/>
    <w:rsid w:val="00617073"/>
    <w:rsid w:val="00622B80"/>
    <w:rsid w:val="0064139A"/>
    <w:rsid w:val="006852B0"/>
    <w:rsid w:val="006931CF"/>
    <w:rsid w:val="006B2073"/>
    <w:rsid w:val="006D1342"/>
    <w:rsid w:val="006D3152"/>
    <w:rsid w:val="006E024F"/>
    <w:rsid w:val="006E4E81"/>
    <w:rsid w:val="006F501C"/>
    <w:rsid w:val="006F5188"/>
    <w:rsid w:val="00707F7D"/>
    <w:rsid w:val="00717EC5"/>
    <w:rsid w:val="0073297B"/>
    <w:rsid w:val="00741AAE"/>
    <w:rsid w:val="00741BA4"/>
    <w:rsid w:val="0074303E"/>
    <w:rsid w:val="00747854"/>
    <w:rsid w:val="00754C20"/>
    <w:rsid w:val="007A2048"/>
    <w:rsid w:val="007A57F2"/>
    <w:rsid w:val="007A6B7C"/>
    <w:rsid w:val="007B1333"/>
    <w:rsid w:val="007D42D7"/>
    <w:rsid w:val="007E65E3"/>
    <w:rsid w:val="007F4AEB"/>
    <w:rsid w:val="007F75B2"/>
    <w:rsid w:val="00803993"/>
    <w:rsid w:val="008043C4"/>
    <w:rsid w:val="00807F04"/>
    <w:rsid w:val="00831B1B"/>
    <w:rsid w:val="00855FB3"/>
    <w:rsid w:val="00861D0E"/>
    <w:rsid w:val="00862FC6"/>
    <w:rsid w:val="008662BB"/>
    <w:rsid w:val="00867569"/>
    <w:rsid w:val="008851DA"/>
    <w:rsid w:val="008A750A"/>
    <w:rsid w:val="008B3970"/>
    <w:rsid w:val="008C384C"/>
    <w:rsid w:val="008D0F11"/>
    <w:rsid w:val="008D52E1"/>
    <w:rsid w:val="008F73B4"/>
    <w:rsid w:val="009105D6"/>
    <w:rsid w:val="009141FF"/>
    <w:rsid w:val="009217F7"/>
    <w:rsid w:val="00965891"/>
    <w:rsid w:val="00986DD7"/>
    <w:rsid w:val="009952D7"/>
    <w:rsid w:val="009B55B1"/>
    <w:rsid w:val="00A0762A"/>
    <w:rsid w:val="00A113F0"/>
    <w:rsid w:val="00A4343D"/>
    <w:rsid w:val="00A502F1"/>
    <w:rsid w:val="00A5160C"/>
    <w:rsid w:val="00A57152"/>
    <w:rsid w:val="00A70A83"/>
    <w:rsid w:val="00A81EB3"/>
    <w:rsid w:val="00A82A19"/>
    <w:rsid w:val="00A87CF6"/>
    <w:rsid w:val="00AB225E"/>
    <w:rsid w:val="00AB3410"/>
    <w:rsid w:val="00AB4F10"/>
    <w:rsid w:val="00AC68DF"/>
    <w:rsid w:val="00AF7988"/>
    <w:rsid w:val="00B00C1D"/>
    <w:rsid w:val="00B041D3"/>
    <w:rsid w:val="00B55375"/>
    <w:rsid w:val="00B632CC"/>
    <w:rsid w:val="00B7522D"/>
    <w:rsid w:val="00BA12F1"/>
    <w:rsid w:val="00BA439F"/>
    <w:rsid w:val="00BA6370"/>
    <w:rsid w:val="00BA7369"/>
    <w:rsid w:val="00BB4481"/>
    <w:rsid w:val="00BB748F"/>
    <w:rsid w:val="00BD5A47"/>
    <w:rsid w:val="00C2079D"/>
    <w:rsid w:val="00C269D4"/>
    <w:rsid w:val="00C37ADB"/>
    <w:rsid w:val="00C4160D"/>
    <w:rsid w:val="00C44E4B"/>
    <w:rsid w:val="00C7611F"/>
    <w:rsid w:val="00C8406E"/>
    <w:rsid w:val="00CA6960"/>
    <w:rsid w:val="00CB2709"/>
    <w:rsid w:val="00CB6F89"/>
    <w:rsid w:val="00CC0AE9"/>
    <w:rsid w:val="00CD130F"/>
    <w:rsid w:val="00CE228C"/>
    <w:rsid w:val="00CE71D9"/>
    <w:rsid w:val="00CF545B"/>
    <w:rsid w:val="00D209A7"/>
    <w:rsid w:val="00D27D69"/>
    <w:rsid w:val="00D33658"/>
    <w:rsid w:val="00D448C2"/>
    <w:rsid w:val="00D44EFA"/>
    <w:rsid w:val="00D47930"/>
    <w:rsid w:val="00D57C00"/>
    <w:rsid w:val="00D604AA"/>
    <w:rsid w:val="00D666C3"/>
    <w:rsid w:val="00D9189F"/>
    <w:rsid w:val="00D94D93"/>
    <w:rsid w:val="00DA2784"/>
    <w:rsid w:val="00DB008E"/>
    <w:rsid w:val="00DD461E"/>
    <w:rsid w:val="00DE0128"/>
    <w:rsid w:val="00DF47FE"/>
    <w:rsid w:val="00E0156A"/>
    <w:rsid w:val="00E26704"/>
    <w:rsid w:val="00E31980"/>
    <w:rsid w:val="00E35B2D"/>
    <w:rsid w:val="00E539F9"/>
    <w:rsid w:val="00E6423C"/>
    <w:rsid w:val="00E93830"/>
    <w:rsid w:val="00E93E0E"/>
    <w:rsid w:val="00EB1ED3"/>
    <w:rsid w:val="00EC2D27"/>
    <w:rsid w:val="00ED5566"/>
    <w:rsid w:val="00EF7AED"/>
    <w:rsid w:val="00F160DF"/>
    <w:rsid w:val="00F218AE"/>
    <w:rsid w:val="00F365BA"/>
    <w:rsid w:val="00F679FB"/>
    <w:rsid w:val="00F75F2A"/>
    <w:rsid w:val="00F80FFC"/>
    <w:rsid w:val="00F9597F"/>
    <w:rsid w:val="00FA015E"/>
    <w:rsid w:val="00FA6235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251D9B"/>
    <w:pPr>
      <w:ind w:left="720"/>
      <w:contextualSpacing/>
    </w:pPr>
  </w:style>
  <w:style w:type="character" w:styleId="Znakapoznpodarou">
    <w:name w:val="footnote reference"/>
    <w:basedOn w:val="Standardnpsmoodstavce"/>
    <w:semiHidden/>
    <w:rsid w:val="00251D9B"/>
    <w:rPr>
      <w:vertAlign w:val="superscript"/>
    </w:rPr>
  </w:style>
  <w:style w:type="character" w:customStyle="1" w:styleId="spelle">
    <w:name w:val="spelle"/>
    <w:basedOn w:val="Standardnpsmoodstavce"/>
    <w:rsid w:val="0080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251D9B"/>
    <w:pPr>
      <w:ind w:left="720"/>
      <w:contextualSpacing/>
    </w:pPr>
  </w:style>
  <w:style w:type="character" w:styleId="Znakapoznpodarou">
    <w:name w:val="footnote reference"/>
    <w:basedOn w:val="Standardnpsmoodstavce"/>
    <w:semiHidden/>
    <w:rsid w:val="00251D9B"/>
    <w:rPr>
      <w:vertAlign w:val="superscript"/>
    </w:rPr>
  </w:style>
  <w:style w:type="character" w:customStyle="1" w:styleId="spelle">
    <w:name w:val="spelle"/>
    <w:basedOn w:val="Standardnpsmoodstavce"/>
    <w:rsid w:val="0080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sluzby_casove_rady_mesicni_indexy_trzeb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marie.bousk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i\RI,%20SaM\RI%20-%20slu&#382;by%20-%20tabulky,%20text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454C-C801-4BC3-9118-8D5D1F22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30</TotalTime>
  <Pages>3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Procházková</dc:creator>
  <cp:lastModifiedBy>Ing. Romana Procházková</cp:lastModifiedBy>
  <cp:revision>12</cp:revision>
  <dcterms:created xsi:type="dcterms:W3CDTF">2019-05-06T08:54:00Z</dcterms:created>
  <dcterms:modified xsi:type="dcterms:W3CDTF">2019-05-09T08:31:00Z</dcterms:modified>
</cp:coreProperties>
</file>