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33E19" w14:textId="77777777" w:rsidR="00981D35" w:rsidRPr="008B1A1D" w:rsidRDefault="00FA01A1" w:rsidP="00981D35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>
        <w:rPr>
          <w:rFonts w:eastAsia="Calibri" w:cs="Arial"/>
          <w:bCs w:val="0"/>
          <w:color w:val="auto"/>
          <w:sz w:val="18"/>
          <w:szCs w:val="22"/>
        </w:rPr>
        <w:t>3</w:t>
      </w:r>
      <w:r w:rsidR="00981D35" w:rsidRPr="00424047">
        <w:rPr>
          <w:rFonts w:eastAsia="Calibri" w:cs="Arial"/>
          <w:bCs w:val="0"/>
          <w:color w:val="auto"/>
          <w:sz w:val="18"/>
          <w:szCs w:val="22"/>
        </w:rPr>
        <w:t xml:space="preserve">. </w:t>
      </w:r>
      <w:r w:rsidR="00981D35">
        <w:rPr>
          <w:rFonts w:eastAsia="Calibri" w:cs="Arial"/>
          <w:bCs w:val="0"/>
          <w:color w:val="auto"/>
          <w:sz w:val="18"/>
          <w:szCs w:val="22"/>
        </w:rPr>
        <w:t>3</w:t>
      </w:r>
      <w:r w:rsidR="00981D35" w:rsidRPr="00424047">
        <w:rPr>
          <w:rFonts w:eastAsia="Calibri" w:cs="Arial"/>
          <w:bCs w:val="0"/>
          <w:color w:val="auto"/>
          <w:sz w:val="18"/>
          <w:szCs w:val="22"/>
        </w:rPr>
        <w:t>. 20</w:t>
      </w:r>
      <w:r w:rsidR="00981D35">
        <w:rPr>
          <w:rFonts w:eastAsia="Calibri" w:cs="Arial"/>
          <w:bCs w:val="0"/>
          <w:color w:val="auto"/>
          <w:sz w:val="18"/>
          <w:szCs w:val="22"/>
        </w:rPr>
        <w:t>2</w:t>
      </w:r>
      <w:r>
        <w:rPr>
          <w:rFonts w:eastAsia="Calibri" w:cs="Arial"/>
          <w:bCs w:val="0"/>
          <w:color w:val="auto"/>
          <w:sz w:val="18"/>
          <w:szCs w:val="22"/>
        </w:rPr>
        <w:t>3</w:t>
      </w:r>
    </w:p>
    <w:p w14:paraId="1C4D17FA" w14:textId="77777777" w:rsidR="00981D35" w:rsidRPr="00424047" w:rsidRDefault="00981D35" w:rsidP="00981D35">
      <w:pPr>
        <w:pStyle w:val="Nzev"/>
        <w:spacing w:after="360"/>
      </w:pPr>
      <w:r>
        <w:t>HDP v roce 202</w:t>
      </w:r>
      <w:r w:rsidR="00747037">
        <w:t>2</w:t>
      </w:r>
      <w:r>
        <w:t xml:space="preserve"> </w:t>
      </w:r>
      <w:r w:rsidR="00F60982">
        <w:t>vzrostl</w:t>
      </w:r>
      <w:r>
        <w:t xml:space="preserve"> o </w:t>
      </w:r>
      <w:r w:rsidR="00747037">
        <w:t>2</w:t>
      </w:r>
      <w:r>
        <w:t>,</w:t>
      </w:r>
      <w:r w:rsidR="00747037">
        <w:t>4</w:t>
      </w:r>
      <w:r>
        <w:t xml:space="preserve"> %</w:t>
      </w:r>
    </w:p>
    <w:p w14:paraId="39E2927D" w14:textId="77777777" w:rsidR="00981D35" w:rsidRPr="00424047" w:rsidRDefault="00981D35" w:rsidP="00981D35">
      <w:pPr>
        <w:pStyle w:val="Podtitulek"/>
      </w:pPr>
      <w:r w:rsidRPr="00424047">
        <w:t xml:space="preserve">Tvorba a užití HDP – </w:t>
      </w:r>
      <w:r>
        <w:t>4. čtvrtletí 202</w:t>
      </w:r>
      <w:r w:rsidR="00747037">
        <w:t>2</w:t>
      </w:r>
    </w:p>
    <w:p w14:paraId="0DB401CE" w14:textId="77777777" w:rsidR="00981D35" w:rsidRDefault="00981D35" w:rsidP="00981D35">
      <w:pPr>
        <w:spacing w:before="240"/>
        <w:rPr>
          <w:rFonts w:cs="Arial"/>
          <w:b/>
          <w:szCs w:val="18"/>
        </w:rPr>
      </w:pPr>
      <w:r w:rsidRPr="00053D0B">
        <w:rPr>
          <w:rFonts w:cs="Arial"/>
          <w:b/>
          <w:szCs w:val="18"/>
        </w:rPr>
        <w:t xml:space="preserve">Podle zpřesněného odhadu </w:t>
      </w:r>
      <w:r w:rsidR="00747037">
        <w:rPr>
          <w:rFonts w:cs="Arial"/>
          <w:b/>
          <w:szCs w:val="18"/>
        </w:rPr>
        <w:t>klesl</w:t>
      </w:r>
      <w:r w:rsidRPr="00053D0B">
        <w:rPr>
          <w:rFonts w:cs="Arial"/>
          <w:b/>
          <w:szCs w:val="18"/>
        </w:rPr>
        <w:t xml:space="preserve"> hrubý domácí produkt ve </w:t>
      </w:r>
      <w:r>
        <w:rPr>
          <w:rFonts w:cs="Arial"/>
          <w:b/>
          <w:szCs w:val="18"/>
        </w:rPr>
        <w:t>4. čtvrtletí 202</w:t>
      </w:r>
      <w:r w:rsidR="000F1845">
        <w:rPr>
          <w:rFonts w:cs="Arial"/>
          <w:b/>
          <w:szCs w:val="18"/>
        </w:rPr>
        <w:t>2</w:t>
      </w:r>
      <w:r>
        <w:rPr>
          <w:rFonts w:cs="Arial"/>
          <w:b/>
          <w:szCs w:val="18"/>
        </w:rPr>
        <w:t xml:space="preserve"> </w:t>
      </w:r>
      <w:proofErr w:type="spellStart"/>
      <w:r>
        <w:rPr>
          <w:rFonts w:cs="Arial"/>
          <w:b/>
          <w:szCs w:val="18"/>
        </w:rPr>
        <w:t>mezičtvrtletně</w:t>
      </w:r>
      <w:proofErr w:type="spellEnd"/>
      <w:r>
        <w:rPr>
          <w:rFonts w:cs="Arial"/>
          <w:b/>
          <w:szCs w:val="18"/>
        </w:rPr>
        <w:t xml:space="preserve"> o </w:t>
      </w:r>
      <w:r w:rsidRPr="00053D0B">
        <w:rPr>
          <w:rFonts w:cs="Arial"/>
          <w:b/>
          <w:szCs w:val="18"/>
        </w:rPr>
        <w:t>0,</w:t>
      </w:r>
      <w:r w:rsidR="00747037">
        <w:rPr>
          <w:rFonts w:cs="Arial"/>
          <w:b/>
          <w:szCs w:val="18"/>
        </w:rPr>
        <w:t>4</w:t>
      </w:r>
      <w:r>
        <w:rPr>
          <w:rFonts w:cs="Arial"/>
          <w:b/>
          <w:szCs w:val="18"/>
        </w:rPr>
        <w:t> </w:t>
      </w:r>
      <w:r w:rsidRPr="00053D0B">
        <w:rPr>
          <w:rFonts w:cs="Arial"/>
          <w:b/>
          <w:szCs w:val="18"/>
        </w:rPr>
        <w:t xml:space="preserve">% a </w:t>
      </w:r>
      <w:r>
        <w:rPr>
          <w:rFonts w:cs="Arial"/>
          <w:b/>
          <w:szCs w:val="18"/>
        </w:rPr>
        <w:t xml:space="preserve">meziročně </w:t>
      </w:r>
      <w:r w:rsidR="00747037">
        <w:rPr>
          <w:rFonts w:cs="Arial"/>
          <w:b/>
          <w:szCs w:val="18"/>
        </w:rPr>
        <w:t xml:space="preserve">vzrostl </w:t>
      </w:r>
      <w:r>
        <w:rPr>
          <w:rFonts w:cs="Arial"/>
          <w:b/>
          <w:szCs w:val="18"/>
        </w:rPr>
        <w:t xml:space="preserve">o </w:t>
      </w:r>
      <w:r w:rsidR="00747037">
        <w:rPr>
          <w:rFonts w:cs="Arial"/>
          <w:b/>
          <w:szCs w:val="18"/>
        </w:rPr>
        <w:t>0</w:t>
      </w:r>
      <w:r w:rsidRPr="00053D0B">
        <w:rPr>
          <w:rFonts w:cs="Arial"/>
          <w:b/>
          <w:szCs w:val="18"/>
        </w:rPr>
        <w:t>,</w:t>
      </w:r>
      <w:r w:rsidR="00747037">
        <w:rPr>
          <w:rFonts w:cs="Arial"/>
          <w:b/>
          <w:szCs w:val="18"/>
        </w:rPr>
        <w:t>2</w:t>
      </w:r>
      <w:r>
        <w:rPr>
          <w:rFonts w:cs="Arial"/>
          <w:b/>
          <w:szCs w:val="18"/>
        </w:rPr>
        <w:t> </w:t>
      </w:r>
      <w:r w:rsidRPr="00053D0B">
        <w:rPr>
          <w:rFonts w:cs="Arial"/>
          <w:b/>
          <w:szCs w:val="18"/>
        </w:rPr>
        <w:t xml:space="preserve">%. </w:t>
      </w:r>
      <w:r>
        <w:rPr>
          <w:rFonts w:cs="Arial"/>
          <w:b/>
          <w:szCs w:val="18"/>
        </w:rPr>
        <w:t>HDP za celý rok 202</w:t>
      </w:r>
      <w:r w:rsidR="000F1845">
        <w:rPr>
          <w:rFonts w:cs="Arial"/>
          <w:b/>
          <w:szCs w:val="18"/>
        </w:rPr>
        <w:t>2</w:t>
      </w:r>
      <w:r w:rsidRPr="00053D0B">
        <w:rPr>
          <w:rFonts w:cs="Arial"/>
          <w:b/>
          <w:szCs w:val="18"/>
        </w:rPr>
        <w:t xml:space="preserve"> </w:t>
      </w:r>
      <w:r w:rsidR="00747037">
        <w:rPr>
          <w:rFonts w:cs="Arial"/>
          <w:b/>
          <w:szCs w:val="18"/>
        </w:rPr>
        <w:t>vzrostl o</w:t>
      </w:r>
      <w:r w:rsidRPr="00053D0B">
        <w:rPr>
          <w:rFonts w:cs="Arial"/>
          <w:b/>
          <w:szCs w:val="18"/>
        </w:rPr>
        <w:t xml:space="preserve"> </w:t>
      </w:r>
      <w:r w:rsidR="00747037">
        <w:rPr>
          <w:rFonts w:cs="Arial"/>
          <w:b/>
          <w:szCs w:val="18"/>
        </w:rPr>
        <w:t>2</w:t>
      </w:r>
      <w:r>
        <w:rPr>
          <w:rFonts w:cs="Arial"/>
          <w:b/>
          <w:szCs w:val="18"/>
        </w:rPr>
        <w:t>,</w:t>
      </w:r>
      <w:r w:rsidR="00747037">
        <w:rPr>
          <w:rFonts w:cs="Arial"/>
          <w:b/>
          <w:szCs w:val="18"/>
        </w:rPr>
        <w:t>4</w:t>
      </w:r>
      <w:r>
        <w:rPr>
          <w:rFonts w:cs="Arial"/>
          <w:b/>
          <w:szCs w:val="18"/>
        </w:rPr>
        <w:t> </w:t>
      </w:r>
      <w:r w:rsidRPr="00053D0B">
        <w:rPr>
          <w:rFonts w:cs="Arial"/>
          <w:b/>
          <w:szCs w:val="18"/>
        </w:rPr>
        <w:t>%.</w:t>
      </w:r>
    </w:p>
    <w:p w14:paraId="407D1FC4" w14:textId="77777777" w:rsidR="00981D35" w:rsidRDefault="00981D35" w:rsidP="00981D35">
      <w:pPr>
        <w:spacing w:before="240"/>
      </w:pPr>
      <w:r w:rsidRPr="00E504E2">
        <w:rPr>
          <w:b/>
        </w:rPr>
        <w:t>Hrubý domácí produkt</w:t>
      </w:r>
      <w:r>
        <w:t xml:space="preserve"> (HDP) očištěný o cenové vlivy a </w:t>
      </w:r>
      <w:r w:rsidRPr="00053D0B">
        <w:t>sezónnost</w:t>
      </w:r>
      <w:r w:rsidRPr="00E504E2">
        <w:rPr>
          <w:rStyle w:val="Znakapoznpodarou"/>
          <w:rFonts w:cs="Arial"/>
          <w:szCs w:val="18"/>
        </w:rPr>
        <w:footnoteReference w:id="1"/>
      </w:r>
      <w:r w:rsidRPr="00053D0B">
        <w:t xml:space="preserve"> </w:t>
      </w:r>
      <w:r w:rsidRPr="00E504E2">
        <w:rPr>
          <w:b/>
        </w:rPr>
        <w:t>byl</w:t>
      </w:r>
      <w:r>
        <w:rPr>
          <w:b/>
        </w:rPr>
        <w:t xml:space="preserve"> ve 4. čtvrtletí </w:t>
      </w:r>
      <w:r w:rsidRPr="00472010">
        <w:rPr>
          <w:b/>
        </w:rPr>
        <w:t>o</w:t>
      </w:r>
      <w:r>
        <w:rPr>
          <w:b/>
        </w:rPr>
        <w:t xml:space="preserve"> 0,</w:t>
      </w:r>
      <w:r w:rsidR="00617C70">
        <w:rPr>
          <w:b/>
        </w:rPr>
        <w:t>4</w:t>
      </w:r>
      <w:r w:rsidRPr="00E504E2">
        <w:rPr>
          <w:b/>
        </w:rPr>
        <w:t xml:space="preserve"> % </w:t>
      </w:r>
      <w:r w:rsidR="00617C70">
        <w:rPr>
          <w:b/>
        </w:rPr>
        <w:t>nižší</w:t>
      </w:r>
      <w:r w:rsidRPr="00E504E2">
        <w:rPr>
          <w:b/>
        </w:rPr>
        <w:t xml:space="preserve"> než v předchozím čtvrtletí</w:t>
      </w:r>
      <w:r>
        <w:t xml:space="preserve"> a </w:t>
      </w:r>
      <w:r w:rsidRPr="00E504E2">
        <w:rPr>
          <w:b/>
        </w:rPr>
        <w:t xml:space="preserve">v porovnání se stejným čtvrtletím roku </w:t>
      </w:r>
      <w:r>
        <w:rPr>
          <w:b/>
        </w:rPr>
        <w:t>20</w:t>
      </w:r>
      <w:r w:rsidR="00F60982">
        <w:rPr>
          <w:b/>
        </w:rPr>
        <w:t>2</w:t>
      </w:r>
      <w:r w:rsidR="00617C70">
        <w:rPr>
          <w:b/>
        </w:rPr>
        <w:t>1</w:t>
      </w:r>
      <w:r>
        <w:rPr>
          <w:b/>
        </w:rPr>
        <w:t xml:space="preserve"> </w:t>
      </w:r>
      <w:r w:rsidR="00F60982">
        <w:rPr>
          <w:b/>
        </w:rPr>
        <w:t>vzrostl</w:t>
      </w:r>
      <w:r w:rsidR="00617C70">
        <w:rPr>
          <w:b/>
        </w:rPr>
        <w:t xml:space="preserve"> o 0</w:t>
      </w:r>
      <w:r w:rsidRPr="00E504E2">
        <w:rPr>
          <w:b/>
        </w:rPr>
        <w:t>,</w:t>
      </w:r>
      <w:r w:rsidR="00617C70">
        <w:rPr>
          <w:b/>
        </w:rPr>
        <w:t>2 </w:t>
      </w:r>
      <w:r w:rsidRPr="00E504E2">
        <w:rPr>
          <w:b/>
        </w:rPr>
        <w:t>%</w:t>
      </w:r>
      <w:r>
        <w:t>.</w:t>
      </w:r>
    </w:p>
    <w:p w14:paraId="0C54B392" w14:textId="77777777" w:rsidR="00981D35" w:rsidRPr="001D39B2" w:rsidRDefault="00981D35" w:rsidP="00981D35">
      <w:pPr>
        <w:spacing w:before="240"/>
      </w:pPr>
      <w:r w:rsidRPr="001D39B2">
        <w:rPr>
          <w:b/>
        </w:rPr>
        <w:t>Vývoj hrubého domácího produktu v %</w:t>
      </w:r>
      <w:r w:rsidRPr="001D39B2">
        <w:t xml:space="preserve"> </w:t>
      </w:r>
    </w:p>
    <w:tbl>
      <w:tblPr>
        <w:tblW w:w="82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4"/>
        <w:gridCol w:w="1221"/>
        <w:gridCol w:w="1218"/>
        <w:gridCol w:w="1134"/>
        <w:gridCol w:w="1134"/>
      </w:tblGrid>
      <w:tr w:rsidR="00981D35" w:rsidRPr="001D39B2" w14:paraId="30CBB0B6" w14:textId="77777777" w:rsidTr="00FB0C2B">
        <w:trPr>
          <w:trHeight w:val="113"/>
        </w:trPr>
        <w:tc>
          <w:tcPr>
            <w:tcW w:w="2410" w:type="dxa"/>
            <w:shd w:val="clear" w:color="auto" w:fill="DBE5F1"/>
            <w:vAlign w:val="center"/>
          </w:tcPr>
          <w:p w14:paraId="672A6659" w14:textId="77777777" w:rsidR="00981D35" w:rsidRPr="001D39B2" w:rsidRDefault="00981D35" w:rsidP="00FB0C2B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14:paraId="322CE282" w14:textId="77777777" w:rsidR="00981D35" w:rsidRPr="001D39B2" w:rsidRDefault="00981D35" w:rsidP="00FB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>1. čtvrtletí</w:t>
            </w:r>
          </w:p>
        </w:tc>
        <w:tc>
          <w:tcPr>
            <w:tcW w:w="1221" w:type="dxa"/>
            <w:shd w:val="clear" w:color="auto" w:fill="DBE5F1"/>
            <w:vAlign w:val="center"/>
          </w:tcPr>
          <w:p w14:paraId="3F725BC1" w14:textId="77777777" w:rsidR="00981D35" w:rsidRPr="001D39B2" w:rsidRDefault="00981D35" w:rsidP="00FB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>2. čtvrtletí</w:t>
            </w:r>
          </w:p>
        </w:tc>
        <w:tc>
          <w:tcPr>
            <w:tcW w:w="1218" w:type="dxa"/>
            <w:shd w:val="clear" w:color="auto" w:fill="DBE5F1"/>
            <w:vAlign w:val="center"/>
          </w:tcPr>
          <w:p w14:paraId="061C1E1D" w14:textId="77777777" w:rsidR="00981D35" w:rsidRPr="001D39B2" w:rsidRDefault="00981D35" w:rsidP="00FB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>3. čtvrtletí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530A78CE" w14:textId="77777777" w:rsidR="00981D35" w:rsidRPr="004A1507" w:rsidRDefault="00981D35" w:rsidP="00FB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A1507">
              <w:rPr>
                <w:rFonts w:cs="Arial"/>
                <w:b/>
                <w:sz w:val="18"/>
                <w:szCs w:val="18"/>
              </w:rPr>
              <w:t>4. čtvrtletí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1C5616E8" w14:textId="77777777" w:rsidR="00981D35" w:rsidRPr="001D39B2" w:rsidRDefault="00981D35" w:rsidP="000F18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D39B2">
              <w:rPr>
                <w:rFonts w:cs="Arial"/>
                <w:b/>
                <w:sz w:val="18"/>
                <w:szCs w:val="18"/>
              </w:rPr>
              <w:t>Rok 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="000F1845">
              <w:rPr>
                <w:rFonts w:cs="Arial"/>
                <w:b/>
                <w:sz w:val="18"/>
                <w:szCs w:val="18"/>
              </w:rPr>
              <w:t>2</w:t>
            </w:r>
          </w:p>
        </w:tc>
      </w:tr>
      <w:tr w:rsidR="00981D35" w:rsidRPr="001D39B2" w14:paraId="366347C9" w14:textId="77777777" w:rsidTr="00FB0C2B">
        <w:trPr>
          <w:trHeight w:val="113"/>
        </w:trPr>
        <w:tc>
          <w:tcPr>
            <w:tcW w:w="2410" w:type="dxa"/>
            <w:shd w:val="clear" w:color="auto" w:fill="auto"/>
            <w:vAlign w:val="center"/>
          </w:tcPr>
          <w:p w14:paraId="531C47F2" w14:textId="77777777" w:rsidR="00981D35" w:rsidRPr="001D39B2" w:rsidRDefault="00981D35" w:rsidP="00FB0C2B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 xml:space="preserve">K předchozímu čtvrtletí </w:t>
            </w:r>
          </w:p>
        </w:tc>
        <w:tc>
          <w:tcPr>
            <w:tcW w:w="1134" w:type="dxa"/>
            <w:vAlign w:val="center"/>
          </w:tcPr>
          <w:p w14:paraId="5603EE69" w14:textId="77777777" w:rsidR="00981D35" w:rsidRPr="001D39B2" w:rsidRDefault="00747037" w:rsidP="0074703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0754C2">
              <w:rPr>
                <w:rFonts w:cs="Arial"/>
                <w:sz w:val="18"/>
                <w:szCs w:val="18"/>
              </w:rPr>
              <w:t>0</w:t>
            </w:r>
            <w:r w:rsidR="00981D35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21" w:type="dxa"/>
            <w:vAlign w:val="center"/>
          </w:tcPr>
          <w:p w14:paraId="40E921AF" w14:textId="77777777" w:rsidR="00981D35" w:rsidRPr="001D39B2" w:rsidRDefault="000754C2" w:rsidP="0074703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747037">
              <w:rPr>
                <w:rFonts w:cs="Arial"/>
                <w:sz w:val="18"/>
                <w:szCs w:val="18"/>
              </w:rPr>
              <w:t>0,3</w:t>
            </w:r>
          </w:p>
        </w:tc>
        <w:tc>
          <w:tcPr>
            <w:tcW w:w="1218" w:type="dxa"/>
            <w:vAlign w:val="center"/>
          </w:tcPr>
          <w:p w14:paraId="16FB8737" w14:textId="77777777" w:rsidR="00981D35" w:rsidRPr="001D39B2" w:rsidRDefault="00747037" w:rsidP="0074703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-0,3</w:t>
            </w:r>
          </w:p>
        </w:tc>
        <w:tc>
          <w:tcPr>
            <w:tcW w:w="1134" w:type="dxa"/>
            <w:vAlign w:val="center"/>
          </w:tcPr>
          <w:p w14:paraId="1E304510" w14:textId="77777777" w:rsidR="00981D35" w:rsidRPr="004A1507" w:rsidRDefault="00412C64" w:rsidP="00412C6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  <w:r w:rsidR="00981D35">
              <w:rPr>
                <w:rFonts w:cs="Arial"/>
                <w:b/>
                <w:sz w:val="18"/>
                <w:szCs w:val="18"/>
              </w:rPr>
              <w:t>0,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DBE5F1"/>
            <w:vAlign w:val="center"/>
          </w:tcPr>
          <w:p w14:paraId="48EC6C19" w14:textId="77777777" w:rsidR="00981D35" w:rsidRPr="001D39B2" w:rsidRDefault="000754C2" w:rsidP="00412C6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  <w:r w:rsidR="00412C64">
              <w:rPr>
                <w:rFonts w:cs="Arial"/>
                <w:b/>
                <w:sz w:val="18"/>
                <w:szCs w:val="18"/>
              </w:rPr>
              <w:t>2,4</w:t>
            </w:r>
          </w:p>
        </w:tc>
      </w:tr>
      <w:tr w:rsidR="00981D35" w:rsidRPr="001D39B2" w14:paraId="4CFF1703" w14:textId="77777777" w:rsidTr="00FB0C2B">
        <w:trPr>
          <w:trHeight w:val="113"/>
        </w:trPr>
        <w:tc>
          <w:tcPr>
            <w:tcW w:w="2410" w:type="dxa"/>
            <w:shd w:val="clear" w:color="auto" w:fill="auto"/>
            <w:vAlign w:val="center"/>
          </w:tcPr>
          <w:p w14:paraId="6AEE5498" w14:textId="77777777" w:rsidR="00981D35" w:rsidRPr="001D39B2" w:rsidRDefault="00981D35" w:rsidP="00747037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>Ke stejnému čtvrtletí 20</w:t>
            </w:r>
            <w:r w:rsidR="00DD6F49">
              <w:rPr>
                <w:rFonts w:cs="Arial"/>
                <w:sz w:val="18"/>
                <w:szCs w:val="18"/>
              </w:rPr>
              <w:t>2</w:t>
            </w:r>
            <w:r w:rsidR="007470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642E780C" w14:textId="77777777" w:rsidR="00981D35" w:rsidRPr="001D39B2" w:rsidRDefault="00747037" w:rsidP="0074703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+4,7</w:t>
            </w:r>
          </w:p>
        </w:tc>
        <w:tc>
          <w:tcPr>
            <w:tcW w:w="1221" w:type="dxa"/>
            <w:vAlign w:val="center"/>
          </w:tcPr>
          <w:p w14:paraId="74DA05AD" w14:textId="77777777" w:rsidR="00981D35" w:rsidRPr="001D39B2" w:rsidRDefault="00DD6F49" w:rsidP="0074703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747037">
              <w:rPr>
                <w:rFonts w:cs="Arial"/>
                <w:sz w:val="18"/>
                <w:szCs w:val="18"/>
              </w:rPr>
              <w:t>3</w:t>
            </w:r>
            <w:r w:rsidR="00981D35">
              <w:rPr>
                <w:rFonts w:cs="Arial"/>
                <w:sz w:val="18"/>
                <w:szCs w:val="18"/>
              </w:rPr>
              <w:t>,</w:t>
            </w:r>
            <w:r w:rsidR="0074703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 w14:paraId="60E5C8B5" w14:textId="77777777" w:rsidR="00981D35" w:rsidRPr="001D39B2" w:rsidRDefault="00DD6F49" w:rsidP="0074703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747037">
              <w:rPr>
                <w:rFonts w:cs="Arial"/>
                <w:sz w:val="18"/>
                <w:szCs w:val="18"/>
              </w:rPr>
              <w:t>1</w:t>
            </w:r>
            <w:r w:rsidR="00981D35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B4B376E" w14:textId="77777777" w:rsidR="00981D35" w:rsidRPr="004A1507" w:rsidRDefault="00DD6F49" w:rsidP="0074703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  <w:r w:rsidR="00747037">
              <w:rPr>
                <w:rFonts w:cs="Arial"/>
                <w:b/>
                <w:sz w:val="18"/>
                <w:szCs w:val="18"/>
              </w:rPr>
              <w:t>0</w:t>
            </w:r>
            <w:r w:rsidR="00981D35">
              <w:rPr>
                <w:rFonts w:cs="Arial"/>
                <w:b/>
                <w:sz w:val="18"/>
                <w:szCs w:val="18"/>
              </w:rPr>
              <w:t>,</w:t>
            </w:r>
            <w:r w:rsidR="00747037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shd w:val="clear" w:color="auto" w:fill="DBE5F1"/>
            <w:vAlign w:val="center"/>
          </w:tcPr>
          <w:p w14:paraId="0A37501D" w14:textId="77777777" w:rsidR="00981D35" w:rsidRPr="001D39B2" w:rsidRDefault="00981D35" w:rsidP="00FB0C2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F6B3C73" w14:textId="77777777" w:rsidR="00981D35" w:rsidRPr="001D39B2" w:rsidRDefault="00981D35" w:rsidP="00981D35">
      <w:pPr>
        <w:spacing w:before="240"/>
      </w:pPr>
      <w:r w:rsidRPr="001D39B2">
        <w:rPr>
          <w:b/>
        </w:rPr>
        <w:t xml:space="preserve">Vývoj hrubé přidané hodnoty v % </w:t>
      </w:r>
    </w:p>
    <w:tbl>
      <w:tblPr>
        <w:tblW w:w="82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4"/>
        <w:gridCol w:w="1221"/>
        <w:gridCol w:w="1218"/>
        <w:gridCol w:w="1134"/>
        <w:gridCol w:w="1134"/>
      </w:tblGrid>
      <w:tr w:rsidR="00981D35" w:rsidRPr="00BC6821" w14:paraId="74385C5F" w14:textId="77777777" w:rsidTr="00FB0C2B">
        <w:trPr>
          <w:trHeight w:val="113"/>
        </w:trPr>
        <w:tc>
          <w:tcPr>
            <w:tcW w:w="2410" w:type="dxa"/>
            <w:shd w:val="clear" w:color="auto" w:fill="DBE5F1"/>
            <w:vAlign w:val="center"/>
          </w:tcPr>
          <w:p w14:paraId="5DAB6C7B" w14:textId="77777777" w:rsidR="00981D35" w:rsidRPr="00BC6821" w:rsidRDefault="00981D35" w:rsidP="00FB0C2B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14:paraId="7737C811" w14:textId="77777777" w:rsidR="00981D35" w:rsidRPr="00BC6821" w:rsidRDefault="00981D35" w:rsidP="00FB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C6821">
              <w:rPr>
                <w:rFonts w:cs="Arial"/>
                <w:sz w:val="18"/>
                <w:szCs w:val="18"/>
              </w:rPr>
              <w:t>1.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C6821">
              <w:rPr>
                <w:rFonts w:cs="Arial"/>
                <w:sz w:val="18"/>
                <w:szCs w:val="18"/>
              </w:rPr>
              <w:t>čtvrtletí</w:t>
            </w:r>
          </w:p>
        </w:tc>
        <w:tc>
          <w:tcPr>
            <w:tcW w:w="1221" w:type="dxa"/>
            <w:shd w:val="clear" w:color="auto" w:fill="DBE5F1"/>
            <w:vAlign w:val="center"/>
          </w:tcPr>
          <w:p w14:paraId="3029D1EE" w14:textId="77777777" w:rsidR="00981D35" w:rsidRPr="00BC6821" w:rsidRDefault="00981D35" w:rsidP="00FB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C6821">
              <w:rPr>
                <w:rFonts w:cs="Arial"/>
                <w:sz w:val="18"/>
                <w:szCs w:val="18"/>
              </w:rPr>
              <w:t>2.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C6821">
              <w:rPr>
                <w:rFonts w:cs="Arial"/>
                <w:sz w:val="18"/>
                <w:szCs w:val="18"/>
              </w:rPr>
              <w:t>čtvrtletí</w:t>
            </w:r>
          </w:p>
        </w:tc>
        <w:tc>
          <w:tcPr>
            <w:tcW w:w="1218" w:type="dxa"/>
            <w:shd w:val="clear" w:color="auto" w:fill="DBE5F1"/>
            <w:vAlign w:val="center"/>
          </w:tcPr>
          <w:p w14:paraId="4A0980A1" w14:textId="77777777" w:rsidR="00981D35" w:rsidRPr="00BC6821" w:rsidRDefault="00981D35" w:rsidP="00FB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C6821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C6821">
              <w:rPr>
                <w:rFonts w:cs="Arial"/>
                <w:sz w:val="18"/>
                <w:szCs w:val="18"/>
              </w:rPr>
              <w:t>čtvrtletí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4A3ADD31" w14:textId="77777777" w:rsidR="00981D35" w:rsidRPr="004A1507" w:rsidRDefault="00981D35" w:rsidP="00FB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A1507">
              <w:rPr>
                <w:rFonts w:cs="Arial"/>
                <w:b/>
                <w:sz w:val="18"/>
                <w:szCs w:val="18"/>
              </w:rPr>
              <w:t>4. čtvrtletí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2188684C" w14:textId="77777777" w:rsidR="00981D35" w:rsidRPr="001D39B2" w:rsidRDefault="00981D35" w:rsidP="000F18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D39B2">
              <w:rPr>
                <w:rFonts w:cs="Arial"/>
                <w:b/>
                <w:sz w:val="18"/>
                <w:szCs w:val="18"/>
              </w:rPr>
              <w:t>Rok 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="000F1845">
              <w:rPr>
                <w:rFonts w:cs="Arial"/>
                <w:b/>
                <w:sz w:val="18"/>
                <w:szCs w:val="18"/>
              </w:rPr>
              <w:t>2</w:t>
            </w:r>
          </w:p>
        </w:tc>
      </w:tr>
      <w:tr w:rsidR="00981D35" w:rsidRPr="00BC6821" w14:paraId="5EBF3680" w14:textId="77777777" w:rsidTr="00FB0C2B">
        <w:trPr>
          <w:trHeight w:val="113"/>
        </w:trPr>
        <w:tc>
          <w:tcPr>
            <w:tcW w:w="2410" w:type="dxa"/>
            <w:shd w:val="clear" w:color="auto" w:fill="auto"/>
            <w:vAlign w:val="center"/>
          </w:tcPr>
          <w:p w14:paraId="36B587A3" w14:textId="77777777" w:rsidR="00981D35" w:rsidRPr="001D39B2" w:rsidRDefault="00981D35" w:rsidP="00FB0C2B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sz w:val="18"/>
                <w:szCs w:val="18"/>
              </w:rPr>
            </w:pPr>
            <w:r w:rsidRPr="001D39B2">
              <w:rPr>
                <w:rFonts w:cs="Arial"/>
                <w:sz w:val="18"/>
                <w:szCs w:val="18"/>
              </w:rPr>
              <w:t xml:space="preserve">K předchozímu čtvrtletí </w:t>
            </w:r>
          </w:p>
        </w:tc>
        <w:tc>
          <w:tcPr>
            <w:tcW w:w="1134" w:type="dxa"/>
            <w:vAlign w:val="center"/>
          </w:tcPr>
          <w:p w14:paraId="21E16E02" w14:textId="77777777" w:rsidR="00981D35" w:rsidRPr="00CC4AC3" w:rsidRDefault="00412C64" w:rsidP="00412C6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0754C2">
              <w:rPr>
                <w:rFonts w:cs="Arial"/>
                <w:sz w:val="18"/>
                <w:szCs w:val="18"/>
              </w:rPr>
              <w:t>0</w:t>
            </w:r>
            <w:r w:rsidR="00981D35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21" w:type="dxa"/>
            <w:vAlign w:val="center"/>
          </w:tcPr>
          <w:p w14:paraId="19CA7C80" w14:textId="77777777" w:rsidR="00981D35" w:rsidRPr="00CC4AC3" w:rsidRDefault="000754C2" w:rsidP="00412C6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412C64">
              <w:rPr>
                <w:rFonts w:cs="Arial"/>
                <w:sz w:val="18"/>
                <w:szCs w:val="18"/>
              </w:rPr>
              <w:t>0,5</w:t>
            </w:r>
          </w:p>
        </w:tc>
        <w:tc>
          <w:tcPr>
            <w:tcW w:w="1218" w:type="dxa"/>
            <w:vAlign w:val="center"/>
          </w:tcPr>
          <w:p w14:paraId="63B3776D" w14:textId="77777777" w:rsidR="00981D35" w:rsidRPr="00CC4AC3" w:rsidRDefault="00412C64" w:rsidP="00412C6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-0,2</w:t>
            </w:r>
          </w:p>
        </w:tc>
        <w:tc>
          <w:tcPr>
            <w:tcW w:w="1134" w:type="dxa"/>
            <w:vAlign w:val="center"/>
          </w:tcPr>
          <w:p w14:paraId="79FDBA22" w14:textId="77777777" w:rsidR="00981D35" w:rsidRPr="004A1507" w:rsidRDefault="00981D35" w:rsidP="00412C6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  <w:r w:rsidR="00283787">
              <w:rPr>
                <w:rFonts w:cs="Arial"/>
                <w:b/>
                <w:sz w:val="18"/>
                <w:szCs w:val="18"/>
              </w:rPr>
              <w:t>0</w:t>
            </w:r>
            <w:r>
              <w:rPr>
                <w:rFonts w:cs="Arial"/>
                <w:b/>
                <w:sz w:val="18"/>
                <w:szCs w:val="18"/>
              </w:rPr>
              <w:t>,</w:t>
            </w:r>
            <w:r w:rsidR="00412C64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DBE5F1"/>
            <w:vAlign w:val="center"/>
          </w:tcPr>
          <w:p w14:paraId="50A5B2CA" w14:textId="77777777" w:rsidR="00981D35" w:rsidRPr="001D39B2" w:rsidRDefault="000754C2" w:rsidP="00412C6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  <w:r w:rsidR="00412C64">
              <w:rPr>
                <w:rFonts w:cs="Arial"/>
                <w:b/>
                <w:sz w:val="18"/>
                <w:szCs w:val="18"/>
              </w:rPr>
              <w:t>2</w:t>
            </w:r>
            <w:r w:rsidR="00981D35">
              <w:rPr>
                <w:rFonts w:cs="Arial"/>
                <w:b/>
                <w:sz w:val="18"/>
                <w:szCs w:val="18"/>
              </w:rPr>
              <w:t>,</w:t>
            </w:r>
            <w:r w:rsidR="00412C64">
              <w:rPr>
                <w:rFonts w:cs="Arial"/>
                <w:b/>
                <w:sz w:val="18"/>
                <w:szCs w:val="18"/>
              </w:rPr>
              <w:t>5</w:t>
            </w:r>
          </w:p>
        </w:tc>
      </w:tr>
      <w:tr w:rsidR="00981D35" w:rsidRPr="00BC6821" w14:paraId="64578094" w14:textId="77777777" w:rsidTr="00FB0C2B">
        <w:trPr>
          <w:trHeight w:val="113"/>
        </w:trPr>
        <w:tc>
          <w:tcPr>
            <w:tcW w:w="2410" w:type="dxa"/>
            <w:shd w:val="clear" w:color="auto" w:fill="auto"/>
            <w:vAlign w:val="center"/>
          </w:tcPr>
          <w:p w14:paraId="4FB9CC76" w14:textId="77777777" w:rsidR="00981D35" w:rsidRPr="001D39B2" w:rsidRDefault="00DD6F49" w:rsidP="00747037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 stejnému čtvrtletí 202</w:t>
            </w:r>
            <w:r w:rsidR="007470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058746D" w14:textId="77777777" w:rsidR="00981D35" w:rsidRPr="00CC4AC3" w:rsidRDefault="00747037" w:rsidP="0074703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+4</w:t>
            </w:r>
            <w:r w:rsidR="00981D35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21" w:type="dxa"/>
            <w:vAlign w:val="center"/>
          </w:tcPr>
          <w:p w14:paraId="09269D70" w14:textId="77777777" w:rsidR="00981D35" w:rsidRPr="00CC4AC3" w:rsidRDefault="00DD6F49" w:rsidP="0074703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747037">
              <w:rPr>
                <w:rFonts w:cs="Arial"/>
                <w:sz w:val="18"/>
                <w:szCs w:val="18"/>
              </w:rPr>
              <w:t>3,4</w:t>
            </w:r>
          </w:p>
        </w:tc>
        <w:tc>
          <w:tcPr>
            <w:tcW w:w="1218" w:type="dxa"/>
            <w:vAlign w:val="center"/>
          </w:tcPr>
          <w:p w14:paraId="1FFD4450" w14:textId="77777777" w:rsidR="00981D35" w:rsidRPr="00CC4AC3" w:rsidRDefault="000754C2" w:rsidP="0074703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  <w:r w:rsidR="00747037">
              <w:rPr>
                <w:rFonts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14:paraId="64402FF5" w14:textId="77777777" w:rsidR="00981D35" w:rsidRPr="004A1507" w:rsidRDefault="000754C2" w:rsidP="0074703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  <w:r w:rsidR="00747037">
              <w:rPr>
                <w:rFonts w:cs="Arial"/>
                <w:b/>
                <w:sz w:val="18"/>
                <w:szCs w:val="18"/>
              </w:rPr>
              <w:t>1,0</w:t>
            </w:r>
          </w:p>
        </w:tc>
        <w:tc>
          <w:tcPr>
            <w:tcW w:w="1134" w:type="dxa"/>
            <w:vMerge/>
            <w:shd w:val="clear" w:color="auto" w:fill="DBE5F1"/>
            <w:vAlign w:val="center"/>
          </w:tcPr>
          <w:p w14:paraId="02EB378F" w14:textId="77777777" w:rsidR="00981D35" w:rsidRPr="001D39B2" w:rsidRDefault="00981D35" w:rsidP="00FB0C2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C349C59" w14:textId="77777777" w:rsidR="003D529B" w:rsidRDefault="00981D35" w:rsidP="00981D35">
      <w:pPr>
        <w:spacing w:before="240" w:after="240"/>
      </w:pPr>
      <w:r w:rsidRPr="00457400">
        <w:rPr>
          <w:b/>
        </w:rPr>
        <w:t>Hrubá přidaná hodnota</w:t>
      </w:r>
      <w:r w:rsidRPr="00457400">
        <w:t xml:space="preserve"> (HPH) </w:t>
      </w:r>
      <w:r w:rsidRPr="00A55AF0">
        <w:rPr>
          <w:b/>
        </w:rPr>
        <w:t>vzrostla</w:t>
      </w:r>
      <w:r w:rsidRPr="00457400">
        <w:t xml:space="preserve"> ve 4. čtvrtletí </w:t>
      </w:r>
      <w:proofErr w:type="spellStart"/>
      <w:r w:rsidRPr="008124FB">
        <w:rPr>
          <w:b/>
        </w:rPr>
        <w:t>mezičtvrtletně</w:t>
      </w:r>
      <w:proofErr w:type="spellEnd"/>
      <w:r w:rsidRPr="008124FB">
        <w:rPr>
          <w:b/>
        </w:rPr>
        <w:t xml:space="preserve"> o </w:t>
      </w:r>
      <w:r w:rsidR="00283787" w:rsidRPr="008124FB">
        <w:rPr>
          <w:b/>
        </w:rPr>
        <w:t>0</w:t>
      </w:r>
      <w:r w:rsidRPr="008124FB">
        <w:rPr>
          <w:b/>
        </w:rPr>
        <w:t>,</w:t>
      </w:r>
      <w:r w:rsidR="008124FB" w:rsidRPr="008124FB">
        <w:rPr>
          <w:b/>
        </w:rPr>
        <w:t>3</w:t>
      </w:r>
      <w:r w:rsidRPr="008124FB">
        <w:rPr>
          <w:b/>
        </w:rPr>
        <w:t> % a</w:t>
      </w:r>
      <w:r w:rsidRPr="00457400">
        <w:rPr>
          <w:b/>
        </w:rPr>
        <w:t xml:space="preserve"> meziročně</w:t>
      </w:r>
      <w:r>
        <w:rPr>
          <w:b/>
        </w:rPr>
        <w:t xml:space="preserve"> </w:t>
      </w:r>
      <w:r w:rsidRPr="009467E2">
        <w:rPr>
          <w:b/>
        </w:rPr>
        <w:t>o </w:t>
      </w:r>
      <w:r w:rsidR="008124FB">
        <w:rPr>
          <w:b/>
        </w:rPr>
        <w:t>1</w:t>
      </w:r>
      <w:r>
        <w:rPr>
          <w:b/>
        </w:rPr>
        <w:t>,</w:t>
      </w:r>
      <w:r w:rsidR="008124FB">
        <w:rPr>
          <w:b/>
        </w:rPr>
        <w:t>0</w:t>
      </w:r>
      <w:r w:rsidRPr="00457400">
        <w:rPr>
          <w:b/>
        </w:rPr>
        <w:t> %</w:t>
      </w:r>
      <w:r w:rsidRPr="00457400">
        <w:t xml:space="preserve">. </w:t>
      </w:r>
      <w:r w:rsidR="00187632">
        <w:t xml:space="preserve">V mezičtvrtletním srovnání </w:t>
      </w:r>
      <w:r w:rsidR="00896680">
        <w:t xml:space="preserve">nejvíce přispěl k růstu HPH </w:t>
      </w:r>
      <w:r w:rsidR="008124FB">
        <w:t>zpracovatelský průmysl</w:t>
      </w:r>
      <w:r w:rsidR="00896680">
        <w:t xml:space="preserve"> </w:t>
      </w:r>
      <w:r w:rsidR="003D529B">
        <w:t>(</w:t>
      </w:r>
      <w:r w:rsidR="00896680">
        <w:t xml:space="preserve">růst </w:t>
      </w:r>
      <w:r w:rsidR="008124FB">
        <w:t>1</w:t>
      </w:r>
      <w:r w:rsidR="00F4434C">
        <w:t>,</w:t>
      </w:r>
      <w:r w:rsidR="008124FB">
        <w:t>6</w:t>
      </w:r>
      <w:r w:rsidR="00F4434C">
        <w:t> </w:t>
      </w:r>
      <w:r w:rsidR="00896680">
        <w:t>%</w:t>
      </w:r>
      <w:r w:rsidR="003D529B">
        <w:t>)</w:t>
      </w:r>
      <w:r w:rsidR="008124FB">
        <w:t>. Dařilo se také peněžnictví a pojišťovnictví (</w:t>
      </w:r>
      <w:r w:rsidR="00F4434C">
        <w:t>+</w:t>
      </w:r>
      <w:r w:rsidR="008124FB">
        <w:t>3,6 %) a činnostem v oblasti nemovitostí (</w:t>
      </w:r>
      <w:r w:rsidR="00F4434C">
        <w:t>+</w:t>
      </w:r>
      <w:r w:rsidR="008124FB">
        <w:t xml:space="preserve">2,4 %). </w:t>
      </w:r>
      <w:r w:rsidR="00B77026">
        <w:t>S</w:t>
      </w:r>
      <w:r w:rsidR="00F4434C">
        <w:t>tavebnictví vzro</w:t>
      </w:r>
      <w:r w:rsidR="00B77026">
        <w:t xml:space="preserve">stlo o 0,9 %. </w:t>
      </w:r>
      <w:r w:rsidR="008124FB">
        <w:t>Pokles zaznamenala skupina</w:t>
      </w:r>
      <w:r w:rsidR="00862A04">
        <w:t xml:space="preserve"> odvětví obchodu, dopr</w:t>
      </w:r>
      <w:r w:rsidR="008124FB">
        <w:t>avy, ubytování a pohostinství (-</w:t>
      </w:r>
      <w:r w:rsidR="00896680">
        <w:t>0</w:t>
      </w:r>
      <w:r w:rsidR="00862A04">
        <w:t>,</w:t>
      </w:r>
      <w:r w:rsidR="008124FB">
        <w:t>3</w:t>
      </w:r>
      <w:r w:rsidR="00896680">
        <w:t xml:space="preserve"> %)</w:t>
      </w:r>
      <w:r w:rsidR="0098332A">
        <w:t>, informační</w:t>
      </w:r>
      <w:r w:rsidR="00F46509">
        <w:t>ch</w:t>
      </w:r>
      <w:r w:rsidR="0098332A">
        <w:t xml:space="preserve"> a komunikační</w:t>
      </w:r>
      <w:r w:rsidR="00F46509">
        <w:t>ch</w:t>
      </w:r>
      <w:r w:rsidR="0098332A">
        <w:t xml:space="preserve"> činnost</w:t>
      </w:r>
      <w:r w:rsidR="00F46509">
        <w:t>í</w:t>
      </w:r>
      <w:r w:rsidR="0098332A">
        <w:t xml:space="preserve"> (</w:t>
      </w:r>
      <w:r w:rsidR="00F4434C">
        <w:t>-</w:t>
      </w:r>
      <w:r w:rsidR="0098332A">
        <w:t>1,4 %) a p</w:t>
      </w:r>
      <w:r w:rsidR="0098332A" w:rsidRPr="00B63F22">
        <w:t>rofesní</w:t>
      </w:r>
      <w:r w:rsidR="00F46509">
        <w:t>ch</w:t>
      </w:r>
      <w:r w:rsidR="0098332A" w:rsidRPr="00B63F22">
        <w:t>, vědeck</w:t>
      </w:r>
      <w:r w:rsidR="00F46509">
        <w:t>ých</w:t>
      </w:r>
      <w:r w:rsidR="0098332A" w:rsidRPr="00B63F22">
        <w:t>, technick</w:t>
      </w:r>
      <w:r w:rsidR="00F46509">
        <w:t>ých</w:t>
      </w:r>
      <w:r w:rsidR="0098332A" w:rsidRPr="00B63F22">
        <w:t xml:space="preserve"> a administrativní</w:t>
      </w:r>
      <w:r w:rsidR="00F46509">
        <w:t>ch</w:t>
      </w:r>
      <w:r w:rsidR="0098332A" w:rsidRPr="00B63F22">
        <w:t xml:space="preserve"> činnost</w:t>
      </w:r>
      <w:r w:rsidR="00F46509">
        <w:t>í</w:t>
      </w:r>
      <w:r w:rsidR="0098332A">
        <w:t xml:space="preserve"> </w:t>
      </w:r>
      <w:r w:rsidR="00896680">
        <w:t>(-0,</w:t>
      </w:r>
      <w:r w:rsidR="003D529B">
        <w:t>3</w:t>
      </w:r>
      <w:r w:rsidR="00896680">
        <w:t xml:space="preserve"> %).</w:t>
      </w:r>
    </w:p>
    <w:p w14:paraId="12D24026" w14:textId="77777777" w:rsidR="00981D35" w:rsidRPr="00D33CA6" w:rsidRDefault="00981D35" w:rsidP="00981D35">
      <w:pPr>
        <w:spacing w:before="240" w:after="240"/>
        <w:rPr>
          <w:rFonts w:cs="Arial"/>
          <w:szCs w:val="20"/>
        </w:rPr>
      </w:pPr>
      <w:r>
        <w:t xml:space="preserve">Na </w:t>
      </w:r>
      <w:r w:rsidRPr="00B75DC6">
        <w:rPr>
          <w:b/>
        </w:rPr>
        <w:t xml:space="preserve">meziročním </w:t>
      </w:r>
      <w:r w:rsidR="00904B72" w:rsidRPr="00B75DC6">
        <w:rPr>
          <w:b/>
        </w:rPr>
        <w:t>růstu HPH</w:t>
      </w:r>
      <w:r w:rsidR="00904B72">
        <w:t xml:space="preserve"> (+</w:t>
      </w:r>
      <w:r w:rsidR="00B77026">
        <w:t>1</w:t>
      </w:r>
      <w:r>
        <w:t>,</w:t>
      </w:r>
      <w:r w:rsidR="00B77026">
        <w:t>0</w:t>
      </w:r>
      <w:r>
        <w:t xml:space="preserve"> %) se nejvíce podílel</w:t>
      </w:r>
      <w:r w:rsidR="00B77026">
        <w:t xml:space="preserve"> průmysl </w:t>
      </w:r>
      <w:r>
        <w:t xml:space="preserve"> </w:t>
      </w:r>
      <w:r w:rsidR="00B77026">
        <w:t>+0,9 p. b. (meziroční růst</w:t>
      </w:r>
      <w:r w:rsidR="0090414E">
        <w:t xml:space="preserve"> o </w:t>
      </w:r>
      <w:r w:rsidR="00B77026">
        <w:t>3,1</w:t>
      </w:r>
      <w:r w:rsidR="00B75DC6">
        <w:t> </w:t>
      </w:r>
      <w:r w:rsidR="00B77026">
        <w:t>%) a činnosti v oblasti nemovitostí +0,5 p.</w:t>
      </w:r>
      <w:r w:rsidR="00F4434C">
        <w:t xml:space="preserve"> </w:t>
      </w:r>
      <w:r w:rsidR="00B77026">
        <w:t>b. (+5,1 %). Naopak negativní vliv měla skupina odvětví obchodu, dopravy, ubytování a pohostinství -0,5 p. b.</w:t>
      </w:r>
      <w:r w:rsidR="00F4434C">
        <w:t xml:space="preserve"> </w:t>
      </w:r>
      <w:r w:rsidR="00B77026">
        <w:t>(-2</w:t>
      </w:r>
      <w:r w:rsidR="00F4434C">
        <w:t>,</w:t>
      </w:r>
      <w:r w:rsidR="00B77026">
        <w:t>9 %). Stavebnictví meziročně kleslo o 2,</w:t>
      </w:r>
      <w:r w:rsidR="003D493F">
        <w:t>8</w:t>
      </w:r>
      <w:r w:rsidR="00B77026">
        <w:t xml:space="preserve"> %.</w:t>
      </w:r>
    </w:p>
    <w:p w14:paraId="1151479B" w14:textId="77777777" w:rsidR="00981D35" w:rsidRDefault="00981D35" w:rsidP="00981D35">
      <w:pPr>
        <w:spacing w:before="240" w:after="240"/>
      </w:pPr>
      <w:r w:rsidRPr="001938E3">
        <w:t>Na</w:t>
      </w:r>
      <w:r w:rsidRPr="001F14DE">
        <w:rPr>
          <w:b/>
        </w:rPr>
        <w:t xml:space="preserve"> straně poptávky</w:t>
      </w:r>
      <w:r w:rsidRPr="001F14DE">
        <w:t xml:space="preserve"> byl</w:t>
      </w:r>
      <w:r w:rsidR="00BF7B16">
        <w:t>y</w:t>
      </w:r>
      <w:r w:rsidRPr="001F14DE">
        <w:t xml:space="preserve"> ve 4. čtvrtletí </w:t>
      </w:r>
      <w:r>
        <w:t>hlavním</w:t>
      </w:r>
      <w:r w:rsidRPr="001F14DE">
        <w:t xml:space="preserve"> faktor</w:t>
      </w:r>
      <w:r>
        <w:t>em</w:t>
      </w:r>
      <w:r w:rsidR="00BF7B16">
        <w:t xml:space="preserve"> mezičtvrtletního</w:t>
      </w:r>
      <w:r w:rsidRPr="001F14DE">
        <w:t xml:space="preserve"> </w:t>
      </w:r>
      <w:r w:rsidR="00F74975">
        <w:t>poklesu</w:t>
      </w:r>
      <w:r w:rsidRPr="001F14DE">
        <w:t xml:space="preserve"> HDP </w:t>
      </w:r>
      <w:r w:rsidR="00F74975">
        <w:t>nižší výdaje na konečnou spotřebu domácností a pokles tvorby hrubého kapitálu</w:t>
      </w:r>
      <w:r w:rsidR="00BF7B16">
        <w:t>.</w:t>
      </w:r>
      <w:r w:rsidRPr="001F14DE">
        <w:t xml:space="preserve"> </w:t>
      </w:r>
      <w:r>
        <w:t>M</w:t>
      </w:r>
      <w:r w:rsidRPr="001F14DE">
        <w:t xml:space="preserve">eziroční </w:t>
      </w:r>
      <w:r w:rsidR="00680927">
        <w:t>růst</w:t>
      </w:r>
      <w:r w:rsidRPr="001F14DE">
        <w:t xml:space="preserve"> HDP (</w:t>
      </w:r>
      <w:r w:rsidR="00680927">
        <w:t>+</w:t>
      </w:r>
      <w:r w:rsidR="00F74975">
        <w:t>0</w:t>
      </w:r>
      <w:r>
        <w:t>,</w:t>
      </w:r>
      <w:r w:rsidR="00F74975">
        <w:t>2</w:t>
      </w:r>
      <w:r w:rsidRPr="001F14DE">
        <w:t xml:space="preserve"> %) </w:t>
      </w:r>
      <w:r w:rsidR="00F74975">
        <w:t xml:space="preserve">pozitivně </w:t>
      </w:r>
      <w:r>
        <w:t>ovlivnily</w:t>
      </w:r>
      <w:r w:rsidRPr="001F14DE">
        <w:t xml:space="preserve"> výdaje na konečnou spotřebu </w:t>
      </w:r>
      <w:r w:rsidR="00F74975">
        <w:t>vládních institucí +0</w:t>
      </w:r>
      <w:r>
        <w:t>,</w:t>
      </w:r>
      <w:r w:rsidR="00F74975">
        <w:t>2</w:t>
      </w:r>
      <w:r w:rsidRPr="001F14DE">
        <w:t> p.</w:t>
      </w:r>
      <w:r>
        <w:t xml:space="preserve"> </w:t>
      </w:r>
      <w:r w:rsidRPr="001F14DE">
        <w:t>b.</w:t>
      </w:r>
      <w:r w:rsidRPr="001F14DE">
        <w:rPr>
          <w:rStyle w:val="Znakapoznpodarou"/>
          <w:rFonts w:cs="Arial"/>
          <w:szCs w:val="20"/>
        </w:rPr>
        <w:footnoteReference w:id="2"/>
      </w:r>
      <w:r w:rsidR="00680927">
        <w:t>,</w:t>
      </w:r>
      <w:r>
        <w:t xml:space="preserve"> </w:t>
      </w:r>
      <w:r w:rsidR="00F74975">
        <w:t>tvorba hrubého fixního kapitálu</w:t>
      </w:r>
      <w:r w:rsidRPr="001F14DE">
        <w:t xml:space="preserve"> </w:t>
      </w:r>
      <w:r w:rsidR="00680927">
        <w:t>+0</w:t>
      </w:r>
      <w:r>
        <w:t>,</w:t>
      </w:r>
      <w:r w:rsidR="00F74975">
        <w:t>9</w:t>
      </w:r>
      <w:r>
        <w:t xml:space="preserve"> </w:t>
      </w:r>
      <w:r w:rsidRPr="001F14DE">
        <w:t>p.</w:t>
      </w:r>
      <w:r w:rsidR="00345B11">
        <w:t xml:space="preserve"> </w:t>
      </w:r>
      <w:r w:rsidRPr="001F14DE">
        <w:t>b.</w:t>
      </w:r>
      <w:r w:rsidR="00345B11">
        <w:t xml:space="preserve">, </w:t>
      </w:r>
      <w:r w:rsidR="00680927">
        <w:t>a</w:t>
      </w:r>
      <w:r w:rsidR="00345B11">
        <w:t xml:space="preserve"> </w:t>
      </w:r>
      <w:r w:rsidR="00F74975">
        <w:t xml:space="preserve">zejména zahraniční poptávka +2,4 p. b. Naopak negativní </w:t>
      </w:r>
      <w:r w:rsidR="00F74975">
        <w:lastRenderedPageBreak/>
        <w:t xml:space="preserve">vliv měla </w:t>
      </w:r>
      <w:r w:rsidR="00680927">
        <w:t xml:space="preserve">změna stavu zásob </w:t>
      </w:r>
      <w:r w:rsidR="00F74975">
        <w:t>-0</w:t>
      </w:r>
      <w:r w:rsidR="00680927">
        <w:t>,</w:t>
      </w:r>
      <w:r w:rsidR="00F74975">
        <w:t>3</w:t>
      </w:r>
      <w:r w:rsidR="00680927">
        <w:t xml:space="preserve"> p.</w:t>
      </w:r>
      <w:r w:rsidR="00345B11">
        <w:t xml:space="preserve"> </w:t>
      </w:r>
      <w:r w:rsidR="00680927">
        <w:t>b</w:t>
      </w:r>
      <w:r w:rsidR="00345B11">
        <w:t xml:space="preserve">., </w:t>
      </w:r>
      <w:r w:rsidR="00F74975">
        <w:t xml:space="preserve">a </w:t>
      </w:r>
      <w:r w:rsidR="00345B11">
        <w:t xml:space="preserve">především </w:t>
      </w:r>
      <w:r w:rsidR="00F74975">
        <w:t>klesající v</w:t>
      </w:r>
      <w:r w:rsidR="00345B11">
        <w:t>ý</w:t>
      </w:r>
      <w:r w:rsidR="00F74975">
        <w:t>daje na konečnou spotřebu domácností</w:t>
      </w:r>
      <w:r w:rsidR="00680927">
        <w:t xml:space="preserve"> -</w:t>
      </w:r>
      <w:r w:rsidR="00F74975">
        <w:t>2</w:t>
      </w:r>
      <w:r w:rsidRPr="001F14DE">
        <w:t>,</w:t>
      </w:r>
      <w:r w:rsidR="00F74975">
        <w:t>9</w:t>
      </w:r>
      <w:r w:rsidRPr="001F14DE">
        <w:t xml:space="preserve"> p.</w:t>
      </w:r>
      <w:r>
        <w:t xml:space="preserve"> </w:t>
      </w:r>
      <w:r w:rsidRPr="001F14DE">
        <w:t>b.</w:t>
      </w:r>
    </w:p>
    <w:p w14:paraId="4357F01C" w14:textId="2FC0CBCC" w:rsidR="00D75ECD" w:rsidRDefault="42AE324E" w:rsidP="26522380">
      <w:pPr>
        <w:spacing w:before="240" w:after="240"/>
        <w:rPr>
          <w:rFonts w:cs="Arial"/>
        </w:rPr>
      </w:pPr>
      <w:r w:rsidRPr="26522380">
        <w:rPr>
          <w:rFonts w:cs="Arial"/>
          <w:i/>
          <w:iCs/>
        </w:rPr>
        <w:t>„</w:t>
      </w:r>
      <w:r w:rsidRPr="005548E9">
        <w:rPr>
          <w:i/>
          <w:iCs/>
        </w:rPr>
        <w:t>Výdaje na konečnou spotřebu domácností</w:t>
      </w:r>
      <w:r w:rsidRPr="26522380">
        <w:rPr>
          <w:b/>
          <w:bCs/>
          <w:i/>
          <w:iCs/>
        </w:rPr>
        <w:t xml:space="preserve"> </w:t>
      </w:r>
      <w:r w:rsidRPr="26522380">
        <w:rPr>
          <w:i/>
          <w:iCs/>
        </w:rPr>
        <w:t xml:space="preserve">se </w:t>
      </w:r>
      <w:proofErr w:type="spellStart"/>
      <w:r w:rsidRPr="26522380">
        <w:rPr>
          <w:i/>
          <w:iCs/>
        </w:rPr>
        <w:t>mezičtvrtletně</w:t>
      </w:r>
      <w:proofErr w:type="spellEnd"/>
      <w:r w:rsidRPr="26522380">
        <w:rPr>
          <w:i/>
          <w:iCs/>
        </w:rPr>
        <w:t xml:space="preserve"> sní</w:t>
      </w:r>
      <w:r w:rsidR="6FD26511" w:rsidRPr="26522380">
        <w:rPr>
          <w:i/>
          <w:iCs/>
        </w:rPr>
        <w:t xml:space="preserve">žily o 2,8 %. Meziročně klesly </w:t>
      </w:r>
      <w:r w:rsidRPr="26522380">
        <w:rPr>
          <w:i/>
          <w:iCs/>
        </w:rPr>
        <w:t xml:space="preserve">o 5,5 %, kde byl největší propad </w:t>
      </w:r>
      <w:r w:rsidR="3FAD07D8" w:rsidRPr="26522380">
        <w:rPr>
          <w:i/>
          <w:iCs/>
        </w:rPr>
        <w:t xml:space="preserve">zaznamenán </w:t>
      </w:r>
      <w:r w:rsidRPr="26522380">
        <w:rPr>
          <w:i/>
          <w:iCs/>
        </w:rPr>
        <w:t>u nákupů předmětů dlouhodob</w:t>
      </w:r>
      <w:r w:rsidR="00361AA6">
        <w:rPr>
          <w:i/>
          <w:iCs/>
        </w:rPr>
        <w:t>é</w:t>
      </w:r>
      <w:r w:rsidRPr="26522380">
        <w:rPr>
          <w:i/>
          <w:iCs/>
        </w:rPr>
        <w:t xml:space="preserve"> </w:t>
      </w:r>
      <w:r w:rsidR="00361AA6">
        <w:rPr>
          <w:i/>
          <w:iCs/>
        </w:rPr>
        <w:t>spotřeby</w:t>
      </w:r>
      <w:r w:rsidRPr="26522380">
        <w:rPr>
          <w:i/>
          <w:iCs/>
        </w:rPr>
        <w:t xml:space="preserve">. </w:t>
      </w:r>
      <w:r w:rsidR="203C5161" w:rsidRPr="26522380">
        <w:rPr>
          <w:i/>
          <w:iCs/>
        </w:rPr>
        <w:t xml:space="preserve">Významně </w:t>
      </w:r>
      <w:r w:rsidR="48545081" w:rsidRPr="26522380">
        <w:rPr>
          <w:i/>
          <w:iCs/>
        </w:rPr>
        <w:t>klesaly i</w:t>
      </w:r>
      <w:r w:rsidRPr="26522380">
        <w:rPr>
          <w:i/>
          <w:iCs/>
        </w:rPr>
        <w:t xml:space="preserve"> výdaje na potraviny, které se meziročně snížily o více než 10</w:t>
      </w:r>
      <w:r w:rsidR="2A5E8637" w:rsidRPr="26522380">
        <w:rPr>
          <w:i/>
          <w:iCs/>
        </w:rPr>
        <w:t xml:space="preserve"> </w:t>
      </w:r>
      <w:r w:rsidRPr="26522380">
        <w:rPr>
          <w:i/>
          <w:iCs/>
        </w:rPr>
        <w:t>%, ale pokles byl zaznamenán i u dalších položek. Rostly pouze výdaje za služby,</w:t>
      </w:r>
      <w:r w:rsidRPr="26522380">
        <w:rPr>
          <w:rFonts w:cs="Arial"/>
          <w:i/>
          <w:iCs/>
        </w:rPr>
        <w:t>“</w:t>
      </w:r>
      <w:r>
        <w:t xml:space="preserve"> komentuje</w:t>
      </w:r>
      <w:r w:rsidRPr="26522380">
        <w:rPr>
          <w:rFonts w:cs="Arial"/>
        </w:rPr>
        <w:t xml:space="preserve"> údaje Vladimír Kermiet, ředitel odboru národních účtů ČSÚ.</w:t>
      </w:r>
    </w:p>
    <w:p w14:paraId="584ED0EC" w14:textId="77777777" w:rsidR="00981D35" w:rsidRDefault="00AD21E3" w:rsidP="00981D35">
      <w:pPr>
        <w:spacing w:before="240" w:after="240"/>
      </w:pPr>
      <w:r w:rsidRPr="006F418C">
        <w:rPr>
          <w:rFonts w:cs="Arial"/>
          <w:b/>
          <w:szCs w:val="20"/>
        </w:rPr>
        <w:t>Výdaje na konečnou spotřebu vládních institucí</w:t>
      </w:r>
      <w:r w:rsidRPr="006F41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</w:t>
      </w:r>
      <w:proofErr w:type="spellStart"/>
      <w:r w:rsidRPr="006F418C">
        <w:rPr>
          <w:rFonts w:cs="Arial"/>
          <w:szCs w:val="20"/>
        </w:rPr>
        <w:t>mezičtvrtletně</w:t>
      </w:r>
      <w:proofErr w:type="spellEnd"/>
      <w:r w:rsidRPr="006F418C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3</w:t>
      </w:r>
      <w:r w:rsidRPr="006F418C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6F418C">
        <w:rPr>
          <w:rFonts w:cs="Arial"/>
          <w:szCs w:val="20"/>
        </w:rPr>
        <w:t> % a meziročně o </w:t>
      </w:r>
      <w:r>
        <w:rPr>
          <w:rFonts w:cs="Arial"/>
          <w:szCs w:val="20"/>
        </w:rPr>
        <w:t>0</w:t>
      </w:r>
      <w:r w:rsidRPr="006F418C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6F418C">
        <w:rPr>
          <w:rFonts w:cs="Arial"/>
          <w:szCs w:val="20"/>
        </w:rPr>
        <w:t> %</w:t>
      </w:r>
      <w:r>
        <w:rPr>
          <w:rFonts w:cs="Arial"/>
          <w:szCs w:val="20"/>
        </w:rPr>
        <w:t>, kde růst podpořily výdaje na individuální spotřebu.</w:t>
      </w:r>
    </w:p>
    <w:p w14:paraId="585DC9C7" w14:textId="77777777" w:rsidR="00981D35" w:rsidRDefault="00981D35" w:rsidP="00981D35">
      <w:pPr>
        <w:spacing w:before="240" w:after="240"/>
      </w:pPr>
      <w:r>
        <w:rPr>
          <w:b/>
        </w:rPr>
        <w:t>T</w:t>
      </w:r>
      <w:r w:rsidRPr="00737453">
        <w:rPr>
          <w:b/>
        </w:rPr>
        <w:t>vorb</w:t>
      </w:r>
      <w:r>
        <w:rPr>
          <w:b/>
        </w:rPr>
        <w:t>a </w:t>
      </w:r>
      <w:r w:rsidRPr="00737453">
        <w:rPr>
          <w:b/>
        </w:rPr>
        <w:t>fixního</w:t>
      </w:r>
      <w:r>
        <w:rPr>
          <w:b/>
        </w:rPr>
        <w:t> </w:t>
      </w:r>
      <w:r w:rsidRPr="00737453">
        <w:rPr>
          <w:b/>
        </w:rPr>
        <w:t>kapitálu</w:t>
      </w:r>
      <w:r>
        <w:t xml:space="preserve"> </w:t>
      </w:r>
      <w:r w:rsidR="006B7647">
        <w:t>klesla</w:t>
      </w:r>
      <w:r>
        <w:t xml:space="preserve"> </w:t>
      </w:r>
      <w:proofErr w:type="spellStart"/>
      <w:r w:rsidR="002A06BC">
        <w:t>mezičtvrtletně</w:t>
      </w:r>
      <w:proofErr w:type="spellEnd"/>
      <w:r w:rsidR="002A06BC">
        <w:t xml:space="preserve"> </w:t>
      </w:r>
      <w:r>
        <w:t>o </w:t>
      </w:r>
      <w:r w:rsidR="006B7647">
        <w:t>1</w:t>
      </w:r>
      <w:r>
        <w:t>,</w:t>
      </w:r>
      <w:r w:rsidR="006B7647">
        <w:t>1</w:t>
      </w:r>
      <w:r>
        <w:t xml:space="preserve"> %</w:t>
      </w:r>
      <w:r w:rsidR="002A06BC">
        <w:t>.</w:t>
      </w:r>
      <w:r>
        <w:t xml:space="preserve"> </w:t>
      </w:r>
      <w:r w:rsidR="002A06BC">
        <w:t xml:space="preserve">Pokles nastal u investic do obydlí, ostatních budov a staveb i do dopravních prostředků. Rostly investice </w:t>
      </w:r>
      <w:r w:rsidR="008F24E5">
        <w:t xml:space="preserve">do </w:t>
      </w:r>
      <w:r w:rsidR="00E13264">
        <w:t>strojů a </w:t>
      </w:r>
      <w:r w:rsidR="008F24E5">
        <w:t>zařízení</w:t>
      </w:r>
      <w:r w:rsidR="002A06BC">
        <w:t xml:space="preserve"> a do produktů duševního vlastnictví</w:t>
      </w:r>
      <w:r>
        <w:t xml:space="preserve">. </w:t>
      </w:r>
      <w:r w:rsidR="002A06BC">
        <w:t>Meziročně vzrostla tvorba hrubého fixního kapitálu o 4,6 %.</w:t>
      </w:r>
    </w:p>
    <w:p w14:paraId="709D0122" w14:textId="77777777" w:rsidR="003B791E" w:rsidRDefault="00981D35" w:rsidP="00520154">
      <w:pPr>
        <w:spacing w:before="240" w:after="240"/>
      </w:pPr>
      <w:r>
        <w:rPr>
          <w:b/>
        </w:rPr>
        <w:t xml:space="preserve">Saldo zahraničního obchodu se </w:t>
      </w:r>
      <w:r w:rsidRPr="00D36813">
        <w:rPr>
          <w:b/>
        </w:rPr>
        <w:t>zboží</w:t>
      </w:r>
      <w:r>
        <w:rPr>
          <w:b/>
        </w:rPr>
        <w:t>m</w:t>
      </w:r>
      <w:r w:rsidRPr="00D36813">
        <w:rPr>
          <w:b/>
        </w:rPr>
        <w:t xml:space="preserve"> a služb</w:t>
      </w:r>
      <w:r>
        <w:rPr>
          <w:b/>
        </w:rPr>
        <w:t>ami</w:t>
      </w:r>
      <w:r>
        <w:t xml:space="preserve"> do</w:t>
      </w:r>
      <w:r w:rsidR="00FF5D48">
        <w:t xml:space="preserve">sáhlo v běžných cenách hodnoty </w:t>
      </w:r>
      <w:r w:rsidR="001166AF">
        <w:t>11</w:t>
      </w:r>
      <w:r>
        <w:t>,</w:t>
      </w:r>
      <w:r w:rsidR="001166AF">
        <w:t>1</w:t>
      </w:r>
      <w:r>
        <w:t xml:space="preserve"> mld. Kč, bylo tak o </w:t>
      </w:r>
      <w:r w:rsidR="001166AF">
        <w:t>4,9</w:t>
      </w:r>
      <w:r>
        <w:t xml:space="preserve"> mld. </w:t>
      </w:r>
      <w:r w:rsidR="00FF5D48">
        <w:t>nižší</w:t>
      </w:r>
      <w:r>
        <w:t xml:space="preserve"> než ve stejném období předchozího roku. </w:t>
      </w:r>
      <w:r w:rsidRPr="00D9259D">
        <w:rPr>
          <w:rFonts w:cs="Arial"/>
          <w:szCs w:val="20"/>
        </w:rPr>
        <w:t>Vývoz</w:t>
      </w:r>
      <w:r w:rsidRPr="00F1088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rostl</w:t>
      </w:r>
      <w:r w:rsidRPr="00F10882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mezičtvrtletně</w:t>
      </w:r>
      <w:proofErr w:type="spellEnd"/>
      <w:r w:rsidRPr="00F10882">
        <w:rPr>
          <w:rFonts w:cs="Arial"/>
          <w:szCs w:val="20"/>
        </w:rPr>
        <w:t xml:space="preserve"> </w:t>
      </w:r>
      <w:r w:rsidR="00AD04BF">
        <w:rPr>
          <w:rFonts w:cs="Arial"/>
          <w:szCs w:val="20"/>
        </w:rPr>
        <w:t xml:space="preserve">reálně </w:t>
      </w:r>
      <w:r w:rsidRPr="00F10882">
        <w:rPr>
          <w:rFonts w:cs="Arial"/>
          <w:szCs w:val="20"/>
        </w:rPr>
        <w:t xml:space="preserve">o </w:t>
      </w:r>
      <w:r w:rsidR="001166AF">
        <w:rPr>
          <w:rFonts w:cs="Arial"/>
          <w:szCs w:val="20"/>
        </w:rPr>
        <w:t>0</w:t>
      </w:r>
      <w:r>
        <w:rPr>
          <w:rFonts w:cs="Arial"/>
          <w:szCs w:val="20"/>
        </w:rPr>
        <w:t>,</w:t>
      </w:r>
      <w:r w:rsidR="001166AF">
        <w:rPr>
          <w:rFonts w:cs="Arial"/>
          <w:szCs w:val="20"/>
        </w:rPr>
        <w:t>5</w:t>
      </w:r>
      <w:r w:rsidRPr="00F10882">
        <w:rPr>
          <w:rFonts w:cs="Arial"/>
          <w:szCs w:val="20"/>
        </w:rPr>
        <w:t> %</w:t>
      </w:r>
      <w:r w:rsidR="001166AF">
        <w:rPr>
          <w:rFonts w:cs="Arial"/>
          <w:szCs w:val="20"/>
        </w:rPr>
        <w:t xml:space="preserve"> a</w:t>
      </w:r>
      <w:r w:rsidR="00AD04B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</w:t>
      </w:r>
      <w:r w:rsidR="00AD04BF">
        <w:rPr>
          <w:rFonts w:cs="Arial"/>
          <w:szCs w:val="20"/>
        </w:rPr>
        <w:t xml:space="preserve">ě </w:t>
      </w:r>
      <w:r>
        <w:rPr>
          <w:rFonts w:cs="Arial"/>
          <w:szCs w:val="20"/>
        </w:rPr>
        <w:t xml:space="preserve">o </w:t>
      </w:r>
      <w:r w:rsidR="00FF0405">
        <w:rPr>
          <w:rFonts w:cs="Arial"/>
          <w:szCs w:val="20"/>
        </w:rPr>
        <w:t>9</w:t>
      </w:r>
      <w:r w:rsidR="001166AF">
        <w:rPr>
          <w:rFonts w:cs="Arial"/>
          <w:szCs w:val="20"/>
        </w:rPr>
        <w:t>,</w:t>
      </w:r>
      <w:r w:rsidR="00FF0405">
        <w:rPr>
          <w:rFonts w:cs="Arial"/>
          <w:szCs w:val="20"/>
        </w:rPr>
        <w:t>7</w:t>
      </w:r>
      <w:r w:rsidR="00AD04BF">
        <w:rPr>
          <w:rFonts w:cs="Arial"/>
          <w:szCs w:val="20"/>
        </w:rPr>
        <w:t xml:space="preserve"> %. Tento vývoj nejvíce ovlivnil </w:t>
      </w:r>
      <w:r w:rsidR="00520154">
        <w:rPr>
          <w:rFonts w:cs="Arial"/>
          <w:szCs w:val="20"/>
        </w:rPr>
        <w:t>růst</w:t>
      </w:r>
      <w:r w:rsidR="00AD04BF">
        <w:rPr>
          <w:rFonts w:cs="Arial"/>
          <w:szCs w:val="20"/>
        </w:rPr>
        <w:t xml:space="preserve"> vývozu elektr</w:t>
      </w:r>
      <w:r w:rsidR="00520154">
        <w:rPr>
          <w:rFonts w:cs="Arial"/>
          <w:szCs w:val="20"/>
        </w:rPr>
        <w:t>ických zařízení</w:t>
      </w:r>
      <w:r w:rsidR="00AD04BF">
        <w:rPr>
          <w:rFonts w:cs="Arial"/>
          <w:szCs w:val="20"/>
        </w:rPr>
        <w:t xml:space="preserve"> a motorových vozidel. D</w:t>
      </w:r>
      <w:r w:rsidR="00AD04BF" w:rsidRPr="00F10882">
        <w:rPr>
          <w:rFonts w:cs="Arial"/>
          <w:szCs w:val="20"/>
        </w:rPr>
        <w:t xml:space="preserve">ovoz </w:t>
      </w:r>
      <w:r w:rsidR="001166AF">
        <w:rPr>
          <w:rFonts w:cs="Arial"/>
          <w:szCs w:val="20"/>
        </w:rPr>
        <w:t>se</w:t>
      </w:r>
      <w:r w:rsidR="00AD04BF">
        <w:rPr>
          <w:rFonts w:cs="Arial"/>
          <w:szCs w:val="20"/>
        </w:rPr>
        <w:t xml:space="preserve"> </w:t>
      </w:r>
      <w:proofErr w:type="spellStart"/>
      <w:r w:rsidR="00AD04BF">
        <w:rPr>
          <w:rFonts w:cs="Arial"/>
          <w:szCs w:val="20"/>
        </w:rPr>
        <w:t>mezičtvrtletně</w:t>
      </w:r>
      <w:proofErr w:type="spellEnd"/>
      <w:r w:rsidR="00AD04BF">
        <w:rPr>
          <w:rFonts w:cs="Arial"/>
          <w:szCs w:val="20"/>
        </w:rPr>
        <w:t xml:space="preserve"> </w:t>
      </w:r>
      <w:r w:rsidR="001166AF">
        <w:rPr>
          <w:rFonts w:cs="Arial"/>
          <w:szCs w:val="20"/>
        </w:rPr>
        <w:t>nezměnil</w:t>
      </w:r>
      <w:r w:rsidR="00520154">
        <w:rPr>
          <w:rFonts w:cs="Arial"/>
          <w:szCs w:val="20"/>
        </w:rPr>
        <w:t xml:space="preserve"> a</w:t>
      </w:r>
      <w:r w:rsidR="00DF0E94">
        <w:rPr>
          <w:rFonts w:cs="Arial"/>
          <w:szCs w:val="20"/>
        </w:rPr>
        <w:t xml:space="preserve"> meziročně </w:t>
      </w:r>
      <w:r w:rsidR="00520154">
        <w:rPr>
          <w:rFonts w:cs="Arial"/>
          <w:szCs w:val="20"/>
        </w:rPr>
        <w:t>vzrostl o </w:t>
      </w:r>
      <w:r w:rsidR="001166AF">
        <w:rPr>
          <w:rFonts w:cs="Arial"/>
          <w:szCs w:val="20"/>
        </w:rPr>
        <w:t>7</w:t>
      </w:r>
      <w:r w:rsidR="00AD04BF">
        <w:rPr>
          <w:rFonts w:cs="Arial"/>
          <w:szCs w:val="20"/>
        </w:rPr>
        <w:t>,</w:t>
      </w:r>
      <w:r w:rsidR="001166AF">
        <w:rPr>
          <w:rFonts w:cs="Arial"/>
          <w:szCs w:val="20"/>
        </w:rPr>
        <w:t>6</w:t>
      </w:r>
      <w:r w:rsidR="00520154">
        <w:rPr>
          <w:rFonts w:cs="Arial"/>
          <w:szCs w:val="20"/>
        </w:rPr>
        <w:t> %.</w:t>
      </w:r>
      <w:r w:rsidR="00B54063">
        <w:rPr>
          <w:noProof/>
          <w:lang w:eastAsia="cs-CZ"/>
        </w:rPr>
        <w:drawing>
          <wp:inline distT="0" distB="0" distL="0" distR="0" wp14:anchorId="102A532A" wp14:editId="2A5A89BE">
            <wp:extent cx="5381623" cy="3291050"/>
            <wp:effectExtent l="0" t="0" r="0" b="508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C6C779" w14:textId="77777777" w:rsidR="00AD04BF" w:rsidRDefault="00981D35" w:rsidP="00981D35">
      <w:pPr>
        <w:spacing w:before="240" w:after="240"/>
        <w:rPr>
          <w:rFonts w:cs="Arial"/>
          <w:szCs w:val="20"/>
        </w:rPr>
      </w:pPr>
      <w:r w:rsidRPr="00AF011D">
        <w:rPr>
          <w:rFonts w:cs="Arial"/>
          <w:szCs w:val="20"/>
        </w:rPr>
        <w:t>Z hlediska cenového vývoje ve </w:t>
      </w:r>
      <w:r>
        <w:rPr>
          <w:rFonts w:cs="Arial"/>
          <w:szCs w:val="20"/>
        </w:rPr>
        <w:t xml:space="preserve">4. čtvrtletí </w:t>
      </w:r>
      <w:r w:rsidRPr="00AF011D">
        <w:rPr>
          <w:rFonts w:cs="Arial"/>
          <w:szCs w:val="20"/>
        </w:rPr>
        <w:t xml:space="preserve">celkový deflátor HDP </w:t>
      </w:r>
      <w:r>
        <w:rPr>
          <w:rFonts w:cs="Arial"/>
          <w:szCs w:val="20"/>
        </w:rPr>
        <w:t xml:space="preserve">vzrostl </w:t>
      </w:r>
      <w:r w:rsidR="00AD04BF">
        <w:rPr>
          <w:rFonts w:cs="Arial"/>
          <w:szCs w:val="20"/>
        </w:rPr>
        <w:t xml:space="preserve">meziročně </w:t>
      </w:r>
      <w:r>
        <w:rPr>
          <w:rFonts w:cs="Arial"/>
          <w:szCs w:val="20"/>
        </w:rPr>
        <w:t>o</w:t>
      </w:r>
      <w:r w:rsidRPr="00AF011D">
        <w:rPr>
          <w:rFonts w:cs="Arial"/>
          <w:szCs w:val="20"/>
        </w:rPr>
        <w:t xml:space="preserve"> </w:t>
      </w:r>
      <w:r w:rsidR="00322D4D">
        <w:rPr>
          <w:rFonts w:cs="Arial"/>
          <w:szCs w:val="20"/>
        </w:rPr>
        <w:t>10</w:t>
      </w:r>
      <w:r w:rsidRPr="00AF011D">
        <w:rPr>
          <w:rFonts w:cs="Arial"/>
          <w:szCs w:val="20"/>
        </w:rPr>
        <w:t>,</w:t>
      </w:r>
      <w:r w:rsidR="003D493F">
        <w:rPr>
          <w:rFonts w:cs="Arial"/>
          <w:szCs w:val="20"/>
        </w:rPr>
        <w:t>8</w:t>
      </w:r>
      <w:r w:rsidR="00AD04BF">
        <w:rPr>
          <w:rFonts w:cs="Arial"/>
          <w:szCs w:val="20"/>
        </w:rPr>
        <w:t xml:space="preserve"> %</w:t>
      </w:r>
      <w:r w:rsidR="00322D4D">
        <w:rPr>
          <w:rFonts w:cs="Arial"/>
          <w:szCs w:val="20"/>
        </w:rPr>
        <w:t xml:space="preserve">, </w:t>
      </w:r>
      <w:proofErr w:type="spellStart"/>
      <w:r w:rsidR="00322D4D">
        <w:rPr>
          <w:rFonts w:cs="Arial"/>
          <w:szCs w:val="20"/>
        </w:rPr>
        <w:t>mezičtvrtletně</w:t>
      </w:r>
      <w:proofErr w:type="spellEnd"/>
      <w:r w:rsidR="00322D4D">
        <w:rPr>
          <w:rFonts w:cs="Arial"/>
          <w:szCs w:val="20"/>
        </w:rPr>
        <w:t xml:space="preserve"> již klesl o 0,5 %.</w:t>
      </w:r>
    </w:p>
    <w:p w14:paraId="1EC034DC" w14:textId="77777777" w:rsidR="00981D35" w:rsidRPr="00AF011D" w:rsidRDefault="00981D35" w:rsidP="00981D35">
      <w:pPr>
        <w:spacing w:before="240" w:after="240"/>
        <w:rPr>
          <w:rFonts w:cs="Arial"/>
          <w:szCs w:val="20"/>
        </w:rPr>
      </w:pPr>
      <w:r w:rsidRPr="00AF011D">
        <w:rPr>
          <w:rFonts w:cs="Arial"/>
          <w:szCs w:val="20"/>
        </w:rPr>
        <w:lastRenderedPageBreak/>
        <w:t>Objem mzdových nákladů</w:t>
      </w:r>
      <w:r w:rsidRPr="00AF011D">
        <w:rPr>
          <w:rStyle w:val="Znakapoznpodarou"/>
        </w:rPr>
        <w:footnoteReference w:id="3"/>
      </w:r>
      <w:r>
        <w:rPr>
          <w:rFonts w:cs="Arial"/>
          <w:szCs w:val="20"/>
        </w:rPr>
        <w:t xml:space="preserve"> ve 4</w:t>
      </w:r>
      <w:r w:rsidRPr="00AF011D">
        <w:rPr>
          <w:rFonts w:cs="Arial"/>
          <w:szCs w:val="20"/>
        </w:rPr>
        <w:t>. čtvrtletí vzrostl meziročně o</w:t>
      </w:r>
      <w:r>
        <w:rPr>
          <w:rFonts w:cs="Arial"/>
          <w:szCs w:val="20"/>
        </w:rPr>
        <w:t> </w:t>
      </w:r>
      <w:r w:rsidR="00322D4D">
        <w:rPr>
          <w:rFonts w:cs="Arial"/>
          <w:szCs w:val="20"/>
        </w:rPr>
        <w:t>6</w:t>
      </w:r>
      <w:r w:rsidRPr="00AF011D">
        <w:rPr>
          <w:rFonts w:cs="Arial"/>
          <w:szCs w:val="20"/>
        </w:rPr>
        <w:t>,</w:t>
      </w:r>
      <w:r w:rsidR="00322D4D">
        <w:rPr>
          <w:rFonts w:cs="Arial"/>
          <w:szCs w:val="20"/>
        </w:rPr>
        <w:t>2</w:t>
      </w:r>
      <w:r>
        <w:rPr>
          <w:rFonts w:cs="Arial"/>
          <w:szCs w:val="20"/>
        </w:rPr>
        <w:t> </w:t>
      </w:r>
      <w:r w:rsidRPr="00AF011D">
        <w:rPr>
          <w:rFonts w:cs="Arial"/>
          <w:szCs w:val="20"/>
        </w:rPr>
        <w:t>%.</w:t>
      </w:r>
    </w:p>
    <w:p w14:paraId="51D90708" w14:textId="77777777" w:rsidR="00981D35" w:rsidRDefault="00981D35" w:rsidP="000671A9">
      <w:pPr>
        <w:spacing w:before="240" w:after="240"/>
        <w:rPr>
          <w:rFonts w:cs="Arial"/>
          <w:szCs w:val="20"/>
        </w:rPr>
      </w:pPr>
      <w:r w:rsidRPr="00E50E52">
        <w:rPr>
          <w:rFonts w:cs="Arial"/>
          <w:b/>
          <w:szCs w:val="20"/>
        </w:rPr>
        <w:t>Celková zaměstnanost</w:t>
      </w:r>
      <w:r w:rsidRPr="00E50E52">
        <w:rPr>
          <w:rStyle w:val="Znakapoznpodarou"/>
          <w:rFonts w:cs="Arial"/>
          <w:szCs w:val="20"/>
        </w:rPr>
        <w:footnoteReference w:id="4"/>
      </w:r>
      <w:r w:rsidRPr="00E50E52">
        <w:rPr>
          <w:rFonts w:cs="Arial"/>
          <w:szCs w:val="20"/>
        </w:rPr>
        <w:t xml:space="preserve"> </w:t>
      </w:r>
      <w:r w:rsidR="00322D4D">
        <w:rPr>
          <w:rFonts w:cs="Arial"/>
          <w:szCs w:val="20"/>
        </w:rPr>
        <w:t>klesla</w:t>
      </w:r>
      <w:r w:rsidR="005211E4">
        <w:t xml:space="preserve"> </w:t>
      </w:r>
      <w:r w:rsidR="005211E4">
        <w:rPr>
          <w:rFonts w:cs="Arial"/>
          <w:szCs w:val="20"/>
        </w:rPr>
        <w:t xml:space="preserve">v </w:t>
      </w:r>
      <w:r w:rsidRPr="006C6198">
        <w:t>porovnání s předchozím čtvrtletím</w:t>
      </w:r>
      <w:r>
        <w:t xml:space="preserve"> </w:t>
      </w:r>
      <w:r w:rsidR="005211E4">
        <w:t>o 0,</w:t>
      </w:r>
      <w:r w:rsidR="00322D4D">
        <w:t>4</w:t>
      </w:r>
      <w:r w:rsidR="005211E4">
        <w:t xml:space="preserve"> % a</w:t>
      </w:r>
      <w:r w:rsidRPr="00E50E52">
        <w:rPr>
          <w:rFonts w:cs="Arial"/>
          <w:szCs w:val="20"/>
        </w:rPr>
        <w:t xml:space="preserve"> meziročně</w:t>
      </w:r>
      <w:r w:rsidR="003734EA">
        <w:rPr>
          <w:rFonts w:cs="Arial"/>
          <w:szCs w:val="20"/>
        </w:rPr>
        <w:t xml:space="preserve"> </w:t>
      </w:r>
      <w:r w:rsidR="005211E4">
        <w:rPr>
          <w:rFonts w:cs="Arial"/>
          <w:szCs w:val="20"/>
        </w:rPr>
        <w:t xml:space="preserve">vzrostla </w:t>
      </w:r>
      <w:r w:rsidR="003734EA">
        <w:rPr>
          <w:rFonts w:cs="Arial"/>
          <w:szCs w:val="20"/>
        </w:rPr>
        <w:t>o 1,</w:t>
      </w:r>
      <w:r w:rsidR="005211E4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%.</w:t>
      </w:r>
    </w:p>
    <w:p w14:paraId="5F4B693C" w14:textId="2724BC42" w:rsidR="006F0C93" w:rsidRDefault="006F0C93" w:rsidP="00745DC1">
      <w:pPr>
        <w:spacing w:before="240" w:after="240"/>
        <w:jc w:val="left"/>
        <w:rPr>
          <w:rFonts w:cs="Arial"/>
          <w:szCs w:val="20"/>
        </w:rPr>
      </w:pPr>
      <w:r>
        <w:rPr>
          <w:rFonts w:cs="Arial"/>
          <w:szCs w:val="20"/>
        </w:rPr>
        <w:t>Ve 4. čtvrtletí došlo ke změně zachycení ukrajinských uprchlík</w:t>
      </w:r>
      <w:r w:rsidR="0093203D">
        <w:rPr>
          <w:rFonts w:cs="Arial"/>
          <w:szCs w:val="20"/>
        </w:rPr>
        <w:t>ů</w:t>
      </w:r>
      <w:r>
        <w:rPr>
          <w:rFonts w:cs="Arial"/>
          <w:szCs w:val="20"/>
        </w:rPr>
        <w:t>, kde jsou nově považovány za rezidenty v</w:t>
      </w:r>
      <w:r w:rsidR="00B96B23">
        <w:rPr>
          <w:rFonts w:cs="Arial"/>
          <w:szCs w:val="20"/>
        </w:rPr>
        <w:t> ČR. Více v metodické poznámce</w:t>
      </w:r>
      <w:r w:rsidR="00745DC1">
        <w:rPr>
          <w:rFonts w:cs="Arial"/>
          <w:szCs w:val="20"/>
        </w:rPr>
        <w:t xml:space="preserve"> </w:t>
      </w:r>
      <w:hyperlink r:id="rId11" w:history="1">
        <w:r w:rsidR="00745DC1" w:rsidRPr="00A50619">
          <w:rPr>
            <w:rStyle w:val="Hypertextovodkaz"/>
            <w:rFonts w:cs="Arial"/>
            <w:szCs w:val="20"/>
          </w:rPr>
          <w:t>https://www.czso.cz/documents/11350/16765001</w:t>
        </w:r>
        <w:bookmarkStart w:id="0" w:name="_GoBack"/>
        <w:bookmarkEnd w:id="0"/>
        <w:r w:rsidR="00745DC1" w:rsidRPr="00A50619">
          <w:rPr>
            <w:rStyle w:val="Hypertextovodkaz"/>
            <w:rFonts w:cs="Arial"/>
            <w:szCs w:val="20"/>
          </w:rPr>
          <w:t>0/chdp030323_komentar.pdf</w:t>
        </w:r>
      </w:hyperlink>
      <w:r w:rsidR="00745DC1">
        <w:rPr>
          <w:rFonts w:cs="Arial"/>
          <w:szCs w:val="20"/>
        </w:rPr>
        <w:t xml:space="preserve"> </w:t>
      </w:r>
      <w:r w:rsidR="00B96B23">
        <w:rPr>
          <w:rFonts w:cs="Arial"/>
          <w:szCs w:val="20"/>
        </w:rPr>
        <w:t>.</w:t>
      </w:r>
    </w:p>
    <w:p w14:paraId="6A05A809" w14:textId="77777777" w:rsidR="006F0C93" w:rsidRDefault="006F0C93" w:rsidP="00981D35">
      <w:pPr>
        <w:pStyle w:val="Podtitulek"/>
        <w:spacing w:after="120"/>
        <w:rPr>
          <w:sz w:val="20"/>
          <w:szCs w:val="20"/>
        </w:rPr>
      </w:pPr>
    </w:p>
    <w:p w14:paraId="26374AB9" w14:textId="77777777" w:rsidR="00981D35" w:rsidRPr="00AD7489" w:rsidRDefault="00981D35" w:rsidP="00981D35">
      <w:pPr>
        <w:pStyle w:val="Podtitulek"/>
        <w:spacing w:after="120"/>
        <w:rPr>
          <w:sz w:val="20"/>
          <w:szCs w:val="20"/>
        </w:rPr>
      </w:pPr>
      <w:r w:rsidRPr="00AD7489">
        <w:rPr>
          <w:sz w:val="20"/>
          <w:szCs w:val="20"/>
        </w:rPr>
        <w:t>Tvorba a užití HDP v roce 202</w:t>
      </w:r>
      <w:r w:rsidR="000F1845">
        <w:rPr>
          <w:sz w:val="20"/>
          <w:szCs w:val="20"/>
        </w:rPr>
        <w:t>2</w:t>
      </w:r>
    </w:p>
    <w:p w14:paraId="56B5DEBA" w14:textId="77777777" w:rsidR="00981D35" w:rsidRDefault="00981D35" w:rsidP="00981D35">
      <w:pPr>
        <w:spacing w:before="240" w:after="240"/>
      </w:pPr>
      <w:r w:rsidRPr="00455CEB">
        <w:rPr>
          <w:b/>
        </w:rPr>
        <w:t>HDP za rok 20</w:t>
      </w:r>
      <w:r>
        <w:rPr>
          <w:b/>
        </w:rPr>
        <w:t>2</w:t>
      </w:r>
      <w:r w:rsidR="000F1845">
        <w:rPr>
          <w:b/>
        </w:rPr>
        <w:t>2</w:t>
      </w:r>
      <w:r w:rsidRPr="00455CEB">
        <w:t xml:space="preserve"> byl </w:t>
      </w:r>
      <w:r w:rsidRPr="00455CEB">
        <w:rPr>
          <w:b/>
        </w:rPr>
        <w:t xml:space="preserve">o </w:t>
      </w:r>
      <w:r w:rsidR="00845731">
        <w:rPr>
          <w:b/>
        </w:rPr>
        <w:t>2</w:t>
      </w:r>
      <w:r>
        <w:rPr>
          <w:b/>
        </w:rPr>
        <w:t>,</w:t>
      </w:r>
      <w:r w:rsidR="00845731">
        <w:rPr>
          <w:b/>
        </w:rPr>
        <w:t>4</w:t>
      </w:r>
      <w:r w:rsidRPr="00455CEB">
        <w:rPr>
          <w:b/>
        </w:rPr>
        <w:t> %</w:t>
      </w:r>
      <w:r w:rsidRPr="00455CEB">
        <w:t xml:space="preserve"> </w:t>
      </w:r>
      <w:r w:rsidR="000D3E39">
        <w:rPr>
          <w:b/>
        </w:rPr>
        <w:t>vyšší</w:t>
      </w:r>
      <w:r w:rsidRPr="00455CEB">
        <w:t xml:space="preserve"> než v roce 20</w:t>
      </w:r>
      <w:r w:rsidR="000D3E39">
        <w:t>2</w:t>
      </w:r>
      <w:r w:rsidR="00845731">
        <w:t>1</w:t>
      </w:r>
      <w:r w:rsidRPr="00455CEB">
        <w:t xml:space="preserve">. </w:t>
      </w:r>
      <w:r>
        <w:t>Hlavním</w:t>
      </w:r>
      <w:r w:rsidR="00845731">
        <w:t>i faktory</w:t>
      </w:r>
      <w:r>
        <w:t xml:space="preserve"> celoročního </w:t>
      </w:r>
      <w:r w:rsidR="00FF37CD">
        <w:t>růstu</w:t>
      </w:r>
      <w:r>
        <w:t xml:space="preserve"> byly </w:t>
      </w:r>
      <w:r w:rsidR="00845731">
        <w:t>výdaje na tvorbu hrubého kapitálu a zahraniční poptávka. Výdaje na konečnou spotřebu vládních institucí přispěly +0,1 p. b., tvorba hrubého fixního kapitálu +1,4</w:t>
      </w:r>
      <w:r w:rsidR="001938E3">
        <w:t> p. b., změna stavu zásob</w:t>
      </w:r>
      <w:r w:rsidR="001938E3">
        <w:br/>
        <w:t>+ 0,9 </w:t>
      </w:r>
      <w:r w:rsidR="00845731">
        <w:t>p.</w:t>
      </w:r>
      <w:r w:rsidR="001938E3">
        <w:t> </w:t>
      </w:r>
      <w:r w:rsidR="00845731">
        <w:t>b. a zahraniční poptávka +0,6 p. b. Negativní vliv měly výdaje na konečnou spotřebu domácností -0,7 p. b.</w:t>
      </w:r>
    </w:p>
    <w:p w14:paraId="402288CA" w14:textId="77777777" w:rsidR="00981D35" w:rsidRPr="00F901B5" w:rsidRDefault="00981D35" w:rsidP="00981D35">
      <w:pPr>
        <w:spacing w:before="240"/>
      </w:pPr>
      <w:r w:rsidRPr="007C66DD">
        <w:t xml:space="preserve">Výdaje na konečnou spotřebu domácností </w:t>
      </w:r>
      <w:r w:rsidR="00491B84" w:rsidRPr="007C66DD">
        <w:t>klesly</w:t>
      </w:r>
      <w:r w:rsidRPr="007C66DD">
        <w:t xml:space="preserve"> o </w:t>
      </w:r>
      <w:r w:rsidR="00491B84" w:rsidRPr="007C66DD">
        <w:t>0</w:t>
      </w:r>
      <w:r w:rsidRPr="007C66DD">
        <w:t>,</w:t>
      </w:r>
      <w:r w:rsidR="00491B84" w:rsidRPr="007C66DD">
        <w:t>9</w:t>
      </w:r>
      <w:r w:rsidRPr="007C66DD">
        <w:t xml:space="preserve"> %. </w:t>
      </w:r>
      <w:r w:rsidR="003734EA" w:rsidRPr="007C66DD">
        <w:t xml:space="preserve">Výdaje vládních institucí na konečnou spotřebu vzrostly o </w:t>
      </w:r>
      <w:r w:rsidR="00491B84" w:rsidRPr="007C66DD">
        <w:t>0</w:t>
      </w:r>
      <w:r w:rsidR="003734EA" w:rsidRPr="007C66DD">
        <w:t>,</w:t>
      </w:r>
      <w:r w:rsidR="00491B84" w:rsidRPr="007C66DD">
        <w:t>7</w:t>
      </w:r>
      <w:r w:rsidR="003734EA" w:rsidRPr="007C66DD">
        <w:t xml:space="preserve"> % </w:t>
      </w:r>
      <w:r w:rsidRPr="007C66DD">
        <w:t>Tvorba hrubého fixního kapitálu za celý rok 202</w:t>
      </w:r>
      <w:r w:rsidR="00491B84" w:rsidRPr="007C66DD">
        <w:t>2</w:t>
      </w:r>
      <w:r w:rsidR="00AC3E0A" w:rsidRPr="007C66DD">
        <w:t xml:space="preserve"> byla o </w:t>
      </w:r>
      <w:r w:rsidR="00491B84" w:rsidRPr="007C66DD">
        <w:t>6</w:t>
      </w:r>
      <w:r w:rsidRPr="007C66DD">
        <w:t>,</w:t>
      </w:r>
      <w:r w:rsidR="00491B84" w:rsidRPr="007C66DD">
        <w:t>2</w:t>
      </w:r>
      <w:r w:rsidRPr="007C66DD">
        <w:t xml:space="preserve"> % </w:t>
      </w:r>
      <w:r w:rsidR="003734EA" w:rsidRPr="007C66DD">
        <w:t>vyšší</w:t>
      </w:r>
      <w:r w:rsidRPr="007C66DD">
        <w:t xml:space="preserve"> než v roce 20</w:t>
      </w:r>
      <w:r w:rsidR="003734EA" w:rsidRPr="007C66DD">
        <w:t>2</w:t>
      </w:r>
      <w:r w:rsidR="007C66DD">
        <w:t>1</w:t>
      </w:r>
      <w:r w:rsidRPr="007C66DD">
        <w:t xml:space="preserve">. </w:t>
      </w:r>
      <w:r w:rsidR="003734EA" w:rsidRPr="007C66DD">
        <w:t>Rostly</w:t>
      </w:r>
      <w:r w:rsidRPr="007C66DD">
        <w:t xml:space="preserve"> především investice do </w:t>
      </w:r>
      <w:r w:rsidR="002D277C">
        <w:t xml:space="preserve">ostatních budov a staveb </w:t>
      </w:r>
      <w:r w:rsidR="00DE7CC6">
        <w:t>a </w:t>
      </w:r>
      <w:r w:rsidR="00152BAF" w:rsidRPr="007C66DD">
        <w:t>dopravních prostředků</w:t>
      </w:r>
      <w:r w:rsidRPr="007C66DD">
        <w:t xml:space="preserve">. Saldo zahraničního obchodu </w:t>
      </w:r>
      <w:r w:rsidR="00491B84" w:rsidRPr="007C66DD">
        <w:t>sk</w:t>
      </w:r>
      <w:r w:rsidR="00491B84">
        <w:t xml:space="preserve">ončilo po 19 letech v záporu, když </w:t>
      </w:r>
      <w:r w:rsidR="003734EA">
        <w:t>kleslo</w:t>
      </w:r>
      <w:r w:rsidRPr="00F901B5">
        <w:t xml:space="preserve"> v běžných cenách meziročně o</w:t>
      </w:r>
      <w:r>
        <w:t> </w:t>
      </w:r>
      <w:r w:rsidR="00491B84">
        <w:t>187,6</w:t>
      </w:r>
      <w:r w:rsidRPr="00F901B5">
        <w:t xml:space="preserve"> mld. Kč na</w:t>
      </w:r>
      <w:r>
        <w:t> </w:t>
      </w:r>
      <w:r w:rsidR="00491B84">
        <w:t>-8,3</w:t>
      </w:r>
      <w:r>
        <w:t> </w:t>
      </w:r>
      <w:r w:rsidRPr="00F901B5">
        <w:t>mld. Kč</w:t>
      </w:r>
      <w:r>
        <w:t xml:space="preserve">. </w:t>
      </w:r>
    </w:p>
    <w:p w14:paraId="598E9D0A" w14:textId="77777777" w:rsidR="00585F13" w:rsidRDefault="00585F13" w:rsidP="00585F13">
      <w:pPr>
        <w:spacing w:before="240"/>
      </w:pPr>
      <w:r w:rsidRPr="00F901B5">
        <w:rPr>
          <w:b/>
        </w:rPr>
        <w:t>HPH se v roce 20</w:t>
      </w:r>
      <w:r>
        <w:rPr>
          <w:b/>
        </w:rPr>
        <w:t>2</w:t>
      </w:r>
      <w:r w:rsidR="000F1845">
        <w:rPr>
          <w:b/>
        </w:rPr>
        <w:t>2</w:t>
      </w:r>
      <w:r w:rsidRPr="00F901B5">
        <w:t xml:space="preserve"> </w:t>
      </w:r>
      <w:r>
        <w:rPr>
          <w:b/>
        </w:rPr>
        <w:t>zvýšila</w:t>
      </w:r>
      <w:r w:rsidRPr="00F901B5">
        <w:t xml:space="preserve"> v porovnání s předchozím rokem </w:t>
      </w:r>
      <w:r w:rsidRPr="00F901B5">
        <w:rPr>
          <w:b/>
        </w:rPr>
        <w:t xml:space="preserve">o </w:t>
      </w:r>
      <w:r w:rsidR="00472010">
        <w:rPr>
          <w:b/>
        </w:rPr>
        <w:t>2</w:t>
      </w:r>
      <w:r>
        <w:rPr>
          <w:b/>
        </w:rPr>
        <w:t>,</w:t>
      </w:r>
      <w:r w:rsidR="00472010">
        <w:rPr>
          <w:b/>
        </w:rPr>
        <w:t>5</w:t>
      </w:r>
      <w:r w:rsidRPr="00F901B5">
        <w:rPr>
          <w:b/>
        </w:rPr>
        <w:t xml:space="preserve"> %</w:t>
      </w:r>
      <w:r w:rsidRPr="00F901B5">
        <w:t xml:space="preserve">. </w:t>
      </w:r>
      <w:r>
        <w:t xml:space="preserve">Ekonomický růst se </w:t>
      </w:r>
      <w:r w:rsidRPr="00F901B5">
        <w:t xml:space="preserve">projevoval </w:t>
      </w:r>
      <w:r>
        <w:t>napříč celým</w:t>
      </w:r>
      <w:r w:rsidRPr="00F901B5">
        <w:t xml:space="preserve"> národní</w:t>
      </w:r>
      <w:r>
        <w:t>m</w:t>
      </w:r>
      <w:r w:rsidRPr="00F901B5">
        <w:t xml:space="preserve"> hospodářství</w:t>
      </w:r>
      <w:r>
        <w:t>m. K růstu HPH</w:t>
      </w:r>
      <w:r w:rsidRPr="001A6D9B">
        <w:t xml:space="preserve"> nejvýrazněji přispěl</w:t>
      </w:r>
      <w:r>
        <w:t xml:space="preserve"> vývoj v</w:t>
      </w:r>
      <w:r w:rsidR="00EF7A9A">
        <w:t>e</w:t>
      </w:r>
      <w:r>
        <w:t> </w:t>
      </w:r>
      <w:r w:rsidR="00EF7A9A">
        <w:t xml:space="preserve">zpracovatelském </w:t>
      </w:r>
      <w:r>
        <w:t>průmyslu (+</w:t>
      </w:r>
      <w:r w:rsidR="00EF7A9A">
        <w:t>0</w:t>
      </w:r>
      <w:r>
        <w:t>,</w:t>
      </w:r>
      <w:r w:rsidR="00EF7A9A">
        <w:t>7</w:t>
      </w:r>
      <w:r>
        <w:t xml:space="preserve"> p. b.)</w:t>
      </w:r>
      <w:r w:rsidR="00EF7A9A">
        <w:t xml:space="preserve"> a</w:t>
      </w:r>
      <w:r>
        <w:t xml:space="preserve"> ve skupině odvětví obchodu, dopravy, ubytování </w:t>
      </w:r>
      <w:r w:rsidR="00AC3E0A">
        <w:t>a </w:t>
      </w:r>
      <w:r w:rsidR="008976A5">
        <w:t>pohostinství (+0,</w:t>
      </w:r>
      <w:r w:rsidR="00EF7A9A">
        <w:t>6</w:t>
      </w:r>
      <w:r w:rsidR="008976A5">
        <w:t> </w:t>
      </w:r>
      <w:r>
        <w:t>p.</w:t>
      </w:r>
      <w:r w:rsidR="008976A5">
        <w:t> </w:t>
      </w:r>
      <w:r w:rsidR="00EF7A9A">
        <w:t>b.).</w:t>
      </w:r>
    </w:p>
    <w:p w14:paraId="754EAE01" w14:textId="77777777" w:rsidR="00981D35" w:rsidRDefault="00981D35" w:rsidP="00981D35">
      <w:pPr>
        <w:spacing w:before="240"/>
      </w:pPr>
      <w:r w:rsidRPr="0095162E">
        <w:rPr>
          <w:b/>
        </w:rPr>
        <w:t>Celková zaměstnanost</w:t>
      </w:r>
      <w:r w:rsidRPr="0095162E">
        <w:t xml:space="preserve"> </w:t>
      </w:r>
      <w:r w:rsidR="003734EA">
        <w:t>vzrostla</w:t>
      </w:r>
      <w:r w:rsidRPr="0095162E">
        <w:t xml:space="preserve"> ve srovnání s předchozím rokem o </w:t>
      </w:r>
      <w:r w:rsidR="002A27C3">
        <w:t>1</w:t>
      </w:r>
      <w:r w:rsidRPr="0095162E">
        <w:t>,</w:t>
      </w:r>
      <w:r w:rsidR="002A27C3">
        <w:t>7</w:t>
      </w:r>
      <w:r w:rsidRPr="0095162E">
        <w:t> % na 5 </w:t>
      </w:r>
      <w:r w:rsidR="002A27C3">
        <w:t>450</w:t>
      </w:r>
      <w:r w:rsidRPr="0095162E">
        <w:t xml:space="preserve"> tisíc osob. </w:t>
      </w:r>
      <w:r>
        <w:t xml:space="preserve">Celkem </w:t>
      </w:r>
      <w:r w:rsidRPr="0095162E">
        <w:t xml:space="preserve">bylo </w:t>
      </w:r>
      <w:r>
        <w:t xml:space="preserve">odpracováno </w:t>
      </w:r>
      <w:r w:rsidRPr="0095162E">
        <w:t xml:space="preserve">o </w:t>
      </w:r>
      <w:r w:rsidR="002A27C3">
        <w:t>3</w:t>
      </w:r>
      <w:r>
        <w:t>,</w:t>
      </w:r>
      <w:r w:rsidR="002A27C3">
        <w:t>6</w:t>
      </w:r>
      <w:r>
        <w:t xml:space="preserve"> % hodin </w:t>
      </w:r>
      <w:r w:rsidR="003734EA">
        <w:t>více</w:t>
      </w:r>
      <w:r w:rsidRPr="0095162E">
        <w:t xml:space="preserve"> než v roce 20</w:t>
      </w:r>
      <w:r w:rsidR="003734EA">
        <w:t>2</w:t>
      </w:r>
      <w:r w:rsidR="002A27C3">
        <w:t>1</w:t>
      </w:r>
      <w:r w:rsidRPr="0095162E">
        <w:t>.</w:t>
      </w:r>
    </w:p>
    <w:p w14:paraId="5A39BBE3" w14:textId="77777777" w:rsidR="006F0C93" w:rsidRPr="007E5CB4" w:rsidRDefault="006F0C93" w:rsidP="00981D35">
      <w:pPr>
        <w:spacing w:before="240"/>
      </w:pPr>
    </w:p>
    <w:p w14:paraId="6EF7BC6A" w14:textId="77777777" w:rsidR="007C771E" w:rsidRDefault="007C771E" w:rsidP="00981D35">
      <w:pPr>
        <w:pStyle w:val="Poznmky"/>
        <w:tabs>
          <w:tab w:val="left" w:pos="284"/>
        </w:tabs>
        <w:spacing w:before="240"/>
        <w:ind w:left="4253" w:hanging="4253"/>
        <w:rPr>
          <w:i/>
        </w:rPr>
      </w:pPr>
      <w:r>
        <w:rPr>
          <w:i/>
        </w:rPr>
        <w:t>Poznámky:</w:t>
      </w:r>
    </w:p>
    <w:p w14:paraId="67F18C25" w14:textId="77777777" w:rsidR="00981D35" w:rsidRPr="004E3EF6" w:rsidRDefault="00981D35" w:rsidP="00981D35">
      <w:pPr>
        <w:pStyle w:val="Poznmky"/>
        <w:tabs>
          <w:tab w:val="left" w:pos="284"/>
        </w:tabs>
        <w:spacing w:before="240"/>
        <w:ind w:left="4253" w:hanging="4253"/>
        <w:rPr>
          <w:i/>
        </w:rPr>
      </w:pPr>
      <w:r w:rsidRPr="004E3EF6">
        <w:rPr>
          <w:i/>
        </w:rPr>
        <w:t>Zodpovědný vedoucí pracovník:</w:t>
      </w:r>
      <w:r w:rsidRPr="004E3EF6">
        <w:rPr>
          <w:i/>
        </w:rPr>
        <w:tab/>
      </w:r>
      <w:r>
        <w:rPr>
          <w:i/>
        </w:rPr>
        <w:t>Ing. Vladimír Kermiet, ředitel o</w:t>
      </w:r>
      <w:r w:rsidRPr="004E3EF6">
        <w:rPr>
          <w:i/>
        </w:rPr>
        <w:t>dboru národních účtů, tel. 274 054 247, e</w:t>
      </w:r>
      <w:r w:rsidRPr="004E3EF6">
        <w:rPr>
          <w:i/>
        </w:rPr>
        <w:noBreakHyphen/>
        <w:t>mail: </w:t>
      </w:r>
      <w:hyperlink r:id="rId12" w:history="1">
        <w:r w:rsidRPr="004E3EF6">
          <w:rPr>
            <w:rStyle w:val="Hypertextovodkaz"/>
            <w:i/>
          </w:rPr>
          <w:t>vladimir.kermiet@czso.cz</w:t>
        </w:r>
      </w:hyperlink>
      <w:r w:rsidRPr="004E3EF6">
        <w:rPr>
          <w:i/>
        </w:rPr>
        <w:t xml:space="preserve"> </w:t>
      </w:r>
    </w:p>
    <w:p w14:paraId="4845213F" w14:textId="77777777" w:rsidR="00981D35" w:rsidRPr="004E3EF6" w:rsidRDefault="00981D35" w:rsidP="00981D35">
      <w:pPr>
        <w:pStyle w:val="Poznamkytexty"/>
        <w:spacing w:before="120"/>
        <w:ind w:left="4253" w:hanging="4253"/>
        <w:jc w:val="left"/>
      </w:pPr>
      <w:r w:rsidRPr="004E3EF6">
        <w:t>Kontaktní osoba:</w:t>
      </w:r>
      <w:r w:rsidRPr="004E3EF6">
        <w:tab/>
      </w:r>
      <w:r w:rsidRPr="005F6D4D">
        <w:t>Ing. Jan</w:t>
      </w:r>
      <w:r>
        <w:t xml:space="preserve"> Benedikt</w:t>
      </w:r>
      <w:r w:rsidRPr="00315471">
        <w:t xml:space="preserve">, </w:t>
      </w:r>
      <w:r>
        <w:t>oddělení čtvrtletních odhadů</w:t>
      </w:r>
      <w:r w:rsidRPr="004E3EF6">
        <w:t>, tel. </w:t>
      </w:r>
      <w:r w:rsidRPr="00315471">
        <w:t>274 052 750, e</w:t>
      </w:r>
      <w:r w:rsidRPr="00315471">
        <w:noBreakHyphen/>
        <w:t>mail: </w:t>
      </w:r>
      <w:hyperlink r:id="rId13" w:history="1">
        <w:r w:rsidRPr="00D82385">
          <w:rPr>
            <w:rStyle w:val="Hypertextovodkaz"/>
          </w:rPr>
          <w:t>jan.benedikt@czso.cz</w:t>
        </w:r>
      </w:hyperlink>
      <w:r w:rsidRPr="004E3EF6">
        <w:t xml:space="preserve"> </w:t>
      </w:r>
    </w:p>
    <w:p w14:paraId="470ECE89" w14:textId="77777777" w:rsidR="00981D35" w:rsidRPr="004E3EF6" w:rsidRDefault="00981D35" w:rsidP="00981D35">
      <w:pPr>
        <w:pStyle w:val="Poznamkytexty"/>
        <w:spacing w:before="120"/>
        <w:ind w:left="4253" w:hanging="4253"/>
      </w:pPr>
      <w:r w:rsidRPr="004E3EF6">
        <w:t>Aktuálnost použitých datových zdrojů:</w:t>
      </w:r>
      <w:r w:rsidRPr="004E3EF6">
        <w:tab/>
        <w:t>2</w:t>
      </w:r>
      <w:r>
        <w:t>2</w:t>
      </w:r>
      <w:r w:rsidRPr="004E3EF6">
        <w:t>.</w:t>
      </w:r>
      <w:r>
        <w:t xml:space="preserve"> února 202</w:t>
      </w:r>
      <w:r w:rsidR="00B03FAD">
        <w:t>3</w:t>
      </w:r>
    </w:p>
    <w:p w14:paraId="08FFF25D" w14:textId="77777777" w:rsidR="00B03FAD" w:rsidRDefault="00981D35" w:rsidP="00B03FAD">
      <w:pPr>
        <w:pStyle w:val="Poznamkytexty"/>
        <w:spacing w:before="120"/>
        <w:ind w:left="4253" w:hanging="4253"/>
      </w:pPr>
      <w:r w:rsidRPr="00FE1D62">
        <w:lastRenderedPageBreak/>
        <w:t>Časové řady:</w:t>
      </w:r>
      <w:r w:rsidRPr="00FE1D62">
        <w:tab/>
      </w:r>
      <w:hyperlink r:id="rId14" w:history="1">
        <w:r w:rsidRPr="00FE1D62">
          <w:rPr>
            <w:rStyle w:val="Hypertextovodkaz"/>
          </w:rPr>
          <w:t>https://www.czso.cz/csu/czso/hdp_cr</w:t>
        </w:r>
      </w:hyperlink>
    </w:p>
    <w:p w14:paraId="1684B390" w14:textId="77777777" w:rsidR="00B03FAD" w:rsidRDefault="00B03FAD" w:rsidP="00B03FAD">
      <w:pPr>
        <w:pStyle w:val="Poznamkytexty"/>
        <w:spacing w:before="120"/>
        <w:ind w:left="4253" w:hanging="4253"/>
      </w:pPr>
      <w:r>
        <w:tab/>
      </w:r>
      <w:r w:rsidR="00B7452F">
        <w:t>O</w:t>
      </w:r>
      <w:r>
        <w:t xml:space="preserve">d 30. </w:t>
      </w:r>
      <w:r w:rsidR="00E053C3">
        <w:t>května</w:t>
      </w:r>
      <w:r>
        <w:t xml:space="preserve"> 2023</w:t>
      </w:r>
      <w:r w:rsidR="00B7452F">
        <w:t xml:space="preserve"> pouze v databázi národních účtů: </w:t>
      </w:r>
      <w:hyperlink r:id="rId15" w:history="1">
        <w:r w:rsidR="00B7452F" w:rsidRPr="005E790A">
          <w:rPr>
            <w:rStyle w:val="Hypertextovodkaz"/>
          </w:rPr>
          <w:t>https://apl.czso.cz/pll/rocenka/rocenka.indexnu_kvart?mylang=CZ&amp;co=Q_HDP_ZAM</w:t>
        </w:r>
      </w:hyperlink>
    </w:p>
    <w:p w14:paraId="6C8ABC25" w14:textId="77777777" w:rsidR="00981D35" w:rsidRPr="00424047" w:rsidRDefault="00981D35" w:rsidP="00981D35">
      <w:pPr>
        <w:pStyle w:val="Poznamkytexty"/>
        <w:spacing w:before="120"/>
        <w:ind w:left="4253" w:hanging="4253"/>
        <w:jc w:val="left"/>
        <w:rPr>
          <w:highlight w:val="yellow"/>
        </w:rPr>
      </w:pPr>
      <w:r w:rsidRPr="00FE1D62">
        <w:t>Internetové stránky RI:</w:t>
      </w:r>
      <w:r w:rsidRPr="00FE1D62">
        <w:tab/>
      </w:r>
      <w:hyperlink r:id="rId16" w:history="1">
        <w:r w:rsidRPr="00FE1D62">
          <w:rPr>
            <w:rStyle w:val="Hypertextovodkaz"/>
            <w:iCs/>
          </w:rPr>
          <w:t>https://www.czso.cz/csu/czso/ctvrtletni-narodni-ucty-tvorba-a-uziti-hdp-a-predbezny-odhad-hdp</w:t>
        </w:r>
      </w:hyperlink>
    </w:p>
    <w:p w14:paraId="2EF4786B" w14:textId="77777777" w:rsidR="00981D35" w:rsidRDefault="00981D35" w:rsidP="00981D35">
      <w:pPr>
        <w:pStyle w:val="Poznamkytexty"/>
        <w:spacing w:before="120"/>
        <w:ind w:left="4253" w:hanging="4253"/>
        <w:jc w:val="left"/>
      </w:pPr>
      <w:r w:rsidRPr="00FE1D62">
        <w:t>Termín zveřejnění další RI:</w:t>
      </w:r>
      <w:r w:rsidRPr="00FE1D62">
        <w:tab/>
      </w:r>
      <w:r w:rsidR="007C66DD">
        <w:t>2</w:t>
      </w:r>
      <w:r w:rsidRPr="00FE1D62">
        <w:t xml:space="preserve">. </w:t>
      </w:r>
      <w:r w:rsidR="00B03FAD">
        <w:t>května</w:t>
      </w:r>
      <w:r>
        <w:t xml:space="preserve"> 202</w:t>
      </w:r>
      <w:r w:rsidR="00B03FAD">
        <w:t>3</w:t>
      </w:r>
      <w:r w:rsidRPr="00FE1D62">
        <w:t xml:space="preserve"> </w:t>
      </w:r>
      <w:r w:rsidRPr="00FE1D62">
        <w:br/>
        <w:t xml:space="preserve">(Předběžný odhad HDP za </w:t>
      </w:r>
      <w:r>
        <w:t>1</w:t>
      </w:r>
      <w:r w:rsidRPr="00FE1D62">
        <w:t>. čtvrtletí 20</w:t>
      </w:r>
      <w:r>
        <w:t>2</w:t>
      </w:r>
      <w:r w:rsidR="00B03FAD">
        <w:t>3</w:t>
      </w:r>
      <w:r w:rsidRPr="00FE1D62">
        <w:t>)</w:t>
      </w:r>
    </w:p>
    <w:p w14:paraId="41C8F396" w14:textId="77777777" w:rsidR="00D209A7" w:rsidRPr="00981D35" w:rsidRDefault="00D209A7" w:rsidP="00981D35"/>
    <w:sectPr w:rsidR="00D209A7" w:rsidRPr="00981D35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D2E0" w14:textId="77777777" w:rsidR="00BA69DF" w:rsidRDefault="00BA69DF" w:rsidP="00BA6370">
      <w:r>
        <w:separator/>
      </w:r>
    </w:p>
  </w:endnote>
  <w:endnote w:type="continuationSeparator" w:id="0">
    <w:p w14:paraId="7FE8236B" w14:textId="77777777" w:rsidR="00BA69DF" w:rsidRDefault="00BA69D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2D0A0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F09AE5" wp14:editId="0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2A89C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D2A6B7E" w14:textId="085F369E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45DC1">
                            <w:rPr>
                              <w:rFonts w:cs="Arial"/>
                              <w:noProof/>
                              <w:szCs w:val="15"/>
                            </w:rPr>
                            <w:t>4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09AE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2062A89C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D2A6B7E" w14:textId="085F369E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45DC1">
                      <w:rPr>
                        <w:rFonts w:cs="Arial"/>
                        <w:noProof/>
                        <w:szCs w:val="15"/>
                      </w:rPr>
                      <w:t>4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D2C554E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6F933934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392DB5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516F5" w14:textId="77777777" w:rsidR="00BA69DF" w:rsidRDefault="00BA69DF" w:rsidP="00BA6370">
      <w:r>
        <w:separator/>
      </w:r>
    </w:p>
  </w:footnote>
  <w:footnote w:type="continuationSeparator" w:id="0">
    <w:p w14:paraId="665F14FF" w14:textId="77777777" w:rsidR="00BA69DF" w:rsidRDefault="00BA69DF" w:rsidP="00BA6370">
      <w:r>
        <w:continuationSeparator/>
      </w:r>
    </w:p>
  </w:footnote>
  <w:footnote w:id="1">
    <w:p w14:paraId="79A56617" w14:textId="77777777" w:rsidR="00981D35" w:rsidRPr="00247C5D" w:rsidRDefault="00981D35" w:rsidP="00981D35">
      <w:pPr>
        <w:pStyle w:val="Textpoznpodarou"/>
        <w:spacing w:after="60"/>
        <w:jc w:val="both"/>
        <w:rPr>
          <w:rFonts w:ascii="Arial" w:hAnsi="Arial" w:cs="Arial"/>
          <w:i/>
          <w:sz w:val="18"/>
          <w:szCs w:val="18"/>
        </w:rPr>
      </w:pPr>
      <w:r w:rsidRPr="00652020">
        <w:rPr>
          <w:rStyle w:val="Znakapoznpodarou"/>
          <w:rFonts w:ascii="Arial" w:hAnsi="Arial" w:cs="Arial"/>
          <w:i/>
        </w:rPr>
        <w:footnoteRef/>
      </w:r>
      <w:r w:rsidRPr="00652020">
        <w:rPr>
          <w:rFonts w:ascii="Arial" w:hAnsi="Arial" w:cs="Arial"/>
          <w:i/>
        </w:rPr>
        <w:t xml:space="preserve"> </w:t>
      </w:r>
      <w:r w:rsidRPr="00652020">
        <w:rPr>
          <w:rFonts w:ascii="Arial" w:hAnsi="Arial" w:cs="Arial"/>
          <w:i/>
          <w:sz w:val="18"/>
          <w:szCs w:val="18"/>
        </w:rPr>
        <w:t>Pokud není uvedeno jinak, jsou všechny uváděné údaje očištěny o změny cen, sezónní vlivy a nestejný počet pracovních dnů</w:t>
      </w:r>
      <w:r>
        <w:rPr>
          <w:rFonts w:ascii="Arial" w:hAnsi="Arial" w:cs="Arial"/>
          <w:i/>
          <w:sz w:val="18"/>
          <w:szCs w:val="18"/>
        </w:rPr>
        <w:t>.</w:t>
      </w:r>
    </w:p>
  </w:footnote>
  <w:footnote w:id="2">
    <w:p w14:paraId="464CBC7D" w14:textId="77777777" w:rsidR="00981D35" w:rsidRPr="00403FFD" w:rsidRDefault="00981D35" w:rsidP="00981D35">
      <w:pPr>
        <w:pStyle w:val="Textpoznpodarou"/>
        <w:spacing w:line="288" w:lineRule="auto"/>
        <w:rPr>
          <w:rFonts w:ascii="Arial" w:hAnsi="Arial" w:cs="Arial"/>
          <w:i/>
          <w:sz w:val="18"/>
          <w:szCs w:val="18"/>
        </w:rPr>
      </w:pPr>
      <w:r w:rsidRPr="00403FFD">
        <w:rPr>
          <w:rStyle w:val="Znakapoznpodarou"/>
          <w:rFonts w:ascii="Arial" w:hAnsi="Arial" w:cs="Arial"/>
          <w:i/>
        </w:rPr>
        <w:footnoteRef/>
      </w:r>
      <w:r w:rsidRPr="00403FFD">
        <w:rPr>
          <w:rFonts w:ascii="Arial" w:hAnsi="Arial" w:cs="Arial"/>
          <w:i/>
        </w:rPr>
        <w:t xml:space="preserve"> </w:t>
      </w:r>
      <w:r w:rsidRPr="00403FFD">
        <w:rPr>
          <w:rFonts w:ascii="Arial" w:hAnsi="Arial" w:cs="Arial"/>
          <w:i/>
          <w:sz w:val="18"/>
          <w:szCs w:val="18"/>
        </w:rPr>
        <w:t xml:space="preserve">Příspěvky k růstu </w:t>
      </w:r>
      <w:r>
        <w:rPr>
          <w:rFonts w:ascii="Arial" w:hAnsi="Arial" w:cs="Arial"/>
          <w:i/>
          <w:sz w:val="18"/>
          <w:szCs w:val="18"/>
        </w:rPr>
        <w:t xml:space="preserve">HDP </w:t>
      </w:r>
      <w:r w:rsidRPr="00403FFD">
        <w:rPr>
          <w:rFonts w:ascii="Arial" w:hAnsi="Arial" w:cs="Arial"/>
          <w:i/>
          <w:sz w:val="18"/>
          <w:szCs w:val="18"/>
        </w:rPr>
        <w:t xml:space="preserve">po vyloučení dovozu </w:t>
      </w:r>
      <w:r>
        <w:rPr>
          <w:rFonts w:ascii="Arial" w:hAnsi="Arial" w:cs="Arial"/>
          <w:i/>
          <w:sz w:val="18"/>
          <w:szCs w:val="18"/>
        </w:rPr>
        <w:t>pro konečné užití, pokud není uvedeno jinak.</w:t>
      </w:r>
    </w:p>
  </w:footnote>
  <w:footnote w:id="3">
    <w:p w14:paraId="0C250F6C" w14:textId="77777777" w:rsidR="00981D35" w:rsidRPr="00943006" w:rsidRDefault="00981D35" w:rsidP="00981D35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 běžných cenách, neočištěno o sezónní vlivy.</w:t>
      </w:r>
    </w:p>
  </w:footnote>
  <w:footnote w:id="4">
    <w:p w14:paraId="3F4AAB3B" w14:textId="77777777" w:rsidR="00981D35" w:rsidRPr="00877248" w:rsidRDefault="00981D35" w:rsidP="00981D35">
      <w:pPr>
        <w:pStyle w:val="Textpoznpodarou"/>
        <w:spacing w:line="288" w:lineRule="auto"/>
        <w:rPr>
          <w:rFonts w:ascii="Arial" w:hAnsi="Arial" w:cs="Arial"/>
          <w:i/>
          <w:sz w:val="22"/>
        </w:rPr>
      </w:pPr>
      <w:r w:rsidRPr="00877248">
        <w:rPr>
          <w:rStyle w:val="Znakapoznpodarou"/>
          <w:rFonts w:ascii="Arial" w:hAnsi="Arial" w:cs="Arial"/>
          <w:i/>
          <w:sz w:val="18"/>
        </w:rPr>
        <w:footnoteRef/>
      </w:r>
      <w:r w:rsidRPr="00877248">
        <w:rPr>
          <w:rFonts w:ascii="Arial" w:hAnsi="Arial" w:cs="Arial"/>
          <w:i/>
          <w:sz w:val="18"/>
        </w:rPr>
        <w:t xml:space="preserve"> V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454FA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4E1C7C3" wp14:editId="0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3F565104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74E27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DC"/>
    <w:rsid w:val="000354A6"/>
    <w:rsid w:val="00043BF4"/>
    <w:rsid w:val="000671A9"/>
    <w:rsid w:val="000754C2"/>
    <w:rsid w:val="000843A5"/>
    <w:rsid w:val="000910DA"/>
    <w:rsid w:val="00096D6C"/>
    <w:rsid w:val="000B6F63"/>
    <w:rsid w:val="000D093F"/>
    <w:rsid w:val="000D3E39"/>
    <w:rsid w:val="000E43CC"/>
    <w:rsid w:val="000F1845"/>
    <w:rsid w:val="001166AF"/>
    <w:rsid w:val="001404AB"/>
    <w:rsid w:val="001511B3"/>
    <w:rsid w:val="00152BAF"/>
    <w:rsid w:val="00162613"/>
    <w:rsid w:val="0017231D"/>
    <w:rsid w:val="001810DC"/>
    <w:rsid w:val="00187632"/>
    <w:rsid w:val="00193521"/>
    <w:rsid w:val="001938E3"/>
    <w:rsid w:val="001B607F"/>
    <w:rsid w:val="001D369A"/>
    <w:rsid w:val="001F08B3"/>
    <w:rsid w:val="001F2FE0"/>
    <w:rsid w:val="00200854"/>
    <w:rsid w:val="002070FB"/>
    <w:rsid w:val="00213729"/>
    <w:rsid w:val="00227A78"/>
    <w:rsid w:val="002406FA"/>
    <w:rsid w:val="00254511"/>
    <w:rsid w:val="0026107B"/>
    <w:rsid w:val="00275DF8"/>
    <w:rsid w:val="00283787"/>
    <w:rsid w:val="00284C2C"/>
    <w:rsid w:val="002A06BC"/>
    <w:rsid w:val="002A27C3"/>
    <w:rsid w:val="002A36DD"/>
    <w:rsid w:val="002B2E47"/>
    <w:rsid w:val="002B56C2"/>
    <w:rsid w:val="002D2649"/>
    <w:rsid w:val="002D277C"/>
    <w:rsid w:val="002D7F4F"/>
    <w:rsid w:val="00322D4D"/>
    <w:rsid w:val="00324416"/>
    <w:rsid w:val="003301A3"/>
    <w:rsid w:val="00345B11"/>
    <w:rsid w:val="00361AA6"/>
    <w:rsid w:val="0036777B"/>
    <w:rsid w:val="003734EA"/>
    <w:rsid w:val="0038282A"/>
    <w:rsid w:val="00397580"/>
    <w:rsid w:val="003A45C8"/>
    <w:rsid w:val="003B40DA"/>
    <w:rsid w:val="003B791E"/>
    <w:rsid w:val="003C2DCF"/>
    <w:rsid w:val="003C4F7B"/>
    <w:rsid w:val="003C7FE7"/>
    <w:rsid w:val="003D0499"/>
    <w:rsid w:val="003D3576"/>
    <w:rsid w:val="003D493F"/>
    <w:rsid w:val="003D529B"/>
    <w:rsid w:val="003F526A"/>
    <w:rsid w:val="00405244"/>
    <w:rsid w:val="00412C64"/>
    <w:rsid w:val="004154C7"/>
    <w:rsid w:val="004436EE"/>
    <w:rsid w:val="0045547F"/>
    <w:rsid w:val="00471DEF"/>
    <w:rsid w:val="00472010"/>
    <w:rsid w:val="00472310"/>
    <w:rsid w:val="00491B84"/>
    <w:rsid w:val="004920AD"/>
    <w:rsid w:val="004C1BBB"/>
    <w:rsid w:val="004D05B3"/>
    <w:rsid w:val="004E479E"/>
    <w:rsid w:val="004F134E"/>
    <w:rsid w:val="004F686C"/>
    <w:rsid w:val="004F78E6"/>
    <w:rsid w:val="0050420E"/>
    <w:rsid w:val="00512D99"/>
    <w:rsid w:val="00520154"/>
    <w:rsid w:val="005211E4"/>
    <w:rsid w:val="00531DBB"/>
    <w:rsid w:val="005548E9"/>
    <w:rsid w:val="00573994"/>
    <w:rsid w:val="00585F13"/>
    <w:rsid w:val="005E7011"/>
    <w:rsid w:val="005F79FB"/>
    <w:rsid w:val="00604406"/>
    <w:rsid w:val="00605F4A"/>
    <w:rsid w:val="00607822"/>
    <w:rsid w:val="006103AA"/>
    <w:rsid w:val="00613BBF"/>
    <w:rsid w:val="00617C70"/>
    <w:rsid w:val="00622B80"/>
    <w:rsid w:val="0064139A"/>
    <w:rsid w:val="00680927"/>
    <w:rsid w:val="00683F5C"/>
    <w:rsid w:val="00692211"/>
    <w:rsid w:val="006931CF"/>
    <w:rsid w:val="006B7647"/>
    <w:rsid w:val="006C05CC"/>
    <w:rsid w:val="006C0678"/>
    <w:rsid w:val="006D21EB"/>
    <w:rsid w:val="006E024F"/>
    <w:rsid w:val="006E4E81"/>
    <w:rsid w:val="006F0C93"/>
    <w:rsid w:val="00707F7D"/>
    <w:rsid w:val="00717EC5"/>
    <w:rsid w:val="00734E3E"/>
    <w:rsid w:val="00745DC1"/>
    <w:rsid w:val="00747037"/>
    <w:rsid w:val="00754C20"/>
    <w:rsid w:val="007A2048"/>
    <w:rsid w:val="007A57F2"/>
    <w:rsid w:val="007B1333"/>
    <w:rsid w:val="007C66DD"/>
    <w:rsid w:val="007C771E"/>
    <w:rsid w:val="007F4AEB"/>
    <w:rsid w:val="007F75B2"/>
    <w:rsid w:val="00803993"/>
    <w:rsid w:val="008043C4"/>
    <w:rsid w:val="008124FB"/>
    <w:rsid w:val="00817ADC"/>
    <w:rsid w:val="00831B1B"/>
    <w:rsid w:val="00844154"/>
    <w:rsid w:val="00845731"/>
    <w:rsid w:val="00855FB3"/>
    <w:rsid w:val="00861D0E"/>
    <w:rsid w:val="00862A04"/>
    <w:rsid w:val="008662BB"/>
    <w:rsid w:val="00867569"/>
    <w:rsid w:val="00870B17"/>
    <w:rsid w:val="00884917"/>
    <w:rsid w:val="00896680"/>
    <w:rsid w:val="008976A5"/>
    <w:rsid w:val="008A750A"/>
    <w:rsid w:val="008B3970"/>
    <w:rsid w:val="008C384C"/>
    <w:rsid w:val="008D0F11"/>
    <w:rsid w:val="008D5290"/>
    <w:rsid w:val="008D7206"/>
    <w:rsid w:val="008F24E5"/>
    <w:rsid w:val="008F73B4"/>
    <w:rsid w:val="0090414E"/>
    <w:rsid w:val="00904B72"/>
    <w:rsid w:val="0093203D"/>
    <w:rsid w:val="0094322B"/>
    <w:rsid w:val="00981D35"/>
    <w:rsid w:val="0098332A"/>
    <w:rsid w:val="00986DD7"/>
    <w:rsid w:val="009B55B1"/>
    <w:rsid w:val="009B62A7"/>
    <w:rsid w:val="00A0762A"/>
    <w:rsid w:val="00A1095E"/>
    <w:rsid w:val="00A15612"/>
    <w:rsid w:val="00A16A1F"/>
    <w:rsid w:val="00A4343D"/>
    <w:rsid w:val="00A502F1"/>
    <w:rsid w:val="00A70A83"/>
    <w:rsid w:val="00A81EB3"/>
    <w:rsid w:val="00A955BC"/>
    <w:rsid w:val="00AB3410"/>
    <w:rsid w:val="00AC3E0A"/>
    <w:rsid w:val="00AD04BF"/>
    <w:rsid w:val="00AD21E3"/>
    <w:rsid w:val="00AD7489"/>
    <w:rsid w:val="00AE6A38"/>
    <w:rsid w:val="00B00C1D"/>
    <w:rsid w:val="00B03FAD"/>
    <w:rsid w:val="00B103F9"/>
    <w:rsid w:val="00B14BFA"/>
    <w:rsid w:val="00B54063"/>
    <w:rsid w:val="00B55375"/>
    <w:rsid w:val="00B632CC"/>
    <w:rsid w:val="00B7452F"/>
    <w:rsid w:val="00B75DC6"/>
    <w:rsid w:val="00B77026"/>
    <w:rsid w:val="00B96B23"/>
    <w:rsid w:val="00BA12F1"/>
    <w:rsid w:val="00BA439F"/>
    <w:rsid w:val="00BA6370"/>
    <w:rsid w:val="00BA69DF"/>
    <w:rsid w:val="00BF7B16"/>
    <w:rsid w:val="00C009CE"/>
    <w:rsid w:val="00C269D4"/>
    <w:rsid w:val="00C31C8E"/>
    <w:rsid w:val="00C35900"/>
    <w:rsid w:val="00C37ADB"/>
    <w:rsid w:val="00C4160D"/>
    <w:rsid w:val="00C8406E"/>
    <w:rsid w:val="00CA2DB0"/>
    <w:rsid w:val="00CB2709"/>
    <w:rsid w:val="00CB6F89"/>
    <w:rsid w:val="00CC0AE9"/>
    <w:rsid w:val="00CD3E0B"/>
    <w:rsid w:val="00CD618A"/>
    <w:rsid w:val="00CE13A2"/>
    <w:rsid w:val="00CE228C"/>
    <w:rsid w:val="00CE71D9"/>
    <w:rsid w:val="00CF545B"/>
    <w:rsid w:val="00D15822"/>
    <w:rsid w:val="00D15FC3"/>
    <w:rsid w:val="00D209A7"/>
    <w:rsid w:val="00D27D69"/>
    <w:rsid w:val="00D33658"/>
    <w:rsid w:val="00D3597A"/>
    <w:rsid w:val="00D448C2"/>
    <w:rsid w:val="00D666C3"/>
    <w:rsid w:val="00D67AAE"/>
    <w:rsid w:val="00D75ECD"/>
    <w:rsid w:val="00D9189F"/>
    <w:rsid w:val="00DC014F"/>
    <w:rsid w:val="00DD6F49"/>
    <w:rsid w:val="00DE7CC6"/>
    <w:rsid w:val="00DF0E94"/>
    <w:rsid w:val="00DF47FE"/>
    <w:rsid w:val="00E0156A"/>
    <w:rsid w:val="00E053C3"/>
    <w:rsid w:val="00E13264"/>
    <w:rsid w:val="00E256DA"/>
    <w:rsid w:val="00E26704"/>
    <w:rsid w:val="00E31980"/>
    <w:rsid w:val="00E358F4"/>
    <w:rsid w:val="00E6423C"/>
    <w:rsid w:val="00E93830"/>
    <w:rsid w:val="00E93E0E"/>
    <w:rsid w:val="00EB1ED3"/>
    <w:rsid w:val="00EF7A9A"/>
    <w:rsid w:val="00F4434C"/>
    <w:rsid w:val="00F46509"/>
    <w:rsid w:val="00F60982"/>
    <w:rsid w:val="00F74975"/>
    <w:rsid w:val="00F75F2A"/>
    <w:rsid w:val="00FA01A1"/>
    <w:rsid w:val="00FB687C"/>
    <w:rsid w:val="00FF0405"/>
    <w:rsid w:val="00FF37CD"/>
    <w:rsid w:val="00FF5D48"/>
    <w:rsid w:val="00FF79E3"/>
    <w:rsid w:val="0224E495"/>
    <w:rsid w:val="02F743F0"/>
    <w:rsid w:val="0ECAF0C2"/>
    <w:rsid w:val="17E314A5"/>
    <w:rsid w:val="203C5161"/>
    <w:rsid w:val="26522380"/>
    <w:rsid w:val="2A5E8637"/>
    <w:rsid w:val="3E5E03FB"/>
    <w:rsid w:val="3FAD07D8"/>
    <w:rsid w:val="42AE324E"/>
    <w:rsid w:val="48545081"/>
    <w:rsid w:val="607BC67F"/>
    <w:rsid w:val="6FD2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EE7214E"/>
  <w15:docId w15:val="{E6155C0E-5F67-4EC3-A7EB-F374DDEE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81D35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981D35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81D35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981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.benedikt@czso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ladimir.kermiet@czso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zso.cz/csu/czso/ctvrtletni-narodni-ucty-tvorba-a-uziti-hdp-a-predbezny-odhad-hd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documents/11350/167650010/chdp030323_komentar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l.czso.cz/pll/rocenka/rocenka.indexnu_kvart?mylang=CZ&amp;co=Q_HDP_ZAM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hdp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cova8495\Downloads\Rychl&#225;%20informace%20CZ_2022-02-08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2\4Q\T60\Graf_P&#345;&#237;sp&#283;vky_T60_&#382;iv&#283;_4Q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35711942257218E-2"/>
          <c:y val="0.12358680923780517"/>
          <c:w val="0.91932872673952459"/>
          <c:h val="0.5692014924969429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data!$D$4</c:f>
              <c:strCache>
                <c:ptCount val="1"/>
                <c:pt idx="0">
                  <c:v>Výdaje na konečnou spotřebu domácností</c:v>
                </c:pt>
              </c:strCache>
            </c:strRef>
          </c:tx>
          <c:spPr>
            <a:solidFill>
              <a:srgbClr val="0071BC"/>
            </a:solidFill>
          </c:spPr>
          <c:invertIfNegative val="0"/>
          <c:cat>
            <c:multiLvlStrRef>
              <c:f>data!$B$85:$C$112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data!$D$85:$D$112</c:f>
              <c:numCache>
                <c:formatCode>#\ ##0.0</c:formatCode>
                <c:ptCount val="28"/>
                <c:pt idx="0">
                  <c:v>0.92814714824153433</c:v>
                </c:pt>
                <c:pt idx="1">
                  <c:v>0.89742274177397419</c:v>
                </c:pt>
                <c:pt idx="2">
                  <c:v>1.0843590288046516</c:v>
                </c:pt>
                <c:pt idx="3">
                  <c:v>0.98705566655987276</c:v>
                </c:pt>
                <c:pt idx="4">
                  <c:v>1.1724461062125424</c:v>
                </c:pt>
                <c:pt idx="5">
                  <c:v>1.3838280833932579</c:v>
                </c:pt>
                <c:pt idx="6">
                  <c:v>1.3029633342515592</c:v>
                </c:pt>
                <c:pt idx="7">
                  <c:v>1.0570981809373126</c:v>
                </c:pt>
                <c:pt idx="8">
                  <c:v>1.5755125159315493</c:v>
                </c:pt>
                <c:pt idx="9">
                  <c:v>1.2433932618107362</c:v>
                </c:pt>
                <c:pt idx="10">
                  <c:v>0.98503190180886591</c:v>
                </c:pt>
                <c:pt idx="11">
                  <c:v>0.86242373693181407</c:v>
                </c:pt>
                <c:pt idx="12">
                  <c:v>0.93405360633092516</c:v>
                </c:pt>
                <c:pt idx="13">
                  <c:v>1.3264749570937773</c:v>
                </c:pt>
                <c:pt idx="14">
                  <c:v>1.0320858874492613</c:v>
                </c:pt>
                <c:pt idx="15">
                  <c:v>1.1072516380596791</c:v>
                </c:pt>
                <c:pt idx="16">
                  <c:v>-1.0200898881441904</c:v>
                </c:pt>
                <c:pt idx="17">
                  <c:v>-3.319130632152298</c:v>
                </c:pt>
                <c:pt idx="18">
                  <c:v>-1.7922184957520035</c:v>
                </c:pt>
                <c:pt idx="19">
                  <c:v>-4.4205469928881964</c:v>
                </c:pt>
                <c:pt idx="20">
                  <c:v>-2.9518338941199556</c:v>
                </c:pt>
                <c:pt idx="21">
                  <c:v>1.8968770554897822</c:v>
                </c:pt>
                <c:pt idx="22">
                  <c:v>1.8846956040757776</c:v>
                </c:pt>
                <c:pt idx="23">
                  <c:v>3.2917123189007609</c:v>
                </c:pt>
                <c:pt idx="24">
                  <c:v>3.1814812425400443</c:v>
                </c:pt>
                <c:pt idx="25">
                  <c:v>-7.4174055396546874E-3</c:v>
                </c:pt>
                <c:pt idx="26">
                  <c:v>-2.8088511245861643</c:v>
                </c:pt>
                <c:pt idx="27">
                  <c:v>-2.86347508964429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75-4FBC-B8F1-D14CD88DAD72}"/>
            </c:ext>
          </c:extLst>
        </c:ser>
        <c:ser>
          <c:idx val="1"/>
          <c:order val="1"/>
          <c:tx>
            <c:strRef>
              <c:f>data!$E$4</c:f>
              <c:strCache>
                <c:ptCount val="1"/>
                <c:pt idx="0">
                  <c:v>Výdaje na konečnou spotřebu vládních institucí, vč. NISD **</c:v>
                </c:pt>
              </c:strCache>
            </c:strRef>
          </c:tx>
          <c:spPr>
            <a:solidFill>
              <a:srgbClr val="BD1B21"/>
            </a:solidFill>
          </c:spPr>
          <c:invertIfNegative val="0"/>
          <c:cat>
            <c:multiLvlStrRef>
              <c:f>data!$B$85:$C$112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data!$E$85:$E$112</c:f>
              <c:numCache>
                <c:formatCode>#\ ##0.0</c:formatCode>
                <c:ptCount val="28"/>
                <c:pt idx="0">
                  <c:v>0.46488334505131612</c:v>
                </c:pt>
                <c:pt idx="1">
                  <c:v>0.53886265579563841</c:v>
                </c:pt>
                <c:pt idx="2">
                  <c:v>0.50056925732435498</c:v>
                </c:pt>
                <c:pt idx="3">
                  <c:v>0.52925045675421667</c:v>
                </c:pt>
                <c:pt idx="4">
                  <c:v>0.51178696802197898</c:v>
                </c:pt>
                <c:pt idx="5">
                  <c:v>0.39874432624688455</c:v>
                </c:pt>
                <c:pt idx="6">
                  <c:v>0.31440302596415509</c:v>
                </c:pt>
                <c:pt idx="7">
                  <c:v>0.36339016880425673</c:v>
                </c:pt>
                <c:pt idx="8">
                  <c:v>0.69654330225517547</c:v>
                </c:pt>
                <c:pt idx="9">
                  <c:v>0.77095701552624241</c:v>
                </c:pt>
                <c:pt idx="10">
                  <c:v>0.92483194432944782</c:v>
                </c:pt>
                <c:pt idx="11">
                  <c:v>0.91724234190143672</c:v>
                </c:pt>
                <c:pt idx="12">
                  <c:v>0.50363548822103554</c:v>
                </c:pt>
                <c:pt idx="13">
                  <c:v>0.53520331175819613</c:v>
                </c:pt>
                <c:pt idx="14">
                  <c:v>0.49758243578732197</c:v>
                </c:pt>
                <c:pt idx="15">
                  <c:v>0.38636967972263381</c:v>
                </c:pt>
                <c:pt idx="16">
                  <c:v>0.84182659369149115</c:v>
                </c:pt>
                <c:pt idx="17">
                  <c:v>0.72684077733200603</c:v>
                </c:pt>
                <c:pt idx="18">
                  <c:v>0.43048789429715956</c:v>
                </c:pt>
                <c:pt idx="19">
                  <c:v>1.2445828511906734</c:v>
                </c:pt>
                <c:pt idx="20">
                  <c:v>0.23561189391990359</c:v>
                </c:pt>
                <c:pt idx="21">
                  <c:v>0.15333377916971308</c:v>
                </c:pt>
                <c:pt idx="22">
                  <c:v>0.69886434629882888</c:v>
                </c:pt>
                <c:pt idx="23">
                  <c:v>-1.7648586858434255E-2</c:v>
                </c:pt>
                <c:pt idx="24">
                  <c:v>0.38998158412950595</c:v>
                </c:pt>
                <c:pt idx="25">
                  <c:v>0.35816310352057673</c:v>
                </c:pt>
                <c:pt idx="26">
                  <c:v>-0.43166847609647091</c:v>
                </c:pt>
                <c:pt idx="27">
                  <c:v>0.14577946626089638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75-4FBC-B8F1-D14CD88DAD72}"/>
            </c:ext>
          </c:extLst>
        </c:ser>
        <c:ser>
          <c:idx val="2"/>
          <c:order val="2"/>
          <c:tx>
            <c:strRef>
              <c:f>data!$F$4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multiLvlStrRef>
              <c:f>data!$B$85:$C$112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data!$F$85:$F$112</c:f>
              <c:numCache>
                <c:formatCode>#\ ##0.0</c:formatCode>
                <c:ptCount val="28"/>
                <c:pt idx="0">
                  <c:v>5.6402655109600575E-2</c:v>
                </c:pt>
                <c:pt idx="1">
                  <c:v>-1.3724064551347268</c:v>
                </c:pt>
                <c:pt idx="2">
                  <c:v>-0.98044266838580585</c:v>
                </c:pt>
                <c:pt idx="3">
                  <c:v>-0.55732303341391398</c:v>
                </c:pt>
                <c:pt idx="4">
                  <c:v>-0.96460420103508648</c:v>
                </c:pt>
                <c:pt idx="5">
                  <c:v>0.50244635297633955</c:v>
                </c:pt>
                <c:pt idx="6">
                  <c:v>1.4868373962562362</c:v>
                </c:pt>
                <c:pt idx="7">
                  <c:v>2.3482189542959593</c:v>
                </c:pt>
                <c:pt idx="8">
                  <c:v>2.6506947871686029</c:v>
                </c:pt>
                <c:pt idx="9">
                  <c:v>1.7081773365114346</c:v>
                </c:pt>
                <c:pt idx="10">
                  <c:v>1.9279335844788137</c:v>
                </c:pt>
                <c:pt idx="11">
                  <c:v>0.67229902849733947</c:v>
                </c:pt>
                <c:pt idx="12">
                  <c:v>1.5906650874354982</c:v>
                </c:pt>
                <c:pt idx="13">
                  <c:v>-0.19146224798983871</c:v>
                </c:pt>
                <c:pt idx="14">
                  <c:v>0.25415698160207911</c:v>
                </c:pt>
                <c:pt idx="15">
                  <c:v>2.4122891717477368</c:v>
                </c:pt>
                <c:pt idx="16">
                  <c:v>0.69791730489126869</c:v>
                </c:pt>
                <c:pt idx="17">
                  <c:v>0.95595711935685235</c:v>
                </c:pt>
                <c:pt idx="18">
                  <c:v>-2.7554209500001341</c:v>
                </c:pt>
                <c:pt idx="19">
                  <c:v>-3.4824684565401789</c:v>
                </c:pt>
                <c:pt idx="20">
                  <c:v>1.0691356844743092</c:v>
                </c:pt>
                <c:pt idx="21">
                  <c:v>2.9229568698502431</c:v>
                </c:pt>
                <c:pt idx="22">
                  <c:v>6.9097346363336198</c:v>
                </c:pt>
                <c:pt idx="23">
                  <c:v>6.6616257432894894</c:v>
                </c:pt>
                <c:pt idx="24">
                  <c:v>4.0389782015964286</c:v>
                </c:pt>
                <c:pt idx="25">
                  <c:v>3.4613756239715832</c:v>
                </c:pt>
                <c:pt idx="26">
                  <c:v>1.4516124385714106</c:v>
                </c:pt>
                <c:pt idx="27">
                  <c:v>0.52701259461238481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75-4FBC-B8F1-D14CD88DAD72}"/>
            </c:ext>
          </c:extLst>
        </c:ser>
        <c:ser>
          <c:idx val="4"/>
          <c:order val="3"/>
          <c:tx>
            <c:strRef>
              <c:f>data!$G$4</c:f>
              <c:strCache>
                <c:ptCount val="1"/>
                <c:pt idx="0">
                  <c:v>Saldo zahraničního obchodu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multiLvlStrRef>
              <c:f>data!$B$85:$C$112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data!$G$85:$G$112</c:f>
              <c:numCache>
                <c:formatCode>#\ ##0.0</c:formatCode>
                <c:ptCount val="28"/>
                <c:pt idx="0">
                  <c:v>1.9067536238396414</c:v>
                </c:pt>
                <c:pt idx="1">
                  <c:v>2.2454021897214425</c:v>
                </c:pt>
                <c:pt idx="2">
                  <c:v>1.3875322455902634</c:v>
                </c:pt>
                <c:pt idx="3">
                  <c:v>1.2133465914321344</c:v>
                </c:pt>
                <c:pt idx="4">
                  <c:v>2.975467589155194</c:v>
                </c:pt>
                <c:pt idx="5">
                  <c:v>3.63036253408232</c:v>
                </c:pt>
                <c:pt idx="6">
                  <c:v>2.7474075811976926</c:v>
                </c:pt>
                <c:pt idx="7">
                  <c:v>2.1271051366721982</c:v>
                </c:pt>
                <c:pt idx="8">
                  <c:v>-0.18190275978441584</c:v>
                </c:pt>
                <c:pt idx="9">
                  <c:v>-0.9011007424628219</c:v>
                </c:pt>
                <c:pt idx="10">
                  <c:v>-1.1419594143316307</c:v>
                </c:pt>
                <c:pt idx="11">
                  <c:v>0.16780244720397519</c:v>
                </c:pt>
                <c:pt idx="12">
                  <c:v>-3.0487770722796181E-2</c:v>
                </c:pt>
                <c:pt idx="13">
                  <c:v>1.401018621045631</c:v>
                </c:pt>
                <c:pt idx="14">
                  <c:v>1.245438224612009</c:v>
                </c:pt>
                <c:pt idx="15">
                  <c:v>-1.1377389757832601</c:v>
                </c:pt>
                <c:pt idx="16">
                  <c:v>-1.982621142964861</c:v>
                </c:pt>
                <c:pt idx="17">
                  <c:v>-9.1465234127285537</c:v>
                </c:pt>
                <c:pt idx="18">
                  <c:v>-1.0987632014143376</c:v>
                </c:pt>
                <c:pt idx="19">
                  <c:v>2.0622607746427408</c:v>
                </c:pt>
                <c:pt idx="20">
                  <c:v>-0.24003125036630379</c:v>
                </c:pt>
                <c:pt idx="21">
                  <c:v>4.1602208095308058</c:v>
                </c:pt>
                <c:pt idx="22">
                  <c:v>-5.722578984705712</c:v>
                </c:pt>
                <c:pt idx="23">
                  <c:v>-6.4629212214111327</c:v>
                </c:pt>
                <c:pt idx="24">
                  <c:v>-2.9496051495240869</c:v>
                </c:pt>
                <c:pt idx="25">
                  <c:v>-0.3017305602428173</c:v>
                </c:pt>
                <c:pt idx="26">
                  <c:v>3.2479556728103578</c:v>
                </c:pt>
                <c:pt idx="27">
                  <c:v>2.4287920620491317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75-4FBC-B8F1-D14CD88DAD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7191680"/>
        <c:axId val="44617664"/>
      </c:barChart>
      <c:lineChart>
        <c:grouping val="standard"/>
        <c:varyColors val="0"/>
        <c:ser>
          <c:idx val="3"/>
          <c:order val="4"/>
          <c:tx>
            <c:strRef>
              <c:f>data!$H$4</c:f>
              <c:strCache>
                <c:ptCount val="1"/>
                <c:pt idx="0">
                  <c:v>HDP - meziroční reálná změna, sezónně očištěno (v %)</c:v>
                </c:pt>
              </c:strCache>
            </c:strRef>
          </c:tx>
          <c:spPr>
            <a:ln w="15875">
              <a:solidFill>
                <a:srgbClr val="7030A0"/>
              </a:solidFill>
            </a:ln>
          </c:spPr>
          <c:marker>
            <c:symbol val="none"/>
          </c:marker>
          <c:cat>
            <c:multiLvlStrRef>
              <c:f>data!$B$85:$C$112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data!$H$85:$H$112</c:f>
              <c:numCache>
                <c:formatCode>#\ ##0.0</c:formatCode>
                <c:ptCount val="28"/>
                <c:pt idx="0">
                  <c:v>3.3561473070734138</c:v>
                </c:pt>
                <c:pt idx="1">
                  <c:v>2.3091959917000082</c:v>
                </c:pt>
                <c:pt idx="2">
                  <c:v>1.9918473659531628</c:v>
                </c:pt>
                <c:pt idx="3">
                  <c:v>2.1722730142149658</c:v>
                </c:pt>
                <c:pt idx="4">
                  <c:v>3.695024939296502</c:v>
                </c:pt>
                <c:pt idx="5">
                  <c:v>5.9154748938585584</c:v>
                </c:pt>
                <c:pt idx="6">
                  <c:v>5.8516412927584582</c:v>
                </c:pt>
                <c:pt idx="7">
                  <c:v>5.8958110920111153</c:v>
                </c:pt>
                <c:pt idx="8">
                  <c:v>4.7409332982438741</c:v>
                </c:pt>
                <c:pt idx="9">
                  <c:v>2.821338885097731</c:v>
                </c:pt>
                <c:pt idx="10">
                  <c:v>2.6959141687858903</c:v>
                </c:pt>
                <c:pt idx="11">
                  <c:v>2.6197437017841025</c:v>
                </c:pt>
                <c:pt idx="12">
                  <c:v>2.9978799448777949</c:v>
                </c:pt>
                <c:pt idx="13">
                  <c:v>3.0712313540949907</c:v>
                </c:pt>
                <c:pt idx="14">
                  <c:v>3.0292239015638387</c:v>
                </c:pt>
                <c:pt idx="15">
                  <c:v>2.7681270582493624</c:v>
                </c:pt>
                <c:pt idx="16">
                  <c:v>-1.4629386956710846</c:v>
                </c:pt>
                <c:pt idx="17">
                  <c:v>-10.78290466571336</c:v>
                </c:pt>
                <c:pt idx="18">
                  <c:v>-5.2159569739525011</c:v>
                </c:pt>
                <c:pt idx="19">
                  <c:v>-4.5960804470275178</c:v>
                </c:pt>
                <c:pt idx="20">
                  <c:v>-1.8871144320826687</c:v>
                </c:pt>
                <c:pt idx="21">
                  <c:v>9.1334269072149539</c:v>
                </c:pt>
                <c:pt idx="22">
                  <c:v>3.7708183512418287</c:v>
                </c:pt>
                <c:pt idx="23">
                  <c:v>3.4726640387638668</c:v>
                </c:pt>
                <c:pt idx="24">
                  <c:v>4.6608438845384939</c:v>
                </c:pt>
                <c:pt idx="25">
                  <c:v>3.510335140502491</c:v>
                </c:pt>
                <c:pt idx="26">
                  <c:v>1.4589487053958976</c:v>
                </c:pt>
                <c:pt idx="27" formatCode="#,##0">
                  <c:v>0.2381533010240986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A75-4FBC-B8F1-D14CD88DAD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191680"/>
        <c:axId val="44617664"/>
      </c:lineChart>
      <c:catAx>
        <c:axId val="197191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00" baseline="0"/>
                </a:pPr>
                <a:r>
                  <a:rPr lang="cs-CZ" sz="600" baseline="0"/>
                  <a:t>Čtvrtletí</a:t>
                </a:r>
              </a:p>
            </c:rich>
          </c:tx>
          <c:layout>
            <c:manualLayout>
              <c:xMode val="edge"/>
              <c:yMode val="edge"/>
              <c:x val="0.49221538713910762"/>
              <c:y val="0.77998391927443889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500" baseline="0"/>
            </a:pPr>
            <a:endParaRPr lang="cs-CZ"/>
          </a:p>
        </c:txPr>
        <c:crossAx val="44617664"/>
        <c:crosses val="autoZero"/>
        <c:auto val="1"/>
        <c:lblAlgn val="ctr"/>
        <c:lblOffset val="100"/>
        <c:noMultiLvlLbl val="0"/>
      </c:catAx>
      <c:valAx>
        <c:axId val="4461766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Procentní body</a:t>
                </a:r>
              </a:p>
            </c:rich>
          </c:tx>
          <c:layout>
            <c:manualLayout>
              <c:xMode val="edge"/>
              <c:yMode val="edge"/>
              <c:x val="1.5790775385046481E-2"/>
              <c:y val="0.31343856823810029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500" baseline="0"/>
            </a:pPr>
            <a:endParaRPr lang="cs-CZ"/>
          </a:p>
        </c:txPr>
        <c:crossAx val="19719168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2.6787442585301836E-2"/>
          <c:y val="0.82667719059046463"/>
          <c:w val="0.95976603510498693"/>
          <c:h val="0.10819985520972079"/>
        </c:manualLayout>
      </c:layout>
      <c:overlay val="0"/>
      <c:spPr>
        <a:solidFill>
          <a:schemeClr val="bg1">
            <a:lumMod val="95000"/>
          </a:schemeClr>
        </a:solidFill>
      </c:spPr>
      <c:txPr>
        <a:bodyPr/>
        <a:lstStyle/>
        <a:p>
          <a:pPr>
            <a:defRPr sz="550" baseline="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0.01609</cdr:x>
      <cdr:y>0.02262</cdr:y>
    </cdr:from>
    <cdr:to>
      <cdr:x>0.9889</cdr:x>
      <cdr:y>0.10114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56935" y="112908"/>
          <a:ext cx="9488400" cy="39191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/>
          <a:r>
            <a:rPr lang="cs-CZ" sz="1000" b="1" i="0" cap="none" baseline="0">
              <a:latin typeface="Arial" pitchFamily="34" charset="0"/>
              <a:ea typeface="+mn-ea"/>
              <a:cs typeface="Arial" pitchFamily="34" charset="0"/>
            </a:rPr>
            <a:t>Příspěvky* k meziročnímu reálnému růstu HDP – sezónně očištěno</a:t>
          </a:r>
        </a:p>
      </cdr:txBody>
    </cdr:sp>
  </cdr:relSizeAnchor>
  <cdr:relSizeAnchor xmlns:cdr="http://schemas.openxmlformats.org/drawingml/2006/chartDrawing">
    <cdr:from>
      <cdr:x>0.02734</cdr:x>
      <cdr:y>0.94497</cdr:y>
    </cdr:from>
    <cdr:to>
      <cdr:x>0.98872</cdr:x>
      <cdr:y>0.98982</cdr:y>
    </cdr:to>
    <cdr:sp macro="" textlink="">
      <cdr:nvSpPr>
        <cdr:cNvPr id="4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6663" y="4743449"/>
          <a:ext cx="9376916" cy="2251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lnSpc>
              <a:spcPct val="114000"/>
            </a:lnSpc>
            <a:defRPr sz="1000"/>
          </a:pPr>
          <a:r>
            <a:rPr lang="cs-CZ" sz="550" b="1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Arial"/>
              <a:cs typeface="Arial"/>
            </a:rPr>
            <a:t>      * Příspěvky po vyloučení dovozu pro konečné užití.                                              </a:t>
          </a:r>
          <a:r>
            <a:rPr lang="cs-CZ" sz="550" b="0" i="1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Arial"/>
              <a:cs typeface="Arial"/>
            </a:rPr>
            <a:t>** </a:t>
          </a:r>
          <a:r>
            <a:rPr kumimoji="0" lang="cs-CZ" sz="550" b="1" i="0" u="none" strike="noStrike" kern="0" cap="none" spc="0" normalizeH="0" baseline="0" noProof="0">
              <a:ln>
                <a:noFill/>
              </a:ln>
              <a:solidFill>
                <a:prstClr val="black">
                  <a:lumMod val="75000"/>
                  <a:lumOff val="25000"/>
                </a:prstClr>
              </a:solidFill>
              <a:effectLst/>
              <a:uLnTx/>
              <a:uFillTx/>
              <a:latin typeface="Arial"/>
              <a:ea typeface="+mn-ea"/>
              <a:cs typeface="Arial"/>
            </a:rPr>
            <a:t>Neziskové instituce sloužící domácnostem.</a:t>
          </a:r>
          <a:endParaRPr lang="cs-CZ" sz="550" b="0" i="1" u="none" strike="noStrike" baseline="0">
            <a:solidFill>
              <a:schemeClr val="tx1">
                <a:lumMod val="75000"/>
                <a:lumOff val="25000"/>
              </a:schemeClr>
            </a:solidFill>
            <a:latin typeface="Arial"/>
            <a:cs typeface="Arial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960734a256f10b541e013e107626eeb4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4bb1c920a059ecc239840e90bf9e7c40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D697-3A76-4EE7-B87C-5CAD436F3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0fc209ba-f289-462d-84cc-6002f2062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FBC5E-7265-4808-BECB-F6DA96109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BE7D3-1FD3-4186-AABD-0D57D733E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005A05-4F82-4E3D-88FF-94BA59E0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41</TotalTime>
  <Pages>4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svecova8495</dc:creator>
  <cp:lastModifiedBy>Kogan Jurij</cp:lastModifiedBy>
  <cp:revision>5</cp:revision>
  <dcterms:created xsi:type="dcterms:W3CDTF">2023-03-02T07:53:00Z</dcterms:created>
  <dcterms:modified xsi:type="dcterms:W3CDTF">2023-03-02T12:52:00Z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