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2E5" w:rsidRDefault="00BE214B" w:rsidP="00B242E5">
      <w:pPr>
        <w:pStyle w:val="Datum"/>
      </w:pPr>
      <w:r>
        <w:t>July</w:t>
      </w:r>
      <w:r w:rsidR="00B242E5">
        <w:t xml:space="preserve"> 0</w:t>
      </w:r>
      <w:r>
        <w:t>2</w:t>
      </w:r>
      <w:r w:rsidR="00B242E5">
        <w:t>, 2018</w:t>
      </w:r>
    </w:p>
    <w:p w:rsidR="00573EEE" w:rsidRDefault="004E3530" w:rsidP="00F03CBB">
      <w:pPr>
        <w:pStyle w:val="Nzev"/>
      </w:pPr>
      <w:r>
        <w:t>D</w:t>
      </w:r>
      <w:r w:rsidR="00EC3620">
        <w:t>ecline in debt ratio</w:t>
      </w:r>
      <w:r w:rsidR="007362BD" w:rsidRPr="007362BD">
        <w:t xml:space="preserve"> </w:t>
      </w:r>
      <w:r w:rsidR="007362BD">
        <w:t>year-on-year</w:t>
      </w:r>
    </w:p>
    <w:p w:rsidR="00334B74" w:rsidRDefault="00334B74" w:rsidP="00F03CBB">
      <w:pPr>
        <w:pStyle w:val="Podtitulek"/>
        <w:spacing w:before="280" w:after="0" w:line="360" w:lineRule="exact"/>
      </w:pPr>
      <w:r>
        <w:t xml:space="preserve">Government deficit and debt – </w:t>
      </w:r>
      <w:r w:rsidR="00BE214B">
        <w:t>1</w:t>
      </w:r>
      <w:r>
        <w:t>. quarter of 201</w:t>
      </w:r>
      <w:r w:rsidR="00BE214B">
        <w:t>8</w:t>
      </w:r>
    </w:p>
    <w:p w:rsidR="00F03CBB" w:rsidRDefault="00F03CBB" w:rsidP="00573EEE"/>
    <w:p w:rsidR="00573EEE" w:rsidRDefault="009B245C" w:rsidP="00573EEE">
      <w:r>
        <w:t>In Q</w:t>
      </w:r>
      <w:r w:rsidR="00BE214B">
        <w:t>1</w:t>
      </w:r>
      <w:r>
        <w:t xml:space="preserve"> 201</w:t>
      </w:r>
      <w:r w:rsidR="00BE214B">
        <w:t>8</w:t>
      </w:r>
      <w:r>
        <w:t xml:space="preserve">, </w:t>
      </w:r>
      <w:r>
        <w:rPr>
          <w:b/>
        </w:rPr>
        <w:t>the general government sector</w:t>
      </w:r>
      <w:r w:rsidR="00573EEE">
        <w:rPr>
          <w:b/>
        </w:rPr>
        <w:t xml:space="preserve"> </w:t>
      </w:r>
      <w:r>
        <w:rPr>
          <w:b/>
        </w:rPr>
        <w:t xml:space="preserve">balance </w:t>
      </w:r>
      <w:r w:rsidR="00573EEE">
        <w:t xml:space="preserve">expressed as a percentage of GDP reached </w:t>
      </w:r>
      <w:r>
        <w:t xml:space="preserve">a surplus </w:t>
      </w:r>
      <w:r w:rsidR="00B242E5" w:rsidRPr="00B242E5">
        <w:rPr>
          <w:b/>
        </w:rPr>
        <w:t>0</w:t>
      </w:r>
      <w:r w:rsidR="0057794E" w:rsidRPr="00B242E5">
        <w:rPr>
          <w:b/>
        </w:rPr>
        <w:t>.</w:t>
      </w:r>
      <w:r w:rsidR="009F2C3D">
        <w:rPr>
          <w:b/>
        </w:rPr>
        <w:t>72</w:t>
      </w:r>
      <w:r w:rsidR="00573EEE" w:rsidRPr="00070C41">
        <w:rPr>
          <w:b/>
        </w:rPr>
        <w:t xml:space="preserve"> </w:t>
      </w:r>
      <w:r w:rsidR="00070C41">
        <w:rPr>
          <w:b/>
        </w:rPr>
        <w:t>percent</w:t>
      </w:r>
      <w:r w:rsidR="00C14782">
        <w:t xml:space="preserve"> which represents an increase by 0.44 percentage points (pp)</w:t>
      </w:r>
      <w:r w:rsidR="00B242E5">
        <w:t xml:space="preserve"> </w:t>
      </w:r>
      <w:r w:rsidR="00C14782">
        <w:t>compared to the same quarter a year ago</w:t>
      </w:r>
      <w:r w:rsidR="00B242E5">
        <w:t xml:space="preserve">. </w:t>
      </w:r>
      <w:r w:rsidRPr="009B245C">
        <w:rPr>
          <w:b/>
        </w:rPr>
        <w:t>The indebtedness</w:t>
      </w:r>
      <w:r>
        <w:t xml:space="preserve"> </w:t>
      </w:r>
      <w:r w:rsidR="00906E4F">
        <w:t>declined</w:t>
      </w:r>
      <w:r w:rsidR="0057794E">
        <w:t xml:space="preserve"> </w:t>
      </w:r>
      <w:r w:rsidR="00C14782">
        <w:t xml:space="preserve">annually </w:t>
      </w:r>
      <w:r w:rsidR="0057794E">
        <w:t xml:space="preserve">by </w:t>
      </w:r>
      <w:r w:rsidR="009F2C3D">
        <w:t>4</w:t>
      </w:r>
      <w:r w:rsidR="0057794E">
        <w:t>.</w:t>
      </w:r>
      <w:r w:rsidR="00B242E5">
        <w:t>1</w:t>
      </w:r>
      <w:r w:rsidR="00747D2D">
        <w:t>3</w:t>
      </w:r>
      <w:r w:rsidR="0057794E">
        <w:t xml:space="preserve"> </w:t>
      </w:r>
      <w:r w:rsidR="007A425C">
        <w:t>pp t</w:t>
      </w:r>
      <w:r>
        <w:t xml:space="preserve">o </w:t>
      </w:r>
      <w:r w:rsidR="009F2C3D">
        <w:rPr>
          <w:b/>
        </w:rPr>
        <w:t>35</w:t>
      </w:r>
      <w:r>
        <w:rPr>
          <w:b/>
        </w:rPr>
        <w:t>.</w:t>
      </w:r>
      <w:r w:rsidR="009F2C3D">
        <w:rPr>
          <w:b/>
        </w:rPr>
        <w:t>8</w:t>
      </w:r>
      <w:r w:rsidR="00747D2D">
        <w:rPr>
          <w:b/>
        </w:rPr>
        <w:t>2</w:t>
      </w:r>
      <w:r>
        <w:rPr>
          <w:b/>
        </w:rPr>
        <w:t xml:space="preserve"> percent</w:t>
      </w:r>
      <w:r w:rsidRPr="009B245C">
        <w:rPr>
          <w:b/>
        </w:rPr>
        <w:t xml:space="preserve"> of </w:t>
      </w:r>
      <w:r w:rsidRPr="00C14782">
        <w:rPr>
          <w:b/>
        </w:rPr>
        <w:t>GDP</w:t>
      </w:r>
      <w:r>
        <w:t>.</w:t>
      </w:r>
      <w:r w:rsidR="009F2C3D">
        <w:t xml:space="preserve"> </w:t>
      </w:r>
      <w:r w:rsidR="00C14782">
        <w:t>Between Q4 2017 and Q1 2018</w:t>
      </w:r>
      <w:r w:rsidR="009F2C3D">
        <w:t>, the indebtedness grew by 1.1</w:t>
      </w:r>
      <w:r w:rsidR="00747D2D">
        <w:t>5</w:t>
      </w:r>
      <w:r w:rsidR="009F2C3D">
        <w:t xml:space="preserve"> pp.</w:t>
      </w:r>
    </w:p>
    <w:p w:rsidR="00070C41" w:rsidRDefault="00070C41" w:rsidP="00573EEE"/>
    <w:p w:rsidR="00070C41" w:rsidRPr="00043BF4" w:rsidRDefault="009B245C" w:rsidP="00070C41">
      <w:pPr>
        <w:pStyle w:val="TabulkaGraf"/>
      </w:pPr>
      <w:r>
        <w:t>The general government sector balance</w:t>
      </w:r>
      <w:r w:rsidR="00070C41">
        <w:t xml:space="preserve">, the Czech Republic, </w:t>
      </w:r>
      <w:r w:rsidR="00BE214B">
        <w:t>1</w:t>
      </w:r>
      <w:r w:rsidR="00070C41">
        <w:t>.Q201</w:t>
      </w:r>
      <w:r w:rsidR="00BE214B">
        <w:t>7</w:t>
      </w:r>
      <w:r w:rsidR="0062478E">
        <w:t xml:space="preserve"> </w:t>
      </w:r>
      <w:r w:rsidR="0062478E" w:rsidRPr="007F7CB9">
        <w:t xml:space="preserve">– </w:t>
      </w:r>
      <w:r w:rsidR="00BE214B">
        <w:t>1</w:t>
      </w:r>
      <w:r w:rsidR="00070C41">
        <w:t>.Q201</w:t>
      </w:r>
      <w:r w:rsidR="00BE214B">
        <w:t>8</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34"/>
        <w:gridCol w:w="1134"/>
        <w:gridCol w:w="1134"/>
        <w:gridCol w:w="1134"/>
        <w:gridCol w:w="1134"/>
        <w:gridCol w:w="1134"/>
      </w:tblGrid>
      <w:tr w:rsidR="00F135B3" w:rsidTr="00F135B3">
        <w:tc>
          <w:tcPr>
            <w:tcW w:w="1951" w:type="dxa"/>
            <w:vMerge w:val="restart"/>
            <w:shd w:val="clear" w:color="auto" w:fill="auto"/>
            <w:vAlign w:val="center"/>
          </w:tcPr>
          <w:p w:rsidR="00BE214B" w:rsidRDefault="00BE214B" w:rsidP="00F135B3">
            <w:pPr>
              <w:jc w:val="center"/>
            </w:pPr>
          </w:p>
        </w:tc>
        <w:tc>
          <w:tcPr>
            <w:tcW w:w="1134" w:type="dxa"/>
            <w:vMerge w:val="restart"/>
            <w:shd w:val="clear" w:color="auto" w:fill="auto"/>
            <w:vAlign w:val="center"/>
          </w:tcPr>
          <w:p w:rsidR="00BE214B" w:rsidRDefault="00BE214B" w:rsidP="00F135B3">
            <w:pPr>
              <w:jc w:val="center"/>
            </w:pPr>
            <w:r>
              <w:t>Unit</w:t>
            </w:r>
          </w:p>
        </w:tc>
        <w:tc>
          <w:tcPr>
            <w:tcW w:w="4536" w:type="dxa"/>
            <w:gridSpan w:val="4"/>
            <w:shd w:val="clear" w:color="auto" w:fill="auto"/>
          </w:tcPr>
          <w:p w:rsidR="00BE214B" w:rsidRDefault="00BE214B" w:rsidP="00F135B3">
            <w:pPr>
              <w:jc w:val="center"/>
            </w:pPr>
            <w:r>
              <w:t>2017</w:t>
            </w:r>
          </w:p>
        </w:tc>
        <w:tc>
          <w:tcPr>
            <w:tcW w:w="1134" w:type="dxa"/>
            <w:shd w:val="clear" w:color="auto" w:fill="auto"/>
          </w:tcPr>
          <w:p w:rsidR="00BE214B" w:rsidRDefault="00BE214B" w:rsidP="00F135B3">
            <w:pPr>
              <w:jc w:val="center"/>
            </w:pPr>
            <w:r>
              <w:t>2018</w:t>
            </w:r>
          </w:p>
        </w:tc>
      </w:tr>
      <w:tr w:rsidR="00F135B3" w:rsidTr="00F135B3">
        <w:tc>
          <w:tcPr>
            <w:tcW w:w="1951" w:type="dxa"/>
            <w:vMerge/>
            <w:shd w:val="clear" w:color="auto" w:fill="auto"/>
          </w:tcPr>
          <w:p w:rsidR="00BE214B" w:rsidRDefault="00BE214B" w:rsidP="00622E3D"/>
        </w:tc>
        <w:tc>
          <w:tcPr>
            <w:tcW w:w="1134" w:type="dxa"/>
            <w:vMerge/>
            <w:shd w:val="clear" w:color="auto" w:fill="auto"/>
          </w:tcPr>
          <w:p w:rsidR="00BE214B" w:rsidRDefault="00BE214B" w:rsidP="00622E3D"/>
        </w:tc>
        <w:tc>
          <w:tcPr>
            <w:tcW w:w="1134" w:type="dxa"/>
            <w:shd w:val="clear" w:color="auto" w:fill="auto"/>
          </w:tcPr>
          <w:p w:rsidR="00BE214B" w:rsidRDefault="00BE214B" w:rsidP="00F135B3">
            <w:pPr>
              <w:jc w:val="center"/>
            </w:pPr>
            <w:r>
              <w:t>1. quarter</w:t>
            </w:r>
          </w:p>
        </w:tc>
        <w:tc>
          <w:tcPr>
            <w:tcW w:w="1134" w:type="dxa"/>
            <w:shd w:val="clear" w:color="auto" w:fill="auto"/>
          </w:tcPr>
          <w:p w:rsidR="00BE214B" w:rsidRDefault="00BE214B" w:rsidP="00F135B3">
            <w:pPr>
              <w:jc w:val="center"/>
            </w:pPr>
            <w:r>
              <w:t>2. quarter</w:t>
            </w:r>
          </w:p>
        </w:tc>
        <w:tc>
          <w:tcPr>
            <w:tcW w:w="1134" w:type="dxa"/>
            <w:shd w:val="clear" w:color="auto" w:fill="auto"/>
          </w:tcPr>
          <w:p w:rsidR="00BE214B" w:rsidRDefault="00BE214B" w:rsidP="00F135B3">
            <w:pPr>
              <w:jc w:val="center"/>
            </w:pPr>
            <w:r>
              <w:t>3. quarter</w:t>
            </w:r>
          </w:p>
        </w:tc>
        <w:tc>
          <w:tcPr>
            <w:tcW w:w="1134" w:type="dxa"/>
            <w:shd w:val="clear" w:color="auto" w:fill="auto"/>
          </w:tcPr>
          <w:p w:rsidR="00BE214B" w:rsidRDefault="00BE214B" w:rsidP="00F135B3">
            <w:pPr>
              <w:jc w:val="center"/>
            </w:pPr>
            <w:r>
              <w:t>4. quarter</w:t>
            </w:r>
          </w:p>
        </w:tc>
        <w:tc>
          <w:tcPr>
            <w:tcW w:w="1134" w:type="dxa"/>
            <w:shd w:val="clear" w:color="auto" w:fill="auto"/>
          </w:tcPr>
          <w:p w:rsidR="00BE214B" w:rsidRDefault="00BE214B" w:rsidP="00F135B3">
            <w:pPr>
              <w:jc w:val="center"/>
            </w:pPr>
            <w:r>
              <w:t>1. quarter</w:t>
            </w:r>
          </w:p>
        </w:tc>
      </w:tr>
      <w:tr w:rsidR="001F47FC" w:rsidTr="004E3530">
        <w:trPr>
          <w:trHeight w:hRule="exact" w:val="397"/>
        </w:trPr>
        <w:tc>
          <w:tcPr>
            <w:tcW w:w="1951" w:type="dxa"/>
            <w:vMerge w:val="restart"/>
            <w:shd w:val="clear" w:color="auto" w:fill="auto"/>
          </w:tcPr>
          <w:p w:rsidR="001F47FC" w:rsidRDefault="001F47FC" w:rsidP="00F135B3">
            <w:pPr>
              <w:jc w:val="left"/>
            </w:pPr>
            <w:r w:rsidRPr="00F135B3">
              <w:rPr>
                <w:rFonts w:cs="Arial"/>
                <w:szCs w:val="20"/>
              </w:rPr>
              <w:t>Net borrowing (deficit) of general government</w:t>
            </w:r>
          </w:p>
        </w:tc>
        <w:tc>
          <w:tcPr>
            <w:tcW w:w="1134" w:type="dxa"/>
            <w:shd w:val="clear" w:color="auto" w:fill="auto"/>
            <w:vAlign w:val="center"/>
          </w:tcPr>
          <w:p w:rsidR="001F47FC" w:rsidRDefault="001F47FC" w:rsidP="00F135B3">
            <w:pPr>
              <w:jc w:val="center"/>
            </w:pPr>
            <w:r>
              <w:t>CZK mill.</w:t>
            </w:r>
          </w:p>
        </w:tc>
        <w:tc>
          <w:tcPr>
            <w:tcW w:w="1134" w:type="dxa"/>
            <w:shd w:val="clear" w:color="auto" w:fill="auto"/>
            <w:vAlign w:val="center"/>
          </w:tcPr>
          <w:p w:rsidR="001F47FC" w:rsidRDefault="001F47FC" w:rsidP="004E3530">
            <w:pPr>
              <w:jc w:val="center"/>
            </w:pPr>
            <w:r>
              <w:t>3 230</w:t>
            </w:r>
          </w:p>
        </w:tc>
        <w:tc>
          <w:tcPr>
            <w:tcW w:w="1134" w:type="dxa"/>
            <w:shd w:val="clear" w:color="auto" w:fill="auto"/>
            <w:vAlign w:val="center"/>
          </w:tcPr>
          <w:p w:rsidR="001F47FC" w:rsidRDefault="001F47FC" w:rsidP="004E3530">
            <w:pPr>
              <w:jc w:val="center"/>
            </w:pPr>
            <w:r>
              <w:t>42 097</w:t>
            </w:r>
          </w:p>
        </w:tc>
        <w:tc>
          <w:tcPr>
            <w:tcW w:w="1134" w:type="dxa"/>
            <w:shd w:val="clear" w:color="auto" w:fill="auto"/>
            <w:vAlign w:val="center"/>
          </w:tcPr>
          <w:p w:rsidR="001F47FC" w:rsidRDefault="001F47FC" w:rsidP="004E3530">
            <w:pPr>
              <w:jc w:val="center"/>
            </w:pPr>
            <w:r>
              <w:t>33 487</w:t>
            </w:r>
          </w:p>
        </w:tc>
        <w:tc>
          <w:tcPr>
            <w:tcW w:w="1134" w:type="dxa"/>
            <w:shd w:val="clear" w:color="auto" w:fill="auto"/>
            <w:vAlign w:val="center"/>
          </w:tcPr>
          <w:p w:rsidR="001F47FC" w:rsidRDefault="001F47FC" w:rsidP="004E3530">
            <w:pPr>
              <w:jc w:val="center"/>
            </w:pPr>
            <w:r>
              <w:t>1 807</w:t>
            </w:r>
          </w:p>
        </w:tc>
        <w:tc>
          <w:tcPr>
            <w:tcW w:w="1134" w:type="dxa"/>
            <w:shd w:val="clear" w:color="auto" w:fill="auto"/>
            <w:vAlign w:val="center"/>
          </w:tcPr>
          <w:p w:rsidR="001F47FC" w:rsidRDefault="001F47FC" w:rsidP="004E3530">
            <w:pPr>
              <w:jc w:val="center"/>
            </w:pPr>
            <w:r>
              <w:t>8 898</w:t>
            </w:r>
          </w:p>
        </w:tc>
      </w:tr>
      <w:tr w:rsidR="001F47FC" w:rsidTr="004E3530">
        <w:trPr>
          <w:trHeight w:hRule="exact" w:val="397"/>
        </w:trPr>
        <w:tc>
          <w:tcPr>
            <w:tcW w:w="1951" w:type="dxa"/>
            <w:vMerge/>
            <w:shd w:val="clear" w:color="auto" w:fill="auto"/>
          </w:tcPr>
          <w:p w:rsidR="001F47FC" w:rsidRDefault="001F47FC" w:rsidP="00622E3D"/>
        </w:tc>
        <w:tc>
          <w:tcPr>
            <w:tcW w:w="1134" w:type="dxa"/>
            <w:shd w:val="clear" w:color="auto" w:fill="auto"/>
            <w:vAlign w:val="center"/>
          </w:tcPr>
          <w:p w:rsidR="001F47FC" w:rsidRDefault="001F47FC" w:rsidP="00F135B3">
            <w:pPr>
              <w:jc w:val="center"/>
            </w:pPr>
            <w:r>
              <w:t>% of GDP</w:t>
            </w:r>
          </w:p>
        </w:tc>
        <w:tc>
          <w:tcPr>
            <w:tcW w:w="1134" w:type="dxa"/>
            <w:shd w:val="clear" w:color="auto" w:fill="auto"/>
            <w:vAlign w:val="center"/>
          </w:tcPr>
          <w:p w:rsidR="001F47FC" w:rsidRDefault="001F47FC" w:rsidP="004E3530">
            <w:pPr>
              <w:jc w:val="center"/>
            </w:pPr>
            <w:r>
              <w:t>0.28</w:t>
            </w:r>
          </w:p>
        </w:tc>
        <w:tc>
          <w:tcPr>
            <w:tcW w:w="1134" w:type="dxa"/>
            <w:shd w:val="clear" w:color="auto" w:fill="auto"/>
            <w:vAlign w:val="center"/>
          </w:tcPr>
          <w:p w:rsidR="001F47FC" w:rsidRDefault="001F47FC" w:rsidP="004E3530">
            <w:pPr>
              <w:jc w:val="center"/>
            </w:pPr>
            <w:r>
              <w:t>3.33</w:t>
            </w:r>
          </w:p>
        </w:tc>
        <w:tc>
          <w:tcPr>
            <w:tcW w:w="1134" w:type="dxa"/>
            <w:shd w:val="clear" w:color="auto" w:fill="auto"/>
            <w:vAlign w:val="center"/>
          </w:tcPr>
          <w:p w:rsidR="001F47FC" w:rsidRDefault="001F47FC" w:rsidP="004E3530">
            <w:pPr>
              <w:jc w:val="center"/>
            </w:pPr>
            <w:r>
              <w:t>2.60</w:t>
            </w:r>
          </w:p>
        </w:tc>
        <w:tc>
          <w:tcPr>
            <w:tcW w:w="1134" w:type="dxa"/>
            <w:shd w:val="clear" w:color="auto" w:fill="auto"/>
            <w:vAlign w:val="center"/>
          </w:tcPr>
          <w:p w:rsidR="001F47FC" w:rsidRDefault="001F47FC" w:rsidP="004E3530">
            <w:pPr>
              <w:jc w:val="center"/>
            </w:pPr>
            <w:r>
              <w:t>0.14</w:t>
            </w:r>
          </w:p>
        </w:tc>
        <w:tc>
          <w:tcPr>
            <w:tcW w:w="1134" w:type="dxa"/>
            <w:shd w:val="clear" w:color="auto" w:fill="auto"/>
            <w:vAlign w:val="center"/>
          </w:tcPr>
          <w:p w:rsidR="001F47FC" w:rsidRDefault="001F47FC" w:rsidP="004E3530">
            <w:pPr>
              <w:jc w:val="center"/>
            </w:pPr>
            <w:r>
              <w:t>0.72</w:t>
            </w:r>
          </w:p>
        </w:tc>
      </w:tr>
    </w:tbl>
    <w:p w:rsidR="00070C41" w:rsidRPr="00EE0960" w:rsidRDefault="00EE0960" w:rsidP="00070C41">
      <w:pPr>
        <w:rPr>
          <w:i/>
        </w:rPr>
      </w:pPr>
      <w:r w:rsidRPr="00EE0960">
        <w:rPr>
          <w:i/>
        </w:rPr>
        <w:t xml:space="preserve">Notice: </w:t>
      </w:r>
      <w:r w:rsidR="0062478E">
        <w:rPr>
          <w:i/>
        </w:rPr>
        <w:t>D</w:t>
      </w:r>
      <w:r w:rsidRPr="00EE0960">
        <w:rPr>
          <w:i/>
        </w:rPr>
        <w:t xml:space="preserve">ata </w:t>
      </w:r>
      <w:r>
        <w:rPr>
          <w:i/>
        </w:rPr>
        <w:t>are not seasonally-adjusted; data cannot be compared quarter-to-quarter</w:t>
      </w:r>
      <w:r w:rsidR="0062478E">
        <w:rPr>
          <w:i/>
        </w:rPr>
        <w:t>.</w:t>
      </w:r>
    </w:p>
    <w:p w:rsidR="00EE0960" w:rsidRDefault="00EE0960" w:rsidP="00070C41"/>
    <w:p w:rsidR="00EC3620" w:rsidRDefault="00C14782" w:rsidP="00070C41">
      <w:r>
        <w:t>An a</w:t>
      </w:r>
      <w:r w:rsidR="00EC3620">
        <w:t xml:space="preserve">nnual increase in </w:t>
      </w:r>
      <w:r>
        <w:t xml:space="preserve">the positive balance </w:t>
      </w:r>
      <w:r w:rsidR="00EC3620">
        <w:t xml:space="preserve">was driven by </w:t>
      </w:r>
      <w:r>
        <w:t>increasing surpluses</w:t>
      </w:r>
      <w:r w:rsidR="00EC3620">
        <w:t xml:space="preserve"> at the local government level (by CZK 4.5 bn to 21.1 bn) and social security funds (by CZK 3.4 bn to 3.7 bn). O</w:t>
      </w:r>
      <w:r>
        <w:t>n</w:t>
      </w:r>
      <w:r w:rsidR="00EC3620">
        <w:t xml:space="preserve"> the contrary, </w:t>
      </w:r>
      <w:r w:rsidR="000F36A4">
        <w:t xml:space="preserve">a </w:t>
      </w:r>
      <w:r w:rsidR="00EC3620">
        <w:t xml:space="preserve">deficit </w:t>
      </w:r>
      <w:r>
        <w:t xml:space="preserve">amounting to </w:t>
      </w:r>
      <w:r w:rsidR="00EC3620">
        <w:t xml:space="preserve">CZK 15.9 bn was </w:t>
      </w:r>
      <w:r>
        <w:t>observed</w:t>
      </w:r>
      <w:r w:rsidR="00EC3620">
        <w:t xml:space="preserve"> at the central government level </w:t>
      </w:r>
      <w:r>
        <w:t xml:space="preserve">representing </w:t>
      </w:r>
      <w:r w:rsidR="00EC3620">
        <w:t xml:space="preserve">an increase </w:t>
      </w:r>
      <w:r>
        <w:t xml:space="preserve">in negative balance </w:t>
      </w:r>
      <w:r w:rsidR="00EC3620">
        <w:t xml:space="preserve">by CZK 2.2 bn in </w:t>
      </w:r>
      <w:r w:rsidR="000F36A4">
        <w:t>the</w:t>
      </w:r>
      <w:r w:rsidR="00EC3620">
        <w:t xml:space="preserve"> year-on-year comparison. </w:t>
      </w:r>
    </w:p>
    <w:p w:rsidR="00EC3620" w:rsidRDefault="00EC3620" w:rsidP="00070C41"/>
    <w:p w:rsidR="00505889" w:rsidRDefault="00EC3620" w:rsidP="00070C41">
      <w:r>
        <w:t>In Q1 2018, t</w:t>
      </w:r>
      <w:r w:rsidR="00505889">
        <w:t xml:space="preserve">he total government revenues increased by </w:t>
      </w:r>
      <w:r>
        <w:t>8</w:t>
      </w:r>
      <w:r w:rsidR="00505889">
        <w:t>.</w:t>
      </w:r>
      <w:r w:rsidR="00816D1D">
        <w:t>2</w:t>
      </w:r>
      <w:r w:rsidR="00505889">
        <w:t xml:space="preserve"> percent</w:t>
      </w:r>
      <w:r>
        <w:t xml:space="preserve"> </w:t>
      </w:r>
      <w:r w:rsidR="007362BD">
        <w:t xml:space="preserve">compared to the </w:t>
      </w:r>
      <w:r>
        <w:t>same period of the previous year.</w:t>
      </w:r>
      <w:r w:rsidR="00505889">
        <w:t xml:space="preserve"> </w:t>
      </w:r>
      <w:r>
        <w:t xml:space="preserve">The increase can be predominantly attributed </w:t>
      </w:r>
      <w:r w:rsidR="002C45A1">
        <w:t xml:space="preserve">to rising revenues from </w:t>
      </w:r>
      <w:r>
        <w:t xml:space="preserve">social contributions </w:t>
      </w:r>
      <w:r w:rsidR="00816D1D">
        <w:t>(</w:t>
      </w:r>
      <w:r>
        <w:t>11</w:t>
      </w:r>
      <w:r w:rsidR="00816D1D">
        <w:t>.</w:t>
      </w:r>
      <w:r>
        <w:t>0</w:t>
      </w:r>
      <w:r w:rsidR="00816D1D">
        <w:t xml:space="preserve"> percent), </w:t>
      </w:r>
      <w:r>
        <w:t xml:space="preserve">income taxes </w:t>
      </w:r>
      <w:r w:rsidR="00CD1D17">
        <w:t>(</w:t>
      </w:r>
      <w:r>
        <w:t>6</w:t>
      </w:r>
      <w:r w:rsidR="00CD1D17">
        <w:t>.</w:t>
      </w:r>
      <w:r>
        <w:t>4</w:t>
      </w:r>
      <w:r w:rsidR="00CD1D17">
        <w:t xml:space="preserve"> percent) and </w:t>
      </w:r>
      <w:r>
        <w:t xml:space="preserve">taxes from production and imports </w:t>
      </w:r>
      <w:r w:rsidR="008A3825">
        <w:t>(</w:t>
      </w:r>
      <w:r>
        <w:t>5</w:t>
      </w:r>
      <w:r w:rsidR="00505889">
        <w:t>.</w:t>
      </w:r>
      <w:r w:rsidR="00CD1D17">
        <w:t>7</w:t>
      </w:r>
      <w:r w:rsidR="00505889">
        <w:t xml:space="preserve"> percent).</w:t>
      </w:r>
      <w:r w:rsidR="00944BAA">
        <w:t xml:space="preserve"> The total government expenditures increased </w:t>
      </w:r>
      <w:r w:rsidR="00816D1D">
        <w:t xml:space="preserve">annually </w:t>
      </w:r>
      <w:r w:rsidR="00944BAA">
        <w:t xml:space="preserve">by </w:t>
      </w:r>
      <w:r>
        <w:t>7</w:t>
      </w:r>
      <w:r w:rsidR="00944BAA">
        <w:t>.</w:t>
      </w:r>
      <w:r>
        <w:t>0</w:t>
      </w:r>
      <w:r w:rsidR="00944BAA">
        <w:t xml:space="preserve"> percent. The highest growth was </w:t>
      </w:r>
      <w:r w:rsidR="008A3825">
        <w:t>recorded</w:t>
      </w:r>
      <w:r w:rsidR="00944BAA">
        <w:t xml:space="preserve"> </w:t>
      </w:r>
      <w:r w:rsidR="0057794E">
        <w:t xml:space="preserve">in </w:t>
      </w:r>
      <w:r w:rsidR="00816D1D">
        <w:t xml:space="preserve">expenditures on </w:t>
      </w:r>
      <w:r>
        <w:t xml:space="preserve">compensation of employees </w:t>
      </w:r>
      <w:r w:rsidR="008A3825">
        <w:t>(</w:t>
      </w:r>
      <w:r w:rsidR="00816D1D">
        <w:t>1</w:t>
      </w:r>
      <w:r>
        <w:t>5</w:t>
      </w:r>
      <w:r w:rsidR="002C45A1">
        <w:t>.</w:t>
      </w:r>
      <w:r w:rsidR="00816D1D">
        <w:t xml:space="preserve">5 percent), </w:t>
      </w:r>
      <w:r>
        <w:t xml:space="preserve">subsidies </w:t>
      </w:r>
      <w:r w:rsidR="008A3825">
        <w:t>(</w:t>
      </w:r>
      <w:r>
        <w:t>9</w:t>
      </w:r>
      <w:r w:rsidR="00944BAA">
        <w:t>.</w:t>
      </w:r>
      <w:r>
        <w:t>1</w:t>
      </w:r>
      <w:r w:rsidR="00944BAA">
        <w:t xml:space="preserve"> percent) and </w:t>
      </w:r>
      <w:r w:rsidR="0057794E">
        <w:t xml:space="preserve">social </w:t>
      </w:r>
      <w:r w:rsidR="00AF537D">
        <w:t>benefits</w:t>
      </w:r>
      <w:r w:rsidR="00944BAA">
        <w:t xml:space="preserve"> (</w:t>
      </w:r>
      <w:r>
        <w:t>4</w:t>
      </w:r>
      <w:r w:rsidR="00944BAA">
        <w:t>.</w:t>
      </w:r>
      <w:r>
        <w:t>5</w:t>
      </w:r>
      <w:r w:rsidR="00944BAA">
        <w:t xml:space="preserve"> percent).</w:t>
      </w:r>
    </w:p>
    <w:p w:rsidR="00944BAA" w:rsidRDefault="00944BAA" w:rsidP="00070C41"/>
    <w:p w:rsidR="00070C41" w:rsidRDefault="00656919" w:rsidP="00314B0C">
      <w:r>
        <w:t xml:space="preserve">At the end of the </w:t>
      </w:r>
      <w:r w:rsidR="00C14782">
        <w:t>Q1</w:t>
      </w:r>
      <w:r>
        <w:t xml:space="preserve"> 201</w:t>
      </w:r>
      <w:r w:rsidR="009F2C3D">
        <w:t>8</w:t>
      </w:r>
      <w:r>
        <w:t xml:space="preserve">, </w:t>
      </w:r>
      <w:r>
        <w:rPr>
          <w:b/>
        </w:rPr>
        <w:t>t</w:t>
      </w:r>
      <w:r w:rsidR="00ED31AC" w:rsidRPr="00656919">
        <w:rPr>
          <w:b/>
        </w:rPr>
        <w:t>he</w:t>
      </w:r>
      <w:r w:rsidR="00ED31AC">
        <w:t xml:space="preserve"> </w:t>
      </w:r>
      <w:r w:rsidR="0041537A">
        <w:rPr>
          <w:b/>
        </w:rPr>
        <w:t xml:space="preserve">government debt ratio </w:t>
      </w:r>
      <w:r w:rsidR="00816D1D">
        <w:t xml:space="preserve">fell </w:t>
      </w:r>
      <w:r w:rsidR="009F2C3D">
        <w:t xml:space="preserve">annually from 39.95 </w:t>
      </w:r>
      <w:r w:rsidR="001A6C1F">
        <w:t xml:space="preserve">to </w:t>
      </w:r>
      <w:r w:rsidR="00944BAA">
        <w:rPr>
          <w:b/>
        </w:rPr>
        <w:t>3</w:t>
      </w:r>
      <w:r w:rsidR="009F2C3D">
        <w:rPr>
          <w:b/>
        </w:rPr>
        <w:t>5</w:t>
      </w:r>
      <w:r w:rsidR="00B82653">
        <w:rPr>
          <w:b/>
        </w:rPr>
        <w:t>.</w:t>
      </w:r>
      <w:r w:rsidR="009F2C3D">
        <w:rPr>
          <w:b/>
        </w:rPr>
        <w:t>8</w:t>
      </w:r>
      <w:r w:rsidR="00747D2D">
        <w:rPr>
          <w:b/>
        </w:rPr>
        <w:t>2</w:t>
      </w:r>
      <w:r w:rsidR="00B82653" w:rsidRPr="00B82653">
        <w:rPr>
          <w:b/>
        </w:rPr>
        <w:t xml:space="preserve"> percent of GDP</w:t>
      </w:r>
      <w:r w:rsidR="00ED31AC">
        <w:t xml:space="preserve">. </w:t>
      </w:r>
      <w:r w:rsidR="00816D1D">
        <w:t>Compared t</w:t>
      </w:r>
      <w:r w:rsidR="007358EB">
        <w:t xml:space="preserve">o the previous quarter, the ratio </w:t>
      </w:r>
      <w:r w:rsidR="009F2C3D">
        <w:t xml:space="preserve">grew </w:t>
      </w:r>
      <w:r w:rsidR="007358EB">
        <w:t xml:space="preserve">by </w:t>
      </w:r>
      <w:r w:rsidR="009F2C3D">
        <w:t>1</w:t>
      </w:r>
      <w:r w:rsidR="007358EB">
        <w:t>.</w:t>
      </w:r>
      <w:r w:rsidR="009F2C3D">
        <w:t>1</w:t>
      </w:r>
      <w:r w:rsidR="00747D2D">
        <w:t>5</w:t>
      </w:r>
      <w:r w:rsidR="007358EB">
        <w:t xml:space="preserve"> pp. </w:t>
      </w:r>
      <w:r w:rsidR="009F2C3D">
        <w:t xml:space="preserve">In the year-on-year comparison, growth in nominal GDP contributed to declining ratio by 2.34 pp. Compared to the previous quarter, growing nominal GDP reduced indebtedness ratio by </w:t>
      </w:r>
      <w:r w:rsidR="00021E87">
        <w:br/>
      </w:r>
      <w:r w:rsidR="009F2C3D">
        <w:t>0.5</w:t>
      </w:r>
      <w:r w:rsidR="00021E87">
        <w:t>0</w:t>
      </w:r>
      <w:r w:rsidR="009F2C3D">
        <w:t xml:space="preserve"> pp. </w:t>
      </w:r>
      <w:r w:rsidR="00021E87">
        <w:t xml:space="preserve">An annual decline in nominal debt by CZK 91.1 bn </w:t>
      </w:r>
      <w:r w:rsidR="000F36A4">
        <w:t xml:space="preserve">further </w:t>
      </w:r>
      <w:r w:rsidR="00021E87">
        <w:t>reduced government debt ratio by 1.7</w:t>
      </w:r>
      <w:r w:rsidR="00747D2D">
        <w:t>9</w:t>
      </w:r>
      <w:r w:rsidR="00021E87">
        <w:t xml:space="preserve"> pp. </w:t>
      </w:r>
      <w:r w:rsidR="001B03B4">
        <w:t>Between Q4 2017 and Q1 2018</w:t>
      </w:r>
      <w:r w:rsidR="00021E87">
        <w:t>, growing nominal debt by CZK 83.8 bn increased government debt ratio by 1.6</w:t>
      </w:r>
      <w:r w:rsidR="00747D2D">
        <w:t>5</w:t>
      </w:r>
      <w:r w:rsidR="00021E87">
        <w:t xml:space="preserve"> pp.</w:t>
      </w:r>
    </w:p>
    <w:p w:rsidR="00ED31AC" w:rsidRDefault="00ED31AC" w:rsidP="00070C41"/>
    <w:p w:rsidR="00021E87" w:rsidRDefault="00021E87" w:rsidP="00070C41"/>
    <w:p w:rsidR="00021E87" w:rsidRDefault="00021E87" w:rsidP="00070C41"/>
    <w:p w:rsidR="00021E87" w:rsidRDefault="00021E87" w:rsidP="00070C41"/>
    <w:p w:rsidR="007362BD" w:rsidRDefault="007362BD" w:rsidP="00070C41"/>
    <w:p w:rsidR="00070C41" w:rsidRPr="00043BF4" w:rsidRDefault="00ED31AC" w:rsidP="00070C41">
      <w:pPr>
        <w:pStyle w:val="TabulkaGraf"/>
      </w:pPr>
      <w:r>
        <w:lastRenderedPageBreak/>
        <w:t xml:space="preserve">Debt of government institutions, the Czech Republic </w:t>
      </w:r>
      <w:r w:rsidR="00021E87">
        <w:t>1</w:t>
      </w:r>
      <w:r w:rsidR="00070C41">
        <w:t>.Q201</w:t>
      </w:r>
      <w:r w:rsidR="00021E87">
        <w:t>7</w:t>
      </w:r>
      <w:r w:rsidR="0062478E">
        <w:t xml:space="preserve"> </w:t>
      </w:r>
      <w:r w:rsidR="0062478E" w:rsidRPr="007F7CB9">
        <w:t xml:space="preserve">– </w:t>
      </w:r>
      <w:r w:rsidR="00021E87">
        <w:t>1</w:t>
      </w:r>
      <w:r w:rsidR="00070C41">
        <w:t>.Q201</w:t>
      </w:r>
      <w:r w:rsidR="00021E87">
        <w:t>8</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134"/>
        <w:gridCol w:w="1168"/>
        <w:gridCol w:w="1242"/>
        <w:gridCol w:w="1134"/>
        <w:gridCol w:w="1134"/>
      </w:tblGrid>
      <w:tr w:rsidR="00F135B3" w:rsidTr="00F135B3">
        <w:tc>
          <w:tcPr>
            <w:tcW w:w="1951" w:type="dxa"/>
            <w:vMerge w:val="restart"/>
            <w:shd w:val="clear" w:color="auto" w:fill="auto"/>
            <w:vAlign w:val="center"/>
          </w:tcPr>
          <w:p w:rsidR="00BE214B" w:rsidRDefault="00BE214B" w:rsidP="00F135B3">
            <w:pPr>
              <w:jc w:val="center"/>
            </w:pPr>
          </w:p>
        </w:tc>
        <w:tc>
          <w:tcPr>
            <w:tcW w:w="1134" w:type="dxa"/>
            <w:vMerge w:val="restart"/>
            <w:shd w:val="clear" w:color="auto" w:fill="auto"/>
            <w:vAlign w:val="center"/>
          </w:tcPr>
          <w:p w:rsidR="00BE214B" w:rsidRDefault="00BE214B" w:rsidP="00F135B3">
            <w:pPr>
              <w:jc w:val="center"/>
            </w:pPr>
            <w:r>
              <w:t>Unit</w:t>
            </w:r>
          </w:p>
        </w:tc>
        <w:tc>
          <w:tcPr>
            <w:tcW w:w="4678" w:type="dxa"/>
            <w:gridSpan w:val="4"/>
            <w:shd w:val="clear" w:color="auto" w:fill="auto"/>
          </w:tcPr>
          <w:p w:rsidR="00BE214B" w:rsidRDefault="00BE214B" w:rsidP="00F135B3">
            <w:pPr>
              <w:jc w:val="center"/>
            </w:pPr>
            <w:r>
              <w:t>2017</w:t>
            </w:r>
          </w:p>
        </w:tc>
        <w:tc>
          <w:tcPr>
            <w:tcW w:w="1134" w:type="dxa"/>
            <w:shd w:val="clear" w:color="auto" w:fill="auto"/>
          </w:tcPr>
          <w:p w:rsidR="00BE214B" w:rsidRDefault="00BE214B" w:rsidP="00F135B3">
            <w:pPr>
              <w:jc w:val="center"/>
            </w:pPr>
            <w:r>
              <w:t>2018</w:t>
            </w:r>
          </w:p>
        </w:tc>
      </w:tr>
      <w:tr w:rsidR="00F135B3" w:rsidTr="00F135B3">
        <w:tc>
          <w:tcPr>
            <w:tcW w:w="1951" w:type="dxa"/>
            <w:vMerge/>
            <w:shd w:val="clear" w:color="auto" w:fill="auto"/>
          </w:tcPr>
          <w:p w:rsidR="00BE214B" w:rsidRDefault="00BE214B" w:rsidP="00622E3D"/>
        </w:tc>
        <w:tc>
          <w:tcPr>
            <w:tcW w:w="1134" w:type="dxa"/>
            <w:vMerge/>
            <w:shd w:val="clear" w:color="auto" w:fill="auto"/>
          </w:tcPr>
          <w:p w:rsidR="00BE214B" w:rsidRDefault="00BE214B" w:rsidP="00622E3D"/>
        </w:tc>
        <w:tc>
          <w:tcPr>
            <w:tcW w:w="1134" w:type="dxa"/>
            <w:shd w:val="clear" w:color="auto" w:fill="auto"/>
          </w:tcPr>
          <w:p w:rsidR="00BE214B" w:rsidRDefault="00BE214B" w:rsidP="00F135B3">
            <w:pPr>
              <w:jc w:val="center"/>
            </w:pPr>
            <w:r>
              <w:t>1. quarter</w:t>
            </w:r>
          </w:p>
        </w:tc>
        <w:tc>
          <w:tcPr>
            <w:tcW w:w="1168" w:type="dxa"/>
            <w:shd w:val="clear" w:color="auto" w:fill="auto"/>
          </w:tcPr>
          <w:p w:rsidR="00BE214B" w:rsidRDefault="00BE214B" w:rsidP="00F135B3">
            <w:pPr>
              <w:jc w:val="center"/>
            </w:pPr>
            <w:r>
              <w:t>2. quarter</w:t>
            </w:r>
          </w:p>
        </w:tc>
        <w:tc>
          <w:tcPr>
            <w:tcW w:w="1242" w:type="dxa"/>
            <w:shd w:val="clear" w:color="auto" w:fill="auto"/>
          </w:tcPr>
          <w:p w:rsidR="00BE214B" w:rsidRDefault="00BE214B" w:rsidP="00F135B3">
            <w:pPr>
              <w:jc w:val="center"/>
            </w:pPr>
            <w:r>
              <w:t>3. quarter</w:t>
            </w:r>
          </w:p>
        </w:tc>
        <w:tc>
          <w:tcPr>
            <w:tcW w:w="1134" w:type="dxa"/>
            <w:shd w:val="clear" w:color="auto" w:fill="auto"/>
          </w:tcPr>
          <w:p w:rsidR="00BE214B" w:rsidRDefault="00BE214B" w:rsidP="00F135B3">
            <w:pPr>
              <w:jc w:val="center"/>
            </w:pPr>
            <w:r>
              <w:t>4. quarter</w:t>
            </w:r>
          </w:p>
        </w:tc>
        <w:tc>
          <w:tcPr>
            <w:tcW w:w="1134" w:type="dxa"/>
            <w:shd w:val="clear" w:color="auto" w:fill="auto"/>
          </w:tcPr>
          <w:p w:rsidR="00BE214B" w:rsidRDefault="00BE214B" w:rsidP="00F135B3">
            <w:pPr>
              <w:jc w:val="center"/>
            </w:pPr>
            <w:r>
              <w:t>1. quarter</w:t>
            </w:r>
          </w:p>
        </w:tc>
      </w:tr>
      <w:tr w:rsidR="00F135B3" w:rsidTr="00F135B3">
        <w:tc>
          <w:tcPr>
            <w:tcW w:w="1951" w:type="dxa"/>
            <w:vMerge w:val="restart"/>
            <w:shd w:val="clear" w:color="auto" w:fill="auto"/>
          </w:tcPr>
          <w:p w:rsidR="009F2C3D" w:rsidRDefault="009F2C3D" w:rsidP="00F135B3">
            <w:pPr>
              <w:jc w:val="left"/>
            </w:pPr>
            <w:r w:rsidRPr="00F135B3">
              <w:rPr>
                <w:rFonts w:cs="Arial"/>
                <w:szCs w:val="20"/>
              </w:rPr>
              <w:t xml:space="preserve">Consolidated gross government debt </w:t>
            </w:r>
          </w:p>
        </w:tc>
        <w:tc>
          <w:tcPr>
            <w:tcW w:w="1134" w:type="dxa"/>
            <w:shd w:val="clear" w:color="auto" w:fill="auto"/>
          </w:tcPr>
          <w:p w:rsidR="009F2C3D" w:rsidRDefault="009F2C3D" w:rsidP="00F135B3">
            <w:pPr>
              <w:jc w:val="center"/>
            </w:pPr>
            <w:r>
              <w:t>CZK mill.</w:t>
            </w:r>
          </w:p>
        </w:tc>
        <w:tc>
          <w:tcPr>
            <w:tcW w:w="1134" w:type="dxa"/>
            <w:shd w:val="clear" w:color="auto" w:fill="auto"/>
            <w:vAlign w:val="center"/>
          </w:tcPr>
          <w:p w:rsidR="009F2C3D" w:rsidRPr="00270F84" w:rsidRDefault="009F2C3D" w:rsidP="00F135B3">
            <w:pPr>
              <w:jc w:val="center"/>
            </w:pPr>
            <w:r w:rsidRPr="00270F84">
              <w:t>1 924 077</w:t>
            </w:r>
          </w:p>
        </w:tc>
        <w:tc>
          <w:tcPr>
            <w:tcW w:w="1168" w:type="dxa"/>
            <w:shd w:val="clear" w:color="auto" w:fill="auto"/>
            <w:vAlign w:val="center"/>
          </w:tcPr>
          <w:p w:rsidR="009F2C3D" w:rsidRPr="00270F84" w:rsidRDefault="009F2C3D" w:rsidP="00F135B3">
            <w:pPr>
              <w:jc w:val="center"/>
            </w:pPr>
            <w:r w:rsidRPr="00270F84">
              <w:t>1 923 564</w:t>
            </w:r>
          </w:p>
        </w:tc>
        <w:tc>
          <w:tcPr>
            <w:tcW w:w="1242" w:type="dxa"/>
            <w:shd w:val="clear" w:color="auto" w:fill="auto"/>
          </w:tcPr>
          <w:p w:rsidR="009F2C3D" w:rsidRPr="00270F84" w:rsidRDefault="009F2C3D" w:rsidP="00F135B3">
            <w:pPr>
              <w:jc w:val="center"/>
            </w:pPr>
            <w:r w:rsidRPr="00270F84">
              <w:t>1 739 356</w:t>
            </w:r>
          </w:p>
        </w:tc>
        <w:tc>
          <w:tcPr>
            <w:tcW w:w="1134" w:type="dxa"/>
            <w:shd w:val="clear" w:color="auto" w:fill="auto"/>
          </w:tcPr>
          <w:p w:rsidR="009F2C3D" w:rsidRPr="00270F84" w:rsidRDefault="009F2C3D" w:rsidP="00F135B3">
            <w:pPr>
              <w:jc w:val="center"/>
            </w:pPr>
            <w:r w:rsidRPr="00270F84">
              <w:t>1 749 141</w:t>
            </w:r>
          </w:p>
        </w:tc>
        <w:tc>
          <w:tcPr>
            <w:tcW w:w="1134" w:type="dxa"/>
            <w:shd w:val="clear" w:color="auto" w:fill="auto"/>
          </w:tcPr>
          <w:p w:rsidR="009F2C3D" w:rsidRPr="00270F84" w:rsidRDefault="009F2C3D" w:rsidP="00F135B3">
            <w:pPr>
              <w:jc w:val="center"/>
            </w:pPr>
            <w:r w:rsidRPr="00270F84">
              <w:t>1 832 944</w:t>
            </w:r>
          </w:p>
        </w:tc>
      </w:tr>
      <w:tr w:rsidR="00F135B3" w:rsidTr="00F135B3">
        <w:tc>
          <w:tcPr>
            <w:tcW w:w="1951" w:type="dxa"/>
            <w:vMerge/>
            <w:shd w:val="clear" w:color="auto" w:fill="auto"/>
          </w:tcPr>
          <w:p w:rsidR="009F2C3D" w:rsidRDefault="009F2C3D" w:rsidP="00622E3D"/>
        </w:tc>
        <w:tc>
          <w:tcPr>
            <w:tcW w:w="1134" w:type="dxa"/>
            <w:shd w:val="clear" w:color="auto" w:fill="auto"/>
          </w:tcPr>
          <w:p w:rsidR="009F2C3D" w:rsidRDefault="009F2C3D" w:rsidP="00F135B3">
            <w:pPr>
              <w:jc w:val="center"/>
            </w:pPr>
            <w:r>
              <w:t>% of GDP</w:t>
            </w:r>
          </w:p>
        </w:tc>
        <w:tc>
          <w:tcPr>
            <w:tcW w:w="1134" w:type="dxa"/>
            <w:shd w:val="clear" w:color="auto" w:fill="auto"/>
            <w:vAlign w:val="center"/>
          </w:tcPr>
          <w:p w:rsidR="009F2C3D" w:rsidRPr="00270F84" w:rsidRDefault="009F2C3D" w:rsidP="00F135B3">
            <w:pPr>
              <w:jc w:val="center"/>
            </w:pPr>
            <w:r w:rsidRPr="00270F84">
              <w:t>39</w:t>
            </w:r>
            <w:r>
              <w:t>.</w:t>
            </w:r>
            <w:r w:rsidRPr="00270F84">
              <w:t>95</w:t>
            </w:r>
          </w:p>
        </w:tc>
        <w:tc>
          <w:tcPr>
            <w:tcW w:w="1168" w:type="dxa"/>
            <w:shd w:val="clear" w:color="auto" w:fill="auto"/>
            <w:vAlign w:val="center"/>
          </w:tcPr>
          <w:p w:rsidR="009F2C3D" w:rsidRPr="00270F84" w:rsidRDefault="009F2C3D" w:rsidP="00F135B3">
            <w:pPr>
              <w:jc w:val="center"/>
            </w:pPr>
            <w:r w:rsidRPr="00270F84">
              <w:t>39</w:t>
            </w:r>
            <w:r>
              <w:t>.</w:t>
            </w:r>
            <w:r w:rsidRPr="00270F84">
              <w:t>47</w:t>
            </w:r>
          </w:p>
        </w:tc>
        <w:tc>
          <w:tcPr>
            <w:tcW w:w="1242" w:type="dxa"/>
            <w:shd w:val="clear" w:color="auto" w:fill="auto"/>
            <w:vAlign w:val="center"/>
          </w:tcPr>
          <w:p w:rsidR="009F2C3D" w:rsidRPr="00270F84" w:rsidRDefault="009F2C3D" w:rsidP="00F135B3">
            <w:pPr>
              <w:jc w:val="center"/>
            </w:pPr>
            <w:r w:rsidRPr="00270F84">
              <w:t>35</w:t>
            </w:r>
            <w:r>
              <w:t>.</w:t>
            </w:r>
            <w:r w:rsidRPr="00270F84">
              <w:t>12</w:t>
            </w:r>
          </w:p>
        </w:tc>
        <w:tc>
          <w:tcPr>
            <w:tcW w:w="1134" w:type="dxa"/>
            <w:shd w:val="clear" w:color="auto" w:fill="auto"/>
            <w:vAlign w:val="center"/>
          </w:tcPr>
          <w:p w:rsidR="009F2C3D" w:rsidRPr="00270F84" w:rsidRDefault="009F2C3D" w:rsidP="00F135B3">
            <w:pPr>
              <w:jc w:val="center"/>
            </w:pPr>
            <w:r w:rsidRPr="00270F84">
              <w:t>34</w:t>
            </w:r>
            <w:r>
              <w:t>.</w:t>
            </w:r>
            <w:r w:rsidRPr="00270F84">
              <w:t>67</w:t>
            </w:r>
          </w:p>
        </w:tc>
        <w:tc>
          <w:tcPr>
            <w:tcW w:w="1134" w:type="dxa"/>
            <w:shd w:val="clear" w:color="auto" w:fill="auto"/>
            <w:vAlign w:val="center"/>
          </w:tcPr>
          <w:p w:rsidR="009F2C3D" w:rsidRPr="00270F84" w:rsidRDefault="009F2C3D" w:rsidP="00747D2D">
            <w:pPr>
              <w:jc w:val="center"/>
            </w:pPr>
            <w:r w:rsidRPr="00270F84">
              <w:t>35</w:t>
            </w:r>
            <w:r>
              <w:t>.</w:t>
            </w:r>
            <w:r w:rsidRPr="00270F84">
              <w:t>8</w:t>
            </w:r>
            <w:r w:rsidR="00747D2D">
              <w:t>2</w:t>
            </w:r>
          </w:p>
        </w:tc>
      </w:tr>
    </w:tbl>
    <w:p w:rsidR="00C920BE" w:rsidRDefault="00C920BE" w:rsidP="00070C41"/>
    <w:p w:rsidR="00C920BE" w:rsidRDefault="00C920BE" w:rsidP="00C920BE">
      <w:r>
        <w:t xml:space="preserve">Quarterly growth in the nominal debt was caused </w:t>
      </w:r>
      <w:r w:rsidR="007362BD">
        <w:t xml:space="preserve">mainly </w:t>
      </w:r>
      <w:r>
        <w:t xml:space="preserve">by growing amount of debt securities </w:t>
      </w:r>
      <w:r w:rsidR="00021E87">
        <w:t xml:space="preserve">issued </w:t>
      </w:r>
      <w:r>
        <w:t>(+</w:t>
      </w:r>
      <w:r w:rsidR="00021E87">
        <w:t>8</w:t>
      </w:r>
      <w:r w:rsidR="00747D2D">
        <w:t>6</w:t>
      </w:r>
      <w:r>
        <w:t>.</w:t>
      </w:r>
      <w:r w:rsidR="00747D2D">
        <w:t>5</w:t>
      </w:r>
      <w:r>
        <w:t xml:space="preserve"> bn). </w:t>
      </w:r>
      <w:r w:rsidR="00021E87">
        <w:t>On the contrary, a</w:t>
      </w:r>
      <w:r>
        <w:t xml:space="preserve"> de</w:t>
      </w:r>
      <w:bookmarkStart w:id="0" w:name="_GoBack"/>
      <w:bookmarkEnd w:id="0"/>
      <w:r>
        <w:t xml:space="preserve">crease was recorded </w:t>
      </w:r>
      <w:r w:rsidR="00021E87">
        <w:t xml:space="preserve">for loans </w:t>
      </w:r>
      <w:r>
        <w:t>(-</w:t>
      </w:r>
      <w:r w:rsidR="00021E87">
        <w:t>5</w:t>
      </w:r>
      <w:r>
        <w:t>.</w:t>
      </w:r>
      <w:r w:rsidR="00021E87">
        <w:t>7</w:t>
      </w:r>
      <w:r>
        <w:t xml:space="preserve"> bn). With the share of 9</w:t>
      </w:r>
      <w:r w:rsidR="00021E87">
        <w:t>2</w:t>
      </w:r>
      <w:r>
        <w:t>.</w:t>
      </w:r>
      <w:r w:rsidR="00021E87">
        <w:t>2</w:t>
      </w:r>
      <w:r>
        <w:t xml:space="preserve"> percent in total debt, debt securities remain the major part of the government debt.</w:t>
      </w:r>
    </w:p>
    <w:p w:rsidR="007358EB" w:rsidRDefault="007358EB" w:rsidP="00070C41"/>
    <w:p w:rsidR="001940D7" w:rsidRDefault="004E3530" w:rsidP="001940D7">
      <w:r>
        <w:rPr>
          <w:noProof/>
          <w:lang w:eastAsia="cs-CZ"/>
        </w:rPr>
        <w:pict>
          <v:shapetype id="_x0000_t32" coordsize="21600,21600" o:spt="32" o:oned="t" path="m,l21600,21600e" filled="f">
            <v:path arrowok="t" fillok="f" o:connecttype="none"/>
            <o:lock v:ext="edit" shapetype="t"/>
          </v:shapetype>
          <v:shape id="_x0000_s1027" type="#_x0000_t32" style="position:absolute;left:0;text-align:left;margin-left:65.3pt;margin-top:3.1pt;width:302.5pt;height:0;z-index:251657728" o:connectortype="straight"/>
        </w:pict>
      </w:r>
    </w:p>
    <w:p w:rsidR="001940D7" w:rsidRDefault="001940D7" w:rsidP="001940D7">
      <w:pPr>
        <w:pStyle w:val="Zkladntext"/>
        <w:spacing w:line="276" w:lineRule="auto"/>
        <w:rPr>
          <w:rFonts w:ascii="Arial" w:hAnsi="Arial" w:cs="Arial"/>
          <w:i/>
          <w:sz w:val="18"/>
          <w:szCs w:val="20"/>
        </w:rPr>
      </w:pPr>
      <w:r>
        <w:rPr>
          <w:rFonts w:ascii="Arial" w:hAnsi="Arial" w:cs="Arial"/>
          <w:i/>
          <w:sz w:val="18"/>
          <w:szCs w:val="20"/>
        </w:rPr>
        <w:t>Notices:</w:t>
      </w: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rPr>
        <w:t xml:space="preserve">Indicators of government deficit and debt mentioned above are based on the methodology ESA2010 and the Manual on government deficit and debt. Quarterly indicators published in this release are methodologically consistent with the annual indicators used for the EDP purposes.  </w:t>
      </w:r>
    </w:p>
    <w:p w:rsidR="001940D7" w:rsidRPr="00C812D2" w:rsidRDefault="001940D7" w:rsidP="001940D7">
      <w:pPr>
        <w:pStyle w:val="Zkladntext"/>
        <w:spacing w:line="276" w:lineRule="auto"/>
        <w:rPr>
          <w:rFonts w:ascii="Arial" w:hAnsi="Arial" w:cs="Arial"/>
          <w:i/>
          <w:sz w:val="18"/>
          <w:szCs w:val="20"/>
        </w:rPr>
      </w:pP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u w:val="single"/>
        </w:rPr>
        <w:t>Government surplus/deficit</w:t>
      </w:r>
      <w:r w:rsidRPr="00C812D2">
        <w:rPr>
          <w:rFonts w:ascii="Arial" w:hAnsi="Arial" w:cs="Arial"/>
          <w:i/>
          <w:sz w:val="18"/>
          <w:szCs w:val="20"/>
        </w:rPr>
        <w:t xml:space="preserve"> is represented by the item B.9 “net borrowing (-) or net lending (+)” in national accounts. It refers to the ability of general government sector to finance other sectors (+) or the need of general government sector to be financed (-) by other economic sectors. Deficit is compared with nominal GDP in given quarter. </w:t>
      </w:r>
    </w:p>
    <w:p w:rsidR="001940D7" w:rsidRPr="00C812D2" w:rsidRDefault="001940D7" w:rsidP="001940D7">
      <w:pPr>
        <w:pStyle w:val="Zkladntext"/>
        <w:spacing w:line="276" w:lineRule="auto"/>
        <w:rPr>
          <w:rFonts w:ascii="Arial" w:hAnsi="Arial" w:cs="Arial"/>
          <w:i/>
          <w:sz w:val="18"/>
          <w:szCs w:val="20"/>
        </w:rPr>
      </w:pP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u w:val="single"/>
        </w:rPr>
        <w:t>General government debt</w:t>
      </w:r>
      <w:r w:rsidRPr="00C812D2">
        <w:rPr>
          <w:rFonts w:ascii="Arial" w:hAnsi="Arial" w:cs="Arial"/>
          <w:i/>
          <w:sz w:val="18"/>
          <w:szCs w:val="20"/>
        </w:rPr>
        <w:t xml:space="preserve"> is defined as sum of the items Currency and deposits, Debt securities and Loans. General government debt at the end of a given quarter is compared with the sum of nominal GDP in four previous quarters. </w:t>
      </w:r>
    </w:p>
    <w:p w:rsidR="001940D7" w:rsidRPr="00C812D2" w:rsidRDefault="001940D7" w:rsidP="001940D7">
      <w:pPr>
        <w:pStyle w:val="Zkladntext"/>
        <w:spacing w:line="276" w:lineRule="auto"/>
        <w:rPr>
          <w:rFonts w:ascii="Arial" w:hAnsi="Arial" w:cs="Arial"/>
          <w:i/>
          <w:sz w:val="18"/>
          <w:szCs w:val="20"/>
        </w:rPr>
      </w:pP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rPr>
        <w:t xml:space="preserve">Fiscal indicators of quarterly government deficit and debt are regularly published within the Transmission programme (table 25, table 28) on the web </w:t>
      </w:r>
      <w:hyperlink r:id="rId8" w:history="1">
        <w:r w:rsidRPr="00C812D2">
          <w:rPr>
            <w:rStyle w:val="Hypertextovodkaz"/>
            <w:rFonts w:ascii="Arial" w:hAnsi="Arial" w:cs="Arial"/>
            <w:i/>
            <w:sz w:val="18"/>
            <w:szCs w:val="20"/>
          </w:rPr>
          <w:t>www.czso.cz</w:t>
        </w:r>
      </w:hyperlink>
      <w:r w:rsidRPr="00C812D2">
        <w:rPr>
          <w:rFonts w:ascii="Arial" w:hAnsi="Arial" w:cs="Arial"/>
          <w:i/>
          <w:sz w:val="18"/>
          <w:szCs w:val="20"/>
        </w:rPr>
        <w:t xml:space="preserve"> in the section “GDP, National Accounts” (</w:t>
      </w:r>
      <w:hyperlink r:id="rId9" w:history="1">
        <w:r w:rsidRPr="00C812D2">
          <w:rPr>
            <w:rStyle w:val="Hypertextovodkaz"/>
            <w:rFonts w:ascii="Arial" w:hAnsi="Arial" w:cs="Arial"/>
            <w:i/>
            <w:sz w:val="18"/>
            <w:szCs w:val="20"/>
          </w:rPr>
          <w:t>http://apl.czso.cz/pll/rocenka/rocenka.indexnu_gov?mylang=EN</w:t>
        </w:r>
      </w:hyperlink>
      <w:r w:rsidRPr="00C812D2">
        <w:rPr>
          <w:rFonts w:ascii="Arial" w:hAnsi="Arial" w:cs="Arial"/>
          <w:i/>
          <w:sz w:val="18"/>
          <w:szCs w:val="20"/>
        </w:rPr>
        <w:t>)</w:t>
      </w:r>
    </w:p>
    <w:p w:rsidR="001940D7" w:rsidRDefault="001940D7" w:rsidP="001940D7"/>
    <w:p w:rsidR="001940D7" w:rsidRDefault="001940D7" w:rsidP="001940D7">
      <w:pPr>
        <w:pStyle w:val="Poznmky0"/>
      </w:pPr>
    </w:p>
    <w:p w:rsidR="001940D7" w:rsidRDefault="001940D7" w:rsidP="001940D7">
      <w:pPr>
        <w:rPr>
          <w:i/>
          <w:iCs/>
        </w:rPr>
      </w:pPr>
    </w:p>
    <w:tbl>
      <w:tblPr>
        <w:tblW w:w="0" w:type="auto"/>
        <w:tblLook w:val="04A0" w:firstRow="1" w:lastRow="0" w:firstColumn="1" w:lastColumn="0" w:noHBand="0" w:noVBand="1"/>
      </w:tblPr>
      <w:tblGrid>
        <w:gridCol w:w="3369"/>
        <w:gridCol w:w="5275"/>
      </w:tblGrid>
      <w:tr w:rsidR="004B30A6" w:rsidTr="00F135B3">
        <w:tc>
          <w:tcPr>
            <w:tcW w:w="3369" w:type="dxa"/>
            <w:shd w:val="clear" w:color="auto" w:fill="auto"/>
          </w:tcPr>
          <w:p w:rsidR="004B30A6" w:rsidRPr="00F135B3" w:rsidRDefault="004B30A6" w:rsidP="00B12E14">
            <w:pPr>
              <w:rPr>
                <w:i/>
                <w:iCs/>
                <w:sz w:val="18"/>
                <w:szCs w:val="18"/>
              </w:rPr>
            </w:pPr>
            <w:r w:rsidRPr="00F135B3">
              <w:rPr>
                <w:i/>
                <w:iCs/>
                <w:sz w:val="18"/>
                <w:szCs w:val="18"/>
              </w:rPr>
              <w:t>Responsible manager:</w:t>
            </w:r>
          </w:p>
        </w:tc>
        <w:tc>
          <w:tcPr>
            <w:tcW w:w="5275" w:type="dxa"/>
            <w:shd w:val="clear" w:color="auto" w:fill="auto"/>
          </w:tcPr>
          <w:p w:rsidR="004B30A6" w:rsidRPr="00F135B3" w:rsidRDefault="004B30A6" w:rsidP="00BE214B">
            <w:pPr>
              <w:rPr>
                <w:i/>
                <w:iCs/>
                <w:sz w:val="18"/>
                <w:szCs w:val="18"/>
              </w:rPr>
            </w:pPr>
            <w:r w:rsidRPr="00F135B3">
              <w:rPr>
                <w:i/>
                <w:iCs/>
                <w:sz w:val="18"/>
                <w:szCs w:val="18"/>
              </w:rPr>
              <w:t xml:space="preserve">Vaclav Rybacek, Ph.D., </w:t>
            </w:r>
            <w:r w:rsidR="00BE214B" w:rsidRPr="00F135B3">
              <w:rPr>
                <w:i/>
                <w:iCs/>
                <w:sz w:val="18"/>
                <w:szCs w:val="18"/>
              </w:rPr>
              <w:t>director of macroeconomic statistics section</w:t>
            </w:r>
            <w:r w:rsidRPr="00F135B3">
              <w:rPr>
                <w:i/>
                <w:iCs/>
                <w:sz w:val="18"/>
                <w:szCs w:val="18"/>
              </w:rPr>
              <w:t xml:space="preserve">, tel.: 274 052 596, e-mail: </w:t>
            </w:r>
            <w:hyperlink r:id="rId10" w:history="1">
              <w:r w:rsidRPr="00F135B3">
                <w:rPr>
                  <w:rStyle w:val="Hypertextovodkaz"/>
                  <w:sz w:val="18"/>
                </w:rPr>
                <w:t>vaclav.rybacek@czso.cz</w:t>
              </w:r>
            </w:hyperlink>
            <w:r w:rsidRPr="00F135B3">
              <w:rPr>
                <w:sz w:val="18"/>
              </w:rPr>
              <w:t xml:space="preserve"> </w:t>
            </w:r>
          </w:p>
        </w:tc>
      </w:tr>
      <w:tr w:rsidR="004B30A6" w:rsidTr="00F135B3">
        <w:tc>
          <w:tcPr>
            <w:tcW w:w="3369" w:type="dxa"/>
            <w:shd w:val="clear" w:color="auto" w:fill="auto"/>
          </w:tcPr>
          <w:p w:rsidR="004B30A6" w:rsidRPr="00F135B3" w:rsidRDefault="004B30A6" w:rsidP="00B12E14">
            <w:pPr>
              <w:rPr>
                <w:i/>
                <w:iCs/>
                <w:sz w:val="18"/>
                <w:szCs w:val="18"/>
              </w:rPr>
            </w:pPr>
            <w:r w:rsidRPr="00F135B3">
              <w:rPr>
                <w:i/>
                <w:iCs/>
                <w:sz w:val="18"/>
                <w:szCs w:val="18"/>
              </w:rPr>
              <w:t>Contact person:</w:t>
            </w:r>
          </w:p>
        </w:tc>
        <w:tc>
          <w:tcPr>
            <w:tcW w:w="5275" w:type="dxa"/>
            <w:shd w:val="clear" w:color="auto" w:fill="auto"/>
          </w:tcPr>
          <w:p w:rsidR="004B30A6" w:rsidRPr="00F135B3" w:rsidRDefault="004B30A6" w:rsidP="00B12E14">
            <w:pPr>
              <w:rPr>
                <w:i/>
                <w:iCs/>
                <w:sz w:val="18"/>
                <w:szCs w:val="18"/>
              </w:rPr>
            </w:pPr>
            <w:r w:rsidRPr="00F135B3">
              <w:rPr>
                <w:i/>
                <w:iCs/>
                <w:sz w:val="18"/>
                <w:szCs w:val="18"/>
              </w:rPr>
              <w:t xml:space="preserve">Jaroslav Kahoun, head of government accounts unit, tel.: 274 054 232, e-mail: </w:t>
            </w:r>
            <w:hyperlink r:id="rId11" w:history="1">
              <w:r w:rsidRPr="00F135B3">
                <w:rPr>
                  <w:rStyle w:val="Hypertextovodkaz"/>
                  <w:sz w:val="18"/>
                </w:rPr>
                <w:t>jaroslav.kahoun@czso.cz</w:t>
              </w:r>
            </w:hyperlink>
            <w:r w:rsidRPr="00F135B3">
              <w:rPr>
                <w:sz w:val="18"/>
              </w:rPr>
              <w:t xml:space="preserve"> </w:t>
            </w:r>
          </w:p>
        </w:tc>
      </w:tr>
      <w:tr w:rsidR="001940D7" w:rsidTr="00F135B3">
        <w:tc>
          <w:tcPr>
            <w:tcW w:w="3369" w:type="dxa"/>
            <w:shd w:val="clear" w:color="auto" w:fill="auto"/>
          </w:tcPr>
          <w:p w:rsidR="001940D7" w:rsidRPr="00F135B3" w:rsidRDefault="001940D7" w:rsidP="001E1A55">
            <w:pPr>
              <w:rPr>
                <w:i/>
                <w:iCs/>
                <w:sz w:val="18"/>
                <w:szCs w:val="18"/>
              </w:rPr>
            </w:pPr>
            <w:r w:rsidRPr="00F135B3">
              <w:rPr>
                <w:i/>
                <w:iCs/>
                <w:sz w:val="18"/>
                <w:szCs w:val="18"/>
              </w:rPr>
              <w:t>Coming News Release:</w:t>
            </w:r>
          </w:p>
        </w:tc>
        <w:tc>
          <w:tcPr>
            <w:tcW w:w="5275" w:type="dxa"/>
            <w:shd w:val="clear" w:color="auto" w:fill="auto"/>
          </w:tcPr>
          <w:p w:rsidR="001940D7" w:rsidRPr="00F135B3" w:rsidRDefault="00DE4729" w:rsidP="00F135B3">
            <w:pPr>
              <w:jc w:val="left"/>
              <w:rPr>
                <w:i/>
                <w:iCs/>
                <w:sz w:val="18"/>
                <w:szCs w:val="18"/>
              </w:rPr>
            </w:pPr>
            <w:r w:rsidRPr="00F135B3">
              <w:rPr>
                <w:i/>
                <w:iCs/>
                <w:sz w:val="18"/>
                <w:szCs w:val="18"/>
              </w:rPr>
              <w:t>0</w:t>
            </w:r>
            <w:r w:rsidR="00BE214B" w:rsidRPr="00F135B3">
              <w:rPr>
                <w:i/>
                <w:iCs/>
                <w:sz w:val="18"/>
                <w:szCs w:val="18"/>
              </w:rPr>
              <w:t>3</w:t>
            </w:r>
            <w:r w:rsidR="001940D7" w:rsidRPr="00F135B3">
              <w:rPr>
                <w:i/>
                <w:iCs/>
                <w:sz w:val="18"/>
                <w:szCs w:val="18"/>
              </w:rPr>
              <w:t xml:space="preserve">. </w:t>
            </w:r>
            <w:r w:rsidR="00BE214B" w:rsidRPr="00F135B3">
              <w:rPr>
                <w:i/>
                <w:iCs/>
                <w:sz w:val="18"/>
                <w:szCs w:val="18"/>
              </w:rPr>
              <w:t>10</w:t>
            </w:r>
            <w:r w:rsidR="001940D7" w:rsidRPr="00F135B3">
              <w:rPr>
                <w:i/>
                <w:iCs/>
                <w:sz w:val="18"/>
                <w:szCs w:val="18"/>
              </w:rPr>
              <w:t>. 201</w:t>
            </w:r>
            <w:r w:rsidR="008A3825" w:rsidRPr="00F135B3">
              <w:rPr>
                <w:i/>
                <w:iCs/>
                <w:sz w:val="18"/>
                <w:szCs w:val="18"/>
              </w:rPr>
              <w:t>8</w:t>
            </w:r>
          </w:p>
        </w:tc>
      </w:tr>
    </w:tbl>
    <w:p w:rsidR="001940D7" w:rsidRDefault="001940D7" w:rsidP="001940D7">
      <w:pPr>
        <w:rPr>
          <w:i/>
          <w:iCs/>
        </w:rPr>
      </w:pPr>
    </w:p>
    <w:p w:rsidR="001940D7" w:rsidRPr="004920AD" w:rsidRDefault="001940D7" w:rsidP="001940D7">
      <w:r w:rsidRPr="0036494C">
        <w:rPr>
          <w:i/>
          <w:sz w:val="18"/>
        </w:rPr>
        <w:t>This press release was not edited for language.</w:t>
      </w:r>
      <w:r w:rsidRPr="004920AD">
        <w:t xml:space="preserve"> </w:t>
      </w:r>
    </w:p>
    <w:p w:rsidR="00D209A7" w:rsidRPr="004920AD" w:rsidRDefault="00D209A7" w:rsidP="001940D7"/>
    <w:sectPr w:rsidR="00D209A7" w:rsidRPr="004920AD" w:rsidSect="00405244">
      <w:headerReference w:type="default" r:id="rId12"/>
      <w:footerReference w:type="default" r:id="rId13"/>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5B3" w:rsidRDefault="00F135B3" w:rsidP="00BA6370">
      <w:r>
        <w:separator/>
      </w:r>
    </w:p>
  </w:endnote>
  <w:endnote w:type="continuationSeparator" w:id="0">
    <w:p w:rsidR="00F135B3" w:rsidRDefault="00F135B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99" w:rsidRDefault="004E3530">
    <w:pPr>
      <w:pStyle w:val="Zpat"/>
    </w:pPr>
    <w:r>
      <w:rPr>
        <w:noProof/>
        <w:lang w:val="cs-CZ" w:eastAsia="cs-CZ"/>
      </w:rPr>
      <w:pict>
        <v:shapetype id="_x0000_t202" coordsize="21600,21600" o:spt="202" path="m,l,21600r21600,l21600,xe">
          <v:stroke joinstyle="miter"/>
          <v:path gradientshapeok="t" o:connecttype="rect"/>
        </v:shapetype>
        <v:shape id="Textové pole 2" o:spid="_x0000_s2090" type="#_x0000_t202" style="position:absolute;left:0;text-align:left;margin-left:99.3pt;margin-top:763.2pt;width:426.2pt;height:45.9pt;z-index:2516577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style="mso-next-textbox:#Textové pole 2" inset="0,0,0,0">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380178" w:rsidRPr="000172E7" w:rsidRDefault="00380178" w:rsidP="00380178">
                <w:pPr>
                  <w:tabs>
                    <w:tab w:val="right" w:pos="8505"/>
                  </w:tabs>
                  <w:spacing w:line="220" w:lineRule="atLeast"/>
                  <w:rPr>
                    <w:rFonts w:cs="Arial"/>
                  </w:rPr>
                </w:pPr>
                <w:r w:rsidRPr="00D52A09">
                  <w:rPr>
                    <w:rFonts w:cs="Arial"/>
                    <w:sz w:val="15"/>
                    <w:szCs w:val="15"/>
                  </w:rPr>
                  <w:t xml:space="preserve">tel: +420 274 052 304, </w:t>
                </w:r>
                <w:r w:rsidRPr="005061C8">
                  <w:rPr>
                    <w:rFonts w:cs="Arial"/>
                    <w:sz w:val="15"/>
                    <w:szCs w:val="15"/>
                  </w:rPr>
                  <w:t xml:space="preserve">e-mail: </w:t>
                </w:r>
                <w:hyperlink r:id="rId1" w:history="1">
                  <w:r w:rsidRPr="002D37F5">
                    <w:rPr>
                      <w:rStyle w:val="Hypertextovodkaz"/>
                      <w:rFonts w:cs="Arial"/>
                      <w:color w:val="0071BC"/>
                      <w:sz w:val="15"/>
                      <w:szCs w:val="15"/>
                    </w:rPr>
                    <w:t>infoservis@czso.cz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4E3530">
                  <w:rPr>
                    <w:rFonts w:cs="Arial"/>
                    <w:noProof/>
                    <w:szCs w:val="15"/>
                  </w:rPr>
                  <w:t>1</w:t>
                </w:r>
                <w:r w:rsidR="00123849" w:rsidRPr="007E75DE">
                  <w:rPr>
                    <w:rFonts w:cs="Arial"/>
                    <w:szCs w:val="15"/>
                  </w:rPr>
                  <w:fldChar w:fldCharType="end"/>
                </w:r>
              </w:p>
            </w:txbxContent>
          </v:textbox>
          <w10:wrap anchorx="page" anchory="page"/>
        </v:shape>
      </w:pict>
    </w:r>
    <w:r>
      <w:rPr>
        <w:noProof/>
      </w:rPr>
      <w:pict>
        <v:line id="Přímá spojnice 2" o:spid="_x0000_s2049" style="position:absolute;left:0;text-align:left;flip:y;z-index:251656704;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5B3" w:rsidRDefault="00F135B3" w:rsidP="00BA6370">
      <w:r>
        <w:separator/>
      </w:r>
    </w:p>
  </w:footnote>
  <w:footnote w:type="continuationSeparator" w:id="0">
    <w:p w:rsidR="00F135B3" w:rsidRDefault="00F135B3" w:rsidP="00BA6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99" w:rsidRDefault="004E3530">
    <w:pPr>
      <w:pStyle w:val="Zhlav"/>
    </w:pPr>
    <w:r>
      <w:rPr>
        <w:noProof/>
        <w:lang w:val="cs-CZ" w:eastAsia="cs-CZ"/>
      </w:rPr>
      <w:pict>
        <v:group id="_x0000_s2094" style="position:absolute;left:0;text-align:left;margin-left:-69.5pt;margin-top:7.95pt;width:496.95pt;height:80.05pt;z-index:251658752" coordorigin="595,879" coordsize="9939,1601">
          <v:rect id="_x0000_s2081" style="position:absolute;left:1956;top:1911;width:8578;height:569;mso-position-horizontal-relative:page;mso-position-vertical-relative:page" fillcolor="#0071bc" stroked="f"/>
          <v:shape id="_x0000_s2082" style="position:absolute;left:2177;top:2104;width:1943;height:198;mso-position-vertical:absolute;mso-position-vertical-relative:page" coordsize="3885,394"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lock v:ext="edit" verticies="t"/>
          </v:shape>
          <v:rect id="_x0000_s2083" style="position:absolute;left:1217;top:882;width:660;height:153" fillcolor="#0071bc" stroked="f"/>
          <v:rect id="_x0000_s2084" style="position:absolute;left:595;top:1111;width:1282;height:153" fillcolor="#0071bc" stroked="f"/>
          <v:rect id="_x0000_s2085" style="position:absolute;left:1158;top:1340;width:719;height:153" fillcolor="#0071bc" stroked="f"/>
          <v:shape id="_x0000_s2086" style="position:absolute;left:1947;top:1335;width:718;height:163" coordsize="1435,325"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r,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r,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lock v:ext="edit" verticies="t"/>
          </v:shape>
          <v:shape id="_x0000_s2087" style="position:absolute;left:1947;top:1107;width:1274;height:161" coordsize="2548,322"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lock v:ext="edit" verticies="t"/>
          </v:shape>
          <v:shape id="_x0000_s2088" style="position:absolute;left:1947;top:879;width:664;height:160" coordsize="1327,321"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lock v:ext="edit" verticies="t"/>
          </v:shape>
          <v:shape id="_x0000_s2089" style="position:absolute;left:6504;top:1379;width:4016;height:156;mso-position-horizontal:absolute" coordsize="8032,313"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r,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r,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r,xm6472,42r8,1l6486,44r6,4l6498,53r5,5l6506,64r2,8l6510,79r-2,8l6506,94r-3,6l6498,105r-6,5l6486,114r-6,1l6472,116r-7,-1l6457,114r-6,-4l6445,105r-4,-5l6437,93r-2,-6l6435,78r,-6l6437,64r4,-6l6446,53r5,-5l6457,44r8,-1l6472,42r,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r,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r,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r,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r,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r,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r,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r,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r,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r,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r,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r,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r,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r,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lock v:ext="edit" verticies="t"/>
          </v:shap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Moves/>
  <w:defaultTabStop w:val="720"/>
  <w:hyphenationZone w:val="425"/>
  <w:characterSpacingControl w:val="doNotCompress"/>
  <w:hdrShapeDefaults>
    <o:shapedefaults v:ext="edit" spidmax="2096">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25F"/>
    <w:rsid w:val="00011BC4"/>
    <w:rsid w:val="00021A4A"/>
    <w:rsid w:val="00021E87"/>
    <w:rsid w:val="00043BF4"/>
    <w:rsid w:val="00070C41"/>
    <w:rsid w:val="000843A5"/>
    <w:rsid w:val="00091722"/>
    <w:rsid w:val="000B6F63"/>
    <w:rsid w:val="000C7DD1"/>
    <w:rsid w:val="000F36A4"/>
    <w:rsid w:val="00116ED1"/>
    <w:rsid w:val="00123849"/>
    <w:rsid w:val="0013242C"/>
    <w:rsid w:val="001404AB"/>
    <w:rsid w:val="0017231D"/>
    <w:rsid w:val="00176E26"/>
    <w:rsid w:val="0018061F"/>
    <w:rsid w:val="001810DC"/>
    <w:rsid w:val="001922BA"/>
    <w:rsid w:val="001940D7"/>
    <w:rsid w:val="001A6C1F"/>
    <w:rsid w:val="001B03B4"/>
    <w:rsid w:val="001B607F"/>
    <w:rsid w:val="001C71FD"/>
    <w:rsid w:val="001D369A"/>
    <w:rsid w:val="001F08B3"/>
    <w:rsid w:val="001F47FC"/>
    <w:rsid w:val="002070FB"/>
    <w:rsid w:val="00213729"/>
    <w:rsid w:val="002230B6"/>
    <w:rsid w:val="002406FA"/>
    <w:rsid w:val="00271D6F"/>
    <w:rsid w:val="002900C7"/>
    <w:rsid w:val="002952D4"/>
    <w:rsid w:val="00297900"/>
    <w:rsid w:val="002A5634"/>
    <w:rsid w:val="002B2E47"/>
    <w:rsid w:val="002C45A1"/>
    <w:rsid w:val="002D37F5"/>
    <w:rsid w:val="00314B0C"/>
    <w:rsid w:val="0032398D"/>
    <w:rsid w:val="003301A3"/>
    <w:rsid w:val="00334B74"/>
    <w:rsid w:val="003509C9"/>
    <w:rsid w:val="0036777B"/>
    <w:rsid w:val="00380178"/>
    <w:rsid w:val="0038282A"/>
    <w:rsid w:val="00397580"/>
    <w:rsid w:val="003A45C8"/>
    <w:rsid w:val="003B030C"/>
    <w:rsid w:val="003B7F42"/>
    <w:rsid w:val="003C2DCF"/>
    <w:rsid w:val="003C2F57"/>
    <w:rsid w:val="003C3372"/>
    <w:rsid w:val="003C7FE7"/>
    <w:rsid w:val="003D0499"/>
    <w:rsid w:val="003D3576"/>
    <w:rsid w:val="003F526A"/>
    <w:rsid w:val="00405244"/>
    <w:rsid w:val="0041537A"/>
    <w:rsid w:val="00435D7A"/>
    <w:rsid w:val="00436D82"/>
    <w:rsid w:val="004436EE"/>
    <w:rsid w:val="0045547F"/>
    <w:rsid w:val="00463281"/>
    <w:rsid w:val="00466BA9"/>
    <w:rsid w:val="004920AD"/>
    <w:rsid w:val="004A0C0D"/>
    <w:rsid w:val="004B30A6"/>
    <w:rsid w:val="004D05B3"/>
    <w:rsid w:val="004E2B5B"/>
    <w:rsid w:val="004E3530"/>
    <w:rsid w:val="004E479E"/>
    <w:rsid w:val="004F78E6"/>
    <w:rsid w:val="00505889"/>
    <w:rsid w:val="00512D99"/>
    <w:rsid w:val="00531DBB"/>
    <w:rsid w:val="00564213"/>
    <w:rsid w:val="00573EEE"/>
    <w:rsid w:val="0057794E"/>
    <w:rsid w:val="005B2F08"/>
    <w:rsid w:val="005C547C"/>
    <w:rsid w:val="005F79FB"/>
    <w:rsid w:val="00604406"/>
    <w:rsid w:val="00605F4A"/>
    <w:rsid w:val="00607822"/>
    <w:rsid w:val="006103AA"/>
    <w:rsid w:val="00613BBF"/>
    <w:rsid w:val="00622B80"/>
    <w:rsid w:val="0062478E"/>
    <w:rsid w:val="0064139A"/>
    <w:rsid w:val="00656919"/>
    <w:rsid w:val="006D5C60"/>
    <w:rsid w:val="006E024F"/>
    <w:rsid w:val="006E4E81"/>
    <w:rsid w:val="00707F7D"/>
    <w:rsid w:val="00717EC5"/>
    <w:rsid w:val="007358EB"/>
    <w:rsid w:val="007362BD"/>
    <w:rsid w:val="00747D2D"/>
    <w:rsid w:val="00755D8B"/>
    <w:rsid w:val="00760610"/>
    <w:rsid w:val="00763787"/>
    <w:rsid w:val="007A0CA5"/>
    <w:rsid w:val="007A425C"/>
    <w:rsid w:val="007A57F2"/>
    <w:rsid w:val="007B1333"/>
    <w:rsid w:val="007F4AEB"/>
    <w:rsid w:val="007F75B2"/>
    <w:rsid w:val="00803A17"/>
    <w:rsid w:val="008043C4"/>
    <w:rsid w:val="00816D1D"/>
    <w:rsid w:val="00831B1B"/>
    <w:rsid w:val="00855FB3"/>
    <w:rsid w:val="00861D0E"/>
    <w:rsid w:val="00867569"/>
    <w:rsid w:val="00885C0D"/>
    <w:rsid w:val="00886C45"/>
    <w:rsid w:val="008A3825"/>
    <w:rsid w:val="008A647F"/>
    <w:rsid w:val="008A750A"/>
    <w:rsid w:val="008B3970"/>
    <w:rsid w:val="008C384C"/>
    <w:rsid w:val="008D0F11"/>
    <w:rsid w:val="008F73B4"/>
    <w:rsid w:val="009035E8"/>
    <w:rsid w:val="00906E4F"/>
    <w:rsid w:val="00910828"/>
    <w:rsid w:val="00944BAA"/>
    <w:rsid w:val="009640E7"/>
    <w:rsid w:val="00971374"/>
    <w:rsid w:val="009A2048"/>
    <w:rsid w:val="009B245C"/>
    <w:rsid w:val="009B55B1"/>
    <w:rsid w:val="009E0134"/>
    <w:rsid w:val="009E39C5"/>
    <w:rsid w:val="009F2C3D"/>
    <w:rsid w:val="00A07BA7"/>
    <w:rsid w:val="00A17CBD"/>
    <w:rsid w:val="00A4343D"/>
    <w:rsid w:val="00A502F1"/>
    <w:rsid w:val="00A51E12"/>
    <w:rsid w:val="00A70A83"/>
    <w:rsid w:val="00A81EB3"/>
    <w:rsid w:val="00AA7BB2"/>
    <w:rsid w:val="00AB6196"/>
    <w:rsid w:val="00AC3140"/>
    <w:rsid w:val="00AF537D"/>
    <w:rsid w:val="00B00C1D"/>
    <w:rsid w:val="00B242E5"/>
    <w:rsid w:val="00B632CC"/>
    <w:rsid w:val="00B82653"/>
    <w:rsid w:val="00BA12F1"/>
    <w:rsid w:val="00BA439F"/>
    <w:rsid w:val="00BA6370"/>
    <w:rsid w:val="00BE214B"/>
    <w:rsid w:val="00C14782"/>
    <w:rsid w:val="00C269D4"/>
    <w:rsid w:val="00C4160D"/>
    <w:rsid w:val="00C61E61"/>
    <w:rsid w:val="00C657E4"/>
    <w:rsid w:val="00C8406E"/>
    <w:rsid w:val="00C920BE"/>
    <w:rsid w:val="00CB2709"/>
    <w:rsid w:val="00CB2931"/>
    <w:rsid w:val="00CB6F89"/>
    <w:rsid w:val="00CD1D17"/>
    <w:rsid w:val="00CD725F"/>
    <w:rsid w:val="00CE228C"/>
    <w:rsid w:val="00CE71D9"/>
    <w:rsid w:val="00CF545B"/>
    <w:rsid w:val="00D209A7"/>
    <w:rsid w:val="00D27D69"/>
    <w:rsid w:val="00D448C2"/>
    <w:rsid w:val="00D666C3"/>
    <w:rsid w:val="00D71581"/>
    <w:rsid w:val="00D7498F"/>
    <w:rsid w:val="00D811AB"/>
    <w:rsid w:val="00DE4729"/>
    <w:rsid w:val="00DF47FE"/>
    <w:rsid w:val="00E0156A"/>
    <w:rsid w:val="00E111A4"/>
    <w:rsid w:val="00E26704"/>
    <w:rsid w:val="00E31980"/>
    <w:rsid w:val="00E6423C"/>
    <w:rsid w:val="00E71483"/>
    <w:rsid w:val="00E93830"/>
    <w:rsid w:val="00E93E0E"/>
    <w:rsid w:val="00EB1A25"/>
    <w:rsid w:val="00EB1ED3"/>
    <w:rsid w:val="00EC3620"/>
    <w:rsid w:val="00ED31AC"/>
    <w:rsid w:val="00EE0960"/>
    <w:rsid w:val="00EE70B7"/>
    <w:rsid w:val="00F03CBB"/>
    <w:rsid w:val="00F102BB"/>
    <w:rsid w:val="00F135B3"/>
    <w:rsid w:val="00F314B7"/>
    <w:rsid w:val="00F83C49"/>
    <w:rsid w:val="00FB687C"/>
    <w:rsid w:val="00FE114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6">
      <o:colormru v:ext="edit" colors="#0071bc"/>
    </o:shapedefaults>
    <o:shapelayout v:ext="edit">
      <o:idmap v:ext="edit" data="1"/>
      <o:rules v:ext="edit">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070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B82653"/>
    <w:pPr>
      <w:spacing w:line="240" w:lineRule="auto"/>
    </w:pPr>
    <w:rPr>
      <w:rFonts w:ascii="Times New Roman" w:eastAsia="Times New Roman" w:hAnsi="Times New Roman"/>
      <w:sz w:val="24"/>
      <w:szCs w:val="24"/>
      <w:lang w:eastAsia="cs-CZ"/>
    </w:rPr>
  </w:style>
  <w:style w:type="character" w:customStyle="1" w:styleId="ZkladntextChar">
    <w:name w:val="Základní text Char"/>
    <w:link w:val="Zkladntext"/>
    <w:rsid w:val="00B82653"/>
    <w:rPr>
      <w:rFonts w:ascii="Times New Roman" w:eastAsia="Times New Roman" w:hAnsi="Times New Roman"/>
      <w:sz w:val="24"/>
      <w:szCs w:val="24"/>
      <w:lang w:val="en-GB"/>
    </w:rPr>
  </w:style>
  <w:style w:type="character" w:styleId="Sledovanodkaz">
    <w:name w:val="FollowedHyperlink"/>
    <w:uiPriority w:val="99"/>
    <w:semiHidden/>
    <w:unhideWhenUsed/>
    <w:rsid w:val="00886C4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o.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oslav.kahoun@czs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clav.rybacek@czso.cz" TargetMode="External"/><Relationship Id="rId4" Type="http://schemas.openxmlformats.org/officeDocument/2006/relationships/settings" Target="settings.xml"/><Relationship Id="rId9" Type="http://schemas.openxmlformats.org/officeDocument/2006/relationships/hyperlink" Target="http://apl.czso.cz/pll/rocenka/rocenka.indexnu_gov?mylang=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ervis@czs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A3012-1D64-4A58-957C-F2F637EE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Pages>
  <Words>656</Words>
  <Characters>3877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4524</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Rybáček</dc:creator>
  <cp:lastModifiedBy>Václav Rybáček</cp:lastModifiedBy>
  <cp:revision>48</cp:revision>
  <dcterms:created xsi:type="dcterms:W3CDTF">2015-06-29T08:20:00Z</dcterms:created>
  <dcterms:modified xsi:type="dcterms:W3CDTF">2018-06-29T08:02:00Z</dcterms:modified>
</cp:coreProperties>
</file>