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0A09ED">
        <w:rPr>
          <w:rFonts w:cs="Arial"/>
          <w:b/>
          <w:i w:val="0"/>
        </w:rPr>
        <w:t>0</w:t>
      </w:r>
      <w:r w:rsidRPr="00B3645D">
        <w:rPr>
          <w:rFonts w:cs="Arial"/>
          <w:b/>
          <w:i w:val="0"/>
        </w:rPr>
        <w:t xml:space="preserve">. </w:t>
      </w:r>
      <w:r w:rsidR="000A09ED">
        <w:rPr>
          <w:rFonts w:cs="Arial"/>
          <w:b/>
          <w:i w:val="0"/>
        </w:rPr>
        <w:t>8</w:t>
      </w:r>
      <w:r w:rsidRPr="00B3645D">
        <w:rPr>
          <w:rFonts w:cs="Arial"/>
          <w:b/>
          <w:i w:val="0"/>
        </w:rPr>
        <w:t>. 2022</w:t>
      </w:r>
    </w:p>
    <w:p w:rsidR="004936F3" w:rsidRPr="001E4E9E" w:rsidRDefault="00DC7E9F" w:rsidP="00BF083E">
      <w:pPr>
        <w:pStyle w:val="Nzev"/>
        <w:rPr>
          <w:rFonts w:cs="Arial"/>
        </w:rPr>
      </w:pPr>
      <w:bookmarkStart w:id="0" w:name="_GoBack"/>
      <w:bookmarkEnd w:id="0"/>
      <w:r w:rsidRPr="001E4E9E">
        <w:rPr>
          <w:rFonts w:cs="Arial"/>
        </w:rPr>
        <w:t>Meziroční r</w:t>
      </w:r>
      <w:r w:rsidR="00C504BB" w:rsidRPr="001E4E9E">
        <w:rPr>
          <w:rFonts w:cs="Arial"/>
        </w:rPr>
        <w:t>ůst cen potravin opět zrychlil</w:t>
      </w:r>
    </w:p>
    <w:p w:rsidR="00BF083E" w:rsidRPr="001E4E9E" w:rsidRDefault="00BF083E" w:rsidP="00BF083E">
      <w:pPr>
        <w:pStyle w:val="Podtitulek"/>
        <w:rPr>
          <w:rFonts w:cs="Arial"/>
        </w:rPr>
      </w:pPr>
      <w:r w:rsidRPr="001E4E9E">
        <w:rPr>
          <w:rFonts w:cs="Arial"/>
        </w:rPr>
        <w:t xml:space="preserve">Indexy spotřebitelských cen – inflace – </w:t>
      </w:r>
      <w:r w:rsidR="00C6327E" w:rsidRPr="001E4E9E">
        <w:rPr>
          <w:rFonts w:cs="Arial"/>
        </w:rPr>
        <w:t>červen</w:t>
      </w:r>
      <w:r w:rsidR="0089738C" w:rsidRPr="001E4E9E">
        <w:rPr>
          <w:rFonts w:cs="Arial"/>
        </w:rPr>
        <w:t>ec</w:t>
      </w:r>
      <w:r w:rsidRPr="001E4E9E">
        <w:rPr>
          <w:rFonts w:cs="Arial"/>
        </w:rPr>
        <w:t xml:space="preserve"> 2022</w:t>
      </w:r>
    </w:p>
    <w:p w:rsidR="00BF083E" w:rsidRPr="001E4E9E" w:rsidRDefault="00BF083E" w:rsidP="00BF083E">
      <w:pPr>
        <w:pStyle w:val="Perex"/>
      </w:pPr>
      <w:r w:rsidRPr="001E4E9E">
        <w:t>Spotřebitelské ceny se meziměsíčně zvýšily o </w:t>
      </w:r>
      <w:r w:rsidR="00A367BE" w:rsidRPr="001E4E9E">
        <w:t>1,</w:t>
      </w:r>
      <w:r w:rsidR="0089738C" w:rsidRPr="001E4E9E">
        <w:t>3</w:t>
      </w:r>
      <w:r w:rsidRPr="001E4E9E">
        <w:t xml:space="preserve"> %. </w:t>
      </w:r>
      <w:r w:rsidR="00D54624" w:rsidRPr="001E4E9E">
        <w:t>Tento vývoj byl ovlivněn zejména vyššími cenami v oddíle rekreace a kultura</w:t>
      </w:r>
      <w:r w:rsidRPr="001E4E9E">
        <w:t>. Meziročně vzrostly spotřebitelské ceny v</w:t>
      </w:r>
      <w:r w:rsidR="000F6E27" w:rsidRPr="001E4E9E">
        <w:t> </w:t>
      </w:r>
      <w:r w:rsidR="008C0CFB" w:rsidRPr="001E4E9E">
        <w:t>červ</w:t>
      </w:r>
      <w:r w:rsidR="0089738C" w:rsidRPr="001E4E9E">
        <w:t>e</w:t>
      </w:r>
      <w:r w:rsidR="008C0CFB" w:rsidRPr="001E4E9E">
        <w:t>n</w:t>
      </w:r>
      <w:r w:rsidR="0089738C" w:rsidRPr="001E4E9E">
        <w:t>ci</w:t>
      </w:r>
      <w:r w:rsidRPr="001E4E9E">
        <w:t xml:space="preserve"> o </w:t>
      </w:r>
      <w:r w:rsidR="00A367BE" w:rsidRPr="001E4E9E">
        <w:t>1</w:t>
      </w:r>
      <w:r w:rsidR="005E30E0" w:rsidRPr="001E4E9E">
        <w:t>7</w:t>
      </w:r>
      <w:r w:rsidR="007B449A" w:rsidRPr="001E4E9E">
        <w:t>,</w:t>
      </w:r>
      <w:r w:rsidR="0089738C" w:rsidRPr="001E4E9E">
        <w:t>5</w:t>
      </w:r>
      <w:r w:rsidR="00A367BE" w:rsidRPr="001E4E9E">
        <w:t> </w:t>
      </w:r>
      <w:r w:rsidRPr="001E4E9E">
        <w:t>%, což bylo o </w:t>
      </w:r>
      <w:r w:rsidR="0089738C" w:rsidRPr="001E4E9E">
        <w:t>0,3</w:t>
      </w:r>
      <w:r w:rsidR="00E751F5" w:rsidRPr="001E4E9E">
        <w:t xml:space="preserve"> procentního bodu více než </w:t>
      </w:r>
      <w:r w:rsidRPr="001E4E9E">
        <w:t>v </w:t>
      </w:r>
      <w:r w:rsidR="0089738C" w:rsidRPr="001E4E9E">
        <w:t>červnu</w:t>
      </w:r>
      <w:r w:rsidRPr="001E4E9E">
        <w:t>.</w:t>
      </w:r>
    </w:p>
    <w:p w:rsidR="00BF083E" w:rsidRPr="001E4E9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E4E9E">
        <w:rPr>
          <w:rFonts w:cs="Arial"/>
          <w:b/>
          <w:szCs w:val="20"/>
        </w:rPr>
        <w:t>Meziměsíční srovnání</w:t>
      </w:r>
    </w:p>
    <w:p w:rsidR="0088388D" w:rsidRPr="001E4E9E" w:rsidRDefault="00BF083E" w:rsidP="00D37CA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E4E9E">
        <w:rPr>
          <w:rFonts w:cs="Arial"/>
          <w:i w:val="0"/>
          <w:sz w:val="20"/>
          <w:szCs w:val="20"/>
        </w:rPr>
        <w:t>Meziměsíčně vzrostly spotřebitelské ceny v</w:t>
      </w:r>
      <w:r w:rsidR="005872AB" w:rsidRPr="001E4E9E">
        <w:rPr>
          <w:rFonts w:cs="Arial"/>
          <w:i w:val="0"/>
          <w:sz w:val="20"/>
          <w:szCs w:val="20"/>
        </w:rPr>
        <w:t> </w:t>
      </w:r>
      <w:r w:rsidR="008C0CFB" w:rsidRPr="001E4E9E">
        <w:rPr>
          <w:rFonts w:cs="Arial"/>
          <w:i w:val="0"/>
          <w:sz w:val="20"/>
          <w:szCs w:val="20"/>
        </w:rPr>
        <w:t>červ</w:t>
      </w:r>
      <w:r w:rsidR="0089738C" w:rsidRPr="001E4E9E">
        <w:rPr>
          <w:rFonts w:cs="Arial"/>
          <w:i w:val="0"/>
          <w:sz w:val="20"/>
          <w:szCs w:val="20"/>
        </w:rPr>
        <w:t>e</w:t>
      </w:r>
      <w:r w:rsidR="008C0CFB" w:rsidRPr="001E4E9E">
        <w:rPr>
          <w:rFonts w:cs="Arial"/>
          <w:i w:val="0"/>
          <w:sz w:val="20"/>
          <w:szCs w:val="20"/>
        </w:rPr>
        <w:t>n</w:t>
      </w:r>
      <w:r w:rsidR="0089738C" w:rsidRPr="001E4E9E">
        <w:rPr>
          <w:rFonts w:cs="Arial"/>
          <w:i w:val="0"/>
          <w:sz w:val="20"/>
          <w:szCs w:val="20"/>
        </w:rPr>
        <w:t>ci</w:t>
      </w:r>
      <w:r w:rsidRPr="001E4E9E">
        <w:rPr>
          <w:rFonts w:cs="Arial"/>
          <w:i w:val="0"/>
          <w:sz w:val="20"/>
          <w:szCs w:val="20"/>
        </w:rPr>
        <w:t xml:space="preserve"> o </w:t>
      </w:r>
      <w:r w:rsidR="00DE2A67" w:rsidRPr="001E4E9E">
        <w:rPr>
          <w:rFonts w:cs="Arial"/>
          <w:i w:val="0"/>
          <w:sz w:val="20"/>
          <w:szCs w:val="20"/>
        </w:rPr>
        <w:t>1,</w:t>
      </w:r>
      <w:r w:rsidR="0089738C" w:rsidRPr="001E4E9E">
        <w:rPr>
          <w:rFonts w:cs="Arial"/>
          <w:i w:val="0"/>
          <w:sz w:val="20"/>
          <w:szCs w:val="20"/>
        </w:rPr>
        <w:t>3</w:t>
      </w:r>
      <w:r w:rsidRPr="001E4E9E">
        <w:rPr>
          <w:rFonts w:cs="Arial"/>
          <w:i w:val="0"/>
          <w:sz w:val="20"/>
          <w:szCs w:val="20"/>
        </w:rPr>
        <w:t> %</w:t>
      </w:r>
      <w:r w:rsidR="009E6AB0" w:rsidRPr="001E4E9E">
        <w:rPr>
          <w:rFonts w:cs="Arial"/>
          <w:i w:val="0"/>
          <w:sz w:val="20"/>
          <w:szCs w:val="20"/>
        </w:rPr>
        <w:t>.</w:t>
      </w:r>
      <w:r w:rsidRPr="001E4E9E">
        <w:rPr>
          <w:rFonts w:cs="Arial"/>
          <w:i w:val="0"/>
          <w:sz w:val="20"/>
          <w:szCs w:val="20"/>
        </w:rPr>
        <w:t xml:space="preserve"> </w:t>
      </w:r>
      <w:r w:rsidR="00D54624" w:rsidRPr="001E4E9E">
        <w:rPr>
          <w:rFonts w:eastAsia="Calibri" w:cs="Arial"/>
          <w:i w:val="0"/>
          <w:iCs w:val="0"/>
          <w:sz w:val="20"/>
          <w:szCs w:val="20"/>
        </w:rPr>
        <w:t>Růst spotřebitelských cen v oddíle rekreace a kultura byl způsoben zejména zvýšením sezónních cen dovolených s komplexními službami o 23,0 %. V oddíle bydlení vzrostly ceny elektřiny o</w:t>
      </w:r>
      <w:r w:rsidR="00044DC5" w:rsidRPr="001E4E9E">
        <w:rPr>
          <w:rFonts w:eastAsia="Calibri" w:cs="Arial"/>
          <w:i w:val="0"/>
          <w:iCs w:val="0"/>
          <w:sz w:val="20"/>
          <w:szCs w:val="20"/>
        </w:rPr>
        <w:t xml:space="preserve"> 1,5 %, zemního plynu o 1,3 %, </w:t>
      </w:r>
      <w:r w:rsidR="00D54624" w:rsidRPr="001E4E9E">
        <w:rPr>
          <w:rFonts w:eastAsia="Calibri" w:cs="Arial"/>
          <w:i w:val="0"/>
          <w:iCs w:val="0"/>
          <w:sz w:val="20"/>
          <w:szCs w:val="20"/>
        </w:rPr>
        <w:t>tuhých paliv o 5,7 %, nájemného z bytu o 0,8 %, výrobků a </w:t>
      </w:r>
      <w:r w:rsidR="00044DC5" w:rsidRPr="001E4E9E">
        <w:rPr>
          <w:rFonts w:eastAsia="Calibri" w:cs="Arial"/>
          <w:i w:val="0"/>
          <w:iCs w:val="0"/>
          <w:sz w:val="20"/>
          <w:szCs w:val="20"/>
        </w:rPr>
        <w:t>služeb pro </w:t>
      </w:r>
      <w:r w:rsidR="00D54624" w:rsidRPr="001E4E9E">
        <w:rPr>
          <w:rFonts w:eastAsia="Calibri" w:cs="Arial"/>
          <w:i w:val="0"/>
          <w:iCs w:val="0"/>
          <w:sz w:val="20"/>
          <w:szCs w:val="20"/>
        </w:rPr>
        <w:t>běžnou údržbu a opravy bytu o 1,</w:t>
      </w:r>
      <w:r w:rsidR="00044DC5" w:rsidRPr="001E4E9E">
        <w:rPr>
          <w:rFonts w:eastAsia="Calibri" w:cs="Arial"/>
          <w:i w:val="0"/>
          <w:iCs w:val="0"/>
          <w:sz w:val="20"/>
          <w:szCs w:val="20"/>
        </w:rPr>
        <w:t>2 % a ceny tepla a </w:t>
      </w:r>
      <w:r w:rsidR="00D54624" w:rsidRPr="001E4E9E">
        <w:rPr>
          <w:rFonts w:eastAsia="Calibri" w:cs="Arial"/>
          <w:i w:val="0"/>
          <w:iCs w:val="0"/>
          <w:sz w:val="20"/>
          <w:szCs w:val="20"/>
        </w:rPr>
        <w:t xml:space="preserve">teplé vody o 0,9 %. </w:t>
      </w:r>
      <w:r w:rsidR="000A6461" w:rsidRPr="001E4E9E">
        <w:rPr>
          <w:rFonts w:cs="Arial"/>
          <w:i w:val="0"/>
          <w:sz w:val="20"/>
          <w:szCs w:val="20"/>
        </w:rPr>
        <w:t xml:space="preserve">V oddíle potraviny a nealkoholické nápoje </w:t>
      </w:r>
      <w:r w:rsidR="000F3327" w:rsidRPr="001E4E9E">
        <w:rPr>
          <w:rFonts w:cs="Arial"/>
          <w:i w:val="0"/>
          <w:sz w:val="20"/>
          <w:szCs w:val="20"/>
        </w:rPr>
        <w:t>byly vyšší</w:t>
      </w:r>
      <w:r w:rsidR="000A6461" w:rsidRPr="001E4E9E">
        <w:rPr>
          <w:rFonts w:cs="Arial"/>
          <w:i w:val="0"/>
          <w:sz w:val="20"/>
          <w:szCs w:val="20"/>
        </w:rPr>
        <w:t xml:space="preserve"> především ceny</w:t>
      </w:r>
      <w:r w:rsidR="00E05FE2" w:rsidRPr="001E4E9E">
        <w:rPr>
          <w:rFonts w:cs="Arial"/>
          <w:i w:val="0"/>
          <w:sz w:val="20"/>
          <w:szCs w:val="20"/>
        </w:rPr>
        <w:t xml:space="preserve"> </w:t>
      </w:r>
      <w:r w:rsidR="00044DC5" w:rsidRPr="001E4E9E">
        <w:rPr>
          <w:rFonts w:cs="Arial"/>
          <w:i w:val="0"/>
          <w:sz w:val="20"/>
          <w:szCs w:val="20"/>
        </w:rPr>
        <w:t>masa o 1,7 %, olejů a </w:t>
      </w:r>
      <w:r w:rsidR="00D54624" w:rsidRPr="001E4E9E">
        <w:rPr>
          <w:rFonts w:cs="Arial"/>
          <w:i w:val="0"/>
          <w:sz w:val="20"/>
          <w:szCs w:val="20"/>
        </w:rPr>
        <w:t xml:space="preserve">tuků o 6,8 %, nealkoholických nápojů o 2,3 %, </w:t>
      </w:r>
      <w:r w:rsidR="00044DC5" w:rsidRPr="001E4E9E">
        <w:rPr>
          <w:rFonts w:cs="Arial"/>
          <w:i w:val="0"/>
          <w:sz w:val="20"/>
          <w:szCs w:val="20"/>
        </w:rPr>
        <w:t>pekárenských výrobků a obilovin o 1,2 %, sýrů a tvarohů o 2,6 % a </w:t>
      </w:r>
      <w:r w:rsidR="00D54624" w:rsidRPr="001E4E9E">
        <w:rPr>
          <w:rFonts w:cs="Arial"/>
          <w:i w:val="0"/>
          <w:sz w:val="20"/>
          <w:szCs w:val="20"/>
        </w:rPr>
        <w:t>polotučného trvanlivého mléka o 5,3 %.</w:t>
      </w:r>
      <w:r w:rsidR="0088388D" w:rsidRPr="001E4E9E">
        <w:rPr>
          <w:rFonts w:cs="Arial"/>
          <w:i w:val="0"/>
          <w:sz w:val="20"/>
          <w:szCs w:val="20"/>
        </w:rPr>
        <w:t xml:space="preserve"> Ceny zeleniny klesly o 2,2 %, z čehož ceny brambor byly nižší o 13,6 %. </w:t>
      </w:r>
      <w:r w:rsidR="000412B1" w:rsidRPr="001E4E9E">
        <w:rPr>
          <w:rFonts w:cs="Arial"/>
          <w:i w:val="0"/>
          <w:sz w:val="20"/>
          <w:szCs w:val="20"/>
        </w:rPr>
        <w:t>Meziměsíční pokles cen byl zaznamenán v oddíle alkoholické nápoje, tabák, kde byly nižší ceny lihovin o 1,4</w:t>
      </w:r>
      <w:r w:rsidR="008213AF" w:rsidRPr="001E4E9E">
        <w:rPr>
          <w:rFonts w:cs="Arial"/>
          <w:i w:val="0"/>
          <w:sz w:val="20"/>
          <w:szCs w:val="20"/>
        </w:rPr>
        <w:t> % a</w:t>
      </w:r>
      <w:r w:rsidR="00044DC5" w:rsidRPr="001E4E9E">
        <w:rPr>
          <w:rFonts w:cs="Arial"/>
          <w:i w:val="0"/>
          <w:sz w:val="20"/>
          <w:szCs w:val="20"/>
        </w:rPr>
        <w:t> </w:t>
      </w:r>
      <w:r w:rsidR="008213AF" w:rsidRPr="001E4E9E">
        <w:rPr>
          <w:rFonts w:cs="Arial"/>
          <w:i w:val="0"/>
          <w:sz w:val="20"/>
          <w:szCs w:val="20"/>
        </w:rPr>
        <w:t>piva o 1,8</w:t>
      </w:r>
      <w:r w:rsidR="000412B1" w:rsidRPr="001E4E9E">
        <w:rPr>
          <w:rFonts w:cs="Arial"/>
          <w:i w:val="0"/>
          <w:sz w:val="20"/>
          <w:szCs w:val="20"/>
        </w:rPr>
        <w:t> %.</w:t>
      </w:r>
    </w:p>
    <w:p w:rsidR="0088388D" w:rsidRPr="001E4E9E" w:rsidRDefault="0088388D" w:rsidP="00D37CA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1E4E9E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E4E9E">
        <w:rPr>
          <w:rFonts w:cs="Arial"/>
          <w:szCs w:val="20"/>
        </w:rPr>
        <w:t xml:space="preserve">Ceny zboží úhrnem </w:t>
      </w:r>
      <w:r w:rsidR="000412B1" w:rsidRPr="001E4E9E">
        <w:rPr>
          <w:rFonts w:cs="Arial"/>
          <w:szCs w:val="20"/>
        </w:rPr>
        <w:t xml:space="preserve">vzrostly o 1,0 % </w:t>
      </w:r>
      <w:r w:rsidR="000F6E27" w:rsidRPr="001E4E9E">
        <w:rPr>
          <w:rFonts w:cs="Arial"/>
          <w:szCs w:val="20"/>
        </w:rPr>
        <w:t>a </w:t>
      </w:r>
      <w:r w:rsidR="00083F51" w:rsidRPr="001E4E9E">
        <w:rPr>
          <w:rFonts w:cs="Arial"/>
          <w:szCs w:val="20"/>
        </w:rPr>
        <w:t xml:space="preserve">ceny služeb </w:t>
      </w:r>
      <w:r w:rsidRPr="001E4E9E">
        <w:rPr>
          <w:rFonts w:cs="Arial"/>
          <w:szCs w:val="20"/>
        </w:rPr>
        <w:t>o </w:t>
      </w:r>
      <w:r w:rsidR="00083F51" w:rsidRPr="001E4E9E">
        <w:rPr>
          <w:rFonts w:cs="Arial"/>
          <w:szCs w:val="20"/>
        </w:rPr>
        <w:t>1,</w:t>
      </w:r>
      <w:r w:rsidR="000412B1" w:rsidRPr="001E4E9E">
        <w:rPr>
          <w:rFonts w:cs="Arial"/>
          <w:szCs w:val="20"/>
        </w:rPr>
        <w:t>9</w:t>
      </w:r>
      <w:r w:rsidRPr="001E4E9E">
        <w:rPr>
          <w:rFonts w:cs="Arial"/>
          <w:szCs w:val="20"/>
        </w:rPr>
        <w:t> %.</w:t>
      </w:r>
    </w:p>
    <w:p w:rsidR="00BF083E" w:rsidRPr="001E4E9E" w:rsidRDefault="00BF083E" w:rsidP="00BF083E">
      <w:pPr>
        <w:pStyle w:val="Zkladntextodsazen2"/>
        <w:spacing w:after="0" w:line="276" w:lineRule="auto"/>
        <w:ind w:left="0"/>
        <w:rPr>
          <w:rFonts w:cs="Arial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053C01" w:rsidRPr="001E4E9E" w:rsidRDefault="00053C01" w:rsidP="00053C01">
      <w:pPr>
        <w:rPr>
          <w:rFonts w:eastAsia="Times New Roman" w:cs="Arial"/>
          <w:i/>
          <w:szCs w:val="20"/>
          <w:lang w:eastAsia="cs-CZ"/>
        </w:rPr>
      </w:pPr>
      <w:r w:rsidRPr="001E4E9E">
        <w:rPr>
          <w:rFonts w:eastAsia="Times New Roman" w:cs="Arial"/>
          <w:i/>
          <w:szCs w:val="20"/>
          <w:lang w:eastAsia="cs-CZ"/>
        </w:rPr>
        <w:t>„Spotřebitelské ceny v červenci pokračovaly v meziročním růstu. Ten dosáhl hodnoty 17,5 %. Oproti minulému měsíci ceny vzrostly o 1,3 %, což byl nejmírnější meziměsíční nárůst od letošního února</w:t>
      </w:r>
      <w:r w:rsidRPr="001E4E9E">
        <w:rPr>
          <w:i/>
        </w:rPr>
        <w:t>,“</w:t>
      </w:r>
      <w:r w:rsidRPr="001E4E9E">
        <w:rPr>
          <w:rFonts w:eastAsia="Times New Roman" w:cs="Arial"/>
          <w:szCs w:val="20"/>
          <w:lang w:eastAsia="cs-CZ"/>
        </w:rPr>
        <w:t xml:space="preserve"> uvádí Pavla Šedivá, vedoucí oddělení statistiky spotřebitelských cen ČSÚ.</w:t>
      </w:r>
    </w:p>
    <w:p w:rsidR="00053C01" w:rsidRPr="001E4E9E" w:rsidRDefault="00053C01" w:rsidP="00BF083E">
      <w:pPr>
        <w:pStyle w:val="Zkladntextodsazen2"/>
        <w:spacing w:after="0" w:line="276" w:lineRule="auto"/>
        <w:ind w:left="0"/>
        <w:rPr>
          <w:rFonts w:cs="Arial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BF083E" w:rsidRPr="001E4E9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E4E9E">
        <w:rPr>
          <w:rFonts w:cs="Arial"/>
          <w:b/>
          <w:szCs w:val="20"/>
        </w:rPr>
        <w:t>Meziroční srovnání</w:t>
      </w:r>
    </w:p>
    <w:p w:rsidR="000116DF" w:rsidRPr="00B3645D" w:rsidRDefault="00BF083E" w:rsidP="00C36B4F">
      <w:r w:rsidRPr="001E4E9E">
        <w:t>Meziročně vzrostly spotřebitelské ceny v </w:t>
      </w:r>
      <w:r w:rsidR="008C0CFB" w:rsidRPr="001E4E9E">
        <w:t>červ</w:t>
      </w:r>
      <w:r w:rsidR="0089738C" w:rsidRPr="001E4E9E">
        <w:t>e</w:t>
      </w:r>
      <w:r w:rsidR="008C0CFB" w:rsidRPr="001E4E9E">
        <w:t>n</w:t>
      </w:r>
      <w:r w:rsidR="0089738C" w:rsidRPr="001E4E9E">
        <w:t>ci</w:t>
      </w:r>
      <w:r w:rsidRPr="001E4E9E">
        <w:t xml:space="preserve"> o </w:t>
      </w:r>
      <w:r w:rsidR="00DE2A67" w:rsidRPr="001E4E9E">
        <w:t>1</w:t>
      </w:r>
      <w:r w:rsidR="008C0CFB" w:rsidRPr="001E4E9E">
        <w:t>7</w:t>
      </w:r>
      <w:r w:rsidR="00494997" w:rsidRPr="001E4E9E">
        <w:t>,</w:t>
      </w:r>
      <w:r w:rsidR="0089738C" w:rsidRPr="001E4E9E">
        <w:t>5</w:t>
      </w:r>
      <w:r w:rsidRPr="001E4E9E">
        <w:t> %, což bylo o </w:t>
      </w:r>
      <w:r w:rsidR="0089738C" w:rsidRPr="001E4E9E">
        <w:t>0,3</w:t>
      </w:r>
      <w:r w:rsidRPr="001E4E9E">
        <w:t> procentního bodu více než v </w:t>
      </w:r>
      <w:r w:rsidR="0089738C" w:rsidRPr="001E4E9E">
        <w:t>červnu</w:t>
      </w:r>
      <w:r w:rsidRPr="001E4E9E">
        <w:t xml:space="preserve">. </w:t>
      </w:r>
      <w:r w:rsidRPr="001E4E9E">
        <w:rPr>
          <w:b/>
        </w:rPr>
        <w:t>Zrychlení</w:t>
      </w:r>
      <w:r w:rsidRPr="001E4E9E">
        <w:rPr>
          <w:rStyle w:val="Znakapoznpodarou"/>
          <w:rFonts w:cs="Arial"/>
          <w:szCs w:val="20"/>
        </w:rPr>
        <w:footnoteReference w:id="1"/>
      </w:r>
      <w:r w:rsidRPr="001E4E9E">
        <w:rPr>
          <w:vertAlign w:val="superscript"/>
        </w:rPr>
        <w:t>)</w:t>
      </w:r>
      <w:r w:rsidRPr="001E4E9E">
        <w:t xml:space="preserve"> </w:t>
      </w:r>
      <w:r w:rsidR="00C00CC5" w:rsidRPr="001E4E9E">
        <w:t xml:space="preserve">meziročního cenového růstu </w:t>
      </w:r>
      <w:r w:rsidRPr="001E4E9E">
        <w:t>nastalo zejména v</w:t>
      </w:r>
      <w:r w:rsidR="00494997" w:rsidRPr="001E4E9E">
        <w:t> </w:t>
      </w:r>
      <w:r w:rsidRPr="001E4E9E">
        <w:t>oddíle</w:t>
      </w:r>
      <w:r w:rsidR="00494997" w:rsidRPr="001E4E9E">
        <w:t xml:space="preserve"> potraviny a nealkoholické nápoje</w:t>
      </w:r>
      <w:r w:rsidR="007E0C24" w:rsidRPr="001E4E9E">
        <w:t xml:space="preserve"> (nárůst na 19,3 % z červnového 18,0 %). </w:t>
      </w:r>
      <w:r w:rsidR="00A82536" w:rsidRPr="001E4E9E">
        <w:t xml:space="preserve">Růst cen masa </w:t>
      </w:r>
      <w:r w:rsidR="00F76455" w:rsidRPr="001E4E9E">
        <w:t>zrychlil na</w:t>
      </w:r>
      <w:r w:rsidR="00A82536" w:rsidRPr="001E4E9E">
        <w:t> </w:t>
      </w:r>
      <w:r w:rsidR="00282FEF" w:rsidRPr="001E4E9E">
        <w:t>2</w:t>
      </w:r>
      <w:r w:rsidR="00F76455" w:rsidRPr="001E4E9E">
        <w:t>1,7</w:t>
      </w:r>
      <w:r w:rsidR="00A82536" w:rsidRPr="001E4E9E">
        <w:t> % (v </w:t>
      </w:r>
      <w:r w:rsidR="00F76455" w:rsidRPr="001E4E9E">
        <w:t>červnu</w:t>
      </w:r>
      <w:r w:rsidR="00A82536" w:rsidRPr="001E4E9E">
        <w:t xml:space="preserve"> </w:t>
      </w:r>
      <w:r w:rsidR="00F76455" w:rsidRPr="001E4E9E">
        <w:t>20,4</w:t>
      </w:r>
      <w:r w:rsidR="00A82536" w:rsidRPr="001E4E9E">
        <w:t xml:space="preserve"> %), </w:t>
      </w:r>
      <w:r w:rsidR="00E44F94" w:rsidRPr="001E4E9E">
        <w:t>sýrů a </w:t>
      </w:r>
      <w:r w:rsidR="003E6913" w:rsidRPr="001E4E9E">
        <w:t>tvarohů na </w:t>
      </w:r>
      <w:r w:rsidR="00E44F94" w:rsidRPr="001E4E9E">
        <w:t>20,5 % (v </w:t>
      </w:r>
      <w:r w:rsidR="00F76455" w:rsidRPr="001E4E9E">
        <w:t>červnu 17,5 %),</w:t>
      </w:r>
      <w:r w:rsidR="00282FEF" w:rsidRPr="001E4E9E">
        <w:t xml:space="preserve"> olejů a</w:t>
      </w:r>
      <w:r w:rsidR="000F6E27" w:rsidRPr="001E4E9E">
        <w:t> </w:t>
      </w:r>
      <w:r w:rsidR="00282FEF" w:rsidRPr="001E4E9E">
        <w:t>tuků</w:t>
      </w:r>
      <w:r w:rsidR="00A82536" w:rsidRPr="001E4E9E">
        <w:t xml:space="preserve"> na </w:t>
      </w:r>
      <w:r w:rsidR="00F76455" w:rsidRPr="001E4E9E">
        <w:t>53,4</w:t>
      </w:r>
      <w:r w:rsidR="00A82536" w:rsidRPr="001E4E9E">
        <w:t> % (v </w:t>
      </w:r>
      <w:r w:rsidR="00F76455" w:rsidRPr="001E4E9E">
        <w:t>červnu</w:t>
      </w:r>
      <w:r w:rsidR="00A82536" w:rsidRPr="001E4E9E">
        <w:t xml:space="preserve"> </w:t>
      </w:r>
      <w:r w:rsidR="00F76455" w:rsidRPr="001E4E9E">
        <w:t>42,0</w:t>
      </w:r>
      <w:r w:rsidR="00A82536" w:rsidRPr="001E4E9E">
        <w:t> %)</w:t>
      </w:r>
      <w:r w:rsidR="00282FEF" w:rsidRPr="001E4E9E">
        <w:t>.</w:t>
      </w:r>
      <w:r w:rsidR="00072ACE" w:rsidRPr="001E4E9E">
        <w:t xml:space="preserve"> </w:t>
      </w:r>
      <w:r w:rsidR="00F76455" w:rsidRPr="001E4E9E">
        <w:t>Naopak cen</w:t>
      </w:r>
      <w:r w:rsidR="00E44F94" w:rsidRPr="001E4E9E">
        <w:t xml:space="preserve">y brambor zmírnily svůj růst na 11,2 % (v červnu 24,3 %). </w:t>
      </w:r>
      <w:r w:rsidR="00072ACE" w:rsidRPr="001E4E9E">
        <w:t xml:space="preserve">V oddíle bydlení </w:t>
      </w:r>
      <w:r w:rsidR="00FB13B2" w:rsidRPr="001E4E9E">
        <w:t xml:space="preserve">meziročně </w:t>
      </w:r>
      <w:r w:rsidR="00072ACE" w:rsidRPr="001E4E9E">
        <w:t xml:space="preserve">vzrostly především ceny </w:t>
      </w:r>
      <w:r w:rsidR="00E44F94" w:rsidRPr="001E4E9E">
        <w:t>elektřiny o 33,6 % (v </w:t>
      </w:r>
      <w:r w:rsidR="00FB13B2" w:rsidRPr="001E4E9E">
        <w:t xml:space="preserve">červnu o 31,6 %), </w:t>
      </w:r>
      <w:r w:rsidR="00072ACE" w:rsidRPr="001E4E9E">
        <w:t>zemního plyn</w:t>
      </w:r>
      <w:r w:rsidR="00B3645D" w:rsidRPr="001E4E9E">
        <w:t>u o </w:t>
      </w:r>
      <w:r w:rsidR="009C7C88" w:rsidRPr="001E4E9E">
        <w:t>5</w:t>
      </w:r>
      <w:r w:rsidR="00FB13B2" w:rsidRPr="001E4E9E">
        <w:t>9</w:t>
      </w:r>
      <w:r w:rsidR="009C7C88" w:rsidRPr="001E4E9E">
        <w:t>,8</w:t>
      </w:r>
      <w:r w:rsidR="00B3645D" w:rsidRPr="001E4E9E">
        <w:t> % (v </w:t>
      </w:r>
      <w:r w:rsidR="00FB13B2" w:rsidRPr="001E4E9E">
        <w:t>červnu</w:t>
      </w:r>
      <w:r w:rsidR="00B3645D" w:rsidRPr="001E4E9E">
        <w:t xml:space="preserve"> o </w:t>
      </w:r>
      <w:r w:rsidR="00017418" w:rsidRPr="001E4E9E">
        <w:t>57,8</w:t>
      </w:r>
      <w:r w:rsidR="00B3645D" w:rsidRPr="001E4E9E">
        <w:t> %)</w:t>
      </w:r>
      <w:r w:rsidR="00017418" w:rsidRPr="001E4E9E">
        <w:t xml:space="preserve"> a </w:t>
      </w:r>
      <w:r w:rsidR="00072ACE" w:rsidRPr="001E4E9E">
        <w:t>tuhých paliv o </w:t>
      </w:r>
      <w:r w:rsidR="00017418" w:rsidRPr="001E4E9E">
        <w:t>41,1</w:t>
      </w:r>
      <w:r w:rsidR="00072ACE" w:rsidRPr="001E4E9E">
        <w:t> % (v </w:t>
      </w:r>
      <w:r w:rsidR="00017418" w:rsidRPr="001E4E9E">
        <w:t>červnu</w:t>
      </w:r>
      <w:r w:rsidR="00072ACE" w:rsidRPr="001E4E9E">
        <w:t xml:space="preserve"> o </w:t>
      </w:r>
      <w:r w:rsidR="009C7C88" w:rsidRPr="001E4E9E">
        <w:t>3</w:t>
      </w:r>
      <w:r w:rsidR="00017418">
        <w:t>4,</w:t>
      </w:r>
      <w:r w:rsidR="009C7C88">
        <w:t>0</w:t>
      </w:r>
      <w:r w:rsidR="00072ACE" w:rsidRPr="00B3645D">
        <w:t xml:space="preserve"> %). </w:t>
      </w:r>
      <w:r w:rsidR="00017418">
        <w:t>V oddíle doprava zm</w:t>
      </w:r>
      <w:r w:rsidR="00E44F94">
        <w:t>írnil růst cen pohonných hmot a olejů na 43,6 % (v </w:t>
      </w:r>
      <w:r w:rsidR="00017418">
        <w:t>červnu 47,5 %).</w:t>
      </w:r>
    </w:p>
    <w:p w:rsidR="00072ACE" w:rsidRPr="00B3645D" w:rsidRDefault="00072ACE" w:rsidP="00BF083E">
      <w:pPr>
        <w:rPr>
          <w:rFonts w:cs="Arial"/>
          <w:szCs w:val="20"/>
        </w:rPr>
      </w:pPr>
    </w:p>
    <w:p w:rsidR="00BF083E" w:rsidRDefault="00BF083E" w:rsidP="00BF083E">
      <w:pPr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</w:t>
      </w:r>
      <w:r w:rsidR="00C72E70" w:rsidRPr="00B3645D">
        <w:rPr>
          <w:rFonts w:cs="Arial"/>
          <w:szCs w:val="20"/>
        </w:rPr>
        <w:t> </w:t>
      </w:r>
      <w:r w:rsidR="009C7C88">
        <w:rPr>
          <w:rFonts w:cs="Arial"/>
          <w:szCs w:val="20"/>
        </w:rPr>
        <w:t>červ</w:t>
      </w:r>
      <w:r w:rsidR="00017418">
        <w:rPr>
          <w:rFonts w:cs="Arial"/>
          <w:szCs w:val="20"/>
        </w:rPr>
        <w:t>e</w:t>
      </w:r>
      <w:r w:rsidR="009C7C88">
        <w:rPr>
          <w:rFonts w:cs="Arial"/>
          <w:szCs w:val="20"/>
        </w:rPr>
        <w:t>n</w:t>
      </w:r>
      <w:r w:rsidR="00017418">
        <w:rPr>
          <w:rFonts w:cs="Arial"/>
          <w:szCs w:val="20"/>
        </w:rPr>
        <w:t>ci</w:t>
      </w:r>
      <w:r w:rsidR="00C72E70" w:rsidRPr="00B3645D">
        <w:rPr>
          <w:rFonts w:cs="Arial"/>
          <w:szCs w:val="20"/>
        </w:rPr>
        <w:t xml:space="preserve"> </w:t>
      </w:r>
      <w:r w:rsidRPr="00B3645D">
        <w:rPr>
          <w:rFonts w:cs="Arial"/>
          <w:szCs w:val="20"/>
        </w:rPr>
        <w:t>největší vliv ceny v oddíle bydlení, kde kromě nákladů vlastnického bydlení</w:t>
      </w:r>
      <w:r w:rsidR="007D5451" w:rsidRPr="00B3645D">
        <w:rPr>
          <w:rFonts w:cs="Arial"/>
          <w:szCs w:val="20"/>
        </w:rPr>
        <w:t xml:space="preserve"> </w:t>
      </w:r>
      <w:r w:rsidRPr="00B3645D">
        <w:rPr>
          <w:rFonts w:cs="Arial"/>
          <w:szCs w:val="20"/>
        </w:rPr>
        <w:t>vzrostly ceny nájemného z bytu o 4,</w:t>
      </w:r>
      <w:r w:rsidR="00017418">
        <w:rPr>
          <w:rFonts w:cs="Arial"/>
          <w:szCs w:val="20"/>
        </w:rPr>
        <w:t>9</w:t>
      </w:r>
      <w:r w:rsidRPr="00B3645D">
        <w:rPr>
          <w:rFonts w:cs="Arial"/>
          <w:szCs w:val="20"/>
        </w:rPr>
        <w:t> %, vodného o 5,3 %</w:t>
      </w:r>
      <w:r w:rsidR="007E478F" w:rsidRPr="00B3645D">
        <w:rPr>
          <w:rFonts w:cs="Arial"/>
          <w:szCs w:val="20"/>
        </w:rPr>
        <w:t xml:space="preserve">, </w:t>
      </w:r>
      <w:r w:rsidRPr="00B3645D">
        <w:rPr>
          <w:rFonts w:cs="Arial"/>
          <w:szCs w:val="20"/>
        </w:rPr>
        <w:t>stočného o 6,4 %</w:t>
      </w:r>
      <w:r w:rsidR="007E478F" w:rsidRPr="00B3645D">
        <w:rPr>
          <w:rFonts w:cs="Arial"/>
          <w:szCs w:val="20"/>
        </w:rPr>
        <w:t>,</w:t>
      </w:r>
      <w:r w:rsidR="00B3645D" w:rsidRPr="00B3645D">
        <w:rPr>
          <w:rFonts w:cs="Arial"/>
          <w:szCs w:val="20"/>
        </w:rPr>
        <w:t xml:space="preserve"> tepla a </w:t>
      </w:r>
      <w:r w:rsidR="00B319CA" w:rsidRPr="00B3645D">
        <w:rPr>
          <w:rFonts w:cs="Arial"/>
          <w:szCs w:val="20"/>
        </w:rPr>
        <w:t>teplé vody o 1</w:t>
      </w:r>
      <w:r w:rsidR="003E6913">
        <w:rPr>
          <w:rFonts w:cs="Arial"/>
          <w:szCs w:val="20"/>
        </w:rPr>
        <w:t>9,2</w:t>
      </w:r>
      <w:r w:rsidR="00B319CA" w:rsidRPr="00B3645D">
        <w:rPr>
          <w:rFonts w:cs="Arial"/>
          <w:szCs w:val="20"/>
        </w:rPr>
        <w:t> %.</w:t>
      </w:r>
      <w:r w:rsidRPr="00B3645D">
        <w:rPr>
          <w:rFonts w:cs="Arial"/>
          <w:szCs w:val="20"/>
        </w:rPr>
        <w:t xml:space="preserve"> </w:t>
      </w:r>
      <w:r w:rsidR="00015BB0" w:rsidRPr="00B3645D">
        <w:rPr>
          <w:rFonts w:cs="Arial"/>
          <w:szCs w:val="20"/>
        </w:rPr>
        <w:t xml:space="preserve">Další v pořadí vlivu byly ceny v oddíle </w:t>
      </w:r>
      <w:r w:rsidR="00B319CA" w:rsidRPr="00B3645D">
        <w:rPr>
          <w:rFonts w:cs="Arial"/>
          <w:szCs w:val="20"/>
        </w:rPr>
        <w:t xml:space="preserve">potraviny </w:t>
      </w:r>
      <w:r w:rsidR="00B319CA" w:rsidRPr="00B3645D">
        <w:rPr>
          <w:rFonts w:cs="Arial"/>
          <w:szCs w:val="20"/>
        </w:rPr>
        <w:lastRenderedPageBreak/>
        <w:t xml:space="preserve">a nealkoholické nápoje, kde byly meziročně vyšší </w:t>
      </w:r>
      <w:r w:rsidR="003E6913">
        <w:rPr>
          <w:rFonts w:cs="Arial"/>
          <w:szCs w:val="20"/>
        </w:rPr>
        <w:t xml:space="preserve">zejména </w:t>
      </w:r>
      <w:r w:rsidR="00B319CA" w:rsidRPr="00B3645D">
        <w:rPr>
          <w:rFonts w:cs="Arial"/>
          <w:szCs w:val="20"/>
        </w:rPr>
        <w:t xml:space="preserve">ceny </w:t>
      </w:r>
      <w:r w:rsidR="009C7C88">
        <w:rPr>
          <w:rFonts w:cs="Arial"/>
          <w:szCs w:val="20"/>
        </w:rPr>
        <w:t>mouky o 6</w:t>
      </w:r>
      <w:r w:rsidR="003E6913">
        <w:rPr>
          <w:rFonts w:cs="Arial"/>
          <w:szCs w:val="20"/>
        </w:rPr>
        <w:t>4,1</w:t>
      </w:r>
      <w:r w:rsidR="009C7C88">
        <w:rPr>
          <w:rFonts w:cs="Arial"/>
          <w:szCs w:val="20"/>
        </w:rPr>
        <w:t xml:space="preserve"> %, </w:t>
      </w:r>
      <w:r w:rsidR="00B319CA" w:rsidRPr="00B3645D">
        <w:rPr>
          <w:rFonts w:cs="Arial"/>
          <w:szCs w:val="20"/>
        </w:rPr>
        <w:t>chleba o </w:t>
      </w:r>
      <w:r w:rsidR="003B3F1D" w:rsidRPr="00B3645D">
        <w:rPr>
          <w:rFonts w:cs="Arial"/>
          <w:szCs w:val="20"/>
        </w:rPr>
        <w:t>2</w:t>
      </w:r>
      <w:r w:rsidR="003E6913">
        <w:rPr>
          <w:rFonts w:cs="Arial"/>
          <w:szCs w:val="20"/>
        </w:rPr>
        <w:t>9,9</w:t>
      </w:r>
      <w:r w:rsidR="00B319CA" w:rsidRPr="00B3645D">
        <w:rPr>
          <w:rFonts w:cs="Arial"/>
          <w:szCs w:val="20"/>
        </w:rPr>
        <w:t xml:space="preserve"> %, </w:t>
      </w:r>
      <w:r w:rsidR="00C74DFC">
        <w:rPr>
          <w:rFonts w:cs="Arial"/>
          <w:szCs w:val="20"/>
        </w:rPr>
        <w:t>polotučného trvanlivého mléka o 4</w:t>
      </w:r>
      <w:r w:rsidR="003E6913">
        <w:rPr>
          <w:rFonts w:cs="Arial"/>
          <w:szCs w:val="20"/>
        </w:rPr>
        <w:t>0,</w:t>
      </w:r>
      <w:r w:rsidR="00C74DFC">
        <w:rPr>
          <w:rFonts w:cs="Arial"/>
          <w:szCs w:val="20"/>
        </w:rPr>
        <w:t>2 %, másla o </w:t>
      </w:r>
      <w:r w:rsidR="003E6913">
        <w:rPr>
          <w:rFonts w:cs="Arial"/>
          <w:szCs w:val="20"/>
        </w:rPr>
        <w:t>60,9 </w:t>
      </w:r>
      <w:r w:rsidR="00C74DFC">
        <w:rPr>
          <w:rFonts w:cs="Arial"/>
          <w:szCs w:val="20"/>
        </w:rPr>
        <w:t>%</w:t>
      </w:r>
      <w:r w:rsidR="003E6913">
        <w:rPr>
          <w:rFonts w:cs="Arial"/>
          <w:szCs w:val="20"/>
        </w:rPr>
        <w:t xml:space="preserve"> a</w:t>
      </w:r>
      <w:r w:rsidR="00E44F94">
        <w:rPr>
          <w:rFonts w:cs="Arial"/>
          <w:szCs w:val="20"/>
        </w:rPr>
        <w:t> </w:t>
      </w:r>
      <w:r w:rsidR="00C74DFC">
        <w:rPr>
          <w:rFonts w:cs="Arial"/>
          <w:szCs w:val="20"/>
        </w:rPr>
        <w:t>ostatních jedlých olejů o </w:t>
      </w:r>
      <w:r w:rsidR="003E6913">
        <w:rPr>
          <w:rFonts w:cs="Arial"/>
          <w:szCs w:val="20"/>
        </w:rPr>
        <w:t>66,2</w:t>
      </w:r>
      <w:r w:rsidR="00B319CA" w:rsidRPr="00B3645D">
        <w:rPr>
          <w:rFonts w:cs="Arial"/>
          <w:szCs w:val="20"/>
        </w:rPr>
        <w:t xml:space="preserve"> %. V oddíle </w:t>
      </w:r>
      <w:r w:rsidR="00015BB0" w:rsidRPr="00B3645D">
        <w:rPr>
          <w:rFonts w:cs="Arial"/>
          <w:szCs w:val="20"/>
        </w:rPr>
        <w:t>doprava</w:t>
      </w:r>
      <w:r w:rsidR="00B319CA" w:rsidRPr="00B3645D">
        <w:rPr>
          <w:rFonts w:cs="Arial"/>
          <w:szCs w:val="20"/>
        </w:rPr>
        <w:t xml:space="preserve"> se zvýšily</w:t>
      </w:r>
      <w:r w:rsidR="00B7661A" w:rsidRPr="00B3645D">
        <w:rPr>
          <w:rFonts w:cs="Arial"/>
          <w:szCs w:val="20"/>
        </w:rPr>
        <w:t xml:space="preserve"> ceny automobilů o 1</w:t>
      </w:r>
      <w:r w:rsidR="0002340F">
        <w:rPr>
          <w:rFonts w:cs="Arial"/>
          <w:szCs w:val="20"/>
        </w:rPr>
        <w:t>4,</w:t>
      </w:r>
      <w:r w:rsidR="003E6913">
        <w:rPr>
          <w:rFonts w:cs="Arial"/>
          <w:szCs w:val="20"/>
        </w:rPr>
        <w:t>3</w:t>
      </w:r>
      <w:r w:rsidR="00B7661A" w:rsidRPr="00B3645D">
        <w:rPr>
          <w:rFonts w:cs="Arial"/>
          <w:szCs w:val="20"/>
        </w:rPr>
        <w:t> %</w:t>
      </w:r>
      <w:r w:rsidR="00015BB0" w:rsidRPr="00B3645D">
        <w:rPr>
          <w:rFonts w:cs="Arial"/>
          <w:szCs w:val="20"/>
        </w:rPr>
        <w:t xml:space="preserve">. </w:t>
      </w:r>
      <w:r w:rsidR="00071DB7">
        <w:rPr>
          <w:rFonts w:cs="Arial"/>
          <w:szCs w:val="20"/>
        </w:rPr>
        <w:t>V o</w:t>
      </w:r>
      <w:r w:rsidR="000F6E27">
        <w:rPr>
          <w:rFonts w:cs="Arial"/>
          <w:szCs w:val="20"/>
        </w:rPr>
        <w:t>ddíle stravování a </w:t>
      </w:r>
      <w:r w:rsidR="00071DB7">
        <w:rPr>
          <w:rFonts w:cs="Arial"/>
          <w:szCs w:val="20"/>
        </w:rPr>
        <w:t>ubytování vzrostly ceny</w:t>
      </w:r>
      <w:r w:rsidR="00AC5EEB">
        <w:rPr>
          <w:rFonts w:cs="Arial"/>
          <w:szCs w:val="20"/>
        </w:rPr>
        <w:t xml:space="preserve"> stravovacích služeb o 2</w:t>
      </w:r>
      <w:r w:rsidR="003E6913">
        <w:rPr>
          <w:rFonts w:cs="Arial"/>
          <w:szCs w:val="20"/>
        </w:rPr>
        <w:t>4,0</w:t>
      </w:r>
      <w:r w:rsidR="00AC5EEB">
        <w:rPr>
          <w:rFonts w:cs="Arial"/>
          <w:szCs w:val="20"/>
        </w:rPr>
        <w:t> % a </w:t>
      </w:r>
      <w:r w:rsidR="00071DB7">
        <w:rPr>
          <w:rFonts w:cs="Arial"/>
          <w:szCs w:val="20"/>
        </w:rPr>
        <w:t>ubytovacích služeb o 2</w:t>
      </w:r>
      <w:r w:rsidR="00C9797E">
        <w:rPr>
          <w:rFonts w:cs="Arial"/>
          <w:szCs w:val="20"/>
        </w:rPr>
        <w:t>0,1</w:t>
      </w:r>
      <w:r w:rsidR="00071DB7">
        <w:rPr>
          <w:rFonts w:cs="Arial"/>
          <w:szCs w:val="20"/>
        </w:rPr>
        <w:t> %.</w:t>
      </w:r>
    </w:p>
    <w:p w:rsidR="0002340F" w:rsidRPr="00B3645D" w:rsidRDefault="0002340F" w:rsidP="00BF083E">
      <w:pPr>
        <w:rPr>
          <w:rFonts w:cs="Arial"/>
          <w:szCs w:val="20"/>
        </w:rPr>
      </w:pPr>
    </w:p>
    <w:p w:rsidR="00BF083E" w:rsidRPr="00B3645D" w:rsidRDefault="0018369F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B3645D">
        <w:rPr>
          <w:rFonts w:cs="Arial"/>
          <w:i w:val="0"/>
          <w:sz w:val="20"/>
          <w:szCs w:val="20"/>
        </w:rPr>
        <w:t>Náklady vlastnického bydlení (imputované nájemné</w:t>
      </w:r>
      <w:r w:rsidR="00BF083E" w:rsidRPr="00B3645D">
        <w:rPr>
          <w:rFonts w:cs="Arial"/>
          <w:i w:val="0"/>
          <w:sz w:val="20"/>
          <w:szCs w:val="20"/>
        </w:rPr>
        <w:t>)</w:t>
      </w:r>
      <w:r w:rsidR="00B3645D" w:rsidRPr="00B3645D">
        <w:rPr>
          <w:rFonts w:cs="Arial"/>
          <w:i w:val="0"/>
          <w:sz w:val="20"/>
          <w:szCs w:val="20"/>
        </w:rPr>
        <w:t xml:space="preserve"> vzrostly</w:t>
      </w:r>
      <w:r w:rsidR="00BF083E" w:rsidRPr="00B3645D">
        <w:rPr>
          <w:rFonts w:cs="Arial"/>
          <w:i w:val="0"/>
          <w:sz w:val="20"/>
          <w:szCs w:val="20"/>
        </w:rPr>
        <w:t xml:space="preserve"> o </w:t>
      </w:r>
      <w:r w:rsidR="007626A9">
        <w:rPr>
          <w:rFonts w:cs="Arial"/>
          <w:i w:val="0"/>
          <w:sz w:val="20"/>
          <w:szCs w:val="20"/>
        </w:rPr>
        <w:t>19,3</w:t>
      </w:r>
      <w:r w:rsidR="00BF083E" w:rsidRPr="00B3645D">
        <w:rPr>
          <w:rFonts w:cs="Arial"/>
          <w:i w:val="0"/>
          <w:sz w:val="20"/>
          <w:szCs w:val="20"/>
        </w:rPr>
        <w:t> % (v </w:t>
      </w:r>
      <w:r w:rsidR="007626A9">
        <w:rPr>
          <w:rFonts w:cs="Arial"/>
          <w:i w:val="0"/>
          <w:sz w:val="20"/>
          <w:szCs w:val="20"/>
        </w:rPr>
        <w:t>červnu</w:t>
      </w:r>
      <w:r w:rsidR="00BF083E" w:rsidRPr="00B3645D">
        <w:rPr>
          <w:rFonts w:cs="Arial"/>
          <w:i w:val="0"/>
          <w:sz w:val="20"/>
          <w:szCs w:val="20"/>
        </w:rPr>
        <w:t xml:space="preserve"> o </w:t>
      </w:r>
      <w:r w:rsidR="007626A9">
        <w:rPr>
          <w:rFonts w:cs="Arial"/>
          <w:i w:val="0"/>
          <w:sz w:val="20"/>
          <w:szCs w:val="20"/>
        </w:rPr>
        <w:t>20</w:t>
      </w:r>
      <w:r w:rsidR="002C1396">
        <w:rPr>
          <w:rFonts w:cs="Arial"/>
          <w:i w:val="0"/>
          <w:sz w:val="20"/>
          <w:szCs w:val="20"/>
        </w:rPr>
        <w:t>,1</w:t>
      </w:r>
      <w:r w:rsidR="00BF083E" w:rsidRPr="00B3645D">
        <w:rPr>
          <w:rFonts w:cs="Arial"/>
          <w:i w:val="0"/>
          <w:sz w:val="20"/>
          <w:szCs w:val="20"/>
        </w:rPr>
        <w:t xml:space="preserve"> %) </w:t>
      </w:r>
      <w:r w:rsidR="00BF083E" w:rsidRPr="000F6E27">
        <w:rPr>
          <w:rFonts w:cs="Arial"/>
          <w:i w:val="0"/>
          <w:sz w:val="20"/>
          <w:szCs w:val="20"/>
        </w:rPr>
        <w:t>zejména v důsledku růstu cen stavebních materiálů</w:t>
      </w:r>
      <w:r w:rsidR="004936F3" w:rsidRPr="000F6E27">
        <w:rPr>
          <w:rFonts w:cs="Arial"/>
          <w:i w:val="0"/>
          <w:sz w:val="20"/>
          <w:szCs w:val="20"/>
        </w:rPr>
        <w:t xml:space="preserve"> a</w:t>
      </w:r>
      <w:r w:rsidR="00AC5EEB">
        <w:rPr>
          <w:rFonts w:cs="Arial"/>
          <w:i w:val="0"/>
          <w:sz w:val="20"/>
          <w:szCs w:val="20"/>
        </w:rPr>
        <w:t> dále cen nových bytů pro </w:t>
      </w:r>
      <w:r w:rsidR="004936F3" w:rsidRPr="000F6E27">
        <w:rPr>
          <w:rFonts w:cs="Arial"/>
          <w:i w:val="0"/>
          <w:sz w:val="20"/>
          <w:szCs w:val="20"/>
        </w:rPr>
        <w:t>vlastní bydlení a</w:t>
      </w:r>
      <w:r w:rsidR="00AC5EEB">
        <w:rPr>
          <w:rFonts w:cs="Arial"/>
          <w:i w:val="0"/>
          <w:sz w:val="20"/>
          <w:szCs w:val="20"/>
        </w:rPr>
        <w:t> </w:t>
      </w:r>
      <w:r w:rsidR="00A86F97" w:rsidRPr="000F6E27">
        <w:rPr>
          <w:rFonts w:cs="Arial"/>
          <w:i w:val="0"/>
          <w:sz w:val="20"/>
          <w:szCs w:val="20"/>
        </w:rPr>
        <w:t>stavebních prací</w:t>
      </w:r>
      <w:r w:rsidR="00EE303F" w:rsidRPr="000F6E27">
        <w:rPr>
          <w:rFonts w:cs="Arial"/>
          <w:i w:val="0"/>
          <w:sz w:val="20"/>
          <w:szCs w:val="20"/>
        </w:rPr>
        <w:t>.</w:t>
      </w:r>
      <w:r w:rsidR="00EE303F" w:rsidRPr="00B3645D">
        <w:rPr>
          <w:rFonts w:cs="Arial"/>
          <w:i w:val="0"/>
          <w:sz w:val="20"/>
          <w:szCs w:val="20"/>
        </w:rPr>
        <w:t xml:space="preserve"> </w:t>
      </w:r>
      <w:r w:rsidR="00BF083E" w:rsidRPr="00B3645D">
        <w:rPr>
          <w:rFonts w:cs="Arial"/>
          <w:i w:val="0"/>
          <w:sz w:val="20"/>
          <w:szCs w:val="20"/>
        </w:rPr>
        <w:t xml:space="preserve">Úhrnný index spotřebitelských cen bez započtení </w:t>
      </w:r>
      <w:r w:rsidRPr="00B3645D">
        <w:rPr>
          <w:rFonts w:cs="Arial"/>
          <w:i w:val="0"/>
          <w:sz w:val="20"/>
          <w:szCs w:val="20"/>
        </w:rPr>
        <w:t>nákladů vlastnického bydlení</w:t>
      </w:r>
      <w:r w:rsidR="00BF083E" w:rsidRPr="00B3645D">
        <w:rPr>
          <w:rFonts w:cs="Arial"/>
          <w:i w:val="0"/>
          <w:sz w:val="20"/>
          <w:szCs w:val="20"/>
        </w:rPr>
        <w:t xml:space="preserve"> byl </w:t>
      </w:r>
      <w:r w:rsidR="00BF083E" w:rsidRPr="00B52F6A">
        <w:rPr>
          <w:rFonts w:cs="Arial"/>
          <w:i w:val="0"/>
          <w:sz w:val="20"/>
          <w:szCs w:val="20"/>
        </w:rPr>
        <w:t>1</w:t>
      </w:r>
      <w:r w:rsidR="00B52F6A" w:rsidRPr="00B52F6A">
        <w:rPr>
          <w:rFonts w:cs="Arial"/>
          <w:i w:val="0"/>
          <w:sz w:val="20"/>
          <w:szCs w:val="20"/>
        </w:rPr>
        <w:t>17,4</w:t>
      </w:r>
      <w:r w:rsidR="00BF083E" w:rsidRPr="00B3645D">
        <w:rPr>
          <w:rFonts w:cs="Arial"/>
          <w:i w:val="0"/>
          <w:sz w:val="20"/>
          <w:szCs w:val="20"/>
        </w:rPr>
        <w:t> %. (Více informací</w:t>
      </w:r>
      <w:r w:rsidRPr="00B3645D">
        <w:rPr>
          <w:rFonts w:cs="Arial"/>
          <w:i w:val="0"/>
          <w:sz w:val="20"/>
          <w:szCs w:val="20"/>
        </w:rPr>
        <w:t>:</w:t>
      </w:r>
      <w:r w:rsidR="00BF083E" w:rsidRPr="00B3645D">
        <w:rPr>
          <w:rFonts w:cs="Arial"/>
          <w:i w:val="0"/>
          <w:sz w:val="20"/>
          <w:szCs w:val="20"/>
        </w:rPr>
        <w:t xml:space="preserve"> </w:t>
      </w:r>
      <w:hyperlink r:id="rId7" w:history="1">
        <w:r w:rsidR="00BF083E" w:rsidRPr="00B3645D">
          <w:rPr>
            <w:rStyle w:val="Hypertextovodkaz"/>
            <w:rFonts w:cs="Arial"/>
            <w:i w:val="0"/>
            <w:sz w:val="20"/>
            <w:szCs w:val="20"/>
          </w:rPr>
          <w:t>Metodická poznámka</w:t>
        </w:r>
      </w:hyperlink>
      <w:r w:rsidR="00BF083E" w:rsidRPr="00B3645D">
        <w:rPr>
          <w:rFonts w:cs="Arial"/>
          <w:i w:val="0"/>
          <w:sz w:val="20"/>
          <w:szCs w:val="20"/>
        </w:rPr>
        <w:t>.)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Ceny zboží úhrnem vzrostly o </w:t>
      </w:r>
      <w:r w:rsidR="00B52F6A">
        <w:rPr>
          <w:rFonts w:cs="Arial"/>
          <w:i w:val="0"/>
          <w:sz w:val="20"/>
          <w:szCs w:val="20"/>
        </w:rPr>
        <w:t>20,0</w:t>
      </w:r>
      <w:r w:rsidRPr="00B3645D">
        <w:rPr>
          <w:rFonts w:cs="Arial"/>
          <w:i w:val="0"/>
          <w:sz w:val="20"/>
          <w:szCs w:val="20"/>
        </w:rPr>
        <w:t> % a ceny služeb o </w:t>
      </w:r>
      <w:r w:rsidR="00A04F7D" w:rsidRPr="00B3645D">
        <w:rPr>
          <w:rFonts w:cs="Arial"/>
          <w:i w:val="0"/>
          <w:sz w:val="20"/>
          <w:szCs w:val="20"/>
        </w:rPr>
        <w:t>1</w:t>
      </w:r>
      <w:r w:rsidR="00B52F6A">
        <w:rPr>
          <w:rFonts w:cs="Arial"/>
          <w:i w:val="0"/>
          <w:sz w:val="20"/>
          <w:szCs w:val="20"/>
        </w:rPr>
        <w:t>4</w:t>
      </w:r>
      <w:r w:rsidR="009A7898" w:rsidRPr="00B3645D">
        <w:rPr>
          <w:rFonts w:cs="Arial"/>
          <w:i w:val="0"/>
          <w:sz w:val="20"/>
          <w:szCs w:val="20"/>
        </w:rPr>
        <w:t>,</w:t>
      </w:r>
      <w:r w:rsidR="00B52F6A">
        <w:rPr>
          <w:rFonts w:cs="Arial"/>
          <w:i w:val="0"/>
          <w:sz w:val="20"/>
          <w:szCs w:val="20"/>
        </w:rPr>
        <w:t>0</w:t>
      </w:r>
      <w:r w:rsidRPr="00B3645D">
        <w:rPr>
          <w:rFonts w:cs="Arial"/>
          <w:i w:val="0"/>
          <w:sz w:val="20"/>
          <w:szCs w:val="20"/>
        </w:rPr>
        <w:t> %.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C6327E">
        <w:rPr>
          <w:rFonts w:cs="Arial"/>
          <w:i w:val="0"/>
          <w:sz w:val="20"/>
          <w:szCs w:val="20"/>
        </w:rPr>
        <w:t>červ</w:t>
      </w:r>
      <w:r w:rsidR="007626A9">
        <w:rPr>
          <w:rFonts w:cs="Arial"/>
          <w:i w:val="0"/>
          <w:sz w:val="20"/>
          <w:szCs w:val="20"/>
        </w:rPr>
        <w:t>e</w:t>
      </w:r>
      <w:r w:rsidR="00C6327E">
        <w:rPr>
          <w:rFonts w:cs="Arial"/>
          <w:i w:val="0"/>
          <w:sz w:val="20"/>
          <w:szCs w:val="20"/>
        </w:rPr>
        <w:t>n</w:t>
      </w:r>
      <w:r w:rsidR="007626A9">
        <w:rPr>
          <w:rFonts w:cs="Arial"/>
          <w:i w:val="0"/>
          <w:sz w:val="20"/>
          <w:szCs w:val="20"/>
        </w:rPr>
        <w:t>ci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890D52">
        <w:rPr>
          <w:rFonts w:cs="Arial"/>
          <w:i w:val="0"/>
          <w:sz w:val="20"/>
          <w:szCs w:val="20"/>
        </w:rPr>
        <w:t>10,6</w:t>
      </w:r>
      <w:r w:rsidRPr="00B3645D">
        <w:rPr>
          <w:rFonts w:cs="Arial"/>
          <w:i w:val="0"/>
          <w:sz w:val="20"/>
          <w:szCs w:val="20"/>
        </w:rPr>
        <w:t> % (v </w:t>
      </w:r>
      <w:r w:rsidR="007626A9">
        <w:rPr>
          <w:rFonts w:cs="Arial"/>
          <w:i w:val="0"/>
          <w:sz w:val="20"/>
          <w:szCs w:val="20"/>
        </w:rPr>
        <w:t>červnu</w:t>
      </w:r>
      <w:r w:rsidR="001959AE" w:rsidRPr="00B3645D">
        <w:rPr>
          <w:rFonts w:cs="Arial"/>
          <w:i w:val="0"/>
          <w:sz w:val="20"/>
          <w:szCs w:val="20"/>
        </w:rPr>
        <w:t> </w:t>
      </w:r>
      <w:r w:rsidR="007626A9">
        <w:rPr>
          <w:rFonts w:cs="Arial"/>
          <w:i w:val="0"/>
          <w:sz w:val="20"/>
          <w:szCs w:val="20"/>
        </w:rPr>
        <w:t>9,4</w:t>
      </w:r>
      <w:r w:rsidRPr="00B3645D">
        <w:rPr>
          <w:rFonts w:cs="Arial"/>
          <w:i w:val="0"/>
          <w:sz w:val="20"/>
          <w:szCs w:val="20"/>
        </w:rPr>
        <w:t> %).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(HICP)</w:t>
      </w:r>
      <w:r w:rsidRPr="00B3645D">
        <w:rPr>
          <w:rStyle w:val="Znakapoznpodarou"/>
          <w:rFonts w:cs="Arial"/>
          <w:sz w:val="20"/>
          <w:szCs w:val="20"/>
        </w:rPr>
        <w:footnoteReference w:id="2"/>
      </w:r>
      <w:r w:rsidRPr="00B3645D">
        <w:rPr>
          <w:rFonts w:cs="Arial"/>
          <w:sz w:val="20"/>
          <w:szCs w:val="20"/>
          <w:vertAlign w:val="superscript"/>
        </w:rPr>
        <w:t>)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Podle předběžných výpočtů vzrostl </w:t>
      </w:r>
      <w:r w:rsidRPr="00B3645D">
        <w:rPr>
          <w:rFonts w:cs="Arial"/>
          <w:b/>
          <w:sz w:val="20"/>
          <w:szCs w:val="20"/>
        </w:rPr>
        <w:t>v </w:t>
      </w:r>
      <w:r w:rsidR="004042AA">
        <w:rPr>
          <w:rFonts w:cs="Arial"/>
          <w:b/>
          <w:sz w:val="20"/>
          <w:szCs w:val="20"/>
        </w:rPr>
        <w:t>červ</w:t>
      </w:r>
      <w:r w:rsidR="000A09ED">
        <w:rPr>
          <w:rFonts w:cs="Arial"/>
          <w:b/>
          <w:sz w:val="20"/>
          <w:szCs w:val="20"/>
        </w:rPr>
        <w:t>e</w:t>
      </w:r>
      <w:r w:rsidR="004042AA">
        <w:rPr>
          <w:rFonts w:cs="Arial"/>
          <w:b/>
          <w:sz w:val="20"/>
          <w:szCs w:val="20"/>
        </w:rPr>
        <w:t>n</w:t>
      </w:r>
      <w:r w:rsidR="000A09ED">
        <w:rPr>
          <w:rFonts w:cs="Arial"/>
          <w:b/>
          <w:sz w:val="20"/>
          <w:szCs w:val="20"/>
        </w:rPr>
        <w:t>ci</w:t>
      </w:r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 xml:space="preserve">HICP v Česku </w:t>
      </w:r>
      <w:r w:rsidRPr="00B3645D">
        <w:rPr>
          <w:rFonts w:cs="Arial"/>
          <w:b/>
          <w:sz w:val="20"/>
          <w:szCs w:val="20"/>
        </w:rPr>
        <w:t>meziměsíčně</w:t>
      </w:r>
      <w:r w:rsidRPr="00B3645D">
        <w:rPr>
          <w:rFonts w:cs="Arial"/>
          <w:sz w:val="20"/>
          <w:szCs w:val="20"/>
        </w:rPr>
        <w:t xml:space="preserve"> o </w:t>
      </w:r>
      <w:r w:rsidR="002E1C1F" w:rsidRPr="00F81B69">
        <w:rPr>
          <w:rFonts w:cs="Arial"/>
          <w:sz w:val="20"/>
          <w:szCs w:val="20"/>
        </w:rPr>
        <w:t>1,</w:t>
      </w:r>
      <w:r w:rsidR="00F81B69" w:rsidRPr="00F81B69">
        <w:rPr>
          <w:rFonts w:cs="Arial"/>
          <w:sz w:val="20"/>
          <w:szCs w:val="20"/>
        </w:rPr>
        <w:t>3</w:t>
      </w:r>
      <w:r w:rsidRPr="00F81B69">
        <w:rPr>
          <w:rFonts w:cs="Arial"/>
          <w:sz w:val="20"/>
          <w:szCs w:val="20"/>
        </w:rPr>
        <w:t> %</w:t>
      </w:r>
      <w:r w:rsidRPr="00B3645D">
        <w:rPr>
          <w:rFonts w:cs="Arial"/>
          <w:sz w:val="20"/>
          <w:szCs w:val="20"/>
        </w:rPr>
        <w:t xml:space="preserve"> a </w:t>
      </w:r>
      <w:r w:rsidRPr="00B3645D">
        <w:rPr>
          <w:rFonts w:cs="Arial"/>
          <w:b/>
          <w:sz w:val="20"/>
          <w:szCs w:val="20"/>
        </w:rPr>
        <w:t xml:space="preserve">meziročně </w:t>
      </w:r>
      <w:r w:rsidRPr="00B3645D">
        <w:rPr>
          <w:rFonts w:cs="Arial"/>
          <w:sz w:val="20"/>
          <w:szCs w:val="20"/>
        </w:rPr>
        <w:t>o</w:t>
      </w:r>
      <w:r w:rsidRPr="00B3645D">
        <w:rPr>
          <w:rFonts w:cs="Arial"/>
          <w:b/>
          <w:sz w:val="20"/>
          <w:szCs w:val="20"/>
        </w:rPr>
        <w:t> </w:t>
      </w:r>
      <w:r w:rsidR="00056879" w:rsidRPr="00F81B69">
        <w:rPr>
          <w:rFonts w:cs="Arial"/>
          <w:sz w:val="20"/>
          <w:szCs w:val="20"/>
        </w:rPr>
        <w:t>1</w:t>
      </w:r>
      <w:r w:rsidR="00F81B69" w:rsidRPr="00F81B69">
        <w:rPr>
          <w:rFonts w:cs="Arial"/>
          <w:sz w:val="20"/>
          <w:szCs w:val="20"/>
        </w:rPr>
        <w:t>7,3</w:t>
      </w:r>
      <w:r w:rsidRPr="00B3645D">
        <w:rPr>
          <w:rFonts w:cs="Arial"/>
          <w:sz w:val="20"/>
          <w:szCs w:val="20"/>
        </w:rPr>
        <w:t> %</w:t>
      </w:r>
      <w:r w:rsidR="007D5451" w:rsidRPr="00B3645D">
        <w:rPr>
          <w:rFonts w:cs="Arial"/>
          <w:sz w:val="20"/>
          <w:szCs w:val="20"/>
        </w:rPr>
        <w:t xml:space="preserve"> (</w:t>
      </w:r>
      <w:r w:rsidR="00B3645D" w:rsidRPr="00B3645D">
        <w:rPr>
          <w:rFonts w:cs="Arial"/>
          <w:sz w:val="20"/>
          <w:szCs w:val="20"/>
        </w:rPr>
        <w:t>v </w:t>
      </w:r>
      <w:r w:rsidR="000A09ED">
        <w:rPr>
          <w:rFonts w:cs="Arial"/>
          <w:sz w:val="20"/>
          <w:szCs w:val="20"/>
        </w:rPr>
        <w:t>červnu</w:t>
      </w:r>
      <w:r w:rsidR="007D5451" w:rsidRPr="00B3645D">
        <w:rPr>
          <w:rFonts w:cs="Arial"/>
          <w:sz w:val="20"/>
          <w:szCs w:val="20"/>
        </w:rPr>
        <w:t xml:space="preserve"> </w:t>
      </w:r>
      <w:r w:rsidR="00DE378D" w:rsidRPr="00B3645D">
        <w:rPr>
          <w:rFonts w:cs="Arial"/>
          <w:sz w:val="20"/>
          <w:szCs w:val="20"/>
        </w:rPr>
        <w:t>o</w:t>
      </w:r>
      <w:r w:rsidR="00B3645D" w:rsidRPr="00B3645D">
        <w:rPr>
          <w:rFonts w:cs="Arial"/>
          <w:sz w:val="20"/>
          <w:szCs w:val="20"/>
        </w:rPr>
        <w:t> 1</w:t>
      </w:r>
      <w:r w:rsidR="000A09ED">
        <w:rPr>
          <w:rFonts w:cs="Arial"/>
          <w:sz w:val="20"/>
          <w:szCs w:val="20"/>
        </w:rPr>
        <w:t>6,6</w:t>
      </w:r>
      <w:r w:rsidR="00B3645D" w:rsidRPr="00B3645D">
        <w:rPr>
          <w:rFonts w:cs="Arial"/>
          <w:sz w:val="20"/>
          <w:szCs w:val="20"/>
        </w:rPr>
        <w:t> </w:t>
      </w:r>
      <w:r w:rsidR="007D5451" w:rsidRPr="00B3645D">
        <w:rPr>
          <w:rFonts w:cs="Arial"/>
          <w:sz w:val="20"/>
          <w:szCs w:val="20"/>
        </w:rPr>
        <w:t>%)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/>
          <w:sz w:val="20"/>
          <w:szCs w:val="20"/>
        </w:rPr>
        <w:t>Podle bleskových odhadů</w:t>
      </w:r>
      <w:r w:rsidRPr="00B3645D">
        <w:rPr>
          <w:rFonts w:cs="Arial"/>
          <w:sz w:val="20"/>
          <w:szCs w:val="20"/>
        </w:rPr>
        <w:t xml:space="preserve">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>byla</w:t>
      </w:r>
      <w:r w:rsidRPr="00B3645D">
        <w:rPr>
          <w:rFonts w:cs="Arial"/>
          <w:b/>
          <w:sz w:val="20"/>
          <w:szCs w:val="20"/>
        </w:rPr>
        <w:t xml:space="preserve"> 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sz w:val="20"/>
          <w:szCs w:val="20"/>
        </w:rPr>
        <w:t>v </w:t>
      </w:r>
      <w:r w:rsidR="004042AA">
        <w:rPr>
          <w:rFonts w:cs="Arial"/>
          <w:b/>
          <w:sz w:val="20"/>
          <w:szCs w:val="20"/>
        </w:rPr>
        <w:t>červ</w:t>
      </w:r>
      <w:r w:rsidR="000A09ED">
        <w:rPr>
          <w:rFonts w:cs="Arial"/>
          <w:b/>
          <w:sz w:val="20"/>
          <w:szCs w:val="20"/>
        </w:rPr>
        <w:t>e</w:t>
      </w:r>
      <w:r w:rsidR="004042AA">
        <w:rPr>
          <w:rFonts w:cs="Arial"/>
          <w:b/>
          <w:sz w:val="20"/>
          <w:szCs w:val="20"/>
        </w:rPr>
        <w:t>n</w:t>
      </w:r>
      <w:r w:rsidR="000A09ED">
        <w:rPr>
          <w:rFonts w:cs="Arial"/>
          <w:b/>
          <w:sz w:val="20"/>
          <w:szCs w:val="20"/>
        </w:rPr>
        <w:t>ci</w:t>
      </w:r>
      <w:r w:rsidRPr="00B3645D">
        <w:rPr>
          <w:rFonts w:cs="Arial"/>
          <w:b/>
          <w:bCs/>
          <w:sz w:val="20"/>
          <w:szCs w:val="20"/>
        </w:rPr>
        <w:t xml:space="preserve"> 2022 </w:t>
      </w:r>
      <w:r w:rsidRPr="00B3645D">
        <w:rPr>
          <w:rFonts w:cs="Arial"/>
          <w:sz w:val="20"/>
          <w:szCs w:val="20"/>
        </w:rPr>
        <w:t xml:space="preserve">za Eurozónu </w:t>
      </w:r>
      <w:r w:rsidR="00D25805" w:rsidRPr="00B3645D">
        <w:rPr>
          <w:rFonts w:cs="Arial"/>
          <w:sz w:val="20"/>
          <w:szCs w:val="20"/>
        </w:rPr>
        <w:t>8,</w:t>
      </w:r>
      <w:r w:rsidR="000A09ED">
        <w:rPr>
          <w:rFonts w:cs="Arial"/>
          <w:sz w:val="20"/>
          <w:szCs w:val="20"/>
        </w:rPr>
        <w:t>9</w:t>
      </w:r>
      <w:r w:rsidRPr="00B3645D">
        <w:rPr>
          <w:rFonts w:cs="Arial"/>
          <w:sz w:val="20"/>
          <w:szCs w:val="20"/>
        </w:rPr>
        <w:t> % (v </w:t>
      </w:r>
      <w:r w:rsidR="000A09ED">
        <w:rPr>
          <w:rFonts w:cs="Arial"/>
          <w:sz w:val="20"/>
          <w:szCs w:val="20"/>
        </w:rPr>
        <w:t>červnu</w:t>
      </w:r>
      <w:r w:rsidRPr="00B3645D">
        <w:rPr>
          <w:rFonts w:cs="Arial"/>
          <w:sz w:val="20"/>
          <w:szCs w:val="20"/>
        </w:rPr>
        <w:t xml:space="preserve"> </w:t>
      </w:r>
      <w:r w:rsidR="004042AA">
        <w:rPr>
          <w:rFonts w:cs="Arial"/>
          <w:sz w:val="20"/>
          <w:szCs w:val="20"/>
        </w:rPr>
        <w:t>8,</w:t>
      </w:r>
      <w:r w:rsidR="000A09ED">
        <w:rPr>
          <w:rFonts w:cs="Arial"/>
          <w:sz w:val="20"/>
          <w:szCs w:val="20"/>
        </w:rPr>
        <w:t>6</w:t>
      </w:r>
      <w:r w:rsidRPr="00B3645D">
        <w:rPr>
          <w:rFonts w:cs="Arial"/>
          <w:sz w:val="20"/>
          <w:szCs w:val="20"/>
        </w:rPr>
        <w:t xml:space="preserve"> %), na Slovensku </w:t>
      </w:r>
      <w:r w:rsidR="00D25805" w:rsidRPr="00B3645D">
        <w:rPr>
          <w:rFonts w:cs="Arial"/>
          <w:sz w:val="20"/>
          <w:szCs w:val="20"/>
        </w:rPr>
        <w:t>1</w:t>
      </w:r>
      <w:r w:rsidR="004042AA">
        <w:rPr>
          <w:rFonts w:cs="Arial"/>
          <w:sz w:val="20"/>
          <w:szCs w:val="20"/>
        </w:rPr>
        <w:t>2,</w:t>
      </w:r>
      <w:r w:rsidR="00AA1DD0">
        <w:rPr>
          <w:rFonts w:cs="Arial"/>
          <w:sz w:val="20"/>
          <w:szCs w:val="20"/>
        </w:rPr>
        <w:t>8</w:t>
      </w:r>
      <w:r w:rsidRPr="00B3645D">
        <w:rPr>
          <w:rFonts w:cs="Arial"/>
          <w:sz w:val="20"/>
          <w:szCs w:val="20"/>
        </w:rPr>
        <w:t> % a v Německu</w:t>
      </w:r>
      <w:r w:rsidRPr="00B3645D">
        <w:rPr>
          <w:rFonts w:cs="Arial"/>
          <w:bCs/>
          <w:sz w:val="20"/>
          <w:szCs w:val="20"/>
        </w:rPr>
        <w:t xml:space="preserve"> </w:t>
      </w:r>
      <w:r w:rsidR="00B25B4E" w:rsidRPr="00B3645D">
        <w:rPr>
          <w:rFonts w:cs="Arial"/>
          <w:bCs/>
          <w:sz w:val="20"/>
          <w:szCs w:val="20"/>
        </w:rPr>
        <w:t>8</w:t>
      </w:r>
      <w:r w:rsidR="00D25805" w:rsidRPr="00B3645D">
        <w:rPr>
          <w:rFonts w:cs="Arial"/>
          <w:bCs/>
          <w:sz w:val="20"/>
          <w:szCs w:val="20"/>
        </w:rPr>
        <w:t>,</w:t>
      </w:r>
      <w:r w:rsidR="00AA1DD0">
        <w:rPr>
          <w:rFonts w:cs="Arial"/>
          <w:bCs/>
          <w:sz w:val="20"/>
          <w:szCs w:val="20"/>
        </w:rPr>
        <w:t>5</w:t>
      </w:r>
      <w:r w:rsidRPr="00B3645D">
        <w:rPr>
          <w:rFonts w:cs="Arial"/>
          <w:bCs/>
          <w:sz w:val="20"/>
          <w:szCs w:val="20"/>
        </w:rPr>
        <w:t> %.</w:t>
      </w:r>
      <w:r w:rsidR="007D5451" w:rsidRPr="00B3645D">
        <w:rPr>
          <w:rFonts w:cs="Arial"/>
          <w:bCs/>
          <w:sz w:val="20"/>
          <w:szCs w:val="20"/>
        </w:rPr>
        <w:t xml:space="preserve"> Nejvyšší byla v</w:t>
      </w:r>
      <w:r w:rsidR="00B3645D" w:rsidRPr="00B3645D">
        <w:rPr>
          <w:rFonts w:cs="Arial"/>
          <w:bCs/>
          <w:sz w:val="20"/>
          <w:szCs w:val="20"/>
        </w:rPr>
        <w:t> </w:t>
      </w:r>
      <w:r w:rsidR="004042AA">
        <w:rPr>
          <w:rFonts w:cs="Arial"/>
          <w:bCs/>
          <w:sz w:val="20"/>
          <w:szCs w:val="20"/>
        </w:rPr>
        <w:t>červ</w:t>
      </w:r>
      <w:r w:rsidR="008213AF">
        <w:rPr>
          <w:rFonts w:cs="Arial"/>
          <w:bCs/>
          <w:sz w:val="20"/>
          <w:szCs w:val="20"/>
        </w:rPr>
        <w:t>e</w:t>
      </w:r>
      <w:r w:rsidR="004042AA">
        <w:rPr>
          <w:rFonts w:cs="Arial"/>
          <w:bCs/>
          <w:sz w:val="20"/>
          <w:szCs w:val="20"/>
        </w:rPr>
        <w:t>n</w:t>
      </w:r>
      <w:r w:rsidR="008213AF">
        <w:rPr>
          <w:rFonts w:cs="Arial"/>
          <w:bCs/>
          <w:sz w:val="20"/>
          <w:szCs w:val="20"/>
        </w:rPr>
        <w:t>ci</w:t>
      </w:r>
      <w:r w:rsidR="00B3645D" w:rsidRPr="00B3645D">
        <w:rPr>
          <w:rFonts w:cs="Arial"/>
          <w:bCs/>
          <w:sz w:val="20"/>
          <w:szCs w:val="20"/>
        </w:rPr>
        <w:t xml:space="preserve"> v </w:t>
      </w:r>
      <w:r w:rsidR="007D5451" w:rsidRPr="00B3645D">
        <w:rPr>
          <w:rFonts w:cs="Arial"/>
          <w:bCs/>
          <w:sz w:val="20"/>
          <w:szCs w:val="20"/>
        </w:rPr>
        <w:t xml:space="preserve">Estonsku </w:t>
      </w:r>
      <w:r w:rsidR="004264D3" w:rsidRPr="00B3645D">
        <w:rPr>
          <w:rFonts w:cs="Arial"/>
          <w:bCs/>
          <w:sz w:val="20"/>
          <w:szCs w:val="20"/>
        </w:rPr>
        <w:t>(</w:t>
      </w:r>
      <w:r w:rsidR="007D5451" w:rsidRPr="00B3645D">
        <w:rPr>
          <w:rFonts w:cs="Arial"/>
          <w:bCs/>
          <w:sz w:val="20"/>
          <w:szCs w:val="20"/>
        </w:rPr>
        <w:t>2</w:t>
      </w:r>
      <w:r w:rsidR="004042AA">
        <w:rPr>
          <w:rFonts w:cs="Arial"/>
          <w:bCs/>
          <w:sz w:val="20"/>
          <w:szCs w:val="20"/>
        </w:rPr>
        <w:t>2,</w:t>
      </w:r>
      <w:r w:rsidR="00AA1DD0">
        <w:rPr>
          <w:rFonts w:cs="Arial"/>
          <w:bCs/>
          <w:sz w:val="20"/>
          <w:szCs w:val="20"/>
        </w:rPr>
        <w:t>7</w:t>
      </w:r>
      <w:r w:rsidR="00B3645D" w:rsidRPr="00B3645D">
        <w:rPr>
          <w:rFonts w:cs="Arial"/>
          <w:bCs/>
          <w:sz w:val="20"/>
          <w:szCs w:val="20"/>
        </w:rPr>
        <w:t> </w:t>
      </w:r>
      <w:r w:rsidR="00DE378D" w:rsidRPr="00B3645D">
        <w:rPr>
          <w:rFonts w:cs="Arial"/>
          <w:bCs/>
          <w:sz w:val="20"/>
          <w:szCs w:val="20"/>
        </w:rPr>
        <w:t>%</w:t>
      </w:r>
      <w:r w:rsidR="004264D3" w:rsidRPr="00B3645D">
        <w:rPr>
          <w:rFonts w:cs="Arial"/>
          <w:bCs/>
          <w:sz w:val="20"/>
          <w:szCs w:val="20"/>
        </w:rPr>
        <w:t>)</w:t>
      </w:r>
      <w:r w:rsidR="00DE378D" w:rsidRPr="00B3645D">
        <w:rPr>
          <w:rFonts w:cs="Arial"/>
          <w:bCs/>
          <w:sz w:val="20"/>
          <w:szCs w:val="20"/>
        </w:rPr>
        <w:t>.</w:t>
      </w:r>
      <w:r w:rsidRPr="00B3645D">
        <w:rPr>
          <w:rFonts w:cs="Arial"/>
          <w:bCs/>
          <w:sz w:val="20"/>
          <w:szCs w:val="20"/>
        </w:rPr>
        <w:t xml:space="preserve"> P</w:t>
      </w:r>
      <w:r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 w:rsidR="00AA1DD0">
        <w:rPr>
          <w:rFonts w:cs="Arial"/>
          <w:b/>
          <w:sz w:val="20"/>
          <w:szCs w:val="20"/>
        </w:rPr>
        <w:t>červnu</w:t>
      </w:r>
      <w:r w:rsidRPr="00B3645D">
        <w:rPr>
          <w:rFonts w:cs="Arial"/>
          <w:b/>
          <w:sz w:val="20"/>
          <w:szCs w:val="20"/>
        </w:rPr>
        <w:t xml:space="preserve"> </w:t>
      </w:r>
      <w:r w:rsidR="00AA1DD0" w:rsidRPr="00AA1DD0">
        <w:rPr>
          <w:rFonts w:cs="Arial"/>
          <w:sz w:val="20"/>
          <w:szCs w:val="20"/>
        </w:rPr>
        <w:t>9,6</w:t>
      </w:r>
      <w:r w:rsidR="00B25B4E" w:rsidRPr="00B3645D">
        <w:rPr>
          <w:rFonts w:cs="Arial"/>
          <w:sz w:val="20"/>
          <w:szCs w:val="20"/>
        </w:rPr>
        <w:t> %, což bylo o </w:t>
      </w:r>
      <w:r w:rsidR="00D25805" w:rsidRPr="00B3645D">
        <w:rPr>
          <w:rFonts w:cs="Arial"/>
          <w:sz w:val="20"/>
          <w:szCs w:val="20"/>
        </w:rPr>
        <w:t>0,</w:t>
      </w:r>
      <w:r w:rsidR="00AA1DD0">
        <w:rPr>
          <w:rFonts w:cs="Arial"/>
          <w:sz w:val="20"/>
          <w:szCs w:val="20"/>
        </w:rPr>
        <w:t>8</w:t>
      </w:r>
      <w:r w:rsidRPr="00B3645D">
        <w:rPr>
          <w:rFonts w:cs="Arial"/>
          <w:sz w:val="20"/>
          <w:szCs w:val="20"/>
        </w:rPr>
        <w:t> procentního bodu více než v </w:t>
      </w:r>
      <w:r w:rsidR="00AA1DD0">
        <w:rPr>
          <w:rFonts w:cs="Arial"/>
          <w:sz w:val="20"/>
          <w:szCs w:val="20"/>
        </w:rPr>
        <w:t>květnu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Cs/>
          <w:sz w:val="20"/>
          <w:szCs w:val="20"/>
        </w:rPr>
        <w:t>Nejvíce ceny v </w:t>
      </w:r>
      <w:r w:rsidR="00AA1DD0">
        <w:rPr>
          <w:rFonts w:cs="Arial"/>
          <w:bCs/>
          <w:sz w:val="20"/>
          <w:szCs w:val="20"/>
        </w:rPr>
        <w:t>červnu</w:t>
      </w:r>
      <w:r w:rsidRPr="00B3645D">
        <w:rPr>
          <w:rFonts w:cs="Arial"/>
          <w:bCs/>
          <w:sz w:val="20"/>
          <w:szCs w:val="20"/>
        </w:rPr>
        <w:t xml:space="preserve"> meziročně vzrostly v </w:t>
      </w:r>
      <w:r w:rsidR="00D25805" w:rsidRPr="00B3645D">
        <w:rPr>
          <w:rFonts w:cs="Arial"/>
          <w:bCs/>
          <w:sz w:val="20"/>
          <w:szCs w:val="20"/>
        </w:rPr>
        <w:t>Estonsku</w:t>
      </w:r>
      <w:r w:rsidRPr="00B3645D">
        <w:rPr>
          <w:rFonts w:cs="Arial"/>
          <w:bCs/>
          <w:sz w:val="20"/>
          <w:szCs w:val="20"/>
        </w:rPr>
        <w:t xml:space="preserve"> (o </w:t>
      </w:r>
      <w:r w:rsidR="002D3097">
        <w:rPr>
          <w:rFonts w:cs="Arial"/>
          <w:bCs/>
          <w:sz w:val="20"/>
          <w:szCs w:val="20"/>
        </w:rPr>
        <w:t>2</w:t>
      </w:r>
      <w:r w:rsidR="00AA1DD0">
        <w:rPr>
          <w:rFonts w:cs="Arial"/>
          <w:bCs/>
          <w:sz w:val="20"/>
          <w:szCs w:val="20"/>
        </w:rPr>
        <w:t>2,0</w:t>
      </w:r>
      <w:r w:rsidR="00B25B4E" w:rsidRPr="00B3645D">
        <w:rPr>
          <w:rFonts w:cs="Arial"/>
          <w:bCs/>
          <w:sz w:val="20"/>
          <w:szCs w:val="20"/>
        </w:rPr>
        <w:t> %) a nejméně</w:t>
      </w:r>
      <w:r w:rsidR="00A04F7D" w:rsidRPr="00B3645D">
        <w:rPr>
          <w:rFonts w:cs="Arial"/>
          <w:bCs/>
          <w:sz w:val="20"/>
          <w:szCs w:val="20"/>
        </w:rPr>
        <w:t xml:space="preserve"> </w:t>
      </w:r>
      <w:r w:rsidR="00B3645D" w:rsidRPr="00B3645D">
        <w:rPr>
          <w:rFonts w:cs="Arial"/>
          <w:bCs/>
          <w:sz w:val="20"/>
          <w:szCs w:val="20"/>
        </w:rPr>
        <w:t>na </w:t>
      </w:r>
      <w:r w:rsidR="00A04F7D" w:rsidRPr="00B3645D">
        <w:rPr>
          <w:rFonts w:cs="Arial"/>
          <w:bCs/>
          <w:sz w:val="20"/>
          <w:szCs w:val="20"/>
        </w:rPr>
        <w:t>Maltě</w:t>
      </w:r>
      <w:r w:rsidRPr="00B3645D">
        <w:rPr>
          <w:rFonts w:cs="Arial"/>
          <w:bCs/>
          <w:sz w:val="20"/>
          <w:szCs w:val="20"/>
        </w:rPr>
        <w:t xml:space="preserve"> (o </w:t>
      </w:r>
      <w:r w:rsidR="00AA1DD0">
        <w:rPr>
          <w:rFonts w:cs="Arial"/>
          <w:bCs/>
          <w:sz w:val="20"/>
          <w:szCs w:val="20"/>
        </w:rPr>
        <w:t>6,1</w:t>
      </w:r>
      <w:r w:rsidRPr="00B3645D">
        <w:rPr>
          <w:rFonts w:cs="Arial"/>
          <w:bCs/>
          <w:sz w:val="20"/>
          <w:szCs w:val="20"/>
        </w:rPr>
        <w:t> %).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: </w:t>
      </w:r>
      <w:hyperlink r:id="rId8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Pr="00B3645D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>* * *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Pr="00B3645D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8E1FDE" w:rsidP="00B7661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Od dubna 2022 jsou nově ve </w:t>
      </w:r>
      <w:hyperlink r:id="rId9" w:history="1">
        <w:r w:rsidRPr="00B3645D">
          <w:rPr>
            <w:rStyle w:val="Hypertextovodkaz"/>
            <w:rFonts w:cs="Arial"/>
            <w:sz w:val="20"/>
            <w:szCs w:val="20"/>
          </w:rPr>
          <w:t>Veřejné databázi</w:t>
        </w:r>
      </w:hyperlink>
      <w:r w:rsidRPr="00B3645D">
        <w:rPr>
          <w:rFonts w:cs="Arial"/>
          <w:sz w:val="20"/>
          <w:szCs w:val="20"/>
        </w:rPr>
        <w:t xml:space="preserve"> souběžně</w:t>
      </w:r>
      <w:r w:rsidR="00BC0C3F" w:rsidRPr="00B3645D">
        <w:rPr>
          <w:rFonts w:cs="Arial"/>
          <w:sz w:val="20"/>
          <w:szCs w:val="20"/>
        </w:rPr>
        <w:t xml:space="preserve"> s Rychlou informací</w:t>
      </w:r>
      <w:r w:rsidRPr="00B3645D">
        <w:rPr>
          <w:rFonts w:cs="Arial"/>
          <w:sz w:val="20"/>
          <w:szCs w:val="20"/>
        </w:rPr>
        <w:t xml:space="preserve"> zveřej</w:t>
      </w:r>
      <w:r w:rsidR="007167D5" w:rsidRPr="00B3645D">
        <w:rPr>
          <w:rFonts w:cs="Arial"/>
          <w:sz w:val="20"/>
          <w:szCs w:val="20"/>
        </w:rPr>
        <w:t>ňována</w:t>
      </w:r>
      <w:r w:rsidRPr="00B3645D">
        <w:rPr>
          <w:rFonts w:cs="Arial"/>
          <w:sz w:val="20"/>
          <w:szCs w:val="20"/>
        </w:rPr>
        <w:t xml:space="preserve"> data dle základního</w:t>
      </w:r>
      <w:r w:rsidR="00B7661A" w:rsidRPr="00B3645D">
        <w:rPr>
          <w:rFonts w:cs="Arial"/>
          <w:sz w:val="20"/>
          <w:szCs w:val="20"/>
        </w:rPr>
        <w:t xml:space="preserve"> i podrobného členění klasifikace ECOICOP a </w:t>
      </w:r>
      <w:r w:rsidRPr="00B3645D">
        <w:rPr>
          <w:rFonts w:cs="Arial"/>
          <w:sz w:val="20"/>
          <w:szCs w:val="20"/>
        </w:rPr>
        <w:t>spotřebitels</w:t>
      </w:r>
      <w:r w:rsidR="00BC0C3F" w:rsidRPr="00B3645D">
        <w:rPr>
          <w:rFonts w:cs="Arial"/>
          <w:sz w:val="20"/>
          <w:szCs w:val="20"/>
        </w:rPr>
        <w:t>ké ceny vybraných druhů zboží a </w:t>
      </w:r>
      <w:r w:rsidRPr="00B3645D">
        <w:rPr>
          <w:rFonts w:cs="Arial"/>
          <w:sz w:val="20"/>
          <w:szCs w:val="20"/>
        </w:rPr>
        <w:t>služeb.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9797E" w:rsidRDefault="00C9797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Pr="00B3645D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0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1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012018-22 Indexy spotřebitelských cen – základní členění (měsíční periodicita), 012023-22 Indexy spotřebitelských cen – podrobné členění (měsíční periodicita) a 012019-22 Indexy spotřebitelských cen – podrobné členění (roční periodicita)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2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1</w:t>
      </w:r>
      <w:r w:rsidR="000A09ED">
        <w:rPr>
          <w:rFonts w:cs="Arial"/>
          <w:i/>
          <w:iCs/>
          <w:sz w:val="18"/>
          <w:szCs w:val="18"/>
        </w:rPr>
        <w:t>2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0A09ED">
        <w:rPr>
          <w:rFonts w:cs="Arial"/>
          <w:i/>
          <w:iCs/>
          <w:sz w:val="18"/>
          <w:szCs w:val="18"/>
        </w:rPr>
        <w:t>9</w:t>
      </w:r>
      <w:r w:rsidRPr="00B3645D">
        <w:rPr>
          <w:rFonts w:cs="Arial"/>
          <w:i/>
          <w:iCs/>
          <w:sz w:val="18"/>
          <w:szCs w:val="18"/>
        </w:rPr>
        <w:t>. 2022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:rsidR="00D209A7" w:rsidRPr="00BF083E" w:rsidRDefault="00D209A7" w:rsidP="00BF083E"/>
    <w:sectPr w:rsidR="00D209A7" w:rsidRPr="00BF083E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78" w:rsidRDefault="009B2078" w:rsidP="00BA6370">
      <w:r>
        <w:separator/>
      </w:r>
    </w:p>
  </w:endnote>
  <w:endnote w:type="continuationSeparator" w:id="0">
    <w:p w:rsidR="009B2078" w:rsidRDefault="009B207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E4E9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E4E9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78" w:rsidRDefault="009B2078" w:rsidP="00BA6370">
      <w:r>
        <w:separator/>
      </w:r>
    </w:p>
  </w:footnote>
  <w:footnote w:type="continuationSeparator" w:id="0">
    <w:p w:rsidR="009B2078" w:rsidRDefault="009B2078" w:rsidP="00BA6370">
      <w:r>
        <w:continuationSeparator/>
      </w:r>
    </w:p>
  </w:footnote>
  <w:footnote w:id="1">
    <w:p w:rsidR="00BF083E" w:rsidRDefault="00BF083E" w:rsidP="00BF083E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BF083E" w:rsidRDefault="00BF083E" w:rsidP="00BF083E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116DF"/>
    <w:rsid w:val="00015BB0"/>
    <w:rsid w:val="00017418"/>
    <w:rsid w:val="0002340F"/>
    <w:rsid w:val="000355C7"/>
    <w:rsid w:val="0003590B"/>
    <w:rsid w:val="000412B1"/>
    <w:rsid w:val="00043BF4"/>
    <w:rsid w:val="00044DC5"/>
    <w:rsid w:val="000454EA"/>
    <w:rsid w:val="00046599"/>
    <w:rsid w:val="00053C01"/>
    <w:rsid w:val="00056879"/>
    <w:rsid w:val="00071DB7"/>
    <w:rsid w:val="00072ACE"/>
    <w:rsid w:val="00083205"/>
    <w:rsid w:val="00083F51"/>
    <w:rsid w:val="000843A5"/>
    <w:rsid w:val="000910DA"/>
    <w:rsid w:val="00092180"/>
    <w:rsid w:val="00096D6C"/>
    <w:rsid w:val="000A09ED"/>
    <w:rsid w:val="000A6461"/>
    <w:rsid w:val="000B6F63"/>
    <w:rsid w:val="000C68E6"/>
    <w:rsid w:val="000C6F4E"/>
    <w:rsid w:val="000D093F"/>
    <w:rsid w:val="000E43CC"/>
    <w:rsid w:val="000F3327"/>
    <w:rsid w:val="000F6E27"/>
    <w:rsid w:val="000F7B31"/>
    <w:rsid w:val="00104701"/>
    <w:rsid w:val="00133B3B"/>
    <w:rsid w:val="001404AB"/>
    <w:rsid w:val="00150960"/>
    <w:rsid w:val="001511B3"/>
    <w:rsid w:val="00155C0F"/>
    <w:rsid w:val="00160FAA"/>
    <w:rsid w:val="00170334"/>
    <w:rsid w:val="0017231D"/>
    <w:rsid w:val="001810DC"/>
    <w:rsid w:val="00182224"/>
    <w:rsid w:val="0018369F"/>
    <w:rsid w:val="001959AE"/>
    <w:rsid w:val="001B607F"/>
    <w:rsid w:val="001C2A88"/>
    <w:rsid w:val="001C4102"/>
    <w:rsid w:val="001D369A"/>
    <w:rsid w:val="001E1DA1"/>
    <w:rsid w:val="001E3CE0"/>
    <w:rsid w:val="001E4E9E"/>
    <w:rsid w:val="001F08B3"/>
    <w:rsid w:val="001F2FE0"/>
    <w:rsid w:val="00200854"/>
    <w:rsid w:val="002070FB"/>
    <w:rsid w:val="00213729"/>
    <w:rsid w:val="00224DBE"/>
    <w:rsid w:val="00233784"/>
    <w:rsid w:val="002406FA"/>
    <w:rsid w:val="00244B44"/>
    <w:rsid w:val="0026107B"/>
    <w:rsid w:val="00266634"/>
    <w:rsid w:val="00275DF8"/>
    <w:rsid w:val="00282FEF"/>
    <w:rsid w:val="00290ACC"/>
    <w:rsid w:val="002966B2"/>
    <w:rsid w:val="002A17D3"/>
    <w:rsid w:val="002A3A4E"/>
    <w:rsid w:val="002B2E47"/>
    <w:rsid w:val="002B335D"/>
    <w:rsid w:val="002C1396"/>
    <w:rsid w:val="002C3D7E"/>
    <w:rsid w:val="002D3097"/>
    <w:rsid w:val="002D47F9"/>
    <w:rsid w:val="002D7F4F"/>
    <w:rsid w:val="002E1C1F"/>
    <w:rsid w:val="00301387"/>
    <w:rsid w:val="00320870"/>
    <w:rsid w:val="003301A3"/>
    <w:rsid w:val="00330ACB"/>
    <w:rsid w:val="0034590D"/>
    <w:rsid w:val="00355231"/>
    <w:rsid w:val="00365C31"/>
    <w:rsid w:val="0036777B"/>
    <w:rsid w:val="00367904"/>
    <w:rsid w:val="0038282A"/>
    <w:rsid w:val="00385410"/>
    <w:rsid w:val="00387200"/>
    <w:rsid w:val="00397580"/>
    <w:rsid w:val="003A45C8"/>
    <w:rsid w:val="003B3F1D"/>
    <w:rsid w:val="003C2DCF"/>
    <w:rsid w:val="003C4F7B"/>
    <w:rsid w:val="003C6178"/>
    <w:rsid w:val="003C7FE7"/>
    <w:rsid w:val="003D0499"/>
    <w:rsid w:val="003D0FCB"/>
    <w:rsid w:val="003D3576"/>
    <w:rsid w:val="003E172F"/>
    <w:rsid w:val="003E6913"/>
    <w:rsid w:val="003F526A"/>
    <w:rsid w:val="004042AA"/>
    <w:rsid w:val="00405244"/>
    <w:rsid w:val="004116D6"/>
    <w:rsid w:val="00411A48"/>
    <w:rsid w:val="00412626"/>
    <w:rsid w:val="004154C7"/>
    <w:rsid w:val="00420EDE"/>
    <w:rsid w:val="004264D3"/>
    <w:rsid w:val="004436EE"/>
    <w:rsid w:val="0045547F"/>
    <w:rsid w:val="00464000"/>
    <w:rsid w:val="00471DEF"/>
    <w:rsid w:val="00472310"/>
    <w:rsid w:val="00473DCE"/>
    <w:rsid w:val="00487480"/>
    <w:rsid w:val="004920AD"/>
    <w:rsid w:val="004936F3"/>
    <w:rsid w:val="00494997"/>
    <w:rsid w:val="004A5106"/>
    <w:rsid w:val="004B528C"/>
    <w:rsid w:val="004C0510"/>
    <w:rsid w:val="004D05B3"/>
    <w:rsid w:val="004D10CC"/>
    <w:rsid w:val="004E479E"/>
    <w:rsid w:val="004F0A77"/>
    <w:rsid w:val="004F686C"/>
    <w:rsid w:val="004F78E6"/>
    <w:rsid w:val="0050420E"/>
    <w:rsid w:val="00512D99"/>
    <w:rsid w:val="00522506"/>
    <w:rsid w:val="0052278F"/>
    <w:rsid w:val="00531DBB"/>
    <w:rsid w:val="00557830"/>
    <w:rsid w:val="005677A0"/>
    <w:rsid w:val="00573994"/>
    <w:rsid w:val="00581CBA"/>
    <w:rsid w:val="00583570"/>
    <w:rsid w:val="005872AB"/>
    <w:rsid w:val="0059219C"/>
    <w:rsid w:val="005A4EF4"/>
    <w:rsid w:val="005A5249"/>
    <w:rsid w:val="005A698B"/>
    <w:rsid w:val="005D56D7"/>
    <w:rsid w:val="005E30E0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3677F"/>
    <w:rsid w:val="0064139A"/>
    <w:rsid w:val="006441AE"/>
    <w:rsid w:val="00665551"/>
    <w:rsid w:val="00674F35"/>
    <w:rsid w:val="00687357"/>
    <w:rsid w:val="00692211"/>
    <w:rsid w:val="006931CF"/>
    <w:rsid w:val="006C3AF4"/>
    <w:rsid w:val="006D21EB"/>
    <w:rsid w:val="006E024F"/>
    <w:rsid w:val="006E4E81"/>
    <w:rsid w:val="00703D8F"/>
    <w:rsid w:val="00704433"/>
    <w:rsid w:val="00707F7D"/>
    <w:rsid w:val="00715A51"/>
    <w:rsid w:val="007167D5"/>
    <w:rsid w:val="00717EC5"/>
    <w:rsid w:val="00732B93"/>
    <w:rsid w:val="00754C20"/>
    <w:rsid w:val="007626A9"/>
    <w:rsid w:val="00763A4C"/>
    <w:rsid w:val="007651B7"/>
    <w:rsid w:val="00772196"/>
    <w:rsid w:val="0077368D"/>
    <w:rsid w:val="00782D81"/>
    <w:rsid w:val="007A2048"/>
    <w:rsid w:val="007A57F2"/>
    <w:rsid w:val="007B1333"/>
    <w:rsid w:val="007B449A"/>
    <w:rsid w:val="007C603E"/>
    <w:rsid w:val="007D5451"/>
    <w:rsid w:val="007E0C24"/>
    <w:rsid w:val="007E478F"/>
    <w:rsid w:val="007F4AEB"/>
    <w:rsid w:val="007F5D91"/>
    <w:rsid w:val="007F75B2"/>
    <w:rsid w:val="00803143"/>
    <w:rsid w:val="00803993"/>
    <w:rsid w:val="008043C4"/>
    <w:rsid w:val="00804D2E"/>
    <w:rsid w:val="00805F8C"/>
    <w:rsid w:val="008213AF"/>
    <w:rsid w:val="00831B1B"/>
    <w:rsid w:val="00832098"/>
    <w:rsid w:val="00835CC0"/>
    <w:rsid w:val="00846129"/>
    <w:rsid w:val="008475D1"/>
    <w:rsid w:val="00855FB3"/>
    <w:rsid w:val="00861D0E"/>
    <w:rsid w:val="008662BB"/>
    <w:rsid w:val="00867569"/>
    <w:rsid w:val="008721CE"/>
    <w:rsid w:val="00876E95"/>
    <w:rsid w:val="0088388D"/>
    <w:rsid w:val="00890D52"/>
    <w:rsid w:val="0089738C"/>
    <w:rsid w:val="008A54CC"/>
    <w:rsid w:val="008A750A"/>
    <w:rsid w:val="008B3970"/>
    <w:rsid w:val="008C0CFB"/>
    <w:rsid w:val="008C1C6E"/>
    <w:rsid w:val="008C384C"/>
    <w:rsid w:val="008D0F11"/>
    <w:rsid w:val="008D65AC"/>
    <w:rsid w:val="008E1FDE"/>
    <w:rsid w:val="008E2A1B"/>
    <w:rsid w:val="008F73B4"/>
    <w:rsid w:val="00923C75"/>
    <w:rsid w:val="009414AB"/>
    <w:rsid w:val="0094637F"/>
    <w:rsid w:val="00947C23"/>
    <w:rsid w:val="00954C8A"/>
    <w:rsid w:val="0097747A"/>
    <w:rsid w:val="00983404"/>
    <w:rsid w:val="00986379"/>
    <w:rsid w:val="00986DD7"/>
    <w:rsid w:val="0098780A"/>
    <w:rsid w:val="00991C54"/>
    <w:rsid w:val="00991C5D"/>
    <w:rsid w:val="009A7898"/>
    <w:rsid w:val="009B2078"/>
    <w:rsid w:val="009B55B1"/>
    <w:rsid w:val="009B62A7"/>
    <w:rsid w:val="009C5C09"/>
    <w:rsid w:val="009C7C88"/>
    <w:rsid w:val="009E6AB0"/>
    <w:rsid w:val="009F05CE"/>
    <w:rsid w:val="00A0208B"/>
    <w:rsid w:val="00A04F7D"/>
    <w:rsid w:val="00A0762A"/>
    <w:rsid w:val="00A10957"/>
    <w:rsid w:val="00A1095E"/>
    <w:rsid w:val="00A1239A"/>
    <w:rsid w:val="00A12628"/>
    <w:rsid w:val="00A13291"/>
    <w:rsid w:val="00A1599B"/>
    <w:rsid w:val="00A2002E"/>
    <w:rsid w:val="00A367BE"/>
    <w:rsid w:val="00A4343D"/>
    <w:rsid w:val="00A502F1"/>
    <w:rsid w:val="00A63609"/>
    <w:rsid w:val="00A656B9"/>
    <w:rsid w:val="00A70A83"/>
    <w:rsid w:val="00A71A60"/>
    <w:rsid w:val="00A77887"/>
    <w:rsid w:val="00A81EB3"/>
    <w:rsid w:val="00A82536"/>
    <w:rsid w:val="00A83DA9"/>
    <w:rsid w:val="00A86F97"/>
    <w:rsid w:val="00A91D72"/>
    <w:rsid w:val="00A955BC"/>
    <w:rsid w:val="00A97074"/>
    <w:rsid w:val="00AA1DD0"/>
    <w:rsid w:val="00AB3410"/>
    <w:rsid w:val="00AC5EEB"/>
    <w:rsid w:val="00AE0031"/>
    <w:rsid w:val="00AF1EF2"/>
    <w:rsid w:val="00AF28BA"/>
    <w:rsid w:val="00B00C1D"/>
    <w:rsid w:val="00B2181D"/>
    <w:rsid w:val="00B25B4E"/>
    <w:rsid w:val="00B319CA"/>
    <w:rsid w:val="00B3645D"/>
    <w:rsid w:val="00B45A8D"/>
    <w:rsid w:val="00B52F6A"/>
    <w:rsid w:val="00B55375"/>
    <w:rsid w:val="00B624FF"/>
    <w:rsid w:val="00B632CC"/>
    <w:rsid w:val="00B65FBF"/>
    <w:rsid w:val="00B669B0"/>
    <w:rsid w:val="00B7661A"/>
    <w:rsid w:val="00B93B88"/>
    <w:rsid w:val="00B9430A"/>
    <w:rsid w:val="00BA12F1"/>
    <w:rsid w:val="00BA439F"/>
    <w:rsid w:val="00BA6370"/>
    <w:rsid w:val="00BC0C3F"/>
    <w:rsid w:val="00BC1831"/>
    <w:rsid w:val="00BC33B3"/>
    <w:rsid w:val="00BD72A2"/>
    <w:rsid w:val="00BF083E"/>
    <w:rsid w:val="00C00CC5"/>
    <w:rsid w:val="00C11739"/>
    <w:rsid w:val="00C226DD"/>
    <w:rsid w:val="00C269D4"/>
    <w:rsid w:val="00C35535"/>
    <w:rsid w:val="00C35900"/>
    <w:rsid w:val="00C36B4F"/>
    <w:rsid w:val="00C37ADB"/>
    <w:rsid w:val="00C4160D"/>
    <w:rsid w:val="00C504BB"/>
    <w:rsid w:val="00C61ED0"/>
    <w:rsid w:val="00C6327E"/>
    <w:rsid w:val="00C640B9"/>
    <w:rsid w:val="00C72E70"/>
    <w:rsid w:val="00C74DFC"/>
    <w:rsid w:val="00C8253A"/>
    <w:rsid w:val="00C8406E"/>
    <w:rsid w:val="00C901D2"/>
    <w:rsid w:val="00C9111D"/>
    <w:rsid w:val="00C9341E"/>
    <w:rsid w:val="00C9797E"/>
    <w:rsid w:val="00CA2E39"/>
    <w:rsid w:val="00CA40EE"/>
    <w:rsid w:val="00CB2709"/>
    <w:rsid w:val="00CB6F89"/>
    <w:rsid w:val="00CC0AE9"/>
    <w:rsid w:val="00CD618A"/>
    <w:rsid w:val="00CE13A2"/>
    <w:rsid w:val="00CE228C"/>
    <w:rsid w:val="00CE71D9"/>
    <w:rsid w:val="00CF545B"/>
    <w:rsid w:val="00D04537"/>
    <w:rsid w:val="00D11008"/>
    <w:rsid w:val="00D209A7"/>
    <w:rsid w:val="00D25805"/>
    <w:rsid w:val="00D27D69"/>
    <w:rsid w:val="00D33658"/>
    <w:rsid w:val="00D3597A"/>
    <w:rsid w:val="00D37CAF"/>
    <w:rsid w:val="00D448C2"/>
    <w:rsid w:val="00D54624"/>
    <w:rsid w:val="00D576FA"/>
    <w:rsid w:val="00D666C3"/>
    <w:rsid w:val="00D67AAE"/>
    <w:rsid w:val="00D75656"/>
    <w:rsid w:val="00D7622C"/>
    <w:rsid w:val="00D77BCA"/>
    <w:rsid w:val="00D8012D"/>
    <w:rsid w:val="00D9189F"/>
    <w:rsid w:val="00D94929"/>
    <w:rsid w:val="00DA6208"/>
    <w:rsid w:val="00DB39C6"/>
    <w:rsid w:val="00DC7E9F"/>
    <w:rsid w:val="00DE18EF"/>
    <w:rsid w:val="00DE2A67"/>
    <w:rsid w:val="00DE378D"/>
    <w:rsid w:val="00DF47FE"/>
    <w:rsid w:val="00E0156A"/>
    <w:rsid w:val="00E05FE2"/>
    <w:rsid w:val="00E20B77"/>
    <w:rsid w:val="00E26704"/>
    <w:rsid w:val="00E31980"/>
    <w:rsid w:val="00E44F94"/>
    <w:rsid w:val="00E5106B"/>
    <w:rsid w:val="00E53FA4"/>
    <w:rsid w:val="00E60C97"/>
    <w:rsid w:val="00E6423C"/>
    <w:rsid w:val="00E751F5"/>
    <w:rsid w:val="00E85F23"/>
    <w:rsid w:val="00E93830"/>
    <w:rsid w:val="00E93E0E"/>
    <w:rsid w:val="00EA4F7B"/>
    <w:rsid w:val="00EB1ED3"/>
    <w:rsid w:val="00ED010B"/>
    <w:rsid w:val="00ED3B51"/>
    <w:rsid w:val="00EE303F"/>
    <w:rsid w:val="00EF7147"/>
    <w:rsid w:val="00F01C01"/>
    <w:rsid w:val="00F60480"/>
    <w:rsid w:val="00F75F2A"/>
    <w:rsid w:val="00F76455"/>
    <w:rsid w:val="00F81B69"/>
    <w:rsid w:val="00F847B6"/>
    <w:rsid w:val="00FB13B2"/>
    <w:rsid w:val="00FB687C"/>
    <w:rsid w:val="00FC620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6B31BA7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odicke-poznamky-k-indexu-spotrebitelskych-cen-imputovane-najemne" TargetMode="External"/><Relationship Id="rId12" Type="http://schemas.openxmlformats.org/officeDocument/2006/relationships/hyperlink" Target="https://www.czso.cz/csu/czso/inflace-spotrebitelske-ce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&amp;katalog=3177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F8E8-10F8-45C4-98EE-CDA2877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17</TotalTime>
  <Pages>3</Pages>
  <Words>905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7</cp:revision>
  <cp:lastPrinted>2022-06-08T12:57:00Z</cp:lastPrinted>
  <dcterms:created xsi:type="dcterms:W3CDTF">2022-08-05T09:23:00Z</dcterms:created>
  <dcterms:modified xsi:type="dcterms:W3CDTF">2022-08-05T10:21:00Z</dcterms:modified>
</cp:coreProperties>
</file>