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09F7" w14:textId="7B9908BA" w:rsidR="00867569" w:rsidRDefault="00F01562" w:rsidP="00867569">
      <w:pPr>
        <w:pStyle w:val="Datum"/>
      </w:pPr>
      <w:r>
        <w:t>1</w:t>
      </w:r>
      <w:r w:rsidR="005A7CC8">
        <w:t>1</w:t>
      </w:r>
      <w:r>
        <w:t>. 8. 202</w:t>
      </w:r>
      <w:r w:rsidR="00644B89">
        <w:t>3</w:t>
      </w:r>
    </w:p>
    <w:p w14:paraId="1F0DB8EC" w14:textId="77777777" w:rsidR="00365569" w:rsidRDefault="00365569" w:rsidP="00365569">
      <w:pPr>
        <w:pStyle w:val="Nzev"/>
      </w:pPr>
      <w:r>
        <w:t>Úroda obilovin bude průměrná, řepky se sklidí více než v loňském roce</w:t>
      </w:r>
    </w:p>
    <w:p w14:paraId="29433A4B" w14:textId="52C767C3" w:rsidR="008B3970" w:rsidRPr="008B3970" w:rsidRDefault="00D3789C" w:rsidP="008B3970">
      <w:pPr>
        <w:pStyle w:val="Podtitulek"/>
        <w:rPr>
          <w:color w:val="BD1B21"/>
        </w:rPr>
      </w:pPr>
      <w:r>
        <w:t xml:space="preserve">Doplňující informace k RI </w:t>
      </w:r>
      <w:r w:rsidR="00F01562" w:rsidRPr="000A6AA3">
        <w:t>Odhady sklizn</w:t>
      </w:r>
      <w:r w:rsidR="000A6AA3" w:rsidRPr="000A6AA3">
        <w:t>í</w:t>
      </w:r>
      <w:r w:rsidR="00F01562" w:rsidRPr="000A6AA3">
        <w:t xml:space="preserve"> –</w:t>
      </w:r>
      <w:r w:rsidR="00F01562" w:rsidRPr="00892656">
        <w:t xml:space="preserve"> červenec 20</w:t>
      </w:r>
      <w:r w:rsidR="00F01562">
        <w:t>2</w:t>
      </w:r>
      <w:r w:rsidR="00644B89">
        <w:t>3</w:t>
      </w:r>
    </w:p>
    <w:p w14:paraId="364DF36B" w14:textId="03D7B93F" w:rsidR="000E4223" w:rsidRDefault="000E4223" w:rsidP="000E4223">
      <w:pPr>
        <w:pStyle w:val="Perex"/>
      </w:pPr>
      <w:r w:rsidRPr="00564832">
        <w:t xml:space="preserve">Na základě </w:t>
      </w:r>
      <w:r>
        <w:t xml:space="preserve">druhého </w:t>
      </w:r>
      <w:r w:rsidR="006753C3">
        <w:t>odhadu sklizní</w:t>
      </w:r>
      <w:r w:rsidRPr="00564832">
        <w:t xml:space="preserve"> k 15. červenci se očekává úroda základních obilovin</w:t>
      </w:r>
      <w:r w:rsidR="00A10654">
        <w:t xml:space="preserve"> </w:t>
      </w:r>
      <w:r w:rsidR="00A10654" w:rsidRPr="00564832">
        <w:t>7 </w:t>
      </w:r>
      <w:r w:rsidR="00A10654">
        <w:t>123 tis. tun a je srovnatelná s pětiletým průměrem sklizní</w:t>
      </w:r>
      <w:r w:rsidR="00724C48">
        <w:t xml:space="preserve"> (+0,1 %)</w:t>
      </w:r>
      <w:r w:rsidR="00A10654">
        <w:t xml:space="preserve">. Ve srovnání s loňským nadprůměrným rokem je ale </w:t>
      </w:r>
      <w:r w:rsidRPr="00564832">
        <w:t>o </w:t>
      </w:r>
      <w:r>
        <w:t>446</w:t>
      </w:r>
      <w:r w:rsidRPr="00564832">
        <w:t xml:space="preserve"> tis. tun </w:t>
      </w:r>
      <w:r>
        <w:t xml:space="preserve">nižší </w:t>
      </w:r>
      <w:r w:rsidRPr="00564832">
        <w:t>(</w:t>
      </w:r>
      <w:r w:rsidRPr="00564832">
        <w:rPr>
          <w:sz w:val="18"/>
        </w:rPr>
        <w:t>−</w:t>
      </w:r>
      <w:r>
        <w:t>5,9 %)</w:t>
      </w:r>
      <w:r w:rsidR="00A10654">
        <w:t xml:space="preserve">. </w:t>
      </w:r>
      <w:r>
        <w:t>Meziročně méně se sklidí pšenice, žita, ječmene jarního,</w:t>
      </w:r>
      <w:r w:rsidR="001F27FA">
        <w:t xml:space="preserve"> ovsa i tritik</w:t>
      </w:r>
      <w:r>
        <w:t>ale, naopak sklizeň ječmene ozimého bude vyšší.</w:t>
      </w:r>
      <w:r w:rsidRPr="00564832">
        <w:t xml:space="preserve"> Řepky se sklidí 1 </w:t>
      </w:r>
      <w:r>
        <w:t>215</w:t>
      </w:r>
      <w:r w:rsidRPr="00564832">
        <w:t xml:space="preserve"> tis. tun, o 48 tis. tun více než v loňském roce (+4,</w:t>
      </w:r>
      <w:r>
        <w:t>1</w:t>
      </w:r>
      <w:r w:rsidRPr="00564832">
        <w:t xml:space="preserve"> %). </w:t>
      </w:r>
      <w:r>
        <w:t>Naopak p</w:t>
      </w:r>
      <w:r w:rsidRPr="00564832">
        <w:t xml:space="preserve">ředpokládaná sklizeň máku </w:t>
      </w:r>
      <w:r>
        <w:t>19</w:t>
      </w:r>
      <w:r w:rsidRPr="00564832">
        <w:t xml:space="preserve"> tis. tun </w:t>
      </w:r>
      <w:r>
        <w:t>j</w:t>
      </w:r>
      <w:r w:rsidRPr="00564832">
        <w:t xml:space="preserve">e </w:t>
      </w:r>
      <w:r>
        <w:t>o 14,2 % nižší</w:t>
      </w:r>
      <w:r w:rsidRPr="00564832">
        <w:t>.</w:t>
      </w:r>
    </w:p>
    <w:p w14:paraId="60E41D20" w14:textId="77777777" w:rsidR="00517B55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>
        <w:rPr>
          <w:rFonts w:eastAsia="Calibri"/>
          <w:i w:val="0"/>
          <w:iCs w:val="0"/>
          <w:sz w:val="20"/>
          <w:szCs w:val="22"/>
        </w:rPr>
        <w:t xml:space="preserve">Druhý odhad sklizní </w:t>
      </w:r>
      <w:r w:rsidR="000233FF">
        <w:rPr>
          <w:rFonts w:eastAsia="Calibri"/>
          <w:i w:val="0"/>
          <w:iCs w:val="0"/>
          <w:sz w:val="20"/>
          <w:szCs w:val="22"/>
        </w:rPr>
        <w:t xml:space="preserve">předpokládá </w:t>
      </w:r>
      <w:r w:rsidR="004A41CD">
        <w:rPr>
          <w:rFonts w:eastAsia="Calibri"/>
          <w:i w:val="0"/>
          <w:iCs w:val="0"/>
          <w:sz w:val="20"/>
          <w:szCs w:val="22"/>
        </w:rPr>
        <w:t xml:space="preserve">průměrnou </w:t>
      </w:r>
      <w:r>
        <w:rPr>
          <w:rFonts w:eastAsia="Calibri"/>
          <w:i w:val="0"/>
          <w:iCs w:val="0"/>
          <w:sz w:val="20"/>
          <w:szCs w:val="22"/>
        </w:rPr>
        <w:t xml:space="preserve">úrodu </w:t>
      </w:r>
      <w:r w:rsidRPr="00CA5274">
        <w:rPr>
          <w:rFonts w:eastAsia="Calibri"/>
          <w:b/>
          <w:i w:val="0"/>
          <w:iCs w:val="0"/>
          <w:sz w:val="20"/>
          <w:szCs w:val="22"/>
        </w:rPr>
        <w:t>základních obilovin</w:t>
      </w:r>
      <w:r>
        <w:rPr>
          <w:rFonts w:eastAsia="Calibri"/>
          <w:i w:val="0"/>
          <w:iCs w:val="0"/>
          <w:sz w:val="20"/>
          <w:szCs w:val="22"/>
        </w:rPr>
        <w:t xml:space="preserve">. </w:t>
      </w:r>
      <w:r w:rsidRPr="00B25C08">
        <w:rPr>
          <w:rFonts w:eastAsia="Calibri"/>
          <w:i w:val="0"/>
          <w:iCs w:val="0"/>
          <w:sz w:val="20"/>
          <w:szCs w:val="22"/>
        </w:rPr>
        <w:t xml:space="preserve">Odhadovaná </w:t>
      </w:r>
      <w:r>
        <w:rPr>
          <w:rFonts w:eastAsia="Calibri"/>
          <w:i w:val="0"/>
          <w:iCs w:val="0"/>
          <w:sz w:val="20"/>
          <w:szCs w:val="22"/>
        </w:rPr>
        <w:t>sklizeň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</w:t>
      </w:r>
      <w:r w:rsidRPr="008F0F32">
        <w:rPr>
          <w:rFonts w:eastAsia="Calibri"/>
          <w:bCs/>
          <w:i w:val="0"/>
          <w:iCs w:val="0"/>
          <w:sz w:val="20"/>
          <w:szCs w:val="22"/>
        </w:rPr>
        <w:t>základních obilovin</w:t>
      </w:r>
      <w:r>
        <w:rPr>
          <w:rFonts w:eastAsia="Calibri"/>
          <w:i w:val="0"/>
          <w:iCs w:val="0"/>
          <w:sz w:val="20"/>
          <w:szCs w:val="22"/>
        </w:rPr>
        <w:t xml:space="preserve"> (</w:t>
      </w:r>
      <w:r w:rsidRPr="00B25C08">
        <w:rPr>
          <w:rFonts w:eastAsia="Calibri"/>
          <w:i w:val="0"/>
          <w:iCs w:val="0"/>
          <w:sz w:val="20"/>
          <w:szCs w:val="22"/>
        </w:rPr>
        <w:t>bez kukuřice na zrno</w:t>
      </w:r>
      <w:r>
        <w:rPr>
          <w:rFonts w:eastAsia="Calibri"/>
          <w:i w:val="0"/>
          <w:iCs w:val="0"/>
          <w:sz w:val="20"/>
          <w:szCs w:val="22"/>
        </w:rPr>
        <w:t>)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</w:t>
      </w:r>
      <w:r w:rsidR="00330DAA">
        <w:rPr>
          <w:rFonts w:eastAsia="Calibri"/>
          <w:i w:val="0"/>
          <w:iCs w:val="0"/>
          <w:sz w:val="20"/>
          <w:szCs w:val="22"/>
        </w:rPr>
        <w:t>7 123</w:t>
      </w:r>
      <w:r>
        <w:rPr>
          <w:rFonts w:eastAsia="Calibri"/>
          <w:i w:val="0"/>
          <w:iCs w:val="0"/>
          <w:sz w:val="20"/>
          <w:szCs w:val="22"/>
        </w:rPr>
        <w:t xml:space="preserve"> tis. tun je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meziročně o </w:t>
      </w:r>
      <w:r w:rsidR="00330DAA">
        <w:rPr>
          <w:rFonts w:eastAsia="Calibri"/>
          <w:i w:val="0"/>
          <w:iCs w:val="0"/>
          <w:sz w:val="20"/>
          <w:szCs w:val="22"/>
        </w:rPr>
        <w:t>446</w:t>
      </w:r>
      <w:r w:rsidRPr="00B25C08">
        <w:rPr>
          <w:rFonts w:eastAsia="Calibri"/>
          <w:i w:val="0"/>
          <w:iCs w:val="0"/>
          <w:sz w:val="20"/>
          <w:szCs w:val="22"/>
        </w:rPr>
        <w:t xml:space="preserve"> tis. tun </w:t>
      </w:r>
      <w:r w:rsidR="00330DAA">
        <w:rPr>
          <w:rFonts w:eastAsia="Calibri"/>
          <w:i w:val="0"/>
          <w:iCs w:val="0"/>
          <w:sz w:val="20"/>
          <w:szCs w:val="22"/>
        </w:rPr>
        <w:t>nižší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</w:t>
      </w:r>
      <w:r w:rsidRPr="00330DAA">
        <w:rPr>
          <w:rFonts w:eastAsia="Calibri"/>
          <w:i w:val="0"/>
          <w:iCs w:val="0"/>
          <w:sz w:val="20"/>
          <w:szCs w:val="22"/>
        </w:rPr>
        <w:t>(</w:t>
      </w:r>
      <w:r w:rsidR="00330DAA" w:rsidRPr="00330DAA">
        <w:t>−</w:t>
      </w:r>
      <w:r w:rsidR="00330DAA" w:rsidRPr="00330DAA">
        <w:rPr>
          <w:rFonts w:eastAsia="Calibri"/>
          <w:i w:val="0"/>
          <w:iCs w:val="0"/>
          <w:sz w:val="20"/>
          <w:szCs w:val="22"/>
        </w:rPr>
        <w:t>5,9</w:t>
      </w:r>
      <w:r w:rsidRPr="00B25C08">
        <w:rPr>
          <w:rFonts w:eastAsia="Calibri"/>
          <w:i w:val="0"/>
          <w:iCs w:val="0"/>
          <w:sz w:val="20"/>
          <w:szCs w:val="20"/>
        </w:rPr>
        <w:t> %)</w:t>
      </w:r>
      <w:r>
        <w:rPr>
          <w:rFonts w:eastAsia="Calibri"/>
          <w:i w:val="0"/>
          <w:iCs w:val="0"/>
          <w:sz w:val="20"/>
          <w:szCs w:val="20"/>
        </w:rPr>
        <w:t xml:space="preserve"> </w:t>
      </w:r>
      <w:r w:rsidR="00330DAA">
        <w:rPr>
          <w:rFonts w:eastAsia="Calibri"/>
          <w:i w:val="0"/>
          <w:iCs w:val="0"/>
          <w:sz w:val="20"/>
          <w:szCs w:val="20"/>
        </w:rPr>
        <w:t xml:space="preserve">kvůli poklesu </w:t>
      </w:r>
      <w:r>
        <w:rPr>
          <w:rFonts w:eastAsia="Calibri"/>
          <w:i w:val="0"/>
          <w:iCs w:val="0"/>
          <w:sz w:val="20"/>
          <w:szCs w:val="20"/>
        </w:rPr>
        <w:t>osevní plo</w:t>
      </w:r>
      <w:r w:rsidR="00330DAA">
        <w:rPr>
          <w:rFonts w:eastAsia="Calibri"/>
          <w:i w:val="0"/>
          <w:iCs w:val="0"/>
          <w:sz w:val="20"/>
          <w:szCs w:val="20"/>
        </w:rPr>
        <w:t>chy na 1 249 tis. </w:t>
      </w:r>
      <w:r>
        <w:rPr>
          <w:rFonts w:eastAsia="Calibri"/>
          <w:i w:val="0"/>
          <w:iCs w:val="0"/>
          <w:sz w:val="20"/>
          <w:szCs w:val="20"/>
        </w:rPr>
        <w:t>ha (</w:t>
      </w:r>
      <w:r w:rsidR="00330DAA" w:rsidRPr="00330DAA">
        <w:t>−</w:t>
      </w:r>
      <w:r w:rsidR="00330DAA">
        <w:rPr>
          <w:rFonts w:eastAsia="Calibri"/>
          <w:i w:val="0"/>
          <w:iCs w:val="0"/>
          <w:sz w:val="20"/>
          <w:szCs w:val="20"/>
        </w:rPr>
        <w:t xml:space="preserve">3,9 </w:t>
      </w:r>
      <w:r>
        <w:rPr>
          <w:rFonts w:eastAsia="Calibri"/>
          <w:i w:val="0"/>
          <w:iCs w:val="0"/>
          <w:sz w:val="20"/>
          <w:szCs w:val="20"/>
        </w:rPr>
        <w:t>%)</w:t>
      </w:r>
      <w:r w:rsidR="00330DAA">
        <w:rPr>
          <w:rFonts w:eastAsia="Calibri"/>
          <w:i w:val="0"/>
          <w:iCs w:val="0"/>
          <w:sz w:val="20"/>
          <w:szCs w:val="20"/>
        </w:rPr>
        <w:t xml:space="preserve"> i h</w:t>
      </w:r>
      <w:r w:rsidRPr="00B25C08">
        <w:rPr>
          <w:rFonts w:eastAsia="Calibri"/>
          <w:i w:val="0"/>
          <w:iCs w:val="0"/>
          <w:sz w:val="20"/>
          <w:szCs w:val="20"/>
        </w:rPr>
        <w:t>ektarov</w:t>
      </w:r>
      <w:r w:rsidR="00330DAA">
        <w:rPr>
          <w:rFonts w:eastAsia="Calibri"/>
          <w:i w:val="0"/>
          <w:iCs w:val="0"/>
          <w:sz w:val="20"/>
          <w:szCs w:val="20"/>
        </w:rPr>
        <w:t xml:space="preserve">ého </w:t>
      </w:r>
      <w:r w:rsidRPr="00B25C08">
        <w:rPr>
          <w:rFonts w:eastAsia="Calibri"/>
          <w:i w:val="0"/>
          <w:iCs w:val="0"/>
          <w:sz w:val="20"/>
          <w:szCs w:val="20"/>
        </w:rPr>
        <w:t>výnos</w:t>
      </w:r>
      <w:r w:rsidR="00330DAA">
        <w:rPr>
          <w:rFonts w:eastAsia="Calibri"/>
          <w:i w:val="0"/>
          <w:iCs w:val="0"/>
          <w:sz w:val="20"/>
          <w:szCs w:val="20"/>
        </w:rPr>
        <w:t>u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</w:t>
      </w:r>
      <w:r w:rsidR="00330DAA">
        <w:rPr>
          <w:rFonts w:eastAsia="Calibri"/>
          <w:i w:val="0"/>
          <w:iCs w:val="0"/>
          <w:sz w:val="20"/>
          <w:szCs w:val="20"/>
        </w:rPr>
        <w:t xml:space="preserve">na </w:t>
      </w:r>
      <w:r w:rsidRPr="00B25C08">
        <w:rPr>
          <w:rFonts w:eastAsia="Calibri"/>
          <w:i w:val="0"/>
          <w:iCs w:val="0"/>
          <w:sz w:val="20"/>
          <w:szCs w:val="20"/>
        </w:rPr>
        <w:t>5,7</w:t>
      </w:r>
      <w:r w:rsidR="00330DAA">
        <w:rPr>
          <w:rFonts w:eastAsia="Calibri"/>
          <w:i w:val="0"/>
          <w:iCs w:val="0"/>
          <w:sz w:val="20"/>
          <w:szCs w:val="20"/>
        </w:rPr>
        <w:t>1</w:t>
      </w:r>
      <w:r>
        <w:rPr>
          <w:rFonts w:eastAsia="Calibri"/>
          <w:i w:val="0"/>
          <w:iCs w:val="0"/>
          <w:sz w:val="20"/>
          <w:szCs w:val="20"/>
        </w:rPr>
        <w:t> </w:t>
      </w:r>
      <w:r w:rsidRPr="00B25C08">
        <w:rPr>
          <w:rFonts w:eastAsia="Calibri"/>
          <w:i w:val="0"/>
          <w:iCs w:val="0"/>
          <w:sz w:val="20"/>
          <w:szCs w:val="20"/>
        </w:rPr>
        <w:t>t/ha</w:t>
      </w:r>
      <w:r w:rsidR="00330DAA">
        <w:rPr>
          <w:rFonts w:eastAsia="Calibri"/>
          <w:i w:val="0"/>
          <w:iCs w:val="0"/>
          <w:sz w:val="20"/>
          <w:szCs w:val="20"/>
        </w:rPr>
        <w:t xml:space="preserve"> </w:t>
      </w:r>
      <w:r w:rsidR="00330DAA" w:rsidRPr="00330DAA">
        <w:rPr>
          <w:rFonts w:eastAsia="Calibri"/>
          <w:i w:val="0"/>
          <w:iCs w:val="0"/>
          <w:sz w:val="20"/>
          <w:szCs w:val="20"/>
        </w:rPr>
        <w:t>(</w:t>
      </w:r>
      <w:r w:rsidR="00330DAA" w:rsidRPr="00330DAA">
        <w:rPr>
          <w:i w:val="0"/>
        </w:rPr>
        <w:t>−</w:t>
      </w:r>
      <w:r w:rsidRPr="00330DAA">
        <w:rPr>
          <w:rFonts w:eastAsia="Calibri"/>
          <w:i w:val="0"/>
          <w:iCs w:val="0"/>
          <w:sz w:val="20"/>
          <w:szCs w:val="20"/>
        </w:rPr>
        <w:t>2,</w:t>
      </w:r>
      <w:r w:rsidR="00330DAA" w:rsidRPr="00330DAA">
        <w:rPr>
          <w:rFonts w:eastAsia="Calibri"/>
          <w:i w:val="0"/>
          <w:iCs w:val="0"/>
          <w:sz w:val="20"/>
          <w:szCs w:val="20"/>
        </w:rPr>
        <w:t>1</w:t>
      </w:r>
      <w:r w:rsidRPr="00330DAA">
        <w:rPr>
          <w:rFonts w:eastAsia="Calibri"/>
          <w:i w:val="0"/>
          <w:iCs w:val="0"/>
          <w:sz w:val="20"/>
          <w:szCs w:val="20"/>
        </w:rPr>
        <w:t> %</w:t>
      </w:r>
      <w:r w:rsidR="00330DAA">
        <w:rPr>
          <w:rFonts w:eastAsia="Calibri"/>
          <w:i w:val="0"/>
          <w:iCs w:val="0"/>
          <w:sz w:val="20"/>
          <w:szCs w:val="20"/>
        </w:rPr>
        <w:t>)</w:t>
      </w:r>
      <w:r w:rsidRPr="00B25C08">
        <w:rPr>
          <w:rFonts w:eastAsia="Calibri"/>
          <w:i w:val="0"/>
          <w:iCs w:val="0"/>
          <w:sz w:val="20"/>
          <w:szCs w:val="20"/>
        </w:rPr>
        <w:t>. O</w:t>
      </w:r>
      <w:r w:rsidR="00C62D8C">
        <w:rPr>
          <w:rFonts w:eastAsia="Calibri"/>
          <w:i w:val="0"/>
          <w:iCs w:val="0"/>
          <w:sz w:val="20"/>
          <w:szCs w:val="20"/>
        </w:rPr>
        <w:t>dhadovaná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úroda základních obilovin je </w:t>
      </w:r>
      <w:r w:rsidR="00330DAA">
        <w:rPr>
          <w:rFonts w:eastAsia="Calibri"/>
          <w:i w:val="0"/>
          <w:iCs w:val="0"/>
          <w:sz w:val="20"/>
          <w:szCs w:val="20"/>
        </w:rPr>
        <w:t xml:space="preserve">srovnatelná s </w:t>
      </w:r>
      <w:r w:rsidRPr="00B25C08">
        <w:rPr>
          <w:rFonts w:eastAsia="Calibri"/>
          <w:i w:val="0"/>
          <w:iCs w:val="0"/>
          <w:sz w:val="20"/>
          <w:szCs w:val="20"/>
        </w:rPr>
        <w:t>průměr</w:t>
      </w:r>
      <w:r w:rsidR="00330DAA">
        <w:rPr>
          <w:rFonts w:eastAsia="Calibri"/>
          <w:i w:val="0"/>
          <w:iCs w:val="0"/>
          <w:sz w:val="20"/>
          <w:szCs w:val="20"/>
        </w:rPr>
        <w:t>em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sklizní za</w:t>
      </w:r>
      <w:r w:rsidR="00F76A08">
        <w:rPr>
          <w:rFonts w:eastAsia="Calibri"/>
          <w:i w:val="0"/>
          <w:iCs w:val="0"/>
          <w:sz w:val="20"/>
          <w:szCs w:val="20"/>
        </w:rPr>
        <w:t> </w:t>
      </w:r>
      <w:r w:rsidRPr="00B25C08">
        <w:rPr>
          <w:rFonts w:eastAsia="Calibri"/>
          <w:i w:val="0"/>
          <w:iCs w:val="0"/>
          <w:sz w:val="20"/>
          <w:szCs w:val="20"/>
        </w:rPr>
        <w:t>posledních pět let (</w:t>
      </w:r>
      <w:r w:rsidR="00330DAA">
        <w:rPr>
          <w:rFonts w:eastAsia="Calibri"/>
          <w:i w:val="0"/>
          <w:iCs w:val="0"/>
          <w:sz w:val="20"/>
          <w:szCs w:val="20"/>
        </w:rPr>
        <w:t xml:space="preserve">sklizeň +0,1 %; </w:t>
      </w:r>
      <w:r w:rsidRPr="00B25C08">
        <w:rPr>
          <w:rFonts w:eastAsia="Calibri"/>
          <w:i w:val="0"/>
          <w:iCs w:val="0"/>
          <w:sz w:val="20"/>
          <w:szCs w:val="20"/>
        </w:rPr>
        <w:t>osevní plocha</w:t>
      </w:r>
      <w:r w:rsidRPr="00330DAA">
        <w:rPr>
          <w:rFonts w:eastAsia="Calibri"/>
          <w:i w:val="0"/>
          <w:iCs w:val="0"/>
          <w:sz w:val="20"/>
          <w:szCs w:val="22"/>
        </w:rPr>
        <w:t xml:space="preserve"> </w:t>
      </w:r>
      <w:r w:rsidR="00330DAA" w:rsidRPr="00330DAA">
        <w:t>−</w:t>
      </w:r>
      <w:r w:rsidR="00330DAA">
        <w:rPr>
          <w:rFonts w:eastAsia="Calibri"/>
          <w:i w:val="0"/>
          <w:iCs w:val="0"/>
          <w:sz w:val="20"/>
          <w:szCs w:val="22"/>
        </w:rPr>
        <w:t>1</w:t>
      </w:r>
      <w:r w:rsidR="000E4223">
        <w:rPr>
          <w:rFonts w:eastAsia="Calibri"/>
          <w:i w:val="0"/>
          <w:iCs w:val="0"/>
          <w:sz w:val="20"/>
          <w:szCs w:val="22"/>
        </w:rPr>
        <w:t>,0</w:t>
      </w:r>
      <w:r w:rsidR="00330DAA">
        <w:rPr>
          <w:rFonts w:eastAsia="Calibri"/>
          <w:i w:val="0"/>
          <w:iCs w:val="0"/>
          <w:sz w:val="20"/>
          <w:szCs w:val="22"/>
        </w:rPr>
        <w:t xml:space="preserve"> %; </w:t>
      </w:r>
      <w:r w:rsidRPr="00330DAA">
        <w:rPr>
          <w:rFonts w:eastAsia="Calibri"/>
          <w:i w:val="0"/>
          <w:iCs w:val="0"/>
          <w:sz w:val="20"/>
          <w:szCs w:val="22"/>
        </w:rPr>
        <w:t>h</w:t>
      </w:r>
      <w:r w:rsidRPr="00B25C08">
        <w:rPr>
          <w:rFonts w:eastAsia="Calibri"/>
          <w:i w:val="0"/>
          <w:iCs w:val="0"/>
          <w:sz w:val="20"/>
          <w:szCs w:val="22"/>
        </w:rPr>
        <w:t>ektarový výnos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</w:t>
      </w:r>
      <w:r w:rsidRPr="00B25C08">
        <w:rPr>
          <w:i w:val="0"/>
          <w:sz w:val="20"/>
          <w:szCs w:val="20"/>
        </w:rPr>
        <w:t>+</w:t>
      </w:r>
      <w:r w:rsidR="00330DAA">
        <w:rPr>
          <w:i w:val="0"/>
          <w:sz w:val="20"/>
          <w:szCs w:val="20"/>
        </w:rPr>
        <w:t>1,2</w:t>
      </w:r>
      <w:r w:rsidRPr="00B25C08">
        <w:rPr>
          <w:rFonts w:eastAsia="Calibri"/>
          <w:i w:val="0"/>
          <w:iCs w:val="0"/>
          <w:sz w:val="20"/>
          <w:szCs w:val="22"/>
        </w:rPr>
        <w:t xml:space="preserve"> %). </w:t>
      </w:r>
    </w:p>
    <w:p w14:paraId="3EE8D16E" w14:textId="77777777" w:rsidR="00517B55" w:rsidRDefault="00517B55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5872C12E" w14:textId="2CC112AC" w:rsidR="00C60EDE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B25C08">
        <w:rPr>
          <w:rFonts w:eastAsia="Calibri"/>
          <w:i w:val="0"/>
          <w:iCs w:val="0"/>
          <w:sz w:val="20"/>
          <w:szCs w:val="22"/>
        </w:rPr>
        <w:t xml:space="preserve">Proti prvnímu červnovému odhadu se hektarový výnos </w:t>
      </w:r>
      <w:r w:rsidR="00517B55">
        <w:rPr>
          <w:rFonts w:eastAsia="Calibri"/>
          <w:i w:val="0"/>
          <w:iCs w:val="0"/>
          <w:sz w:val="20"/>
          <w:szCs w:val="22"/>
        </w:rPr>
        <w:t xml:space="preserve">základních obilovin </w:t>
      </w:r>
      <w:r w:rsidRPr="00B25C08">
        <w:rPr>
          <w:rFonts w:eastAsia="Calibri"/>
          <w:i w:val="0"/>
          <w:iCs w:val="0"/>
          <w:sz w:val="20"/>
          <w:szCs w:val="22"/>
        </w:rPr>
        <w:t>zvýšil z</w:t>
      </w:r>
      <w:r w:rsidR="00330DAA">
        <w:rPr>
          <w:rFonts w:eastAsia="Calibri"/>
          <w:i w:val="0"/>
          <w:iCs w:val="0"/>
          <w:sz w:val="20"/>
          <w:szCs w:val="22"/>
        </w:rPr>
        <w:t> 5,57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t/ha na </w:t>
      </w:r>
      <w:r w:rsidR="00330DAA">
        <w:rPr>
          <w:rFonts w:eastAsia="Calibri"/>
          <w:i w:val="0"/>
          <w:iCs w:val="0"/>
          <w:sz w:val="20"/>
          <w:szCs w:val="22"/>
        </w:rPr>
        <w:t>5,71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t/ha a </w:t>
      </w:r>
      <w:r w:rsidR="002A638F">
        <w:rPr>
          <w:rFonts w:eastAsia="Calibri"/>
          <w:i w:val="0"/>
          <w:iCs w:val="0"/>
          <w:sz w:val="20"/>
          <w:szCs w:val="22"/>
        </w:rPr>
        <w:t xml:space="preserve">předpokládaná </w:t>
      </w:r>
      <w:r w:rsidRPr="001E77AA">
        <w:rPr>
          <w:rFonts w:eastAsia="Calibri"/>
          <w:i w:val="0"/>
          <w:iCs w:val="0"/>
          <w:sz w:val="20"/>
          <w:szCs w:val="22"/>
        </w:rPr>
        <w:t xml:space="preserve">sklizeň </w:t>
      </w:r>
      <w:r w:rsidR="00E77B75" w:rsidRPr="001E77AA">
        <w:rPr>
          <w:rFonts w:eastAsia="Calibri"/>
          <w:i w:val="0"/>
          <w:iCs w:val="0"/>
          <w:sz w:val="20"/>
          <w:szCs w:val="22"/>
        </w:rPr>
        <w:t>je</w:t>
      </w:r>
      <w:r w:rsidR="00572411">
        <w:rPr>
          <w:rFonts w:eastAsia="Calibri"/>
          <w:i w:val="0"/>
          <w:iCs w:val="0"/>
          <w:sz w:val="20"/>
          <w:szCs w:val="22"/>
        </w:rPr>
        <w:t xml:space="preserve"> tak</w:t>
      </w:r>
      <w:r w:rsidR="00E77B75" w:rsidRPr="001E77AA">
        <w:rPr>
          <w:rFonts w:eastAsia="Calibri"/>
          <w:i w:val="0"/>
          <w:iCs w:val="0"/>
          <w:sz w:val="20"/>
          <w:szCs w:val="22"/>
        </w:rPr>
        <w:t xml:space="preserve"> </w:t>
      </w:r>
      <w:r w:rsidRPr="001E77AA">
        <w:rPr>
          <w:rFonts w:eastAsia="Calibri"/>
          <w:i w:val="0"/>
          <w:iCs w:val="0"/>
          <w:sz w:val="20"/>
          <w:szCs w:val="22"/>
        </w:rPr>
        <w:t xml:space="preserve">o </w:t>
      </w:r>
      <w:r w:rsidR="004A41CD" w:rsidRPr="001E77AA">
        <w:rPr>
          <w:rFonts w:eastAsia="Calibri"/>
          <w:i w:val="0"/>
          <w:iCs w:val="0"/>
          <w:sz w:val="20"/>
          <w:szCs w:val="22"/>
        </w:rPr>
        <w:t>168</w:t>
      </w:r>
      <w:r w:rsidRPr="001E77AA">
        <w:rPr>
          <w:rFonts w:eastAsia="Calibri"/>
          <w:i w:val="0"/>
          <w:iCs w:val="0"/>
          <w:sz w:val="20"/>
          <w:szCs w:val="22"/>
        </w:rPr>
        <w:t xml:space="preserve"> tis. tun </w:t>
      </w:r>
      <w:r w:rsidR="00E77B75" w:rsidRPr="001E77AA">
        <w:rPr>
          <w:rFonts w:eastAsia="Calibri"/>
          <w:i w:val="0"/>
          <w:iCs w:val="0"/>
          <w:sz w:val="20"/>
          <w:szCs w:val="22"/>
        </w:rPr>
        <w:t>vyšší</w:t>
      </w:r>
      <w:r w:rsidR="00B81913" w:rsidRPr="001E77AA">
        <w:rPr>
          <w:rFonts w:eastAsia="Calibri"/>
          <w:i w:val="0"/>
          <w:iCs w:val="0"/>
          <w:sz w:val="20"/>
          <w:szCs w:val="22"/>
        </w:rPr>
        <w:t xml:space="preserve"> (+2,4 %)</w:t>
      </w:r>
      <w:r w:rsidRPr="001E77AA">
        <w:rPr>
          <w:rFonts w:eastAsia="Calibri"/>
          <w:i w:val="0"/>
          <w:iCs w:val="0"/>
          <w:sz w:val="20"/>
          <w:szCs w:val="22"/>
        </w:rPr>
        <w:t>.</w:t>
      </w:r>
    </w:p>
    <w:p w14:paraId="4569E07F" w14:textId="77777777" w:rsidR="00C60EDE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4FA85ABC" w14:textId="12BE25C8" w:rsidR="00C60EDE" w:rsidRDefault="00C60EDE" w:rsidP="00C60EDE">
      <w:r>
        <w:t xml:space="preserve">Na meziročním </w:t>
      </w:r>
      <w:r w:rsidR="004A41CD">
        <w:t>poklesu</w:t>
      </w:r>
      <w:r>
        <w:t xml:space="preserve"> sklizně základních obilovin se nejvýznamněji podílí naše nejrozšířenější obilovina</w:t>
      </w:r>
      <w:r w:rsidR="00517B55">
        <w:t xml:space="preserve"> </w:t>
      </w:r>
      <w:r w:rsidRPr="00BF4E97">
        <w:rPr>
          <w:b/>
          <w:bCs/>
        </w:rPr>
        <w:t xml:space="preserve">pšenice </w:t>
      </w:r>
      <w:r w:rsidR="004A41CD">
        <w:rPr>
          <w:b/>
          <w:bCs/>
        </w:rPr>
        <w:t xml:space="preserve">setá </w:t>
      </w:r>
      <w:r w:rsidRPr="00BF4E97">
        <w:rPr>
          <w:b/>
          <w:bCs/>
        </w:rPr>
        <w:t>ozimá.</w:t>
      </w:r>
      <w:r>
        <w:t xml:space="preserve"> Podle červencového odhadu se sklidí </w:t>
      </w:r>
      <w:r w:rsidR="004A41CD">
        <w:t>4</w:t>
      </w:r>
      <w:r w:rsidRPr="00E3592D">
        <w:t xml:space="preserve"> </w:t>
      </w:r>
      <w:r w:rsidR="004A41CD">
        <w:t>734</w:t>
      </w:r>
      <w:r w:rsidRPr="000E79EA">
        <w:t> tis. tun</w:t>
      </w:r>
      <w:r>
        <w:t xml:space="preserve">, o </w:t>
      </w:r>
      <w:r w:rsidR="004A41CD">
        <w:t>205</w:t>
      </w:r>
      <w:r>
        <w:t xml:space="preserve"> tis. tun </w:t>
      </w:r>
      <w:r w:rsidR="004A41CD">
        <w:t>méně</w:t>
      </w:r>
      <w:r>
        <w:t xml:space="preserve"> než v loňském roce </w:t>
      </w:r>
      <w:r w:rsidRPr="000E79EA">
        <w:t>(</w:t>
      </w:r>
      <w:r w:rsidR="004A41CD" w:rsidRPr="00330DAA">
        <w:rPr>
          <w:sz w:val="18"/>
        </w:rPr>
        <w:t>−</w:t>
      </w:r>
      <w:r w:rsidR="004A41CD" w:rsidRPr="004A41CD">
        <w:rPr>
          <w:szCs w:val="20"/>
        </w:rPr>
        <w:t>4,2</w:t>
      </w:r>
      <w:r>
        <w:t> </w:t>
      </w:r>
      <w:r w:rsidRPr="000E79EA">
        <w:t>%)</w:t>
      </w:r>
      <w:r>
        <w:t>. Důvodem j</w:t>
      </w:r>
      <w:r w:rsidR="004A41CD">
        <w:t xml:space="preserve">sou meziročně menší </w:t>
      </w:r>
      <w:r>
        <w:t>osevní ploch</w:t>
      </w:r>
      <w:r w:rsidR="004A41CD">
        <w:t xml:space="preserve">y i nižší </w:t>
      </w:r>
      <w:r>
        <w:t xml:space="preserve">odhadovaný hektarový výnos </w:t>
      </w:r>
      <w:r w:rsidR="004A41CD">
        <w:t>6,08</w:t>
      </w:r>
      <w:r>
        <w:t xml:space="preserve"> t/ha</w:t>
      </w:r>
      <w:r w:rsidR="004A41CD">
        <w:t xml:space="preserve"> (</w:t>
      </w:r>
      <w:r w:rsidR="004A41CD" w:rsidRPr="00330DAA">
        <w:rPr>
          <w:sz w:val="18"/>
        </w:rPr>
        <w:t>−</w:t>
      </w:r>
      <w:r w:rsidR="004A41CD">
        <w:t>1,4 </w:t>
      </w:r>
      <w:r>
        <w:t>%</w:t>
      </w:r>
      <w:r w:rsidR="004A41CD">
        <w:t>)</w:t>
      </w:r>
      <w:r>
        <w:t>.</w:t>
      </w:r>
    </w:p>
    <w:p w14:paraId="08ADCE52" w14:textId="77777777" w:rsidR="00C60EDE" w:rsidRDefault="00C60EDE" w:rsidP="00C60EDE"/>
    <w:p w14:paraId="16F9890E" w14:textId="2A7E5CC8" w:rsidR="00C944AF" w:rsidRDefault="00237737" w:rsidP="00237737">
      <w:pPr>
        <w:tabs>
          <w:tab w:val="left" w:pos="7797"/>
        </w:tabs>
      </w:pPr>
      <w:r>
        <w:t xml:space="preserve">Také </w:t>
      </w:r>
      <w:r w:rsidR="001F27FA">
        <w:t>očekávaná úroda</w:t>
      </w:r>
      <w:r>
        <w:t xml:space="preserve"> dalších</w:t>
      </w:r>
      <w:r w:rsidR="004A41CD">
        <w:t xml:space="preserve"> základních obilovin</w:t>
      </w:r>
      <w:r w:rsidR="00C944AF">
        <w:t>,</w:t>
      </w:r>
      <w:r>
        <w:t xml:space="preserve"> a to</w:t>
      </w:r>
      <w:r w:rsidR="00C944AF">
        <w:t xml:space="preserve"> pšenice</w:t>
      </w:r>
      <w:r w:rsidR="00E77B75">
        <w:t xml:space="preserve"> seté</w:t>
      </w:r>
      <w:r w:rsidR="00C944AF">
        <w:t xml:space="preserve"> jarní, žita, ječmene jarního, ovsa a </w:t>
      </w:r>
      <w:r>
        <w:t>triti</w:t>
      </w:r>
      <w:r w:rsidR="007E4625">
        <w:t>k</w:t>
      </w:r>
      <w:r>
        <w:t>ale,</w:t>
      </w:r>
      <w:r w:rsidR="004A41CD">
        <w:t xml:space="preserve"> je </w:t>
      </w:r>
      <w:r>
        <w:t xml:space="preserve">kvůli </w:t>
      </w:r>
      <w:r w:rsidR="007E4625">
        <w:t xml:space="preserve">poklesu </w:t>
      </w:r>
      <w:r>
        <w:t>hektarový</w:t>
      </w:r>
      <w:r w:rsidR="007E4625">
        <w:t>ch</w:t>
      </w:r>
      <w:r>
        <w:t xml:space="preserve"> výnosů</w:t>
      </w:r>
      <w:r w:rsidR="00B4759C">
        <w:t xml:space="preserve"> meziročně nižší</w:t>
      </w:r>
      <w:r w:rsidR="004A41CD">
        <w:t xml:space="preserve">. </w:t>
      </w:r>
      <w:r>
        <w:t>Jedinou základní obilovinou s</w:t>
      </w:r>
      <w:r w:rsidR="00BB2910">
        <w:t> </w:t>
      </w:r>
      <w:r>
        <w:t xml:space="preserve">vyšší </w:t>
      </w:r>
      <w:r w:rsidR="001F27FA">
        <w:t xml:space="preserve">odhadovanou </w:t>
      </w:r>
      <w:r>
        <w:t>sklizní je ječmen ozimý.</w:t>
      </w:r>
    </w:p>
    <w:p w14:paraId="2CA30692" w14:textId="77777777" w:rsidR="00237737" w:rsidRDefault="00237737" w:rsidP="00C944AF"/>
    <w:p w14:paraId="36F22AA7" w14:textId="49370A3D" w:rsidR="00C944AF" w:rsidRDefault="00C944AF" w:rsidP="00C944AF">
      <w:r w:rsidRPr="00BF4E97">
        <w:rPr>
          <w:b/>
          <w:bCs/>
        </w:rPr>
        <w:t>Ječmene jarního,</w:t>
      </w:r>
      <w:r>
        <w:t xml:space="preserve"> druhé nejrozšířenější obiloviny, se podle odhadu sklidí 965 tis. tun, téměř o</w:t>
      </w:r>
      <w:r w:rsidR="00BB2910">
        <w:t> </w:t>
      </w:r>
      <w:r>
        <w:t>162 tis. tun méně než v loňském roce (</w:t>
      </w:r>
      <w:r w:rsidR="001F27FA" w:rsidRPr="00330DAA">
        <w:rPr>
          <w:sz w:val="18"/>
        </w:rPr>
        <w:t>−</w:t>
      </w:r>
      <w:r>
        <w:t xml:space="preserve">14,3 %). Hektarový výnos 5,01 t/ha je o 5,7 % nižší. </w:t>
      </w:r>
      <w:r w:rsidR="004A41CD">
        <w:rPr>
          <w:b/>
          <w:bCs/>
        </w:rPr>
        <w:t>Tr</w:t>
      </w:r>
      <w:r w:rsidR="00C60EDE" w:rsidRPr="00BF4E97">
        <w:rPr>
          <w:b/>
          <w:bCs/>
        </w:rPr>
        <w:t>itikale</w:t>
      </w:r>
      <w:r w:rsidR="00C60EDE">
        <w:t xml:space="preserve"> </w:t>
      </w:r>
      <w:r w:rsidR="004A41CD">
        <w:t>se sklidí 205</w:t>
      </w:r>
      <w:r w:rsidR="00C60EDE">
        <w:t xml:space="preserve"> tis. tun (</w:t>
      </w:r>
      <w:r w:rsidR="004A41CD" w:rsidRPr="00330DAA">
        <w:rPr>
          <w:sz w:val="18"/>
        </w:rPr>
        <w:t>−</w:t>
      </w:r>
      <w:r w:rsidR="004A41CD">
        <w:t>1,3</w:t>
      </w:r>
      <w:r w:rsidR="00C60EDE">
        <w:t xml:space="preserve"> %) s výnosem </w:t>
      </w:r>
      <w:r>
        <w:t>4,88</w:t>
      </w:r>
      <w:r w:rsidR="00C60EDE">
        <w:t xml:space="preserve"> t/ha (</w:t>
      </w:r>
      <w:r w:rsidRPr="00330DAA">
        <w:rPr>
          <w:sz w:val="18"/>
        </w:rPr>
        <w:t>−</w:t>
      </w:r>
      <w:r>
        <w:t>4,7</w:t>
      </w:r>
      <w:r w:rsidR="00C60EDE">
        <w:t> %)</w:t>
      </w:r>
      <w:r>
        <w:t>,</w:t>
      </w:r>
      <w:r w:rsidR="00237737" w:rsidRPr="00237737">
        <w:rPr>
          <w:b/>
          <w:bCs/>
        </w:rPr>
        <w:t xml:space="preserve"> </w:t>
      </w:r>
      <w:r w:rsidR="00237737" w:rsidRPr="00BF4E97">
        <w:rPr>
          <w:b/>
          <w:bCs/>
        </w:rPr>
        <w:t xml:space="preserve">pšenice </w:t>
      </w:r>
      <w:r w:rsidR="00237737">
        <w:rPr>
          <w:b/>
          <w:bCs/>
        </w:rPr>
        <w:t xml:space="preserve">seté </w:t>
      </w:r>
      <w:r w:rsidR="00237737" w:rsidRPr="00BF4E97">
        <w:rPr>
          <w:b/>
          <w:bCs/>
        </w:rPr>
        <w:t xml:space="preserve">jarní </w:t>
      </w:r>
      <w:r w:rsidR="00237737" w:rsidRPr="00C944AF">
        <w:rPr>
          <w:bCs/>
        </w:rPr>
        <w:t>153</w:t>
      </w:r>
      <w:r w:rsidR="00237737" w:rsidRPr="000C208F">
        <w:t> tis. tun</w:t>
      </w:r>
      <w:r w:rsidR="00237737">
        <w:t xml:space="preserve"> (</w:t>
      </w:r>
      <w:r w:rsidR="00237737" w:rsidRPr="000C208F">
        <w:rPr>
          <w:szCs w:val="18"/>
        </w:rPr>
        <w:t>−</w:t>
      </w:r>
      <w:r w:rsidR="00237737">
        <w:t xml:space="preserve">38,9 %) s výnosem 4,32 </w:t>
      </w:r>
      <w:r w:rsidR="00237737" w:rsidRPr="000C208F">
        <w:t>t/ha (</w:t>
      </w:r>
      <w:r w:rsidR="00237737" w:rsidRPr="000C208F">
        <w:rPr>
          <w:szCs w:val="18"/>
        </w:rPr>
        <w:t>−</w:t>
      </w:r>
      <w:r w:rsidR="00237737">
        <w:rPr>
          <w:szCs w:val="18"/>
        </w:rPr>
        <w:t>8,6</w:t>
      </w:r>
      <w:r w:rsidR="00237737" w:rsidRPr="000C208F">
        <w:t> %</w:t>
      </w:r>
      <w:r w:rsidR="00237737">
        <w:t>),</w:t>
      </w:r>
      <w:r>
        <w:t xml:space="preserve"> </w:t>
      </w:r>
      <w:r w:rsidR="00237737" w:rsidRPr="00BF4E97">
        <w:rPr>
          <w:b/>
          <w:bCs/>
        </w:rPr>
        <w:t>ovsa</w:t>
      </w:r>
      <w:r w:rsidR="00237737" w:rsidRPr="000C208F">
        <w:t xml:space="preserve"> </w:t>
      </w:r>
      <w:r w:rsidR="00237737">
        <w:t>148</w:t>
      </w:r>
      <w:r w:rsidR="00237737" w:rsidRPr="000C208F">
        <w:t> tis. tun</w:t>
      </w:r>
      <w:r w:rsidR="00237737">
        <w:t xml:space="preserve"> (</w:t>
      </w:r>
      <w:r w:rsidR="00237737" w:rsidRPr="000C208F">
        <w:rPr>
          <w:szCs w:val="18"/>
        </w:rPr>
        <w:t>−</w:t>
      </w:r>
      <w:r w:rsidR="00237737">
        <w:rPr>
          <w:szCs w:val="18"/>
        </w:rPr>
        <w:t>11,6</w:t>
      </w:r>
      <w:r w:rsidR="00237737" w:rsidRPr="000C208F">
        <w:t> %</w:t>
      </w:r>
      <w:r w:rsidR="00237737">
        <w:t>), s výnosem 3,45</w:t>
      </w:r>
      <w:r w:rsidR="00237737" w:rsidRPr="000C208F">
        <w:t> t/ha</w:t>
      </w:r>
      <w:r w:rsidR="00237737">
        <w:t xml:space="preserve"> (</w:t>
      </w:r>
      <w:r w:rsidR="00C64072" w:rsidRPr="00330DAA">
        <w:rPr>
          <w:sz w:val="18"/>
        </w:rPr>
        <w:t>−</w:t>
      </w:r>
      <w:r w:rsidR="00237737">
        <w:t>7,2</w:t>
      </w:r>
      <w:r w:rsidR="00237737" w:rsidRPr="000C208F">
        <w:t> %</w:t>
      </w:r>
      <w:r w:rsidR="00517B55">
        <w:t>) a</w:t>
      </w:r>
      <w:r w:rsidR="00237737">
        <w:t xml:space="preserve"> </w:t>
      </w:r>
      <w:r w:rsidR="00C60EDE" w:rsidRPr="00BF4E97">
        <w:rPr>
          <w:b/>
          <w:bCs/>
        </w:rPr>
        <w:t>žita</w:t>
      </w:r>
      <w:r w:rsidR="00C60EDE">
        <w:t xml:space="preserve"> </w:t>
      </w:r>
      <w:r>
        <w:t>120</w:t>
      </w:r>
      <w:r w:rsidR="00C60EDE">
        <w:t xml:space="preserve"> </w:t>
      </w:r>
      <w:r w:rsidR="00C60EDE" w:rsidRPr="000E79EA">
        <w:t>tis.</w:t>
      </w:r>
      <w:r w:rsidR="00C60EDE">
        <w:t> </w:t>
      </w:r>
      <w:r w:rsidR="00C60EDE" w:rsidRPr="000E79EA">
        <w:t>tun (</w:t>
      </w:r>
      <w:r w:rsidR="00C60EDE" w:rsidRPr="007B56A8">
        <w:rPr>
          <w:szCs w:val="18"/>
        </w:rPr>
        <w:t>−</w:t>
      </w:r>
      <w:r>
        <w:rPr>
          <w:szCs w:val="18"/>
        </w:rPr>
        <w:t>6,5</w:t>
      </w:r>
      <w:r w:rsidR="00C60EDE" w:rsidRPr="000E79EA">
        <w:t> %)</w:t>
      </w:r>
      <w:r>
        <w:t xml:space="preserve"> s </w:t>
      </w:r>
      <w:r w:rsidR="00C60EDE">
        <w:t>výnos</w:t>
      </w:r>
      <w:r>
        <w:t>em</w:t>
      </w:r>
      <w:r w:rsidR="00C60EDE">
        <w:t xml:space="preserve"> </w:t>
      </w:r>
      <w:r>
        <w:t>4,86</w:t>
      </w:r>
      <w:r w:rsidR="00C60EDE" w:rsidRPr="000E79EA">
        <w:t> t/ha</w:t>
      </w:r>
      <w:r w:rsidR="00C60EDE">
        <w:t xml:space="preserve"> </w:t>
      </w:r>
      <w:r>
        <w:t>(</w:t>
      </w:r>
      <w:r w:rsidRPr="00330DAA">
        <w:rPr>
          <w:sz w:val="18"/>
        </w:rPr>
        <w:t>−</w:t>
      </w:r>
      <w:r>
        <w:t>8,5 %)</w:t>
      </w:r>
      <w:r w:rsidR="00237737">
        <w:t xml:space="preserve">. </w:t>
      </w:r>
      <w:r>
        <w:t>Naproti tomu se</w:t>
      </w:r>
      <w:r w:rsidR="00BB2910">
        <w:t xml:space="preserve"> díky rozšíření osevní plochy sk</w:t>
      </w:r>
      <w:r>
        <w:t xml:space="preserve">lidí více </w:t>
      </w:r>
      <w:r w:rsidRPr="00BF4E97">
        <w:rPr>
          <w:b/>
          <w:bCs/>
        </w:rPr>
        <w:t>ječmene ozimého</w:t>
      </w:r>
      <w:r>
        <w:t xml:space="preserve">, a to 781 </w:t>
      </w:r>
      <w:r w:rsidRPr="000E79EA">
        <w:t>tis. tun (</w:t>
      </w:r>
      <w:r>
        <w:t>+4,0 %)</w:t>
      </w:r>
      <w:r w:rsidRPr="000E79EA">
        <w:t xml:space="preserve"> s výnosem </w:t>
      </w:r>
      <w:r>
        <w:t xml:space="preserve">6,07 </w:t>
      </w:r>
      <w:r w:rsidRPr="000E79EA">
        <w:t>t/ha (</w:t>
      </w:r>
      <w:r w:rsidRPr="00330DAA">
        <w:rPr>
          <w:sz w:val="18"/>
        </w:rPr>
        <w:t>−</w:t>
      </w:r>
      <w:r>
        <w:t>1,0 </w:t>
      </w:r>
      <w:r w:rsidRPr="000E79EA">
        <w:t>%)</w:t>
      </w:r>
      <w:r>
        <w:t xml:space="preserve">. </w:t>
      </w:r>
    </w:p>
    <w:p w14:paraId="7282E84D" w14:textId="73E82D98" w:rsidR="00C60EDE" w:rsidRDefault="00C60EDE" w:rsidP="00C944AF">
      <w:pPr>
        <w:rPr>
          <w:i/>
          <w:iCs/>
        </w:rPr>
      </w:pPr>
    </w:p>
    <w:p w14:paraId="3A707DCA" w14:textId="28519E14" w:rsidR="00C60EDE" w:rsidRPr="000C2BCC" w:rsidRDefault="00C60EDE" w:rsidP="000C2BCC">
      <w:pPr>
        <w:rPr>
          <w:rFonts w:eastAsia="Times New Roman" w:cs="Arial"/>
          <w:szCs w:val="20"/>
          <w:lang w:eastAsia="cs-CZ"/>
        </w:rPr>
      </w:pPr>
      <w:r w:rsidRPr="000C2BCC">
        <w:t xml:space="preserve">Předpokládaná úroda </w:t>
      </w:r>
      <w:r w:rsidRPr="000C2BCC">
        <w:rPr>
          <w:b/>
        </w:rPr>
        <w:t>řepky</w:t>
      </w:r>
      <w:r w:rsidRPr="000C2BCC">
        <w:t xml:space="preserve"> </w:t>
      </w:r>
      <w:r w:rsidR="00237737" w:rsidRPr="000C2BCC">
        <w:rPr>
          <w:iCs/>
        </w:rPr>
        <w:t>1</w:t>
      </w:r>
      <w:r w:rsidRPr="000C2BCC">
        <w:t> </w:t>
      </w:r>
      <w:r w:rsidR="00237737" w:rsidRPr="000C2BCC">
        <w:rPr>
          <w:iCs/>
        </w:rPr>
        <w:t>215</w:t>
      </w:r>
      <w:r w:rsidRPr="000C2BCC">
        <w:t xml:space="preserve"> tis. tun je </w:t>
      </w:r>
      <w:r w:rsidR="000D4060">
        <w:t xml:space="preserve">meziročně </w:t>
      </w:r>
      <w:r w:rsidRPr="000C2BCC">
        <w:t>o 48 tis. tun vyšší (</w:t>
      </w:r>
      <w:r w:rsidRPr="000C2BCC">
        <w:rPr>
          <w:szCs w:val="20"/>
        </w:rPr>
        <w:t>+</w:t>
      </w:r>
      <w:r w:rsidR="00237737" w:rsidRPr="000C2BCC">
        <w:rPr>
          <w:szCs w:val="20"/>
        </w:rPr>
        <w:t>4,1 </w:t>
      </w:r>
      <w:r w:rsidRPr="000C2BCC">
        <w:t xml:space="preserve">%) díky </w:t>
      </w:r>
      <w:r w:rsidR="00237737" w:rsidRPr="000C2BCC">
        <w:rPr>
          <w:iCs/>
        </w:rPr>
        <w:t>rozšíření osevní plochy na 380 tis.</w:t>
      </w:r>
      <w:r w:rsidR="00B4759C">
        <w:rPr>
          <w:iCs/>
        </w:rPr>
        <w:t> </w:t>
      </w:r>
      <w:r w:rsidR="00237737" w:rsidRPr="000C2BCC">
        <w:rPr>
          <w:iCs/>
        </w:rPr>
        <w:t>ha</w:t>
      </w:r>
      <w:r w:rsidR="00517B55">
        <w:rPr>
          <w:iCs/>
        </w:rPr>
        <w:t xml:space="preserve"> (+10,5 %). H</w:t>
      </w:r>
      <w:r w:rsidRPr="000C2BCC">
        <w:t>ektarov</w:t>
      </w:r>
      <w:r w:rsidR="00237737" w:rsidRPr="000C2BCC">
        <w:rPr>
          <w:iCs/>
        </w:rPr>
        <w:t>ý</w:t>
      </w:r>
      <w:r w:rsidRPr="000C2BCC">
        <w:t xml:space="preserve"> výnos </w:t>
      </w:r>
      <w:r w:rsidR="00237737" w:rsidRPr="000C2BCC">
        <w:rPr>
          <w:iCs/>
        </w:rPr>
        <w:t>3,20</w:t>
      </w:r>
      <w:r w:rsidRPr="000C2BCC">
        <w:t xml:space="preserve"> t/ha </w:t>
      </w:r>
      <w:r w:rsidR="00517B55">
        <w:t xml:space="preserve">je o </w:t>
      </w:r>
      <w:r w:rsidR="00237737" w:rsidRPr="000C2BCC">
        <w:rPr>
          <w:iCs/>
        </w:rPr>
        <w:t>5,7</w:t>
      </w:r>
      <w:r w:rsidRPr="000C2BCC">
        <w:t> %</w:t>
      </w:r>
      <w:r w:rsidR="00517B55">
        <w:t xml:space="preserve"> nižší.</w:t>
      </w:r>
      <w:r w:rsidRPr="000C2BCC">
        <w:t xml:space="preserve"> Při porovnání s průměrem sklizní za posledních pět let je odhadovaná sklizeň řepky o </w:t>
      </w:r>
      <w:r w:rsidR="00237737" w:rsidRPr="000C2BCC">
        <w:rPr>
          <w:iCs/>
        </w:rPr>
        <w:t>1,2</w:t>
      </w:r>
      <w:r w:rsidRPr="000C2BCC">
        <w:t xml:space="preserve"> % </w:t>
      </w:r>
      <w:r w:rsidR="00237737" w:rsidRPr="000C2BCC">
        <w:rPr>
          <w:iCs/>
        </w:rPr>
        <w:t>vyšší</w:t>
      </w:r>
      <w:r w:rsidRPr="000C2BCC">
        <w:t xml:space="preserve"> (osevní plocha </w:t>
      </w:r>
      <w:r w:rsidR="00237737" w:rsidRPr="000C2BCC">
        <w:rPr>
          <w:iCs/>
        </w:rPr>
        <w:t>+2,9</w:t>
      </w:r>
      <w:r w:rsidRPr="000C2BCC">
        <w:rPr>
          <w:szCs w:val="20"/>
        </w:rPr>
        <w:t> </w:t>
      </w:r>
      <w:r w:rsidRPr="000C2BCC">
        <w:t xml:space="preserve">%; hektarový výnos </w:t>
      </w:r>
      <w:r w:rsidRPr="000C2BCC">
        <w:rPr>
          <w:szCs w:val="18"/>
        </w:rPr>
        <w:t>−</w:t>
      </w:r>
      <w:r w:rsidRPr="000C2BCC">
        <w:t>1,</w:t>
      </w:r>
      <w:r w:rsidR="000C2BCC" w:rsidRPr="000C2BCC">
        <w:rPr>
          <w:iCs/>
        </w:rPr>
        <w:t>7</w:t>
      </w:r>
      <w:r w:rsidRPr="000C2BCC">
        <w:t xml:space="preserve"> %). Aktuální odhad sklizně řepky se výrazně neliší </w:t>
      </w:r>
      <w:r w:rsidRPr="000C2BCC">
        <w:lastRenderedPageBreak/>
        <w:t>od</w:t>
      </w:r>
      <w:r w:rsidR="00BB2910">
        <w:t> </w:t>
      </w:r>
      <w:r w:rsidRPr="000C2BCC">
        <w:t xml:space="preserve">prvního červnového odhadu. Hektarový výnos se mírně </w:t>
      </w:r>
      <w:r w:rsidR="000C2BCC" w:rsidRPr="000C2BCC">
        <w:rPr>
          <w:iCs/>
        </w:rPr>
        <w:t>snížil</w:t>
      </w:r>
      <w:r w:rsidRPr="000C2BCC">
        <w:t xml:space="preserve"> z 3,</w:t>
      </w:r>
      <w:r w:rsidR="000C2BCC" w:rsidRPr="000C2BCC">
        <w:rPr>
          <w:iCs/>
        </w:rPr>
        <w:t>22</w:t>
      </w:r>
      <w:r w:rsidR="000C2BCC">
        <w:t xml:space="preserve"> </w:t>
      </w:r>
      <w:r w:rsidRPr="000C2BCC">
        <w:t>t/ha na 3,2</w:t>
      </w:r>
      <w:r w:rsidR="000C2BCC" w:rsidRPr="000C2BCC">
        <w:rPr>
          <w:iCs/>
        </w:rPr>
        <w:t>0</w:t>
      </w:r>
      <w:r w:rsidRPr="000C2BCC">
        <w:t xml:space="preserve"> t/ha a očekávaná </w:t>
      </w:r>
      <w:r w:rsidR="000C2BCC">
        <w:t xml:space="preserve">úroda </w:t>
      </w:r>
      <w:r w:rsidR="00C64072">
        <w:t xml:space="preserve">tak </w:t>
      </w:r>
      <w:r w:rsidR="000C2BCC">
        <w:t xml:space="preserve">je </w:t>
      </w:r>
      <w:r w:rsidR="00C64072">
        <w:t>o necelých</w:t>
      </w:r>
      <w:r w:rsidR="00BB2910">
        <w:t xml:space="preserve"> 9 tisíc tun </w:t>
      </w:r>
      <w:r w:rsidR="000C2BCC">
        <w:t>nižší</w:t>
      </w:r>
      <w:r w:rsidR="00BB2910">
        <w:t xml:space="preserve"> (</w:t>
      </w:r>
      <w:r w:rsidR="000C2BCC" w:rsidRPr="000A6AA3">
        <w:rPr>
          <w:szCs w:val="18"/>
        </w:rPr>
        <w:t>−</w:t>
      </w:r>
      <w:r w:rsidR="000C2BCC" w:rsidRPr="000C2BCC">
        <w:rPr>
          <w:rFonts w:eastAsia="Times New Roman" w:cs="Arial"/>
          <w:szCs w:val="20"/>
          <w:lang w:eastAsia="cs-CZ"/>
        </w:rPr>
        <w:t>0,7</w:t>
      </w:r>
      <w:r w:rsidR="000C2BCC">
        <w:rPr>
          <w:rFonts w:eastAsia="Times New Roman" w:cs="Arial"/>
          <w:szCs w:val="20"/>
          <w:lang w:eastAsia="cs-CZ"/>
        </w:rPr>
        <w:t> %).</w:t>
      </w:r>
    </w:p>
    <w:p w14:paraId="08968142" w14:textId="77777777" w:rsidR="00C60EDE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10E97069" w14:textId="15A7A1B3" w:rsidR="00C60EDE" w:rsidRPr="00755931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>
        <w:rPr>
          <w:rFonts w:eastAsia="Calibri"/>
          <w:i w:val="0"/>
          <w:iCs w:val="0"/>
          <w:sz w:val="20"/>
          <w:szCs w:val="20"/>
        </w:rPr>
        <w:t>Odhadovaná</w:t>
      </w:r>
      <w:r w:rsidRPr="000A6AA3">
        <w:rPr>
          <w:rFonts w:eastAsia="Calibri"/>
          <w:i w:val="0"/>
          <w:iCs w:val="0"/>
          <w:sz w:val="20"/>
          <w:szCs w:val="20"/>
        </w:rPr>
        <w:t xml:space="preserve"> úroda</w:t>
      </w:r>
      <w:r>
        <w:rPr>
          <w:rFonts w:eastAsia="Calibri"/>
          <w:i w:val="0"/>
          <w:iCs w:val="0"/>
          <w:sz w:val="20"/>
          <w:szCs w:val="20"/>
        </w:rPr>
        <w:t xml:space="preserve"> </w:t>
      </w:r>
      <w:r w:rsidRPr="004537D8">
        <w:rPr>
          <w:rFonts w:eastAsia="Calibri"/>
          <w:b/>
          <w:bCs/>
          <w:i w:val="0"/>
          <w:iCs w:val="0"/>
          <w:sz w:val="20"/>
          <w:szCs w:val="20"/>
        </w:rPr>
        <w:t>máku</w:t>
      </w:r>
      <w:r w:rsidR="000C2BCC">
        <w:rPr>
          <w:rFonts w:eastAsia="Calibri"/>
          <w:i w:val="0"/>
          <w:iCs w:val="0"/>
          <w:sz w:val="20"/>
          <w:szCs w:val="20"/>
        </w:rPr>
        <w:t xml:space="preserve"> 19</w:t>
      </w:r>
      <w:r w:rsidRPr="000A6AA3">
        <w:rPr>
          <w:rFonts w:eastAsia="Calibri"/>
          <w:i w:val="0"/>
          <w:iCs w:val="0"/>
          <w:sz w:val="20"/>
          <w:szCs w:val="20"/>
        </w:rPr>
        <w:t xml:space="preserve"> tis.</w:t>
      </w:r>
      <w:r w:rsidR="000C2BCC">
        <w:rPr>
          <w:rFonts w:eastAsia="Calibri"/>
          <w:i w:val="0"/>
          <w:iCs w:val="0"/>
          <w:sz w:val="20"/>
          <w:szCs w:val="20"/>
        </w:rPr>
        <w:t> </w:t>
      </w:r>
      <w:r w:rsidRPr="000A6AA3">
        <w:rPr>
          <w:rFonts w:eastAsia="Calibri"/>
          <w:i w:val="0"/>
          <w:iCs w:val="0"/>
          <w:sz w:val="20"/>
          <w:szCs w:val="20"/>
        </w:rPr>
        <w:t>tun je meziročně o </w:t>
      </w:r>
      <w:r w:rsidR="000C2BCC">
        <w:rPr>
          <w:rFonts w:eastAsia="Calibri"/>
          <w:i w:val="0"/>
          <w:iCs w:val="0"/>
          <w:sz w:val="20"/>
          <w:szCs w:val="20"/>
        </w:rPr>
        <w:t>14,2</w:t>
      </w:r>
      <w:r w:rsidR="00B4759C">
        <w:rPr>
          <w:rFonts w:eastAsia="Calibri"/>
          <w:i w:val="0"/>
          <w:iCs w:val="0"/>
          <w:sz w:val="20"/>
          <w:szCs w:val="20"/>
        </w:rPr>
        <w:t> </w:t>
      </w:r>
      <w:r w:rsidR="000C2BCC">
        <w:rPr>
          <w:rFonts w:eastAsia="Calibri"/>
          <w:i w:val="0"/>
          <w:iCs w:val="0"/>
          <w:sz w:val="20"/>
          <w:szCs w:val="20"/>
        </w:rPr>
        <w:t xml:space="preserve">% nižší </w:t>
      </w:r>
      <w:r>
        <w:rPr>
          <w:i w:val="0"/>
          <w:sz w:val="20"/>
          <w:szCs w:val="20"/>
        </w:rPr>
        <w:t xml:space="preserve">kvůli poklesu </w:t>
      </w:r>
      <w:r w:rsidR="000C2BCC">
        <w:rPr>
          <w:i w:val="0"/>
          <w:sz w:val="20"/>
          <w:szCs w:val="20"/>
        </w:rPr>
        <w:t>hektarového výnosu na 0,72</w:t>
      </w:r>
      <w:r w:rsidR="00B4759C">
        <w:rPr>
          <w:i w:val="0"/>
          <w:sz w:val="20"/>
          <w:szCs w:val="20"/>
        </w:rPr>
        <w:t> </w:t>
      </w:r>
      <w:r w:rsidR="000C2BCC">
        <w:rPr>
          <w:i w:val="0"/>
          <w:sz w:val="20"/>
          <w:szCs w:val="20"/>
        </w:rPr>
        <w:t>t/ha</w:t>
      </w:r>
      <w:r w:rsidR="000D4060">
        <w:rPr>
          <w:i w:val="0"/>
          <w:sz w:val="20"/>
          <w:szCs w:val="20"/>
        </w:rPr>
        <w:t xml:space="preserve"> (</w:t>
      </w:r>
      <w:r w:rsidR="000D4060" w:rsidRPr="00330DAA">
        <w:t>−</w:t>
      </w:r>
      <w:r w:rsidR="000D4060" w:rsidRPr="000D4060">
        <w:rPr>
          <w:i w:val="0"/>
          <w:sz w:val="20"/>
          <w:szCs w:val="20"/>
        </w:rPr>
        <w:t xml:space="preserve">14,6 %). </w:t>
      </w:r>
      <w:r w:rsidR="000C2BCC">
        <w:rPr>
          <w:i w:val="0"/>
          <w:sz w:val="20"/>
          <w:szCs w:val="20"/>
        </w:rPr>
        <w:t>O</w:t>
      </w:r>
      <w:r>
        <w:rPr>
          <w:i w:val="0"/>
          <w:sz w:val="20"/>
          <w:szCs w:val="20"/>
        </w:rPr>
        <w:t>sevní ploch</w:t>
      </w:r>
      <w:r w:rsidR="000C2BCC">
        <w:rPr>
          <w:i w:val="0"/>
          <w:sz w:val="20"/>
          <w:szCs w:val="20"/>
        </w:rPr>
        <w:t>a</w:t>
      </w:r>
      <w:r>
        <w:rPr>
          <w:i w:val="0"/>
          <w:sz w:val="20"/>
          <w:szCs w:val="20"/>
        </w:rPr>
        <w:t xml:space="preserve"> </w:t>
      </w:r>
      <w:r w:rsidRPr="000A6AA3">
        <w:rPr>
          <w:rFonts w:eastAsia="Calibri"/>
          <w:i w:val="0"/>
          <w:iCs w:val="0"/>
          <w:sz w:val="20"/>
          <w:szCs w:val="22"/>
        </w:rPr>
        <w:t>26</w:t>
      </w:r>
      <w:r w:rsidR="00BB2910">
        <w:rPr>
          <w:rFonts w:eastAsia="Calibri"/>
          <w:i w:val="0"/>
          <w:iCs w:val="0"/>
          <w:sz w:val="20"/>
          <w:szCs w:val="22"/>
        </w:rPr>
        <w:t xml:space="preserve"> </w:t>
      </w:r>
      <w:r w:rsidRPr="000A6AA3">
        <w:rPr>
          <w:rFonts w:eastAsia="Calibri"/>
          <w:i w:val="0"/>
          <w:iCs w:val="0"/>
          <w:sz w:val="20"/>
          <w:szCs w:val="22"/>
        </w:rPr>
        <w:t>tis. ha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="000C2BCC">
        <w:rPr>
          <w:rFonts w:eastAsia="Calibri"/>
          <w:i w:val="0"/>
          <w:iCs w:val="0"/>
          <w:sz w:val="20"/>
          <w:szCs w:val="22"/>
        </w:rPr>
        <w:t xml:space="preserve">se meziročně téměř nezměnila </w:t>
      </w:r>
      <w:r>
        <w:rPr>
          <w:rFonts w:eastAsia="Calibri"/>
          <w:i w:val="0"/>
          <w:iCs w:val="0"/>
          <w:sz w:val="20"/>
          <w:szCs w:val="22"/>
        </w:rPr>
        <w:t>(</w:t>
      </w:r>
      <w:r w:rsidR="000C2BCC">
        <w:rPr>
          <w:i w:val="0"/>
          <w:szCs w:val="18"/>
        </w:rPr>
        <w:t>+</w:t>
      </w:r>
      <w:r w:rsidRPr="004537D8">
        <w:rPr>
          <w:i w:val="0"/>
          <w:sz w:val="20"/>
          <w:szCs w:val="20"/>
        </w:rPr>
        <w:t>0,</w:t>
      </w:r>
      <w:r w:rsidR="000C2BCC">
        <w:rPr>
          <w:i w:val="0"/>
          <w:sz w:val="20"/>
          <w:szCs w:val="20"/>
        </w:rPr>
        <w:t>5</w:t>
      </w:r>
      <w:r w:rsidRPr="004537D8">
        <w:rPr>
          <w:i w:val="0"/>
          <w:sz w:val="20"/>
          <w:szCs w:val="20"/>
        </w:rPr>
        <w:t> %)</w:t>
      </w:r>
      <w:r w:rsidRPr="004537D8">
        <w:rPr>
          <w:rFonts w:eastAsia="Calibri"/>
          <w:i w:val="0"/>
          <w:iCs w:val="0"/>
          <w:sz w:val="20"/>
          <w:szCs w:val="20"/>
        </w:rPr>
        <w:t>.</w:t>
      </w:r>
      <w:r w:rsidRPr="000A6AA3">
        <w:rPr>
          <w:rFonts w:eastAsia="Calibri"/>
          <w:i w:val="0"/>
          <w:iCs w:val="0"/>
          <w:sz w:val="20"/>
          <w:szCs w:val="22"/>
        </w:rPr>
        <w:t xml:space="preserve"> </w:t>
      </w:r>
      <w:r w:rsidRPr="000A6AA3">
        <w:rPr>
          <w:i w:val="0"/>
          <w:sz w:val="20"/>
          <w:szCs w:val="20"/>
        </w:rPr>
        <w:t>Ve</w:t>
      </w:r>
      <w:r>
        <w:rPr>
          <w:i w:val="0"/>
          <w:sz w:val="20"/>
          <w:szCs w:val="20"/>
        </w:rPr>
        <w:t> </w:t>
      </w:r>
      <w:r w:rsidRPr="000A6AA3">
        <w:rPr>
          <w:i w:val="0"/>
          <w:sz w:val="20"/>
          <w:szCs w:val="20"/>
        </w:rPr>
        <w:t>srovnání s p</w:t>
      </w:r>
      <w:r w:rsidRPr="000A6AA3">
        <w:rPr>
          <w:rFonts w:eastAsia="Calibri"/>
          <w:i w:val="0"/>
          <w:iCs w:val="0"/>
          <w:sz w:val="20"/>
          <w:szCs w:val="20"/>
        </w:rPr>
        <w:t xml:space="preserve">růměrem sklizní za posledních pět let je sklizeň </w:t>
      </w:r>
      <w:r>
        <w:rPr>
          <w:rFonts w:eastAsia="Calibri"/>
          <w:i w:val="0"/>
          <w:iCs w:val="0"/>
          <w:sz w:val="20"/>
          <w:szCs w:val="20"/>
        </w:rPr>
        <w:t xml:space="preserve">máku </w:t>
      </w:r>
      <w:r w:rsidR="00BB2910">
        <w:rPr>
          <w:rFonts w:eastAsia="Calibri"/>
          <w:i w:val="0"/>
          <w:iCs w:val="0"/>
          <w:sz w:val="20"/>
          <w:szCs w:val="20"/>
        </w:rPr>
        <w:t xml:space="preserve">kvůli čtvrtinovému poklesu osevní plochy </w:t>
      </w:r>
      <w:r>
        <w:rPr>
          <w:rFonts w:eastAsia="Calibri"/>
          <w:i w:val="0"/>
          <w:iCs w:val="0"/>
          <w:sz w:val="20"/>
          <w:szCs w:val="20"/>
        </w:rPr>
        <w:t>o </w:t>
      </w:r>
      <w:r w:rsidR="00BB2910">
        <w:rPr>
          <w:rFonts w:eastAsia="Calibri"/>
          <w:i w:val="0"/>
          <w:iCs w:val="0"/>
          <w:sz w:val="20"/>
          <w:szCs w:val="20"/>
        </w:rPr>
        <w:t>19,9</w:t>
      </w:r>
      <w:r w:rsidRPr="000A6AA3">
        <w:rPr>
          <w:rFonts w:eastAsia="Calibri"/>
          <w:i w:val="0"/>
          <w:iCs w:val="0"/>
          <w:sz w:val="20"/>
          <w:szCs w:val="20"/>
        </w:rPr>
        <w:t xml:space="preserve"> % </w:t>
      </w:r>
      <w:r>
        <w:rPr>
          <w:rFonts w:eastAsia="Calibri"/>
          <w:i w:val="0"/>
          <w:iCs w:val="0"/>
          <w:sz w:val="20"/>
          <w:szCs w:val="20"/>
        </w:rPr>
        <w:t xml:space="preserve">nižší </w:t>
      </w:r>
      <w:r w:rsidRPr="000A6AA3">
        <w:rPr>
          <w:rFonts w:eastAsia="Calibri"/>
          <w:i w:val="0"/>
          <w:iCs w:val="0"/>
          <w:sz w:val="20"/>
          <w:szCs w:val="20"/>
        </w:rPr>
        <w:t>(</w:t>
      </w:r>
      <w:r w:rsidRPr="000A6AA3">
        <w:rPr>
          <w:rFonts w:eastAsia="Calibri"/>
          <w:i w:val="0"/>
          <w:iCs w:val="0"/>
          <w:sz w:val="20"/>
          <w:szCs w:val="22"/>
        </w:rPr>
        <w:t>osevní plocha</w:t>
      </w:r>
      <w:r w:rsidRPr="000A6AA3">
        <w:rPr>
          <w:rFonts w:eastAsia="Calibri"/>
          <w:i w:val="0"/>
          <w:iCs w:val="0"/>
          <w:sz w:val="20"/>
          <w:szCs w:val="20"/>
        </w:rPr>
        <w:t> </w:t>
      </w:r>
      <w:r w:rsidRPr="000A6AA3">
        <w:rPr>
          <w:i w:val="0"/>
          <w:szCs w:val="18"/>
        </w:rPr>
        <w:t>−</w:t>
      </w:r>
      <w:r w:rsidRPr="000A6AA3">
        <w:rPr>
          <w:rFonts w:eastAsia="Calibri"/>
          <w:i w:val="0"/>
          <w:iCs w:val="0"/>
          <w:sz w:val="20"/>
          <w:szCs w:val="20"/>
        </w:rPr>
        <w:t>2</w:t>
      </w:r>
      <w:r w:rsidR="00BB2910">
        <w:rPr>
          <w:rFonts w:eastAsia="Calibri"/>
          <w:i w:val="0"/>
          <w:iCs w:val="0"/>
          <w:sz w:val="20"/>
          <w:szCs w:val="20"/>
        </w:rPr>
        <w:t>4</w:t>
      </w:r>
      <w:r w:rsidRPr="000A6AA3">
        <w:rPr>
          <w:rFonts w:eastAsia="Calibri"/>
          <w:i w:val="0"/>
          <w:iCs w:val="0"/>
          <w:sz w:val="20"/>
          <w:szCs w:val="20"/>
        </w:rPr>
        <w:t>,</w:t>
      </w:r>
      <w:r w:rsidR="00BB2910">
        <w:rPr>
          <w:rFonts w:eastAsia="Calibri"/>
          <w:i w:val="0"/>
          <w:iCs w:val="0"/>
          <w:sz w:val="20"/>
          <w:szCs w:val="20"/>
        </w:rPr>
        <w:t>0</w:t>
      </w:r>
      <w:r w:rsidRPr="000A6AA3">
        <w:rPr>
          <w:rFonts w:eastAsia="Calibri"/>
          <w:i w:val="0"/>
          <w:iCs w:val="0"/>
          <w:sz w:val="20"/>
          <w:szCs w:val="20"/>
        </w:rPr>
        <w:t> %; hektarový výnos</w:t>
      </w:r>
      <w:r w:rsidR="00B4759C">
        <w:rPr>
          <w:rFonts w:eastAsia="Calibri"/>
          <w:i w:val="0"/>
          <w:iCs w:val="0"/>
          <w:sz w:val="20"/>
          <w:szCs w:val="20"/>
        </w:rPr>
        <w:t> </w:t>
      </w:r>
      <w:r w:rsidRPr="000A6AA3">
        <w:rPr>
          <w:rFonts w:eastAsia="Calibri"/>
          <w:i w:val="0"/>
          <w:iCs w:val="0"/>
          <w:sz w:val="20"/>
          <w:szCs w:val="20"/>
        </w:rPr>
        <w:t>+</w:t>
      </w:r>
      <w:r w:rsidR="00BB2910">
        <w:rPr>
          <w:rFonts w:eastAsia="Calibri"/>
          <w:i w:val="0"/>
          <w:iCs w:val="0"/>
          <w:sz w:val="20"/>
          <w:szCs w:val="20"/>
        </w:rPr>
        <w:t>5,4</w:t>
      </w:r>
      <w:r w:rsidRPr="000A6AA3">
        <w:rPr>
          <w:rFonts w:eastAsia="Calibri"/>
          <w:i w:val="0"/>
          <w:iCs w:val="0"/>
          <w:sz w:val="20"/>
          <w:szCs w:val="20"/>
        </w:rPr>
        <w:t> %).</w:t>
      </w:r>
    </w:p>
    <w:p w14:paraId="668A1ECB" w14:textId="77777777" w:rsidR="00C60EDE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</w:p>
    <w:p w14:paraId="5BCC49DB" w14:textId="1E5761F9" w:rsidR="00C60EDE" w:rsidRPr="00720EF6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27F70">
        <w:rPr>
          <w:rFonts w:eastAsia="Calibri"/>
          <w:i w:val="0"/>
          <w:iCs w:val="0"/>
          <w:sz w:val="20"/>
          <w:szCs w:val="22"/>
        </w:rPr>
        <w:t xml:space="preserve">Podrobnější informace </w:t>
      </w:r>
      <w:r w:rsidR="00B4759C" w:rsidRPr="00427F70">
        <w:rPr>
          <w:rFonts w:eastAsia="Calibri"/>
          <w:i w:val="0"/>
          <w:iCs w:val="0"/>
          <w:sz w:val="20"/>
          <w:szCs w:val="22"/>
        </w:rPr>
        <w:t xml:space="preserve">včetně odhadu sklizně </w:t>
      </w:r>
      <w:r w:rsidR="00997E54" w:rsidRPr="00427F70">
        <w:rPr>
          <w:rFonts w:eastAsia="Calibri"/>
          <w:i w:val="0"/>
          <w:iCs w:val="0"/>
          <w:sz w:val="20"/>
          <w:szCs w:val="22"/>
        </w:rPr>
        <w:t xml:space="preserve">pšenice tvrdé, </w:t>
      </w:r>
      <w:r w:rsidR="00B4759C" w:rsidRPr="00427F70">
        <w:rPr>
          <w:rFonts w:eastAsia="Calibri"/>
          <w:i w:val="0"/>
          <w:iCs w:val="0"/>
          <w:sz w:val="20"/>
          <w:szCs w:val="22"/>
        </w:rPr>
        <w:t>hrachu polního na zrno</w:t>
      </w:r>
      <w:r w:rsidR="00997E54" w:rsidRPr="00427F70">
        <w:rPr>
          <w:rFonts w:eastAsia="Calibri"/>
          <w:i w:val="0"/>
          <w:iCs w:val="0"/>
          <w:sz w:val="20"/>
          <w:szCs w:val="22"/>
        </w:rPr>
        <w:t xml:space="preserve">, </w:t>
      </w:r>
      <w:r w:rsidR="0074094D" w:rsidRPr="00427F70">
        <w:rPr>
          <w:rFonts w:eastAsia="Calibri"/>
          <w:i w:val="0"/>
          <w:iCs w:val="0"/>
          <w:sz w:val="20"/>
          <w:szCs w:val="22"/>
        </w:rPr>
        <w:t>brambor raných</w:t>
      </w:r>
      <w:r w:rsidR="00997E54" w:rsidRPr="00427F70">
        <w:rPr>
          <w:rFonts w:eastAsia="Calibri"/>
          <w:i w:val="0"/>
          <w:iCs w:val="0"/>
          <w:sz w:val="20"/>
          <w:szCs w:val="22"/>
        </w:rPr>
        <w:t>, řepky ozimé a řepky jarní</w:t>
      </w:r>
      <w:r w:rsidR="00B4759C" w:rsidRPr="00427F70">
        <w:rPr>
          <w:rFonts w:eastAsia="Calibri"/>
          <w:i w:val="0"/>
          <w:iCs w:val="0"/>
          <w:sz w:val="20"/>
          <w:szCs w:val="22"/>
        </w:rPr>
        <w:t xml:space="preserve"> </w:t>
      </w:r>
      <w:r w:rsidRPr="00427F70">
        <w:rPr>
          <w:rFonts w:eastAsia="Calibri"/>
          <w:i w:val="0"/>
          <w:iCs w:val="0"/>
          <w:sz w:val="20"/>
          <w:szCs w:val="22"/>
        </w:rPr>
        <w:t>za ČR celkem a v regionálním členění jsou uvedeny v navazující publikaci Odhady sklizně – operativní</w:t>
      </w:r>
      <w:bookmarkStart w:id="0" w:name="_GoBack"/>
      <w:bookmarkEnd w:id="0"/>
      <w:r w:rsidRPr="00B468DF">
        <w:rPr>
          <w:rFonts w:eastAsia="Calibri"/>
          <w:i w:val="0"/>
          <w:iCs w:val="0"/>
          <w:sz w:val="20"/>
          <w:szCs w:val="22"/>
        </w:rPr>
        <w:t xml:space="preserve"> zpráva k 15. 7. 20</w:t>
      </w:r>
      <w:r>
        <w:rPr>
          <w:rFonts w:eastAsia="Calibri"/>
          <w:i w:val="0"/>
          <w:iCs w:val="0"/>
          <w:sz w:val="20"/>
          <w:szCs w:val="22"/>
        </w:rPr>
        <w:t>2</w:t>
      </w:r>
      <w:r w:rsidR="00BB2910">
        <w:rPr>
          <w:rFonts w:eastAsia="Calibri"/>
          <w:i w:val="0"/>
          <w:iCs w:val="0"/>
          <w:sz w:val="20"/>
          <w:szCs w:val="22"/>
        </w:rPr>
        <w:t>3</w:t>
      </w:r>
      <w:r w:rsidRPr="00B468DF">
        <w:rPr>
          <w:rFonts w:eastAsia="Calibri"/>
          <w:i w:val="0"/>
          <w:iCs w:val="0"/>
          <w:sz w:val="20"/>
          <w:szCs w:val="22"/>
        </w:rPr>
        <w:t>.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720EF6">
        <w:rPr>
          <w:rFonts w:eastAsia="Calibri"/>
          <w:i w:val="0"/>
          <w:iCs w:val="0"/>
          <w:sz w:val="20"/>
          <w:szCs w:val="22"/>
        </w:rPr>
        <w:t xml:space="preserve">Zpřesnění odhadů sklizní </w:t>
      </w:r>
      <w:r w:rsidRPr="0061265B">
        <w:rPr>
          <w:rFonts w:eastAsia="Calibri"/>
          <w:i w:val="0"/>
          <w:iCs w:val="0"/>
          <w:sz w:val="20"/>
          <w:szCs w:val="22"/>
        </w:rPr>
        <w:t>rozšířené o další plodin</w:t>
      </w:r>
      <w:r w:rsidR="00C64072">
        <w:rPr>
          <w:rFonts w:eastAsia="Calibri"/>
          <w:i w:val="0"/>
          <w:iCs w:val="0"/>
          <w:sz w:val="20"/>
          <w:szCs w:val="22"/>
        </w:rPr>
        <w:t>y</w:t>
      </w:r>
      <w:r w:rsidRPr="0061265B">
        <w:rPr>
          <w:rFonts w:eastAsia="Calibri"/>
          <w:i w:val="0"/>
          <w:iCs w:val="0"/>
          <w:sz w:val="20"/>
          <w:szCs w:val="22"/>
        </w:rPr>
        <w:t xml:space="preserve"> (kukuřici</w:t>
      </w:r>
      <w:r>
        <w:rPr>
          <w:rFonts w:eastAsia="Calibri"/>
          <w:i w:val="0"/>
          <w:iCs w:val="0"/>
          <w:sz w:val="20"/>
          <w:szCs w:val="22"/>
        </w:rPr>
        <w:t xml:space="preserve"> na zrno i na zeleno</w:t>
      </w:r>
      <w:r w:rsidRPr="0061265B">
        <w:rPr>
          <w:rFonts w:eastAsia="Calibri"/>
          <w:i w:val="0"/>
          <w:iCs w:val="0"/>
          <w:sz w:val="20"/>
          <w:szCs w:val="22"/>
        </w:rPr>
        <w:t xml:space="preserve">, brambory, </w:t>
      </w:r>
      <w:r w:rsidR="00BB2910">
        <w:rPr>
          <w:rFonts w:eastAsia="Calibri"/>
          <w:i w:val="0"/>
          <w:iCs w:val="0"/>
          <w:sz w:val="20"/>
          <w:szCs w:val="22"/>
        </w:rPr>
        <w:t>řepu cukrovou</w:t>
      </w:r>
      <w:r w:rsidRPr="0061265B">
        <w:rPr>
          <w:rFonts w:eastAsia="Calibri"/>
          <w:i w:val="0"/>
          <w:iCs w:val="0"/>
          <w:sz w:val="20"/>
          <w:szCs w:val="22"/>
        </w:rPr>
        <w:t>, slunečnici</w:t>
      </w:r>
      <w:r>
        <w:rPr>
          <w:rFonts w:eastAsia="Calibri"/>
          <w:i w:val="0"/>
          <w:iCs w:val="0"/>
          <w:sz w:val="20"/>
          <w:szCs w:val="22"/>
        </w:rPr>
        <w:t xml:space="preserve"> na </w:t>
      </w:r>
      <w:r w:rsidR="00BB2910">
        <w:rPr>
          <w:rFonts w:eastAsia="Calibri"/>
          <w:i w:val="0"/>
          <w:iCs w:val="0"/>
          <w:sz w:val="20"/>
          <w:szCs w:val="22"/>
        </w:rPr>
        <w:t>semeno</w:t>
      </w:r>
      <w:r w:rsidR="007E4625">
        <w:rPr>
          <w:rFonts w:eastAsia="Calibri"/>
          <w:i w:val="0"/>
          <w:iCs w:val="0"/>
          <w:sz w:val="20"/>
          <w:szCs w:val="22"/>
        </w:rPr>
        <w:t>,</w:t>
      </w:r>
      <w:r w:rsidRPr="0061265B">
        <w:rPr>
          <w:rFonts w:eastAsia="Calibri"/>
          <w:i w:val="0"/>
          <w:iCs w:val="0"/>
          <w:sz w:val="20"/>
          <w:szCs w:val="22"/>
        </w:rPr>
        <w:t xml:space="preserve"> sóju</w:t>
      </w:r>
      <w:r w:rsidR="007E4625">
        <w:rPr>
          <w:rFonts w:eastAsia="Calibri"/>
          <w:i w:val="0"/>
          <w:iCs w:val="0"/>
          <w:sz w:val="20"/>
          <w:szCs w:val="22"/>
        </w:rPr>
        <w:t xml:space="preserve"> a vojtěšku</w:t>
      </w:r>
      <w:r w:rsidRPr="0061265B">
        <w:rPr>
          <w:rFonts w:eastAsia="Calibri"/>
          <w:i w:val="0"/>
          <w:iCs w:val="0"/>
          <w:sz w:val="20"/>
          <w:szCs w:val="22"/>
        </w:rPr>
        <w:t xml:space="preserve">) zveřejní Český statistický úřad </w:t>
      </w:r>
      <w:r w:rsidR="007E4625" w:rsidRPr="007E4625">
        <w:rPr>
          <w:rFonts w:eastAsia="Calibri"/>
          <w:i w:val="0"/>
          <w:iCs w:val="0"/>
          <w:sz w:val="20"/>
          <w:szCs w:val="22"/>
        </w:rPr>
        <w:t>6</w:t>
      </w:r>
      <w:r w:rsidRPr="007E4625">
        <w:rPr>
          <w:rFonts w:eastAsia="Calibri"/>
          <w:i w:val="0"/>
          <w:iCs w:val="0"/>
          <w:sz w:val="20"/>
          <w:szCs w:val="22"/>
        </w:rPr>
        <w:t>. září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20</w:t>
      </w:r>
      <w:r w:rsidRPr="0061265B">
        <w:rPr>
          <w:rFonts w:eastAsia="Calibri"/>
          <w:i w:val="0"/>
          <w:iCs w:val="0"/>
          <w:sz w:val="20"/>
          <w:szCs w:val="22"/>
        </w:rPr>
        <w:t>2</w:t>
      </w:r>
      <w:r w:rsidR="00BB2910">
        <w:rPr>
          <w:rFonts w:eastAsia="Calibri"/>
          <w:i w:val="0"/>
          <w:iCs w:val="0"/>
          <w:sz w:val="20"/>
          <w:szCs w:val="22"/>
        </w:rPr>
        <w:t>3</w:t>
      </w:r>
      <w:r w:rsidRPr="0061265B">
        <w:rPr>
          <w:rFonts w:eastAsia="Calibri"/>
          <w:i w:val="0"/>
          <w:iCs w:val="0"/>
          <w:sz w:val="20"/>
          <w:szCs w:val="22"/>
        </w:rPr>
        <w:t>.</w:t>
      </w:r>
    </w:p>
    <w:p w14:paraId="7902A67E" w14:textId="77777777" w:rsidR="00F01562" w:rsidRDefault="00F01562" w:rsidP="00F01562">
      <w:pPr>
        <w:pStyle w:val="Poznmky0"/>
      </w:pPr>
      <w:r>
        <w:t>Poznámky:</w:t>
      </w:r>
    </w:p>
    <w:p w14:paraId="19299B5A" w14:textId="2B90F938" w:rsidR="00194939" w:rsidRDefault="00F01562" w:rsidP="00F62EF8">
      <w:pPr>
        <w:pStyle w:val="Poznamkytexty"/>
        <w:spacing w:line="240" w:lineRule="atLeast"/>
        <w:ind w:left="2694" w:hanging="2694"/>
        <w:rPr>
          <w:rStyle w:val="Hypertextovodkaz"/>
        </w:rPr>
      </w:pPr>
      <w:r w:rsidRPr="000A417F">
        <w:rPr>
          <w:rFonts w:cs="Arial"/>
          <w:color w:val="auto"/>
        </w:rPr>
        <w:t xml:space="preserve">Kontaktní osoba: </w:t>
      </w:r>
      <w:r w:rsidRPr="000A417F">
        <w:rPr>
          <w:rFonts w:cs="Arial"/>
          <w:color w:val="auto"/>
        </w:rPr>
        <w:tab/>
      </w:r>
      <w:r w:rsidR="00F62EF8" w:rsidRPr="005E414F">
        <w:t>Ing. Renata Vodičková, vedoucí oddělení statistiky zemědělství a lesnictví, tel. 703</w:t>
      </w:r>
      <w:r w:rsidR="00F62EF8">
        <w:t> </w:t>
      </w:r>
      <w:r w:rsidR="00F62EF8" w:rsidRPr="005E414F">
        <w:t>824</w:t>
      </w:r>
      <w:r w:rsidR="00F62EF8">
        <w:t> </w:t>
      </w:r>
      <w:r w:rsidR="00F62EF8" w:rsidRPr="005E414F">
        <w:t xml:space="preserve">173, e-mail: </w:t>
      </w:r>
      <w:hyperlink r:id="rId8" w:history="1">
        <w:r w:rsidR="008F0F32" w:rsidRPr="005528E4">
          <w:rPr>
            <w:rStyle w:val="Hypertextovodkaz"/>
          </w:rPr>
          <w:t>renata.vodickova@czso.cz</w:t>
        </w:r>
      </w:hyperlink>
    </w:p>
    <w:sectPr w:rsidR="00194939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4F2D" w14:textId="77777777" w:rsidR="0048401A" w:rsidRDefault="0048401A" w:rsidP="00BA6370">
      <w:r>
        <w:separator/>
      </w:r>
    </w:p>
  </w:endnote>
  <w:endnote w:type="continuationSeparator" w:id="0">
    <w:p w14:paraId="0BC2ED38" w14:textId="77777777" w:rsidR="0048401A" w:rsidRDefault="0048401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1E5B" w14:textId="77777777" w:rsidR="00C62D8C" w:rsidRDefault="00C62D8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4C953D" wp14:editId="4A061868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844C1" w14:textId="77777777" w:rsidR="00C62D8C" w:rsidRPr="001404AB" w:rsidRDefault="00C62D8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E82953B" w14:textId="27ACCBB9" w:rsidR="00C62D8C" w:rsidRPr="00A81EB3" w:rsidRDefault="00C62D8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27F7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C95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7B4844C1" w14:textId="77777777" w:rsidR="00C62D8C" w:rsidRPr="001404AB" w:rsidRDefault="00C62D8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E82953B" w14:textId="27ACCBB9" w:rsidR="00C62D8C" w:rsidRPr="00A81EB3" w:rsidRDefault="00C62D8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27F7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6E3200D" wp14:editId="32517D7F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460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1211D9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8A8B" w14:textId="77777777" w:rsidR="0048401A" w:rsidRDefault="0048401A" w:rsidP="00BA6370">
      <w:r>
        <w:separator/>
      </w:r>
    </w:p>
  </w:footnote>
  <w:footnote w:type="continuationSeparator" w:id="0">
    <w:p w14:paraId="4A4B7AE2" w14:textId="77777777" w:rsidR="0048401A" w:rsidRDefault="0048401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BD3E" w14:textId="77777777" w:rsidR="00C62D8C" w:rsidRDefault="00C62D8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F1B5E7" wp14:editId="20DC2A39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EC42EE0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9D5"/>
    <w:multiLevelType w:val="hybridMultilevel"/>
    <w:tmpl w:val="081EA2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32"/>
    <w:rsid w:val="0000315C"/>
    <w:rsid w:val="00004E02"/>
    <w:rsid w:val="000233FF"/>
    <w:rsid w:val="00035CC9"/>
    <w:rsid w:val="00043BF4"/>
    <w:rsid w:val="00046E0B"/>
    <w:rsid w:val="00077AB2"/>
    <w:rsid w:val="0008296D"/>
    <w:rsid w:val="000843A5"/>
    <w:rsid w:val="000910DA"/>
    <w:rsid w:val="00096D6C"/>
    <w:rsid w:val="000A3865"/>
    <w:rsid w:val="000A417F"/>
    <w:rsid w:val="000A6AA3"/>
    <w:rsid w:val="000B6F63"/>
    <w:rsid w:val="000C1BE3"/>
    <w:rsid w:val="000C208F"/>
    <w:rsid w:val="000C2BCC"/>
    <w:rsid w:val="000C6549"/>
    <w:rsid w:val="000D093F"/>
    <w:rsid w:val="000D4060"/>
    <w:rsid w:val="000D6086"/>
    <w:rsid w:val="000E4223"/>
    <w:rsid w:val="000E43CC"/>
    <w:rsid w:val="000E79EA"/>
    <w:rsid w:val="00110DD8"/>
    <w:rsid w:val="001151AF"/>
    <w:rsid w:val="00137401"/>
    <w:rsid w:val="001404AB"/>
    <w:rsid w:val="00141BDF"/>
    <w:rsid w:val="00142324"/>
    <w:rsid w:val="0016303D"/>
    <w:rsid w:val="00163511"/>
    <w:rsid w:val="0017231D"/>
    <w:rsid w:val="001810DC"/>
    <w:rsid w:val="00194939"/>
    <w:rsid w:val="001B607F"/>
    <w:rsid w:val="001C0E77"/>
    <w:rsid w:val="001D00F0"/>
    <w:rsid w:val="001D369A"/>
    <w:rsid w:val="001D4FE7"/>
    <w:rsid w:val="001E0891"/>
    <w:rsid w:val="001E099F"/>
    <w:rsid w:val="001E77AA"/>
    <w:rsid w:val="001F08B3"/>
    <w:rsid w:val="001F27FA"/>
    <w:rsid w:val="001F2FE0"/>
    <w:rsid w:val="00200854"/>
    <w:rsid w:val="002070FB"/>
    <w:rsid w:val="00213729"/>
    <w:rsid w:val="00237737"/>
    <w:rsid w:val="002406FA"/>
    <w:rsid w:val="00243198"/>
    <w:rsid w:val="00251BA2"/>
    <w:rsid w:val="00252EA4"/>
    <w:rsid w:val="0026107B"/>
    <w:rsid w:val="002A1A0D"/>
    <w:rsid w:val="002A638F"/>
    <w:rsid w:val="002B2E47"/>
    <w:rsid w:val="002E1A3C"/>
    <w:rsid w:val="00311829"/>
    <w:rsid w:val="003301A3"/>
    <w:rsid w:val="00330DAA"/>
    <w:rsid w:val="00331324"/>
    <w:rsid w:val="00337A63"/>
    <w:rsid w:val="00340D6E"/>
    <w:rsid w:val="00365569"/>
    <w:rsid w:val="00367373"/>
    <w:rsid w:val="0036777B"/>
    <w:rsid w:val="0037466A"/>
    <w:rsid w:val="0038282A"/>
    <w:rsid w:val="00393B0F"/>
    <w:rsid w:val="00397580"/>
    <w:rsid w:val="003A45C8"/>
    <w:rsid w:val="003A5303"/>
    <w:rsid w:val="003B12B5"/>
    <w:rsid w:val="003B5675"/>
    <w:rsid w:val="003C2DCF"/>
    <w:rsid w:val="003C7FE7"/>
    <w:rsid w:val="003D0499"/>
    <w:rsid w:val="003D3576"/>
    <w:rsid w:val="003E3985"/>
    <w:rsid w:val="003F526A"/>
    <w:rsid w:val="00403EBB"/>
    <w:rsid w:val="00405244"/>
    <w:rsid w:val="004056DA"/>
    <w:rsid w:val="00414484"/>
    <w:rsid w:val="004154C7"/>
    <w:rsid w:val="00426ADB"/>
    <w:rsid w:val="00427F70"/>
    <w:rsid w:val="00435A60"/>
    <w:rsid w:val="004427A7"/>
    <w:rsid w:val="004436EE"/>
    <w:rsid w:val="00445606"/>
    <w:rsid w:val="0045381C"/>
    <w:rsid w:val="0045547F"/>
    <w:rsid w:val="00471DEF"/>
    <w:rsid w:val="0048401A"/>
    <w:rsid w:val="0048703C"/>
    <w:rsid w:val="00491BAD"/>
    <w:rsid w:val="004920AD"/>
    <w:rsid w:val="00496937"/>
    <w:rsid w:val="004A41CD"/>
    <w:rsid w:val="004D05B3"/>
    <w:rsid w:val="004D1169"/>
    <w:rsid w:val="004E479E"/>
    <w:rsid w:val="004F4053"/>
    <w:rsid w:val="004F5FDA"/>
    <w:rsid w:val="004F64DD"/>
    <w:rsid w:val="004F686C"/>
    <w:rsid w:val="004F78E6"/>
    <w:rsid w:val="00500AA7"/>
    <w:rsid w:val="0050420E"/>
    <w:rsid w:val="00512D99"/>
    <w:rsid w:val="005155ED"/>
    <w:rsid w:val="00517B55"/>
    <w:rsid w:val="00531DBB"/>
    <w:rsid w:val="00564832"/>
    <w:rsid w:val="00565A9D"/>
    <w:rsid w:val="00572411"/>
    <w:rsid w:val="00573994"/>
    <w:rsid w:val="00575AC9"/>
    <w:rsid w:val="005A7CC8"/>
    <w:rsid w:val="005D3E31"/>
    <w:rsid w:val="005D3F7B"/>
    <w:rsid w:val="005F79FB"/>
    <w:rsid w:val="00604406"/>
    <w:rsid w:val="00605F4A"/>
    <w:rsid w:val="00607822"/>
    <w:rsid w:val="006103AA"/>
    <w:rsid w:val="0061265B"/>
    <w:rsid w:val="00613BBF"/>
    <w:rsid w:val="00622B80"/>
    <w:rsid w:val="0064139A"/>
    <w:rsid w:val="00644B89"/>
    <w:rsid w:val="0067366E"/>
    <w:rsid w:val="006753C3"/>
    <w:rsid w:val="006930AB"/>
    <w:rsid w:val="006931CF"/>
    <w:rsid w:val="006C7C51"/>
    <w:rsid w:val="006D2C8C"/>
    <w:rsid w:val="006E024F"/>
    <w:rsid w:val="006E4E81"/>
    <w:rsid w:val="00707C12"/>
    <w:rsid w:val="00707F7D"/>
    <w:rsid w:val="00714A56"/>
    <w:rsid w:val="00717EC5"/>
    <w:rsid w:val="00720EF6"/>
    <w:rsid w:val="00724C48"/>
    <w:rsid w:val="00733A84"/>
    <w:rsid w:val="0074094D"/>
    <w:rsid w:val="00747876"/>
    <w:rsid w:val="007506A1"/>
    <w:rsid w:val="00753F1F"/>
    <w:rsid w:val="00754C20"/>
    <w:rsid w:val="00755931"/>
    <w:rsid w:val="00775A54"/>
    <w:rsid w:val="007774D0"/>
    <w:rsid w:val="007A020C"/>
    <w:rsid w:val="007A2048"/>
    <w:rsid w:val="007A57F2"/>
    <w:rsid w:val="007B1333"/>
    <w:rsid w:val="007B56A8"/>
    <w:rsid w:val="007C29B9"/>
    <w:rsid w:val="007E4625"/>
    <w:rsid w:val="007F4AEB"/>
    <w:rsid w:val="007F75B2"/>
    <w:rsid w:val="00803993"/>
    <w:rsid w:val="008043C4"/>
    <w:rsid w:val="00811792"/>
    <w:rsid w:val="008147C1"/>
    <w:rsid w:val="00831B1B"/>
    <w:rsid w:val="00836562"/>
    <w:rsid w:val="00854FA5"/>
    <w:rsid w:val="0085518B"/>
    <w:rsid w:val="00855FB3"/>
    <w:rsid w:val="00857AB1"/>
    <w:rsid w:val="00861D0E"/>
    <w:rsid w:val="00861F9B"/>
    <w:rsid w:val="008662BB"/>
    <w:rsid w:val="00867569"/>
    <w:rsid w:val="008677AF"/>
    <w:rsid w:val="008734E3"/>
    <w:rsid w:val="0087607C"/>
    <w:rsid w:val="008829E3"/>
    <w:rsid w:val="00896332"/>
    <w:rsid w:val="008969CE"/>
    <w:rsid w:val="008A073C"/>
    <w:rsid w:val="008A4C31"/>
    <w:rsid w:val="008A750A"/>
    <w:rsid w:val="008B3970"/>
    <w:rsid w:val="008B727E"/>
    <w:rsid w:val="008C384C"/>
    <w:rsid w:val="008C7EF9"/>
    <w:rsid w:val="008D0F11"/>
    <w:rsid w:val="008F0B02"/>
    <w:rsid w:val="008F0F32"/>
    <w:rsid w:val="008F73B4"/>
    <w:rsid w:val="009009BA"/>
    <w:rsid w:val="009367DC"/>
    <w:rsid w:val="00937575"/>
    <w:rsid w:val="0094125E"/>
    <w:rsid w:val="0094437F"/>
    <w:rsid w:val="00944FFF"/>
    <w:rsid w:val="00986DD7"/>
    <w:rsid w:val="0098753E"/>
    <w:rsid w:val="0099450B"/>
    <w:rsid w:val="0099461E"/>
    <w:rsid w:val="00997E54"/>
    <w:rsid w:val="009A661F"/>
    <w:rsid w:val="009B55B1"/>
    <w:rsid w:val="009C2608"/>
    <w:rsid w:val="009E010A"/>
    <w:rsid w:val="009F0B0B"/>
    <w:rsid w:val="009F149E"/>
    <w:rsid w:val="009F53DA"/>
    <w:rsid w:val="00A0762A"/>
    <w:rsid w:val="00A10654"/>
    <w:rsid w:val="00A126B6"/>
    <w:rsid w:val="00A1795A"/>
    <w:rsid w:val="00A26622"/>
    <w:rsid w:val="00A4343D"/>
    <w:rsid w:val="00A502F1"/>
    <w:rsid w:val="00A53270"/>
    <w:rsid w:val="00A64465"/>
    <w:rsid w:val="00A70A83"/>
    <w:rsid w:val="00A81EB3"/>
    <w:rsid w:val="00A82105"/>
    <w:rsid w:val="00AA6411"/>
    <w:rsid w:val="00AB3410"/>
    <w:rsid w:val="00AB53CC"/>
    <w:rsid w:val="00AC3C12"/>
    <w:rsid w:val="00AD5597"/>
    <w:rsid w:val="00AF16B0"/>
    <w:rsid w:val="00B00C1D"/>
    <w:rsid w:val="00B031B1"/>
    <w:rsid w:val="00B14C6C"/>
    <w:rsid w:val="00B22D41"/>
    <w:rsid w:val="00B25C08"/>
    <w:rsid w:val="00B27D9E"/>
    <w:rsid w:val="00B4759C"/>
    <w:rsid w:val="00B523F6"/>
    <w:rsid w:val="00B55375"/>
    <w:rsid w:val="00B632CC"/>
    <w:rsid w:val="00B73C39"/>
    <w:rsid w:val="00B81913"/>
    <w:rsid w:val="00B96C7A"/>
    <w:rsid w:val="00BA12F1"/>
    <w:rsid w:val="00BA3615"/>
    <w:rsid w:val="00BA439F"/>
    <w:rsid w:val="00BA6370"/>
    <w:rsid w:val="00BB18DB"/>
    <w:rsid w:val="00BB1FE3"/>
    <w:rsid w:val="00BB2910"/>
    <w:rsid w:val="00BE325D"/>
    <w:rsid w:val="00BF4E97"/>
    <w:rsid w:val="00C14398"/>
    <w:rsid w:val="00C224C3"/>
    <w:rsid w:val="00C269D4"/>
    <w:rsid w:val="00C37ADB"/>
    <w:rsid w:val="00C4160D"/>
    <w:rsid w:val="00C60EDE"/>
    <w:rsid w:val="00C62D8C"/>
    <w:rsid w:val="00C64072"/>
    <w:rsid w:val="00C65D31"/>
    <w:rsid w:val="00C805FE"/>
    <w:rsid w:val="00C8406E"/>
    <w:rsid w:val="00C944AF"/>
    <w:rsid w:val="00CA5274"/>
    <w:rsid w:val="00CB2709"/>
    <w:rsid w:val="00CB6F89"/>
    <w:rsid w:val="00CC0AE9"/>
    <w:rsid w:val="00CE228C"/>
    <w:rsid w:val="00CE5E8E"/>
    <w:rsid w:val="00CE71D9"/>
    <w:rsid w:val="00CF440E"/>
    <w:rsid w:val="00CF545B"/>
    <w:rsid w:val="00CF5D50"/>
    <w:rsid w:val="00D209A7"/>
    <w:rsid w:val="00D27D69"/>
    <w:rsid w:val="00D33658"/>
    <w:rsid w:val="00D3789C"/>
    <w:rsid w:val="00D448C2"/>
    <w:rsid w:val="00D51BC9"/>
    <w:rsid w:val="00D53A76"/>
    <w:rsid w:val="00D546A7"/>
    <w:rsid w:val="00D55EAA"/>
    <w:rsid w:val="00D666C3"/>
    <w:rsid w:val="00D70E0B"/>
    <w:rsid w:val="00D728EF"/>
    <w:rsid w:val="00D77D68"/>
    <w:rsid w:val="00D805BB"/>
    <w:rsid w:val="00D9189F"/>
    <w:rsid w:val="00D963E7"/>
    <w:rsid w:val="00DA08CA"/>
    <w:rsid w:val="00DD5F53"/>
    <w:rsid w:val="00DF2BC1"/>
    <w:rsid w:val="00DF47FE"/>
    <w:rsid w:val="00E0156A"/>
    <w:rsid w:val="00E26704"/>
    <w:rsid w:val="00E31980"/>
    <w:rsid w:val="00E328C7"/>
    <w:rsid w:val="00E3592D"/>
    <w:rsid w:val="00E40006"/>
    <w:rsid w:val="00E40372"/>
    <w:rsid w:val="00E42461"/>
    <w:rsid w:val="00E6003B"/>
    <w:rsid w:val="00E6423C"/>
    <w:rsid w:val="00E66132"/>
    <w:rsid w:val="00E762E9"/>
    <w:rsid w:val="00E77B75"/>
    <w:rsid w:val="00E86192"/>
    <w:rsid w:val="00E908B4"/>
    <w:rsid w:val="00E92345"/>
    <w:rsid w:val="00E93830"/>
    <w:rsid w:val="00E93E0E"/>
    <w:rsid w:val="00EA17DB"/>
    <w:rsid w:val="00EA6171"/>
    <w:rsid w:val="00EB1ED3"/>
    <w:rsid w:val="00EB2F45"/>
    <w:rsid w:val="00EB7350"/>
    <w:rsid w:val="00EB76BF"/>
    <w:rsid w:val="00EC082C"/>
    <w:rsid w:val="00ED0B59"/>
    <w:rsid w:val="00EF2237"/>
    <w:rsid w:val="00F01562"/>
    <w:rsid w:val="00F16748"/>
    <w:rsid w:val="00F20D9B"/>
    <w:rsid w:val="00F37CC2"/>
    <w:rsid w:val="00F62EF8"/>
    <w:rsid w:val="00F63813"/>
    <w:rsid w:val="00F644A2"/>
    <w:rsid w:val="00F66498"/>
    <w:rsid w:val="00F75F2A"/>
    <w:rsid w:val="00F76A08"/>
    <w:rsid w:val="00F86667"/>
    <w:rsid w:val="00F87DC7"/>
    <w:rsid w:val="00F9533B"/>
    <w:rsid w:val="00FA0AB1"/>
    <w:rsid w:val="00FB687C"/>
    <w:rsid w:val="00FC17DB"/>
    <w:rsid w:val="00FD19BF"/>
    <w:rsid w:val="00FE40A3"/>
    <w:rsid w:val="00FE5436"/>
    <w:rsid w:val="00FE6C26"/>
    <w:rsid w:val="00FF15FE"/>
    <w:rsid w:val="00FF4EF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069956C"/>
  <w15:docId w15:val="{3355BA98-F20E-4814-B07B-0273BEE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F01562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01562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F01562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content">
    <w:name w:val="content"/>
    <w:basedOn w:val="Standardnpsmoodstavce"/>
    <w:rsid w:val="00F0156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0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73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704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vodickova@czso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99D68-9BFB-4F6F-9765-03D5BB80C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A8241-E9F5-49DE-9E42-2F75C42A9193}"/>
</file>

<file path=customXml/itemProps3.xml><?xml version="1.0" encoding="utf-8"?>
<ds:datastoreItem xmlns:ds="http://schemas.openxmlformats.org/officeDocument/2006/customXml" ds:itemID="{731F618A-53D4-45B4-9F59-D2471E3251D8}"/>
</file>

<file path=customXml/itemProps4.xml><?xml version="1.0" encoding="utf-8"?>
<ds:datastoreItem xmlns:ds="http://schemas.openxmlformats.org/officeDocument/2006/customXml" ds:itemID="{23A816C5-DFD4-40DD-AAA6-7B7EE4CAB6F9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3919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Lhotská Dagmar</cp:lastModifiedBy>
  <cp:revision>2</cp:revision>
  <cp:lastPrinted>2023-08-03T10:06:00Z</cp:lastPrinted>
  <dcterms:created xsi:type="dcterms:W3CDTF">2023-08-09T09:52:00Z</dcterms:created>
  <dcterms:modified xsi:type="dcterms:W3CDTF">2023-08-09T09:52:00Z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