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B9C9" w14:textId="799E3806" w:rsidR="001842E9" w:rsidRPr="00A90EE8" w:rsidRDefault="00905FE9" w:rsidP="001842E9">
      <w:pPr>
        <w:pStyle w:val="Datum"/>
      </w:pPr>
      <w:r w:rsidRPr="00A90EE8">
        <w:t>30 September </w:t>
      </w:r>
      <w:r w:rsidR="007F7276" w:rsidRPr="00A90EE8">
        <w:t>2025</w:t>
      </w:r>
    </w:p>
    <w:p w14:paraId="74894190" w14:textId="2B3AF172" w:rsidR="001842E9" w:rsidRPr="00A90EE8" w:rsidRDefault="001842E9" w:rsidP="001842E9">
      <w:pPr>
        <w:pStyle w:val="Nzev"/>
      </w:pPr>
      <w:r w:rsidRPr="00A90EE8">
        <w:t>Incom</w:t>
      </w:r>
      <w:r w:rsidR="00B63241" w:rsidRPr="00A90EE8">
        <w:t>e of households in</w:t>
      </w:r>
      <w:r w:rsidRPr="00A90EE8">
        <w:t xml:space="preserve">creased by </w:t>
      </w:r>
      <w:r w:rsidR="00B63241" w:rsidRPr="00A90EE8">
        <w:t>0</w:t>
      </w:r>
      <w:r w:rsidR="00905FE9" w:rsidRPr="00A90EE8">
        <w:t>.1</w:t>
      </w:r>
      <w:r w:rsidRPr="00A90EE8">
        <w:t xml:space="preserve">%, q-o-q </w:t>
      </w:r>
    </w:p>
    <w:p w14:paraId="50A520BB" w14:textId="7318BE7B" w:rsidR="001842E9" w:rsidRPr="00A90EE8" w:rsidRDefault="001842E9" w:rsidP="001842E9">
      <w:pPr>
        <w:pStyle w:val="Podtitulek"/>
        <w:rPr>
          <w:color w:val="BD1B21"/>
        </w:rPr>
      </w:pPr>
      <w:r w:rsidRPr="00A90EE8">
        <w:t xml:space="preserve">Quarterly sector accounts – the </w:t>
      </w:r>
      <w:r w:rsidR="00905FE9" w:rsidRPr="00A90EE8">
        <w:t>second</w:t>
      </w:r>
      <w:r w:rsidRPr="00A90EE8">
        <w:t xml:space="preserve"> quarter of </w:t>
      </w:r>
      <w:r w:rsidR="00A439F5" w:rsidRPr="00A90EE8">
        <w:t>2025</w:t>
      </w:r>
    </w:p>
    <w:p w14:paraId="69E583AB" w14:textId="0C7CDFB8" w:rsidR="001842E9" w:rsidRPr="00A90EE8" w:rsidRDefault="001842E9" w:rsidP="001842E9">
      <w:pPr>
        <w:pStyle w:val="Perex"/>
      </w:pPr>
      <w:r w:rsidRPr="00A90EE8">
        <w:t>According to seasonally adjusted data, the total of monetary and non-</w:t>
      </w:r>
      <w:r w:rsidR="006D06BD" w:rsidRPr="00A90EE8">
        <w:t>monetary income of households in</w:t>
      </w:r>
      <w:r w:rsidRPr="00A90EE8">
        <w:t xml:space="preserve">creased in real terms by </w:t>
      </w:r>
      <w:r w:rsidR="006D06BD" w:rsidRPr="00A90EE8">
        <w:t>0</w:t>
      </w:r>
      <w:r w:rsidR="00905FE9" w:rsidRPr="00A90EE8">
        <w:t>.1</w:t>
      </w:r>
      <w:r w:rsidRPr="00A90EE8">
        <w:t>% compared to the previous quarter. Th</w:t>
      </w:r>
      <w:r w:rsidR="006D06BD" w:rsidRPr="00A90EE8">
        <w:t>e real consumption per capita</w:t>
      </w:r>
      <w:r w:rsidR="00E27488" w:rsidRPr="00A90EE8">
        <w:t xml:space="preserve"> </w:t>
      </w:r>
      <w:r w:rsidR="00905FE9" w:rsidRPr="00A90EE8">
        <w:t>increased by 0.8</w:t>
      </w:r>
      <w:r w:rsidRPr="00A90EE8">
        <w:t>%, quarter-on-quarter (q-o-q). The saving r</w:t>
      </w:r>
      <w:r w:rsidR="00905FE9" w:rsidRPr="00A90EE8">
        <w:t>ate increased by 0.6</w:t>
      </w:r>
      <w:r w:rsidRPr="00A90EE8">
        <w:t xml:space="preserve"> percentage point. The investment rate of non-financial corporations </w:t>
      </w:r>
      <w:r w:rsidR="00905FE9" w:rsidRPr="00A90EE8">
        <w:t>remained unchanged</w:t>
      </w:r>
      <w:r w:rsidRPr="00A90EE8">
        <w:t xml:space="preserve"> compared to the previous quarter. </w:t>
      </w:r>
    </w:p>
    <w:p w14:paraId="24F919E1" w14:textId="514540C9" w:rsidR="001842E9" w:rsidRPr="00A90EE8" w:rsidRDefault="001842E9" w:rsidP="001842E9">
      <w:pPr>
        <w:pStyle w:val="Perex"/>
        <w:spacing w:after="0"/>
      </w:pPr>
      <w:r w:rsidRPr="00A90EE8">
        <w:t xml:space="preserve">Non-financial corporations: </w:t>
      </w:r>
      <w:r w:rsidR="006D06BD" w:rsidRPr="00A90EE8">
        <w:t xml:space="preserve">the </w:t>
      </w:r>
      <w:r w:rsidR="00243A58">
        <w:t>profit</w:t>
      </w:r>
      <w:r w:rsidR="006D06BD" w:rsidRPr="00A90EE8">
        <w:t xml:space="preserve"> rate </w:t>
      </w:r>
      <w:r w:rsidR="00516FEF" w:rsidRPr="00A90EE8">
        <w:t>decreased</w:t>
      </w:r>
    </w:p>
    <w:p w14:paraId="03628FA7" w14:textId="63B2780B" w:rsidR="001842E9" w:rsidRPr="00A90EE8" w:rsidRDefault="001842E9" w:rsidP="001842E9">
      <w:pPr>
        <w:pStyle w:val="Perex"/>
        <w:spacing w:after="0"/>
        <w:rPr>
          <w:b w:val="0"/>
        </w:rPr>
      </w:pPr>
      <w:r w:rsidRPr="00A90EE8">
        <w:rPr>
          <w:b w:val="0"/>
        </w:rPr>
        <w:t xml:space="preserve">The </w:t>
      </w:r>
      <w:r w:rsidRPr="00A90EE8">
        <w:rPr>
          <w:i/>
        </w:rPr>
        <w:t>profit rate</w:t>
      </w:r>
      <w:r w:rsidRPr="00A90EE8">
        <w:rPr>
          <w:b w:val="0"/>
        </w:rPr>
        <w:t xml:space="preserve"> in the </w:t>
      </w:r>
      <w:r w:rsidR="00516FEF" w:rsidRPr="00A90EE8">
        <w:rPr>
          <w:b w:val="0"/>
        </w:rPr>
        <w:t>Q2</w:t>
      </w:r>
      <w:r w:rsidRPr="00A90EE8">
        <w:rPr>
          <w:b w:val="0"/>
        </w:rPr>
        <w:t xml:space="preserve"> </w:t>
      </w:r>
      <w:r w:rsidR="00A439F5" w:rsidRPr="00A90EE8">
        <w:rPr>
          <w:b w:val="0"/>
        </w:rPr>
        <w:t>2025</w:t>
      </w:r>
      <w:r w:rsidR="008B0340" w:rsidRPr="00A90EE8">
        <w:rPr>
          <w:b w:val="0"/>
        </w:rPr>
        <w:t xml:space="preserve"> was 43.6</w:t>
      </w:r>
      <w:r w:rsidRPr="00A90EE8">
        <w:rPr>
          <w:b w:val="0"/>
        </w:rPr>
        <w:t>%, which is</w:t>
      </w:r>
      <w:r w:rsidR="00255E19" w:rsidRPr="00A90EE8">
        <w:rPr>
          <w:b w:val="0"/>
        </w:rPr>
        <w:t xml:space="preserve"> by</w:t>
      </w:r>
      <w:r w:rsidRPr="00A90EE8">
        <w:rPr>
          <w:b w:val="0"/>
        </w:rPr>
        <w:t xml:space="preserve"> </w:t>
      </w:r>
      <w:r w:rsidR="008B0340" w:rsidRPr="00A90EE8">
        <w:rPr>
          <w:b w:val="0"/>
        </w:rPr>
        <w:t>0.1 percentage point (p. p.) less</w:t>
      </w:r>
      <w:r w:rsidR="00255E19" w:rsidRPr="00A90EE8">
        <w:rPr>
          <w:b w:val="0"/>
        </w:rPr>
        <w:t xml:space="preserve">, quarter-on-quarter, and by </w:t>
      </w:r>
      <w:r w:rsidR="006A10B8" w:rsidRPr="00A90EE8">
        <w:rPr>
          <w:b w:val="0"/>
        </w:rPr>
        <w:t>1</w:t>
      </w:r>
      <w:r w:rsidRPr="00A90EE8">
        <w:rPr>
          <w:b w:val="0"/>
        </w:rPr>
        <w:t>.</w:t>
      </w:r>
      <w:r w:rsidR="00255E19" w:rsidRPr="00A90EE8">
        <w:rPr>
          <w:b w:val="0"/>
        </w:rPr>
        <w:t>5 </w:t>
      </w:r>
      <w:r w:rsidRPr="00A90EE8">
        <w:rPr>
          <w:b w:val="0"/>
        </w:rPr>
        <w:t>p. p.</w:t>
      </w:r>
      <w:r w:rsidRPr="00A90EE8">
        <w:rPr>
          <w:b w:val="0"/>
          <w:vertAlign w:val="superscript"/>
        </w:rPr>
        <w:t>1</w:t>
      </w:r>
      <w:r w:rsidRPr="00A90EE8">
        <w:rPr>
          <w:b w:val="0"/>
        </w:rPr>
        <w:t xml:space="preserve"> </w:t>
      </w:r>
      <w:r w:rsidR="006D06BD" w:rsidRPr="00A90EE8">
        <w:rPr>
          <w:b w:val="0"/>
        </w:rPr>
        <w:t>less</w:t>
      </w:r>
      <w:r w:rsidRPr="00A90EE8">
        <w:rPr>
          <w:b w:val="0"/>
        </w:rPr>
        <w:t>, year-on-year. The total labour costs of non-financ</w:t>
      </w:r>
      <w:r w:rsidR="005A702E" w:rsidRPr="00A90EE8">
        <w:rPr>
          <w:b w:val="0"/>
        </w:rPr>
        <w:t>ial corporations increased by 8</w:t>
      </w:r>
      <w:r w:rsidR="003A6CAB" w:rsidRPr="00A90EE8">
        <w:rPr>
          <w:b w:val="0"/>
        </w:rPr>
        <w:t>.3</w:t>
      </w:r>
      <w:r w:rsidRPr="00A90EE8">
        <w:rPr>
          <w:b w:val="0"/>
        </w:rPr>
        <w:t>%</w:t>
      </w:r>
      <w:r w:rsidRPr="00A90EE8">
        <w:rPr>
          <w:b w:val="0"/>
          <w:vertAlign w:val="superscript"/>
        </w:rPr>
        <w:t>1</w:t>
      </w:r>
      <w:r w:rsidRPr="00A90EE8">
        <w:rPr>
          <w:b w:val="0"/>
        </w:rPr>
        <w:t xml:space="preserve">, y-o-y. The </w:t>
      </w:r>
      <w:r w:rsidRPr="00A90EE8">
        <w:rPr>
          <w:i/>
        </w:rPr>
        <w:t>investment rate</w:t>
      </w:r>
      <w:r w:rsidRPr="00A90EE8">
        <w:rPr>
          <w:b w:val="0"/>
        </w:rPr>
        <w:t xml:space="preserve"> </w:t>
      </w:r>
      <w:r w:rsidR="005A702E" w:rsidRPr="00A90EE8">
        <w:rPr>
          <w:b w:val="0"/>
        </w:rPr>
        <w:t>remained unchanged</w:t>
      </w:r>
      <w:r w:rsidRPr="00A90EE8">
        <w:rPr>
          <w:b w:val="0"/>
        </w:rPr>
        <w:t xml:space="preserve">, q-o-q, </w:t>
      </w:r>
      <w:r w:rsidR="005A702E" w:rsidRPr="00A90EE8">
        <w:rPr>
          <w:b w:val="0"/>
        </w:rPr>
        <w:t>and reached 26.3%. It decreased by 1.2</w:t>
      </w:r>
      <w:r w:rsidRPr="00A90EE8">
        <w:rPr>
          <w:b w:val="0"/>
        </w:rPr>
        <w:t> p. p.</w:t>
      </w:r>
      <w:r w:rsidRPr="00A90EE8">
        <w:rPr>
          <w:b w:val="0"/>
          <w:vertAlign w:val="superscript"/>
        </w:rPr>
        <w:t>1</w:t>
      </w:r>
      <w:r w:rsidRPr="00A90EE8">
        <w:rPr>
          <w:b w:val="0"/>
        </w:rPr>
        <w:t>, year-on-year.</w:t>
      </w:r>
    </w:p>
    <w:p w14:paraId="772DB502" w14:textId="77777777" w:rsidR="001842E9" w:rsidRPr="00A90EE8" w:rsidRDefault="001842E9" w:rsidP="001842E9">
      <w:pPr>
        <w:pStyle w:val="Perex"/>
        <w:spacing w:after="0"/>
        <w:rPr>
          <w:b w:val="0"/>
        </w:rPr>
      </w:pPr>
      <w:r w:rsidRPr="00A90EE8">
        <w:rPr>
          <w:rFonts w:eastAsia="Times New Roman"/>
          <w:bCs/>
          <w:color w:val="000000"/>
          <w:szCs w:val="28"/>
        </w:rPr>
        <w:t xml:space="preserve"> </w:t>
      </w:r>
    </w:p>
    <w:p w14:paraId="2F860889" w14:textId="0B4795F2" w:rsidR="001842E9" w:rsidRDefault="001842E9" w:rsidP="001842E9">
      <w:pPr>
        <w:pStyle w:val="Perex"/>
        <w:spacing w:after="0"/>
      </w:pPr>
      <w:r w:rsidRPr="00A90EE8">
        <w:t>Households: bo</w:t>
      </w:r>
      <w:r w:rsidR="005D1267" w:rsidRPr="00A90EE8">
        <w:t>th the consumption</w:t>
      </w:r>
      <w:r w:rsidR="005A702E" w:rsidRPr="00A90EE8">
        <w:t xml:space="preserve"> and income</w:t>
      </w:r>
      <w:r w:rsidR="005D1267" w:rsidRPr="00A90EE8">
        <w:t xml:space="preserve"> in</w:t>
      </w:r>
      <w:r w:rsidRPr="00A90EE8">
        <w:t>creased</w:t>
      </w:r>
    </w:p>
    <w:p w14:paraId="5450273A" w14:textId="77777777" w:rsidR="0004708B" w:rsidRPr="0004708B" w:rsidRDefault="0004708B" w:rsidP="0004708B"/>
    <w:p w14:paraId="44023E85" w14:textId="6C261604" w:rsidR="001842E9" w:rsidRPr="00A90EE8" w:rsidRDefault="00895BEC" w:rsidP="001842E9">
      <w:pPr>
        <w:pStyle w:val="Perex"/>
        <w:spacing w:after="0"/>
        <w:rPr>
          <w:b w:val="0"/>
          <w:i/>
        </w:rPr>
      </w:pPr>
      <w:r w:rsidRPr="00A90EE8">
        <w:rPr>
          <w:b w:val="0"/>
          <w:i/>
        </w:rPr>
        <w:t>“In</w:t>
      </w:r>
      <w:r w:rsidRPr="00895BEC">
        <w:rPr>
          <w:b w:val="0"/>
          <w:i/>
        </w:rPr>
        <w:t xml:space="preserve"> the second quarter</w:t>
      </w:r>
      <w:r>
        <w:rPr>
          <w:b w:val="0"/>
          <w:i/>
        </w:rPr>
        <w:t>,</w:t>
      </w:r>
      <w:r w:rsidR="00F80F9E" w:rsidRPr="00A90EE8">
        <w:rPr>
          <w:b w:val="0"/>
          <w:i/>
        </w:rPr>
        <w:t xml:space="preserve"> real income from employment increased, year-on-year, by 4.1%. The</w:t>
      </w:r>
      <w:r w:rsidR="00C20E4C" w:rsidRPr="00A90EE8">
        <w:rPr>
          <w:b w:val="0"/>
          <w:i/>
        </w:rPr>
        <w:t xml:space="preserve"> saving rate</w:t>
      </w:r>
      <w:r w:rsidR="00F80F9E" w:rsidRPr="00A90EE8">
        <w:rPr>
          <w:b w:val="0"/>
          <w:i/>
        </w:rPr>
        <w:t xml:space="preserve"> </w:t>
      </w:r>
      <w:bookmarkStart w:id="0" w:name="_GoBack"/>
      <w:bookmarkEnd w:id="0"/>
      <w:r w:rsidR="00C20E4C" w:rsidRPr="00A90EE8">
        <w:rPr>
          <w:b w:val="0"/>
          <w:i/>
        </w:rPr>
        <w:t>decreased</w:t>
      </w:r>
      <w:r w:rsidR="002D51A6" w:rsidRPr="00A90EE8">
        <w:rPr>
          <w:b w:val="0"/>
          <w:i/>
        </w:rPr>
        <w:t>, year-on-year</w:t>
      </w:r>
      <w:r w:rsidR="00F80F9E" w:rsidRPr="00A90EE8">
        <w:rPr>
          <w:b w:val="0"/>
          <w:i/>
        </w:rPr>
        <w:t xml:space="preserve">; however, it remains above the average compared to the previous years,” </w:t>
      </w:r>
      <w:r w:rsidR="001842E9" w:rsidRPr="00A90EE8">
        <w:rPr>
          <w:b w:val="0"/>
        </w:rPr>
        <w:t xml:space="preserve">Vladimír Kermiet, Director of the National Accounts Department of the Czech Statistical Office (CZSO), </w:t>
      </w:r>
      <w:r w:rsidR="006059FA" w:rsidRPr="00A90EE8">
        <w:rPr>
          <w:b w:val="0"/>
        </w:rPr>
        <w:t>informed</w:t>
      </w:r>
      <w:r w:rsidR="001842E9" w:rsidRPr="00A90EE8">
        <w:rPr>
          <w:b w:val="0"/>
        </w:rPr>
        <w:t xml:space="preserve">. </w:t>
      </w:r>
    </w:p>
    <w:p w14:paraId="7E6F5F68" w14:textId="65618149" w:rsidR="0038557F" w:rsidRPr="00A90EE8" w:rsidRDefault="0038557F" w:rsidP="00C84D24">
      <w:pPr>
        <w:rPr>
          <w:rFonts w:cs="Arial"/>
          <w:color w:val="000000"/>
          <w:szCs w:val="18"/>
        </w:rPr>
      </w:pPr>
    </w:p>
    <w:p w14:paraId="1B065001" w14:textId="4A707D9D" w:rsidR="0038557F" w:rsidRPr="00A90EE8" w:rsidRDefault="0038557F" w:rsidP="00C84D24"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The total of </w:t>
      </w:r>
      <w:r w:rsidRPr="00A90EE8">
        <w:rPr>
          <w:rStyle w:val="normaltextrun"/>
          <w:rFonts w:cs="Arial"/>
          <w:b/>
          <w:iCs/>
          <w:color w:val="000000"/>
          <w:szCs w:val="20"/>
          <w:shd w:val="clear" w:color="auto" w:fill="FFFFFF"/>
        </w:rPr>
        <w:t>real monetary and non-monetary income of households per capita</w:t>
      </w:r>
      <w:r w:rsidRPr="00A90EE8">
        <w:rPr>
          <w:rStyle w:val="normaltextrun"/>
          <w:rFonts w:cs="Arial"/>
          <w:b/>
          <w:bCs/>
          <w:iCs/>
          <w:color w:val="000000"/>
          <w:szCs w:val="20"/>
          <w:shd w:val="clear" w:color="auto" w:fill="FFFFFF"/>
        </w:rPr>
        <w:t xml:space="preserve"> 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increased in the </w:t>
      </w:r>
      <w:r w:rsidR="00516FEF"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Q2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 </w:t>
      </w:r>
      <w:r w:rsidR="00A439F5"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2025</w:t>
      </w:r>
      <w:r w:rsidR="00062FB0"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 by 0.1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 xml:space="preserve">%, q-o-q; in the y-o-y comparison, it </w:t>
      </w:r>
      <w:r w:rsidR="00F0717D"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in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creased by 0.</w:t>
      </w:r>
      <w:r w:rsidR="00F0717D"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3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%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  <w:vertAlign w:val="superscript"/>
        </w:rPr>
        <w:t>1</w:t>
      </w:r>
      <w:r w:rsidRPr="00A90EE8">
        <w:rPr>
          <w:rStyle w:val="normaltextrun"/>
          <w:rFonts w:cs="Arial"/>
          <w:iCs/>
          <w:color w:val="000000"/>
          <w:szCs w:val="20"/>
          <w:shd w:val="clear" w:color="auto" w:fill="FFFFFF"/>
        </w:rPr>
        <w:t>.</w:t>
      </w:r>
    </w:p>
    <w:p w14:paraId="25254A7C" w14:textId="77777777" w:rsidR="001842E9" w:rsidRPr="00A90EE8" w:rsidRDefault="001842E9" w:rsidP="001842E9">
      <w:pPr>
        <w:pStyle w:val="Perex"/>
        <w:spacing w:after="0"/>
        <w:rPr>
          <w:b w:val="0"/>
        </w:rPr>
      </w:pPr>
    </w:p>
    <w:p w14:paraId="22A74C8B" w14:textId="75E7500B" w:rsidR="001842E9" w:rsidRPr="00A90EE8" w:rsidRDefault="001842E9" w:rsidP="001842E9">
      <w:pPr>
        <w:pStyle w:val="Perex"/>
        <w:spacing w:after="0"/>
        <w:rPr>
          <w:b w:val="0"/>
        </w:rPr>
      </w:pPr>
      <w:r w:rsidRPr="00A90EE8">
        <w:rPr>
          <w:i/>
        </w:rPr>
        <w:t>Household real consumption per capita</w:t>
      </w:r>
      <w:r w:rsidR="00745D2A" w:rsidRPr="00A90EE8">
        <w:rPr>
          <w:b w:val="0"/>
        </w:rPr>
        <w:t xml:space="preserve"> increased by 0.8</w:t>
      </w:r>
      <w:r w:rsidRPr="00A90EE8">
        <w:rPr>
          <w:b w:val="0"/>
        </w:rPr>
        <w:t>%, q-o-q;</w:t>
      </w:r>
      <w:r w:rsidR="005D1267" w:rsidRPr="00A90EE8">
        <w:rPr>
          <w:b w:val="0"/>
        </w:rPr>
        <w:t xml:space="preserve"> </w:t>
      </w:r>
      <w:r w:rsidR="00DC3A92" w:rsidRPr="00A90EE8">
        <w:rPr>
          <w:b w:val="0"/>
        </w:rPr>
        <w:t xml:space="preserve">in </w:t>
      </w:r>
      <w:r w:rsidR="005D1267" w:rsidRPr="00A90EE8">
        <w:rPr>
          <w:b w:val="0"/>
        </w:rPr>
        <w:t>the year-on-year comparison,</w:t>
      </w:r>
      <w:r w:rsidRPr="00A90EE8">
        <w:rPr>
          <w:b w:val="0"/>
        </w:rPr>
        <w:t xml:space="preserve"> it </w:t>
      </w:r>
      <w:r w:rsidR="005D1267" w:rsidRPr="00A90EE8">
        <w:rPr>
          <w:b w:val="0"/>
        </w:rPr>
        <w:t>in</w:t>
      </w:r>
      <w:r w:rsidRPr="00A90EE8">
        <w:rPr>
          <w:b w:val="0"/>
        </w:rPr>
        <w:t xml:space="preserve">creased by </w:t>
      </w:r>
      <w:r w:rsidR="00745D2A" w:rsidRPr="00A90EE8">
        <w:rPr>
          <w:b w:val="0"/>
        </w:rPr>
        <w:t>2.9</w:t>
      </w:r>
      <w:r w:rsidRPr="00A90EE8">
        <w:rPr>
          <w:b w:val="0"/>
        </w:rPr>
        <w:t>%</w:t>
      </w:r>
      <w:r w:rsidRPr="00A90EE8">
        <w:rPr>
          <w:b w:val="0"/>
          <w:vertAlign w:val="superscript"/>
        </w:rPr>
        <w:t>1</w:t>
      </w:r>
      <w:r w:rsidRPr="00A90EE8">
        <w:rPr>
          <w:b w:val="0"/>
        </w:rPr>
        <w:t>.</w:t>
      </w:r>
    </w:p>
    <w:p w14:paraId="07302DA4" w14:textId="77777777" w:rsidR="001842E9" w:rsidRPr="00A90EE8" w:rsidRDefault="001842E9" w:rsidP="001842E9">
      <w:pPr>
        <w:pStyle w:val="Perex"/>
        <w:spacing w:after="0"/>
        <w:rPr>
          <w:b w:val="0"/>
        </w:rPr>
      </w:pPr>
      <w:r w:rsidRPr="00A90EE8">
        <w:rPr>
          <w:b w:val="0"/>
        </w:rPr>
        <w:t xml:space="preserve"> </w:t>
      </w:r>
    </w:p>
    <w:p w14:paraId="5E53A872" w14:textId="639F5129" w:rsidR="001842E9" w:rsidRPr="00A90EE8" w:rsidRDefault="001842E9" w:rsidP="001842E9">
      <w:pPr>
        <w:rPr>
          <w:rFonts w:eastAsia="Times New Roman"/>
          <w:bCs/>
          <w:szCs w:val="28"/>
        </w:rPr>
      </w:pPr>
      <w:r w:rsidRPr="00A90EE8">
        <w:rPr>
          <w:rFonts w:eastAsia="Times New Roman"/>
          <w:bCs/>
          <w:szCs w:val="28"/>
        </w:rPr>
        <w:t>The</w:t>
      </w:r>
      <w:r w:rsidRPr="00A90EE8">
        <w:rPr>
          <w:rFonts w:eastAsia="Times New Roman"/>
          <w:b/>
          <w:bCs/>
          <w:szCs w:val="28"/>
        </w:rPr>
        <w:t xml:space="preserve"> </w:t>
      </w:r>
      <w:r w:rsidRPr="00A90EE8">
        <w:rPr>
          <w:rFonts w:eastAsia="Times New Roman"/>
          <w:b/>
          <w:bCs/>
          <w:i/>
          <w:szCs w:val="28"/>
        </w:rPr>
        <w:t>average monthly income from employment</w:t>
      </w:r>
      <w:r w:rsidRPr="00A90EE8">
        <w:rPr>
          <w:rFonts w:eastAsia="Times New Roman"/>
          <w:bCs/>
          <w:szCs w:val="28"/>
        </w:rPr>
        <w:t xml:space="preserve"> reached CZK </w:t>
      </w:r>
      <w:r w:rsidR="008C3D79" w:rsidRPr="00A90EE8">
        <w:rPr>
          <w:rFonts w:eastAsia="Times New Roman"/>
          <w:bCs/>
          <w:color w:val="000000"/>
          <w:szCs w:val="28"/>
        </w:rPr>
        <w:t>5</w:t>
      </w:r>
      <w:r w:rsidR="00446A1C" w:rsidRPr="00A90EE8">
        <w:rPr>
          <w:rFonts w:eastAsia="Times New Roman"/>
          <w:bCs/>
          <w:color w:val="000000"/>
          <w:szCs w:val="28"/>
        </w:rPr>
        <w:t>2</w:t>
      </w:r>
      <w:r w:rsidRPr="00A90EE8">
        <w:rPr>
          <w:rFonts w:eastAsia="Times New Roman"/>
          <w:bCs/>
          <w:color w:val="000000"/>
          <w:szCs w:val="28"/>
        </w:rPr>
        <w:t> </w:t>
      </w:r>
      <w:r w:rsidR="00446A1C" w:rsidRPr="00A90EE8">
        <w:rPr>
          <w:rFonts w:eastAsia="Times New Roman"/>
          <w:bCs/>
          <w:color w:val="000000"/>
          <w:szCs w:val="28"/>
        </w:rPr>
        <w:t>560</w:t>
      </w:r>
      <w:r w:rsidRPr="00A90EE8">
        <w:rPr>
          <w:rFonts w:eastAsia="Times New Roman"/>
          <w:bCs/>
          <w:szCs w:val="28"/>
          <w:vertAlign w:val="superscript"/>
        </w:rPr>
        <w:t>1</w:t>
      </w:r>
      <w:r w:rsidRPr="00A90EE8">
        <w:rPr>
          <w:rFonts w:eastAsia="Times New Roman"/>
          <w:bCs/>
          <w:szCs w:val="28"/>
        </w:rPr>
        <w:t xml:space="preserve"> in the </w:t>
      </w:r>
      <w:r w:rsidR="00516FEF" w:rsidRPr="00A90EE8">
        <w:rPr>
          <w:rFonts w:eastAsia="Times New Roman"/>
          <w:bCs/>
          <w:szCs w:val="28"/>
        </w:rPr>
        <w:t>Q2</w:t>
      </w:r>
      <w:r w:rsidRPr="00A90EE8">
        <w:rPr>
          <w:rFonts w:eastAsia="Times New Roman"/>
          <w:bCs/>
          <w:szCs w:val="28"/>
        </w:rPr>
        <w:t xml:space="preserve"> </w:t>
      </w:r>
      <w:r w:rsidR="00A439F5" w:rsidRPr="00A90EE8">
        <w:rPr>
          <w:rFonts w:eastAsia="Times New Roman"/>
          <w:bCs/>
          <w:szCs w:val="28"/>
        </w:rPr>
        <w:t>2025</w:t>
      </w:r>
      <w:r w:rsidR="00DC3A92" w:rsidRPr="00A90EE8">
        <w:rPr>
          <w:rFonts w:eastAsia="Times New Roman"/>
          <w:bCs/>
          <w:szCs w:val="28"/>
        </w:rPr>
        <w:t>. It in</w:t>
      </w:r>
      <w:r w:rsidRPr="00A90EE8">
        <w:rPr>
          <w:rFonts w:eastAsia="Times New Roman"/>
          <w:bCs/>
          <w:szCs w:val="28"/>
        </w:rPr>
        <w:t xml:space="preserve">creased in real terms by </w:t>
      </w:r>
      <w:r w:rsidR="00446A1C" w:rsidRPr="00A90EE8">
        <w:rPr>
          <w:rFonts w:eastAsia="Times New Roman"/>
          <w:bCs/>
          <w:szCs w:val="28"/>
        </w:rPr>
        <w:t>1.4</w:t>
      </w:r>
      <w:r w:rsidRPr="00A90EE8">
        <w:rPr>
          <w:rFonts w:eastAsia="Times New Roman"/>
          <w:bCs/>
          <w:szCs w:val="28"/>
        </w:rPr>
        <w:t>%, q-o-q</w:t>
      </w:r>
      <w:r w:rsidR="00DC3A92" w:rsidRPr="00A90EE8">
        <w:rPr>
          <w:rFonts w:eastAsia="Times New Roman"/>
          <w:bCs/>
          <w:szCs w:val="28"/>
        </w:rPr>
        <w:t>; in the y-o-y comparison, it in</w:t>
      </w:r>
      <w:r w:rsidRPr="00A90EE8">
        <w:rPr>
          <w:rFonts w:eastAsia="Times New Roman"/>
          <w:bCs/>
          <w:szCs w:val="28"/>
        </w:rPr>
        <w:t>creased</w:t>
      </w:r>
      <w:r w:rsidR="00446A1C" w:rsidRPr="00A90EE8">
        <w:rPr>
          <w:rFonts w:eastAsia="Times New Roman"/>
          <w:bCs/>
          <w:szCs w:val="28"/>
        </w:rPr>
        <w:t xml:space="preserve"> by 4.1</w:t>
      </w:r>
      <w:r w:rsidRPr="00A90EE8">
        <w:rPr>
          <w:rFonts w:eastAsia="Times New Roman"/>
          <w:bCs/>
          <w:szCs w:val="28"/>
        </w:rPr>
        <w:t>%</w:t>
      </w:r>
      <w:r w:rsidRPr="00A90EE8">
        <w:rPr>
          <w:rFonts w:eastAsia="Times New Roman"/>
          <w:bCs/>
          <w:szCs w:val="28"/>
          <w:vertAlign w:val="superscript"/>
        </w:rPr>
        <w:t>1</w:t>
      </w:r>
      <w:r w:rsidRPr="00A90EE8">
        <w:rPr>
          <w:rFonts w:eastAsia="Times New Roman"/>
          <w:bCs/>
          <w:szCs w:val="28"/>
        </w:rPr>
        <w:t>.</w:t>
      </w:r>
    </w:p>
    <w:p w14:paraId="4A71FC46" w14:textId="77777777" w:rsidR="001842E9" w:rsidRPr="00A90EE8" w:rsidRDefault="001842E9" w:rsidP="001842E9">
      <w:pPr>
        <w:rPr>
          <w:rFonts w:eastAsia="Times New Roman"/>
          <w:bCs/>
          <w:szCs w:val="28"/>
        </w:rPr>
      </w:pPr>
      <w:r w:rsidRPr="00A90EE8">
        <w:rPr>
          <w:rFonts w:eastAsia="Times New Roman"/>
          <w:bCs/>
          <w:szCs w:val="28"/>
        </w:rPr>
        <w:t xml:space="preserve"> </w:t>
      </w:r>
    </w:p>
    <w:p w14:paraId="11E7E1A0" w14:textId="67C91A93" w:rsidR="001842E9" w:rsidRPr="00A90EE8" w:rsidRDefault="001842E9" w:rsidP="001842E9">
      <w:pPr>
        <w:rPr>
          <w:rFonts w:eastAsia="Times New Roman"/>
          <w:bCs/>
          <w:color w:val="000000"/>
          <w:szCs w:val="28"/>
        </w:rPr>
      </w:pPr>
      <w:r w:rsidRPr="00A90EE8">
        <w:rPr>
          <w:rFonts w:eastAsia="Times New Roman"/>
          <w:bCs/>
          <w:color w:val="000000"/>
          <w:szCs w:val="28"/>
        </w:rPr>
        <w:t xml:space="preserve">The </w:t>
      </w:r>
      <w:r w:rsidRPr="00A90EE8">
        <w:rPr>
          <w:rFonts w:eastAsia="Times New Roman"/>
          <w:b/>
          <w:bCs/>
          <w:i/>
          <w:color w:val="000000"/>
          <w:szCs w:val="28"/>
        </w:rPr>
        <w:t>household saving rate</w:t>
      </w:r>
      <w:r w:rsidRPr="00A90EE8">
        <w:rPr>
          <w:rFonts w:eastAsia="Times New Roman"/>
          <w:bCs/>
          <w:color w:val="000000"/>
          <w:szCs w:val="28"/>
        </w:rPr>
        <w:t xml:space="preserve"> </w:t>
      </w:r>
      <w:r w:rsidR="00446A1C" w:rsidRPr="00A90EE8">
        <w:rPr>
          <w:rFonts w:eastAsia="Times New Roman"/>
          <w:bCs/>
          <w:color w:val="000000"/>
          <w:szCs w:val="28"/>
        </w:rPr>
        <w:t>was 18.4</w:t>
      </w:r>
      <w:r w:rsidRPr="00A90EE8">
        <w:rPr>
          <w:rFonts w:eastAsia="Times New Roman"/>
          <w:bCs/>
          <w:color w:val="000000"/>
          <w:szCs w:val="28"/>
        </w:rPr>
        <w:t xml:space="preserve">% </w:t>
      </w:r>
      <w:r w:rsidRPr="00A90EE8">
        <w:rPr>
          <w:rFonts w:eastAsia="Times New Roman"/>
          <w:bCs/>
          <w:szCs w:val="28"/>
        </w:rPr>
        <w:t xml:space="preserve">in the </w:t>
      </w:r>
      <w:r w:rsidR="00516FEF" w:rsidRPr="00A90EE8">
        <w:rPr>
          <w:rFonts w:eastAsia="Times New Roman"/>
          <w:bCs/>
          <w:szCs w:val="28"/>
        </w:rPr>
        <w:t>Q2</w:t>
      </w:r>
      <w:r w:rsidRPr="00A90EE8">
        <w:rPr>
          <w:rFonts w:eastAsia="Times New Roman"/>
          <w:bCs/>
          <w:szCs w:val="28"/>
        </w:rPr>
        <w:t xml:space="preserve"> </w:t>
      </w:r>
      <w:r w:rsidR="00A439F5" w:rsidRPr="00A90EE8">
        <w:rPr>
          <w:rFonts w:eastAsia="Times New Roman"/>
          <w:bCs/>
          <w:szCs w:val="28"/>
        </w:rPr>
        <w:t>2025</w:t>
      </w:r>
      <w:r w:rsidR="00446A1C" w:rsidRPr="00A90EE8">
        <w:rPr>
          <w:rFonts w:eastAsia="Times New Roman"/>
          <w:bCs/>
          <w:szCs w:val="28"/>
        </w:rPr>
        <w:t>, which is by 0.6</w:t>
      </w:r>
      <w:r w:rsidRPr="00A90EE8">
        <w:rPr>
          <w:rFonts w:eastAsia="Times New Roman"/>
          <w:bCs/>
          <w:szCs w:val="28"/>
        </w:rPr>
        <w:t xml:space="preserve"> p. p. </w:t>
      </w:r>
      <w:r w:rsidR="00446A1C" w:rsidRPr="00A90EE8">
        <w:rPr>
          <w:rFonts w:eastAsia="Times New Roman"/>
          <w:bCs/>
          <w:szCs w:val="28"/>
        </w:rPr>
        <w:t>more</w:t>
      </w:r>
      <w:r w:rsidRPr="00A90EE8">
        <w:rPr>
          <w:rFonts w:eastAsia="Times New Roman"/>
          <w:bCs/>
          <w:szCs w:val="28"/>
        </w:rPr>
        <w:t xml:space="preserve"> compared </w:t>
      </w:r>
      <w:r w:rsidR="00520F5E" w:rsidRPr="00A90EE8">
        <w:rPr>
          <w:rFonts w:eastAsia="Times New Roman"/>
          <w:bCs/>
          <w:szCs w:val="28"/>
        </w:rPr>
        <w:t>to the previous quarter</w:t>
      </w:r>
      <w:r w:rsidR="00446A1C" w:rsidRPr="00A90EE8">
        <w:rPr>
          <w:rFonts w:eastAsia="Times New Roman"/>
          <w:bCs/>
          <w:szCs w:val="28"/>
        </w:rPr>
        <w:t>, however, it is by 2.0</w:t>
      </w:r>
      <w:r w:rsidR="00ED6432" w:rsidRPr="00A90EE8">
        <w:rPr>
          <w:rFonts w:eastAsia="Times New Roman"/>
          <w:bCs/>
          <w:szCs w:val="28"/>
        </w:rPr>
        <w:t> p. p. less</w:t>
      </w:r>
      <w:r w:rsidRPr="00A90EE8">
        <w:rPr>
          <w:rFonts w:eastAsia="Times New Roman"/>
          <w:bCs/>
          <w:szCs w:val="28"/>
        </w:rPr>
        <w:t xml:space="preserve"> </w:t>
      </w:r>
      <w:r w:rsidR="00446A1C" w:rsidRPr="00A90EE8">
        <w:rPr>
          <w:rFonts w:eastAsia="Times New Roman"/>
          <w:bCs/>
          <w:szCs w:val="28"/>
        </w:rPr>
        <w:t>than a year ago</w:t>
      </w:r>
      <w:r w:rsidRPr="00A90EE8">
        <w:rPr>
          <w:rFonts w:eastAsia="Times New Roman"/>
          <w:bCs/>
          <w:szCs w:val="28"/>
        </w:rPr>
        <w:t xml:space="preserve">. </w:t>
      </w:r>
    </w:p>
    <w:p w14:paraId="07C76296" w14:textId="77777777" w:rsidR="001842E9" w:rsidRPr="00A90EE8" w:rsidRDefault="001842E9" w:rsidP="001842E9">
      <w:pPr>
        <w:rPr>
          <w:rFonts w:eastAsia="Times New Roman"/>
          <w:bCs/>
          <w:szCs w:val="28"/>
        </w:rPr>
      </w:pPr>
    </w:p>
    <w:p w14:paraId="071DD575" w14:textId="48455A7D" w:rsidR="001842E9" w:rsidRPr="00A90EE8" w:rsidRDefault="001842E9" w:rsidP="001842E9">
      <w:pPr>
        <w:rPr>
          <w:rFonts w:eastAsia="Times New Roman"/>
          <w:bCs/>
          <w:szCs w:val="28"/>
        </w:rPr>
      </w:pPr>
      <w:r w:rsidRPr="00A90EE8">
        <w:rPr>
          <w:rFonts w:eastAsia="Times New Roman"/>
          <w:bCs/>
          <w:szCs w:val="28"/>
        </w:rPr>
        <w:t xml:space="preserve">The </w:t>
      </w:r>
      <w:r w:rsidRPr="00A90EE8">
        <w:rPr>
          <w:rFonts w:eastAsia="Times New Roman"/>
          <w:b/>
          <w:bCs/>
          <w:i/>
          <w:szCs w:val="28"/>
        </w:rPr>
        <w:t>investment rate</w:t>
      </w:r>
      <w:r w:rsidRPr="00A90EE8">
        <w:rPr>
          <w:rFonts w:eastAsia="Times New Roman"/>
          <w:bCs/>
          <w:szCs w:val="28"/>
        </w:rPr>
        <w:t xml:space="preserve"> in the household sector</w:t>
      </w:r>
      <w:r w:rsidR="003030AC" w:rsidRPr="00A90EE8">
        <w:rPr>
          <w:rFonts w:eastAsia="Times New Roman"/>
          <w:bCs/>
          <w:szCs w:val="28"/>
        </w:rPr>
        <w:t xml:space="preserve"> </w:t>
      </w:r>
      <w:r w:rsidR="009A4408" w:rsidRPr="00A90EE8">
        <w:rPr>
          <w:rFonts w:eastAsia="Times New Roman"/>
          <w:bCs/>
          <w:szCs w:val="28"/>
        </w:rPr>
        <w:t xml:space="preserve">decreased by 0.1 p. p., </w:t>
      </w:r>
      <w:r w:rsidR="005E6E96" w:rsidRPr="00A90EE8">
        <w:rPr>
          <w:rFonts w:eastAsia="Times New Roman"/>
          <w:bCs/>
          <w:szCs w:val="28"/>
        </w:rPr>
        <w:t xml:space="preserve">quarter-on-quarter, </w:t>
      </w:r>
      <w:r w:rsidRPr="00A90EE8">
        <w:rPr>
          <w:rFonts w:eastAsia="Times New Roman"/>
          <w:bCs/>
          <w:szCs w:val="28"/>
        </w:rPr>
        <w:t xml:space="preserve">and reached </w:t>
      </w:r>
      <w:r w:rsidR="005E6E96" w:rsidRPr="00A90EE8">
        <w:rPr>
          <w:rFonts w:eastAsia="Times New Roman"/>
          <w:bCs/>
          <w:szCs w:val="28"/>
        </w:rPr>
        <w:t>10.</w:t>
      </w:r>
      <w:r w:rsidR="009A4408" w:rsidRPr="00A90EE8">
        <w:rPr>
          <w:rFonts w:eastAsia="Times New Roman"/>
          <w:bCs/>
          <w:szCs w:val="28"/>
        </w:rPr>
        <w:t>3</w:t>
      </w:r>
      <w:r w:rsidRPr="00A90EE8">
        <w:rPr>
          <w:rFonts w:eastAsia="Times New Roman"/>
          <w:bCs/>
          <w:szCs w:val="28"/>
        </w:rPr>
        <w:t>%. In the year-on-year comparison, the investment r</w:t>
      </w:r>
      <w:r w:rsidR="00C454FA" w:rsidRPr="00A90EE8">
        <w:rPr>
          <w:rFonts w:eastAsia="Times New Roman"/>
          <w:bCs/>
          <w:szCs w:val="28"/>
        </w:rPr>
        <w:t>at</w:t>
      </w:r>
      <w:r w:rsidR="00200543" w:rsidRPr="00A90EE8">
        <w:rPr>
          <w:rFonts w:eastAsia="Times New Roman"/>
          <w:bCs/>
          <w:szCs w:val="28"/>
        </w:rPr>
        <w:t>e of households decreased by 0.5</w:t>
      </w:r>
      <w:r w:rsidRPr="00A90EE8">
        <w:rPr>
          <w:rFonts w:eastAsia="Times New Roman"/>
          <w:bCs/>
          <w:szCs w:val="28"/>
        </w:rPr>
        <w:t> p. p.</w:t>
      </w:r>
      <w:r w:rsidRPr="00A90EE8">
        <w:rPr>
          <w:rFonts w:eastAsia="Times New Roman"/>
          <w:bCs/>
          <w:szCs w:val="28"/>
          <w:vertAlign w:val="superscript"/>
        </w:rPr>
        <w:t>1</w:t>
      </w:r>
    </w:p>
    <w:p w14:paraId="1E92AF7D" w14:textId="77777777" w:rsidR="001842E9" w:rsidRPr="00A90EE8" w:rsidRDefault="001842E9" w:rsidP="001842E9">
      <w:pPr>
        <w:rPr>
          <w:rFonts w:eastAsia="Times New Roman"/>
          <w:bCs/>
          <w:szCs w:val="28"/>
        </w:rPr>
      </w:pPr>
      <w:r w:rsidRPr="00A90EE8">
        <w:rPr>
          <w:rFonts w:eastAsia="Times New Roman"/>
          <w:bCs/>
          <w:szCs w:val="28"/>
        </w:rPr>
        <w:t xml:space="preserve"> </w:t>
      </w:r>
    </w:p>
    <w:p w14:paraId="7C631AE9" w14:textId="77777777" w:rsidR="001842E9" w:rsidRPr="00A90EE8" w:rsidRDefault="001842E9" w:rsidP="001842E9">
      <w:pPr>
        <w:keepNext/>
        <w:rPr>
          <w:rFonts w:eastAsia="Times New Roman"/>
          <w:bCs/>
          <w:szCs w:val="28"/>
        </w:rPr>
      </w:pPr>
      <w:r w:rsidRPr="00A90EE8">
        <w:rPr>
          <w:rFonts w:eastAsia="Times New Roman"/>
          <w:b/>
          <w:bCs/>
          <w:szCs w:val="28"/>
        </w:rPr>
        <w:t>GDP estimate refinement</w:t>
      </w:r>
    </w:p>
    <w:p w14:paraId="010C47F2" w14:textId="2084A221" w:rsidR="001842E9" w:rsidRPr="00A90EE8" w:rsidRDefault="00C454FA" w:rsidP="001842E9">
      <w:pPr>
        <w:rPr>
          <w:rFonts w:eastAsia="Times New Roman"/>
          <w:bCs/>
          <w:szCs w:val="28"/>
        </w:rPr>
      </w:pPr>
      <w:r w:rsidRPr="00A90EE8">
        <w:rPr>
          <w:rFonts w:eastAsia="Times New Roman"/>
          <w:bCs/>
          <w:szCs w:val="28"/>
        </w:rPr>
        <w:t>At the same time</w:t>
      </w:r>
      <w:r w:rsidR="001842E9" w:rsidRPr="00A90EE8">
        <w:rPr>
          <w:rFonts w:eastAsia="Times New Roman"/>
          <w:bCs/>
          <w:szCs w:val="28"/>
        </w:rPr>
        <w:t xml:space="preserve">, the gross domestic product (GDP) estimate has been refined. The GDP </w:t>
      </w:r>
      <w:r w:rsidRPr="00A90EE8">
        <w:rPr>
          <w:rFonts w:eastAsia="Times New Roman"/>
          <w:bCs/>
          <w:szCs w:val="28"/>
        </w:rPr>
        <w:t>increased</w:t>
      </w:r>
      <w:r w:rsidR="001842E9" w:rsidRPr="00A90EE8">
        <w:rPr>
          <w:rFonts w:eastAsia="Times New Roman"/>
          <w:bCs/>
          <w:szCs w:val="28"/>
        </w:rPr>
        <w:t xml:space="preserve"> in the </w:t>
      </w:r>
      <w:r w:rsidR="00516FEF" w:rsidRPr="00A90EE8">
        <w:rPr>
          <w:rFonts w:eastAsia="Times New Roman"/>
          <w:bCs/>
          <w:szCs w:val="28"/>
        </w:rPr>
        <w:t>Q2</w:t>
      </w:r>
      <w:r w:rsidR="001842E9" w:rsidRPr="00A90EE8">
        <w:rPr>
          <w:rFonts w:eastAsia="Times New Roman"/>
          <w:bCs/>
          <w:szCs w:val="28"/>
        </w:rPr>
        <w:t xml:space="preserve"> </w:t>
      </w:r>
      <w:r w:rsidR="00A439F5" w:rsidRPr="00A90EE8">
        <w:rPr>
          <w:rFonts w:eastAsia="Times New Roman"/>
          <w:bCs/>
          <w:szCs w:val="28"/>
        </w:rPr>
        <w:t>2025</w:t>
      </w:r>
      <w:r w:rsidR="00491B9C" w:rsidRPr="00A90EE8">
        <w:rPr>
          <w:rFonts w:eastAsia="Times New Roman"/>
          <w:bCs/>
          <w:szCs w:val="28"/>
        </w:rPr>
        <w:t xml:space="preserve"> by 0.5</w:t>
      </w:r>
      <w:r w:rsidRPr="00A90EE8">
        <w:rPr>
          <w:rFonts w:eastAsia="Times New Roman"/>
          <w:bCs/>
          <w:szCs w:val="28"/>
        </w:rPr>
        <w:t>%,</w:t>
      </w:r>
      <w:r w:rsidR="001842E9" w:rsidRPr="00A90EE8">
        <w:rPr>
          <w:rFonts w:eastAsia="Times New Roman"/>
          <w:bCs/>
          <w:szCs w:val="28"/>
        </w:rPr>
        <w:t xml:space="preserve"> q-o-q</w:t>
      </w:r>
      <w:r w:rsidRPr="00A90EE8">
        <w:rPr>
          <w:rFonts w:eastAsia="Times New Roman"/>
          <w:bCs/>
          <w:szCs w:val="28"/>
        </w:rPr>
        <w:t>,</w:t>
      </w:r>
      <w:r w:rsidR="001842E9" w:rsidRPr="00A90EE8">
        <w:rPr>
          <w:rFonts w:eastAsia="Times New Roman"/>
          <w:bCs/>
          <w:szCs w:val="28"/>
        </w:rPr>
        <w:t xml:space="preserve"> and</w:t>
      </w:r>
      <w:r w:rsidRPr="00A90EE8">
        <w:rPr>
          <w:rFonts w:eastAsia="Times New Roman"/>
          <w:bCs/>
          <w:szCs w:val="28"/>
        </w:rPr>
        <w:t xml:space="preserve"> in </w:t>
      </w:r>
      <w:r w:rsidR="00EF58A5" w:rsidRPr="00A90EE8">
        <w:rPr>
          <w:rFonts w:eastAsia="Times New Roman"/>
          <w:bCs/>
          <w:szCs w:val="28"/>
        </w:rPr>
        <w:t>th</w:t>
      </w:r>
      <w:r w:rsidR="00491B9C" w:rsidRPr="00A90EE8">
        <w:rPr>
          <w:rFonts w:eastAsia="Times New Roman"/>
          <w:bCs/>
          <w:szCs w:val="28"/>
        </w:rPr>
        <w:t>e year-on-year comparison by 2.6</w:t>
      </w:r>
      <w:r w:rsidR="001842E9" w:rsidRPr="00A90EE8">
        <w:rPr>
          <w:rFonts w:eastAsia="Times New Roman"/>
          <w:bCs/>
          <w:szCs w:val="28"/>
        </w:rPr>
        <w:t xml:space="preserve">%. For the time series of GDP resources and uses see: </w:t>
      </w:r>
      <w:hyperlink r:id="rId10" w:history="1">
        <w:r w:rsidR="001842E9" w:rsidRPr="00A90EE8">
          <w:rPr>
            <w:rStyle w:val="Hypertextovodkaz"/>
            <w:rFonts w:eastAsia="Times New Roman"/>
            <w:bCs/>
            <w:szCs w:val="28"/>
          </w:rPr>
          <w:t>https://www.czso.cz/csu/czso/hdp_ts</w:t>
        </w:r>
      </w:hyperlink>
      <w:r w:rsidR="001842E9" w:rsidRPr="00A90EE8">
        <w:rPr>
          <w:rFonts w:eastAsia="Times New Roman"/>
          <w:bCs/>
          <w:szCs w:val="28"/>
        </w:rPr>
        <w:t>.</w:t>
      </w:r>
    </w:p>
    <w:p w14:paraId="1D3F40C3" w14:textId="77777777" w:rsidR="001842E9" w:rsidRPr="00A90EE8" w:rsidRDefault="001842E9" w:rsidP="001842E9">
      <w:pPr>
        <w:pStyle w:val="Poznmky0"/>
        <w:rPr>
          <w:i w:val="0"/>
          <w:sz w:val="20"/>
          <w:szCs w:val="20"/>
        </w:rPr>
      </w:pPr>
      <w:r w:rsidRPr="00A90EE8">
        <w:rPr>
          <w:sz w:val="20"/>
          <w:szCs w:val="20"/>
          <w:vertAlign w:val="superscript"/>
        </w:rPr>
        <w:lastRenderedPageBreak/>
        <w:t>1</w:t>
      </w:r>
      <w:r w:rsidRPr="00A90EE8">
        <w:rPr>
          <w:sz w:val="20"/>
          <w:szCs w:val="20"/>
        </w:rPr>
        <w:t xml:space="preserve"> </w:t>
      </w:r>
      <w:r w:rsidRPr="00A90EE8">
        <w:rPr>
          <w:i w:val="0"/>
          <w:sz w:val="20"/>
          <w:szCs w:val="20"/>
        </w:rPr>
        <w:t>seasonally non-adjusted piece of data</w:t>
      </w:r>
    </w:p>
    <w:p w14:paraId="1EA436BC" w14:textId="77777777" w:rsidR="001842E9" w:rsidRPr="00A90EE8" w:rsidRDefault="001842E9" w:rsidP="001842E9">
      <w:pPr>
        <w:pStyle w:val="Poznmky0"/>
        <w:rPr>
          <w:sz w:val="20"/>
          <w:szCs w:val="20"/>
        </w:rPr>
      </w:pPr>
      <w:r w:rsidRPr="00A90EE8">
        <w:rPr>
          <w:i w:val="0"/>
          <w:sz w:val="20"/>
          <w:szCs w:val="20"/>
        </w:rPr>
        <w:t xml:space="preserve">All terms are in terms of national accounts; for explanations of terms written in </w:t>
      </w:r>
      <w:r w:rsidRPr="00A90EE8">
        <w:rPr>
          <w:b/>
          <w:bCs/>
          <w:sz w:val="20"/>
          <w:szCs w:val="20"/>
        </w:rPr>
        <w:t>bold italics</w:t>
      </w:r>
      <w:r w:rsidRPr="00A90EE8">
        <w:rPr>
          <w:i w:val="0"/>
          <w:sz w:val="20"/>
          <w:szCs w:val="20"/>
        </w:rPr>
        <w:t xml:space="preserve"> see: </w:t>
      </w:r>
      <w:hyperlink r:id="rId11" w:history="1">
        <w:r w:rsidRPr="00A90EE8">
          <w:rPr>
            <w:rStyle w:val="Hypertextovodkaz"/>
            <w:iCs/>
            <w:sz w:val="20"/>
            <w:szCs w:val="20"/>
          </w:rPr>
          <w:t>https://apl.czso.cz/nufile/Definitions.pdf</w:t>
        </w:r>
      </w:hyperlink>
      <w:r w:rsidRPr="00A90EE8">
        <w:rPr>
          <w:rStyle w:val="Zdraznn"/>
          <w:sz w:val="20"/>
          <w:szCs w:val="20"/>
        </w:rPr>
        <w:t>.</w:t>
      </w:r>
      <w:r w:rsidRPr="00A90EE8">
        <w:rPr>
          <w:sz w:val="20"/>
          <w:szCs w:val="20"/>
        </w:rPr>
        <w:t xml:space="preserve"> </w:t>
      </w:r>
    </w:p>
    <w:p w14:paraId="1CD47F20" w14:textId="77777777" w:rsidR="001842E9" w:rsidRPr="00A90EE8" w:rsidRDefault="001842E9" w:rsidP="001842E9">
      <w:pPr>
        <w:pStyle w:val="Poznmky0"/>
        <w:tabs>
          <w:tab w:val="left" w:pos="3402"/>
        </w:tabs>
      </w:pPr>
      <w:r w:rsidRPr="00A90EE8">
        <w:t>Contact person:</w:t>
      </w:r>
      <w:r w:rsidRPr="00A90EE8">
        <w:tab/>
        <w:t>Vladimír Kermiet, Director of the National Accounts Department</w:t>
      </w:r>
    </w:p>
    <w:p w14:paraId="1F1DA447" w14:textId="77777777" w:rsidR="001842E9" w:rsidRPr="00A90EE8" w:rsidRDefault="001842E9" w:rsidP="001842E9">
      <w:pPr>
        <w:pStyle w:val="Poznmky0"/>
        <w:tabs>
          <w:tab w:val="left" w:pos="3402"/>
        </w:tabs>
        <w:spacing w:before="0"/>
      </w:pPr>
      <w:r w:rsidRPr="00A90EE8">
        <w:tab/>
        <w:t xml:space="preserve">phone number (+420) 274 054 247, </w:t>
      </w:r>
    </w:p>
    <w:p w14:paraId="4F33ED5E" w14:textId="1F1B7E92" w:rsidR="001842E9" w:rsidRPr="00A90EE8" w:rsidRDefault="001842E9" w:rsidP="001842E9">
      <w:pPr>
        <w:pStyle w:val="Poznmky0"/>
        <w:tabs>
          <w:tab w:val="left" w:pos="3402"/>
        </w:tabs>
        <w:spacing w:before="0"/>
      </w:pPr>
      <w:r w:rsidRPr="00A90EE8">
        <w:tab/>
        <w:t xml:space="preserve">e-mail: </w:t>
      </w:r>
      <w:hyperlink r:id="rId12" w:history="1">
        <w:r w:rsidR="00AE676D" w:rsidRPr="00A90EE8">
          <w:rPr>
            <w:rStyle w:val="Hypertextovodkaz"/>
          </w:rPr>
          <w:t>vladimir.kermiet@csu.gov.cz</w:t>
        </w:r>
      </w:hyperlink>
      <w:r w:rsidRPr="00A90EE8">
        <w:t xml:space="preserve"> </w:t>
      </w:r>
    </w:p>
    <w:p w14:paraId="1626041F" w14:textId="3850852B" w:rsidR="001842E9" w:rsidRPr="00A90EE8" w:rsidRDefault="001842E9" w:rsidP="001842E9">
      <w:pPr>
        <w:pStyle w:val="Poznmky0"/>
        <w:tabs>
          <w:tab w:val="left" w:pos="3402"/>
        </w:tabs>
        <w:spacing w:before="0"/>
      </w:pPr>
      <w:r w:rsidRPr="00A90EE8">
        <w:t>Used data sources updated as at:</w:t>
      </w:r>
      <w:r w:rsidRPr="00A90EE8">
        <w:tab/>
        <w:t>2</w:t>
      </w:r>
      <w:r w:rsidR="00EF0387" w:rsidRPr="00A90EE8">
        <w:t>3 September </w:t>
      </w:r>
      <w:r w:rsidR="00A439F5" w:rsidRPr="00A90EE8">
        <w:t>2025</w:t>
      </w:r>
    </w:p>
    <w:p w14:paraId="4B78CBFD" w14:textId="0601BE0A" w:rsidR="001842E9" w:rsidRPr="00A90EE8" w:rsidRDefault="001842E9" w:rsidP="001842E9">
      <w:pPr>
        <w:pStyle w:val="Poznmky0"/>
        <w:tabs>
          <w:tab w:val="left" w:pos="3402"/>
        </w:tabs>
        <w:spacing w:before="0"/>
        <w:ind w:left="3402" w:hanging="3402"/>
      </w:pPr>
      <w:r w:rsidRPr="00A90EE8">
        <w:t>Related CZSO</w:t>
      </w:r>
      <w:r w:rsidR="005864E4" w:rsidRPr="00A90EE8">
        <w:rPr>
          <w:rFonts w:cs="Arial"/>
        </w:rPr>
        <w:t>’</w:t>
      </w:r>
      <w:r w:rsidR="005864E4" w:rsidRPr="00A90EE8">
        <w:t>s</w:t>
      </w:r>
      <w:r w:rsidRPr="00A90EE8">
        <w:t xml:space="preserve"> website:</w:t>
      </w:r>
      <w:r w:rsidRPr="00A90EE8">
        <w:tab/>
      </w:r>
      <w:r w:rsidR="0003431B">
        <w:rPr>
          <w:rFonts w:cs="Arial"/>
        </w:rPr>
        <w:t>https://csu.gov.cz/g</w:t>
      </w:r>
      <w:r w:rsidR="0003431B" w:rsidRPr="00E13912">
        <w:rPr>
          <w:rFonts w:cs="Arial"/>
        </w:rPr>
        <w:t>dp-na</w:t>
      </w:r>
      <w:r w:rsidR="0003431B">
        <w:rPr>
          <w:rFonts w:cs="Arial"/>
        </w:rPr>
        <w:t>tional</w:t>
      </w:r>
      <w:r w:rsidR="0003431B" w:rsidRPr="00E13912">
        <w:rPr>
          <w:rFonts w:cs="Arial"/>
        </w:rPr>
        <w:t>-</w:t>
      </w:r>
      <w:r w:rsidR="0003431B">
        <w:rPr>
          <w:rFonts w:cs="Arial"/>
        </w:rPr>
        <w:t>accounts</w:t>
      </w:r>
      <w:r w:rsidRPr="00A90EE8">
        <w:t xml:space="preserve"> </w:t>
      </w:r>
    </w:p>
    <w:p w14:paraId="7436819F" w14:textId="3BC7FAB8" w:rsidR="001842E9" w:rsidRPr="00A90EE8" w:rsidRDefault="00B029F1" w:rsidP="001842E9">
      <w:pPr>
        <w:pStyle w:val="Poznmky0"/>
        <w:tabs>
          <w:tab w:val="left" w:pos="3402"/>
        </w:tabs>
        <w:spacing w:before="0"/>
        <w:ind w:left="3402" w:hanging="3402"/>
      </w:pPr>
      <w:r>
        <w:t>N</w:t>
      </w:r>
      <w:r w:rsidR="001842E9" w:rsidRPr="00A90EE8">
        <w:t xml:space="preserve">ext </w:t>
      </w:r>
      <w:r w:rsidR="0090459E" w:rsidRPr="00A90EE8">
        <w:t>news r</w:t>
      </w:r>
      <w:r w:rsidR="001842E9" w:rsidRPr="00A90EE8">
        <w:t xml:space="preserve">elease </w:t>
      </w:r>
      <w:r>
        <w:t>will</w:t>
      </w:r>
      <w:r w:rsidR="001842E9" w:rsidRPr="00A90EE8">
        <w:t xml:space="preserve"> be published on:</w:t>
      </w:r>
      <w:r w:rsidR="001842E9" w:rsidRPr="00A90EE8">
        <w:tab/>
      </w:r>
      <w:r w:rsidR="00EF0387" w:rsidRPr="00A90EE8">
        <w:t>2 January 2026</w:t>
      </w:r>
      <w:r w:rsidR="001842E9" w:rsidRPr="00A90EE8">
        <w:t xml:space="preserve"> (Quarterly Sector Accounts for the </w:t>
      </w:r>
      <w:r w:rsidR="00EF0387" w:rsidRPr="00A90EE8">
        <w:t>third</w:t>
      </w:r>
      <w:r w:rsidR="001842E9" w:rsidRPr="00A90EE8">
        <w:t xml:space="preserve"> quarter of </w:t>
      </w:r>
      <w:r w:rsidR="00A439F5" w:rsidRPr="00A90EE8">
        <w:t>2025</w:t>
      </w:r>
      <w:r w:rsidR="001842E9" w:rsidRPr="00A90EE8">
        <w:t>)</w:t>
      </w:r>
    </w:p>
    <w:p w14:paraId="6A17B35C" w14:textId="77777777" w:rsidR="001842E9" w:rsidRPr="00A90EE8" w:rsidRDefault="001842E9" w:rsidP="001842E9"/>
    <w:p w14:paraId="442DF62E" w14:textId="77777777" w:rsidR="001842E9" w:rsidRPr="00A90EE8" w:rsidRDefault="001842E9" w:rsidP="001842E9">
      <w:pPr>
        <w:spacing w:after="60"/>
        <w:rPr>
          <w:i/>
          <w:sz w:val="18"/>
          <w:szCs w:val="18"/>
        </w:rPr>
      </w:pPr>
      <w:r w:rsidRPr="00A90EE8">
        <w:rPr>
          <w:i/>
          <w:sz w:val="18"/>
          <w:szCs w:val="18"/>
        </w:rPr>
        <w:t xml:space="preserve">Data of quarterly sector accounts are seasonally adjusted unless otherwise stated. </w:t>
      </w:r>
    </w:p>
    <w:p w14:paraId="324A18CE" w14:textId="77777777" w:rsidR="001842E9" w:rsidRPr="00A90EE8" w:rsidRDefault="001842E9" w:rsidP="001842E9">
      <w:pPr>
        <w:spacing w:after="60"/>
        <w:rPr>
          <w:i/>
          <w:sz w:val="18"/>
          <w:szCs w:val="18"/>
        </w:rPr>
      </w:pPr>
    </w:p>
    <w:p w14:paraId="5FA6655C" w14:textId="0C6A2A45" w:rsidR="001842E9" w:rsidRPr="00A90EE8" w:rsidRDefault="001842E9" w:rsidP="001842E9">
      <w:pPr>
        <w:spacing w:after="60"/>
        <w:rPr>
          <w:i/>
          <w:sz w:val="18"/>
          <w:szCs w:val="18"/>
        </w:rPr>
      </w:pPr>
      <w:r w:rsidRPr="00A90EE8">
        <w:rPr>
          <w:i/>
          <w:sz w:val="18"/>
          <w:szCs w:val="18"/>
        </w:rPr>
        <w:t>The news releases of Eurostat on quarterly sector accounts are published later. The latest published informatio</w:t>
      </w:r>
      <w:r w:rsidR="00C62575" w:rsidRPr="00A90EE8">
        <w:rPr>
          <w:i/>
          <w:sz w:val="18"/>
          <w:szCs w:val="18"/>
        </w:rPr>
        <w:t xml:space="preserve">n for the </w:t>
      </w:r>
      <w:r w:rsidR="004E0E2C" w:rsidRPr="00A90EE8">
        <w:rPr>
          <w:i/>
          <w:sz w:val="18"/>
          <w:szCs w:val="18"/>
        </w:rPr>
        <w:t>first</w:t>
      </w:r>
      <w:r w:rsidR="00C62575" w:rsidRPr="00A90EE8">
        <w:rPr>
          <w:i/>
          <w:sz w:val="18"/>
          <w:szCs w:val="18"/>
        </w:rPr>
        <w:t xml:space="preserve"> </w:t>
      </w:r>
      <w:r w:rsidR="004E0E2C" w:rsidRPr="00A90EE8">
        <w:rPr>
          <w:i/>
          <w:sz w:val="18"/>
          <w:szCs w:val="18"/>
        </w:rPr>
        <w:t>quarter of 2025</w:t>
      </w:r>
      <w:r w:rsidRPr="00A90EE8">
        <w:rPr>
          <w:i/>
          <w:sz w:val="18"/>
          <w:szCs w:val="18"/>
        </w:rPr>
        <w:t xml:space="preserve"> is available at:</w:t>
      </w:r>
    </w:p>
    <w:p w14:paraId="0D8B620D" w14:textId="2A3F510B" w:rsidR="001842E9" w:rsidRPr="00A90EE8" w:rsidRDefault="004E0E2C" w:rsidP="001842E9">
      <w:pPr>
        <w:ind w:left="426"/>
        <w:jc w:val="left"/>
        <w:rPr>
          <w:rFonts w:cs="Arial"/>
          <w:sz w:val="18"/>
          <w:szCs w:val="18"/>
        </w:rPr>
      </w:pPr>
      <w:r w:rsidRPr="00A90EE8">
        <w:rPr>
          <w:rFonts w:cs="Arial"/>
          <w:sz w:val="18"/>
          <w:szCs w:val="18"/>
        </w:rPr>
        <w:t>https://ec.europa.eu/eurostat/en/web/products-euro-indicators/w/2-25072025-ap</w:t>
      </w:r>
      <w:r w:rsidR="001842E9" w:rsidRPr="00A90EE8">
        <w:rPr>
          <w:rFonts w:cs="Arial"/>
          <w:sz w:val="18"/>
          <w:szCs w:val="18"/>
        </w:rPr>
        <w:t>,</w:t>
      </w:r>
    </w:p>
    <w:p w14:paraId="373D4837" w14:textId="1F068E81" w:rsidR="001842E9" w:rsidRPr="00A90EE8" w:rsidRDefault="004E0E2C" w:rsidP="001842E9">
      <w:pPr>
        <w:ind w:left="425"/>
        <w:rPr>
          <w:rFonts w:cs="Arial"/>
          <w:i/>
          <w:sz w:val="18"/>
          <w:szCs w:val="18"/>
        </w:rPr>
      </w:pPr>
      <w:r w:rsidRPr="00A90EE8">
        <w:rPr>
          <w:rFonts w:cs="Arial"/>
          <w:sz w:val="18"/>
          <w:szCs w:val="18"/>
        </w:rPr>
        <w:t>https://ec.europa.eu/eurostat/en/web/products-euro-indicators/w</w:t>
      </w:r>
      <w:r w:rsidRPr="00A90EE8">
        <w:t>/</w:t>
      </w:r>
      <w:r w:rsidRPr="00A90EE8">
        <w:rPr>
          <w:rFonts w:cs="Arial"/>
          <w:sz w:val="18"/>
          <w:szCs w:val="18"/>
        </w:rPr>
        <w:t>2-03072025-ap</w:t>
      </w:r>
      <w:r w:rsidR="001842E9" w:rsidRPr="00A90EE8">
        <w:rPr>
          <w:rFonts w:cs="Arial"/>
          <w:sz w:val="18"/>
          <w:szCs w:val="18"/>
        </w:rPr>
        <w:t>.</w:t>
      </w:r>
    </w:p>
    <w:p w14:paraId="4508485D" w14:textId="77777777" w:rsidR="001842E9" w:rsidRPr="00A90EE8" w:rsidRDefault="001842E9" w:rsidP="001842E9">
      <w:pPr>
        <w:rPr>
          <w:i/>
          <w:sz w:val="18"/>
          <w:szCs w:val="18"/>
        </w:rPr>
      </w:pPr>
    </w:p>
    <w:p w14:paraId="69CCDE37" w14:textId="35764B0A" w:rsidR="001842E9" w:rsidRPr="00A90EE8" w:rsidRDefault="001842E9" w:rsidP="001842E9">
      <w:pPr>
        <w:jc w:val="left"/>
        <w:rPr>
          <w:sz w:val="18"/>
          <w:szCs w:val="18"/>
        </w:rPr>
      </w:pPr>
      <w:r w:rsidRPr="00A90EE8">
        <w:rPr>
          <w:i/>
          <w:sz w:val="18"/>
          <w:szCs w:val="18"/>
        </w:rPr>
        <w:t>Quarterly sector accounts data are published on the CZSO</w:t>
      </w:r>
      <w:r w:rsidR="00F526F9" w:rsidRPr="00A90EE8">
        <w:rPr>
          <w:i/>
          <w:sz w:val="18"/>
          <w:szCs w:val="18"/>
        </w:rPr>
        <w:t>’s</w:t>
      </w:r>
      <w:r w:rsidRPr="00A90EE8">
        <w:rPr>
          <w:i/>
          <w:sz w:val="18"/>
          <w:szCs w:val="18"/>
        </w:rPr>
        <w:t xml:space="preserve"> website in the tables of </w:t>
      </w:r>
      <w:r w:rsidRPr="00A90EE8">
        <w:rPr>
          <w:rStyle w:val="odkaz-style-wrapper"/>
          <w:i/>
          <w:sz w:val="18"/>
          <w:szCs w:val="18"/>
        </w:rPr>
        <w:t xml:space="preserve">Transactions in products and distributive transactions by sector: </w:t>
      </w:r>
      <w:hyperlink r:id="rId13" w:history="1">
        <w:r w:rsidRPr="00A90EE8">
          <w:rPr>
            <w:rStyle w:val="Hypertextovodkaz"/>
            <w:sz w:val="18"/>
            <w:szCs w:val="18"/>
          </w:rPr>
          <w:t>http://apl.czso.cz/pll/rocenka/rocenkavyber.kvart_qsa?mylang=EN&amp;oblast=@RU</w:t>
        </w:r>
      </w:hyperlink>
    </w:p>
    <w:p w14:paraId="7375DA4A" w14:textId="77777777" w:rsidR="001842E9" w:rsidRPr="00A90EE8" w:rsidRDefault="001842E9" w:rsidP="001842E9">
      <w:pPr>
        <w:jc w:val="left"/>
      </w:pPr>
      <w:r w:rsidRPr="00A90EE8">
        <w:rPr>
          <w:rStyle w:val="odkaz-style-wrapper"/>
          <w:i/>
          <w:sz w:val="18"/>
          <w:szCs w:val="18"/>
        </w:rPr>
        <w:t>and quarterly non-financial sector accounts (current and capital accounts)</w:t>
      </w:r>
      <w:r w:rsidRPr="00A90EE8">
        <w:rPr>
          <w:i/>
          <w:sz w:val="18"/>
          <w:szCs w:val="18"/>
        </w:rPr>
        <w:t xml:space="preserve">:  </w:t>
      </w:r>
    </w:p>
    <w:p w14:paraId="0B4441D2" w14:textId="77777777" w:rsidR="001842E9" w:rsidRPr="00D3034E" w:rsidRDefault="005E3775" w:rsidP="001842E9">
      <w:pPr>
        <w:rPr>
          <w:sz w:val="18"/>
          <w:szCs w:val="18"/>
        </w:rPr>
      </w:pPr>
      <w:hyperlink r:id="rId14" w:history="1">
        <w:r w:rsidR="001842E9" w:rsidRPr="00A90EE8">
          <w:rPr>
            <w:rStyle w:val="Hypertextovodkaz"/>
            <w:sz w:val="18"/>
            <w:szCs w:val="18"/>
          </w:rPr>
          <w:t>http://apl.czso.cz/pll/rocenka/rocenkavyber.kvart_qsa_mat?mylang=EN&amp;oblast=@RU</w:t>
        </w:r>
      </w:hyperlink>
    </w:p>
    <w:p w14:paraId="549DCF5C" w14:textId="77777777" w:rsidR="001842E9" w:rsidRPr="00AA3D45" w:rsidRDefault="001842E9" w:rsidP="001842E9">
      <w:pPr>
        <w:spacing w:before="120" w:after="120"/>
        <w:rPr>
          <w:rFonts w:eastAsia="Times New Roman"/>
          <w:b/>
          <w:bCs/>
          <w:szCs w:val="28"/>
        </w:rPr>
      </w:pPr>
    </w:p>
    <w:p w14:paraId="13332383" w14:textId="77777777" w:rsidR="00D209A7" w:rsidRPr="001842E9" w:rsidRDefault="00D209A7" w:rsidP="001842E9"/>
    <w:sectPr w:rsidR="00D209A7" w:rsidRPr="001842E9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94100" w14:textId="77777777" w:rsidR="00211E8F" w:rsidRDefault="00211E8F" w:rsidP="00BA6370">
      <w:r>
        <w:separator/>
      </w:r>
    </w:p>
  </w:endnote>
  <w:endnote w:type="continuationSeparator" w:id="0">
    <w:p w14:paraId="14718756" w14:textId="77777777" w:rsidR="00211E8F" w:rsidRDefault="00211E8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EFC1E" w14:textId="77777777" w:rsidR="003D0499" w:rsidRDefault="005E3775">
    <w:pPr>
      <w:pStyle w:val="Zpat"/>
    </w:pPr>
    <w:r>
      <w:rPr>
        <w:noProof/>
        <w:lang w:val="cs-CZ" w:eastAsia="cs-CZ"/>
      </w:rPr>
      <w:pict w14:anchorId="0C798C09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7F97A76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77FE63F9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754E38F8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4EC897D" w14:textId="07A28B0A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5E3775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DFDE06E"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D891" w14:textId="77777777" w:rsidR="00211E8F" w:rsidRDefault="00211E8F" w:rsidP="00BA6370">
      <w:r>
        <w:separator/>
      </w:r>
    </w:p>
  </w:footnote>
  <w:footnote w:type="continuationSeparator" w:id="0">
    <w:p w14:paraId="37B35A18" w14:textId="77777777" w:rsidR="00211E8F" w:rsidRDefault="00211E8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E6D2" w14:textId="77777777" w:rsidR="003D0499" w:rsidRDefault="005E3775">
    <w:pPr>
      <w:pStyle w:val="Zhlav"/>
    </w:pPr>
    <w:r>
      <w:rPr>
        <w:noProof/>
      </w:rPr>
      <w:pict w14:anchorId="1C97F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3431B"/>
    <w:rsid w:val="00043BF4"/>
    <w:rsid w:val="0004708B"/>
    <w:rsid w:val="000560A0"/>
    <w:rsid w:val="00062FB0"/>
    <w:rsid w:val="000843A5"/>
    <w:rsid w:val="00091722"/>
    <w:rsid w:val="000B6773"/>
    <w:rsid w:val="000B6F63"/>
    <w:rsid w:val="00102D5C"/>
    <w:rsid w:val="00116ED1"/>
    <w:rsid w:val="00123849"/>
    <w:rsid w:val="0013242C"/>
    <w:rsid w:val="001404AB"/>
    <w:rsid w:val="0017231D"/>
    <w:rsid w:val="00176E26"/>
    <w:rsid w:val="0018061F"/>
    <w:rsid w:val="001810DC"/>
    <w:rsid w:val="00182956"/>
    <w:rsid w:val="001842E9"/>
    <w:rsid w:val="001947A0"/>
    <w:rsid w:val="001B607F"/>
    <w:rsid w:val="001C057D"/>
    <w:rsid w:val="001C71FD"/>
    <w:rsid w:val="001D369A"/>
    <w:rsid w:val="001F08B3"/>
    <w:rsid w:val="00200543"/>
    <w:rsid w:val="002070FB"/>
    <w:rsid w:val="00211E8F"/>
    <w:rsid w:val="00213729"/>
    <w:rsid w:val="002156C2"/>
    <w:rsid w:val="002406FA"/>
    <w:rsid w:val="00243A58"/>
    <w:rsid w:val="00255E19"/>
    <w:rsid w:val="00297900"/>
    <w:rsid w:val="002A4D11"/>
    <w:rsid w:val="002B2E47"/>
    <w:rsid w:val="002D37F5"/>
    <w:rsid w:val="002D51A6"/>
    <w:rsid w:val="002F3110"/>
    <w:rsid w:val="002F6151"/>
    <w:rsid w:val="003030AC"/>
    <w:rsid w:val="0032398D"/>
    <w:rsid w:val="003301A3"/>
    <w:rsid w:val="00333AD3"/>
    <w:rsid w:val="0036777B"/>
    <w:rsid w:val="00380178"/>
    <w:rsid w:val="0038282A"/>
    <w:rsid w:val="0038557F"/>
    <w:rsid w:val="00397580"/>
    <w:rsid w:val="003A45C8"/>
    <w:rsid w:val="003A6CAB"/>
    <w:rsid w:val="003B7F42"/>
    <w:rsid w:val="003C2DCF"/>
    <w:rsid w:val="003C3372"/>
    <w:rsid w:val="003C7FE7"/>
    <w:rsid w:val="003D0499"/>
    <w:rsid w:val="003D3576"/>
    <w:rsid w:val="003F0A24"/>
    <w:rsid w:val="003F2E69"/>
    <w:rsid w:val="003F526A"/>
    <w:rsid w:val="00405244"/>
    <w:rsid w:val="00436D82"/>
    <w:rsid w:val="004436EE"/>
    <w:rsid w:val="00446A1C"/>
    <w:rsid w:val="0045547F"/>
    <w:rsid w:val="00465B7F"/>
    <w:rsid w:val="00491B9C"/>
    <w:rsid w:val="004920AD"/>
    <w:rsid w:val="00495B3B"/>
    <w:rsid w:val="00495F42"/>
    <w:rsid w:val="004C2DFD"/>
    <w:rsid w:val="004D05B3"/>
    <w:rsid w:val="004E0E2C"/>
    <w:rsid w:val="004E479E"/>
    <w:rsid w:val="004F78E6"/>
    <w:rsid w:val="0050273E"/>
    <w:rsid w:val="0050728C"/>
    <w:rsid w:val="005101CB"/>
    <w:rsid w:val="00512D99"/>
    <w:rsid w:val="00516FEF"/>
    <w:rsid w:val="00520F5E"/>
    <w:rsid w:val="00531DBB"/>
    <w:rsid w:val="0055023D"/>
    <w:rsid w:val="00564213"/>
    <w:rsid w:val="005864E4"/>
    <w:rsid w:val="005A702E"/>
    <w:rsid w:val="005C42BF"/>
    <w:rsid w:val="005D1267"/>
    <w:rsid w:val="005E3775"/>
    <w:rsid w:val="005E6E96"/>
    <w:rsid w:val="005F79FB"/>
    <w:rsid w:val="00604406"/>
    <w:rsid w:val="006059FA"/>
    <w:rsid w:val="00605F4A"/>
    <w:rsid w:val="00607822"/>
    <w:rsid w:val="006103AA"/>
    <w:rsid w:val="00613BBF"/>
    <w:rsid w:val="00622B80"/>
    <w:rsid w:val="0064139A"/>
    <w:rsid w:val="006A10B8"/>
    <w:rsid w:val="006D06BD"/>
    <w:rsid w:val="006D5C60"/>
    <w:rsid w:val="006E024F"/>
    <w:rsid w:val="006E4E81"/>
    <w:rsid w:val="00707F7D"/>
    <w:rsid w:val="00717EC5"/>
    <w:rsid w:val="007307E0"/>
    <w:rsid w:val="00745D2A"/>
    <w:rsid w:val="00755D8B"/>
    <w:rsid w:val="00763787"/>
    <w:rsid w:val="00784615"/>
    <w:rsid w:val="0078484D"/>
    <w:rsid w:val="00793D5F"/>
    <w:rsid w:val="007A0CA5"/>
    <w:rsid w:val="007A57F2"/>
    <w:rsid w:val="007B1333"/>
    <w:rsid w:val="007B5907"/>
    <w:rsid w:val="007C1CFB"/>
    <w:rsid w:val="007F4AEB"/>
    <w:rsid w:val="007F7276"/>
    <w:rsid w:val="007F75B2"/>
    <w:rsid w:val="008043C4"/>
    <w:rsid w:val="00831B1B"/>
    <w:rsid w:val="00846794"/>
    <w:rsid w:val="00855FB3"/>
    <w:rsid w:val="00861D0E"/>
    <w:rsid w:val="00867569"/>
    <w:rsid w:val="008764EE"/>
    <w:rsid w:val="00883C60"/>
    <w:rsid w:val="00885C0D"/>
    <w:rsid w:val="00895BEC"/>
    <w:rsid w:val="008A750A"/>
    <w:rsid w:val="008B0340"/>
    <w:rsid w:val="008B3970"/>
    <w:rsid w:val="008C32DA"/>
    <w:rsid w:val="008C384C"/>
    <w:rsid w:val="008C3D79"/>
    <w:rsid w:val="008D0F11"/>
    <w:rsid w:val="008F1124"/>
    <w:rsid w:val="008F5B5D"/>
    <w:rsid w:val="008F73B4"/>
    <w:rsid w:val="009035E8"/>
    <w:rsid w:val="0090459E"/>
    <w:rsid w:val="009057FE"/>
    <w:rsid w:val="00905FE9"/>
    <w:rsid w:val="009211A3"/>
    <w:rsid w:val="00947239"/>
    <w:rsid w:val="00953416"/>
    <w:rsid w:val="00970ED3"/>
    <w:rsid w:val="00971374"/>
    <w:rsid w:val="00977440"/>
    <w:rsid w:val="009970FB"/>
    <w:rsid w:val="009A4408"/>
    <w:rsid w:val="009B55B1"/>
    <w:rsid w:val="009C30E5"/>
    <w:rsid w:val="009C4D55"/>
    <w:rsid w:val="009E39C5"/>
    <w:rsid w:val="00A03906"/>
    <w:rsid w:val="00A07BA7"/>
    <w:rsid w:val="00A17409"/>
    <w:rsid w:val="00A4343D"/>
    <w:rsid w:val="00A439F5"/>
    <w:rsid w:val="00A502F1"/>
    <w:rsid w:val="00A66544"/>
    <w:rsid w:val="00A70A83"/>
    <w:rsid w:val="00A81EB3"/>
    <w:rsid w:val="00A90EE8"/>
    <w:rsid w:val="00AB6196"/>
    <w:rsid w:val="00AC3140"/>
    <w:rsid w:val="00AE676D"/>
    <w:rsid w:val="00AE7362"/>
    <w:rsid w:val="00AF6310"/>
    <w:rsid w:val="00B00C1D"/>
    <w:rsid w:val="00B029F1"/>
    <w:rsid w:val="00B33305"/>
    <w:rsid w:val="00B40A80"/>
    <w:rsid w:val="00B51EE8"/>
    <w:rsid w:val="00B63241"/>
    <w:rsid w:val="00B632CC"/>
    <w:rsid w:val="00B80408"/>
    <w:rsid w:val="00B83618"/>
    <w:rsid w:val="00BA12F1"/>
    <w:rsid w:val="00BA439F"/>
    <w:rsid w:val="00BA6370"/>
    <w:rsid w:val="00BB49FF"/>
    <w:rsid w:val="00BE1DF7"/>
    <w:rsid w:val="00C20E4C"/>
    <w:rsid w:val="00C269D4"/>
    <w:rsid w:val="00C36150"/>
    <w:rsid w:val="00C4160D"/>
    <w:rsid w:val="00C454FA"/>
    <w:rsid w:val="00C62575"/>
    <w:rsid w:val="00C8406E"/>
    <w:rsid w:val="00C84D24"/>
    <w:rsid w:val="00CB2709"/>
    <w:rsid w:val="00CB6F89"/>
    <w:rsid w:val="00CE228C"/>
    <w:rsid w:val="00CE71D9"/>
    <w:rsid w:val="00CF545B"/>
    <w:rsid w:val="00D209A7"/>
    <w:rsid w:val="00D27D69"/>
    <w:rsid w:val="00D35D99"/>
    <w:rsid w:val="00D448C2"/>
    <w:rsid w:val="00D4569E"/>
    <w:rsid w:val="00D47DBE"/>
    <w:rsid w:val="00D666C3"/>
    <w:rsid w:val="00D811AB"/>
    <w:rsid w:val="00DC3A92"/>
    <w:rsid w:val="00DF2D80"/>
    <w:rsid w:val="00DF47FE"/>
    <w:rsid w:val="00E0156A"/>
    <w:rsid w:val="00E1630A"/>
    <w:rsid w:val="00E26704"/>
    <w:rsid w:val="00E27488"/>
    <w:rsid w:val="00E31980"/>
    <w:rsid w:val="00E6423C"/>
    <w:rsid w:val="00E71483"/>
    <w:rsid w:val="00E72F9F"/>
    <w:rsid w:val="00E93830"/>
    <w:rsid w:val="00E93E0E"/>
    <w:rsid w:val="00EA4798"/>
    <w:rsid w:val="00EA4C98"/>
    <w:rsid w:val="00EB1A25"/>
    <w:rsid w:val="00EB1ED3"/>
    <w:rsid w:val="00EC53B7"/>
    <w:rsid w:val="00ED6432"/>
    <w:rsid w:val="00EE70B7"/>
    <w:rsid w:val="00EF0387"/>
    <w:rsid w:val="00EF58A5"/>
    <w:rsid w:val="00F0717D"/>
    <w:rsid w:val="00F314B7"/>
    <w:rsid w:val="00F37642"/>
    <w:rsid w:val="00F526F9"/>
    <w:rsid w:val="00F6664E"/>
    <w:rsid w:val="00F80F9E"/>
    <w:rsid w:val="00F83C49"/>
    <w:rsid w:val="00F849D3"/>
    <w:rsid w:val="00F91514"/>
    <w:rsid w:val="00FB687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>
      <o:colormru v:ext="edit" colors="#0071bc"/>
    </o:shapedefaults>
    <o:shapelayout v:ext="edit">
      <o:idmap v:ext="edit" data="1"/>
    </o:shapelayout>
  </w:shapeDefaults>
  <w:decimalSymbol w:val=","/>
  <w:listSeparator w:val=";"/>
  <w14:docId w14:val="2CF4565F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842E9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odkaz-style-wrapper">
    <w:name w:val="odkaz-style-wrapper"/>
    <w:rsid w:val="00883C60"/>
  </w:style>
  <w:style w:type="character" w:styleId="Zdraznn">
    <w:name w:val="Emphasis"/>
    <w:uiPriority w:val="20"/>
    <w:qFormat/>
    <w:rsid w:val="00883C60"/>
    <w:rPr>
      <w:i/>
      <w:iCs/>
    </w:rPr>
  </w:style>
  <w:style w:type="character" w:styleId="Odkaznakoment">
    <w:name w:val="annotation reference"/>
    <w:uiPriority w:val="99"/>
    <w:semiHidden/>
    <w:unhideWhenUsed/>
    <w:rsid w:val="00F849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9D3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9D3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9D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9D3"/>
    <w:rPr>
      <w:rFonts w:ascii="Arial" w:hAnsi="Arial"/>
      <w:b/>
      <w:bCs/>
      <w:lang w:val="en-GB" w:eastAsia="en-US"/>
    </w:rPr>
  </w:style>
  <w:style w:type="character" w:customStyle="1" w:styleId="normaltextrun">
    <w:name w:val="normaltextrun"/>
    <w:rsid w:val="0038557F"/>
  </w:style>
  <w:style w:type="character" w:styleId="Sledovanodkaz">
    <w:name w:val="FollowedHyperlink"/>
    <w:uiPriority w:val="99"/>
    <w:semiHidden/>
    <w:unhideWhenUsed/>
    <w:rsid w:val="00465B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l.czso.cz/pll/rocenka/rocenkavyber.kvart_qsa?mylang=EN&amp;oblast=@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ladimir.kermie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l.czso.cz/nufile/Definitions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zso.cz/csu/czso/hdp_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apl.czso.cz/pll/rocenka/rocenkavyber.kvart_qsa_mat?mylang=EN&amp;oblast=@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E555-CCCB-40FB-8CAD-2F225C27F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62C76968-6B71-48F7-95CF-65C3C94B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73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4080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Michl Pavel</cp:lastModifiedBy>
  <cp:revision>34</cp:revision>
  <dcterms:created xsi:type="dcterms:W3CDTF">2025-09-26T06:11:00Z</dcterms:created>
  <dcterms:modified xsi:type="dcterms:W3CDTF">2025-09-29T07:28:00Z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104a6e88-072a-4eb2-bafb-5012ae6f16d8</vt:lpwstr>
  </property>
</Properties>
</file>