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AB3F9B" w14:textId="6C747703" w:rsidR="00751B2A" w:rsidRPr="007721C8" w:rsidRDefault="00751B2A" w:rsidP="00751B2A">
      <w:pPr>
        <w:pStyle w:val="datum0"/>
        <w:spacing w:line="276" w:lineRule="auto"/>
        <w:rPr>
          <w:lang w:val="en-GB"/>
        </w:rPr>
      </w:pPr>
      <w:r w:rsidRPr="007721C8">
        <w:rPr>
          <w:lang w:val="en-GB"/>
        </w:rPr>
        <w:t>6 February 2025</w:t>
      </w:r>
    </w:p>
    <w:p w14:paraId="41B3D308" w14:textId="76C0315D" w:rsidR="00751B2A" w:rsidRPr="007721C8" w:rsidRDefault="00165717" w:rsidP="00751B2A">
      <w:pPr>
        <w:pStyle w:val="Podtitulek"/>
        <w:spacing w:before="280" w:after="0" w:line="360" w:lineRule="exact"/>
        <w:rPr>
          <w:color w:val="BD1B21"/>
          <w:sz w:val="32"/>
          <w:szCs w:val="32"/>
        </w:rPr>
      </w:pPr>
      <w:r w:rsidRPr="007721C8">
        <w:rPr>
          <w:color w:val="BD1B21"/>
          <w:sz w:val="32"/>
          <w:szCs w:val="32"/>
        </w:rPr>
        <w:t>Construction output increased by 9.7</w:t>
      </w:r>
      <w:r w:rsidR="00751B2A" w:rsidRPr="007721C8">
        <w:rPr>
          <w:color w:val="BD1B21"/>
          <w:sz w:val="32"/>
          <w:szCs w:val="32"/>
        </w:rPr>
        <w:t xml:space="preserve">% </w:t>
      </w:r>
    </w:p>
    <w:p w14:paraId="2AB3BCD0" w14:textId="20DA0FC1" w:rsidR="00751B2A" w:rsidRPr="007721C8" w:rsidRDefault="00751B2A" w:rsidP="00751B2A">
      <w:pPr>
        <w:pStyle w:val="Podtitulek"/>
      </w:pPr>
      <w:r w:rsidRPr="007721C8">
        <w:t>Construction – December 2024</w:t>
      </w:r>
    </w:p>
    <w:p w14:paraId="4C5F4869" w14:textId="5E048F9A" w:rsidR="00751B2A" w:rsidRPr="007721C8" w:rsidRDefault="00165717" w:rsidP="00751B2A">
      <w:pPr>
        <w:pStyle w:val="Perex"/>
        <w:spacing w:after="0"/>
        <w:rPr>
          <w:szCs w:val="19"/>
        </w:rPr>
      </w:pPr>
      <w:r w:rsidRPr="007721C8">
        <w:rPr>
          <w:szCs w:val="19"/>
        </w:rPr>
        <w:t>The construction output increased by 9.7</w:t>
      </w:r>
      <w:r w:rsidR="00751B2A" w:rsidRPr="007721C8">
        <w:rPr>
          <w:szCs w:val="19"/>
        </w:rPr>
        <w:t xml:space="preserve">%, year-on-year (y-o-y), in </w:t>
      </w:r>
      <w:r w:rsidR="00751B2A" w:rsidRPr="007721C8">
        <w:t>December</w:t>
      </w:r>
      <w:r w:rsidR="00751B2A" w:rsidRPr="007721C8">
        <w:rPr>
          <w:szCs w:val="19"/>
        </w:rPr>
        <w:t>. In the month-on-month</w:t>
      </w:r>
      <w:r w:rsidRPr="007721C8">
        <w:rPr>
          <w:szCs w:val="19"/>
        </w:rPr>
        <w:t xml:space="preserve"> (m-o-m) comparison, it was by 4.5</w:t>
      </w:r>
      <w:r w:rsidR="00751B2A" w:rsidRPr="007721C8">
        <w:rPr>
          <w:szCs w:val="19"/>
        </w:rPr>
        <w:t xml:space="preserve">% higher. The </w:t>
      </w:r>
      <w:r w:rsidR="0009615A">
        <w:rPr>
          <w:szCs w:val="19"/>
        </w:rPr>
        <w:t xml:space="preserve">approximate value of </w:t>
      </w:r>
      <w:r w:rsidR="0009615A" w:rsidRPr="007721C8">
        <w:rPr>
          <w:szCs w:val="19"/>
        </w:rPr>
        <w:t>building permits</w:t>
      </w:r>
      <w:r w:rsidR="0009615A">
        <w:rPr>
          <w:szCs w:val="19"/>
        </w:rPr>
        <w:t xml:space="preserve"> granted decreased</w:t>
      </w:r>
      <w:r w:rsidRPr="007721C8">
        <w:rPr>
          <w:szCs w:val="19"/>
        </w:rPr>
        <w:t xml:space="preserve"> by 6.6</w:t>
      </w:r>
      <w:r w:rsidR="00751B2A" w:rsidRPr="007721C8">
        <w:rPr>
          <w:szCs w:val="19"/>
        </w:rPr>
        <w:t>%</w:t>
      </w:r>
      <w:r w:rsidR="0009615A">
        <w:rPr>
          <w:szCs w:val="19"/>
        </w:rPr>
        <w:t>.</w:t>
      </w:r>
      <w:r w:rsidR="00751B2A" w:rsidRPr="007721C8">
        <w:rPr>
          <w:szCs w:val="19"/>
        </w:rPr>
        <w:t xml:space="preserve"> The number of started</w:t>
      </w:r>
      <w:r w:rsidR="00947D67" w:rsidRPr="007721C8">
        <w:rPr>
          <w:szCs w:val="19"/>
        </w:rPr>
        <w:t xml:space="preserve"> dwellings decreased by 5.7</w:t>
      </w:r>
      <w:r w:rsidR="00751B2A" w:rsidRPr="007721C8">
        <w:rPr>
          <w:szCs w:val="19"/>
        </w:rPr>
        <w:t xml:space="preserve">%, y-o-y, the number of completed dwellings </w:t>
      </w:r>
      <w:r w:rsidR="00947D67" w:rsidRPr="007721C8">
        <w:rPr>
          <w:szCs w:val="19"/>
        </w:rPr>
        <w:t>fell by 60.1</w:t>
      </w:r>
      <w:r w:rsidR="00751B2A" w:rsidRPr="007721C8">
        <w:rPr>
          <w:szCs w:val="19"/>
        </w:rPr>
        <w:t>%, y-o-y.</w:t>
      </w:r>
    </w:p>
    <w:p w14:paraId="24EBC4C0" w14:textId="49760D62" w:rsidR="001A403A" w:rsidRPr="00713119" w:rsidRDefault="001A403A" w:rsidP="00751B2A">
      <w:pPr>
        <w:rPr>
          <w:rFonts w:cs="Arial"/>
          <w:i/>
          <w:szCs w:val="20"/>
        </w:rPr>
      </w:pPr>
    </w:p>
    <w:p w14:paraId="34B7BDFD" w14:textId="1F2C4A81" w:rsidR="0026220B" w:rsidRPr="007721C8" w:rsidRDefault="00751B2A" w:rsidP="00751B2A">
      <w:pPr>
        <w:rPr>
          <w:rFonts w:cs="Arial"/>
          <w:szCs w:val="20"/>
        </w:rPr>
      </w:pPr>
      <w:r w:rsidRPr="007721C8">
        <w:rPr>
          <w:rFonts w:cs="Arial"/>
          <w:i/>
          <w:szCs w:val="20"/>
        </w:rPr>
        <w:t xml:space="preserve">“Construction </w:t>
      </w:r>
      <w:r w:rsidR="0026220B" w:rsidRPr="007721C8">
        <w:rPr>
          <w:rFonts w:cs="Arial"/>
          <w:i/>
          <w:szCs w:val="20"/>
        </w:rPr>
        <w:t>was successful in December; the output in</w:t>
      </w:r>
      <w:r w:rsidRPr="007721C8">
        <w:rPr>
          <w:rFonts w:cs="Arial"/>
          <w:i/>
          <w:szCs w:val="20"/>
        </w:rPr>
        <w:t xml:space="preserve">creased </w:t>
      </w:r>
      <w:r w:rsidR="0026220B" w:rsidRPr="007721C8">
        <w:rPr>
          <w:rFonts w:cs="Arial"/>
          <w:i/>
          <w:szCs w:val="20"/>
        </w:rPr>
        <w:t xml:space="preserve">in both the year-on-year and the month-on-month comparison and both civil engineering construction and </w:t>
      </w:r>
      <w:r w:rsidR="0026220B" w:rsidRPr="007721C8">
        <w:rPr>
          <w:i/>
        </w:rPr>
        <w:t>b</w:t>
      </w:r>
      <w:r w:rsidR="0026220B" w:rsidRPr="007721C8">
        <w:rPr>
          <w:rFonts w:cs="Arial"/>
          <w:i/>
          <w:szCs w:val="20"/>
        </w:rPr>
        <w:t xml:space="preserve">uilding construction were increasing,” </w:t>
      </w:r>
      <w:r w:rsidRPr="007721C8">
        <w:t>Radek Matějka, Director of the Agricultural and Forestry, Industrial, Construction, and Energy Statistics Department of the Czech Statistical Office (CZSO), says. The co</w:t>
      </w:r>
      <w:r w:rsidR="001A403A" w:rsidRPr="007721C8">
        <w:t>nstruction output increased by 4.5</w:t>
      </w:r>
      <w:r w:rsidRPr="007721C8">
        <w:t xml:space="preserve">%, month-on-month. In the </w:t>
      </w:r>
      <w:r w:rsidRPr="007721C8">
        <w:rPr>
          <w:rFonts w:cs="Arial"/>
          <w:szCs w:val="20"/>
        </w:rPr>
        <w:t>year-on-year comparison,</w:t>
      </w:r>
      <w:r w:rsidR="001A403A" w:rsidRPr="007721C8">
        <w:rPr>
          <w:rFonts w:cs="Arial"/>
          <w:szCs w:val="20"/>
        </w:rPr>
        <w:t xml:space="preserve"> it increased by 9.7</w:t>
      </w:r>
      <w:r w:rsidRPr="007721C8">
        <w:rPr>
          <w:rFonts w:cs="Arial"/>
          <w:szCs w:val="20"/>
        </w:rPr>
        <w:t xml:space="preserve">%. </w:t>
      </w:r>
      <w:r w:rsidR="00053F51" w:rsidRPr="007721C8">
        <w:rPr>
          <w:rFonts w:cs="Arial"/>
          <w:szCs w:val="20"/>
        </w:rPr>
        <w:t xml:space="preserve">The </w:t>
      </w:r>
      <w:r w:rsidR="00053F51" w:rsidRPr="007721C8">
        <w:t xml:space="preserve">building construction output increased by 7.8% and the </w:t>
      </w:r>
      <w:r w:rsidR="00053F51" w:rsidRPr="007721C8">
        <w:rPr>
          <w:rFonts w:cs="Arial"/>
          <w:szCs w:val="20"/>
        </w:rPr>
        <w:t xml:space="preserve">civil engineering construction increased by 13.3%, year-on-year. </w:t>
      </w:r>
    </w:p>
    <w:p w14:paraId="061F0672" w14:textId="5C2183D7" w:rsidR="00F07E6F" w:rsidRPr="007721C8" w:rsidRDefault="00F07E6F" w:rsidP="00751B2A">
      <w:pPr>
        <w:rPr>
          <w:bCs/>
        </w:rPr>
      </w:pPr>
    </w:p>
    <w:p w14:paraId="435AE8F9" w14:textId="7773F1CB" w:rsidR="00751B2A" w:rsidRPr="007721C8" w:rsidRDefault="00751B2A" w:rsidP="00751B2A">
      <w:pPr>
        <w:rPr>
          <w:bCs/>
          <w:i/>
        </w:rPr>
      </w:pPr>
      <w:r w:rsidRPr="007721C8">
        <w:rPr>
          <w:bCs/>
        </w:rPr>
        <w:t>The approximate value of constructions</w:t>
      </w:r>
      <w:r w:rsidR="0026220B" w:rsidRPr="007721C8">
        <w:rPr>
          <w:bCs/>
        </w:rPr>
        <w:t xml:space="preserve"> for which a building permit was granted in December</w:t>
      </w:r>
      <w:r w:rsidRPr="007721C8">
        <w:rPr>
          <w:bCs/>
        </w:rPr>
        <w:t xml:space="preserve"> reached</w:t>
      </w:r>
      <w:r w:rsidR="00F07E6F" w:rsidRPr="007721C8">
        <w:rPr>
          <w:bCs/>
        </w:rPr>
        <w:t xml:space="preserve"> CZK 78.7 billion and decreased by 6.6</w:t>
      </w:r>
      <w:r w:rsidRPr="007721C8">
        <w:rPr>
          <w:bCs/>
        </w:rPr>
        <w:t xml:space="preserve">%, year-on-year. </w:t>
      </w:r>
      <w:r w:rsidRPr="007721C8">
        <w:rPr>
          <w:bCs/>
          <w:i/>
        </w:rPr>
        <w:t xml:space="preserve"> </w:t>
      </w:r>
    </w:p>
    <w:p w14:paraId="11A86C74" w14:textId="77777777" w:rsidR="00751B2A" w:rsidRPr="007721C8" w:rsidRDefault="00751B2A" w:rsidP="00751B2A">
      <w:pPr>
        <w:rPr>
          <w:bCs/>
        </w:rPr>
      </w:pPr>
    </w:p>
    <w:p w14:paraId="4950D257" w14:textId="218FDA8A" w:rsidR="008D6E6F" w:rsidRPr="007721C8" w:rsidRDefault="00E749E0" w:rsidP="008D6E6F">
      <w:pPr>
        <w:rPr>
          <w:rFonts w:cs="Arial"/>
          <w:i/>
        </w:rPr>
      </w:pPr>
      <w:r>
        <w:rPr>
          <w:rFonts w:cs="Arial"/>
          <w:szCs w:val="20"/>
        </w:rPr>
        <w:t>I</w:t>
      </w:r>
      <w:r w:rsidRPr="007721C8">
        <w:rPr>
          <w:rFonts w:cs="Arial"/>
          <w:szCs w:val="20"/>
        </w:rPr>
        <w:t>n December</w:t>
      </w:r>
      <w:r>
        <w:rPr>
          <w:rFonts w:cs="Arial"/>
          <w:szCs w:val="20"/>
        </w:rPr>
        <w:t xml:space="preserve">, </w:t>
      </w:r>
      <w:r w:rsidR="00302019">
        <w:rPr>
          <w:rFonts w:cs="Arial"/>
          <w:szCs w:val="20"/>
        </w:rPr>
        <w:t xml:space="preserve">construction of </w:t>
      </w:r>
      <w:r w:rsidR="00302019" w:rsidRPr="007721C8">
        <w:rPr>
          <w:rFonts w:cs="Arial"/>
          <w:szCs w:val="20"/>
        </w:rPr>
        <w:t>2 990 dwellings</w:t>
      </w:r>
      <w:r w:rsidR="00302019">
        <w:rPr>
          <w:rFonts w:cs="Arial"/>
          <w:szCs w:val="20"/>
        </w:rPr>
        <w:t xml:space="preserve"> started, which was a decrease by </w:t>
      </w:r>
      <w:r w:rsidR="00302019" w:rsidRPr="007721C8">
        <w:rPr>
          <w:rFonts w:cs="Arial"/>
          <w:szCs w:val="20"/>
        </w:rPr>
        <w:t>5.7%, y-o-y</w:t>
      </w:r>
      <w:r w:rsidR="00302019">
        <w:rPr>
          <w:rFonts w:cs="Arial"/>
          <w:szCs w:val="20"/>
        </w:rPr>
        <w:t xml:space="preserve">. </w:t>
      </w:r>
      <w:r w:rsidR="00751B2A" w:rsidRPr="007721C8">
        <w:rPr>
          <w:rFonts w:cs="Arial"/>
          <w:szCs w:val="20"/>
        </w:rPr>
        <w:t xml:space="preserve">The </w:t>
      </w:r>
      <w:r w:rsidR="00B35C26" w:rsidRPr="007721C8">
        <w:rPr>
          <w:rFonts w:cs="Arial"/>
          <w:szCs w:val="20"/>
        </w:rPr>
        <w:t xml:space="preserve">number of completed dwellings </w:t>
      </w:r>
      <w:r w:rsidR="00302019" w:rsidRPr="007721C8">
        <w:rPr>
          <w:rFonts w:cs="Arial"/>
          <w:szCs w:val="20"/>
        </w:rPr>
        <w:t>amounted to 1</w:t>
      </w:r>
      <w:r w:rsidR="00302019">
        <w:rPr>
          <w:rFonts w:cs="Arial"/>
          <w:szCs w:val="20"/>
        </w:rPr>
        <w:t> </w:t>
      </w:r>
      <w:r w:rsidR="00302019" w:rsidRPr="007721C8">
        <w:rPr>
          <w:rFonts w:cs="Arial"/>
          <w:szCs w:val="20"/>
        </w:rPr>
        <w:t>934</w:t>
      </w:r>
      <w:r w:rsidR="00302019">
        <w:rPr>
          <w:rFonts w:cs="Arial"/>
          <w:szCs w:val="20"/>
        </w:rPr>
        <w:t xml:space="preserve">, which was a decrease by </w:t>
      </w:r>
      <w:r w:rsidR="00B35C26" w:rsidRPr="007721C8">
        <w:rPr>
          <w:rFonts w:cs="Arial"/>
          <w:szCs w:val="20"/>
        </w:rPr>
        <w:t>60.1</w:t>
      </w:r>
      <w:r w:rsidR="00751B2A" w:rsidRPr="007721C8">
        <w:rPr>
          <w:rFonts w:cs="Arial"/>
          <w:szCs w:val="20"/>
        </w:rPr>
        <w:t>%, y-o-y</w:t>
      </w:r>
      <w:r w:rsidR="00302019">
        <w:rPr>
          <w:rFonts w:cs="Arial"/>
          <w:szCs w:val="20"/>
        </w:rPr>
        <w:t xml:space="preserve">. </w:t>
      </w:r>
      <w:r w:rsidR="00F01D07" w:rsidRPr="00302019">
        <w:rPr>
          <w:rFonts w:cs="Arial"/>
          <w:i/>
          <w:szCs w:val="20"/>
        </w:rPr>
        <w:t xml:space="preserve">“A significant decrease in the number of completed dwellings in December was recorded </w:t>
      </w:r>
      <w:r w:rsidR="00DA1AB4">
        <w:rPr>
          <w:rFonts w:cs="Arial"/>
          <w:i/>
          <w:szCs w:val="20"/>
        </w:rPr>
        <w:t>in</w:t>
      </w:r>
      <w:r w:rsidR="00F01D07" w:rsidRPr="00302019">
        <w:rPr>
          <w:rFonts w:cs="Arial"/>
          <w:i/>
          <w:szCs w:val="20"/>
        </w:rPr>
        <w:t xml:space="preserve"> family houses </w:t>
      </w:r>
      <w:r w:rsidR="00DA1AB4">
        <w:rPr>
          <w:rFonts w:cs="Arial"/>
          <w:i/>
          <w:szCs w:val="20"/>
        </w:rPr>
        <w:t>as well as in</w:t>
      </w:r>
      <w:r w:rsidR="00F01D07" w:rsidRPr="00302019">
        <w:rPr>
          <w:rFonts w:cs="Arial"/>
          <w:i/>
          <w:szCs w:val="20"/>
        </w:rPr>
        <w:t xml:space="preserve"> multi-dwelling buildings and, besides a low number of dwellings, it was also owing to a </w:t>
      </w:r>
      <w:r w:rsidR="007721C8" w:rsidRPr="00302019">
        <w:rPr>
          <w:rFonts w:cs="Arial"/>
          <w:i/>
          <w:szCs w:val="20"/>
        </w:rPr>
        <w:t>high comparison basis,”</w:t>
      </w:r>
      <w:r w:rsidR="00B35C26" w:rsidRPr="00302019">
        <w:rPr>
          <w:rFonts w:cs="Arial"/>
          <w:i/>
          <w:szCs w:val="20"/>
        </w:rPr>
        <w:t xml:space="preserve"> </w:t>
      </w:r>
      <w:r w:rsidR="008D6E6F" w:rsidRPr="007721C8">
        <w:rPr>
          <w:rFonts w:cs="Arial"/>
        </w:rPr>
        <w:t xml:space="preserve">Petra Cuřínová, </w:t>
      </w:r>
      <w:r w:rsidR="008D6E6F" w:rsidRPr="007721C8">
        <w:t xml:space="preserve">Head of the Construction Statistics Unit of the CZSO, says. </w:t>
      </w:r>
    </w:p>
    <w:p w14:paraId="5B5493F6" w14:textId="74DE2BC6" w:rsidR="00751B2A" w:rsidRPr="007721C8" w:rsidRDefault="00751B2A" w:rsidP="00751B2A">
      <w:pPr>
        <w:rPr>
          <w:b/>
          <w:bCs/>
          <w:szCs w:val="20"/>
        </w:rPr>
      </w:pPr>
    </w:p>
    <w:p w14:paraId="56BD32A9" w14:textId="4BA42D9B" w:rsidR="00751B2A" w:rsidRPr="007721C8" w:rsidRDefault="00751B2A" w:rsidP="00751B2A">
      <w:pPr>
        <w:rPr>
          <w:bCs/>
        </w:rPr>
      </w:pPr>
      <w:r w:rsidRPr="007721C8">
        <w:rPr>
          <w:bCs/>
        </w:rPr>
        <w:t>According to Eurostat, construction output in the EU27 in November 2024</w:t>
      </w:r>
      <w:r w:rsidR="00196A38" w:rsidRPr="007721C8">
        <w:rPr>
          <w:bCs/>
        </w:rPr>
        <w:t xml:space="preserve"> increased by 0.9</w:t>
      </w:r>
      <w:r w:rsidRPr="007721C8">
        <w:rPr>
          <w:bCs/>
        </w:rPr>
        <w:t xml:space="preserve">%, year-on-year. According to a preliminary release calendar, Eurostat will release data for </w:t>
      </w:r>
      <w:r w:rsidRPr="007721C8">
        <w:t>December 2024</w:t>
      </w:r>
      <w:r w:rsidRPr="007721C8">
        <w:rPr>
          <w:bCs/>
        </w:rPr>
        <w:t xml:space="preserve"> on 20 February </w:t>
      </w:r>
      <w:r w:rsidR="00A2316C" w:rsidRPr="007721C8">
        <w:rPr>
          <w:bCs/>
        </w:rPr>
        <w:t>2025</w:t>
      </w:r>
      <w:r w:rsidRPr="007721C8">
        <w:rPr>
          <w:bCs/>
        </w:rPr>
        <w:t>.</w:t>
      </w:r>
    </w:p>
    <w:p w14:paraId="35C4E859" w14:textId="05DDD92B" w:rsidR="003F043B" w:rsidRPr="007721C8" w:rsidRDefault="00751B2A" w:rsidP="00E25A5C">
      <w:pPr>
        <w:spacing w:before="120"/>
        <w:rPr>
          <w:bCs/>
        </w:rPr>
      </w:pPr>
      <w:r w:rsidRPr="007721C8">
        <w:rPr>
          <w:szCs w:val="20"/>
        </w:rPr>
        <w:t xml:space="preserve">For more detailed information on the development in construction see </w:t>
      </w:r>
      <w:hyperlink r:id="rId10" w:history="1">
        <w:r w:rsidRPr="00D710B6">
          <w:rPr>
            <w:rStyle w:val="Hypertextovodkaz"/>
            <w:szCs w:val="20"/>
          </w:rPr>
          <w:t>the Supplementary information to the news release on construction</w:t>
        </w:r>
      </w:hyperlink>
      <w:r w:rsidR="00DA2E48" w:rsidRPr="007721C8">
        <w:rPr>
          <w:bCs/>
        </w:rPr>
        <w:t>.</w:t>
      </w:r>
    </w:p>
    <w:p w14:paraId="2C30ADDB" w14:textId="77777777" w:rsidR="00EB1484" w:rsidRPr="007721C8" w:rsidRDefault="00EB1484" w:rsidP="00EB1484">
      <w:pPr>
        <w:pStyle w:val="Poznmky0"/>
        <w:pBdr>
          <w:top w:val="single" w:sz="4" w:space="1" w:color="auto"/>
        </w:pBdr>
        <w:spacing w:before="120" w:line="242" w:lineRule="auto"/>
      </w:pPr>
      <w:r w:rsidRPr="007721C8">
        <w:t>Notes:</w:t>
      </w:r>
    </w:p>
    <w:p w14:paraId="628A630E" w14:textId="07A31CBF" w:rsidR="00EB1484" w:rsidRPr="007721C8" w:rsidRDefault="00EB1484" w:rsidP="00EB1484">
      <w:pPr>
        <w:pStyle w:val="Poznmky0"/>
        <w:pBdr>
          <w:top w:val="none" w:sz="0" w:space="0" w:color="auto"/>
        </w:pBdr>
        <w:spacing w:before="0" w:line="21" w:lineRule="atLeast"/>
        <w:rPr>
          <w:iCs/>
        </w:rPr>
      </w:pPr>
      <w:r w:rsidRPr="007721C8">
        <w:rPr>
          <w:iCs/>
        </w:rPr>
        <w:t>The year-on-year development of construction output (production) has been adjusted for the influence of the number of working days. Month-on-month rates have also been seasonally adjusted.</w:t>
      </w:r>
    </w:p>
    <w:p w14:paraId="0E09BD9E" w14:textId="56EA260F" w:rsidR="00EB1484" w:rsidRPr="007721C8" w:rsidRDefault="00EB1484" w:rsidP="00EB1484">
      <w:pPr>
        <w:pStyle w:val="Poznmky0"/>
        <w:pBdr>
          <w:top w:val="none" w:sz="0" w:space="0" w:color="auto"/>
        </w:pBdr>
        <w:spacing w:before="0" w:line="21" w:lineRule="atLeast"/>
        <w:rPr>
          <w:rStyle w:val="Hypertextovodkaz"/>
        </w:rPr>
      </w:pPr>
      <w:r w:rsidRPr="007721C8">
        <w:rPr>
          <w:iCs/>
        </w:rPr>
        <w:t xml:space="preserve">Methodology: </w:t>
      </w:r>
      <w:hyperlink r:id="rId11" w:history="1">
        <w:r w:rsidR="00AA3AAC" w:rsidRPr="007721C8">
          <w:rPr>
            <w:rStyle w:val="Hypertextovodkaz"/>
          </w:rPr>
          <w:t>https://csu.gov.cz/sta_m</w:t>
        </w:r>
      </w:hyperlink>
    </w:p>
    <w:p w14:paraId="26BC175D" w14:textId="77777777" w:rsidR="00EB1484" w:rsidRPr="007721C8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7721C8">
        <w:rPr>
          <w:i/>
          <w:color w:val="auto"/>
          <w:lang w:val="en-GB"/>
        </w:rPr>
        <w:t xml:space="preserve">Responsible head at the CZSO: </w:t>
      </w:r>
      <w:r w:rsidRPr="007721C8">
        <w:rPr>
          <w:i/>
          <w:color w:val="auto"/>
          <w:lang w:val="en-GB"/>
        </w:rPr>
        <w:tab/>
        <w:t xml:space="preserve">Radek Matějka, Director of the Agricultural and Forestry, Industrial, Construction, and Energy Statistics Department, phone number: (+420) </w:t>
      </w:r>
      <w:r w:rsidRPr="007721C8">
        <w:rPr>
          <w:i/>
          <w:lang w:val="en-GB"/>
        </w:rPr>
        <w:t>736 168 543</w:t>
      </w:r>
      <w:r w:rsidRPr="007721C8">
        <w:rPr>
          <w:i/>
          <w:color w:val="auto"/>
          <w:lang w:val="en-GB"/>
        </w:rPr>
        <w:t xml:space="preserve">, </w:t>
      </w:r>
      <w:r w:rsidRPr="007721C8">
        <w:rPr>
          <w:i/>
          <w:color w:val="auto"/>
          <w:lang w:val="en-GB"/>
        </w:rPr>
        <w:br/>
        <w:t xml:space="preserve">e-mail: </w:t>
      </w:r>
      <w:hyperlink r:id="rId12" w:history="1">
        <w:r w:rsidRPr="007721C8">
          <w:rPr>
            <w:rStyle w:val="Hypertextovodkaz"/>
            <w:rFonts w:cs="Arial"/>
            <w:i/>
            <w:lang w:val="en-GB"/>
          </w:rPr>
          <w:t>radek.matejka@csu.gov.cz</w:t>
        </w:r>
      </w:hyperlink>
    </w:p>
    <w:p w14:paraId="7599C000" w14:textId="77777777" w:rsidR="00F31BA5" w:rsidRPr="007721C8" w:rsidRDefault="00F31BA5" w:rsidP="00F31BA5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7721C8">
        <w:rPr>
          <w:i/>
          <w:color w:val="auto"/>
          <w:lang w:val="en-GB"/>
        </w:rPr>
        <w:t>Contact person:</w:t>
      </w:r>
      <w:r w:rsidRPr="007721C8">
        <w:rPr>
          <w:i/>
          <w:color w:val="auto"/>
          <w:lang w:val="en-GB"/>
        </w:rPr>
        <w:tab/>
        <w:t xml:space="preserve">Petra Cuřínová, Head of the Construction Statistics Unit, phone number: (+420) </w:t>
      </w:r>
      <w:r w:rsidRPr="007721C8">
        <w:rPr>
          <w:i/>
          <w:lang w:val="en-GB"/>
        </w:rPr>
        <w:t>737 280 494</w:t>
      </w:r>
      <w:r w:rsidRPr="007721C8">
        <w:rPr>
          <w:i/>
          <w:color w:val="auto"/>
          <w:lang w:val="en-GB"/>
        </w:rPr>
        <w:t xml:space="preserve">, </w:t>
      </w:r>
    </w:p>
    <w:p w14:paraId="5A652211" w14:textId="309E740B" w:rsidR="00EB1484" w:rsidRPr="007721C8" w:rsidRDefault="005E579A" w:rsidP="00F31BA5">
      <w:pPr>
        <w:pStyle w:val="Poznmky"/>
        <w:pBdr>
          <w:top w:val="none" w:sz="0" w:space="0" w:color="auto"/>
        </w:pBdr>
        <w:spacing w:before="0"/>
        <w:ind w:left="3544"/>
        <w:rPr>
          <w:i/>
          <w:color w:val="auto"/>
          <w:lang w:val="fr-FR"/>
        </w:rPr>
      </w:pPr>
      <w:r>
        <w:rPr>
          <w:i/>
          <w:color w:val="auto"/>
          <w:lang w:val="fr-FR"/>
        </w:rPr>
        <w:t>e-</w:t>
      </w:r>
      <w:r w:rsidR="00F31BA5" w:rsidRPr="007721C8">
        <w:rPr>
          <w:i/>
          <w:color w:val="auto"/>
          <w:lang w:val="fr-FR"/>
        </w:rPr>
        <w:t xml:space="preserve">mail: </w:t>
      </w:r>
      <w:hyperlink r:id="rId13" w:history="1">
        <w:r w:rsidR="00F31BA5" w:rsidRPr="007721C8">
          <w:rPr>
            <w:rStyle w:val="Hypertextovodkaz"/>
            <w:rFonts w:cs="Arial"/>
            <w:i/>
            <w:lang w:val="fr-FR"/>
          </w:rPr>
          <w:t>petra.curinova@csu.gov.cz</w:t>
        </w:r>
      </w:hyperlink>
    </w:p>
    <w:p w14:paraId="74D8D178" w14:textId="77777777" w:rsidR="00EB1484" w:rsidRPr="007721C8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7721C8">
        <w:rPr>
          <w:i/>
          <w:color w:val="auto"/>
          <w:lang w:val="en-GB"/>
        </w:rPr>
        <w:lastRenderedPageBreak/>
        <w:t>Method of data acquisition:</w:t>
      </w:r>
      <w:r w:rsidRPr="007721C8">
        <w:rPr>
          <w:i/>
          <w:color w:val="auto"/>
          <w:lang w:val="en-GB"/>
        </w:rPr>
        <w:tab/>
        <w:t>direct surveys of the CZSO (</w:t>
      </w:r>
      <w:proofErr w:type="spellStart"/>
      <w:r w:rsidRPr="007721C8">
        <w:rPr>
          <w:color w:val="auto"/>
          <w:lang w:val="en-GB"/>
        </w:rPr>
        <w:t>Stav</w:t>
      </w:r>
      <w:proofErr w:type="spellEnd"/>
      <w:r w:rsidRPr="007721C8">
        <w:rPr>
          <w:color w:val="auto"/>
          <w:lang w:val="en-GB"/>
        </w:rPr>
        <w:t xml:space="preserve"> 1–12</w:t>
      </w:r>
      <w:r w:rsidRPr="007721C8">
        <w:rPr>
          <w:i/>
          <w:color w:val="auto"/>
          <w:lang w:val="en-GB"/>
        </w:rPr>
        <w:t xml:space="preserve"> and </w:t>
      </w:r>
      <w:proofErr w:type="spellStart"/>
      <w:r w:rsidRPr="007721C8">
        <w:rPr>
          <w:color w:val="auto"/>
          <w:lang w:val="en-GB"/>
        </w:rPr>
        <w:t>Stav</w:t>
      </w:r>
      <w:proofErr w:type="spellEnd"/>
      <w:r w:rsidRPr="007721C8">
        <w:rPr>
          <w:color w:val="auto"/>
          <w:lang w:val="en-GB"/>
        </w:rPr>
        <w:t xml:space="preserve"> 2–12</w:t>
      </w:r>
      <w:r w:rsidRPr="007721C8">
        <w:rPr>
          <w:i/>
          <w:color w:val="auto"/>
          <w:lang w:val="en-GB"/>
        </w:rPr>
        <w:t>)</w:t>
      </w:r>
    </w:p>
    <w:p w14:paraId="3CE8ECFE" w14:textId="4D601417" w:rsidR="00EB1484" w:rsidRPr="007721C8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7721C8">
        <w:rPr>
          <w:i/>
          <w:color w:val="auto"/>
          <w:lang w:val="en-GB"/>
        </w:rPr>
        <w:t>End of data collection:</w:t>
      </w:r>
      <w:r w:rsidRPr="007721C8">
        <w:rPr>
          <w:i/>
          <w:color w:val="auto"/>
          <w:lang w:val="en-GB"/>
        </w:rPr>
        <w:tab/>
      </w:r>
      <w:r w:rsidR="007721C8" w:rsidRPr="007721C8">
        <w:rPr>
          <w:i/>
          <w:color w:val="auto"/>
          <w:lang w:val="en-GB"/>
        </w:rPr>
        <w:t>31</w:t>
      </w:r>
      <w:r w:rsidR="004F6E08" w:rsidRPr="007721C8">
        <w:rPr>
          <w:i/>
          <w:color w:val="auto"/>
          <w:lang w:val="en-GB"/>
        </w:rPr>
        <w:t> January 2025</w:t>
      </w:r>
    </w:p>
    <w:p w14:paraId="4ED8A49D" w14:textId="63E7D8EA" w:rsidR="00EB1484" w:rsidRPr="007721C8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lang w:val="en-GB"/>
        </w:rPr>
      </w:pPr>
      <w:r w:rsidRPr="007721C8">
        <w:rPr>
          <w:i/>
          <w:color w:val="auto"/>
          <w:lang w:val="en-GB"/>
        </w:rPr>
        <w:t>Related outputs:</w:t>
      </w:r>
      <w:r w:rsidRPr="007721C8">
        <w:rPr>
          <w:i/>
          <w:color w:val="auto"/>
          <w:lang w:val="en-GB"/>
        </w:rPr>
        <w:tab/>
      </w:r>
      <w:hyperlink r:id="rId14" w:history="1">
        <w:r w:rsidR="0033191D" w:rsidRPr="007721C8">
          <w:rPr>
            <w:rStyle w:val="Hypertextovodkaz"/>
            <w:i/>
            <w:lang w:val="en-GB"/>
          </w:rPr>
          <w:t>https://csu.gov.cz/produkty/sta_ts</w:t>
        </w:r>
      </w:hyperlink>
    </w:p>
    <w:p w14:paraId="682FFACB" w14:textId="17CFB0B2" w:rsidR="00EB1484" w:rsidRPr="007721C8" w:rsidRDefault="002B3603" w:rsidP="00EB1484">
      <w:pPr>
        <w:pStyle w:val="Poznmky"/>
        <w:pBdr>
          <w:top w:val="none" w:sz="0" w:space="0" w:color="auto"/>
        </w:pBdr>
        <w:spacing w:before="0"/>
        <w:ind w:left="3544"/>
        <w:rPr>
          <w:lang w:val="en-GB"/>
        </w:rPr>
      </w:pPr>
      <w:hyperlink r:id="rId15" w:history="1">
        <w:r w:rsidR="0033191D" w:rsidRPr="007721C8">
          <w:rPr>
            <w:rStyle w:val="Hypertextovodkaz"/>
            <w:i/>
            <w:lang w:val="en-GB"/>
          </w:rPr>
          <w:t>https://csu.gov.cz/produkty/bvz_ts</w:t>
        </w:r>
      </w:hyperlink>
    </w:p>
    <w:p w14:paraId="13B51CD5" w14:textId="77777777" w:rsidR="00EB1484" w:rsidRPr="007721C8" w:rsidRDefault="00EB1484" w:rsidP="00EB1484">
      <w:pPr>
        <w:pStyle w:val="Poznmky"/>
        <w:pBdr>
          <w:top w:val="none" w:sz="0" w:space="0" w:color="auto"/>
        </w:pBdr>
        <w:spacing w:before="0" w:line="242" w:lineRule="auto"/>
        <w:ind w:left="3544" w:hanging="3544"/>
        <w:jc w:val="both"/>
        <w:rPr>
          <w:i/>
          <w:lang w:val="fr-FR"/>
        </w:rPr>
      </w:pPr>
      <w:r w:rsidRPr="007721C8">
        <w:rPr>
          <w:i/>
          <w:color w:val="auto"/>
          <w:lang w:val="en-GB"/>
        </w:rPr>
        <w:tab/>
      </w:r>
      <w:r w:rsidRPr="007721C8">
        <w:rPr>
          <w:i/>
          <w:color w:val="auto"/>
          <w:lang w:val="fr-FR"/>
        </w:rPr>
        <w:t xml:space="preserve">international comparison in EU countries: </w:t>
      </w:r>
      <w:hyperlink r:id="rId16" w:history="1">
        <w:r w:rsidRPr="007721C8">
          <w:rPr>
            <w:rStyle w:val="Hypertextovodkaz"/>
            <w:i/>
            <w:lang w:val="fr-FR"/>
          </w:rPr>
          <w:t>Eurostat</w:t>
        </w:r>
      </w:hyperlink>
    </w:p>
    <w:p w14:paraId="261FDE1D" w14:textId="0EBD50D2" w:rsidR="00EB1484" w:rsidRPr="007721C8" w:rsidRDefault="00EB1484" w:rsidP="00EB1484">
      <w:pPr>
        <w:pStyle w:val="Poznmky"/>
        <w:pBdr>
          <w:top w:val="none" w:sz="0" w:space="0" w:color="auto"/>
        </w:pBdr>
        <w:spacing w:before="0"/>
        <w:ind w:left="3544" w:hanging="3544"/>
        <w:rPr>
          <w:i/>
          <w:color w:val="auto"/>
          <w:lang w:val="en-GB"/>
        </w:rPr>
      </w:pPr>
      <w:r w:rsidRPr="007721C8">
        <w:rPr>
          <w:i/>
          <w:color w:val="auto"/>
          <w:lang w:val="en-GB"/>
        </w:rPr>
        <w:t>Next news release will be published on:</w:t>
      </w:r>
      <w:r w:rsidRPr="007721C8">
        <w:rPr>
          <w:i/>
          <w:color w:val="auto"/>
          <w:lang w:val="en-GB"/>
        </w:rPr>
        <w:tab/>
      </w:r>
      <w:r w:rsidR="002D3104" w:rsidRPr="007721C8">
        <w:rPr>
          <w:i/>
          <w:color w:val="auto"/>
          <w:lang w:val="en-GB"/>
        </w:rPr>
        <w:t>12</w:t>
      </w:r>
      <w:r w:rsidR="00D47B67" w:rsidRPr="007721C8">
        <w:rPr>
          <w:i/>
          <w:lang w:val="en-GB"/>
        </w:rPr>
        <w:t> </w:t>
      </w:r>
      <w:r w:rsidR="00A2316C" w:rsidRPr="007721C8">
        <w:rPr>
          <w:i/>
          <w:lang w:val="en-GB"/>
        </w:rPr>
        <w:t>March</w:t>
      </w:r>
      <w:r w:rsidR="00D47B67" w:rsidRPr="007721C8">
        <w:rPr>
          <w:i/>
          <w:lang w:val="en-GB"/>
        </w:rPr>
        <w:t> </w:t>
      </w:r>
      <w:r w:rsidR="00B848F7" w:rsidRPr="007721C8">
        <w:rPr>
          <w:i/>
          <w:iCs/>
          <w:lang w:val="en-GB"/>
        </w:rPr>
        <w:t>2025</w:t>
      </w:r>
    </w:p>
    <w:p w14:paraId="2F98C3FF" w14:textId="77777777" w:rsidR="00EB1484" w:rsidRPr="007721C8" w:rsidRDefault="00EB1484" w:rsidP="00EB1484">
      <w:pPr>
        <w:pStyle w:val="Poznmkykontaktytext"/>
        <w:rPr>
          <w:i w:val="0"/>
          <w:iCs w:val="0"/>
          <w:color w:val="auto"/>
          <w:sz w:val="20"/>
          <w:szCs w:val="20"/>
          <w:lang w:val="en-GB"/>
        </w:rPr>
      </w:pPr>
    </w:p>
    <w:p w14:paraId="36CC534B" w14:textId="77777777" w:rsidR="00A2316C" w:rsidRPr="007721C8" w:rsidRDefault="00A2316C" w:rsidP="00A2316C">
      <w:pPr>
        <w:pStyle w:val="Poznmkykontaktytext"/>
        <w:rPr>
          <w:i w:val="0"/>
          <w:iCs w:val="0"/>
          <w:color w:val="auto"/>
          <w:sz w:val="20"/>
          <w:szCs w:val="20"/>
          <w:lang w:val="en-GB"/>
        </w:rPr>
      </w:pPr>
      <w:r w:rsidRPr="007721C8">
        <w:rPr>
          <w:i w:val="0"/>
          <w:iCs w:val="0"/>
          <w:color w:val="auto"/>
          <w:sz w:val="20"/>
          <w:szCs w:val="20"/>
          <w:lang w:val="en-GB"/>
        </w:rPr>
        <w:t>Annexes:</w:t>
      </w:r>
    </w:p>
    <w:p w14:paraId="57A43218" w14:textId="62A2BF36" w:rsidR="00A2316C" w:rsidRPr="007721C8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7721C8">
        <w:rPr>
          <w:rFonts w:eastAsia="Times New Roman" w:cs="Arial"/>
          <w:sz w:val="20"/>
          <w:szCs w:val="20"/>
          <w:lang w:val="en-GB"/>
        </w:rPr>
        <w:t>Supplementary information to the news release on construction</w:t>
      </w:r>
    </w:p>
    <w:p w14:paraId="5122B85B" w14:textId="41CD5FB0" w:rsidR="00A2316C" w:rsidRPr="007721C8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6B157F">
        <w:rPr>
          <w:rFonts w:eastAsia="Times New Roman" w:cs="Arial"/>
          <w:sz w:val="20"/>
          <w:szCs w:val="20"/>
          <w:lang w:val="en-GB"/>
        </w:rPr>
        <w:t xml:space="preserve">Table 1 </w:t>
      </w:r>
      <w:r w:rsidRPr="006B157F">
        <w:rPr>
          <w:rFonts w:eastAsia="Times New Roman" w:cs="Arial"/>
          <w:sz w:val="20"/>
          <w:szCs w:val="20"/>
          <w:lang w:val="en-GB"/>
        </w:rPr>
        <w:tab/>
      </w:r>
      <w:r w:rsidR="0064209E" w:rsidRPr="006B157F">
        <w:rPr>
          <w:rFonts w:eastAsia="Times New Roman" w:cs="Arial"/>
          <w:sz w:val="20"/>
          <w:szCs w:val="20"/>
          <w:lang w:val="en-GB"/>
        </w:rPr>
        <w:t xml:space="preserve">Selected indicators on construction </w:t>
      </w:r>
      <w:r w:rsidRPr="006B157F">
        <w:rPr>
          <w:rFonts w:eastAsia="Times New Roman" w:cs="Arial"/>
          <w:sz w:val="20"/>
          <w:szCs w:val="20"/>
          <w:lang w:val="en-GB"/>
        </w:rPr>
        <w:t>(year-on-year indices for the month)</w:t>
      </w:r>
    </w:p>
    <w:p w14:paraId="3C075BA4" w14:textId="77777777" w:rsidR="00A2316C" w:rsidRPr="00325E7D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325E7D">
        <w:rPr>
          <w:rFonts w:eastAsia="Times New Roman" w:cs="Arial"/>
          <w:sz w:val="20"/>
          <w:szCs w:val="20"/>
          <w:lang w:val="en-GB"/>
        </w:rPr>
        <w:t>Table 2</w:t>
      </w:r>
      <w:r w:rsidRPr="00325E7D">
        <w:rPr>
          <w:rFonts w:eastAsia="Times New Roman" w:cs="Arial"/>
          <w:sz w:val="20"/>
          <w:szCs w:val="20"/>
          <w:lang w:val="en-GB"/>
        </w:rPr>
        <w:tab/>
        <w:t>Construction production index, construction orders, building permits granted, and housing construction (year-on year indices for a quarter of the year)</w:t>
      </w:r>
    </w:p>
    <w:p w14:paraId="01538197" w14:textId="77777777" w:rsidR="00A2316C" w:rsidRPr="00325E7D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325E7D">
        <w:rPr>
          <w:rFonts w:eastAsia="Times New Roman" w:cs="Arial"/>
          <w:sz w:val="20"/>
          <w:szCs w:val="20"/>
          <w:lang w:val="en-GB"/>
        </w:rPr>
        <w:t>Table 3</w:t>
      </w:r>
      <w:r w:rsidRPr="00325E7D">
        <w:rPr>
          <w:rFonts w:eastAsia="Times New Roman" w:cs="Arial"/>
          <w:sz w:val="20"/>
          <w:szCs w:val="20"/>
          <w:lang w:val="en-GB"/>
        </w:rPr>
        <w:tab/>
        <w:t>Construction production index, construction orders, building permits granted, and housing construction (year-on year indices for the year)</w:t>
      </w:r>
    </w:p>
    <w:p w14:paraId="7B9F3D9E" w14:textId="77777777" w:rsidR="00A2316C" w:rsidRPr="007721C8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7721C8">
        <w:rPr>
          <w:rFonts w:eastAsia="Times New Roman" w:cs="Arial"/>
          <w:sz w:val="20"/>
          <w:szCs w:val="20"/>
          <w:lang w:val="en-GB"/>
        </w:rPr>
        <w:t>Chart 1</w:t>
      </w:r>
      <w:r w:rsidRPr="007721C8">
        <w:rPr>
          <w:rFonts w:eastAsia="Times New Roman" w:cs="Arial"/>
          <w:sz w:val="20"/>
          <w:szCs w:val="20"/>
          <w:lang w:val="en-GB"/>
        </w:rPr>
        <w:tab/>
        <w:t>Construction production indices (year-on-year indices for the month)</w:t>
      </w:r>
    </w:p>
    <w:p w14:paraId="270BC658" w14:textId="77777777" w:rsidR="00A2316C" w:rsidRPr="007721C8" w:rsidRDefault="00A2316C" w:rsidP="00325E7D">
      <w:pPr>
        <w:pStyle w:val="Zkladntext3"/>
        <w:spacing w:after="0"/>
        <w:ind w:left="851" w:hanging="851"/>
        <w:rPr>
          <w:rFonts w:eastAsia="Times New Roman" w:cs="Arial"/>
          <w:sz w:val="20"/>
          <w:szCs w:val="20"/>
          <w:lang w:val="en-GB"/>
        </w:rPr>
      </w:pPr>
      <w:r w:rsidRPr="007721C8">
        <w:rPr>
          <w:rFonts w:eastAsia="Times New Roman" w:cs="Arial"/>
          <w:sz w:val="20"/>
          <w:szCs w:val="20"/>
          <w:lang w:val="en-GB"/>
        </w:rPr>
        <w:t>Chart 2</w:t>
      </w:r>
      <w:r w:rsidRPr="007721C8">
        <w:rPr>
          <w:rFonts w:eastAsia="Times New Roman" w:cs="Arial"/>
          <w:sz w:val="20"/>
          <w:szCs w:val="20"/>
          <w:lang w:val="en-GB"/>
        </w:rPr>
        <w:tab/>
        <w:t>Construction production indices (base indices)</w:t>
      </w:r>
    </w:p>
    <w:p w14:paraId="2562169D" w14:textId="4FBC2D81" w:rsidR="00EB1484" w:rsidRPr="00A2316C" w:rsidRDefault="00A2316C" w:rsidP="002D3104">
      <w:pPr>
        <w:spacing w:line="0" w:lineRule="atLeast"/>
        <w:ind w:left="851" w:hanging="851"/>
        <w:rPr>
          <w:rFonts w:eastAsia="Times New Roman" w:cs="Arial"/>
          <w:szCs w:val="20"/>
        </w:rPr>
      </w:pPr>
      <w:r w:rsidRPr="007721C8">
        <w:rPr>
          <w:rFonts w:eastAsia="Times New Roman" w:cs="Arial"/>
          <w:szCs w:val="20"/>
        </w:rPr>
        <w:t>Chart 3</w:t>
      </w:r>
      <w:r w:rsidRPr="007721C8">
        <w:rPr>
          <w:rFonts w:eastAsia="Times New Roman" w:cs="Arial"/>
          <w:szCs w:val="20"/>
        </w:rPr>
        <w:tab/>
        <w:t>Construction production indices, international comparison (base indices)</w:t>
      </w:r>
    </w:p>
    <w:p w14:paraId="3F0A4A7E" w14:textId="77777777" w:rsidR="00EB1484" w:rsidRDefault="00EB1484" w:rsidP="00EB1484">
      <w:pPr>
        <w:rPr>
          <w:lang w:val="cs-CZ"/>
        </w:rPr>
      </w:pPr>
    </w:p>
    <w:p w14:paraId="56019B8D" w14:textId="5C11FA8D" w:rsidR="00D209A7" w:rsidRPr="00EB1484" w:rsidRDefault="00D209A7" w:rsidP="00EB1484">
      <w:bookmarkStart w:id="0" w:name="_GoBack"/>
      <w:bookmarkEnd w:id="0"/>
    </w:p>
    <w:sectPr w:rsidR="00D209A7" w:rsidRPr="00EB1484" w:rsidSect="00405244">
      <w:headerReference w:type="default" r:id="rId17"/>
      <w:footerReference w:type="default" r:id="rId18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2D0B89F" w14:textId="77777777" w:rsidR="002B3603" w:rsidRDefault="002B3603" w:rsidP="00BA6370">
      <w:r>
        <w:separator/>
      </w:r>
    </w:p>
  </w:endnote>
  <w:endnote w:type="continuationSeparator" w:id="0">
    <w:p w14:paraId="76155BC0" w14:textId="77777777" w:rsidR="002B3603" w:rsidRDefault="002B360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53347FEA" w:rsidR="003D0499" w:rsidRDefault="00137C2B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56019B95" wp14:editId="69754712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9B97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56019B98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56019B99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hyperlink r:id="rId1" w:history="1">
                            <w:r w:rsidR="00EA4798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www.csu.gov.cz</w:t>
                            </w:r>
                          </w:hyperlink>
                        </w:p>
                        <w:p w14:paraId="56019B9A" w14:textId="118D560C" w:rsidR="00380178" w:rsidRPr="00EB1484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  <w:lang w:val="fr-FR"/>
                            </w:rPr>
                          </w:pPr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tel: +420 </w:t>
                          </w:r>
                          <w:r w:rsidR="000B6773"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>274 056 789</w:t>
                          </w:r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 xml:space="preserve">, e-mail: </w:t>
                          </w:r>
                          <w:hyperlink r:id="rId2" w:history="1">
                            <w:r w:rsidR="00EA4798" w:rsidRPr="00EB1484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  <w:lang w:val="fr-FR"/>
                              </w:rPr>
                              <w:t>infoservis@csu.gov.cz</w:t>
                            </w:r>
                          </w:hyperlink>
                          <w:r w:rsidRPr="00EB1484">
                            <w:rPr>
                              <w:rFonts w:cs="Arial"/>
                              <w:sz w:val="15"/>
                              <w:szCs w:val="15"/>
                              <w:lang w:val="fr-FR"/>
                            </w:rPr>
                            <w:tab/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EB1484">
                            <w:rPr>
                              <w:rFonts w:cs="Arial"/>
                              <w:szCs w:val="15"/>
                              <w:lang w:val="fr-FR"/>
                            </w:rPr>
                            <w:instrText xml:space="preserve"> PAGE   \* MERGEFORMAT </w:instrTex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D710B6">
                            <w:rPr>
                              <w:rFonts w:cs="Arial"/>
                              <w:noProof/>
                              <w:szCs w:val="15"/>
                              <w:lang w:val="fr-FR"/>
                            </w:rPr>
                            <w:t>2</w:t>
                          </w:r>
                          <w:r w:rsidR="00123849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6019B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9B97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56019B98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56019B99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hyperlink r:id="rId3" w:history="1">
                      <w:r w:rsidR="00EA4798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www.csu.gov.cz</w:t>
                      </w:r>
                    </w:hyperlink>
                  </w:p>
                  <w:p w14:paraId="56019B9A" w14:textId="118D560C" w:rsidR="00380178" w:rsidRPr="00EB1484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  <w:lang w:val="fr-FR"/>
                      </w:rPr>
                    </w:pPr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tel: +420 </w:t>
                    </w:r>
                    <w:r w:rsidR="000B6773"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>274 056 789</w:t>
                    </w:r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 xml:space="preserve">, e-mail: </w:t>
                    </w:r>
                    <w:hyperlink r:id="rId4" w:history="1">
                      <w:r w:rsidR="00EA4798" w:rsidRPr="00EB1484">
                        <w:rPr>
                          <w:rStyle w:val="Hypertextovodkaz"/>
                          <w:rFonts w:cs="Arial"/>
                          <w:sz w:val="15"/>
                          <w:szCs w:val="15"/>
                          <w:lang w:val="fr-FR"/>
                        </w:rPr>
                        <w:t>infoservis@csu.gov.cz</w:t>
                      </w:r>
                    </w:hyperlink>
                    <w:r w:rsidRPr="00EB1484">
                      <w:rPr>
                        <w:rFonts w:cs="Arial"/>
                        <w:sz w:val="15"/>
                        <w:szCs w:val="15"/>
                        <w:lang w:val="fr-FR"/>
                      </w:rPr>
                      <w:tab/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EB1484">
                      <w:rPr>
                        <w:rFonts w:cs="Arial"/>
                        <w:szCs w:val="15"/>
                        <w:lang w:val="fr-FR"/>
                      </w:rPr>
                      <w:instrText xml:space="preserve"> PAGE   \* MERGEFORMAT </w:instrTex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D710B6">
                      <w:rPr>
                        <w:rFonts w:cs="Arial"/>
                        <w:noProof/>
                        <w:szCs w:val="15"/>
                        <w:lang w:val="fr-FR"/>
                      </w:rPr>
                      <w:t>2</w:t>
                    </w:r>
                    <w:r w:rsidR="00123849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6019B96" wp14:editId="3F8B9F7D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3FCEFA1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4D8247F" w14:textId="77777777" w:rsidR="002B3603" w:rsidRDefault="002B3603" w:rsidP="00BA6370">
      <w:r>
        <w:separator/>
      </w:r>
    </w:p>
  </w:footnote>
  <w:footnote w:type="continuationSeparator" w:id="0">
    <w:p w14:paraId="3ECB5A1A" w14:textId="77777777" w:rsidR="002B3603" w:rsidRDefault="002B360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5A085A0F" w:rsidR="003D0499" w:rsidRDefault="00137C2B">
    <w:pPr>
      <w:pStyle w:val="Zhlav"/>
    </w:pPr>
    <w:r>
      <w:rPr>
        <w:noProof/>
        <w:lang w:val="cs-CZ" w:eastAsia="cs-CZ"/>
      </w:rPr>
      <w:drawing>
        <wp:anchor distT="0" distB="0" distL="114300" distR="114300" simplePos="0" relativeHeight="251658752" behindDoc="0" locked="0" layoutInCell="1" allowOverlap="1" wp14:anchorId="56019B94" wp14:editId="53BECE97">
          <wp:simplePos x="0" y="0"/>
          <wp:positionH relativeFrom="column">
            <wp:posOffset>-882015</wp:posOffset>
          </wp:positionH>
          <wp:positionV relativeFrom="paragraph">
            <wp:posOffset>100965</wp:posOffset>
          </wp:positionV>
          <wp:extent cx="6429375" cy="1018540"/>
          <wp:effectExtent l="0" t="0" r="0" b="0"/>
          <wp:wrapNone/>
          <wp:docPr id="48" name="obrázek 48" descr="Záhlaví_News Release_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8" descr="Záhlaví_News Release_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29375" cy="101854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1CFB"/>
    <w:rsid w:val="0002335E"/>
    <w:rsid w:val="000352FC"/>
    <w:rsid w:val="00043BF4"/>
    <w:rsid w:val="00053F51"/>
    <w:rsid w:val="000560A0"/>
    <w:rsid w:val="00083298"/>
    <w:rsid w:val="00084288"/>
    <w:rsid w:val="000843A5"/>
    <w:rsid w:val="00091722"/>
    <w:rsid w:val="0009615A"/>
    <w:rsid w:val="000A676A"/>
    <w:rsid w:val="000B6773"/>
    <w:rsid w:val="000B6F63"/>
    <w:rsid w:val="000C67DB"/>
    <w:rsid w:val="00100149"/>
    <w:rsid w:val="00116ED1"/>
    <w:rsid w:val="00123849"/>
    <w:rsid w:val="00124A32"/>
    <w:rsid w:val="0012552D"/>
    <w:rsid w:val="0013242C"/>
    <w:rsid w:val="00137C2B"/>
    <w:rsid w:val="001404AB"/>
    <w:rsid w:val="00140B0F"/>
    <w:rsid w:val="00165717"/>
    <w:rsid w:val="001665C4"/>
    <w:rsid w:val="00170832"/>
    <w:rsid w:val="0017231D"/>
    <w:rsid w:val="00176E26"/>
    <w:rsid w:val="0018061F"/>
    <w:rsid w:val="00180634"/>
    <w:rsid w:val="00180DE0"/>
    <w:rsid w:val="001810DC"/>
    <w:rsid w:val="00186CBD"/>
    <w:rsid w:val="00196A38"/>
    <w:rsid w:val="001A2908"/>
    <w:rsid w:val="001A33C0"/>
    <w:rsid w:val="001A403A"/>
    <w:rsid w:val="001B607F"/>
    <w:rsid w:val="001C71FD"/>
    <w:rsid w:val="001D1A51"/>
    <w:rsid w:val="001D369A"/>
    <w:rsid w:val="001F08B3"/>
    <w:rsid w:val="00201997"/>
    <w:rsid w:val="002070FB"/>
    <w:rsid w:val="00213729"/>
    <w:rsid w:val="0021565B"/>
    <w:rsid w:val="002406FA"/>
    <w:rsid w:val="00246E09"/>
    <w:rsid w:val="00255C0B"/>
    <w:rsid w:val="002579D1"/>
    <w:rsid w:val="00260744"/>
    <w:rsid w:val="0026220B"/>
    <w:rsid w:val="002861AE"/>
    <w:rsid w:val="00286DA3"/>
    <w:rsid w:val="00296F28"/>
    <w:rsid w:val="00297900"/>
    <w:rsid w:val="002A5EB4"/>
    <w:rsid w:val="002B2E47"/>
    <w:rsid w:val="002B3603"/>
    <w:rsid w:val="002C74CA"/>
    <w:rsid w:val="002D19D7"/>
    <w:rsid w:val="002D3104"/>
    <w:rsid w:val="002D37F5"/>
    <w:rsid w:val="002E34C3"/>
    <w:rsid w:val="002F3110"/>
    <w:rsid w:val="00302019"/>
    <w:rsid w:val="0031635F"/>
    <w:rsid w:val="003227AC"/>
    <w:rsid w:val="0032398D"/>
    <w:rsid w:val="00325E7D"/>
    <w:rsid w:val="003301A3"/>
    <w:rsid w:val="0033191D"/>
    <w:rsid w:val="00340181"/>
    <w:rsid w:val="003420B8"/>
    <w:rsid w:val="00350039"/>
    <w:rsid w:val="0035405C"/>
    <w:rsid w:val="0036777B"/>
    <w:rsid w:val="00380178"/>
    <w:rsid w:val="0038282A"/>
    <w:rsid w:val="00391146"/>
    <w:rsid w:val="003919EA"/>
    <w:rsid w:val="0039244D"/>
    <w:rsid w:val="00395F76"/>
    <w:rsid w:val="00397580"/>
    <w:rsid w:val="003A0D99"/>
    <w:rsid w:val="003A45C8"/>
    <w:rsid w:val="003A49E2"/>
    <w:rsid w:val="003B0D39"/>
    <w:rsid w:val="003B7F42"/>
    <w:rsid w:val="003C0F4A"/>
    <w:rsid w:val="003C2DCF"/>
    <w:rsid w:val="003C3372"/>
    <w:rsid w:val="003C65BD"/>
    <w:rsid w:val="003C7FE7"/>
    <w:rsid w:val="003D0499"/>
    <w:rsid w:val="003D3576"/>
    <w:rsid w:val="003D582A"/>
    <w:rsid w:val="003E48B7"/>
    <w:rsid w:val="003F043B"/>
    <w:rsid w:val="003F12B6"/>
    <w:rsid w:val="003F44EF"/>
    <w:rsid w:val="003F526A"/>
    <w:rsid w:val="00405244"/>
    <w:rsid w:val="00413E1B"/>
    <w:rsid w:val="00431458"/>
    <w:rsid w:val="00436D82"/>
    <w:rsid w:val="004436EE"/>
    <w:rsid w:val="004452C4"/>
    <w:rsid w:val="00452EBD"/>
    <w:rsid w:val="0045547F"/>
    <w:rsid w:val="0045609F"/>
    <w:rsid w:val="00471C60"/>
    <w:rsid w:val="004720C3"/>
    <w:rsid w:val="004920AD"/>
    <w:rsid w:val="004977BD"/>
    <w:rsid w:val="004A6605"/>
    <w:rsid w:val="004C4B65"/>
    <w:rsid w:val="004D05B3"/>
    <w:rsid w:val="004D66D7"/>
    <w:rsid w:val="004E479E"/>
    <w:rsid w:val="004E7F38"/>
    <w:rsid w:val="004F4484"/>
    <w:rsid w:val="004F6E08"/>
    <w:rsid w:val="004F78E6"/>
    <w:rsid w:val="005050CE"/>
    <w:rsid w:val="00512D99"/>
    <w:rsid w:val="005274AF"/>
    <w:rsid w:val="00531DBB"/>
    <w:rsid w:val="0054249E"/>
    <w:rsid w:val="005579D9"/>
    <w:rsid w:val="00557C8C"/>
    <w:rsid w:val="00563660"/>
    <w:rsid w:val="00564213"/>
    <w:rsid w:val="00567EEE"/>
    <w:rsid w:val="005752A5"/>
    <w:rsid w:val="00575C50"/>
    <w:rsid w:val="005815FD"/>
    <w:rsid w:val="005B56B4"/>
    <w:rsid w:val="005C10FF"/>
    <w:rsid w:val="005E579A"/>
    <w:rsid w:val="005F0906"/>
    <w:rsid w:val="005F79FB"/>
    <w:rsid w:val="006035DE"/>
    <w:rsid w:val="00604406"/>
    <w:rsid w:val="0060479F"/>
    <w:rsid w:val="00605F4A"/>
    <w:rsid w:val="00607822"/>
    <w:rsid w:val="006103AA"/>
    <w:rsid w:val="00611771"/>
    <w:rsid w:val="00611FDF"/>
    <w:rsid w:val="00613BBF"/>
    <w:rsid w:val="00614490"/>
    <w:rsid w:val="00622B80"/>
    <w:rsid w:val="00632E01"/>
    <w:rsid w:val="0064139A"/>
    <w:rsid w:val="0064209E"/>
    <w:rsid w:val="00650F85"/>
    <w:rsid w:val="00684FE2"/>
    <w:rsid w:val="00696B16"/>
    <w:rsid w:val="00696CCF"/>
    <w:rsid w:val="006A3AC3"/>
    <w:rsid w:val="006B157F"/>
    <w:rsid w:val="006B69A1"/>
    <w:rsid w:val="006D153D"/>
    <w:rsid w:val="006D5C60"/>
    <w:rsid w:val="006E024F"/>
    <w:rsid w:val="006E4E81"/>
    <w:rsid w:val="006E576C"/>
    <w:rsid w:val="006F427D"/>
    <w:rsid w:val="007002CD"/>
    <w:rsid w:val="00707F7D"/>
    <w:rsid w:val="00713119"/>
    <w:rsid w:val="00713FB4"/>
    <w:rsid w:val="00717EC5"/>
    <w:rsid w:val="00737CE6"/>
    <w:rsid w:val="007439D5"/>
    <w:rsid w:val="0075004A"/>
    <w:rsid w:val="00750106"/>
    <w:rsid w:val="00751B2A"/>
    <w:rsid w:val="00755D8B"/>
    <w:rsid w:val="00756F3F"/>
    <w:rsid w:val="00760903"/>
    <w:rsid w:val="00763787"/>
    <w:rsid w:val="007646A0"/>
    <w:rsid w:val="007721C8"/>
    <w:rsid w:val="00784615"/>
    <w:rsid w:val="00793D5F"/>
    <w:rsid w:val="007A0CA5"/>
    <w:rsid w:val="007A57F2"/>
    <w:rsid w:val="007B1333"/>
    <w:rsid w:val="007B5862"/>
    <w:rsid w:val="007C1CFB"/>
    <w:rsid w:val="007F4AEB"/>
    <w:rsid w:val="007F75B2"/>
    <w:rsid w:val="00800DEE"/>
    <w:rsid w:val="008043C4"/>
    <w:rsid w:val="008167BB"/>
    <w:rsid w:val="00831B1B"/>
    <w:rsid w:val="00840130"/>
    <w:rsid w:val="00855FB3"/>
    <w:rsid w:val="00861D0E"/>
    <w:rsid w:val="00867569"/>
    <w:rsid w:val="00885C0D"/>
    <w:rsid w:val="00891354"/>
    <w:rsid w:val="008A7267"/>
    <w:rsid w:val="008A750A"/>
    <w:rsid w:val="008B3970"/>
    <w:rsid w:val="008B641E"/>
    <w:rsid w:val="008C384C"/>
    <w:rsid w:val="008C6AC3"/>
    <w:rsid w:val="008D0F11"/>
    <w:rsid w:val="008D11A0"/>
    <w:rsid w:val="008D2074"/>
    <w:rsid w:val="008D6E6F"/>
    <w:rsid w:val="008E103A"/>
    <w:rsid w:val="008F73B4"/>
    <w:rsid w:val="009032B4"/>
    <w:rsid w:val="009035E8"/>
    <w:rsid w:val="00912FF6"/>
    <w:rsid w:val="00920D34"/>
    <w:rsid w:val="00947D67"/>
    <w:rsid w:val="00953416"/>
    <w:rsid w:val="00957983"/>
    <w:rsid w:val="00971374"/>
    <w:rsid w:val="009715B2"/>
    <w:rsid w:val="00994314"/>
    <w:rsid w:val="00994D35"/>
    <w:rsid w:val="00996878"/>
    <w:rsid w:val="009B55B1"/>
    <w:rsid w:val="009C4D55"/>
    <w:rsid w:val="009E39C5"/>
    <w:rsid w:val="009F191D"/>
    <w:rsid w:val="009F3B26"/>
    <w:rsid w:val="009F7CCE"/>
    <w:rsid w:val="00A07BA7"/>
    <w:rsid w:val="00A17409"/>
    <w:rsid w:val="00A2316C"/>
    <w:rsid w:val="00A25974"/>
    <w:rsid w:val="00A4343D"/>
    <w:rsid w:val="00A444D0"/>
    <w:rsid w:val="00A45D22"/>
    <w:rsid w:val="00A502F1"/>
    <w:rsid w:val="00A550B1"/>
    <w:rsid w:val="00A701EF"/>
    <w:rsid w:val="00A70A83"/>
    <w:rsid w:val="00A750C7"/>
    <w:rsid w:val="00A81EB3"/>
    <w:rsid w:val="00A85B8B"/>
    <w:rsid w:val="00A941F4"/>
    <w:rsid w:val="00AA27B1"/>
    <w:rsid w:val="00AA3AAC"/>
    <w:rsid w:val="00AB0A4F"/>
    <w:rsid w:val="00AB4610"/>
    <w:rsid w:val="00AB6196"/>
    <w:rsid w:val="00AB6C40"/>
    <w:rsid w:val="00AC3140"/>
    <w:rsid w:val="00AF4346"/>
    <w:rsid w:val="00B00C1D"/>
    <w:rsid w:val="00B01C3B"/>
    <w:rsid w:val="00B35C26"/>
    <w:rsid w:val="00B632CC"/>
    <w:rsid w:val="00B644EA"/>
    <w:rsid w:val="00B7212A"/>
    <w:rsid w:val="00B73BB6"/>
    <w:rsid w:val="00B82FA0"/>
    <w:rsid w:val="00B848F7"/>
    <w:rsid w:val="00BA12F1"/>
    <w:rsid w:val="00BA439F"/>
    <w:rsid w:val="00BA5AB3"/>
    <w:rsid w:val="00BA6370"/>
    <w:rsid w:val="00BD6281"/>
    <w:rsid w:val="00BE15DD"/>
    <w:rsid w:val="00BE397F"/>
    <w:rsid w:val="00BF524B"/>
    <w:rsid w:val="00C03AD9"/>
    <w:rsid w:val="00C05BF9"/>
    <w:rsid w:val="00C245A8"/>
    <w:rsid w:val="00C269D4"/>
    <w:rsid w:val="00C33E29"/>
    <w:rsid w:val="00C4160D"/>
    <w:rsid w:val="00C46A8F"/>
    <w:rsid w:val="00C51ADE"/>
    <w:rsid w:val="00C646C6"/>
    <w:rsid w:val="00C6492D"/>
    <w:rsid w:val="00C8406E"/>
    <w:rsid w:val="00CB2709"/>
    <w:rsid w:val="00CB6159"/>
    <w:rsid w:val="00CB6F89"/>
    <w:rsid w:val="00CB743F"/>
    <w:rsid w:val="00CB76A0"/>
    <w:rsid w:val="00CD19C7"/>
    <w:rsid w:val="00CD452F"/>
    <w:rsid w:val="00CD67A1"/>
    <w:rsid w:val="00CE228C"/>
    <w:rsid w:val="00CE71D9"/>
    <w:rsid w:val="00CF50B6"/>
    <w:rsid w:val="00CF545B"/>
    <w:rsid w:val="00D14033"/>
    <w:rsid w:val="00D209A7"/>
    <w:rsid w:val="00D27D69"/>
    <w:rsid w:val="00D448C2"/>
    <w:rsid w:val="00D47B67"/>
    <w:rsid w:val="00D56868"/>
    <w:rsid w:val="00D659E4"/>
    <w:rsid w:val="00D661D6"/>
    <w:rsid w:val="00D666C3"/>
    <w:rsid w:val="00D710B6"/>
    <w:rsid w:val="00D7547E"/>
    <w:rsid w:val="00D811AB"/>
    <w:rsid w:val="00D91892"/>
    <w:rsid w:val="00D95BCE"/>
    <w:rsid w:val="00DA1AB4"/>
    <w:rsid w:val="00DA20DA"/>
    <w:rsid w:val="00DA2E48"/>
    <w:rsid w:val="00DA5140"/>
    <w:rsid w:val="00DC0680"/>
    <w:rsid w:val="00DD5E0E"/>
    <w:rsid w:val="00DF2376"/>
    <w:rsid w:val="00DF47FE"/>
    <w:rsid w:val="00E0156A"/>
    <w:rsid w:val="00E146E4"/>
    <w:rsid w:val="00E1630A"/>
    <w:rsid w:val="00E25A5C"/>
    <w:rsid w:val="00E26704"/>
    <w:rsid w:val="00E31980"/>
    <w:rsid w:val="00E36E32"/>
    <w:rsid w:val="00E538DC"/>
    <w:rsid w:val="00E540C8"/>
    <w:rsid w:val="00E6423C"/>
    <w:rsid w:val="00E71483"/>
    <w:rsid w:val="00E749E0"/>
    <w:rsid w:val="00E93830"/>
    <w:rsid w:val="00E93E0E"/>
    <w:rsid w:val="00E95D85"/>
    <w:rsid w:val="00E97D55"/>
    <w:rsid w:val="00EA109D"/>
    <w:rsid w:val="00EA4798"/>
    <w:rsid w:val="00EA65B2"/>
    <w:rsid w:val="00EB1484"/>
    <w:rsid w:val="00EB1A25"/>
    <w:rsid w:val="00EB1ED3"/>
    <w:rsid w:val="00EB2AB8"/>
    <w:rsid w:val="00EE34A0"/>
    <w:rsid w:val="00EE6E76"/>
    <w:rsid w:val="00EE70B7"/>
    <w:rsid w:val="00F01D07"/>
    <w:rsid w:val="00F02D8B"/>
    <w:rsid w:val="00F04B8D"/>
    <w:rsid w:val="00F06813"/>
    <w:rsid w:val="00F07E6F"/>
    <w:rsid w:val="00F12A92"/>
    <w:rsid w:val="00F14927"/>
    <w:rsid w:val="00F157D1"/>
    <w:rsid w:val="00F314B7"/>
    <w:rsid w:val="00F31BA5"/>
    <w:rsid w:val="00F40071"/>
    <w:rsid w:val="00F408B1"/>
    <w:rsid w:val="00F43126"/>
    <w:rsid w:val="00F46193"/>
    <w:rsid w:val="00F65917"/>
    <w:rsid w:val="00F83C49"/>
    <w:rsid w:val="00F95614"/>
    <w:rsid w:val="00FA21EA"/>
    <w:rsid w:val="00FA63B0"/>
    <w:rsid w:val="00FB687C"/>
    <w:rsid w:val="00FC5BB1"/>
    <w:rsid w:val="00FC7789"/>
    <w:rsid w:val="00FE114D"/>
    <w:rsid w:val="00FF1C2E"/>
    <w:rsid w:val="00FF4E23"/>
    <w:rsid w:val="00FF698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A8DD69D6-1382-4011-A7B8-539A9A2298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Zkladntext3">
    <w:name w:val="Body Text 3"/>
    <w:basedOn w:val="Normln"/>
    <w:link w:val="Zkladntext3Char"/>
    <w:semiHidden/>
    <w:unhideWhenUsed/>
    <w:rsid w:val="00EB1484"/>
    <w:pPr>
      <w:spacing w:after="120"/>
    </w:pPr>
    <w:rPr>
      <w:sz w:val="16"/>
      <w:szCs w:val="16"/>
      <w:lang w:val="cs-CZ"/>
    </w:rPr>
  </w:style>
  <w:style w:type="character" w:customStyle="1" w:styleId="Zkladntext3Char">
    <w:name w:val="Základní text 3 Char"/>
    <w:link w:val="Zkladntext3"/>
    <w:semiHidden/>
    <w:rsid w:val="00EB1484"/>
    <w:rPr>
      <w:rFonts w:ascii="Arial" w:hAnsi="Arial"/>
      <w:sz w:val="16"/>
      <w:szCs w:val="16"/>
      <w:lang w:eastAsia="en-US"/>
    </w:rPr>
  </w:style>
  <w:style w:type="paragraph" w:customStyle="1" w:styleId="datum0">
    <w:name w:val="datum"/>
    <w:next w:val="Normln"/>
    <w:rsid w:val="00EB1484"/>
    <w:pPr>
      <w:spacing w:line="300" w:lineRule="exact"/>
    </w:pPr>
    <w:rPr>
      <w:rFonts w:ascii="Arial" w:eastAsia="Times New Roman" w:hAnsi="Arial" w:cs="Arial"/>
      <w:b/>
      <w:bCs/>
      <w:sz w:val="18"/>
      <w:szCs w:val="18"/>
      <w:lang w:val="en-US" w:eastAsia="en-US"/>
    </w:rPr>
  </w:style>
  <w:style w:type="paragraph" w:customStyle="1" w:styleId="Poznmkykontaktytext">
    <w:name w:val="Poznámky kontakty text"/>
    <w:basedOn w:val="Normln"/>
    <w:rsid w:val="00EB1484"/>
    <w:pPr>
      <w:spacing w:line="240" w:lineRule="exact"/>
      <w:ind w:left="3600" w:hanging="3600"/>
      <w:jc w:val="left"/>
    </w:pPr>
    <w:rPr>
      <w:rFonts w:eastAsia="Times New Roman" w:cs="Arial"/>
      <w:i/>
      <w:iCs/>
      <w:color w:val="000000"/>
      <w:sz w:val="18"/>
      <w:szCs w:val="18"/>
      <w:lang w:val="cs-CZ"/>
    </w:rPr>
  </w:style>
  <w:style w:type="character" w:styleId="Sledovanodkaz">
    <w:name w:val="FollowedHyperlink"/>
    <w:uiPriority w:val="99"/>
    <w:semiHidden/>
    <w:unhideWhenUsed/>
    <w:rsid w:val="00AA3AAC"/>
    <w:rPr>
      <w:color w:val="800080"/>
      <w:u w:val="single"/>
    </w:rPr>
  </w:style>
  <w:style w:type="character" w:customStyle="1" w:styleId="odkaz-style-wrapper">
    <w:name w:val="odkaz-style-wrapper"/>
    <w:rsid w:val="00A231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590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98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petra.curinova@csu.gov.cz" TargetMode="Externa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radek.matejka@csu.gov.cz" TargetMode="Externa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ec.europa.eu/eurostat/web/short-term-business-statistics/publications" TargetMode="Externa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sta_m" TargetMode="External"/><Relationship Id="rId5" Type="http://schemas.openxmlformats.org/officeDocument/2006/relationships/styles" Target="styles.xml"/><Relationship Id="rId15" Type="http://schemas.openxmlformats.org/officeDocument/2006/relationships/hyperlink" Target="https://csu.gov.cz/produkty/bvz_ts" TargetMode="External"/><Relationship Id="rId10" Type="http://schemas.openxmlformats.org/officeDocument/2006/relationships/hyperlink" Target="https://csu.gov.cz/docs/107532/3b37e548-773c-1f0c-4fa4-1e2a2ad48595/asta020625_komentar.pdf" TargetMode="Externa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csu.gov.cz/produkty/sta_ts" TargetMode="Externa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infoservis@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490B5D-7432-4CB9-91E0-2DFF0632DA3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C75CA9A-87C1-4C79-B06F-5AC9C773E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2</Pages>
  <Words>585</Words>
  <Characters>3458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4035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Míšková Denisa</cp:lastModifiedBy>
  <cp:revision>3</cp:revision>
  <dcterms:created xsi:type="dcterms:W3CDTF">2025-02-04T11:35:00Z</dcterms:created>
  <dcterms:modified xsi:type="dcterms:W3CDTF">2025-02-05T12:39:00Z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