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4E5B3" w14:textId="6E9D9FF3" w:rsidR="00F06A54" w:rsidRDefault="008F52F2" w:rsidP="00194517">
      <w:pPr>
        <w:pStyle w:val="Datum"/>
        <w:rPr>
          <w:lang w:val="en-US"/>
        </w:rPr>
      </w:pPr>
      <w:r>
        <w:rPr>
          <w:lang w:val="en-US"/>
        </w:rPr>
        <w:t>October</w:t>
      </w:r>
      <w:r w:rsidR="001F1F89">
        <w:rPr>
          <w:lang w:val="en-US"/>
        </w:rPr>
        <w:t xml:space="preserve"> 24</w:t>
      </w:r>
      <w:r w:rsidR="003317AB">
        <w:rPr>
          <w:lang w:val="en-US"/>
        </w:rPr>
        <w:t>,</w:t>
      </w:r>
      <w:r w:rsidR="00C97018">
        <w:rPr>
          <w:lang w:val="en-US"/>
        </w:rPr>
        <w:t xml:space="preserve"> 202</w:t>
      </w:r>
      <w:r w:rsidR="00917EA0">
        <w:rPr>
          <w:lang w:val="en-US"/>
        </w:rPr>
        <w:t>4</w:t>
      </w:r>
    </w:p>
    <w:p w14:paraId="03B5A4C6" w14:textId="77777777" w:rsidR="000B0A98" w:rsidRDefault="000B0A98" w:rsidP="00194517">
      <w:pPr>
        <w:pStyle w:val="Datum"/>
        <w:rPr>
          <w:lang w:val="en-US"/>
        </w:rPr>
      </w:pPr>
    </w:p>
    <w:p w14:paraId="49142CDF" w14:textId="1080EAA5" w:rsidR="006B03A3" w:rsidRDefault="00FA29CF" w:rsidP="003659EA">
      <w:pPr>
        <w:spacing w:line="360" w:lineRule="exact"/>
        <w:outlineLvl w:val="0"/>
        <w:rPr>
          <w:rFonts w:eastAsia="Times New Roman"/>
          <w:b/>
          <w:bCs/>
          <w:color w:val="BD1B21"/>
          <w:sz w:val="32"/>
          <w:szCs w:val="32"/>
        </w:rPr>
      </w:pPr>
      <w:r>
        <w:rPr>
          <w:rFonts w:eastAsia="Times New Roman"/>
          <w:b/>
          <w:bCs/>
          <w:color w:val="BD1B21"/>
          <w:sz w:val="32"/>
          <w:szCs w:val="32"/>
        </w:rPr>
        <w:t>Business confidence declined slightly m-o-m, consumer confidence increased</w:t>
      </w:r>
    </w:p>
    <w:p w14:paraId="0F87DF4C" w14:textId="7F7510D8" w:rsidR="003659EA" w:rsidRDefault="00C97018" w:rsidP="003659EA">
      <w:pPr>
        <w:spacing w:line="360" w:lineRule="exact"/>
        <w:outlineLvl w:val="0"/>
        <w:rPr>
          <w:rFonts w:eastAsia="Times New Roman"/>
          <w:b/>
          <w:bCs/>
          <w:sz w:val="28"/>
          <w:szCs w:val="28"/>
        </w:rPr>
      </w:pPr>
      <w:r w:rsidRPr="007C7F82">
        <w:rPr>
          <w:rFonts w:eastAsia="Times New Roman"/>
          <w:b/>
          <w:bCs/>
          <w:sz w:val="28"/>
          <w:szCs w:val="28"/>
        </w:rPr>
        <w:t xml:space="preserve">Additional information to NR Business cycle survey – </w:t>
      </w:r>
      <w:r w:rsidR="008F52F2">
        <w:rPr>
          <w:rFonts w:eastAsia="Times New Roman"/>
          <w:b/>
          <w:bCs/>
          <w:sz w:val="28"/>
          <w:szCs w:val="28"/>
        </w:rPr>
        <w:t>October</w:t>
      </w:r>
      <w:r w:rsidR="008D03A2">
        <w:rPr>
          <w:rFonts w:eastAsia="Times New Roman"/>
          <w:b/>
          <w:bCs/>
          <w:sz w:val="28"/>
          <w:szCs w:val="28"/>
        </w:rPr>
        <w:t xml:space="preserve"> </w:t>
      </w:r>
      <w:r w:rsidR="00C04297">
        <w:rPr>
          <w:rFonts w:eastAsia="Times New Roman"/>
          <w:b/>
          <w:bCs/>
          <w:sz w:val="28"/>
          <w:szCs w:val="28"/>
        </w:rPr>
        <w:t>2024</w:t>
      </w:r>
    </w:p>
    <w:p w14:paraId="7DDA0D14" w14:textId="77777777" w:rsidR="000C0FE6" w:rsidRPr="000C0FE6" w:rsidRDefault="000C0FE6" w:rsidP="003659EA">
      <w:pPr>
        <w:spacing w:line="360" w:lineRule="exact"/>
        <w:outlineLvl w:val="0"/>
        <w:rPr>
          <w:rFonts w:eastAsia="Times New Roman"/>
          <w:b/>
          <w:bCs/>
          <w:sz w:val="28"/>
          <w:szCs w:val="28"/>
        </w:rPr>
      </w:pPr>
    </w:p>
    <w:p w14:paraId="11C6663D" w14:textId="5C8596ED" w:rsidR="003659EA" w:rsidRPr="005113CB" w:rsidRDefault="002561E8" w:rsidP="00DD2977">
      <w:pPr>
        <w:rPr>
          <w:rFonts w:cs="Arial"/>
          <w:b/>
          <w:szCs w:val="18"/>
        </w:rPr>
      </w:pPr>
      <w:r w:rsidRPr="003659EA">
        <w:rPr>
          <w:rFonts w:cs="Arial"/>
          <w:b/>
          <w:szCs w:val="18"/>
        </w:rPr>
        <w:t>The composite confidence indicator (economic</w:t>
      </w:r>
      <w:r>
        <w:rPr>
          <w:rFonts w:cs="Arial"/>
          <w:b/>
          <w:szCs w:val="18"/>
        </w:rPr>
        <w:t xml:space="preserve"> sentiment indicator),</w:t>
      </w:r>
      <w:r w:rsidRPr="003659EA">
        <w:rPr>
          <w:rFonts w:cs="Arial"/>
          <w:b/>
          <w:szCs w:val="18"/>
        </w:rPr>
        <w:t xml:space="preserve"> in the basic index</w:t>
      </w:r>
      <w:r w:rsidR="00FB3DBF">
        <w:rPr>
          <w:rFonts w:cs="Arial"/>
          <w:b/>
          <w:szCs w:val="18"/>
        </w:rPr>
        <w:t xml:space="preserve"> form –</w:t>
      </w:r>
      <w:r w:rsidR="00FA29CF">
        <w:rPr>
          <w:rFonts w:cs="Arial"/>
          <w:b/>
          <w:szCs w:val="18"/>
        </w:rPr>
        <w:t xml:space="preserve"> de</w:t>
      </w:r>
      <w:r w:rsidR="0007604A">
        <w:rPr>
          <w:rFonts w:cs="Arial"/>
          <w:b/>
          <w:szCs w:val="18"/>
        </w:rPr>
        <w:t xml:space="preserve">creased </w:t>
      </w:r>
      <w:r w:rsidR="00FA29CF">
        <w:rPr>
          <w:rFonts w:cs="Arial"/>
          <w:b/>
          <w:szCs w:val="18"/>
        </w:rPr>
        <w:t>slightly by 0.2 points to a value of 96.8</w:t>
      </w:r>
      <w:r w:rsidR="00FB3DBF">
        <w:rPr>
          <w:rFonts w:cs="Arial"/>
          <w:b/>
          <w:szCs w:val="18"/>
        </w:rPr>
        <w:t>,</w:t>
      </w:r>
      <w:r w:rsidRPr="003659EA">
        <w:rPr>
          <w:rFonts w:cs="Arial"/>
          <w:b/>
          <w:szCs w:val="18"/>
        </w:rPr>
        <w:t xml:space="preserve"> </w:t>
      </w:r>
      <w:r>
        <w:rPr>
          <w:rFonts w:cs="Arial"/>
          <w:b/>
          <w:szCs w:val="18"/>
        </w:rPr>
        <w:t>m-o-m</w:t>
      </w:r>
      <w:r w:rsidR="00FA29CF">
        <w:rPr>
          <w:rFonts w:cs="Arial"/>
          <w:b/>
          <w:szCs w:val="18"/>
        </w:rPr>
        <w:t>, reflecting different</w:t>
      </w:r>
      <w:r w:rsidRPr="003659EA">
        <w:rPr>
          <w:rFonts w:cs="Arial"/>
          <w:b/>
          <w:szCs w:val="18"/>
        </w:rPr>
        <w:t xml:space="preserve"> developments in its components. The business confidence indicator </w:t>
      </w:r>
      <w:r w:rsidR="00FA29CF">
        <w:rPr>
          <w:rFonts w:cs="Arial"/>
          <w:b/>
          <w:szCs w:val="18"/>
        </w:rPr>
        <w:t>decreased by 0.8 points to a value of 96.0, while</w:t>
      </w:r>
      <w:r w:rsidRPr="003659EA">
        <w:rPr>
          <w:rFonts w:cs="Arial"/>
          <w:b/>
          <w:szCs w:val="18"/>
        </w:rPr>
        <w:t xml:space="preserve"> the consumer con</w:t>
      </w:r>
      <w:r>
        <w:rPr>
          <w:rFonts w:cs="Arial"/>
          <w:b/>
          <w:szCs w:val="18"/>
        </w:rPr>
        <w:t xml:space="preserve">fidence </w:t>
      </w:r>
      <w:r w:rsidR="00FB3DBF">
        <w:rPr>
          <w:rFonts w:cs="Arial"/>
          <w:b/>
          <w:szCs w:val="18"/>
        </w:rPr>
        <w:t xml:space="preserve">indicator </w:t>
      </w:r>
      <w:r w:rsidR="00FA29CF">
        <w:rPr>
          <w:rFonts w:cs="Arial"/>
          <w:b/>
          <w:szCs w:val="18"/>
        </w:rPr>
        <w:t>increased by 2.8</w:t>
      </w:r>
      <w:r w:rsidR="00815F60">
        <w:rPr>
          <w:rFonts w:cs="Arial"/>
          <w:b/>
          <w:szCs w:val="18"/>
        </w:rPr>
        <w:t xml:space="preserve"> points to a value o</w:t>
      </w:r>
      <w:r w:rsidR="00FA29CF">
        <w:rPr>
          <w:rFonts w:cs="Arial"/>
          <w:b/>
          <w:szCs w:val="18"/>
        </w:rPr>
        <w:t>f 100</w:t>
      </w:r>
      <w:r w:rsidR="002E030E">
        <w:rPr>
          <w:rFonts w:cs="Arial"/>
          <w:b/>
          <w:szCs w:val="18"/>
        </w:rPr>
        <w:t>.</w:t>
      </w:r>
      <w:r w:rsidR="00FA29CF">
        <w:rPr>
          <w:rFonts w:cs="Arial"/>
          <w:b/>
          <w:szCs w:val="18"/>
        </w:rPr>
        <w:t>7</w:t>
      </w:r>
      <w:r w:rsidRPr="003659EA">
        <w:rPr>
          <w:rFonts w:cs="Arial"/>
          <w:b/>
          <w:szCs w:val="18"/>
        </w:rPr>
        <w:t>.</w:t>
      </w:r>
      <w:r w:rsidR="006625FA">
        <w:rPr>
          <w:rFonts w:cs="Arial"/>
          <w:b/>
          <w:szCs w:val="18"/>
        </w:rPr>
        <w:t xml:space="preserve"> </w:t>
      </w:r>
      <w:r w:rsidR="003659EA" w:rsidRPr="003659EA">
        <w:rPr>
          <w:rFonts w:cs="Arial"/>
          <w:b/>
          <w:szCs w:val="18"/>
        </w:rPr>
        <w:t xml:space="preserve">Compared to </w:t>
      </w:r>
      <w:r w:rsidR="00FA29CF">
        <w:rPr>
          <w:rFonts w:cs="Arial"/>
          <w:b/>
          <w:szCs w:val="18"/>
        </w:rPr>
        <w:t>October</w:t>
      </w:r>
      <w:r w:rsidR="003659EA" w:rsidRPr="003659EA">
        <w:rPr>
          <w:rFonts w:cs="Arial"/>
          <w:b/>
          <w:szCs w:val="18"/>
        </w:rPr>
        <w:t xml:space="preserve"> of last year, the composite indicator</w:t>
      </w:r>
      <w:r w:rsidR="00815F60">
        <w:rPr>
          <w:rFonts w:cs="Arial"/>
          <w:b/>
          <w:szCs w:val="18"/>
        </w:rPr>
        <w:t xml:space="preserve">, business indicator and </w:t>
      </w:r>
      <w:r w:rsidR="000443B6">
        <w:rPr>
          <w:rFonts w:cs="Arial"/>
          <w:b/>
          <w:szCs w:val="18"/>
        </w:rPr>
        <w:t>consumer</w:t>
      </w:r>
      <w:r w:rsidR="003659EA" w:rsidRPr="003659EA">
        <w:rPr>
          <w:rFonts w:cs="Arial"/>
          <w:b/>
          <w:szCs w:val="18"/>
        </w:rPr>
        <w:t xml:space="preserve"> indicator are </w:t>
      </w:r>
      <w:r w:rsidR="00815F60">
        <w:rPr>
          <w:rFonts w:cs="Arial"/>
          <w:b/>
          <w:szCs w:val="18"/>
        </w:rPr>
        <w:t>higher.</w:t>
      </w:r>
    </w:p>
    <w:p w14:paraId="297075BC" w14:textId="4F1D90A3" w:rsidR="003659EA" w:rsidRDefault="003659EA" w:rsidP="00917EA0"/>
    <w:p w14:paraId="00135690" w14:textId="4A90796E" w:rsidR="003659EA" w:rsidRDefault="003659EA" w:rsidP="003659EA">
      <w:r>
        <w:t xml:space="preserve">In the </w:t>
      </w:r>
      <w:r w:rsidRPr="003659EA">
        <w:rPr>
          <w:b/>
        </w:rPr>
        <w:t>industry</w:t>
      </w:r>
      <w:r>
        <w:t xml:space="preserve"> sector, confid</w:t>
      </w:r>
      <w:r w:rsidR="00E47A11">
        <w:t xml:space="preserve">ence in the economy </w:t>
      </w:r>
      <w:r w:rsidR="002E030E">
        <w:t>in</w:t>
      </w:r>
      <w:r w:rsidR="00186E8C">
        <w:t xml:space="preserve">creased </w:t>
      </w:r>
      <w:r w:rsidR="000F3F50">
        <w:t>slightly m-o-m</w:t>
      </w:r>
      <w:r w:rsidR="00186E8C">
        <w:t>. The confidence indicator rose</w:t>
      </w:r>
      <w:r>
        <w:t xml:space="preserve"> by </w:t>
      </w:r>
      <w:r w:rsidR="000F3F50">
        <w:t>0.4</w:t>
      </w:r>
      <w:r w:rsidR="006147B5">
        <w:t xml:space="preserve"> point</w:t>
      </w:r>
      <w:r w:rsidR="00186E8C">
        <w:t>s to a value of</w:t>
      </w:r>
      <w:r w:rsidR="000F3F50">
        <w:t xml:space="preserve"> 94.8</w:t>
      </w:r>
      <w:r>
        <w:t xml:space="preserve">. </w:t>
      </w:r>
      <w:r w:rsidR="00186E8C" w:rsidRPr="00186E8C">
        <w:t>The share of entrepreneurs negatively assessing their</w:t>
      </w:r>
      <w:r w:rsidR="003B6E43">
        <w:t xml:space="preserve"> </w:t>
      </w:r>
      <w:r w:rsidR="003B6E43">
        <w:rPr>
          <w:i/>
        </w:rPr>
        <w:t xml:space="preserve">current </w:t>
      </w:r>
      <w:r w:rsidR="003B6E43" w:rsidRPr="003B6E43">
        <w:rPr>
          <w:i/>
        </w:rPr>
        <w:t>demand</w:t>
      </w:r>
      <w:r w:rsidR="003B6E43">
        <w:t xml:space="preserve"> in the next three months </w:t>
      </w:r>
      <w:r w:rsidR="000F3F50">
        <w:t>almost unchanged m-o-m</w:t>
      </w:r>
      <w:r w:rsidR="004D21B4">
        <w:t xml:space="preserve">. </w:t>
      </w:r>
      <w:r>
        <w:t xml:space="preserve">The level of </w:t>
      </w:r>
      <w:r w:rsidRPr="003659EA">
        <w:rPr>
          <w:i/>
        </w:rPr>
        <w:t>finished goods</w:t>
      </w:r>
      <w:r w:rsidR="003B6E43">
        <w:t xml:space="preserve"> inventory </w:t>
      </w:r>
      <w:r w:rsidR="00186E8C">
        <w:t>also almost unchanged m-o-m</w:t>
      </w:r>
      <w:r>
        <w:t>.</w:t>
      </w:r>
      <w:r w:rsidR="00186E8C">
        <w:t xml:space="preserve"> The share of respondents who expecting an increase in the pace of </w:t>
      </w:r>
      <w:r w:rsidR="00186E8C" w:rsidRPr="003659EA">
        <w:rPr>
          <w:i/>
        </w:rPr>
        <w:t>production activity</w:t>
      </w:r>
      <w:r w:rsidR="00186E8C">
        <w:t xml:space="preserve"> in the next three months increases.</w:t>
      </w:r>
      <w:r>
        <w:t xml:space="preserve"> The percentage of entrepr</w:t>
      </w:r>
      <w:r w:rsidR="003B6E43">
        <w:t>eneurs expecting further price</w:t>
      </w:r>
      <w:r w:rsidR="00FF559A">
        <w:t xml:space="preserve"> unchanged</w:t>
      </w:r>
      <w:r>
        <w:t>.</w:t>
      </w:r>
      <w:r w:rsidR="00472CB5">
        <w:t xml:space="preserve"> </w:t>
      </w:r>
      <w:r w:rsidR="00F41214" w:rsidRPr="00F41214">
        <w:t>As in the previous quarter, respondents in the industry consider insufficient demand to be their main barrier to production (cited by around 42% of businesses, up from 44% in the previous quarter). Around 20%, i.e. around 9% more businesses than in the second quarter, said they were constrained by a shortage of materials and equipment. The number of respondents (16% vs. 12%) facing staff shortages also increased quarter-on-quarter. Compared to October of last year, industry confidence is higher.</w:t>
      </w:r>
    </w:p>
    <w:p w14:paraId="34273486" w14:textId="37A9CE29" w:rsidR="00472CB5" w:rsidRDefault="00472CB5" w:rsidP="003659EA"/>
    <w:p w14:paraId="6130E0D7" w14:textId="0929F460" w:rsidR="00472CB5" w:rsidRDefault="00472CB5" w:rsidP="00472CB5">
      <w:r w:rsidRPr="004B66C4">
        <w:t xml:space="preserve">The </w:t>
      </w:r>
      <w:r w:rsidRPr="004B66C4">
        <w:rPr>
          <w:i/>
        </w:rPr>
        <w:t>utilization of production capacities</w:t>
      </w:r>
      <w:r w:rsidRPr="004B66C4">
        <w:t xml:space="preserve"> of companies in </w:t>
      </w:r>
      <w:r w:rsidR="006063AD">
        <w:t>the manufacturing industry (81.9</w:t>
      </w:r>
      <w:r w:rsidRPr="004B66C4">
        <w:t xml:space="preserve">%) is </w:t>
      </w:r>
      <w:r w:rsidR="006063AD">
        <w:t>2% higher</w:t>
      </w:r>
      <w:r w:rsidRPr="004B66C4">
        <w:t xml:space="preserve"> than in the previous quarter. Compared to the previous quarter, entrepreneurs estimate a </w:t>
      </w:r>
      <w:r w:rsidR="006063AD">
        <w:t>about the same</w:t>
      </w:r>
      <w:r w:rsidRPr="004B66C4">
        <w:t xml:space="preserve"> time to secure work through contracts (</w:t>
      </w:r>
      <w:r w:rsidR="006063AD">
        <w:t>9.0 months vs. 9.1</w:t>
      </w:r>
      <w:r w:rsidRPr="004B66C4">
        <w:t xml:space="preserve"> months).</w:t>
      </w:r>
    </w:p>
    <w:p w14:paraId="0E394DE9" w14:textId="0D7AA2A5" w:rsidR="004F30ED" w:rsidRDefault="004F30ED" w:rsidP="004F30ED"/>
    <w:p w14:paraId="75BD6FB4" w14:textId="4429D0FC" w:rsidR="001B26E6" w:rsidRDefault="004B66C4" w:rsidP="003659EA">
      <w:r>
        <w:t>Confidence</w:t>
      </w:r>
      <w:r w:rsidR="003659EA">
        <w:t xml:space="preserve"> in</w:t>
      </w:r>
      <w:r w:rsidR="003659EA" w:rsidRPr="003659EA">
        <w:rPr>
          <w:b/>
        </w:rPr>
        <w:t xml:space="preserve"> construction</w:t>
      </w:r>
      <w:r w:rsidR="003B6612">
        <w:t xml:space="preserve"> in</w:t>
      </w:r>
      <w:r w:rsidR="003659EA">
        <w:t xml:space="preserve">creased m-o-m. The </w:t>
      </w:r>
      <w:r w:rsidR="003629EE">
        <w:t xml:space="preserve">confidence indicator </w:t>
      </w:r>
      <w:r w:rsidR="003B6612">
        <w:t xml:space="preserve">rose </w:t>
      </w:r>
      <w:r w:rsidR="00ED359C">
        <w:t>by</w:t>
      </w:r>
      <w:r w:rsidR="00E47615">
        <w:t xml:space="preserve"> 1.2</w:t>
      </w:r>
      <w:r>
        <w:t xml:space="preserve"> points to a value of 10</w:t>
      </w:r>
      <w:r w:rsidR="00E47615">
        <w:t>9.7. The share</w:t>
      </w:r>
      <w:r w:rsidR="003659EA">
        <w:t xml:space="preserve"> of entrepreneurs assessing </w:t>
      </w:r>
      <w:r w:rsidR="003659EA" w:rsidRPr="003659EA">
        <w:rPr>
          <w:i/>
        </w:rPr>
        <w:t>their current demand</w:t>
      </w:r>
      <w:r w:rsidR="003659EA">
        <w:t xml:space="preserve"> for construction work as insufficient</w:t>
      </w:r>
      <w:r w:rsidR="003B6612">
        <w:t xml:space="preserve"> </w:t>
      </w:r>
      <w:r w:rsidR="00E47615">
        <w:t>decreased slightly</w:t>
      </w:r>
      <w:r w:rsidR="00F811D8">
        <w:rPr>
          <w:rStyle w:val="rynqvb"/>
          <w:lang w:val="en"/>
        </w:rPr>
        <w:t xml:space="preserve">. </w:t>
      </w:r>
      <w:r w:rsidR="00E47615">
        <w:rPr>
          <w:rStyle w:val="rynqvb"/>
          <w:lang w:val="en"/>
        </w:rPr>
        <w:t>Compared to last month</w:t>
      </w:r>
      <w:r w:rsidR="003B6612" w:rsidRPr="003B6612">
        <w:rPr>
          <w:rStyle w:val="rynqvb"/>
          <w:lang w:val="en"/>
        </w:rPr>
        <w:t xml:space="preserve">, the share of firms expecting a decline in </w:t>
      </w:r>
      <w:r w:rsidR="003B6612" w:rsidRPr="008E1D87">
        <w:rPr>
          <w:rStyle w:val="rynqvb"/>
          <w:i/>
          <w:lang w:val="en"/>
        </w:rPr>
        <w:t>the current number of employees</w:t>
      </w:r>
      <w:r w:rsidR="003B6612" w:rsidRPr="003B6612">
        <w:rPr>
          <w:rStyle w:val="rynqvb"/>
          <w:lang w:val="en"/>
        </w:rPr>
        <w:t xml:space="preserve"> over the next three months </w:t>
      </w:r>
      <w:r w:rsidR="00280AAB">
        <w:rPr>
          <w:rStyle w:val="rynqvb"/>
          <w:lang w:val="en"/>
        </w:rPr>
        <w:t>remain unchanged</w:t>
      </w:r>
      <w:r w:rsidR="003B6612" w:rsidRPr="003B6612">
        <w:rPr>
          <w:rStyle w:val="rynqvb"/>
          <w:lang w:val="en"/>
        </w:rPr>
        <w:t>.</w:t>
      </w:r>
      <w:r w:rsidR="003659EA">
        <w:t xml:space="preserve"> </w:t>
      </w:r>
      <w:r w:rsidR="008E1D87" w:rsidRPr="008E1D87">
        <w:t xml:space="preserve">Expectations for </w:t>
      </w:r>
      <w:r w:rsidR="008E1D87" w:rsidRPr="008E1D87">
        <w:rPr>
          <w:i/>
        </w:rPr>
        <w:t>further construction price increases</w:t>
      </w:r>
      <w:r w:rsidR="008E1D87" w:rsidRPr="008E1D87">
        <w:t xml:space="preserve"> over the next three months </w:t>
      </w:r>
      <w:r w:rsidR="00280AAB">
        <w:t>have fallen again compared</w:t>
      </w:r>
      <w:r w:rsidR="008E1D87" w:rsidRPr="008E1D87">
        <w:t xml:space="preserve"> from </w:t>
      </w:r>
      <w:r w:rsidR="00472CB5">
        <w:t xml:space="preserve">last months, </w:t>
      </w:r>
      <w:r w:rsidR="008E1D87" w:rsidRPr="008E1D87">
        <w:t>but still remain</w:t>
      </w:r>
      <w:r w:rsidR="00472CB5">
        <w:t>s</w:t>
      </w:r>
      <w:r w:rsidR="008E1D87" w:rsidRPr="008E1D87">
        <w:t xml:space="preserve"> well above their long-term average</w:t>
      </w:r>
      <w:r w:rsidR="008E1D87">
        <w:t>.</w:t>
      </w:r>
      <w:r w:rsidR="00472CB5">
        <w:t xml:space="preserve"> </w:t>
      </w:r>
      <w:r w:rsidR="00280AAB">
        <w:t>Q-o-q</w:t>
      </w:r>
      <w:r w:rsidR="00280AAB" w:rsidRPr="00280AAB">
        <w:t>, the main barrier to production growth, staff shortages, is up significantly and remains the same as in July, reported by around 34% of respondents (up from around 26% in July). The number of respondents indicating insufficient demand as a barrier to production growth has also increased again (around 26% of respondents, up from 23% in July). Year-on-year, confidence in the construction industry is higher.</w:t>
      </w:r>
    </w:p>
    <w:p w14:paraId="134331A9" w14:textId="77777777" w:rsidR="00280AAB" w:rsidRDefault="00280AAB" w:rsidP="003659EA"/>
    <w:p w14:paraId="75D5E734" w14:textId="337C32A1" w:rsidR="003659EA" w:rsidRDefault="003659EA" w:rsidP="003659EA">
      <w:pPr>
        <w:rPr>
          <w:rStyle w:val="hwtze"/>
          <w:lang w:val="en"/>
        </w:rPr>
      </w:pPr>
      <w:r w:rsidRPr="003659EA">
        <w:rPr>
          <w:rStyle w:val="hwtze"/>
          <w:lang w:val="en"/>
        </w:rPr>
        <w:lastRenderedPageBreak/>
        <w:t xml:space="preserve">Entrepreneurs' confidence in </w:t>
      </w:r>
      <w:r w:rsidRPr="004F30ED">
        <w:rPr>
          <w:rStyle w:val="hwtze"/>
          <w:b/>
          <w:lang w:val="en"/>
        </w:rPr>
        <w:t>trade</w:t>
      </w:r>
      <w:r w:rsidR="00EB512D">
        <w:rPr>
          <w:rStyle w:val="hwtze"/>
          <w:lang w:val="en"/>
        </w:rPr>
        <w:t xml:space="preserve"> </w:t>
      </w:r>
      <w:r w:rsidR="00280AAB">
        <w:rPr>
          <w:rStyle w:val="hwtze"/>
          <w:lang w:val="en"/>
        </w:rPr>
        <w:t>declined</w:t>
      </w:r>
      <w:r w:rsidR="00DD5C3C">
        <w:rPr>
          <w:rStyle w:val="hwtze"/>
          <w:lang w:val="en"/>
        </w:rPr>
        <w:t>, m-o-m</w:t>
      </w:r>
      <w:r w:rsidRPr="003659EA">
        <w:rPr>
          <w:rStyle w:val="hwtze"/>
          <w:lang w:val="en"/>
        </w:rPr>
        <w:t>. The con</w:t>
      </w:r>
      <w:r w:rsidR="00EB2740">
        <w:rPr>
          <w:rStyle w:val="hwtze"/>
          <w:lang w:val="en"/>
        </w:rPr>
        <w:t xml:space="preserve">fidence indicator </w:t>
      </w:r>
      <w:r w:rsidR="00280AAB">
        <w:rPr>
          <w:rStyle w:val="hwtze"/>
          <w:lang w:val="en"/>
        </w:rPr>
        <w:t>fell</w:t>
      </w:r>
      <w:r w:rsidR="00A62022">
        <w:rPr>
          <w:rStyle w:val="hwtze"/>
          <w:lang w:val="en"/>
        </w:rPr>
        <w:t xml:space="preserve"> </w:t>
      </w:r>
      <w:r w:rsidR="00EB2740">
        <w:rPr>
          <w:rStyle w:val="hwtze"/>
          <w:lang w:val="en"/>
        </w:rPr>
        <w:t xml:space="preserve">by </w:t>
      </w:r>
      <w:r w:rsidR="00280AAB">
        <w:rPr>
          <w:rStyle w:val="hwtze"/>
          <w:lang w:val="en"/>
        </w:rPr>
        <w:t>4.2</w:t>
      </w:r>
      <w:r w:rsidR="008E1D87">
        <w:rPr>
          <w:rStyle w:val="hwtze"/>
          <w:lang w:val="en"/>
        </w:rPr>
        <w:t xml:space="preserve"> points</w:t>
      </w:r>
      <w:r w:rsidR="0057474D">
        <w:rPr>
          <w:rStyle w:val="hwtze"/>
          <w:lang w:val="en"/>
        </w:rPr>
        <w:t xml:space="preserve"> to a value of </w:t>
      </w:r>
      <w:r w:rsidR="00280AAB">
        <w:rPr>
          <w:rStyle w:val="hwtze"/>
          <w:lang w:val="en"/>
        </w:rPr>
        <w:t>91.8</w:t>
      </w:r>
      <w:r w:rsidR="00EB2740">
        <w:rPr>
          <w:rStyle w:val="hwtze"/>
          <w:lang w:val="en"/>
        </w:rPr>
        <w:t>. The share of entrepreneurs</w:t>
      </w:r>
      <w:r w:rsidRPr="003659EA">
        <w:rPr>
          <w:rStyle w:val="hwtze"/>
          <w:lang w:val="en"/>
        </w:rPr>
        <w:t xml:space="preserve"> positively evaluating</w:t>
      </w:r>
      <w:r w:rsidRPr="004F30ED">
        <w:rPr>
          <w:rStyle w:val="hwtze"/>
          <w:i/>
          <w:lang w:val="en"/>
        </w:rPr>
        <w:t xml:space="preserve"> their overall economic situation</w:t>
      </w:r>
      <w:r w:rsidRPr="003659EA">
        <w:rPr>
          <w:rStyle w:val="hwtze"/>
          <w:lang w:val="en"/>
        </w:rPr>
        <w:t xml:space="preserve"> </w:t>
      </w:r>
      <w:r w:rsidR="00D00CDA">
        <w:rPr>
          <w:rStyle w:val="hwtze"/>
          <w:lang w:val="en"/>
        </w:rPr>
        <w:t>about the same as last month</w:t>
      </w:r>
      <w:r w:rsidRPr="003659EA">
        <w:rPr>
          <w:rStyle w:val="hwtze"/>
          <w:lang w:val="en"/>
        </w:rPr>
        <w:t xml:space="preserve">. </w:t>
      </w:r>
      <w:r w:rsidR="0057474D">
        <w:rPr>
          <w:rStyle w:val="hwtze"/>
          <w:lang w:val="en"/>
        </w:rPr>
        <w:t>T</w:t>
      </w:r>
      <w:r w:rsidR="00183D59">
        <w:rPr>
          <w:rStyle w:val="hwtze"/>
          <w:lang w:val="en"/>
        </w:rPr>
        <w:t>h</w:t>
      </w:r>
      <w:r w:rsidR="00EB2740">
        <w:rPr>
          <w:rStyle w:val="hwtze"/>
          <w:lang w:val="en"/>
        </w:rPr>
        <w:t>e share</w:t>
      </w:r>
      <w:r w:rsidR="00BF1FB7">
        <w:rPr>
          <w:rStyle w:val="hwtze"/>
          <w:lang w:val="en"/>
        </w:rPr>
        <w:t xml:space="preserve"> of respondents </w:t>
      </w:r>
      <w:r w:rsidRPr="003659EA">
        <w:rPr>
          <w:rStyle w:val="hwtze"/>
          <w:lang w:val="en"/>
        </w:rPr>
        <w:t>expecting an improvement i</w:t>
      </w:r>
      <w:r w:rsidR="00BF1FB7">
        <w:rPr>
          <w:rStyle w:val="hwtze"/>
          <w:lang w:val="en"/>
        </w:rPr>
        <w:t xml:space="preserve">n their economic situation in </w:t>
      </w:r>
      <w:r w:rsidRPr="003659EA">
        <w:rPr>
          <w:rStyle w:val="hwtze"/>
          <w:lang w:val="en"/>
        </w:rPr>
        <w:t>the next three months</w:t>
      </w:r>
      <w:r w:rsidR="00280AAB">
        <w:rPr>
          <w:rStyle w:val="hwtze"/>
          <w:lang w:val="en"/>
        </w:rPr>
        <w:t xml:space="preserve"> de</w:t>
      </w:r>
      <w:r w:rsidR="00D00CDA">
        <w:rPr>
          <w:rStyle w:val="hwtze"/>
          <w:lang w:val="en"/>
        </w:rPr>
        <w:t>creased significantly m-o-m</w:t>
      </w:r>
      <w:r w:rsidRPr="003659EA">
        <w:rPr>
          <w:rStyle w:val="hwtze"/>
          <w:lang w:val="en"/>
        </w:rPr>
        <w:t>. The inventory of goods</w:t>
      </w:r>
      <w:r w:rsidR="004F30ED">
        <w:rPr>
          <w:rStyle w:val="hwtze"/>
          <w:lang w:val="en"/>
        </w:rPr>
        <w:t xml:space="preserve"> </w:t>
      </w:r>
      <w:r w:rsidR="00BF1FB7">
        <w:rPr>
          <w:rStyle w:val="hwtze"/>
          <w:lang w:val="en"/>
        </w:rPr>
        <w:t>in stocks</w:t>
      </w:r>
      <w:r w:rsidR="00280AAB">
        <w:rPr>
          <w:rStyle w:val="hwtze"/>
          <w:lang w:val="en"/>
        </w:rPr>
        <w:t xml:space="preserve"> de</w:t>
      </w:r>
      <w:r w:rsidR="00D00CDA">
        <w:rPr>
          <w:rStyle w:val="hwtze"/>
          <w:lang w:val="en"/>
        </w:rPr>
        <w:t xml:space="preserve">creased compared to </w:t>
      </w:r>
      <w:r w:rsidR="00280AAB">
        <w:rPr>
          <w:rStyle w:val="hwtze"/>
          <w:lang w:val="en"/>
        </w:rPr>
        <w:t>September</w:t>
      </w:r>
      <w:r w:rsidRPr="003659EA">
        <w:rPr>
          <w:rStyle w:val="hwtze"/>
          <w:lang w:val="en"/>
        </w:rPr>
        <w:t>.</w:t>
      </w:r>
      <w:r w:rsidR="00EB512D">
        <w:rPr>
          <w:rStyle w:val="hwtze"/>
          <w:lang w:val="en"/>
        </w:rPr>
        <w:t xml:space="preserve"> The share</w:t>
      </w:r>
      <w:r w:rsidRPr="003659EA">
        <w:rPr>
          <w:rStyle w:val="hwtze"/>
          <w:lang w:val="en"/>
        </w:rPr>
        <w:t xml:space="preserve"> of </w:t>
      </w:r>
      <w:r w:rsidR="00BF1FB7">
        <w:rPr>
          <w:rStyle w:val="hwtze"/>
          <w:lang w:val="en"/>
        </w:rPr>
        <w:t>entrepreneurs</w:t>
      </w:r>
      <w:r w:rsidRPr="003659EA">
        <w:rPr>
          <w:rStyle w:val="hwtze"/>
          <w:lang w:val="en"/>
        </w:rPr>
        <w:t xml:space="preserve"> exp</w:t>
      </w:r>
      <w:r w:rsidR="00D00CDA">
        <w:rPr>
          <w:rStyle w:val="hwtze"/>
          <w:lang w:val="en"/>
        </w:rPr>
        <w:t>ecting price increase</w:t>
      </w:r>
      <w:r w:rsidR="00280AAB">
        <w:rPr>
          <w:rStyle w:val="hwtze"/>
          <w:lang w:val="en"/>
        </w:rPr>
        <w:t>s over the next three months decreased</w:t>
      </w:r>
      <w:r w:rsidR="004F30ED">
        <w:rPr>
          <w:rStyle w:val="hwtze"/>
          <w:lang w:val="en"/>
        </w:rPr>
        <w:t>. Y-o-y</w:t>
      </w:r>
      <w:r w:rsidRPr="003659EA">
        <w:rPr>
          <w:rStyle w:val="hwtze"/>
          <w:lang w:val="en"/>
        </w:rPr>
        <w:t xml:space="preserve">, confidence in the trade sector is </w:t>
      </w:r>
      <w:r w:rsidR="00A62022">
        <w:rPr>
          <w:rStyle w:val="hwtze"/>
          <w:lang w:val="en"/>
        </w:rPr>
        <w:t>higher</w:t>
      </w:r>
      <w:r w:rsidRPr="003659EA">
        <w:rPr>
          <w:rStyle w:val="hwtze"/>
          <w:lang w:val="en"/>
        </w:rPr>
        <w:t>.</w:t>
      </w:r>
    </w:p>
    <w:p w14:paraId="0CE19B9A" w14:textId="77777777" w:rsidR="00225E37" w:rsidRPr="003659EA" w:rsidRDefault="00225E37" w:rsidP="003659EA">
      <w:pPr>
        <w:rPr>
          <w:rStyle w:val="hwtze"/>
          <w:lang w:val="en"/>
        </w:rPr>
      </w:pPr>
    </w:p>
    <w:p w14:paraId="4E57E9D5" w14:textId="2A23A185" w:rsidR="003659EA" w:rsidRDefault="003659EA" w:rsidP="003659EA">
      <w:pPr>
        <w:rPr>
          <w:rStyle w:val="hwtze"/>
          <w:lang w:val="en"/>
        </w:rPr>
      </w:pPr>
      <w:r w:rsidRPr="003659EA">
        <w:rPr>
          <w:rStyle w:val="hwtze"/>
          <w:lang w:val="en"/>
        </w:rPr>
        <w:t xml:space="preserve">Among entrepreneurs in </w:t>
      </w:r>
      <w:r w:rsidRPr="004F30ED">
        <w:rPr>
          <w:rStyle w:val="hwtze"/>
          <w:b/>
          <w:lang w:val="en"/>
        </w:rPr>
        <w:t>selected service</w:t>
      </w:r>
      <w:r w:rsidRPr="003659EA">
        <w:rPr>
          <w:rStyle w:val="hwtze"/>
          <w:lang w:val="en"/>
        </w:rPr>
        <w:t xml:space="preserve"> sectors (including the financial secto</w:t>
      </w:r>
      <w:r w:rsidR="00867ED6">
        <w:rPr>
          <w:rStyle w:val="hwtze"/>
          <w:lang w:val="en"/>
        </w:rPr>
        <w:t>r), confidence in the economy</w:t>
      </w:r>
      <w:r w:rsidR="00280AAB">
        <w:rPr>
          <w:rStyle w:val="hwtze"/>
          <w:lang w:val="en"/>
        </w:rPr>
        <w:t xml:space="preserve"> had declined compared with September</w:t>
      </w:r>
      <w:r w:rsidRPr="003659EA">
        <w:rPr>
          <w:rStyle w:val="hwtze"/>
          <w:lang w:val="en"/>
        </w:rPr>
        <w:t>. T</w:t>
      </w:r>
      <w:r w:rsidR="00E41EDE">
        <w:rPr>
          <w:rStyle w:val="hwtze"/>
          <w:lang w:val="en"/>
        </w:rPr>
        <w:t xml:space="preserve">he confidence indicator </w:t>
      </w:r>
      <w:r w:rsidR="00280AAB">
        <w:rPr>
          <w:rStyle w:val="hwtze"/>
          <w:lang w:val="en"/>
        </w:rPr>
        <w:t>fell by 1.8</w:t>
      </w:r>
      <w:r w:rsidR="00786A0D">
        <w:rPr>
          <w:rStyle w:val="hwtze"/>
          <w:lang w:val="en"/>
        </w:rPr>
        <w:t xml:space="preserve"> points to a value of 9</w:t>
      </w:r>
      <w:r w:rsidR="00280AAB">
        <w:rPr>
          <w:rStyle w:val="hwtze"/>
          <w:lang w:val="en"/>
        </w:rPr>
        <w:t>6</w:t>
      </w:r>
      <w:r w:rsidR="004B1BBC">
        <w:rPr>
          <w:rStyle w:val="hwtze"/>
          <w:lang w:val="en"/>
        </w:rPr>
        <w:t>.</w:t>
      </w:r>
      <w:r w:rsidR="00280AAB">
        <w:rPr>
          <w:rStyle w:val="hwtze"/>
          <w:lang w:val="en"/>
        </w:rPr>
        <w:t>3 m-o-m</w:t>
      </w:r>
      <w:r w:rsidRPr="003659EA">
        <w:rPr>
          <w:rStyle w:val="hwtze"/>
          <w:lang w:val="en"/>
        </w:rPr>
        <w:t xml:space="preserve">. </w:t>
      </w:r>
      <w:r w:rsidR="007213AF">
        <w:rPr>
          <w:rStyle w:val="hwtze"/>
          <w:lang w:val="en"/>
        </w:rPr>
        <w:t>T</w:t>
      </w:r>
      <w:r w:rsidRPr="003659EA">
        <w:rPr>
          <w:rStyle w:val="hwtze"/>
          <w:lang w:val="en"/>
        </w:rPr>
        <w:t xml:space="preserve">he </w:t>
      </w:r>
      <w:r w:rsidR="00E41EDE">
        <w:rPr>
          <w:rStyle w:val="hwtze"/>
          <w:lang w:val="en"/>
        </w:rPr>
        <w:t>share</w:t>
      </w:r>
      <w:r w:rsidRPr="003659EA">
        <w:rPr>
          <w:rStyle w:val="hwtze"/>
          <w:lang w:val="en"/>
        </w:rPr>
        <w:t xml:space="preserve"> of entrepreneurs positively</w:t>
      </w:r>
      <w:r w:rsidR="00E41EDE">
        <w:rPr>
          <w:rStyle w:val="hwtze"/>
          <w:lang w:val="en"/>
        </w:rPr>
        <w:t xml:space="preserve"> evaluating</w:t>
      </w:r>
      <w:r w:rsidRPr="003659EA">
        <w:rPr>
          <w:rStyle w:val="hwtze"/>
          <w:lang w:val="en"/>
        </w:rPr>
        <w:t xml:space="preserve"> </w:t>
      </w:r>
      <w:r w:rsidRPr="004F30ED">
        <w:rPr>
          <w:rStyle w:val="hwtze"/>
          <w:i/>
          <w:lang w:val="en"/>
        </w:rPr>
        <w:t>their current demand</w:t>
      </w:r>
      <w:r w:rsidRPr="003659EA">
        <w:rPr>
          <w:rStyle w:val="hwtze"/>
          <w:lang w:val="en"/>
        </w:rPr>
        <w:t xml:space="preserve"> for services </w:t>
      </w:r>
      <w:r w:rsidR="00904D3B">
        <w:rPr>
          <w:rStyle w:val="hwtze"/>
          <w:lang w:val="en"/>
        </w:rPr>
        <w:t>remained unchanged</w:t>
      </w:r>
      <w:r w:rsidR="002F383B">
        <w:rPr>
          <w:rStyle w:val="hwtze"/>
          <w:lang w:val="en"/>
        </w:rPr>
        <w:t>.</w:t>
      </w:r>
      <w:r w:rsidR="00904D3B" w:rsidRPr="00904D3B">
        <w:t xml:space="preserve"> </w:t>
      </w:r>
      <w:r w:rsidR="00904D3B" w:rsidRPr="00904D3B">
        <w:rPr>
          <w:rStyle w:val="hwtze"/>
          <w:lang w:val="en"/>
        </w:rPr>
        <w:t>The share of respondents expecting demand to increase over the next three months decreased slightly</w:t>
      </w:r>
      <w:r w:rsidR="00904D3B">
        <w:rPr>
          <w:rStyle w:val="hwtze"/>
          <w:lang w:val="en"/>
        </w:rPr>
        <w:t xml:space="preserve">. </w:t>
      </w:r>
      <w:r w:rsidRPr="003659EA">
        <w:rPr>
          <w:rStyle w:val="hwtze"/>
          <w:lang w:val="en"/>
        </w:rPr>
        <w:t xml:space="preserve">The </w:t>
      </w:r>
      <w:r w:rsidR="00E41EDE">
        <w:rPr>
          <w:rStyle w:val="hwtze"/>
          <w:lang w:val="en"/>
        </w:rPr>
        <w:t xml:space="preserve">share </w:t>
      </w:r>
      <w:r w:rsidRPr="003659EA">
        <w:rPr>
          <w:rStyle w:val="hwtze"/>
          <w:lang w:val="en"/>
        </w:rPr>
        <w:t xml:space="preserve">of entrepreneurs positively evaluating </w:t>
      </w:r>
      <w:r w:rsidRPr="004F30ED">
        <w:rPr>
          <w:rStyle w:val="hwtze"/>
          <w:i/>
          <w:lang w:val="en"/>
        </w:rPr>
        <w:t>the current economic situation</w:t>
      </w:r>
      <w:r w:rsidRPr="003659EA">
        <w:rPr>
          <w:rStyle w:val="hwtze"/>
          <w:lang w:val="en"/>
        </w:rPr>
        <w:t xml:space="preserve"> </w:t>
      </w:r>
      <w:proofErr w:type="gramStart"/>
      <w:r w:rsidR="00904D3B">
        <w:rPr>
          <w:rStyle w:val="hwtze"/>
          <w:lang w:val="en"/>
        </w:rPr>
        <w:t>declined</w:t>
      </w:r>
      <w:r w:rsidR="00222DBB">
        <w:rPr>
          <w:rStyle w:val="hwtze"/>
          <w:lang w:val="en"/>
        </w:rPr>
        <w:t>,</w:t>
      </w:r>
      <w:proofErr w:type="gramEnd"/>
      <w:r w:rsidR="00222DBB">
        <w:rPr>
          <w:rStyle w:val="hwtze"/>
          <w:lang w:val="en"/>
        </w:rPr>
        <w:t xml:space="preserve"> </w:t>
      </w:r>
      <w:r w:rsidR="00E41EDE">
        <w:rPr>
          <w:rStyle w:val="hwtze"/>
          <w:lang w:val="en"/>
        </w:rPr>
        <w:t>m-o-m</w:t>
      </w:r>
      <w:r w:rsidRPr="003659EA">
        <w:rPr>
          <w:rStyle w:val="hwtze"/>
          <w:lang w:val="en"/>
        </w:rPr>
        <w:t>.</w:t>
      </w:r>
      <w:r w:rsidR="00826B98">
        <w:rPr>
          <w:rStyle w:val="hwtze"/>
          <w:lang w:val="en"/>
        </w:rPr>
        <w:t xml:space="preserve"> </w:t>
      </w:r>
      <w:r w:rsidR="00222DBB">
        <w:rPr>
          <w:rStyle w:val="hwtze"/>
          <w:lang w:val="en"/>
        </w:rPr>
        <w:t>T</w:t>
      </w:r>
      <w:r w:rsidR="00875A03" w:rsidRPr="00875A03">
        <w:rPr>
          <w:rStyle w:val="hwtze"/>
          <w:lang w:val="en"/>
        </w:rPr>
        <w:t xml:space="preserve">he share of entrepreneurs </w:t>
      </w:r>
      <w:r w:rsidR="00875A03" w:rsidRPr="00875A03">
        <w:rPr>
          <w:rStyle w:val="hwtze"/>
          <w:i/>
          <w:lang w:val="en"/>
        </w:rPr>
        <w:t>expecting an increase in the prices of offered services in the next three months</w:t>
      </w:r>
      <w:r w:rsidR="00875A03">
        <w:rPr>
          <w:rStyle w:val="hwtze"/>
          <w:lang w:val="en"/>
        </w:rPr>
        <w:t xml:space="preserve"> </w:t>
      </w:r>
      <w:r w:rsidR="00904D3B">
        <w:rPr>
          <w:rStyle w:val="hwtze"/>
          <w:lang w:val="en"/>
        </w:rPr>
        <w:t>was almost unchanged</w:t>
      </w:r>
      <w:r w:rsidR="00C01AE0">
        <w:rPr>
          <w:rStyle w:val="hwtze"/>
          <w:lang w:val="en"/>
        </w:rPr>
        <w:t xml:space="preserve">. </w:t>
      </w:r>
      <w:r w:rsidR="00904D3B" w:rsidRPr="00904D3B">
        <w:rPr>
          <w:rStyle w:val="hwtze"/>
          <w:lang w:val="en"/>
        </w:rPr>
        <w:t>Of respondents in the services sector, 37% said that they do not currently experience any barriers limiting production. However, there has been a significant decline in this aspect, as the share of respondents with the same answer exceeded 50% in the second quarter. The share of respondents indicating that the</w:t>
      </w:r>
      <w:r w:rsidR="00904D3B">
        <w:rPr>
          <w:rStyle w:val="hwtze"/>
          <w:lang w:val="en"/>
        </w:rPr>
        <w:t xml:space="preserve">y </w:t>
      </w:r>
      <w:proofErr w:type="gramStart"/>
      <w:r w:rsidR="00904D3B">
        <w:rPr>
          <w:rStyle w:val="hwtze"/>
          <w:lang w:val="en"/>
        </w:rPr>
        <w:t>are limited</w:t>
      </w:r>
      <w:proofErr w:type="gramEnd"/>
      <w:r w:rsidR="00904D3B">
        <w:rPr>
          <w:rStyle w:val="hwtze"/>
          <w:lang w:val="en"/>
        </w:rPr>
        <w:t xml:space="preserve"> by an insufficient</w:t>
      </w:r>
      <w:r w:rsidR="00904D3B" w:rsidRPr="00904D3B">
        <w:rPr>
          <w:rStyle w:val="hwtze"/>
          <w:lang w:val="en"/>
        </w:rPr>
        <w:t xml:space="preserve"> demand increased significantly quarter-on-quarter (26% vs. 17% in July). Approximately 17% of respondents indicated that they are constrained by other factors (e.g. legislation, competition, high input prices, geopolitical situation, complex legal environment, wage costs, etc.). Compared to July, the number of respondents (14% vs. 8%) who are limited by a lack of staff has also increased significantly.  Compared to October 2023, confidence is higher in selected service industries.</w:t>
      </w:r>
    </w:p>
    <w:p w14:paraId="54992F7A" w14:textId="77777777" w:rsidR="00904D3B" w:rsidRPr="003659EA" w:rsidRDefault="00904D3B" w:rsidP="003659EA">
      <w:pPr>
        <w:rPr>
          <w:rStyle w:val="hwtze"/>
          <w:lang w:val="en"/>
        </w:rPr>
      </w:pPr>
    </w:p>
    <w:p w14:paraId="0931530A" w14:textId="58514402" w:rsidR="000D6BF2" w:rsidRDefault="00942D38" w:rsidP="000D6BF2">
      <w:pPr>
        <w:rPr>
          <w:rStyle w:val="hwtze"/>
          <w:lang w:val="en"/>
        </w:rPr>
      </w:pPr>
      <w:r>
        <w:rPr>
          <w:rStyle w:val="hwtze"/>
          <w:b/>
          <w:lang w:val="en"/>
        </w:rPr>
        <w:t>Con</w:t>
      </w:r>
      <w:r w:rsidR="003659EA" w:rsidRPr="004F30ED">
        <w:rPr>
          <w:rStyle w:val="hwtze"/>
          <w:b/>
          <w:lang w:val="en"/>
        </w:rPr>
        <w:t>sumer</w:t>
      </w:r>
      <w:r w:rsidR="00273AEF">
        <w:rPr>
          <w:rStyle w:val="hwtze"/>
          <w:lang w:val="en"/>
        </w:rPr>
        <w:t xml:space="preserve"> confidence </w:t>
      </w:r>
      <w:r w:rsidR="00416B6D">
        <w:rPr>
          <w:rStyle w:val="hwtze"/>
          <w:lang w:val="en"/>
        </w:rPr>
        <w:t>incr</w:t>
      </w:r>
      <w:r w:rsidR="004F30ED">
        <w:rPr>
          <w:rStyle w:val="hwtze"/>
          <w:lang w:val="en"/>
        </w:rPr>
        <w:t>eased</w:t>
      </w:r>
      <w:r>
        <w:rPr>
          <w:rStyle w:val="hwtze"/>
          <w:lang w:val="en"/>
        </w:rPr>
        <w:t xml:space="preserve"> </w:t>
      </w:r>
      <w:r w:rsidR="00DA18F8">
        <w:rPr>
          <w:rStyle w:val="hwtze"/>
          <w:lang w:val="en"/>
        </w:rPr>
        <w:t>for the second consecutive month</w:t>
      </w:r>
      <w:r w:rsidR="003659EA" w:rsidRPr="003659EA">
        <w:rPr>
          <w:rStyle w:val="hwtze"/>
          <w:lang w:val="en"/>
        </w:rPr>
        <w:t>. Th</w:t>
      </w:r>
      <w:r w:rsidR="0018338D">
        <w:rPr>
          <w:rStyle w:val="hwtze"/>
          <w:lang w:val="en"/>
        </w:rPr>
        <w:t xml:space="preserve">e </w:t>
      </w:r>
      <w:r w:rsidR="00B6254A">
        <w:rPr>
          <w:rStyle w:val="hwtze"/>
          <w:lang w:val="en"/>
        </w:rPr>
        <w:t xml:space="preserve">confidence indicator </w:t>
      </w:r>
      <w:r w:rsidR="00416B6D">
        <w:rPr>
          <w:rStyle w:val="hwtze"/>
          <w:lang w:val="en"/>
        </w:rPr>
        <w:t>in</w:t>
      </w:r>
      <w:r w:rsidR="00273AEF">
        <w:rPr>
          <w:rStyle w:val="hwtze"/>
          <w:lang w:val="en"/>
        </w:rPr>
        <w:t>creased</w:t>
      </w:r>
      <w:r w:rsidR="00B6254A">
        <w:rPr>
          <w:rStyle w:val="hwtze"/>
          <w:lang w:val="en"/>
        </w:rPr>
        <w:t xml:space="preserve"> by </w:t>
      </w:r>
      <w:r w:rsidR="00DA18F8">
        <w:rPr>
          <w:rStyle w:val="hwtze"/>
          <w:lang w:val="en"/>
        </w:rPr>
        <w:t>2.8</w:t>
      </w:r>
      <w:r w:rsidR="003659EA" w:rsidRPr="003659EA">
        <w:rPr>
          <w:rStyle w:val="hwtze"/>
          <w:lang w:val="en"/>
        </w:rPr>
        <w:t xml:space="preserve"> points to </w:t>
      </w:r>
      <w:r w:rsidR="00B438EF">
        <w:rPr>
          <w:rStyle w:val="hwtze"/>
          <w:lang w:val="en"/>
        </w:rPr>
        <w:t xml:space="preserve">a value of </w:t>
      </w:r>
      <w:r w:rsidR="00DA18F8">
        <w:rPr>
          <w:rStyle w:val="hwtze"/>
          <w:lang w:val="en"/>
        </w:rPr>
        <w:t>100.7</w:t>
      </w:r>
      <w:r w:rsidR="00B438EF">
        <w:rPr>
          <w:rStyle w:val="hwtze"/>
          <w:lang w:val="en"/>
        </w:rPr>
        <w:t>,</w:t>
      </w:r>
      <w:r w:rsidR="0018338D">
        <w:rPr>
          <w:rStyle w:val="hwtze"/>
          <w:lang w:val="en"/>
        </w:rPr>
        <w:t xml:space="preserve"> m-o-m. </w:t>
      </w:r>
      <w:r w:rsidR="003659EA" w:rsidRPr="003659EA">
        <w:rPr>
          <w:rStyle w:val="hwtze"/>
          <w:lang w:val="en"/>
        </w:rPr>
        <w:t xml:space="preserve">The percentage of respondents expecting a </w:t>
      </w:r>
      <w:r w:rsidR="003659EA" w:rsidRPr="004F30ED">
        <w:rPr>
          <w:rStyle w:val="hwtze"/>
          <w:i/>
          <w:lang w:val="en"/>
        </w:rPr>
        <w:t>worsening of the overall economic situation</w:t>
      </w:r>
      <w:r w:rsidR="003659EA" w:rsidRPr="003659EA">
        <w:rPr>
          <w:rStyle w:val="hwtze"/>
          <w:lang w:val="en"/>
        </w:rPr>
        <w:t xml:space="preserve"> in the Czech Republic over the next twelve months </w:t>
      </w:r>
      <w:r w:rsidR="00DA18F8">
        <w:rPr>
          <w:rStyle w:val="hwtze"/>
          <w:lang w:val="en"/>
        </w:rPr>
        <w:t>decreased compared with September</w:t>
      </w:r>
      <w:r w:rsidR="004B1BBC">
        <w:rPr>
          <w:rStyle w:val="hwtze"/>
          <w:lang w:val="en"/>
        </w:rPr>
        <w:t>.</w:t>
      </w:r>
      <w:r w:rsidR="003659EA" w:rsidRPr="003659EA">
        <w:rPr>
          <w:rStyle w:val="hwtze"/>
          <w:lang w:val="en"/>
        </w:rPr>
        <w:t xml:space="preserve"> </w:t>
      </w:r>
      <w:r w:rsidR="00FF57E6">
        <w:rPr>
          <w:rStyle w:val="hwtze"/>
          <w:lang w:val="en"/>
        </w:rPr>
        <w:t>T</w:t>
      </w:r>
      <w:r w:rsidR="0018338D" w:rsidRPr="0018338D">
        <w:rPr>
          <w:rStyle w:val="hwtze"/>
          <w:lang w:val="en"/>
        </w:rPr>
        <w:t xml:space="preserve">he number of households assessing their </w:t>
      </w:r>
      <w:r w:rsidR="0018338D" w:rsidRPr="0018338D">
        <w:rPr>
          <w:rStyle w:val="hwtze"/>
          <w:i/>
          <w:lang w:val="en"/>
        </w:rPr>
        <w:t>current financial situation</w:t>
      </w:r>
      <w:r w:rsidR="0018338D" w:rsidRPr="0018338D">
        <w:rPr>
          <w:rStyle w:val="hwtze"/>
          <w:lang w:val="en"/>
        </w:rPr>
        <w:t xml:space="preserve"> worse than</w:t>
      </w:r>
      <w:r w:rsidR="0018338D">
        <w:rPr>
          <w:rStyle w:val="hwtze"/>
          <w:lang w:val="en"/>
        </w:rPr>
        <w:t xml:space="preserve"> in the previous twelve months </w:t>
      </w:r>
      <w:r w:rsidR="00416B6D">
        <w:rPr>
          <w:rStyle w:val="hwtze"/>
          <w:lang w:val="en"/>
        </w:rPr>
        <w:t>remained</w:t>
      </w:r>
      <w:r w:rsidR="00DA18F8">
        <w:rPr>
          <w:rStyle w:val="hwtze"/>
          <w:lang w:val="en"/>
        </w:rPr>
        <w:t xml:space="preserve"> almost</w:t>
      </w:r>
      <w:r w:rsidR="00416B6D">
        <w:rPr>
          <w:rStyle w:val="hwtze"/>
          <w:lang w:val="en"/>
        </w:rPr>
        <w:t xml:space="preserve"> the same as </w:t>
      </w:r>
      <w:r w:rsidR="00DA18F8">
        <w:rPr>
          <w:rStyle w:val="hwtze"/>
          <w:lang w:val="en"/>
        </w:rPr>
        <w:t>for the fourth consecutive month</w:t>
      </w:r>
      <w:r w:rsidR="00FF57E6">
        <w:rPr>
          <w:rStyle w:val="hwtze"/>
          <w:lang w:val="en"/>
        </w:rPr>
        <w:t xml:space="preserve">. </w:t>
      </w:r>
      <w:r w:rsidR="004B1BBC">
        <w:rPr>
          <w:rStyle w:val="hwtze"/>
          <w:lang w:val="en"/>
        </w:rPr>
        <w:t>T</w:t>
      </w:r>
      <w:r w:rsidR="0018338D" w:rsidRPr="0018338D">
        <w:rPr>
          <w:rStyle w:val="hwtze"/>
          <w:lang w:val="en"/>
        </w:rPr>
        <w:t xml:space="preserve">he number of respondents expecting </w:t>
      </w:r>
      <w:r w:rsidR="0018338D" w:rsidRPr="0018338D">
        <w:rPr>
          <w:rStyle w:val="hwtze"/>
          <w:i/>
          <w:lang w:val="en"/>
        </w:rPr>
        <w:t>a deterioration</w:t>
      </w:r>
      <w:r w:rsidR="0018338D" w:rsidRPr="0018338D">
        <w:rPr>
          <w:rStyle w:val="hwtze"/>
          <w:lang w:val="en"/>
        </w:rPr>
        <w:t xml:space="preserve"> </w:t>
      </w:r>
      <w:r w:rsidR="0018338D" w:rsidRPr="0018338D">
        <w:rPr>
          <w:rStyle w:val="hwtze"/>
          <w:i/>
          <w:lang w:val="en"/>
        </w:rPr>
        <w:t>in their financial situation</w:t>
      </w:r>
      <w:r w:rsidR="0018338D" w:rsidRPr="0018338D">
        <w:rPr>
          <w:rStyle w:val="hwtze"/>
          <w:lang w:val="en"/>
        </w:rPr>
        <w:t xml:space="preserve"> in the next twelve </w:t>
      </w:r>
      <w:r w:rsidR="00DA18F8">
        <w:rPr>
          <w:rStyle w:val="hwtze"/>
          <w:lang w:val="en"/>
        </w:rPr>
        <w:t>months increased m-o-m</w:t>
      </w:r>
      <w:r w:rsidR="0018338D" w:rsidRPr="0018338D">
        <w:rPr>
          <w:rStyle w:val="hwtze"/>
          <w:lang w:val="en"/>
        </w:rPr>
        <w:t>. The nu</w:t>
      </w:r>
      <w:r w:rsidR="0018338D">
        <w:rPr>
          <w:rStyle w:val="hwtze"/>
          <w:lang w:val="en"/>
        </w:rPr>
        <w:t>mber of surveyed households indi</w:t>
      </w:r>
      <w:r w:rsidR="0018338D" w:rsidRPr="0018338D">
        <w:rPr>
          <w:rStyle w:val="hwtze"/>
          <w:lang w:val="en"/>
        </w:rPr>
        <w:t xml:space="preserve">cate that they have difficulty making ends meet with their financial resources </w:t>
      </w:r>
      <w:r w:rsidR="006709D0">
        <w:rPr>
          <w:rStyle w:val="hwtze"/>
          <w:lang w:val="en"/>
        </w:rPr>
        <w:t xml:space="preserve">remained the same </w:t>
      </w:r>
      <w:r w:rsidR="00DA18F8">
        <w:rPr>
          <w:rStyle w:val="hwtze"/>
          <w:lang w:val="en"/>
        </w:rPr>
        <w:t>previous two months</w:t>
      </w:r>
      <w:r w:rsidR="00D21FD4">
        <w:rPr>
          <w:rStyle w:val="hwtze"/>
          <w:lang w:val="en"/>
        </w:rPr>
        <w:t xml:space="preserve"> (approximately 28</w:t>
      </w:r>
      <w:r w:rsidR="0018338D" w:rsidRPr="0018338D">
        <w:rPr>
          <w:rStyle w:val="hwtze"/>
          <w:lang w:val="en"/>
        </w:rPr>
        <w:t xml:space="preserve">% reported this). </w:t>
      </w:r>
      <w:r w:rsidR="00DA18F8" w:rsidRPr="00DA18F8">
        <w:rPr>
          <w:rStyle w:val="hwtze"/>
          <w:lang w:val="en"/>
        </w:rPr>
        <w:t>Approximately 2% of consumers surveyed have to use savings. Compared to September, the number of consumers who say they will save some money is almost unchanged (around 50% of respondents). The number of consumers who report saving a lot has increased (around 13%). The number of consumers who do not plan to make large purchases in the next 12 months has increased. Households' concerns about rising unemployment over the next 12 months and about further price ris</w:t>
      </w:r>
      <w:r w:rsidR="00DA18F8">
        <w:rPr>
          <w:rStyle w:val="hwtze"/>
          <w:lang w:val="en"/>
        </w:rPr>
        <w:t>es have decreased m-o-m</w:t>
      </w:r>
      <w:r w:rsidR="00DA18F8" w:rsidRPr="00DA18F8">
        <w:rPr>
          <w:rStyle w:val="hwtze"/>
          <w:lang w:val="en"/>
        </w:rPr>
        <w:t xml:space="preserve">. On a </w:t>
      </w:r>
      <w:r w:rsidR="00DA18F8">
        <w:rPr>
          <w:rStyle w:val="hwtze"/>
          <w:lang w:val="en"/>
        </w:rPr>
        <w:t>y-o-y</w:t>
      </w:r>
      <w:r w:rsidR="00DA18F8" w:rsidRPr="00DA18F8">
        <w:rPr>
          <w:rStyle w:val="hwtze"/>
          <w:lang w:val="en"/>
        </w:rPr>
        <w:t xml:space="preserve"> basis, consumer confidence is higher.</w:t>
      </w:r>
    </w:p>
    <w:p w14:paraId="6389278A" w14:textId="77777777" w:rsidR="00DA18F8" w:rsidRPr="00365C32" w:rsidRDefault="00DA18F8" w:rsidP="000D6BF2">
      <w:pPr>
        <w:rPr>
          <w:color w:val="C6D9F1" w:themeColor="text2" w:themeTint="33"/>
          <w:szCs w:val="20"/>
        </w:rPr>
      </w:pPr>
    </w:p>
    <w:p w14:paraId="444B6127" w14:textId="2602B3EC" w:rsidR="000D6BF2" w:rsidRPr="0096305F" w:rsidRDefault="000D6BF2" w:rsidP="000D6BF2">
      <w:pPr>
        <w:pBdr>
          <w:top w:val="single" w:sz="4" w:space="9" w:color="auto"/>
        </w:pBdr>
        <w:spacing w:line="240" w:lineRule="auto"/>
        <w:rPr>
          <w:rFonts w:cs="ArialMT"/>
          <w:i/>
          <w:sz w:val="18"/>
          <w:szCs w:val="18"/>
        </w:rPr>
      </w:pPr>
      <w:r>
        <w:rPr>
          <w:rFonts w:cs="ArialMT"/>
          <w:i/>
          <w:sz w:val="18"/>
          <w:szCs w:val="18"/>
        </w:rPr>
        <w:t>Notes</w:t>
      </w:r>
      <w:r w:rsidRPr="0096305F">
        <w:rPr>
          <w:rFonts w:cs="ArialMT"/>
          <w:i/>
          <w:sz w:val="18"/>
          <w:szCs w:val="18"/>
        </w:rPr>
        <w:t>:</w:t>
      </w:r>
    </w:p>
    <w:p w14:paraId="01B5D810" w14:textId="77777777" w:rsidR="0079695A" w:rsidRPr="0079695A" w:rsidRDefault="0079695A" w:rsidP="0079695A"/>
    <w:p w14:paraId="287CC71D" w14:textId="0A6D148A" w:rsidR="001F35EB" w:rsidRDefault="001F35EB" w:rsidP="001F35EB">
      <w:pPr>
        <w:pStyle w:val="Poznmkykontaktytext"/>
        <w:rPr>
          <w:rStyle w:val="Hypertextovodkaz"/>
          <w:color w:val="auto"/>
          <w:u w:val="none"/>
          <w:lang w:val="en-GB"/>
        </w:rPr>
      </w:pPr>
      <w:r w:rsidRPr="00F01B04">
        <w:rPr>
          <w:lang w:val="en-GB"/>
        </w:rPr>
        <w:t>Contact person:</w:t>
      </w:r>
      <w:r w:rsidRPr="00F01B04">
        <w:rPr>
          <w:lang w:val="en-GB"/>
        </w:rPr>
        <w:tab/>
      </w:r>
      <w:r>
        <w:rPr>
          <w:lang w:val="en-GB"/>
        </w:rPr>
        <w:t>Jiri Obst</w:t>
      </w:r>
      <w:r w:rsidRPr="00F01B04">
        <w:rPr>
          <w:lang w:val="en-GB"/>
        </w:rPr>
        <w:t xml:space="preserve">, </w:t>
      </w:r>
      <w:r>
        <w:rPr>
          <w:lang w:val="en-GB"/>
        </w:rPr>
        <w:t xml:space="preserve">Head of Business Cycle Surveys Unit, </w:t>
      </w:r>
      <w:r w:rsidRPr="00F01B04">
        <w:rPr>
          <w:lang w:val="en-GB"/>
        </w:rPr>
        <w:t>tel. +420</w:t>
      </w:r>
      <w:r w:rsidR="00B51B89">
        <w:rPr>
          <w:lang w:val="en-GB"/>
        </w:rPr>
        <w:t>604815440</w:t>
      </w:r>
      <w:r w:rsidRPr="00F01B04">
        <w:rPr>
          <w:lang w:val="en-GB"/>
        </w:rPr>
        <w:t xml:space="preserve">, e-mail: </w:t>
      </w:r>
      <w:hyperlink r:id="rId7" w:history="1">
        <w:r w:rsidR="00616ED9" w:rsidRPr="00616ED9">
          <w:rPr>
            <w:lang w:val="en-GB"/>
          </w:rPr>
          <w:t>jiri.obst@csu.gov.cz</w:t>
        </w:r>
      </w:hyperlink>
    </w:p>
    <w:p w14:paraId="28BA3E52" w14:textId="3A6B99FD" w:rsidR="00C97018" w:rsidRDefault="00C97018" w:rsidP="001F35EB">
      <w:pPr>
        <w:pStyle w:val="Poznmkykontaktytext"/>
        <w:rPr>
          <w:lang w:val="en-GB"/>
        </w:rPr>
      </w:pPr>
      <w:bookmarkStart w:id="0" w:name="_GoBack"/>
      <w:bookmarkEnd w:id="0"/>
    </w:p>
    <w:p w14:paraId="5009173F" w14:textId="268DA24E" w:rsidR="0079695A" w:rsidRDefault="0079695A" w:rsidP="001F35EB">
      <w:pPr>
        <w:pStyle w:val="Poznmkykontaktytext"/>
        <w:rPr>
          <w:lang w:val="en-GB"/>
        </w:rPr>
      </w:pPr>
      <w:r>
        <w:rPr>
          <w:lang w:val="en-GB"/>
        </w:rPr>
        <w:t xml:space="preserve">Detailed time series of </w:t>
      </w:r>
      <w:r w:rsidR="00C04B96">
        <w:rPr>
          <w:lang w:val="en-GB"/>
        </w:rPr>
        <w:t>b</w:t>
      </w:r>
      <w:r w:rsidRPr="0079695A">
        <w:rPr>
          <w:lang w:val="en-GB"/>
        </w:rPr>
        <w:t>alances and basic</w:t>
      </w:r>
    </w:p>
    <w:p w14:paraId="4CFF4112" w14:textId="02CBA25B" w:rsidR="00C97018" w:rsidRDefault="0079695A" w:rsidP="001F35EB">
      <w:pPr>
        <w:pStyle w:val="Poznmkykontaktytext"/>
        <w:rPr>
          <w:lang w:val="en-GB"/>
        </w:rPr>
      </w:pPr>
      <w:proofErr w:type="gramStart"/>
      <w:r w:rsidRPr="0079695A">
        <w:rPr>
          <w:lang w:val="en-GB"/>
        </w:rPr>
        <w:t>indices</w:t>
      </w:r>
      <w:proofErr w:type="gramEnd"/>
      <w:r w:rsidRPr="0079695A">
        <w:rPr>
          <w:lang w:val="en-GB"/>
        </w:rPr>
        <w:t xml:space="preserve"> of confidence indicators</w:t>
      </w:r>
      <w:r>
        <w:rPr>
          <w:lang w:val="en-GB"/>
        </w:rPr>
        <w:t xml:space="preserve">:                    </w:t>
      </w:r>
      <w:hyperlink r:id="rId8" w:history="1">
        <w:r w:rsidR="00B83C16">
          <w:rPr>
            <w:rStyle w:val="Hypertextovodkaz"/>
          </w:rPr>
          <w:t>https://csu.gov.cz/produkty/kpr_ts</w:t>
        </w:r>
      </w:hyperlink>
    </w:p>
    <w:p w14:paraId="08C8250B" w14:textId="77777777" w:rsidR="0079695A" w:rsidRDefault="0079695A" w:rsidP="001F35EB">
      <w:pPr>
        <w:pStyle w:val="Poznmkykontaktytext"/>
        <w:rPr>
          <w:lang w:val="en-GB"/>
        </w:rPr>
      </w:pPr>
    </w:p>
    <w:p w14:paraId="76D85D4F" w14:textId="69217520" w:rsidR="0079695A" w:rsidRDefault="0079695A" w:rsidP="0079695A">
      <w:pPr>
        <w:rPr>
          <w:i/>
          <w:sz w:val="18"/>
          <w:szCs w:val="18"/>
        </w:rPr>
      </w:pPr>
      <w:r>
        <w:rPr>
          <w:i/>
          <w:sz w:val="18"/>
          <w:szCs w:val="18"/>
        </w:rPr>
        <w:t xml:space="preserve">Business and Consumers Surveys </w:t>
      </w:r>
      <w:proofErr w:type="gramStart"/>
      <w:r>
        <w:rPr>
          <w:i/>
          <w:sz w:val="18"/>
          <w:szCs w:val="18"/>
        </w:rPr>
        <w:t>are co-financed</w:t>
      </w:r>
      <w:proofErr w:type="gramEnd"/>
      <w:r>
        <w:rPr>
          <w:i/>
          <w:sz w:val="18"/>
          <w:szCs w:val="18"/>
        </w:rPr>
        <w:t xml:space="preserve"> by grant agreements of the European Commission DG ECFIN.</w:t>
      </w:r>
    </w:p>
    <w:p w14:paraId="590C57E6" w14:textId="77777777" w:rsidR="0079695A" w:rsidRPr="00F01B04" w:rsidRDefault="00912FA0" w:rsidP="0079695A">
      <w:pPr>
        <w:pStyle w:val="Poznmkykontaktytext"/>
        <w:rPr>
          <w:lang w:val="en-GB"/>
        </w:rPr>
      </w:pPr>
      <w:hyperlink r:id="rId9" w:history="1">
        <w:r w:rsidR="0079695A" w:rsidRPr="0052088D">
          <w:rPr>
            <w:rStyle w:val="Hypertextovodkaz"/>
          </w:rPr>
          <w:t>https://ec.europa.eu/info/business-economy-euro/indicators-statistics/economic-databases/business-and-consumer-surveys_en</w:t>
        </w:r>
      </w:hyperlink>
    </w:p>
    <w:sectPr w:rsidR="0079695A" w:rsidRPr="00F01B04" w:rsidSect="000717B2">
      <w:headerReference w:type="default" r:id="rId10"/>
      <w:footerReference w:type="default" r:id="rId11"/>
      <w:pgSz w:w="11907" w:h="16839" w:code="9"/>
      <w:pgMar w:top="2948" w:right="1418" w:bottom="1985" w:left="1985" w:header="737"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2D37D" w14:textId="77777777" w:rsidR="00912FA0" w:rsidRDefault="00912FA0" w:rsidP="00BA6370">
      <w:r>
        <w:separator/>
      </w:r>
    </w:p>
  </w:endnote>
  <w:endnote w:type="continuationSeparator" w:id="0">
    <w:p w14:paraId="47C0CC25" w14:textId="77777777" w:rsidR="00912FA0" w:rsidRDefault="00912FA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AB40" w14:textId="77777777" w:rsidR="008A437F" w:rsidRDefault="008A437F">
    <w:pPr>
      <w:pStyle w:val="Zpat"/>
    </w:pPr>
    <w:r>
      <w:rPr>
        <w:noProof/>
        <w:lang w:val="cs-CZ" w:eastAsia="cs-CZ"/>
      </w:rPr>
      <mc:AlternateContent>
        <mc:Choice Requires="wps">
          <w:drawing>
            <wp:anchor distT="0" distB="0" distL="114300" distR="114300" simplePos="0" relativeHeight="251653632" behindDoc="0" locked="0" layoutInCell="1" allowOverlap="1" wp14:anchorId="3F1115C8" wp14:editId="0D7D7B11">
              <wp:simplePos x="0" y="0"/>
              <wp:positionH relativeFrom="page">
                <wp:posOffset>1261110</wp:posOffset>
              </wp:positionH>
              <wp:positionV relativeFrom="page">
                <wp:posOffset>9692640</wp:posOffset>
              </wp:positionV>
              <wp:extent cx="5412740" cy="7397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14:paraId="0EA45990" w14:textId="77777777" w:rsidR="008A437F" w:rsidRPr="00813BF3" w:rsidRDefault="008A437F"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14:paraId="520CAAA6" w14:textId="77777777" w:rsidR="008A437F" w:rsidRPr="00D52A09" w:rsidRDefault="008A437F"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8A437F" w:rsidRDefault="008A437F"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8A437F" w:rsidRPr="00D52A09" w:rsidRDefault="008A437F"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1439BBEE" w:rsidR="008A437F" w:rsidRPr="00813BF3" w:rsidRDefault="008A437F" w:rsidP="00DE72EB">
                          <w:pPr>
                            <w:tabs>
                              <w:tab w:val="right" w:pos="8505"/>
                            </w:tabs>
                            <w:spacing w:line="220" w:lineRule="atLeast"/>
                            <w:rPr>
                              <w:rFonts w:cs="Arial"/>
                              <w:lang w:val="cs-CZ"/>
                            </w:rPr>
                          </w:pPr>
                          <w:proofErr w:type="spellStart"/>
                          <w:proofErr w:type="gramStart"/>
                          <w:r w:rsidRPr="00D52A09">
                            <w:rPr>
                              <w:rFonts w:cs="Arial"/>
                              <w:sz w:val="15"/>
                              <w:szCs w:val="15"/>
                            </w:rPr>
                            <w:t>tel</w:t>
                          </w:r>
                          <w:proofErr w:type="spellEnd"/>
                          <w:proofErr w:type="gramEnd"/>
                          <w:r w:rsidRPr="00D52A09">
                            <w:rPr>
                              <w:rFonts w:cs="Arial"/>
                              <w:sz w:val="15"/>
                              <w:szCs w:val="15"/>
                            </w:rPr>
                            <w:t>: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616ED9">
                            <w:rPr>
                              <w:rFonts w:cs="Arial"/>
                              <w:noProof/>
                              <w:szCs w:val="15"/>
                            </w:rPr>
                            <w:t>2</w:t>
                          </w:r>
                          <w:r w:rsidRPr="007E75DE">
                            <w:rPr>
                              <w:rFonts w:cs="Arial"/>
                              <w:szCs w:val="15"/>
                            </w:rPr>
                            <w:fldChar w:fldCharType="end"/>
                          </w:r>
                        </w:p>
                        <w:p w14:paraId="683138E0" w14:textId="77777777" w:rsidR="008A437F" w:rsidRPr="000172E7" w:rsidRDefault="008A437F" w:rsidP="0038017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15C8"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14:paraId="0EA45990" w14:textId="77777777" w:rsidR="008A437F" w:rsidRPr="00813BF3" w:rsidRDefault="008A437F"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14:paraId="520CAAA6" w14:textId="77777777" w:rsidR="008A437F" w:rsidRPr="00D52A09" w:rsidRDefault="008A437F"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8A437F" w:rsidRDefault="008A437F"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8A437F" w:rsidRPr="00D52A09" w:rsidRDefault="008A437F"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1439BBEE" w:rsidR="008A437F" w:rsidRPr="00813BF3" w:rsidRDefault="008A437F" w:rsidP="00DE72EB">
                    <w:pPr>
                      <w:tabs>
                        <w:tab w:val="right" w:pos="8505"/>
                      </w:tabs>
                      <w:spacing w:line="220" w:lineRule="atLeast"/>
                      <w:rPr>
                        <w:rFonts w:cs="Arial"/>
                        <w:lang w:val="cs-CZ"/>
                      </w:rPr>
                    </w:pPr>
                    <w:proofErr w:type="spellStart"/>
                    <w:proofErr w:type="gramStart"/>
                    <w:r w:rsidRPr="00D52A09">
                      <w:rPr>
                        <w:rFonts w:cs="Arial"/>
                        <w:sz w:val="15"/>
                        <w:szCs w:val="15"/>
                      </w:rPr>
                      <w:t>tel</w:t>
                    </w:r>
                    <w:proofErr w:type="spellEnd"/>
                    <w:proofErr w:type="gramEnd"/>
                    <w:r w:rsidRPr="00D52A09">
                      <w:rPr>
                        <w:rFonts w:cs="Arial"/>
                        <w:sz w:val="15"/>
                        <w:szCs w:val="15"/>
                      </w:rPr>
                      <w:t>: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616ED9">
                      <w:rPr>
                        <w:rFonts w:cs="Arial"/>
                        <w:noProof/>
                        <w:szCs w:val="15"/>
                      </w:rPr>
                      <w:t>2</w:t>
                    </w:r>
                    <w:r w:rsidRPr="007E75DE">
                      <w:rPr>
                        <w:rFonts w:cs="Arial"/>
                        <w:szCs w:val="15"/>
                      </w:rPr>
                      <w:fldChar w:fldCharType="end"/>
                    </w:r>
                  </w:p>
                  <w:p w14:paraId="683138E0" w14:textId="77777777" w:rsidR="008A437F" w:rsidRPr="000172E7" w:rsidRDefault="008A437F" w:rsidP="00380178">
                    <w:pPr>
                      <w:tabs>
                        <w:tab w:val="right" w:pos="8505"/>
                      </w:tabs>
                      <w:spacing w:line="220" w:lineRule="atLeast"/>
                      <w:rPr>
                        <w:rFonts w:cs="Arial"/>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14:anchorId="21E6F3C0" wp14:editId="3421C58C">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6797C"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EC34A" w14:textId="77777777" w:rsidR="00912FA0" w:rsidRDefault="00912FA0" w:rsidP="00BA6370">
      <w:r>
        <w:separator/>
      </w:r>
    </w:p>
  </w:footnote>
  <w:footnote w:type="continuationSeparator" w:id="0">
    <w:p w14:paraId="4203CE95" w14:textId="77777777" w:rsidR="00912FA0" w:rsidRDefault="00912FA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984A" w14:textId="408A8BCD" w:rsidR="008A437F" w:rsidRDefault="008A437F">
    <w:pPr>
      <w:pStyle w:val="Zhlav"/>
    </w:pPr>
    <w:r>
      <w:rPr>
        <w:noProof/>
        <w:lang w:val="cs-CZ" w:eastAsia="cs-CZ"/>
      </w:rPr>
      <mc:AlternateContent>
        <mc:Choice Requires="wps">
          <w:drawing>
            <wp:anchor distT="0" distB="0" distL="114300" distR="114300" simplePos="0" relativeHeight="251661824" behindDoc="0" locked="0" layoutInCell="1" allowOverlap="1" wp14:anchorId="4F869B6D" wp14:editId="0F0345B7">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8319F"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14:anchorId="3E8E6ED8" wp14:editId="793F2F34">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FE2A9"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14:anchorId="0802DCD3" wp14:editId="70DE32BD">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7BD62"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14:anchorId="174D5D52" wp14:editId="0E01D28E">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CE0D1"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14:anchorId="76F75B2A" wp14:editId="0A714256">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01AC4"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14:anchorId="360A9C42" wp14:editId="50196099">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FA4930"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14:anchorId="789BB880" wp14:editId="09020E6C">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97DF5"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14:anchorId="2EF00BE5" wp14:editId="4A050EAE">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13911"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r>
      <w:t xml:space="preserve">                                                                                                 </w:t>
    </w:r>
    <w:r>
      <w:rPr>
        <w:noProof/>
        <w:lang w:val="cs-CZ" w:eastAsia="cs-CZ"/>
      </w:rPr>
      <w:drawing>
        <wp:inline distT="0" distB="0" distL="0" distR="0" wp14:anchorId="3CC8D16F" wp14:editId="6D318D4E">
          <wp:extent cx="1958485" cy="520700"/>
          <wp:effectExtent l="0" t="0" r="3810" b="0"/>
          <wp:docPr id="13" name="Obrázek 13" descr="C:\Users\cieslar35132\AppData\Local\Microsoft\Windows\INetCache\Content.Word\logo-ce-horizontal-en-quadri-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eslar35132\AppData\Local\Microsoft\Windows\INetCache\Content.Word\logo-ce-horizontal-en-quadri-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349" cy="56373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EB"/>
    <w:rsid w:val="000016F3"/>
    <w:rsid w:val="0001272F"/>
    <w:rsid w:val="000129B9"/>
    <w:rsid w:val="00013AF6"/>
    <w:rsid w:val="000157B1"/>
    <w:rsid w:val="000159B0"/>
    <w:rsid w:val="000159F2"/>
    <w:rsid w:val="00023B5B"/>
    <w:rsid w:val="00031A09"/>
    <w:rsid w:val="00034C0C"/>
    <w:rsid w:val="00037A4E"/>
    <w:rsid w:val="000424B1"/>
    <w:rsid w:val="00043611"/>
    <w:rsid w:val="00043BF4"/>
    <w:rsid w:val="000443B6"/>
    <w:rsid w:val="00046683"/>
    <w:rsid w:val="00050057"/>
    <w:rsid w:val="00050743"/>
    <w:rsid w:val="00052AB1"/>
    <w:rsid w:val="000717B2"/>
    <w:rsid w:val="0007604A"/>
    <w:rsid w:val="00076126"/>
    <w:rsid w:val="0007766B"/>
    <w:rsid w:val="000843A5"/>
    <w:rsid w:val="000855AC"/>
    <w:rsid w:val="00086C55"/>
    <w:rsid w:val="00090240"/>
    <w:rsid w:val="0009050B"/>
    <w:rsid w:val="00091722"/>
    <w:rsid w:val="000941C7"/>
    <w:rsid w:val="00097815"/>
    <w:rsid w:val="000A04ED"/>
    <w:rsid w:val="000A1DA0"/>
    <w:rsid w:val="000A2425"/>
    <w:rsid w:val="000A414F"/>
    <w:rsid w:val="000A431D"/>
    <w:rsid w:val="000A59B7"/>
    <w:rsid w:val="000B0A98"/>
    <w:rsid w:val="000B0B47"/>
    <w:rsid w:val="000B5010"/>
    <w:rsid w:val="000B6F63"/>
    <w:rsid w:val="000C0FE6"/>
    <w:rsid w:val="000C7EF2"/>
    <w:rsid w:val="000D1BF4"/>
    <w:rsid w:val="000D2884"/>
    <w:rsid w:val="000D6093"/>
    <w:rsid w:val="000D623D"/>
    <w:rsid w:val="000D6BF2"/>
    <w:rsid w:val="000D6C92"/>
    <w:rsid w:val="000D7190"/>
    <w:rsid w:val="000D736D"/>
    <w:rsid w:val="000E2C41"/>
    <w:rsid w:val="000E40A0"/>
    <w:rsid w:val="000F3F50"/>
    <w:rsid w:val="000F44B2"/>
    <w:rsid w:val="000F6A74"/>
    <w:rsid w:val="000F71F0"/>
    <w:rsid w:val="00100330"/>
    <w:rsid w:val="00100D25"/>
    <w:rsid w:val="001023FB"/>
    <w:rsid w:val="00106693"/>
    <w:rsid w:val="00116ED1"/>
    <w:rsid w:val="00121027"/>
    <w:rsid w:val="001230E2"/>
    <w:rsid w:val="00123849"/>
    <w:rsid w:val="0013242C"/>
    <w:rsid w:val="0013400F"/>
    <w:rsid w:val="00134AE4"/>
    <w:rsid w:val="00135CC6"/>
    <w:rsid w:val="001404AB"/>
    <w:rsid w:val="001432D5"/>
    <w:rsid w:val="001437B1"/>
    <w:rsid w:val="00144E70"/>
    <w:rsid w:val="0014600E"/>
    <w:rsid w:val="001468C9"/>
    <w:rsid w:val="00147AB4"/>
    <w:rsid w:val="00156D80"/>
    <w:rsid w:val="001622F3"/>
    <w:rsid w:val="00162583"/>
    <w:rsid w:val="00163E04"/>
    <w:rsid w:val="00170199"/>
    <w:rsid w:val="0017032C"/>
    <w:rsid w:val="0017231D"/>
    <w:rsid w:val="00173CF3"/>
    <w:rsid w:val="00173FCD"/>
    <w:rsid w:val="00174298"/>
    <w:rsid w:val="00176E26"/>
    <w:rsid w:val="00177C30"/>
    <w:rsid w:val="0018061F"/>
    <w:rsid w:val="001810DC"/>
    <w:rsid w:val="0018149F"/>
    <w:rsid w:val="00182944"/>
    <w:rsid w:val="0018338D"/>
    <w:rsid w:val="0018391E"/>
    <w:rsid w:val="00183D59"/>
    <w:rsid w:val="0018470C"/>
    <w:rsid w:val="001861A0"/>
    <w:rsid w:val="00186E8C"/>
    <w:rsid w:val="00192206"/>
    <w:rsid w:val="00193BE8"/>
    <w:rsid w:val="00194517"/>
    <w:rsid w:val="00196494"/>
    <w:rsid w:val="00197A16"/>
    <w:rsid w:val="00197D19"/>
    <w:rsid w:val="001A1124"/>
    <w:rsid w:val="001A5AEA"/>
    <w:rsid w:val="001A64F5"/>
    <w:rsid w:val="001B0B94"/>
    <w:rsid w:val="001B26E6"/>
    <w:rsid w:val="001B2705"/>
    <w:rsid w:val="001B393F"/>
    <w:rsid w:val="001B3E25"/>
    <w:rsid w:val="001B5408"/>
    <w:rsid w:val="001B607F"/>
    <w:rsid w:val="001C71FD"/>
    <w:rsid w:val="001D369A"/>
    <w:rsid w:val="001D5D5D"/>
    <w:rsid w:val="001E1E0F"/>
    <w:rsid w:val="001E23B3"/>
    <w:rsid w:val="001E5911"/>
    <w:rsid w:val="001F08B3"/>
    <w:rsid w:val="001F1F89"/>
    <w:rsid w:val="001F35EB"/>
    <w:rsid w:val="001F49C1"/>
    <w:rsid w:val="00201052"/>
    <w:rsid w:val="002033EC"/>
    <w:rsid w:val="00205CB5"/>
    <w:rsid w:val="002061C7"/>
    <w:rsid w:val="002070FB"/>
    <w:rsid w:val="00213729"/>
    <w:rsid w:val="00213CAE"/>
    <w:rsid w:val="0021663B"/>
    <w:rsid w:val="00217ABF"/>
    <w:rsid w:val="00221DCF"/>
    <w:rsid w:val="00222DBB"/>
    <w:rsid w:val="002236F2"/>
    <w:rsid w:val="00225E37"/>
    <w:rsid w:val="002328EB"/>
    <w:rsid w:val="00232FD2"/>
    <w:rsid w:val="0023440F"/>
    <w:rsid w:val="00234BAB"/>
    <w:rsid w:val="00235A66"/>
    <w:rsid w:val="00236F90"/>
    <w:rsid w:val="002406FA"/>
    <w:rsid w:val="002411F6"/>
    <w:rsid w:val="00250063"/>
    <w:rsid w:val="002515C1"/>
    <w:rsid w:val="002561E8"/>
    <w:rsid w:val="00266CB5"/>
    <w:rsid w:val="00271CD3"/>
    <w:rsid w:val="00271FB4"/>
    <w:rsid w:val="00273AEF"/>
    <w:rsid w:val="0028019F"/>
    <w:rsid w:val="00280AAB"/>
    <w:rsid w:val="00280E47"/>
    <w:rsid w:val="00282FD9"/>
    <w:rsid w:val="002858A9"/>
    <w:rsid w:val="00287ECC"/>
    <w:rsid w:val="0029199C"/>
    <w:rsid w:val="00296001"/>
    <w:rsid w:val="00297900"/>
    <w:rsid w:val="002A23B1"/>
    <w:rsid w:val="002A4EAF"/>
    <w:rsid w:val="002A7723"/>
    <w:rsid w:val="002B03C2"/>
    <w:rsid w:val="002B0611"/>
    <w:rsid w:val="002B2E47"/>
    <w:rsid w:val="002B66BE"/>
    <w:rsid w:val="002B7B87"/>
    <w:rsid w:val="002C1FF1"/>
    <w:rsid w:val="002C2D46"/>
    <w:rsid w:val="002C3427"/>
    <w:rsid w:val="002C3795"/>
    <w:rsid w:val="002D2FC9"/>
    <w:rsid w:val="002D37F5"/>
    <w:rsid w:val="002D5CF2"/>
    <w:rsid w:val="002D79AF"/>
    <w:rsid w:val="002E030E"/>
    <w:rsid w:val="002E0812"/>
    <w:rsid w:val="002E247B"/>
    <w:rsid w:val="002E357B"/>
    <w:rsid w:val="002E730E"/>
    <w:rsid w:val="002F1D06"/>
    <w:rsid w:val="002F383B"/>
    <w:rsid w:val="002F5A09"/>
    <w:rsid w:val="002F7CE1"/>
    <w:rsid w:val="00300050"/>
    <w:rsid w:val="0030126C"/>
    <w:rsid w:val="00301B06"/>
    <w:rsid w:val="0030704E"/>
    <w:rsid w:val="00307391"/>
    <w:rsid w:val="00310E7C"/>
    <w:rsid w:val="00320C04"/>
    <w:rsid w:val="0032398D"/>
    <w:rsid w:val="00325478"/>
    <w:rsid w:val="00325751"/>
    <w:rsid w:val="003268D9"/>
    <w:rsid w:val="00326C57"/>
    <w:rsid w:val="0032747A"/>
    <w:rsid w:val="003301A3"/>
    <w:rsid w:val="00331315"/>
    <w:rsid w:val="003317AB"/>
    <w:rsid w:val="003319D6"/>
    <w:rsid w:val="003325F2"/>
    <w:rsid w:val="003330AF"/>
    <w:rsid w:val="0033377D"/>
    <w:rsid w:val="00333A3A"/>
    <w:rsid w:val="00333CF0"/>
    <w:rsid w:val="00335422"/>
    <w:rsid w:val="00340D74"/>
    <w:rsid w:val="00340F76"/>
    <w:rsid w:val="00342A56"/>
    <w:rsid w:val="003438BA"/>
    <w:rsid w:val="003527BD"/>
    <w:rsid w:val="003528CF"/>
    <w:rsid w:val="0036196C"/>
    <w:rsid w:val="003628E4"/>
    <w:rsid w:val="003629EE"/>
    <w:rsid w:val="003659EA"/>
    <w:rsid w:val="0036777B"/>
    <w:rsid w:val="00371661"/>
    <w:rsid w:val="00376DE2"/>
    <w:rsid w:val="00377650"/>
    <w:rsid w:val="00380178"/>
    <w:rsid w:val="003806AD"/>
    <w:rsid w:val="0038282A"/>
    <w:rsid w:val="00390BD7"/>
    <w:rsid w:val="0039293A"/>
    <w:rsid w:val="003932E7"/>
    <w:rsid w:val="00397580"/>
    <w:rsid w:val="003A213E"/>
    <w:rsid w:val="003A28D2"/>
    <w:rsid w:val="003A45C8"/>
    <w:rsid w:val="003A6261"/>
    <w:rsid w:val="003B3DFA"/>
    <w:rsid w:val="003B6612"/>
    <w:rsid w:val="003B6E43"/>
    <w:rsid w:val="003B7A48"/>
    <w:rsid w:val="003B7F42"/>
    <w:rsid w:val="003C1D43"/>
    <w:rsid w:val="003C2DCF"/>
    <w:rsid w:val="003C3372"/>
    <w:rsid w:val="003C7FE7"/>
    <w:rsid w:val="003D0499"/>
    <w:rsid w:val="003D3576"/>
    <w:rsid w:val="003D4979"/>
    <w:rsid w:val="003E1CB2"/>
    <w:rsid w:val="003E244B"/>
    <w:rsid w:val="003E6548"/>
    <w:rsid w:val="003F1E09"/>
    <w:rsid w:val="003F429E"/>
    <w:rsid w:val="003F526A"/>
    <w:rsid w:val="003F67C7"/>
    <w:rsid w:val="003F7314"/>
    <w:rsid w:val="003F7490"/>
    <w:rsid w:val="00403E92"/>
    <w:rsid w:val="00405244"/>
    <w:rsid w:val="00405653"/>
    <w:rsid w:val="0041391B"/>
    <w:rsid w:val="00416030"/>
    <w:rsid w:val="00416B6D"/>
    <w:rsid w:val="00417D36"/>
    <w:rsid w:val="00421586"/>
    <w:rsid w:val="004250A1"/>
    <w:rsid w:val="00433F09"/>
    <w:rsid w:val="00436D82"/>
    <w:rsid w:val="00440282"/>
    <w:rsid w:val="004436EE"/>
    <w:rsid w:val="00443E71"/>
    <w:rsid w:val="00444BDA"/>
    <w:rsid w:val="00447AB9"/>
    <w:rsid w:val="00450E5D"/>
    <w:rsid w:val="00452ECA"/>
    <w:rsid w:val="004531BF"/>
    <w:rsid w:val="004543B6"/>
    <w:rsid w:val="0045547F"/>
    <w:rsid w:val="00457182"/>
    <w:rsid w:val="0045729C"/>
    <w:rsid w:val="00461209"/>
    <w:rsid w:val="0046266A"/>
    <w:rsid w:val="004636EF"/>
    <w:rsid w:val="004642C2"/>
    <w:rsid w:val="00464392"/>
    <w:rsid w:val="00471605"/>
    <w:rsid w:val="004722E5"/>
    <w:rsid w:val="0047296D"/>
    <w:rsid w:val="00472CB5"/>
    <w:rsid w:val="004732E9"/>
    <w:rsid w:val="00480B12"/>
    <w:rsid w:val="004832B5"/>
    <w:rsid w:val="004862B0"/>
    <w:rsid w:val="00486D6A"/>
    <w:rsid w:val="004874B3"/>
    <w:rsid w:val="00487B56"/>
    <w:rsid w:val="004920AD"/>
    <w:rsid w:val="00492495"/>
    <w:rsid w:val="004934D7"/>
    <w:rsid w:val="004A3332"/>
    <w:rsid w:val="004A66C9"/>
    <w:rsid w:val="004B1BBC"/>
    <w:rsid w:val="004B1D7F"/>
    <w:rsid w:val="004B4F2D"/>
    <w:rsid w:val="004B5CA6"/>
    <w:rsid w:val="004B66C4"/>
    <w:rsid w:val="004B708C"/>
    <w:rsid w:val="004D05B3"/>
    <w:rsid w:val="004D14F7"/>
    <w:rsid w:val="004D21B4"/>
    <w:rsid w:val="004D4204"/>
    <w:rsid w:val="004D5180"/>
    <w:rsid w:val="004E1445"/>
    <w:rsid w:val="004E479E"/>
    <w:rsid w:val="004E5ECB"/>
    <w:rsid w:val="004E68C6"/>
    <w:rsid w:val="004E7277"/>
    <w:rsid w:val="004E79E5"/>
    <w:rsid w:val="004F1152"/>
    <w:rsid w:val="004F30ED"/>
    <w:rsid w:val="004F5023"/>
    <w:rsid w:val="004F5F61"/>
    <w:rsid w:val="004F6EBE"/>
    <w:rsid w:val="004F78E6"/>
    <w:rsid w:val="00501234"/>
    <w:rsid w:val="005024FA"/>
    <w:rsid w:val="0050251E"/>
    <w:rsid w:val="0050397A"/>
    <w:rsid w:val="00505EF1"/>
    <w:rsid w:val="005113CB"/>
    <w:rsid w:val="005128F3"/>
    <w:rsid w:val="00512D99"/>
    <w:rsid w:val="00512E95"/>
    <w:rsid w:val="00513164"/>
    <w:rsid w:val="00514B9C"/>
    <w:rsid w:val="0051732F"/>
    <w:rsid w:val="00521D03"/>
    <w:rsid w:val="00522EDD"/>
    <w:rsid w:val="005316DE"/>
    <w:rsid w:val="00531D7A"/>
    <w:rsid w:val="00531DBB"/>
    <w:rsid w:val="0053350A"/>
    <w:rsid w:val="005340A4"/>
    <w:rsid w:val="00537DAE"/>
    <w:rsid w:val="0054795F"/>
    <w:rsid w:val="0055269A"/>
    <w:rsid w:val="005566AF"/>
    <w:rsid w:val="00557BEA"/>
    <w:rsid w:val="00561CEE"/>
    <w:rsid w:val="00563233"/>
    <w:rsid w:val="00564213"/>
    <w:rsid w:val="00564772"/>
    <w:rsid w:val="0057474D"/>
    <w:rsid w:val="00576FE7"/>
    <w:rsid w:val="00577410"/>
    <w:rsid w:val="00580B66"/>
    <w:rsid w:val="005830E5"/>
    <w:rsid w:val="005847C6"/>
    <w:rsid w:val="00587708"/>
    <w:rsid w:val="00587C6B"/>
    <w:rsid w:val="005901F0"/>
    <w:rsid w:val="005908D0"/>
    <w:rsid w:val="005A0317"/>
    <w:rsid w:val="005A08F3"/>
    <w:rsid w:val="005A0B5E"/>
    <w:rsid w:val="005A1729"/>
    <w:rsid w:val="005A2F93"/>
    <w:rsid w:val="005A6C05"/>
    <w:rsid w:val="005A787B"/>
    <w:rsid w:val="005B5467"/>
    <w:rsid w:val="005B6A1C"/>
    <w:rsid w:val="005C1DA8"/>
    <w:rsid w:val="005D25CE"/>
    <w:rsid w:val="005D4717"/>
    <w:rsid w:val="005D5115"/>
    <w:rsid w:val="005D6DC8"/>
    <w:rsid w:val="005E0E7C"/>
    <w:rsid w:val="005E2BA4"/>
    <w:rsid w:val="005E2C92"/>
    <w:rsid w:val="005E3D28"/>
    <w:rsid w:val="005E5BB8"/>
    <w:rsid w:val="005E7665"/>
    <w:rsid w:val="005F0BB2"/>
    <w:rsid w:val="005F1E05"/>
    <w:rsid w:val="005F352E"/>
    <w:rsid w:val="005F480E"/>
    <w:rsid w:val="005F57E4"/>
    <w:rsid w:val="005F5D58"/>
    <w:rsid w:val="005F79FB"/>
    <w:rsid w:val="006000B2"/>
    <w:rsid w:val="006019E6"/>
    <w:rsid w:val="006036E1"/>
    <w:rsid w:val="00604406"/>
    <w:rsid w:val="0060533A"/>
    <w:rsid w:val="006054C1"/>
    <w:rsid w:val="00605F4A"/>
    <w:rsid w:val="006063AD"/>
    <w:rsid w:val="00607647"/>
    <w:rsid w:val="00607822"/>
    <w:rsid w:val="006103AA"/>
    <w:rsid w:val="006103CE"/>
    <w:rsid w:val="00613BBF"/>
    <w:rsid w:val="006147B5"/>
    <w:rsid w:val="00616ED9"/>
    <w:rsid w:val="00621559"/>
    <w:rsid w:val="006217C9"/>
    <w:rsid w:val="00622B80"/>
    <w:rsid w:val="0062646F"/>
    <w:rsid w:val="006300D0"/>
    <w:rsid w:val="006350A6"/>
    <w:rsid w:val="0063789B"/>
    <w:rsid w:val="00637CE0"/>
    <w:rsid w:val="00640882"/>
    <w:rsid w:val="0064139A"/>
    <w:rsid w:val="00641465"/>
    <w:rsid w:val="00643F17"/>
    <w:rsid w:val="0064798A"/>
    <w:rsid w:val="0065194C"/>
    <w:rsid w:val="006523AD"/>
    <w:rsid w:val="00652C42"/>
    <w:rsid w:val="006535DC"/>
    <w:rsid w:val="00653DA5"/>
    <w:rsid w:val="00655CC7"/>
    <w:rsid w:val="006573F1"/>
    <w:rsid w:val="006611F6"/>
    <w:rsid w:val="00661825"/>
    <w:rsid w:val="0066214C"/>
    <w:rsid w:val="006625FA"/>
    <w:rsid w:val="00665BE8"/>
    <w:rsid w:val="0066612B"/>
    <w:rsid w:val="00666685"/>
    <w:rsid w:val="00670518"/>
    <w:rsid w:val="006709D0"/>
    <w:rsid w:val="0067263D"/>
    <w:rsid w:val="00673B18"/>
    <w:rsid w:val="00674FCF"/>
    <w:rsid w:val="0067695D"/>
    <w:rsid w:val="006772A2"/>
    <w:rsid w:val="006815ED"/>
    <w:rsid w:val="0068250D"/>
    <w:rsid w:val="00684FDB"/>
    <w:rsid w:val="006855C9"/>
    <w:rsid w:val="0068592B"/>
    <w:rsid w:val="00686324"/>
    <w:rsid w:val="00686B08"/>
    <w:rsid w:val="0069082A"/>
    <w:rsid w:val="006931EB"/>
    <w:rsid w:val="00695596"/>
    <w:rsid w:val="0069772C"/>
    <w:rsid w:val="006A218B"/>
    <w:rsid w:val="006B03A3"/>
    <w:rsid w:val="006B7B6C"/>
    <w:rsid w:val="006C180B"/>
    <w:rsid w:val="006C3C4E"/>
    <w:rsid w:val="006C5A5D"/>
    <w:rsid w:val="006C6B1A"/>
    <w:rsid w:val="006D5C60"/>
    <w:rsid w:val="006D699F"/>
    <w:rsid w:val="006D6E07"/>
    <w:rsid w:val="006E024F"/>
    <w:rsid w:val="006E106B"/>
    <w:rsid w:val="006E219C"/>
    <w:rsid w:val="006E4E81"/>
    <w:rsid w:val="006F0333"/>
    <w:rsid w:val="006F0D9B"/>
    <w:rsid w:val="006F346D"/>
    <w:rsid w:val="00707F7D"/>
    <w:rsid w:val="00710F87"/>
    <w:rsid w:val="00711428"/>
    <w:rsid w:val="007127BC"/>
    <w:rsid w:val="00717EC5"/>
    <w:rsid w:val="00720A85"/>
    <w:rsid w:val="007213AF"/>
    <w:rsid w:val="00727749"/>
    <w:rsid w:val="007303F0"/>
    <w:rsid w:val="00740FDB"/>
    <w:rsid w:val="0074195B"/>
    <w:rsid w:val="00742E00"/>
    <w:rsid w:val="007467FF"/>
    <w:rsid w:val="007517F8"/>
    <w:rsid w:val="00753B2F"/>
    <w:rsid w:val="0075451A"/>
    <w:rsid w:val="00755D8B"/>
    <w:rsid w:val="00760984"/>
    <w:rsid w:val="007614CB"/>
    <w:rsid w:val="00763787"/>
    <w:rsid w:val="007643EB"/>
    <w:rsid w:val="007758C3"/>
    <w:rsid w:val="00775B00"/>
    <w:rsid w:val="00776AB3"/>
    <w:rsid w:val="00780A22"/>
    <w:rsid w:val="00782AF9"/>
    <w:rsid w:val="00784884"/>
    <w:rsid w:val="0078654E"/>
    <w:rsid w:val="00786A0D"/>
    <w:rsid w:val="007965EB"/>
    <w:rsid w:val="0079695A"/>
    <w:rsid w:val="007A0CA5"/>
    <w:rsid w:val="007A112D"/>
    <w:rsid w:val="007A57F2"/>
    <w:rsid w:val="007A5B0A"/>
    <w:rsid w:val="007A6F57"/>
    <w:rsid w:val="007A7034"/>
    <w:rsid w:val="007B1333"/>
    <w:rsid w:val="007B1368"/>
    <w:rsid w:val="007B2040"/>
    <w:rsid w:val="007B2FC2"/>
    <w:rsid w:val="007B6C7E"/>
    <w:rsid w:val="007C3AC8"/>
    <w:rsid w:val="007C6082"/>
    <w:rsid w:val="007C7F82"/>
    <w:rsid w:val="007D2D47"/>
    <w:rsid w:val="007D2EB6"/>
    <w:rsid w:val="007D527B"/>
    <w:rsid w:val="007D67FE"/>
    <w:rsid w:val="007D7040"/>
    <w:rsid w:val="007E1E39"/>
    <w:rsid w:val="007E3A05"/>
    <w:rsid w:val="007E3E96"/>
    <w:rsid w:val="007E7D00"/>
    <w:rsid w:val="007F041F"/>
    <w:rsid w:val="007F2E34"/>
    <w:rsid w:val="007F456D"/>
    <w:rsid w:val="007F45C9"/>
    <w:rsid w:val="007F4AEB"/>
    <w:rsid w:val="007F5F85"/>
    <w:rsid w:val="007F65C5"/>
    <w:rsid w:val="007F75B2"/>
    <w:rsid w:val="008043C4"/>
    <w:rsid w:val="00805210"/>
    <w:rsid w:val="008069E9"/>
    <w:rsid w:val="00810E8D"/>
    <w:rsid w:val="00811B2E"/>
    <w:rsid w:val="0081272C"/>
    <w:rsid w:val="008138E6"/>
    <w:rsid w:val="00815F60"/>
    <w:rsid w:val="00817CF1"/>
    <w:rsid w:val="00826B98"/>
    <w:rsid w:val="00831543"/>
    <w:rsid w:val="00831B1B"/>
    <w:rsid w:val="00832751"/>
    <w:rsid w:val="00832FF1"/>
    <w:rsid w:val="00833B27"/>
    <w:rsid w:val="00834FAA"/>
    <w:rsid w:val="0084696B"/>
    <w:rsid w:val="008513FB"/>
    <w:rsid w:val="00851904"/>
    <w:rsid w:val="0085352A"/>
    <w:rsid w:val="00854341"/>
    <w:rsid w:val="00855013"/>
    <w:rsid w:val="00855FB3"/>
    <w:rsid w:val="00856CAB"/>
    <w:rsid w:val="008574A0"/>
    <w:rsid w:val="008576A5"/>
    <w:rsid w:val="00860320"/>
    <w:rsid w:val="00861D0E"/>
    <w:rsid w:val="00867569"/>
    <w:rsid w:val="00867ED6"/>
    <w:rsid w:val="0087027C"/>
    <w:rsid w:val="00875A03"/>
    <w:rsid w:val="00875D2C"/>
    <w:rsid w:val="00877FED"/>
    <w:rsid w:val="0088210D"/>
    <w:rsid w:val="00884276"/>
    <w:rsid w:val="00885487"/>
    <w:rsid w:val="008859E8"/>
    <w:rsid w:val="00885C0D"/>
    <w:rsid w:val="00886A7F"/>
    <w:rsid w:val="00892195"/>
    <w:rsid w:val="008966AA"/>
    <w:rsid w:val="008973E7"/>
    <w:rsid w:val="008A437F"/>
    <w:rsid w:val="008A4D62"/>
    <w:rsid w:val="008A6983"/>
    <w:rsid w:val="008A750A"/>
    <w:rsid w:val="008B0746"/>
    <w:rsid w:val="008B1717"/>
    <w:rsid w:val="008B1F02"/>
    <w:rsid w:val="008B30A8"/>
    <w:rsid w:val="008B3970"/>
    <w:rsid w:val="008B47AE"/>
    <w:rsid w:val="008B52DB"/>
    <w:rsid w:val="008C384C"/>
    <w:rsid w:val="008D03A2"/>
    <w:rsid w:val="008D06E5"/>
    <w:rsid w:val="008D0F11"/>
    <w:rsid w:val="008D602E"/>
    <w:rsid w:val="008E1D87"/>
    <w:rsid w:val="008E297F"/>
    <w:rsid w:val="008F2788"/>
    <w:rsid w:val="008F4F65"/>
    <w:rsid w:val="008F52F2"/>
    <w:rsid w:val="008F6061"/>
    <w:rsid w:val="008F73B4"/>
    <w:rsid w:val="00902964"/>
    <w:rsid w:val="00903368"/>
    <w:rsid w:val="009035E8"/>
    <w:rsid w:val="00903A9C"/>
    <w:rsid w:val="00903E52"/>
    <w:rsid w:val="00904D3B"/>
    <w:rsid w:val="00906B10"/>
    <w:rsid w:val="009103D3"/>
    <w:rsid w:val="00910C49"/>
    <w:rsid w:val="00912FA0"/>
    <w:rsid w:val="009146A2"/>
    <w:rsid w:val="00915F5D"/>
    <w:rsid w:val="00917EA0"/>
    <w:rsid w:val="00920CA1"/>
    <w:rsid w:val="00920DAE"/>
    <w:rsid w:val="009237D2"/>
    <w:rsid w:val="00926585"/>
    <w:rsid w:val="009315EF"/>
    <w:rsid w:val="00935F1C"/>
    <w:rsid w:val="00937553"/>
    <w:rsid w:val="00942D38"/>
    <w:rsid w:val="0094486D"/>
    <w:rsid w:val="00944D62"/>
    <w:rsid w:val="009500E1"/>
    <w:rsid w:val="0095012A"/>
    <w:rsid w:val="00956679"/>
    <w:rsid w:val="00963CE6"/>
    <w:rsid w:val="00965C43"/>
    <w:rsid w:val="009663C3"/>
    <w:rsid w:val="009708A3"/>
    <w:rsid w:val="00970CEB"/>
    <w:rsid w:val="00971374"/>
    <w:rsid w:val="00981CF2"/>
    <w:rsid w:val="0098326B"/>
    <w:rsid w:val="00983CEA"/>
    <w:rsid w:val="00984AE4"/>
    <w:rsid w:val="00987E8C"/>
    <w:rsid w:val="00990040"/>
    <w:rsid w:val="00990D9F"/>
    <w:rsid w:val="00991B00"/>
    <w:rsid w:val="009935A5"/>
    <w:rsid w:val="0099430D"/>
    <w:rsid w:val="00995F6C"/>
    <w:rsid w:val="009976C2"/>
    <w:rsid w:val="009A6178"/>
    <w:rsid w:val="009A753C"/>
    <w:rsid w:val="009B38A8"/>
    <w:rsid w:val="009B55B1"/>
    <w:rsid w:val="009C0A36"/>
    <w:rsid w:val="009C174C"/>
    <w:rsid w:val="009C2674"/>
    <w:rsid w:val="009C28EC"/>
    <w:rsid w:val="009C548A"/>
    <w:rsid w:val="009D06E0"/>
    <w:rsid w:val="009D1367"/>
    <w:rsid w:val="009D1807"/>
    <w:rsid w:val="009D32CD"/>
    <w:rsid w:val="009D3DC5"/>
    <w:rsid w:val="009D508D"/>
    <w:rsid w:val="009D524A"/>
    <w:rsid w:val="009D6247"/>
    <w:rsid w:val="009D6F25"/>
    <w:rsid w:val="009E2AE6"/>
    <w:rsid w:val="009E39C5"/>
    <w:rsid w:val="009F1312"/>
    <w:rsid w:val="009F31B9"/>
    <w:rsid w:val="009F5591"/>
    <w:rsid w:val="00A003C2"/>
    <w:rsid w:val="00A01763"/>
    <w:rsid w:val="00A037ED"/>
    <w:rsid w:val="00A07646"/>
    <w:rsid w:val="00A07BA7"/>
    <w:rsid w:val="00A1420C"/>
    <w:rsid w:val="00A22DCE"/>
    <w:rsid w:val="00A244D9"/>
    <w:rsid w:val="00A26B39"/>
    <w:rsid w:val="00A31426"/>
    <w:rsid w:val="00A33FE8"/>
    <w:rsid w:val="00A3498A"/>
    <w:rsid w:val="00A34EBA"/>
    <w:rsid w:val="00A35035"/>
    <w:rsid w:val="00A35AEE"/>
    <w:rsid w:val="00A363AA"/>
    <w:rsid w:val="00A42533"/>
    <w:rsid w:val="00A4343D"/>
    <w:rsid w:val="00A464E4"/>
    <w:rsid w:val="00A502F1"/>
    <w:rsid w:val="00A50D78"/>
    <w:rsid w:val="00A5503F"/>
    <w:rsid w:val="00A601EB"/>
    <w:rsid w:val="00A62022"/>
    <w:rsid w:val="00A64B7D"/>
    <w:rsid w:val="00A70A83"/>
    <w:rsid w:val="00A77DD1"/>
    <w:rsid w:val="00A802B8"/>
    <w:rsid w:val="00A81EB3"/>
    <w:rsid w:val="00A90425"/>
    <w:rsid w:val="00A912C6"/>
    <w:rsid w:val="00A9341F"/>
    <w:rsid w:val="00A948EF"/>
    <w:rsid w:val="00A94E2B"/>
    <w:rsid w:val="00A951EF"/>
    <w:rsid w:val="00A95A5C"/>
    <w:rsid w:val="00A96A48"/>
    <w:rsid w:val="00A96E30"/>
    <w:rsid w:val="00AA5181"/>
    <w:rsid w:val="00AA74A6"/>
    <w:rsid w:val="00AB1887"/>
    <w:rsid w:val="00AB5696"/>
    <w:rsid w:val="00AB6196"/>
    <w:rsid w:val="00AB685A"/>
    <w:rsid w:val="00AC3140"/>
    <w:rsid w:val="00AD1448"/>
    <w:rsid w:val="00AD1DA4"/>
    <w:rsid w:val="00AD4AAF"/>
    <w:rsid w:val="00AE14C1"/>
    <w:rsid w:val="00AE7D29"/>
    <w:rsid w:val="00AF0172"/>
    <w:rsid w:val="00AF190A"/>
    <w:rsid w:val="00AF2C1D"/>
    <w:rsid w:val="00AF6E11"/>
    <w:rsid w:val="00B00C1D"/>
    <w:rsid w:val="00B01F4C"/>
    <w:rsid w:val="00B072AC"/>
    <w:rsid w:val="00B11BE3"/>
    <w:rsid w:val="00B122F8"/>
    <w:rsid w:val="00B12766"/>
    <w:rsid w:val="00B12814"/>
    <w:rsid w:val="00B14281"/>
    <w:rsid w:val="00B156B3"/>
    <w:rsid w:val="00B21808"/>
    <w:rsid w:val="00B2299B"/>
    <w:rsid w:val="00B231D8"/>
    <w:rsid w:val="00B24298"/>
    <w:rsid w:val="00B24CCD"/>
    <w:rsid w:val="00B25B7B"/>
    <w:rsid w:val="00B37BC2"/>
    <w:rsid w:val="00B418C8"/>
    <w:rsid w:val="00B41E30"/>
    <w:rsid w:val="00B42551"/>
    <w:rsid w:val="00B428B8"/>
    <w:rsid w:val="00B42FAD"/>
    <w:rsid w:val="00B438EF"/>
    <w:rsid w:val="00B4700E"/>
    <w:rsid w:val="00B51B89"/>
    <w:rsid w:val="00B5764D"/>
    <w:rsid w:val="00B57F09"/>
    <w:rsid w:val="00B6254A"/>
    <w:rsid w:val="00B62859"/>
    <w:rsid w:val="00B632CC"/>
    <w:rsid w:val="00B634D3"/>
    <w:rsid w:val="00B65EE8"/>
    <w:rsid w:val="00B67592"/>
    <w:rsid w:val="00B67F6C"/>
    <w:rsid w:val="00B7103B"/>
    <w:rsid w:val="00B72824"/>
    <w:rsid w:val="00B729A5"/>
    <w:rsid w:val="00B77261"/>
    <w:rsid w:val="00B83138"/>
    <w:rsid w:val="00B83C16"/>
    <w:rsid w:val="00B8623F"/>
    <w:rsid w:val="00B87F35"/>
    <w:rsid w:val="00B92520"/>
    <w:rsid w:val="00B96779"/>
    <w:rsid w:val="00BA12F1"/>
    <w:rsid w:val="00BA1ED3"/>
    <w:rsid w:val="00BA439F"/>
    <w:rsid w:val="00BA4B69"/>
    <w:rsid w:val="00BA5E4A"/>
    <w:rsid w:val="00BA6370"/>
    <w:rsid w:val="00BA7BDA"/>
    <w:rsid w:val="00BB246D"/>
    <w:rsid w:val="00BB4048"/>
    <w:rsid w:val="00BB5621"/>
    <w:rsid w:val="00BC41F9"/>
    <w:rsid w:val="00BC5A75"/>
    <w:rsid w:val="00BD0515"/>
    <w:rsid w:val="00BD1310"/>
    <w:rsid w:val="00BD1539"/>
    <w:rsid w:val="00BD2659"/>
    <w:rsid w:val="00BD3C89"/>
    <w:rsid w:val="00BE2522"/>
    <w:rsid w:val="00BE4E6E"/>
    <w:rsid w:val="00BE5C55"/>
    <w:rsid w:val="00BE72C9"/>
    <w:rsid w:val="00BF125A"/>
    <w:rsid w:val="00BF1FB7"/>
    <w:rsid w:val="00BF44C7"/>
    <w:rsid w:val="00BF5774"/>
    <w:rsid w:val="00BF6219"/>
    <w:rsid w:val="00BF67B8"/>
    <w:rsid w:val="00BF6917"/>
    <w:rsid w:val="00C00794"/>
    <w:rsid w:val="00C01AE0"/>
    <w:rsid w:val="00C01C51"/>
    <w:rsid w:val="00C02A5B"/>
    <w:rsid w:val="00C04297"/>
    <w:rsid w:val="00C04B96"/>
    <w:rsid w:val="00C10CEE"/>
    <w:rsid w:val="00C133F7"/>
    <w:rsid w:val="00C13E6F"/>
    <w:rsid w:val="00C15ACD"/>
    <w:rsid w:val="00C17D04"/>
    <w:rsid w:val="00C209A3"/>
    <w:rsid w:val="00C228B7"/>
    <w:rsid w:val="00C22BAF"/>
    <w:rsid w:val="00C269D4"/>
    <w:rsid w:val="00C334FC"/>
    <w:rsid w:val="00C33BD4"/>
    <w:rsid w:val="00C3447C"/>
    <w:rsid w:val="00C34A42"/>
    <w:rsid w:val="00C36E17"/>
    <w:rsid w:val="00C3773B"/>
    <w:rsid w:val="00C4160D"/>
    <w:rsid w:val="00C426D3"/>
    <w:rsid w:val="00C47CB8"/>
    <w:rsid w:val="00C51388"/>
    <w:rsid w:val="00C516F3"/>
    <w:rsid w:val="00C52A75"/>
    <w:rsid w:val="00C54233"/>
    <w:rsid w:val="00C5432C"/>
    <w:rsid w:val="00C546A1"/>
    <w:rsid w:val="00C54DD6"/>
    <w:rsid w:val="00C5561F"/>
    <w:rsid w:val="00C55EC2"/>
    <w:rsid w:val="00C61189"/>
    <w:rsid w:val="00C64126"/>
    <w:rsid w:val="00C67B69"/>
    <w:rsid w:val="00C7261B"/>
    <w:rsid w:val="00C8406E"/>
    <w:rsid w:val="00C90D65"/>
    <w:rsid w:val="00C91A98"/>
    <w:rsid w:val="00C94292"/>
    <w:rsid w:val="00C946F4"/>
    <w:rsid w:val="00C97018"/>
    <w:rsid w:val="00C9728B"/>
    <w:rsid w:val="00CA1DCD"/>
    <w:rsid w:val="00CA2DBF"/>
    <w:rsid w:val="00CA3A87"/>
    <w:rsid w:val="00CA3EEE"/>
    <w:rsid w:val="00CA5AF4"/>
    <w:rsid w:val="00CB2144"/>
    <w:rsid w:val="00CB2709"/>
    <w:rsid w:val="00CB32CC"/>
    <w:rsid w:val="00CB3CB0"/>
    <w:rsid w:val="00CB61AD"/>
    <w:rsid w:val="00CB6F89"/>
    <w:rsid w:val="00CC0282"/>
    <w:rsid w:val="00CC556B"/>
    <w:rsid w:val="00CC6255"/>
    <w:rsid w:val="00CD49BC"/>
    <w:rsid w:val="00CD7FF8"/>
    <w:rsid w:val="00CE228C"/>
    <w:rsid w:val="00CE5F3B"/>
    <w:rsid w:val="00CE71D9"/>
    <w:rsid w:val="00CF066E"/>
    <w:rsid w:val="00CF4E8B"/>
    <w:rsid w:val="00CF545B"/>
    <w:rsid w:val="00D00CDA"/>
    <w:rsid w:val="00D05D55"/>
    <w:rsid w:val="00D0778C"/>
    <w:rsid w:val="00D07DFB"/>
    <w:rsid w:val="00D101CA"/>
    <w:rsid w:val="00D10722"/>
    <w:rsid w:val="00D10984"/>
    <w:rsid w:val="00D10DDD"/>
    <w:rsid w:val="00D11EE5"/>
    <w:rsid w:val="00D15B97"/>
    <w:rsid w:val="00D15FC1"/>
    <w:rsid w:val="00D165E4"/>
    <w:rsid w:val="00D209A7"/>
    <w:rsid w:val="00D21FD4"/>
    <w:rsid w:val="00D2387A"/>
    <w:rsid w:val="00D2559E"/>
    <w:rsid w:val="00D27D69"/>
    <w:rsid w:val="00D27ED9"/>
    <w:rsid w:val="00D31523"/>
    <w:rsid w:val="00D3586E"/>
    <w:rsid w:val="00D35AA6"/>
    <w:rsid w:val="00D3787F"/>
    <w:rsid w:val="00D40DC5"/>
    <w:rsid w:val="00D410D9"/>
    <w:rsid w:val="00D448C2"/>
    <w:rsid w:val="00D45B11"/>
    <w:rsid w:val="00D471AA"/>
    <w:rsid w:val="00D5213B"/>
    <w:rsid w:val="00D53681"/>
    <w:rsid w:val="00D536B8"/>
    <w:rsid w:val="00D56DC0"/>
    <w:rsid w:val="00D6170A"/>
    <w:rsid w:val="00D62E1E"/>
    <w:rsid w:val="00D663E3"/>
    <w:rsid w:val="00D666C3"/>
    <w:rsid w:val="00D66756"/>
    <w:rsid w:val="00D670CD"/>
    <w:rsid w:val="00D71C94"/>
    <w:rsid w:val="00D72BDC"/>
    <w:rsid w:val="00D73C9E"/>
    <w:rsid w:val="00D75F38"/>
    <w:rsid w:val="00D76218"/>
    <w:rsid w:val="00D77B0F"/>
    <w:rsid w:val="00D80450"/>
    <w:rsid w:val="00D811AB"/>
    <w:rsid w:val="00D9132C"/>
    <w:rsid w:val="00DA18F8"/>
    <w:rsid w:val="00DA3AC8"/>
    <w:rsid w:val="00DA48BF"/>
    <w:rsid w:val="00DA6C40"/>
    <w:rsid w:val="00DB28C0"/>
    <w:rsid w:val="00DB38EE"/>
    <w:rsid w:val="00DB5A54"/>
    <w:rsid w:val="00DC1DC9"/>
    <w:rsid w:val="00DC4612"/>
    <w:rsid w:val="00DC6E47"/>
    <w:rsid w:val="00DC796C"/>
    <w:rsid w:val="00DC7AE5"/>
    <w:rsid w:val="00DD0246"/>
    <w:rsid w:val="00DD2977"/>
    <w:rsid w:val="00DD32BF"/>
    <w:rsid w:val="00DD479B"/>
    <w:rsid w:val="00DD5C3C"/>
    <w:rsid w:val="00DD724F"/>
    <w:rsid w:val="00DD7BA4"/>
    <w:rsid w:val="00DE15B9"/>
    <w:rsid w:val="00DE4654"/>
    <w:rsid w:val="00DE4B3A"/>
    <w:rsid w:val="00DE72EB"/>
    <w:rsid w:val="00DF2607"/>
    <w:rsid w:val="00DF3376"/>
    <w:rsid w:val="00DF3782"/>
    <w:rsid w:val="00DF47FE"/>
    <w:rsid w:val="00DF4F03"/>
    <w:rsid w:val="00DF6BA9"/>
    <w:rsid w:val="00E0156A"/>
    <w:rsid w:val="00E1199A"/>
    <w:rsid w:val="00E17A3B"/>
    <w:rsid w:val="00E17AB9"/>
    <w:rsid w:val="00E2249E"/>
    <w:rsid w:val="00E24344"/>
    <w:rsid w:val="00E25683"/>
    <w:rsid w:val="00E26704"/>
    <w:rsid w:val="00E274B6"/>
    <w:rsid w:val="00E278EA"/>
    <w:rsid w:val="00E2797A"/>
    <w:rsid w:val="00E31980"/>
    <w:rsid w:val="00E36493"/>
    <w:rsid w:val="00E37CBF"/>
    <w:rsid w:val="00E41EDE"/>
    <w:rsid w:val="00E42FEB"/>
    <w:rsid w:val="00E4381C"/>
    <w:rsid w:val="00E439FA"/>
    <w:rsid w:val="00E4403C"/>
    <w:rsid w:val="00E46E83"/>
    <w:rsid w:val="00E47615"/>
    <w:rsid w:val="00E47A11"/>
    <w:rsid w:val="00E5134E"/>
    <w:rsid w:val="00E539EB"/>
    <w:rsid w:val="00E55022"/>
    <w:rsid w:val="00E55B8A"/>
    <w:rsid w:val="00E61DA6"/>
    <w:rsid w:val="00E6202D"/>
    <w:rsid w:val="00E62866"/>
    <w:rsid w:val="00E63825"/>
    <w:rsid w:val="00E6423C"/>
    <w:rsid w:val="00E67703"/>
    <w:rsid w:val="00E70738"/>
    <w:rsid w:val="00E71483"/>
    <w:rsid w:val="00E74E31"/>
    <w:rsid w:val="00E81C2B"/>
    <w:rsid w:val="00E826E1"/>
    <w:rsid w:val="00E841AB"/>
    <w:rsid w:val="00E8572C"/>
    <w:rsid w:val="00E8664E"/>
    <w:rsid w:val="00E86992"/>
    <w:rsid w:val="00E91AFA"/>
    <w:rsid w:val="00E91CE9"/>
    <w:rsid w:val="00E93830"/>
    <w:rsid w:val="00E93E0E"/>
    <w:rsid w:val="00E954A9"/>
    <w:rsid w:val="00EA079C"/>
    <w:rsid w:val="00EA1619"/>
    <w:rsid w:val="00EA577F"/>
    <w:rsid w:val="00EB00D2"/>
    <w:rsid w:val="00EB0A45"/>
    <w:rsid w:val="00EB1A25"/>
    <w:rsid w:val="00EB1ED3"/>
    <w:rsid w:val="00EB2740"/>
    <w:rsid w:val="00EB512D"/>
    <w:rsid w:val="00EB55E8"/>
    <w:rsid w:val="00EB5AF5"/>
    <w:rsid w:val="00EC14AF"/>
    <w:rsid w:val="00EC287B"/>
    <w:rsid w:val="00EC5166"/>
    <w:rsid w:val="00EC7689"/>
    <w:rsid w:val="00ED359C"/>
    <w:rsid w:val="00ED3BF3"/>
    <w:rsid w:val="00ED3F63"/>
    <w:rsid w:val="00EE1F5F"/>
    <w:rsid w:val="00EE4C81"/>
    <w:rsid w:val="00EE67D4"/>
    <w:rsid w:val="00EE70B7"/>
    <w:rsid w:val="00EE7469"/>
    <w:rsid w:val="00EF13A2"/>
    <w:rsid w:val="00EF7627"/>
    <w:rsid w:val="00EF7E5E"/>
    <w:rsid w:val="00F012A4"/>
    <w:rsid w:val="00F0479F"/>
    <w:rsid w:val="00F05B86"/>
    <w:rsid w:val="00F06A54"/>
    <w:rsid w:val="00F1114B"/>
    <w:rsid w:val="00F264CC"/>
    <w:rsid w:val="00F304C3"/>
    <w:rsid w:val="00F314B7"/>
    <w:rsid w:val="00F33281"/>
    <w:rsid w:val="00F33804"/>
    <w:rsid w:val="00F3423A"/>
    <w:rsid w:val="00F34257"/>
    <w:rsid w:val="00F35345"/>
    <w:rsid w:val="00F37F31"/>
    <w:rsid w:val="00F41214"/>
    <w:rsid w:val="00F413D7"/>
    <w:rsid w:val="00F41DA1"/>
    <w:rsid w:val="00F51393"/>
    <w:rsid w:val="00F518CF"/>
    <w:rsid w:val="00F53F3F"/>
    <w:rsid w:val="00F5420A"/>
    <w:rsid w:val="00F55F04"/>
    <w:rsid w:val="00F573B3"/>
    <w:rsid w:val="00F5792D"/>
    <w:rsid w:val="00F57E36"/>
    <w:rsid w:val="00F60DE6"/>
    <w:rsid w:val="00F664A4"/>
    <w:rsid w:val="00F7253F"/>
    <w:rsid w:val="00F7683F"/>
    <w:rsid w:val="00F77ACD"/>
    <w:rsid w:val="00F811D8"/>
    <w:rsid w:val="00F83C49"/>
    <w:rsid w:val="00F8419A"/>
    <w:rsid w:val="00F85A3F"/>
    <w:rsid w:val="00F86D9C"/>
    <w:rsid w:val="00F926C3"/>
    <w:rsid w:val="00F93C0F"/>
    <w:rsid w:val="00F93C85"/>
    <w:rsid w:val="00F93DA7"/>
    <w:rsid w:val="00F965F3"/>
    <w:rsid w:val="00F97681"/>
    <w:rsid w:val="00F97F9F"/>
    <w:rsid w:val="00FA29CF"/>
    <w:rsid w:val="00FA2C0E"/>
    <w:rsid w:val="00FA3015"/>
    <w:rsid w:val="00FA3328"/>
    <w:rsid w:val="00FA3BF8"/>
    <w:rsid w:val="00FB2AF7"/>
    <w:rsid w:val="00FB3DBF"/>
    <w:rsid w:val="00FB41F1"/>
    <w:rsid w:val="00FB5418"/>
    <w:rsid w:val="00FB687C"/>
    <w:rsid w:val="00FB7505"/>
    <w:rsid w:val="00FC052D"/>
    <w:rsid w:val="00FC1CC1"/>
    <w:rsid w:val="00FC260E"/>
    <w:rsid w:val="00FC283A"/>
    <w:rsid w:val="00FC5993"/>
    <w:rsid w:val="00FC6C58"/>
    <w:rsid w:val="00FD0615"/>
    <w:rsid w:val="00FD20D4"/>
    <w:rsid w:val="00FD45F1"/>
    <w:rsid w:val="00FD491B"/>
    <w:rsid w:val="00FD6FD4"/>
    <w:rsid w:val="00FD7CDC"/>
    <w:rsid w:val="00FE045E"/>
    <w:rsid w:val="00FE114D"/>
    <w:rsid w:val="00FE73C6"/>
    <w:rsid w:val="00FE7DFD"/>
    <w:rsid w:val="00FF1DDB"/>
    <w:rsid w:val="00FF3ECD"/>
    <w:rsid w:val="00FF4218"/>
    <w:rsid w:val="00FF559A"/>
    <w:rsid w:val="00FF57E6"/>
    <w:rsid w:val="00FF5F6F"/>
    <w:rsid w:val="00FF79E3"/>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FE010"/>
  <w15:docId w15:val="{C0C08958-3106-4C2A-A48F-932ED0C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F35EB"/>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mkykontakty">
    <w:name w:val="Poznámky kontakty"/>
    <w:basedOn w:val="Normln"/>
    <w:qFormat/>
    <w:rsid w:val="001F35EB"/>
    <w:pPr>
      <w:pBdr>
        <w:top w:val="single" w:sz="4" w:space="9" w:color="auto"/>
      </w:pBdr>
      <w:spacing w:before="624" w:line="240" w:lineRule="exact"/>
      <w:ind w:left="3600" w:hanging="3600"/>
      <w:jc w:val="left"/>
    </w:pPr>
    <w:rPr>
      <w:rFonts w:cs="ArialMT"/>
      <w:i/>
      <w:color w:val="000000"/>
      <w:sz w:val="18"/>
      <w:szCs w:val="18"/>
      <w:lang w:val="cs-CZ"/>
    </w:rPr>
  </w:style>
  <w:style w:type="paragraph" w:customStyle="1" w:styleId="Poznmkykontaktytext">
    <w:name w:val="Poznámky kontakty text"/>
    <w:basedOn w:val="Poznmkykontakty"/>
    <w:qFormat/>
    <w:rsid w:val="001F35EB"/>
    <w:pPr>
      <w:pBdr>
        <w:top w:val="none" w:sz="0" w:space="0" w:color="auto"/>
      </w:pBdr>
      <w:spacing w:before="0"/>
    </w:pPr>
    <w:rPr>
      <w:iCs/>
    </w:rPr>
  </w:style>
  <w:style w:type="character" w:customStyle="1" w:styleId="tlid-translation">
    <w:name w:val="tlid-translation"/>
    <w:rsid w:val="00196494"/>
  </w:style>
  <w:style w:type="character" w:customStyle="1" w:styleId="hps">
    <w:name w:val="hps"/>
    <w:rsid w:val="004862B0"/>
  </w:style>
  <w:style w:type="character" w:styleId="Siln">
    <w:name w:val="Strong"/>
    <w:basedOn w:val="Standardnpsmoodstavce"/>
    <w:uiPriority w:val="22"/>
    <w:qFormat/>
    <w:rsid w:val="002F5A09"/>
    <w:rPr>
      <w:b/>
      <w:bCs/>
    </w:rPr>
  </w:style>
  <w:style w:type="character" w:styleId="Zdraznn">
    <w:name w:val="Emphasis"/>
    <w:basedOn w:val="Standardnpsmoodstavce"/>
    <w:uiPriority w:val="20"/>
    <w:qFormat/>
    <w:rsid w:val="002F5A09"/>
    <w:rPr>
      <w:i/>
      <w:iCs/>
    </w:rPr>
  </w:style>
  <w:style w:type="paragraph" w:styleId="FormtovanvHTML">
    <w:name w:val="HTML Preformatted"/>
    <w:basedOn w:val="Normln"/>
    <w:link w:val="FormtovanvHTMLChar"/>
    <w:uiPriority w:val="99"/>
    <w:semiHidden/>
    <w:unhideWhenUsed/>
    <w:rsid w:val="00A4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cs-CZ" w:eastAsia="cs-CZ"/>
    </w:rPr>
  </w:style>
  <w:style w:type="character" w:customStyle="1" w:styleId="FormtovanvHTMLChar">
    <w:name w:val="Formátovaný v HTML Char"/>
    <w:basedOn w:val="Standardnpsmoodstavce"/>
    <w:link w:val="FormtovanvHTML"/>
    <w:uiPriority w:val="99"/>
    <w:semiHidden/>
    <w:rsid w:val="00A42533"/>
    <w:rPr>
      <w:rFonts w:ascii="Courier New" w:eastAsia="Times New Roman" w:hAnsi="Courier New" w:cs="Courier New"/>
    </w:rPr>
  </w:style>
  <w:style w:type="character" w:customStyle="1" w:styleId="y2iqfc">
    <w:name w:val="y2iqfc"/>
    <w:basedOn w:val="Standardnpsmoodstavce"/>
    <w:rsid w:val="00DB28C0"/>
  </w:style>
  <w:style w:type="character" w:customStyle="1" w:styleId="rynqvb">
    <w:name w:val="rynqvb"/>
    <w:basedOn w:val="Standardnpsmoodstavce"/>
    <w:rsid w:val="00F93C85"/>
  </w:style>
  <w:style w:type="character" w:customStyle="1" w:styleId="hwtze">
    <w:name w:val="hwtze"/>
    <w:basedOn w:val="Standardnpsmoodstavce"/>
    <w:rsid w:val="006C3C4E"/>
  </w:style>
  <w:style w:type="character" w:styleId="Sledovanodkaz">
    <w:name w:val="FollowedHyperlink"/>
    <w:basedOn w:val="Standardnpsmoodstavce"/>
    <w:uiPriority w:val="99"/>
    <w:semiHidden/>
    <w:unhideWhenUsed/>
    <w:rsid w:val="00B83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6074">
      <w:bodyDiv w:val="1"/>
      <w:marLeft w:val="0"/>
      <w:marRight w:val="0"/>
      <w:marTop w:val="0"/>
      <w:marBottom w:val="0"/>
      <w:divBdr>
        <w:top w:val="none" w:sz="0" w:space="0" w:color="auto"/>
        <w:left w:val="none" w:sz="0" w:space="0" w:color="auto"/>
        <w:bottom w:val="none" w:sz="0" w:space="0" w:color="auto"/>
        <w:right w:val="none" w:sz="0" w:space="0" w:color="auto"/>
      </w:divBdr>
    </w:div>
    <w:div w:id="190456056">
      <w:bodyDiv w:val="1"/>
      <w:marLeft w:val="0"/>
      <w:marRight w:val="0"/>
      <w:marTop w:val="0"/>
      <w:marBottom w:val="0"/>
      <w:divBdr>
        <w:top w:val="none" w:sz="0" w:space="0" w:color="auto"/>
        <w:left w:val="none" w:sz="0" w:space="0" w:color="auto"/>
        <w:bottom w:val="none" w:sz="0" w:space="0" w:color="auto"/>
        <w:right w:val="none" w:sz="0" w:space="0" w:color="auto"/>
      </w:divBdr>
    </w:div>
    <w:div w:id="20368613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75329011">
      <w:bodyDiv w:val="1"/>
      <w:marLeft w:val="0"/>
      <w:marRight w:val="0"/>
      <w:marTop w:val="0"/>
      <w:marBottom w:val="0"/>
      <w:divBdr>
        <w:top w:val="none" w:sz="0" w:space="0" w:color="auto"/>
        <w:left w:val="none" w:sz="0" w:space="0" w:color="auto"/>
        <w:bottom w:val="none" w:sz="0" w:space="0" w:color="auto"/>
        <w:right w:val="none" w:sz="0" w:space="0" w:color="auto"/>
      </w:divBdr>
    </w:div>
    <w:div w:id="282856239">
      <w:bodyDiv w:val="1"/>
      <w:marLeft w:val="0"/>
      <w:marRight w:val="0"/>
      <w:marTop w:val="0"/>
      <w:marBottom w:val="0"/>
      <w:divBdr>
        <w:top w:val="none" w:sz="0" w:space="0" w:color="auto"/>
        <w:left w:val="none" w:sz="0" w:space="0" w:color="auto"/>
        <w:bottom w:val="none" w:sz="0" w:space="0" w:color="auto"/>
        <w:right w:val="none" w:sz="0" w:space="0" w:color="auto"/>
      </w:divBdr>
    </w:div>
    <w:div w:id="345983403">
      <w:bodyDiv w:val="1"/>
      <w:marLeft w:val="0"/>
      <w:marRight w:val="0"/>
      <w:marTop w:val="0"/>
      <w:marBottom w:val="0"/>
      <w:divBdr>
        <w:top w:val="none" w:sz="0" w:space="0" w:color="auto"/>
        <w:left w:val="none" w:sz="0" w:space="0" w:color="auto"/>
        <w:bottom w:val="none" w:sz="0" w:space="0" w:color="auto"/>
        <w:right w:val="none" w:sz="0" w:space="0" w:color="auto"/>
      </w:divBdr>
    </w:div>
    <w:div w:id="359478338">
      <w:bodyDiv w:val="1"/>
      <w:marLeft w:val="0"/>
      <w:marRight w:val="0"/>
      <w:marTop w:val="0"/>
      <w:marBottom w:val="0"/>
      <w:divBdr>
        <w:top w:val="none" w:sz="0" w:space="0" w:color="auto"/>
        <w:left w:val="none" w:sz="0" w:space="0" w:color="auto"/>
        <w:bottom w:val="none" w:sz="0" w:space="0" w:color="auto"/>
        <w:right w:val="none" w:sz="0" w:space="0" w:color="auto"/>
      </w:divBdr>
    </w:div>
    <w:div w:id="376246006">
      <w:bodyDiv w:val="1"/>
      <w:marLeft w:val="0"/>
      <w:marRight w:val="0"/>
      <w:marTop w:val="0"/>
      <w:marBottom w:val="0"/>
      <w:divBdr>
        <w:top w:val="none" w:sz="0" w:space="0" w:color="auto"/>
        <w:left w:val="none" w:sz="0" w:space="0" w:color="auto"/>
        <w:bottom w:val="none" w:sz="0" w:space="0" w:color="auto"/>
        <w:right w:val="none" w:sz="0" w:space="0" w:color="auto"/>
      </w:divBdr>
      <w:divsChild>
        <w:div w:id="690689019">
          <w:marLeft w:val="0"/>
          <w:marRight w:val="0"/>
          <w:marTop w:val="0"/>
          <w:marBottom w:val="0"/>
          <w:divBdr>
            <w:top w:val="none" w:sz="0" w:space="0" w:color="auto"/>
            <w:left w:val="none" w:sz="0" w:space="0" w:color="auto"/>
            <w:bottom w:val="none" w:sz="0" w:space="0" w:color="auto"/>
            <w:right w:val="none" w:sz="0" w:space="0" w:color="auto"/>
          </w:divBdr>
        </w:div>
      </w:divsChild>
    </w:div>
    <w:div w:id="554782408">
      <w:bodyDiv w:val="1"/>
      <w:marLeft w:val="0"/>
      <w:marRight w:val="0"/>
      <w:marTop w:val="0"/>
      <w:marBottom w:val="0"/>
      <w:divBdr>
        <w:top w:val="none" w:sz="0" w:space="0" w:color="auto"/>
        <w:left w:val="none" w:sz="0" w:space="0" w:color="auto"/>
        <w:bottom w:val="none" w:sz="0" w:space="0" w:color="auto"/>
        <w:right w:val="none" w:sz="0" w:space="0" w:color="auto"/>
      </w:divBdr>
    </w:div>
    <w:div w:id="979724788">
      <w:bodyDiv w:val="1"/>
      <w:marLeft w:val="0"/>
      <w:marRight w:val="0"/>
      <w:marTop w:val="0"/>
      <w:marBottom w:val="0"/>
      <w:divBdr>
        <w:top w:val="none" w:sz="0" w:space="0" w:color="auto"/>
        <w:left w:val="none" w:sz="0" w:space="0" w:color="auto"/>
        <w:bottom w:val="none" w:sz="0" w:space="0" w:color="auto"/>
        <w:right w:val="none" w:sz="0" w:space="0" w:color="auto"/>
      </w:divBdr>
    </w:div>
    <w:div w:id="1047527720">
      <w:bodyDiv w:val="1"/>
      <w:marLeft w:val="0"/>
      <w:marRight w:val="0"/>
      <w:marTop w:val="0"/>
      <w:marBottom w:val="0"/>
      <w:divBdr>
        <w:top w:val="none" w:sz="0" w:space="0" w:color="auto"/>
        <w:left w:val="none" w:sz="0" w:space="0" w:color="auto"/>
        <w:bottom w:val="none" w:sz="0" w:space="0" w:color="auto"/>
        <w:right w:val="none" w:sz="0" w:space="0" w:color="auto"/>
      </w:divBdr>
    </w:div>
    <w:div w:id="1052922877">
      <w:bodyDiv w:val="1"/>
      <w:marLeft w:val="0"/>
      <w:marRight w:val="0"/>
      <w:marTop w:val="0"/>
      <w:marBottom w:val="0"/>
      <w:divBdr>
        <w:top w:val="none" w:sz="0" w:space="0" w:color="auto"/>
        <w:left w:val="none" w:sz="0" w:space="0" w:color="auto"/>
        <w:bottom w:val="none" w:sz="0" w:space="0" w:color="auto"/>
        <w:right w:val="none" w:sz="0" w:space="0" w:color="auto"/>
      </w:divBdr>
    </w:div>
    <w:div w:id="111204698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269040831">
      <w:bodyDiv w:val="1"/>
      <w:marLeft w:val="0"/>
      <w:marRight w:val="0"/>
      <w:marTop w:val="0"/>
      <w:marBottom w:val="0"/>
      <w:divBdr>
        <w:top w:val="none" w:sz="0" w:space="0" w:color="auto"/>
        <w:left w:val="none" w:sz="0" w:space="0" w:color="auto"/>
        <w:bottom w:val="none" w:sz="0" w:space="0" w:color="auto"/>
        <w:right w:val="none" w:sz="0" w:space="0" w:color="auto"/>
      </w:divBdr>
      <w:divsChild>
        <w:div w:id="1741176932">
          <w:marLeft w:val="0"/>
          <w:marRight w:val="0"/>
          <w:marTop w:val="0"/>
          <w:marBottom w:val="0"/>
          <w:divBdr>
            <w:top w:val="none" w:sz="0" w:space="0" w:color="auto"/>
            <w:left w:val="none" w:sz="0" w:space="0" w:color="auto"/>
            <w:bottom w:val="none" w:sz="0" w:space="0" w:color="auto"/>
            <w:right w:val="none" w:sz="0" w:space="0" w:color="auto"/>
          </w:divBdr>
        </w:div>
      </w:divsChild>
    </w:div>
    <w:div w:id="1283074032">
      <w:bodyDiv w:val="1"/>
      <w:marLeft w:val="0"/>
      <w:marRight w:val="0"/>
      <w:marTop w:val="0"/>
      <w:marBottom w:val="0"/>
      <w:divBdr>
        <w:top w:val="none" w:sz="0" w:space="0" w:color="auto"/>
        <w:left w:val="none" w:sz="0" w:space="0" w:color="auto"/>
        <w:bottom w:val="none" w:sz="0" w:space="0" w:color="auto"/>
        <w:right w:val="none" w:sz="0" w:space="0" w:color="auto"/>
      </w:divBdr>
      <w:divsChild>
        <w:div w:id="710768277">
          <w:marLeft w:val="0"/>
          <w:marRight w:val="0"/>
          <w:marTop w:val="0"/>
          <w:marBottom w:val="0"/>
          <w:divBdr>
            <w:top w:val="none" w:sz="0" w:space="0" w:color="auto"/>
            <w:left w:val="none" w:sz="0" w:space="0" w:color="auto"/>
            <w:bottom w:val="none" w:sz="0" w:space="0" w:color="auto"/>
            <w:right w:val="none" w:sz="0" w:space="0" w:color="auto"/>
          </w:divBdr>
          <w:divsChild>
            <w:div w:id="1597708981">
              <w:marLeft w:val="0"/>
              <w:marRight w:val="0"/>
              <w:marTop w:val="0"/>
              <w:marBottom w:val="0"/>
              <w:divBdr>
                <w:top w:val="none" w:sz="0" w:space="0" w:color="auto"/>
                <w:left w:val="none" w:sz="0" w:space="0" w:color="auto"/>
                <w:bottom w:val="none" w:sz="0" w:space="0" w:color="auto"/>
                <w:right w:val="none" w:sz="0" w:space="0" w:color="auto"/>
              </w:divBdr>
              <w:divsChild>
                <w:div w:id="855656732">
                  <w:marLeft w:val="0"/>
                  <w:marRight w:val="0"/>
                  <w:marTop w:val="0"/>
                  <w:marBottom w:val="0"/>
                  <w:divBdr>
                    <w:top w:val="none" w:sz="0" w:space="0" w:color="auto"/>
                    <w:left w:val="none" w:sz="0" w:space="0" w:color="auto"/>
                    <w:bottom w:val="none" w:sz="0" w:space="0" w:color="auto"/>
                    <w:right w:val="none" w:sz="0" w:space="0" w:color="auto"/>
                  </w:divBdr>
                  <w:divsChild>
                    <w:div w:id="20268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11079">
      <w:bodyDiv w:val="1"/>
      <w:marLeft w:val="0"/>
      <w:marRight w:val="0"/>
      <w:marTop w:val="0"/>
      <w:marBottom w:val="0"/>
      <w:divBdr>
        <w:top w:val="none" w:sz="0" w:space="0" w:color="auto"/>
        <w:left w:val="none" w:sz="0" w:space="0" w:color="auto"/>
        <w:bottom w:val="none" w:sz="0" w:space="0" w:color="auto"/>
        <w:right w:val="none" w:sz="0" w:space="0" w:color="auto"/>
      </w:divBdr>
      <w:divsChild>
        <w:div w:id="1794446937">
          <w:marLeft w:val="0"/>
          <w:marRight w:val="0"/>
          <w:marTop w:val="0"/>
          <w:marBottom w:val="0"/>
          <w:divBdr>
            <w:top w:val="none" w:sz="0" w:space="0" w:color="auto"/>
            <w:left w:val="none" w:sz="0" w:space="0" w:color="auto"/>
            <w:bottom w:val="none" w:sz="0" w:space="0" w:color="auto"/>
            <w:right w:val="none" w:sz="0" w:space="0" w:color="auto"/>
          </w:divBdr>
        </w:div>
      </w:divsChild>
    </w:div>
    <w:div w:id="1351294102">
      <w:bodyDiv w:val="1"/>
      <w:marLeft w:val="0"/>
      <w:marRight w:val="0"/>
      <w:marTop w:val="0"/>
      <w:marBottom w:val="0"/>
      <w:divBdr>
        <w:top w:val="none" w:sz="0" w:space="0" w:color="auto"/>
        <w:left w:val="none" w:sz="0" w:space="0" w:color="auto"/>
        <w:bottom w:val="none" w:sz="0" w:space="0" w:color="auto"/>
        <w:right w:val="none" w:sz="0" w:space="0" w:color="auto"/>
      </w:divBdr>
      <w:divsChild>
        <w:div w:id="887837420">
          <w:marLeft w:val="0"/>
          <w:marRight w:val="0"/>
          <w:marTop w:val="0"/>
          <w:marBottom w:val="0"/>
          <w:divBdr>
            <w:top w:val="none" w:sz="0" w:space="0" w:color="auto"/>
            <w:left w:val="none" w:sz="0" w:space="0" w:color="auto"/>
            <w:bottom w:val="none" w:sz="0" w:space="0" w:color="auto"/>
            <w:right w:val="none" w:sz="0" w:space="0" w:color="auto"/>
          </w:divBdr>
          <w:divsChild>
            <w:div w:id="1905680265">
              <w:marLeft w:val="0"/>
              <w:marRight w:val="0"/>
              <w:marTop w:val="0"/>
              <w:marBottom w:val="0"/>
              <w:divBdr>
                <w:top w:val="none" w:sz="0" w:space="0" w:color="auto"/>
                <w:left w:val="none" w:sz="0" w:space="0" w:color="auto"/>
                <w:bottom w:val="none" w:sz="0" w:space="0" w:color="auto"/>
                <w:right w:val="none" w:sz="0" w:space="0" w:color="auto"/>
              </w:divBdr>
              <w:divsChild>
                <w:div w:id="1226842534">
                  <w:marLeft w:val="0"/>
                  <w:marRight w:val="0"/>
                  <w:marTop w:val="0"/>
                  <w:marBottom w:val="0"/>
                  <w:divBdr>
                    <w:top w:val="none" w:sz="0" w:space="0" w:color="auto"/>
                    <w:left w:val="none" w:sz="0" w:space="0" w:color="auto"/>
                    <w:bottom w:val="none" w:sz="0" w:space="0" w:color="auto"/>
                    <w:right w:val="none" w:sz="0" w:space="0" w:color="auto"/>
                  </w:divBdr>
                  <w:divsChild>
                    <w:div w:id="287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81406779">
      <w:bodyDiv w:val="1"/>
      <w:marLeft w:val="0"/>
      <w:marRight w:val="0"/>
      <w:marTop w:val="0"/>
      <w:marBottom w:val="0"/>
      <w:divBdr>
        <w:top w:val="none" w:sz="0" w:space="0" w:color="auto"/>
        <w:left w:val="none" w:sz="0" w:space="0" w:color="auto"/>
        <w:bottom w:val="none" w:sz="0" w:space="0" w:color="auto"/>
        <w:right w:val="none" w:sz="0" w:space="0" w:color="auto"/>
      </w:divBdr>
      <w:divsChild>
        <w:div w:id="1701590809">
          <w:marLeft w:val="0"/>
          <w:marRight w:val="0"/>
          <w:marTop w:val="0"/>
          <w:marBottom w:val="0"/>
          <w:divBdr>
            <w:top w:val="none" w:sz="0" w:space="0" w:color="auto"/>
            <w:left w:val="none" w:sz="0" w:space="0" w:color="auto"/>
            <w:bottom w:val="none" w:sz="0" w:space="0" w:color="auto"/>
            <w:right w:val="none" w:sz="0" w:space="0" w:color="auto"/>
          </w:divBdr>
        </w:div>
      </w:divsChild>
    </w:div>
    <w:div w:id="1615475465">
      <w:bodyDiv w:val="1"/>
      <w:marLeft w:val="0"/>
      <w:marRight w:val="0"/>
      <w:marTop w:val="0"/>
      <w:marBottom w:val="0"/>
      <w:divBdr>
        <w:top w:val="none" w:sz="0" w:space="0" w:color="auto"/>
        <w:left w:val="none" w:sz="0" w:space="0" w:color="auto"/>
        <w:bottom w:val="none" w:sz="0" w:space="0" w:color="auto"/>
        <w:right w:val="none" w:sz="0" w:space="0" w:color="auto"/>
      </w:divBdr>
    </w:div>
    <w:div w:id="1636136051">
      <w:bodyDiv w:val="1"/>
      <w:marLeft w:val="0"/>
      <w:marRight w:val="0"/>
      <w:marTop w:val="0"/>
      <w:marBottom w:val="0"/>
      <w:divBdr>
        <w:top w:val="none" w:sz="0" w:space="0" w:color="auto"/>
        <w:left w:val="none" w:sz="0" w:space="0" w:color="auto"/>
        <w:bottom w:val="none" w:sz="0" w:space="0" w:color="auto"/>
        <w:right w:val="none" w:sz="0" w:space="0" w:color="auto"/>
      </w:divBdr>
    </w:div>
    <w:div w:id="1723096248">
      <w:bodyDiv w:val="1"/>
      <w:marLeft w:val="0"/>
      <w:marRight w:val="0"/>
      <w:marTop w:val="0"/>
      <w:marBottom w:val="0"/>
      <w:divBdr>
        <w:top w:val="none" w:sz="0" w:space="0" w:color="auto"/>
        <w:left w:val="none" w:sz="0" w:space="0" w:color="auto"/>
        <w:bottom w:val="none" w:sz="0" w:space="0" w:color="auto"/>
        <w:right w:val="none" w:sz="0" w:space="0" w:color="auto"/>
      </w:divBdr>
      <w:divsChild>
        <w:div w:id="1096747175">
          <w:marLeft w:val="0"/>
          <w:marRight w:val="0"/>
          <w:marTop w:val="0"/>
          <w:marBottom w:val="0"/>
          <w:divBdr>
            <w:top w:val="none" w:sz="0" w:space="0" w:color="auto"/>
            <w:left w:val="none" w:sz="0" w:space="0" w:color="auto"/>
            <w:bottom w:val="none" w:sz="0" w:space="0" w:color="auto"/>
            <w:right w:val="none" w:sz="0" w:space="0" w:color="auto"/>
          </w:divBdr>
        </w:div>
      </w:divsChild>
    </w:div>
    <w:div w:id="20282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gov.cz/produkty/kpr_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ri.obst@csu.gov.cz"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info/business-economy-euro/indicators-statistics/economic-databases/business-and-consumer-surveys_en"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HNPA\RYCHLE_I\2019\&#250;nor\Rychl&#225;%20informace%20EN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4" ma:contentTypeDescription="Vytvoří nový dokument" ma:contentTypeScope="" ma:versionID="c0c140c9d05ca1c47f4a405bdec15489">
  <xsd:schema xmlns:xsd="http://www.w3.org/2001/XMLSchema" xmlns:xs="http://www.w3.org/2001/XMLSchema" xmlns:p="http://schemas.microsoft.com/office/2006/metadata/properties" xmlns:ns2="6f5a4aca-455c-4012-a902-4d97d6c174df" targetNamespace="http://schemas.microsoft.com/office/2006/metadata/properties" ma:root="true" ma:fieldsID="02bf72f01db06c9395d44c145d248dc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347DE-35C6-43B5-AD5D-981AA66A1DC5}">
  <ds:schemaRefs>
    <ds:schemaRef ds:uri="http://schemas.openxmlformats.org/officeDocument/2006/bibliography"/>
  </ds:schemaRefs>
</ds:datastoreItem>
</file>

<file path=customXml/itemProps2.xml><?xml version="1.0" encoding="utf-8"?>
<ds:datastoreItem xmlns:ds="http://schemas.openxmlformats.org/officeDocument/2006/customXml" ds:itemID="{31BFF9A2-4596-4227-A25D-8194D8F0F96D}"/>
</file>

<file path=customXml/itemProps3.xml><?xml version="1.0" encoding="utf-8"?>
<ds:datastoreItem xmlns:ds="http://schemas.openxmlformats.org/officeDocument/2006/customXml" ds:itemID="{678AA7DE-8BE4-4611-AFBD-0030E3FD0250}"/>
</file>

<file path=customXml/itemProps4.xml><?xml version="1.0" encoding="utf-8"?>
<ds:datastoreItem xmlns:ds="http://schemas.openxmlformats.org/officeDocument/2006/customXml" ds:itemID="{4A62AA78-C98C-4369-BE92-221CFAE1FD13}"/>
</file>

<file path=docProps/app.xml><?xml version="1.0" encoding="utf-8"?>
<Properties xmlns="http://schemas.openxmlformats.org/officeDocument/2006/extended-properties" xmlns:vt="http://schemas.openxmlformats.org/officeDocument/2006/docPropsVTypes">
  <Template>Rychlá informace EN_2019-01-25.dot</Template>
  <TotalTime>1931</TotalTime>
  <Pages>3</Pages>
  <Words>1014</Words>
  <Characters>5984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6985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Obst</dc:creator>
  <cp:lastModifiedBy>Obst Jiří</cp:lastModifiedBy>
  <cp:revision>213</cp:revision>
  <cp:lastPrinted>2024-01-23T08:59:00Z</cp:lastPrinted>
  <dcterms:created xsi:type="dcterms:W3CDTF">2022-05-20T08:47:00Z</dcterms:created>
  <dcterms:modified xsi:type="dcterms:W3CDTF">2024-10-23T09:04:00Z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