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8B03E4" w:rsidP="00AE6D5B">
      <w:pPr>
        <w:pStyle w:val="Datum"/>
      </w:pPr>
      <w:r>
        <w:t>16</w:t>
      </w:r>
      <w:r w:rsidR="004077C0">
        <w:t>. března</w:t>
      </w:r>
      <w:r w:rsidR="0033176A">
        <w:t xml:space="preserve"> </w:t>
      </w:r>
      <w:r w:rsidR="00860AEA">
        <w:t>2020</w:t>
      </w:r>
    </w:p>
    <w:p w:rsidR="00867569" w:rsidRPr="00AE6D5B" w:rsidRDefault="008B03E4" w:rsidP="00AE6D5B">
      <w:pPr>
        <w:pStyle w:val="Nzev"/>
      </w:pPr>
      <w:r w:rsidRPr="008B03E4">
        <w:t>Ceny průmyslových výrobců meziměsíčně klesly</w:t>
      </w:r>
    </w:p>
    <w:p w:rsidR="001E178C" w:rsidRDefault="008B03E4" w:rsidP="008874E3">
      <w:pPr>
        <w:pStyle w:val="Perex"/>
        <w:spacing w:after="0" w:line="240" w:lineRule="auto"/>
        <w:jc w:val="left"/>
      </w:pPr>
      <w:r w:rsidRPr="008B03E4">
        <w:t>Meziměsíčně se ceny zemědělských výrobců zvýšily o 0,5 %, ceny stavebních prací o 0,4 % a ceny tržních služeb pro podniky o 1,2 %, ceny průmyslových výrobců klesly o 0,7 %. Meziročně se snížily ceny zemědělských výrobců o 3,8 %, ceny průmyslových výrobců byly vyšší o 1,4 %, stavebních prací o 4,4 % a tržních služeb pro podniky o 2,4 %.</w:t>
      </w:r>
    </w:p>
    <w:p w:rsidR="00761E2C" w:rsidRDefault="00761E2C" w:rsidP="008874E3">
      <w:pPr>
        <w:jc w:val="left"/>
        <w:rPr>
          <w:i/>
        </w:rPr>
      </w:pPr>
    </w:p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8B03E4" w:rsidRPr="008B03E4">
        <w:rPr>
          <w:rFonts w:cs="Arial"/>
          <w:i/>
          <w:szCs w:val="20"/>
          <w:lang w:eastAsia="cs-CZ"/>
        </w:rPr>
        <w:t xml:space="preserve">Zatímco ceny zemědělských výrobců, stavebních prací a tržních služeb pro podniky zaznamenaly v únoru oproti předchozímu měsíci růst, ceny průmyslových výrobců klesly </w:t>
      </w:r>
      <w:r w:rsidR="008B03E4">
        <w:rPr>
          <w:rFonts w:cs="Arial"/>
          <w:i/>
          <w:szCs w:val="20"/>
          <w:lang w:eastAsia="cs-CZ"/>
        </w:rPr>
        <w:br/>
      </w:r>
      <w:r w:rsidR="008B03E4" w:rsidRPr="008B03E4">
        <w:rPr>
          <w:rFonts w:cs="Arial"/>
          <w:i/>
          <w:szCs w:val="20"/>
          <w:lang w:eastAsia="cs-CZ"/>
        </w:rPr>
        <w:t>o 0,7 %. Největší podíl na tom mělo snížení cen v odvětví koksu a rafinovaných ropných produktů</w:t>
      </w:r>
      <w:r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>říká Jiří Šulc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>ddělení statistiky cen zemědělství, stavebnictví a služeb</w:t>
      </w:r>
      <w:r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8B03E4">
          <w:rPr>
            <w:rStyle w:val="Hypertextovodkaz"/>
          </w:rPr>
          <w:t>https://www.czso.cz/csu/czso/cri/indexy-cen-vyrobcu-unor-2020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>
      <w:bookmarkStart w:id="0" w:name="_GoBack"/>
      <w:bookmarkEnd w:id="0"/>
    </w:p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AF" w:rsidRDefault="00DC2DAF" w:rsidP="00BA6370">
      <w:r>
        <w:separator/>
      </w:r>
    </w:p>
  </w:endnote>
  <w:endnote w:type="continuationSeparator" w:id="0">
    <w:p w:rsidR="00DC2DAF" w:rsidRDefault="00DC2DA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3160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3160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AF" w:rsidRDefault="00DC2DAF" w:rsidP="00BA6370">
      <w:r>
        <w:separator/>
      </w:r>
    </w:p>
  </w:footnote>
  <w:footnote w:type="continuationSeparator" w:id="0">
    <w:p w:rsidR="00DC2DAF" w:rsidRDefault="00DC2DA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61E2C"/>
    <w:rsid w:val="00770BA5"/>
    <w:rsid w:val="007727E2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624DD"/>
    <w:rsid w:val="00BA0E97"/>
    <w:rsid w:val="00BA439F"/>
    <w:rsid w:val="00BA6370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unor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F147-5438-4716-B737-7F7878C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2020-03-13T12:17:00Z</dcterms:created>
  <dcterms:modified xsi:type="dcterms:W3CDTF">2020-03-13T12:23:00Z</dcterms:modified>
</cp:coreProperties>
</file>