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6C6F695D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8E2727">
        <w:rPr>
          <w:rFonts w:cs="Arial"/>
          <w:b/>
          <w:i w:val="0"/>
        </w:rPr>
        <w:t>1</w:t>
      </w:r>
      <w:r w:rsidR="00BF083E" w:rsidRPr="00B3645D">
        <w:rPr>
          <w:rFonts w:cs="Arial"/>
          <w:b/>
          <w:i w:val="0"/>
        </w:rPr>
        <w:t xml:space="preserve">. </w:t>
      </w:r>
      <w:r w:rsidR="00C7546E">
        <w:rPr>
          <w:rFonts w:cs="Arial"/>
          <w:b/>
          <w:i w:val="0"/>
        </w:rPr>
        <w:t>1</w:t>
      </w:r>
      <w:r w:rsidR="008E2727">
        <w:rPr>
          <w:rFonts w:cs="Arial"/>
          <w:b/>
          <w:i w:val="0"/>
        </w:rPr>
        <w:t>1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37D7EF25" w:rsidR="00D60C1D" w:rsidRPr="00BD6CFE" w:rsidRDefault="00780DF2" w:rsidP="00D60C1D">
      <w:pPr>
        <w:pStyle w:val="Nzev"/>
        <w:rPr>
          <w:color w:val="C00000"/>
          <w:spacing w:val="-2"/>
        </w:rPr>
      </w:pPr>
      <w:r w:rsidRPr="006A6261">
        <w:rPr>
          <w:color w:val="C00000"/>
          <w:spacing w:val="-2"/>
        </w:rPr>
        <w:t xml:space="preserve">Meziroční </w:t>
      </w:r>
      <w:r w:rsidR="009B3639" w:rsidRPr="006A6261">
        <w:rPr>
          <w:color w:val="C00000"/>
          <w:spacing w:val="-2"/>
        </w:rPr>
        <w:t xml:space="preserve">růst </w:t>
      </w:r>
      <w:r w:rsidR="009456FE">
        <w:rPr>
          <w:color w:val="C00000"/>
          <w:spacing w:val="-2"/>
        </w:rPr>
        <w:t>spotřebitelských cen mírně zrychlil</w:t>
      </w:r>
    </w:p>
    <w:p w14:paraId="4748436F" w14:textId="434DEE15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8E2727">
        <w:rPr>
          <w:rFonts w:cs="Arial"/>
        </w:rPr>
        <w:t>říjen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3E2795C9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9B583A">
        <w:t>vzrostly</w:t>
      </w:r>
      <w:r w:rsidRPr="004F1710">
        <w:t xml:space="preserve"> o </w:t>
      </w:r>
      <w:r w:rsidR="007F2CC4">
        <w:t>0,</w:t>
      </w:r>
      <w:r w:rsidR="009B583A">
        <w:t>5</w:t>
      </w:r>
      <w:r w:rsidR="00100044">
        <w:t> </w:t>
      </w:r>
      <w:r w:rsidRPr="004F1710">
        <w:t xml:space="preserve">%. </w:t>
      </w:r>
      <w:r w:rsidR="00566281" w:rsidRPr="004F1710">
        <w:t xml:space="preserve">Tento vývoj byl ovlivněn zejména </w:t>
      </w:r>
      <w:r w:rsidR="009B583A">
        <w:t>vyššími</w:t>
      </w:r>
      <w:r w:rsidR="00782F21">
        <w:t xml:space="preserve"> cenami </w:t>
      </w:r>
      <w:r w:rsidR="00F15350">
        <w:t xml:space="preserve">v oddíle </w:t>
      </w:r>
      <w:r w:rsidR="00603BD2">
        <w:t>potraviny a</w:t>
      </w:r>
      <w:r w:rsidR="00486723">
        <w:t> </w:t>
      </w:r>
      <w:r w:rsidR="00603BD2">
        <w:t>nealkoholické nápoje</w:t>
      </w:r>
      <w:r w:rsidR="0072173B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6A39FB">
        <w:rPr>
          <w:spacing w:val="-4"/>
        </w:rPr>
        <w:t>říjnu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</w:t>
      </w:r>
      <w:r w:rsidR="006A39FB">
        <w:rPr>
          <w:spacing w:val="-4"/>
        </w:rPr>
        <w:t>5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</w:t>
      </w:r>
      <w:proofErr w:type="gramStart"/>
      <w:r w:rsidR="008A05FB">
        <w:rPr>
          <w:spacing w:val="-4"/>
        </w:rPr>
        <w:t>0,</w:t>
      </w:r>
      <w:r w:rsidR="0072173B">
        <w:rPr>
          <w:spacing w:val="-4"/>
        </w:rPr>
        <w:t>2</w:t>
      </w:r>
      <w:r w:rsidR="00BA72EA">
        <w:rPr>
          <w:spacing w:val="-4"/>
        </w:rPr>
        <w:t> procentního</w:t>
      </w:r>
      <w:proofErr w:type="gramEnd"/>
      <w:r w:rsidR="00BA72EA">
        <w:rPr>
          <w:spacing w:val="-4"/>
        </w:rPr>
        <w:t xml:space="preserve"> bodu </w:t>
      </w:r>
      <w:r w:rsidR="006A39FB">
        <w:rPr>
          <w:spacing w:val="-4"/>
        </w:rPr>
        <w:t>více</w:t>
      </w:r>
      <w:r w:rsidR="00BA72EA">
        <w:rPr>
          <w:spacing w:val="-4"/>
        </w:rPr>
        <w:t xml:space="preserve"> než v </w:t>
      </w:r>
      <w:r w:rsidR="006A39FB">
        <w:rPr>
          <w:spacing w:val="-4"/>
        </w:rPr>
        <w:t>září</w:t>
      </w:r>
      <w:r w:rsidR="00BA72EA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5DD4968F" w14:textId="7C9E85BE" w:rsidR="007E3307" w:rsidRDefault="00D91FE6" w:rsidP="00256143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7E3307">
        <w:rPr>
          <w:rFonts w:cs="Arial"/>
          <w:i w:val="0"/>
          <w:sz w:val="20"/>
          <w:szCs w:val="20"/>
        </w:rPr>
        <w:t>vzrostly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7E3307">
        <w:rPr>
          <w:rFonts w:cs="Arial"/>
          <w:i w:val="0"/>
          <w:sz w:val="20"/>
          <w:szCs w:val="20"/>
        </w:rPr>
        <w:t>říjnu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7E3307">
        <w:rPr>
          <w:rFonts w:cs="Arial"/>
          <w:i w:val="0"/>
          <w:sz w:val="20"/>
          <w:szCs w:val="20"/>
        </w:rPr>
        <w:t>5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7E3307">
        <w:rPr>
          <w:rFonts w:eastAsia="Calibri" w:cs="Arial"/>
          <w:i w:val="0"/>
          <w:iCs w:val="0"/>
          <w:sz w:val="20"/>
          <w:szCs w:val="20"/>
        </w:rPr>
        <w:t>potraviny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>nealkoholické nápoje byly vyšší především ceny pekárenských výrobků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>obilovin o 1,6 %, ovoce o 2,1 %, vepřového masa o 2,1 %, vajec o 5,1 %, čokolády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>čokoládových výrobků o 4,9 % a</w:t>
      </w:r>
      <w:r w:rsidR="006A597B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>polotučného trvanlivého mléka o</w:t>
      </w:r>
      <w:r w:rsidR="000F174E">
        <w:rPr>
          <w:rFonts w:eastAsia="Calibri" w:cs="Arial"/>
          <w:i w:val="0"/>
          <w:iCs w:val="0"/>
          <w:sz w:val="20"/>
          <w:szCs w:val="20"/>
        </w:rPr>
        <w:t> 3,4 %</w:t>
      </w:r>
      <w:r w:rsidR="007E3307" w:rsidRPr="000F174E">
        <w:rPr>
          <w:rFonts w:eastAsia="Calibri" w:cs="Arial"/>
          <w:i w:val="0"/>
          <w:iCs w:val="0"/>
          <w:sz w:val="20"/>
          <w:szCs w:val="20"/>
        </w:rPr>
        <w:t>.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4B3AF0">
        <w:rPr>
          <w:rFonts w:eastAsia="Calibri" w:cs="Arial"/>
          <w:i w:val="0"/>
          <w:iCs w:val="0"/>
          <w:sz w:val="20"/>
          <w:szCs w:val="20"/>
        </w:rPr>
        <w:t>Ceny másla meziměsíčně klesly o 9,4 %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4B3AF0">
        <w:rPr>
          <w:rFonts w:eastAsia="Calibri" w:cs="Arial"/>
          <w:i w:val="0"/>
          <w:iCs w:val="0"/>
          <w:sz w:val="20"/>
          <w:szCs w:val="20"/>
        </w:rPr>
        <w:t>brambor o</w:t>
      </w:r>
      <w:r w:rsidR="000F174E">
        <w:rPr>
          <w:rFonts w:eastAsia="Calibri" w:cs="Arial"/>
          <w:i w:val="0"/>
          <w:iCs w:val="0"/>
          <w:sz w:val="20"/>
          <w:szCs w:val="20"/>
        </w:rPr>
        <w:t> 10,9 %.</w:t>
      </w:r>
      <w:r w:rsidR="004B3AF0">
        <w:rPr>
          <w:rFonts w:eastAsia="Calibri" w:cs="Arial"/>
          <w:i w:val="0"/>
          <w:iCs w:val="0"/>
          <w:sz w:val="20"/>
          <w:szCs w:val="20"/>
        </w:rPr>
        <w:t xml:space="preserve"> Růst spotřebitelských cen v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 oddíle alkoholické nápoje, tabák </w:t>
      </w:r>
      <w:r w:rsidR="004B3AF0">
        <w:rPr>
          <w:rFonts w:eastAsia="Calibri" w:cs="Arial"/>
          <w:i w:val="0"/>
          <w:iCs w:val="0"/>
          <w:sz w:val="20"/>
          <w:szCs w:val="20"/>
        </w:rPr>
        <w:t>byl způsoben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 zejména </w:t>
      </w:r>
      <w:r w:rsidR="004B3AF0">
        <w:rPr>
          <w:rFonts w:eastAsia="Calibri" w:cs="Arial"/>
          <w:i w:val="0"/>
          <w:iCs w:val="0"/>
          <w:sz w:val="20"/>
          <w:szCs w:val="20"/>
        </w:rPr>
        <w:t xml:space="preserve">vyššími </w:t>
      </w:r>
      <w:r w:rsidR="007E3307">
        <w:rPr>
          <w:rFonts w:eastAsia="Calibri" w:cs="Arial"/>
          <w:i w:val="0"/>
          <w:iCs w:val="0"/>
          <w:sz w:val="20"/>
          <w:szCs w:val="20"/>
        </w:rPr>
        <w:t>cen</w:t>
      </w:r>
      <w:r w:rsidR="004B3AF0">
        <w:rPr>
          <w:rFonts w:eastAsia="Calibri" w:cs="Arial"/>
          <w:i w:val="0"/>
          <w:iCs w:val="0"/>
          <w:sz w:val="20"/>
          <w:szCs w:val="20"/>
        </w:rPr>
        <w:t>ami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 vína o 4,2 %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>tabákových výrobků o </w:t>
      </w:r>
      <w:r w:rsidR="006A597B">
        <w:rPr>
          <w:rFonts w:eastAsia="Calibri" w:cs="Arial"/>
          <w:i w:val="0"/>
          <w:iCs w:val="0"/>
          <w:sz w:val="20"/>
          <w:szCs w:val="20"/>
        </w:rPr>
        <w:t xml:space="preserve">0,9 %. V oddíle bydlení se zvýšily ceny nájemného z bytu o 0,5 %. </w:t>
      </w:r>
      <w:r w:rsidR="00D40066">
        <w:rPr>
          <w:rFonts w:eastAsia="Calibri" w:cs="Arial"/>
          <w:i w:val="0"/>
          <w:iCs w:val="0"/>
          <w:sz w:val="20"/>
          <w:szCs w:val="20"/>
        </w:rPr>
        <w:t>V oddíle rekreace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D40066">
        <w:rPr>
          <w:rFonts w:eastAsia="Calibri" w:cs="Arial"/>
          <w:i w:val="0"/>
          <w:iCs w:val="0"/>
          <w:sz w:val="20"/>
          <w:szCs w:val="20"/>
        </w:rPr>
        <w:t xml:space="preserve">kultura </w:t>
      </w:r>
      <w:r w:rsidR="004B3AF0">
        <w:rPr>
          <w:rFonts w:eastAsia="Calibri" w:cs="Arial"/>
          <w:i w:val="0"/>
          <w:iCs w:val="0"/>
          <w:sz w:val="20"/>
          <w:szCs w:val="20"/>
        </w:rPr>
        <w:t>vzrostly především</w:t>
      </w:r>
      <w:r w:rsidR="00D40066">
        <w:rPr>
          <w:rFonts w:eastAsia="Calibri" w:cs="Arial"/>
          <w:i w:val="0"/>
          <w:iCs w:val="0"/>
          <w:sz w:val="20"/>
          <w:szCs w:val="20"/>
        </w:rPr>
        <w:t xml:space="preserve"> cen</w:t>
      </w:r>
      <w:r w:rsidR="004B3AF0">
        <w:rPr>
          <w:rFonts w:eastAsia="Calibri" w:cs="Arial"/>
          <w:i w:val="0"/>
          <w:iCs w:val="0"/>
          <w:sz w:val="20"/>
          <w:szCs w:val="20"/>
        </w:rPr>
        <w:t>y</w:t>
      </w:r>
      <w:r w:rsidR="00D40066">
        <w:rPr>
          <w:rFonts w:eastAsia="Calibri" w:cs="Arial"/>
          <w:i w:val="0"/>
          <w:iCs w:val="0"/>
          <w:sz w:val="20"/>
          <w:szCs w:val="20"/>
        </w:rPr>
        <w:t xml:space="preserve"> dovolených s komplexními službami o 0,5 %.</w:t>
      </w:r>
      <w:r w:rsidR="000F174E">
        <w:rPr>
          <w:rFonts w:eastAsia="Calibri" w:cs="Arial"/>
          <w:i w:val="0"/>
          <w:iCs w:val="0"/>
          <w:sz w:val="20"/>
          <w:szCs w:val="20"/>
        </w:rPr>
        <w:t xml:space="preserve"> V oddíle odívání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0F174E">
        <w:rPr>
          <w:rFonts w:eastAsia="Calibri" w:cs="Arial"/>
          <w:i w:val="0"/>
          <w:iCs w:val="0"/>
          <w:sz w:val="20"/>
          <w:szCs w:val="20"/>
        </w:rPr>
        <w:t>obuv se zvýšily ceny obuvi o 2,2 %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0F174E">
        <w:rPr>
          <w:rFonts w:eastAsia="Calibri" w:cs="Arial"/>
          <w:i w:val="0"/>
          <w:iCs w:val="0"/>
          <w:sz w:val="20"/>
          <w:szCs w:val="20"/>
        </w:rPr>
        <w:t>oděvů o 0,6 %.</w:t>
      </w:r>
    </w:p>
    <w:p w14:paraId="3D6C5100" w14:textId="77777777" w:rsidR="00C557B2" w:rsidRDefault="00C557B2" w:rsidP="006F5304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1E48C050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vzrostly</w:t>
      </w:r>
      <w:r>
        <w:rPr>
          <w:rFonts w:cs="Arial"/>
          <w:szCs w:val="20"/>
        </w:rPr>
        <w:t xml:space="preserve"> o 0,</w:t>
      </w:r>
      <w:r w:rsidR="008C73DE">
        <w:rPr>
          <w:rFonts w:cs="Arial"/>
          <w:szCs w:val="20"/>
        </w:rPr>
        <w:t>7</w:t>
      </w:r>
      <w:r>
        <w:rPr>
          <w:rFonts w:cs="Arial"/>
          <w:szCs w:val="20"/>
        </w:rPr>
        <w:t> % a ceny služeb o 0,</w:t>
      </w:r>
      <w:r w:rsidR="008C73DE">
        <w:rPr>
          <w:rFonts w:cs="Arial"/>
          <w:szCs w:val="20"/>
        </w:rPr>
        <w:t>4</w:t>
      </w:r>
      <w:r>
        <w:rPr>
          <w:rFonts w:cs="Arial"/>
          <w:szCs w:val="20"/>
        </w:rPr>
        <w:t> %.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19D25E58" w14:textId="149A4A89" w:rsidR="00FF2C5C" w:rsidRPr="00645E33" w:rsidRDefault="001479AA" w:rsidP="00FF2C5C">
      <w:pPr>
        <w:pStyle w:val="Zkladntextodsazen2"/>
        <w:spacing w:after="0" w:line="276" w:lineRule="auto"/>
        <w:ind w:left="0"/>
        <w:rPr>
          <w:rFonts w:eastAsia="Times New Roman" w:cs="Arial"/>
          <w:i/>
          <w:iCs/>
          <w:szCs w:val="20"/>
        </w:rPr>
      </w:pPr>
      <w:r w:rsidRPr="001479AA">
        <w:rPr>
          <w:rFonts w:eastAsia="Times New Roman" w:cs="Arial"/>
          <w:i/>
          <w:iCs/>
          <w:szCs w:val="20"/>
        </w:rPr>
        <w:t>„</w:t>
      </w:r>
      <w:r w:rsidR="00FF2C5C">
        <w:rPr>
          <w:rFonts w:eastAsia="Times New Roman" w:cs="Arial"/>
          <w:i/>
          <w:iCs/>
          <w:szCs w:val="20"/>
        </w:rPr>
        <w:t>Vývoj spotřebitelských cen byl v</w:t>
      </w:r>
      <w:r w:rsidR="00486723">
        <w:rPr>
          <w:rFonts w:eastAsia="Times New Roman" w:cs="Arial"/>
          <w:i/>
          <w:iCs/>
          <w:szCs w:val="20"/>
        </w:rPr>
        <w:t> </w:t>
      </w:r>
      <w:r w:rsidR="00FF2C5C">
        <w:rPr>
          <w:rFonts w:eastAsia="Times New Roman" w:cs="Arial"/>
          <w:i/>
          <w:iCs/>
          <w:szCs w:val="20"/>
        </w:rPr>
        <w:t>říjnu opět výrazně ovlivněn cenami potravin a</w:t>
      </w:r>
      <w:r w:rsidR="00486723">
        <w:rPr>
          <w:rFonts w:eastAsia="Times New Roman" w:cs="Arial"/>
          <w:i/>
          <w:iCs/>
          <w:szCs w:val="20"/>
        </w:rPr>
        <w:t> </w:t>
      </w:r>
      <w:r w:rsidR="00FF2C5C">
        <w:rPr>
          <w:rFonts w:eastAsia="Times New Roman" w:cs="Arial"/>
          <w:i/>
          <w:iCs/>
          <w:szCs w:val="20"/>
        </w:rPr>
        <w:t>nealkoholických nápojů</w:t>
      </w:r>
      <w:r w:rsidR="004B7CDC">
        <w:rPr>
          <w:rFonts w:eastAsia="Times New Roman" w:cs="Arial"/>
          <w:i/>
          <w:iCs/>
          <w:szCs w:val="20"/>
        </w:rPr>
        <w:t>, které</w:t>
      </w:r>
      <w:r w:rsidR="00FF2C5C">
        <w:rPr>
          <w:rFonts w:eastAsia="Times New Roman" w:cs="Arial"/>
          <w:i/>
          <w:iCs/>
          <w:szCs w:val="20"/>
        </w:rPr>
        <w:t xml:space="preserve"> zrychlily svůj meziroční růst na</w:t>
      </w:r>
      <w:r w:rsidR="00486723">
        <w:rPr>
          <w:rFonts w:eastAsia="Times New Roman" w:cs="Arial"/>
          <w:i/>
          <w:iCs/>
          <w:szCs w:val="20"/>
        </w:rPr>
        <w:t> </w:t>
      </w:r>
      <w:r w:rsidR="00FF2C5C">
        <w:rPr>
          <w:rFonts w:eastAsia="Times New Roman" w:cs="Arial"/>
          <w:i/>
          <w:iCs/>
          <w:szCs w:val="20"/>
        </w:rPr>
        <w:t>3,6 %. Oproti minulému měsíci jejich ceny v</w:t>
      </w:r>
      <w:r w:rsidR="0052444B">
        <w:rPr>
          <w:rFonts w:eastAsia="Times New Roman" w:cs="Arial"/>
          <w:i/>
          <w:iCs/>
          <w:szCs w:val="20"/>
        </w:rPr>
        <w:t>z</w:t>
      </w:r>
      <w:r w:rsidR="00FF2C5C">
        <w:rPr>
          <w:rFonts w:eastAsia="Times New Roman" w:cs="Arial"/>
          <w:i/>
          <w:iCs/>
          <w:szCs w:val="20"/>
        </w:rPr>
        <w:t>rostly o 1,1 %</w:t>
      </w:r>
      <w:r w:rsidR="00FF2C5C" w:rsidRPr="008C07C6">
        <w:rPr>
          <w:rFonts w:eastAsia="Times New Roman" w:cs="Arial"/>
          <w:i/>
          <w:szCs w:val="20"/>
          <w:lang w:eastAsia="cs-CZ"/>
        </w:rPr>
        <w:t>,“</w:t>
      </w:r>
      <w:r w:rsidR="00FF2C5C">
        <w:rPr>
          <w:rFonts w:eastAsia="Times New Roman" w:cs="Arial"/>
          <w:i/>
          <w:szCs w:val="20"/>
          <w:lang w:eastAsia="cs-CZ"/>
        </w:rPr>
        <w:t xml:space="preserve"> </w:t>
      </w:r>
      <w:r w:rsidR="00FF2C5C">
        <w:rPr>
          <w:rFonts w:eastAsia="Times New Roman" w:cs="Arial"/>
          <w:szCs w:val="20"/>
          <w:lang w:eastAsia="cs-CZ"/>
        </w:rPr>
        <w:t>uvedla</w:t>
      </w:r>
      <w:r w:rsidR="00FF2C5C"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43DCE1CC" w14:textId="367A2026" w:rsidR="00FF2C5C" w:rsidRDefault="00FF2C5C" w:rsidP="00645E33">
      <w:pPr>
        <w:pStyle w:val="Zkladntextodsazen2"/>
        <w:spacing w:after="0" w:line="276" w:lineRule="auto"/>
        <w:ind w:left="0"/>
        <w:rPr>
          <w:rFonts w:eastAsia="Times New Roman" w:cs="Arial"/>
          <w:i/>
          <w:iCs/>
          <w:szCs w:val="20"/>
        </w:rPr>
      </w:pPr>
    </w:p>
    <w:p w14:paraId="56A2E696" w14:textId="4B7DDC94" w:rsidR="003107F3" w:rsidRDefault="00BE6515" w:rsidP="007F2BE1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3107F3">
        <w:rPr>
          <w:spacing w:val="-4"/>
        </w:rPr>
        <w:t>říjnu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3107F3">
        <w:rPr>
          <w:spacing w:val="-4"/>
        </w:rPr>
        <w:t>5</w:t>
      </w:r>
      <w:r>
        <w:rPr>
          <w:spacing w:val="-4"/>
        </w:rPr>
        <w:t> %, což bylo o </w:t>
      </w:r>
      <w:proofErr w:type="gramStart"/>
      <w:r>
        <w:rPr>
          <w:spacing w:val="-4"/>
        </w:rPr>
        <w:t>0,</w:t>
      </w:r>
      <w:r w:rsidR="00D5460A">
        <w:rPr>
          <w:spacing w:val="-4"/>
        </w:rPr>
        <w:t>2</w:t>
      </w:r>
      <w:r>
        <w:rPr>
          <w:spacing w:val="-4"/>
        </w:rPr>
        <w:t> procentního</w:t>
      </w:r>
      <w:proofErr w:type="gramEnd"/>
      <w:r>
        <w:rPr>
          <w:spacing w:val="-4"/>
        </w:rPr>
        <w:t xml:space="preserve"> bodu </w:t>
      </w:r>
      <w:r w:rsidR="003107F3">
        <w:rPr>
          <w:spacing w:val="-4"/>
        </w:rPr>
        <w:t>více</w:t>
      </w:r>
      <w:r>
        <w:rPr>
          <w:spacing w:val="-4"/>
        </w:rPr>
        <w:t xml:space="preserve"> než v </w:t>
      </w:r>
      <w:r w:rsidR="003107F3">
        <w:rPr>
          <w:spacing w:val="-4"/>
        </w:rPr>
        <w:t>září</w:t>
      </w:r>
      <w:r>
        <w:rPr>
          <w:spacing w:val="-4"/>
        </w:rPr>
        <w:t>.</w:t>
      </w:r>
      <w:r w:rsidR="00B002B8">
        <w:rPr>
          <w:rFonts w:cs="Arial"/>
          <w:szCs w:val="20"/>
        </w:rPr>
        <w:t xml:space="preserve"> </w:t>
      </w:r>
      <w:r w:rsidR="00EF5CB3">
        <w:rPr>
          <w:rFonts w:cs="Arial"/>
          <w:szCs w:val="20"/>
        </w:rPr>
        <w:t>Ke </w:t>
      </w:r>
      <w:r w:rsidR="003107F3" w:rsidRPr="003107F3">
        <w:rPr>
          <w:rFonts w:cs="Arial"/>
          <w:b/>
          <w:bCs/>
          <w:szCs w:val="20"/>
        </w:rPr>
        <w:t>zrychlení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</w:t>
      </w:r>
      <w:r w:rsidR="00740510" w:rsidRPr="001A6012">
        <w:t>meziročního cenového růstu</w:t>
      </w:r>
      <w:r w:rsidR="00740510">
        <w:t xml:space="preserve"> došlo především v oddíle </w:t>
      </w:r>
      <w:r w:rsidR="00494B83">
        <w:t>potraviny a </w:t>
      </w:r>
      <w:r w:rsidR="009718CD">
        <w:t>nealkoholické nápoje</w:t>
      </w:r>
      <w:r w:rsidR="003107F3">
        <w:t xml:space="preserve"> a</w:t>
      </w:r>
      <w:r w:rsidR="00486723">
        <w:t> </w:t>
      </w:r>
      <w:r w:rsidR="003107F3">
        <w:t xml:space="preserve">v oddíle alkoholické nápoje, tabák. </w:t>
      </w:r>
      <w:r w:rsidR="006B2723">
        <w:t>V oddíle potraviny a</w:t>
      </w:r>
      <w:r w:rsidR="00486723">
        <w:t> </w:t>
      </w:r>
      <w:r w:rsidR="006B2723">
        <w:t xml:space="preserve">nealkoholické nápoje zrychlily svůj růst </w:t>
      </w:r>
      <w:r w:rsidR="00D449A8">
        <w:t xml:space="preserve">především </w:t>
      </w:r>
      <w:r w:rsidR="006B2723">
        <w:t>ceny pekárenských výrobků a</w:t>
      </w:r>
      <w:r w:rsidR="00486723">
        <w:t> </w:t>
      </w:r>
      <w:r w:rsidR="006B2723">
        <w:t>obilovin na</w:t>
      </w:r>
      <w:r w:rsidR="00486723">
        <w:t> </w:t>
      </w:r>
      <w:r w:rsidR="006B2723">
        <w:t>3,0 % (v</w:t>
      </w:r>
      <w:r w:rsidR="00486723">
        <w:t> </w:t>
      </w:r>
      <w:r w:rsidR="006B2723">
        <w:t>září růst o</w:t>
      </w:r>
      <w:r w:rsidR="00486723">
        <w:t> </w:t>
      </w:r>
      <w:r w:rsidR="006B2723">
        <w:t xml:space="preserve">2,1 %), </w:t>
      </w:r>
      <w:r w:rsidR="00D449A8">
        <w:t>masa na</w:t>
      </w:r>
      <w:r w:rsidR="00486723">
        <w:t> </w:t>
      </w:r>
      <w:r w:rsidR="00D449A8">
        <w:t>6,3 % (v</w:t>
      </w:r>
      <w:r w:rsidR="00486723">
        <w:t> </w:t>
      </w:r>
      <w:r w:rsidR="00D449A8">
        <w:t>září růst o 4,4 %) a</w:t>
      </w:r>
      <w:r w:rsidR="00486723">
        <w:t> </w:t>
      </w:r>
      <w:r w:rsidR="00D449A8">
        <w:t>položek ve</w:t>
      </w:r>
      <w:r w:rsidR="00486723">
        <w:t> </w:t>
      </w:r>
      <w:r w:rsidR="00D449A8">
        <w:t>skupině mléko</w:t>
      </w:r>
      <w:r w:rsidR="00FE0E24">
        <w:t>,</w:t>
      </w:r>
      <w:r w:rsidR="00D449A8">
        <w:t xml:space="preserve"> sýry</w:t>
      </w:r>
      <w:r w:rsidR="00FE0E24">
        <w:t>,</w:t>
      </w:r>
      <w:r w:rsidR="00D449A8">
        <w:t xml:space="preserve"> vejce na</w:t>
      </w:r>
      <w:r w:rsidR="00486723">
        <w:t> </w:t>
      </w:r>
      <w:r w:rsidR="00D449A8">
        <w:t>7,7 % (v</w:t>
      </w:r>
      <w:r w:rsidR="00486723">
        <w:t> </w:t>
      </w:r>
      <w:r w:rsidR="00D449A8">
        <w:t>září růst o 5,9 %). V oddíle alkoholické nápoje, tabák vzrostly ceny lihovin o 4,0 % (v</w:t>
      </w:r>
      <w:r w:rsidR="002B7A19">
        <w:t> </w:t>
      </w:r>
      <w:r w:rsidR="00D449A8">
        <w:t>září růst o 3,3 %</w:t>
      </w:r>
      <w:r w:rsidR="002B7A19">
        <w:t>) a</w:t>
      </w:r>
      <w:r w:rsidR="00486723">
        <w:t> </w:t>
      </w:r>
      <w:r w:rsidR="002B7A19">
        <w:t>tabákových výrobků o 6,0 % (v</w:t>
      </w:r>
      <w:r w:rsidR="00486723">
        <w:t> </w:t>
      </w:r>
      <w:r w:rsidR="002B7A19">
        <w:t>září růst o 5,5 %). Ceny vína přešly ze</w:t>
      </w:r>
      <w:r w:rsidR="00486723">
        <w:t> </w:t>
      </w:r>
      <w:r w:rsidR="002D5526">
        <w:t>zářijového poklesu o 1,0 % v růst o 2,0 % v říjnu a</w:t>
      </w:r>
      <w:r w:rsidR="00486723">
        <w:t> </w:t>
      </w:r>
      <w:r w:rsidR="002D5526">
        <w:t>ceny piva přešly z poklesu o 0,7 % v růst o 1,1 %.</w:t>
      </w:r>
    </w:p>
    <w:p w14:paraId="3BD7C26E" w14:textId="77777777" w:rsidR="00277633" w:rsidRDefault="00277633" w:rsidP="007F2BE1"/>
    <w:p w14:paraId="63A30AE3" w14:textId="481118A5" w:rsidR="003107F3" w:rsidRDefault="0016422B" w:rsidP="003979F3">
      <w:pPr>
        <w:rPr>
          <w:rFonts w:cs="Arial"/>
          <w:szCs w:val="20"/>
        </w:rPr>
      </w:pPr>
      <w:r w:rsidRPr="006E5A9C">
        <w:rPr>
          <w:rFonts w:cs="Arial"/>
        </w:rPr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171E3A" w:rsidRPr="006E5A9C">
        <w:rPr>
          <w:rFonts w:cs="Arial"/>
        </w:rPr>
        <w:t> </w:t>
      </w:r>
      <w:r w:rsidR="003107F3">
        <w:rPr>
          <w:rFonts w:cs="Arial"/>
        </w:rPr>
        <w:t>říjnu</w:t>
      </w:r>
      <w:r w:rsidR="00171E3A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3107F3" w:rsidRPr="00296A47">
        <w:rPr>
          <w:rFonts w:cs="Arial"/>
        </w:rPr>
        <w:t xml:space="preserve">potraviny a nealkoholické nápoje, kde kromě </w:t>
      </w:r>
      <w:r w:rsidR="004B7CDC">
        <w:rPr>
          <w:rFonts w:cs="Arial"/>
        </w:rPr>
        <w:t xml:space="preserve">již </w:t>
      </w:r>
      <w:r w:rsidR="003107F3" w:rsidRPr="00296A47">
        <w:rPr>
          <w:rFonts w:cs="Arial"/>
        </w:rPr>
        <w:t>výše zmíněného, vzrostly ceny</w:t>
      </w:r>
      <w:r w:rsidR="002D5526">
        <w:rPr>
          <w:rFonts w:cs="Arial"/>
        </w:rPr>
        <w:t xml:space="preserve"> </w:t>
      </w:r>
      <w:r w:rsidR="002D5526" w:rsidRPr="00296A47">
        <w:rPr>
          <w:rFonts w:cs="Arial"/>
        </w:rPr>
        <w:t>čokolády a čokoládových výrobků o 1</w:t>
      </w:r>
      <w:r w:rsidR="002D5526">
        <w:rPr>
          <w:rFonts w:cs="Arial"/>
        </w:rPr>
        <w:t>8,1</w:t>
      </w:r>
      <w:r w:rsidR="002D5526" w:rsidRPr="00296A47">
        <w:rPr>
          <w:rFonts w:cs="Arial"/>
        </w:rPr>
        <w:t xml:space="preserve"> %, kávy </w:t>
      </w:r>
      <w:r w:rsidR="002D5526">
        <w:rPr>
          <w:rFonts w:cs="Arial"/>
        </w:rPr>
        <w:t xml:space="preserve">o 25,8 % </w:t>
      </w:r>
      <w:r w:rsidR="002D5526" w:rsidRPr="00296A47">
        <w:rPr>
          <w:rFonts w:cs="Arial"/>
        </w:rPr>
        <w:t>a kakaa o 2</w:t>
      </w:r>
      <w:r w:rsidR="002D5526">
        <w:rPr>
          <w:rFonts w:cs="Arial"/>
        </w:rPr>
        <w:t>0,2</w:t>
      </w:r>
      <w:r w:rsidR="002D5526" w:rsidRPr="00296A47">
        <w:rPr>
          <w:rFonts w:cs="Arial"/>
        </w:rPr>
        <w:t xml:space="preserve"> %. </w:t>
      </w:r>
      <w:r w:rsidR="00171E3A" w:rsidRPr="006E5A9C">
        <w:rPr>
          <w:rFonts w:cs="Arial"/>
          <w:szCs w:val="20"/>
        </w:rPr>
        <w:t>Další v pořadí vlivu byly ceny</w:t>
      </w:r>
      <w:r w:rsidR="003107F3">
        <w:rPr>
          <w:rFonts w:cs="Arial"/>
          <w:szCs w:val="20"/>
        </w:rPr>
        <w:t xml:space="preserve"> v</w:t>
      </w:r>
      <w:r w:rsidR="00486723">
        <w:rPr>
          <w:rFonts w:cs="Arial"/>
          <w:szCs w:val="20"/>
        </w:rPr>
        <w:t> </w:t>
      </w:r>
      <w:r w:rsidR="003107F3">
        <w:rPr>
          <w:rFonts w:cs="Arial"/>
          <w:szCs w:val="20"/>
        </w:rPr>
        <w:t>oddíle</w:t>
      </w:r>
      <w:r w:rsidR="00171E3A" w:rsidRPr="006E5A9C">
        <w:rPr>
          <w:rFonts w:cs="Arial"/>
          <w:szCs w:val="20"/>
        </w:rPr>
        <w:t xml:space="preserve"> </w:t>
      </w:r>
      <w:r w:rsidR="003107F3" w:rsidRPr="006E5A9C">
        <w:rPr>
          <w:rFonts w:cs="Arial"/>
          <w:szCs w:val="20"/>
        </w:rPr>
        <w:lastRenderedPageBreak/>
        <w:t>bydlení, kde se kromě nákladů vlastnického bydlení zvýšily ceny nájemného z bytu</w:t>
      </w:r>
      <w:r w:rsidR="003107F3" w:rsidRPr="006E5A9C">
        <w:rPr>
          <w:rStyle w:val="Znakapoznpodarou"/>
          <w:rFonts w:cs="Arial"/>
          <w:szCs w:val="20"/>
        </w:rPr>
        <w:footnoteReference w:id="2"/>
      </w:r>
      <w:r w:rsidR="003107F3" w:rsidRPr="006E5A9C">
        <w:rPr>
          <w:rFonts w:cs="Arial"/>
          <w:szCs w:val="20"/>
          <w:vertAlign w:val="superscript"/>
        </w:rPr>
        <w:t>)</w:t>
      </w:r>
      <w:r w:rsidR="003107F3" w:rsidRPr="006E5A9C">
        <w:rPr>
          <w:rFonts w:cs="Arial"/>
          <w:szCs w:val="20"/>
        </w:rPr>
        <w:t xml:space="preserve"> o 5,</w:t>
      </w:r>
      <w:r w:rsidR="00F33C9B">
        <w:rPr>
          <w:rFonts w:cs="Arial"/>
          <w:szCs w:val="20"/>
        </w:rPr>
        <w:t>8</w:t>
      </w:r>
      <w:r w:rsidR="003107F3" w:rsidRPr="006E5A9C">
        <w:rPr>
          <w:rFonts w:cs="Arial"/>
          <w:szCs w:val="20"/>
        </w:rPr>
        <w:t> %, vodného o 4,2 %, stočného o 3,7 % a tepla a teplé vody o </w:t>
      </w:r>
      <w:r w:rsidR="00F33C9B">
        <w:rPr>
          <w:rFonts w:cs="Arial"/>
          <w:szCs w:val="20"/>
        </w:rPr>
        <w:t>1,8</w:t>
      </w:r>
      <w:r w:rsidR="003107F3" w:rsidRPr="006E5A9C">
        <w:rPr>
          <w:rFonts w:cs="Arial"/>
          <w:szCs w:val="20"/>
        </w:rPr>
        <w:t> %. Ceny elektřiny meziročně klesly o 3,</w:t>
      </w:r>
      <w:r w:rsidR="00F33C9B">
        <w:rPr>
          <w:rFonts w:cs="Arial"/>
          <w:szCs w:val="20"/>
        </w:rPr>
        <w:t>6</w:t>
      </w:r>
      <w:r w:rsidR="003107F3" w:rsidRPr="006E5A9C">
        <w:rPr>
          <w:rFonts w:cs="Arial"/>
          <w:szCs w:val="20"/>
        </w:rPr>
        <w:t> %</w:t>
      </w:r>
      <w:r w:rsidR="00F33C9B">
        <w:rPr>
          <w:rFonts w:cs="Arial"/>
          <w:szCs w:val="20"/>
        </w:rPr>
        <w:t>,</w:t>
      </w:r>
      <w:r w:rsidR="00486723">
        <w:rPr>
          <w:rFonts w:cs="Arial"/>
          <w:szCs w:val="20"/>
        </w:rPr>
        <w:t xml:space="preserve"> </w:t>
      </w:r>
      <w:r w:rsidR="003107F3" w:rsidRPr="006E5A9C">
        <w:rPr>
          <w:rFonts w:cs="Arial"/>
          <w:szCs w:val="20"/>
        </w:rPr>
        <w:t>zemního plynu o </w:t>
      </w:r>
      <w:r w:rsidR="00F33C9B">
        <w:rPr>
          <w:rFonts w:cs="Arial"/>
          <w:szCs w:val="20"/>
        </w:rPr>
        <w:t>7,9</w:t>
      </w:r>
      <w:r w:rsidR="003107F3">
        <w:rPr>
          <w:rFonts w:cs="Arial"/>
          <w:szCs w:val="20"/>
        </w:rPr>
        <w:t> %</w:t>
      </w:r>
      <w:r w:rsidR="00F33C9B">
        <w:rPr>
          <w:rFonts w:cs="Arial"/>
          <w:szCs w:val="20"/>
        </w:rPr>
        <w:t xml:space="preserve"> a</w:t>
      </w:r>
      <w:r w:rsidR="00486723">
        <w:rPr>
          <w:rFonts w:cs="Arial"/>
          <w:szCs w:val="20"/>
        </w:rPr>
        <w:t> </w:t>
      </w:r>
      <w:r w:rsidR="00F33C9B">
        <w:rPr>
          <w:rFonts w:cs="Arial"/>
          <w:szCs w:val="20"/>
        </w:rPr>
        <w:t>tuhých paliv o 2,6 %.</w:t>
      </w:r>
      <w:r w:rsidR="003107F3">
        <w:rPr>
          <w:rFonts w:cs="Arial"/>
          <w:szCs w:val="20"/>
        </w:rPr>
        <w:t xml:space="preserve"> </w:t>
      </w:r>
      <w:r w:rsidR="00B60921">
        <w:rPr>
          <w:rFonts w:cs="Arial"/>
          <w:szCs w:val="20"/>
        </w:rPr>
        <w:t>Ceny v</w:t>
      </w:r>
      <w:r w:rsidR="00486723">
        <w:rPr>
          <w:rFonts w:cs="Arial"/>
          <w:szCs w:val="20"/>
        </w:rPr>
        <w:t> </w:t>
      </w:r>
      <w:r w:rsidR="003107F3">
        <w:rPr>
          <w:rFonts w:cs="Arial"/>
          <w:szCs w:val="20"/>
        </w:rPr>
        <w:t>oddíle alkoholické nápoje</w:t>
      </w:r>
      <w:r w:rsidR="00B60921">
        <w:rPr>
          <w:rFonts w:cs="Arial"/>
          <w:szCs w:val="20"/>
        </w:rPr>
        <w:t>,</w:t>
      </w:r>
      <w:r w:rsidR="003107F3">
        <w:rPr>
          <w:rFonts w:cs="Arial"/>
          <w:szCs w:val="20"/>
        </w:rPr>
        <w:t xml:space="preserve"> tabák </w:t>
      </w:r>
      <w:r w:rsidR="00B60921">
        <w:rPr>
          <w:rFonts w:cs="Arial"/>
          <w:szCs w:val="20"/>
        </w:rPr>
        <w:t xml:space="preserve">vzrostly o 4,3 %. </w:t>
      </w:r>
      <w:r w:rsidR="003107F3" w:rsidRPr="0038351F">
        <w:rPr>
          <w:rFonts w:cs="Arial"/>
          <w:szCs w:val="20"/>
        </w:rPr>
        <w:t>Vývoj cen v oddíle rekreace a kultura byl ovlivněn především vyššími cenami rekreačních a kulturních služeb o 6,</w:t>
      </w:r>
      <w:r w:rsidR="00F33C9B" w:rsidRPr="0038351F">
        <w:rPr>
          <w:rFonts w:cs="Arial"/>
          <w:szCs w:val="20"/>
        </w:rPr>
        <w:t>1</w:t>
      </w:r>
      <w:r w:rsidR="003107F3" w:rsidRPr="0038351F">
        <w:rPr>
          <w:rFonts w:cs="Arial"/>
          <w:szCs w:val="20"/>
        </w:rPr>
        <w:t> % a dovolených s komplexními službami o 5,</w:t>
      </w:r>
      <w:r w:rsidR="00F33C9B" w:rsidRPr="0038351F">
        <w:rPr>
          <w:rFonts w:cs="Arial"/>
          <w:szCs w:val="20"/>
        </w:rPr>
        <w:t>4</w:t>
      </w:r>
      <w:r w:rsidR="003107F3" w:rsidRPr="0038351F">
        <w:rPr>
          <w:rFonts w:cs="Arial"/>
          <w:szCs w:val="20"/>
        </w:rPr>
        <w:t> %. V oddíle stravování a ubytování byly vyšší ceny stravovacích služeb o 4,</w:t>
      </w:r>
      <w:r w:rsidR="00F33C9B" w:rsidRPr="0038351F">
        <w:rPr>
          <w:rFonts w:cs="Arial"/>
          <w:szCs w:val="20"/>
        </w:rPr>
        <w:t>4</w:t>
      </w:r>
      <w:r w:rsidR="003107F3" w:rsidRPr="0038351F">
        <w:rPr>
          <w:rFonts w:cs="Arial"/>
          <w:szCs w:val="20"/>
        </w:rPr>
        <w:t> % a ubytovacích služeb o 6,6 %. N</w:t>
      </w:r>
      <w:r w:rsidR="003107F3" w:rsidRPr="0038351F">
        <w:t xml:space="preserve">a meziroční snižování celkové cenové hladiny </w:t>
      </w:r>
      <w:r w:rsidR="00F33C9B" w:rsidRPr="0038351F">
        <w:t xml:space="preserve">nadále </w:t>
      </w:r>
      <w:r w:rsidR="003107F3" w:rsidRPr="0038351F">
        <w:t xml:space="preserve">působily </w:t>
      </w:r>
      <w:r w:rsidR="00F33C9B" w:rsidRPr="0038351F">
        <w:t>(a</w:t>
      </w:r>
      <w:r w:rsidR="00486723">
        <w:t> </w:t>
      </w:r>
      <w:r w:rsidR="00F33C9B" w:rsidRPr="0038351F">
        <w:t>to</w:t>
      </w:r>
      <w:r w:rsidR="0038351F" w:rsidRPr="0038351F">
        <w:t xml:space="preserve"> nepřetržitě</w:t>
      </w:r>
      <w:r w:rsidR="00F33C9B" w:rsidRPr="0038351F">
        <w:t xml:space="preserve"> již od</w:t>
      </w:r>
      <w:r w:rsidR="00486723">
        <w:t> </w:t>
      </w:r>
      <w:r w:rsidR="00F33C9B" w:rsidRPr="0038351F">
        <w:t xml:space="preserve">loňského října) </w:t>
      </w:r>
      <w:r w:rsidR="003107F3" w:rsidRPr="0038351F">
        <w:t>ceny v oddíle odívání a obuv, kde klesly ceny oděvů o 1,</w:t>
      </w:r>
      <w:r w:rsidR="0038351F" w:rsidRPr="0038351F">
        <w:t>6</w:t>
      </w:r>
      <w:r w:rsidR="003107F3" w:rsidRPr="0038351F">
        <w:t> % a obuvi o </w:t>
      </w:r>
      <w:r w:rsidR="0038351F" w:rsidRPr="0038351F">
        <w:t>3</w:t>
      </w:r>
      <w:r w:rsidR="003107F3" w:rsidRPr="0038351F">
        <w:t>,3 %.</w:t>
      </w:r>
    </w:p>
    <w:p w14:paraId="100F5912" w14:textId="77777777" w:rsidR="003107F3" w:rsidRDefault="003107F3" w:rsidP="003979F3">
      <w:pPr>
        <w:rPr>
          <w:rFonts w:cs="Arial"/>
          <w:szCs w:val="20"/>
        </w:rPr>
      </w:pPr>
    </w:p>
    <w:p w14:paraId="080C07A8" w14:textId="278DE1A2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F42B03">
        <w:rPr>
          <w:rFonts w:cs="Arial"/>
          <w:i w:val="0"/>
          <w:iCs w:val="0"/>
          <w:sz w:val="20"/>
          <w:szCs w:val="20"/>
        </w:rPr>
        <w:t>8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F42B03">
        <w:rPr>
          <w:rFonts w:cs="Arial"/>
          <w:i w:val="0"/>
          <w:iCs w:val="0"/>
          <w:sz w:val="20"/>
          <w:szCs w:val="20"/>
        </w:rPr>
        <w:t>září</w:t>
      </w:r>
      <w:r w:rsidR="00BE46DD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BE46DD">
        <w:rPr>
          <w:rFonts w:cs="Arial"/>
          <w:i w:val="0"/>
          <w:iCs w:val="0"/>
          <w:sz w:val="20"/>
          <w:szCs w:val="20"/>
        </w:rPr>
        <w:t>9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8C73DE">
        <w:rPr>
          <w:rFonts w:cs="Arial"/>
          <w:i w:val="0"/>
          <w:iCs w:val="0"/>
          <w:sz w:val="20"/>
          <w:szCs w:val="20"/>
        </w:rPr>
        <w:t>1</w:t>
      </w:r>
      <w:r w:rsidR="0038167D" w:rsidRPr="008C73DE">
        <w:rPr>
          <w:rFonts w:cs="Arial"/>
          <w:i w:val="0"/>
          <w:iCs w:val="0"/>
          <w:sz w:val="20"/>
          <w:szCs w:val="20"/>
        </w:rPr>
        <w:t>0</w:t>
      </w:r>
      <w:r w:rsidR="00537B70" w:rsidRPr="008C73DE">
        <w:rPr>
          <w:rFonts w:cs="Arial"/>
          <w:i w:val="0"/>
          <w:iCs w:val="0"/>
          <w:sz w:val="20"/>
          <w:szCs w:val="20"/>
        </w:rPr>
        <w:t>2,</w:t>
      </w:r>
      <w:r w:rsidR="008C73DE" w:rsidRPr="008C73DE">
        <w:rPr>
          <w:rFonts w:cs="Arial"/>
          <w:i w:val="0"/>
          <w:iCs w:val="0"/>
          <w:sz w:val="20"/>
          <w:szCs w:val="20"/>
        </w:rPr>
        <w:t>2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10286620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8C73DE">
        <w:rPr>
          <w:rFonts w:cs="Arial"/>
          <w:i w:val="0"/>
          <w:iCs w:val="0"/>
          <w:sz w:val="20"/>
          <w:szCs w:val="20"/>
        </w:rPr>
        <w:t>1,3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51E72">
        <w:rPr>
          <w:rFonts w:cs="Arial"/>
          <w:i w:val="0"/>
          <w:iCs w:val="0"/>
          <w:sz w:val="20"/>
          <w:szCs w:val="20"/>
        </w:rPr>
        <w:t>4,</w:t>
      </w:r>
      <w:r w:rsidR="008C73DE">
        <w:rPr>
          <w:rFonts w:cs="Arial"/>
          <w:i w:val="0"/>
          <w:iCs w:val="0"/>
          <w:sz w:val="20"/>
          <w:szCs w:val="20"/>
        </w:rPr>
        <w:t>6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7457147C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4B7CDC">
        <w:rPr>
          <w:rFonts w:cs="Arial"/>
          <w:i w:val="0"/>
          <w:sz w:val="20"/>
          <w:szCs w:val="20"/>
        </w:rPr>
        <w:t>říjnu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C431C1">
        <w:rPr>
          <w:rFonts w:cs="Arial"/>
          <w:i w:val="0"/>
          <w:sz w:val="20"/>
          <w:szCs w:val="20"/>
        </w:rPr>
        <w:t>6,1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C431C1">
        <w:rPr>
          <w:rFonts w:cs="Arial"/>
          <w:i w:val="0"/>
          <w:sz w:val="20"/>
          <w:szCs w:val="20"/>
        </w:rPr>
        <w:t>září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C431C1">
        <w:rPr>
          <w:rFonts w:cs="Arial"/>
          <w:i w:val="0"/>
          <w:sz w:val="20"/>
          <w:szCs w:val="20"/>
        </w:rPr>
        <w:t>5,3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4B222936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C431C1">
        <w:rPr>
          <w:rFonts w:cs="Arial"/>
          <w:i w:val="0"/>
          <w:sz w:val="20"/>
          <w:szCs w:val="20"/>
        </w:rPr>
        <w:t>říjnu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B32C53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 (v </w:t>
      </w:r>
      <w:r w:rsidR="00C431C1">
        <w:rPr>
          <w:rFonts w:cs="Arial"/>
          <w:i w:val="0"/>
          <w:sz w:val="20"/>
          <w:szCs w:val="20"/>
        </w:rPr>
        <w:t>září</w:t>
      </w:r>
      <w:r w:rsidR="00EF5CB3">
        <w:rPr>
          <w:rFonts w:cs="Arial"/>
          <w:i w:val="0"/>
          <w:sz w:val="20"/>
          <w:szCs w:val="20"/>
        </w:rPr>
        <w:t xml:space="preserve"> také </w:t>
      </w:r>
      <w:r>
        <w:rPr>
          <w:rFonts w:cs="Arial"/>
          <w:i w:val="0"/>
          <w:sz w:val="20"/>
          <w:szCs w:val="20"/>
        </w:rPr>
        <w:t>2,</w:t>
      </w:r>
      <w:r w:rsidR="00BE46DD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28C3FDF3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340171">
        <w:rPr>
          <w:rFonts w:cs="Arial"/>
          <w:b/>
          <w:sz w:val="20"/>
          <w:szCs w:val="20"/>
        </w:rPr>
        <w:t>říjnu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9A4B58">
        <w:rPr>
          <w:rFonts w:cs="Arial"/>
          <w:sz w:val="20"/>
          <w:szCs w:val="20"/>
        </w:rPr>
        <w:t>vzrostl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9A4B58">
        <w:rPr>
          <w:rFonts w:cs="Arial"/>
          <w:sz w:val="20"/>
          <w:szCs w:val="20"/>
        </w:rPr>
        <w:t>o 0,</w:t>
      </w:r>
      <w:r w:rsidR="009A4B58" w:rsidRPr="009A4B58">
        <w:rPr>
          <w:rFonts w:cs="Arial"/>
          <w:sz w:val="20"/>
          <w:szCs w:val="20"/>
        </w:rPr>
        <w:t>5</w:t>
      </w:r>
      <w:r w:rsidR="00100044" w:rsidRPr="009A4B58">
        <w:rPr>
          <w:rFonts w:cs="Arial"/>
          <w:sz w:val="20"/>
          <w:szCs w:val="20"/>
        </w:rPr>
        <w:t xml:space="preserve"> % </w:t>
      </w:r>
      <w:r w:rsidRPr="009A4B58">
        <w:rPr>
          <w:rFonts w:cs="Arial"/>
          <w:sz w:val="20"/>
          <w:szCs w:val="20"/>
        </w:rPr>
        <w:t>a </w:t>
      </w:r>
      <w:r w:rsidRPr="009A4B58">
        <w:rPr>
          <w:rFonts w:cs="Arial"/>
          <w:b/>
          <w:sz w:val="20"/>
          <w:szCs w:val="20"/>
        </w:rPr>
        <w:t>meziročn</w:t>
      </w:r>
      <w:r w:rsidR="00D446C7" w:rsidRPr="009A4B58">
        <w:rPr>
          <w:rFonts w:cs="Arial"/>
          <w:b/>
          <w:sz w:val="20"/>
          <w:szCs w:val="20"/>
        </w:rPr>
        <w:t>ě</w:t>
      </w:r>
      <w:r w:rsidR="00D446C7" w:rsidRPr="009A4B58">
        <w:rPr>
          <w:rFonts w:cs="Arial"/>
          <w:sz w:val="20"/>
          <w:szCs w:val="20"/>
        </w:rPr>
        <w:t xml:space="preserve"> </w:t>
      </w:r>
      <w:r w:rsidR="00100044" w:rsidRPr="009A4B58">
        <w:rPr>
          <w:rFonts w:cs="Arial"/>
          <w:sz w:val="20"/>
          <w:szCs w:val="20"/>
        </w:rPr>
        <w:t>o 2,</w:t>
      </w:r>
      <w:r w:rsidR="009A4B58" w:rsidRPr="009A4B58">
        <w:rPr>
          <w:rFonts w:cs="Arial"/>
          <w:sz w:val="20"/>
          <w:szCs w:val="20"/>
        </w:rPr>
        <w:t>3</w:t>
      </w:r>
      <w:r w:rsidR="00100044" w:rsidRPr="009A4B58">
        <w:rPr>
          <w:rFonts w:cs="Arial"/>
          <w:sz w:val="20"/>
          <w:szCs w:val="20"/>
        </w:rPr>
        <w:t xml:space="preserve"> % </w:t>
      </w:r>
      <w:r w:rsidR="000A4DEA" w:rsidRPr="009A4B58">
        <w:rPr>
          <w:rFonts w:cs="Arial"/>
          <w:sz w:val="20"/>
          <w:szCs w:val="20"/>
        </w:rPr>
        <w:t>(v</w:t>
      </w:r>
      <w:r w:rsidR="00FE43C7" w:rsidRPr="009A4B58">
        <w:rPr>
          <w:rFonts w:cs="Arial"/>
          <w:sz w:val="20"/>
          <w:szCs w:val="20"/>
        </w:rPr>
        <w:t> </w:t>
      </w:r>
      <w:r w:rsidR="00340171" w:rsidRPr="009A4B58">
        <w:rPr>
          <w:rFonts w:cs="Arial"/>
          <w:sz w:val="20"/>
          <w:szCs w:val="20"/>
        </w:rPr>
        <w:t>září</w:t>
      </w:r>
      <w:r w:rsidR="0050004C" w:rsidRPr="009A4B58">
        <w:rPr>
          <w:rFonts w:cs="Arial"/>
          <w:sz w:val="20"/>
          <w:szCs w:val="20"/>
        </w:rPr>
        <w:t xml:space="preserve"> </w:t>
      </w:r>
      <w:r w:rsidR="00D446C7" w:rsidRPr="009A4B58">
        <w:rPr>
          <w:rFonts w:cs="Arial"/>
          <w:sz w:val="20"/>
          <w:szCs w:val="20"/>
        </w:rPr>
        <w:t>o </w:t>
      </w:r>
      <w:r w:rsidR="00FD36E5" w:rsidRPr="009A4B58">
        <w:rPr>
          <w:rFonts w:cs="Arial"/>
          <w:sz w:val="20"/>
          <w:szCs w:val="20"/>
        </w:rPr>
        <w:t>2,</w:t>
      </w:r>
      <w:r w:rsidR="00340171" w:rsidRPr="009A4B58">
        <w:rPr>
          <w:rFonts w:cs="Arial"/>
          <w:sz w:val="20"/>
          <w:szCs w:val="20"/>
        </w:rPr>
        <w:t>0</w:t>
      </w:r>
      <w:r w:rsidR="000A4DEA" w:rsidRPr="009A4B58">
        <w:rPr>
          <w:rFonts w:cs="Arial"/>
          <w:sz w:val="20"/>
          <w:szCs w:val="20"/>
        </w:rPr>
        <w:t xml:space="preserve"> %). </w:t>
      </w:r>
      <w:r w:rsidR="00BF083E" w:rsidRPr="009A4B58">
        <w:rPr>
          <w:rFonts w:cs="Arial"/>
          <w:b/>
          <w:sz w:val="20"/>
          <w:szCs w:val="20"/>
        </w:rPr>
        <w:t>Podle bleskových odhadů</w:t>
      </w:r>
      <w:r w:rsidR="00BF083E" w:rsidRPr="009A4B58">
        <w:rPr>
          <w:rFonts w:cs="Arial"/>
          <w:sz w:val="20"/>
          <w:szCs w:val="20"/>
        </w:rPr>
        <w:t xml:space="preserve"> </w:t>
      </w:r>
      <w:proofErr w:type="spellStart"/>
      <w:r w:rsidR="00BF083E" w:rsidRPr="009A4B58">
        <w:rPr>
          <w:rFonts w:cs="Arial"/>
          <w:sz w:val="20"/>
          <w:szCs w:val="20"/>
        </w:rPr>
        <w:t>Eurostatu</w:t>
      </w:r>
      <w:proofErr w:type="spellEnd"/>
      <w:r w:rsidR="00BF083E" w:rsidRPr="009A4B58">
        <w:rPr>
          <w:rFonts w:cs="Arial"/>
          <w:b/>
          <w:sz w:val="20"/>
          <w:szCs w:val="20"/>
        </w:rPr>
        <w:t xml:space="preserve"> </w:t>
      </w:r>
      <w:r w:rsidR="00BF083E" w:rsidRPr="009A4B58">
        <w:rPr>
          <w:rFonts w:cs="Arial"/>
          <w:sz w:val="20"/>
          <w:szCs w:val="20"/>
        </w:rPr>
        <w:t>byl</w:t>
      </w:r>
      <w:r w:rsidR="00BF083E" w:rsidRPr="006E3664">
        <w:rPr>
          <w:rFonts w:cs="Arial"/>
          <w:sz w:val="20"/>
          <w:szCs w:val="20"/>
        </w:rPr>
        <w:t xml:space="preserve">a </w:t>
      </w:r>
      <w:r w:rsidR="00BF083E" w:rsidRPr="006E3664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340171">
        <w:rPr>
          <w:rFonts w:cs="Arial"/>
          <w:b/>
          <w:sz w:val="20"/>
          <w:szCs w:val="20"/>
        </w:rPr>
        <w:t>říjnu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</w:t>
      </w:r>
      <w:r w:rsidR="00340171">
        <w:rPr>
          <w:rFonts w:cs="Arial"/>
          <w:sz w:val="20"/>
          <w:szCs w:val="20"/>
        </w:rPr>
        <w:t>1</w:t>
      </w:r>
      <w:r w:rsidR="00BF083E" w:rsidRPr="00AB7CEE">
        <w:rPr>
          <w:rFonts w:cs="Arial"/>
          <w:sz w:val="20"/>
          <w:szCs w:val="20"/>
        </w:rPr>
        <w:t> % (v </w:t>
      </w:r>
      <w:r w:rsidR="00340171">
        <w:rPr>
          <w:rFonts w:cs="Arial"/>
          <w:sz w:val="20"/>
          <w:szCs w:val="20"/>
        </w:rPr>
        <w:t>září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</w:t>
      </w:r>
      <w:r w:rsidR="00340171">
        <w:rPr>
          <w:rFonts w:cs="Arial"/>
          <w:sz w:val="20"/>
          <w:szCs w:val="20"/>
        </w:rPr>
        <w:t>2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340171">
        <w:rPr>
          <w:rFonts w:cs="Arial"/>
          <w:sz w:val="20"/>
          <w:szCs w:val="20"/>
        </w:rPr>
        <w:t>3</w:t>
      </w:r>
      <w:r w:rsidR="00FB0F4B" w:rsidRPr="00AB7CEE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340171">
        <w:rPr>
          <w:rFonts w:cs="Arial"/>
          <w:sz w:val="20"/>
          <w:szCs w:val="20"/>
        </w:rPr>
        <w:t>3,8</w:t>
      </w:r>
      <w:r w:rsidR="00666942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340171">
        <w:rPr>
          <w:rFonts w:cs="Arial"/>
          <w:bCs/>
          <w:sz w:val="20"/>
          <w:szCs w:val="20"/>
        </w:rPr>
        <w:t>říjnu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>
        <w:rPr>
          <w:rFonts w:cs="Arial"/>
          <w:bCs/>
          <w:sz w:val="20"/>
          <w:szCs w:val="20"/>
        </w:rPr>
        <w:t>o </w:t>
      </w:r>
      <w:r w:rsidR="00340171">
        <w:rPr>
          <w:rFonts w:cs="Arial"/>
          <w:bCs/>
          <w:sz w:val="20"/>
          <w:szCs w:val="20"/>
        </w:rPr>
        <w:t>4,5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24144B">
        <w:rPr>
          <w:rFonts w:cs="Arial"/>
          <w:bCs/>
          <w:sz w:val="20"/>
          <w:szCs w:val="20"/>
        </w:rPr>
        <w:t>na </w:t>
      </w:r>
      <w:r w:rsidR="003534EC">
        <w:rPr>
          <w:rFonts w:cs="Arial"/>
          <w:bCs/>
          <w:sz w:val="20"/>
          <w:szCs w:val="20"/>
        </w:rPr>
        <w:t>Kypru</w:t>
      </w:r>
      <w:r w:rsidR="00340171">
        <w:rPr>
          <w:rFonts w:cs="Arial"/>
          <w:bCs/>
          <w:sz w:val="20"/>
          <w:szCs w:val="20"/>
        </w:rPr>
        <w:t xml:space="preserve"> (o</w:t>
      </w:r>
      <w:r w:rsidR="00486723">
        <w:rPr>
          <w:rFonts w:cs="Arial"/>
          <w:bCs/>
          <w:sz w:val="20"/>
          <w:szCs w:val="20"/>
        </w:rPr>
        <w:t> </w:t>
      </w:r>
      <w:r w:rsidR="00340171">
        <w:rPr>
          <w:rFonts w:cs="Arial"/>
          <w:bCs/>
          <w:sz w:val="20"/>
          <w:szCs w:val="20"/>
        </w:rPr>
        <w:t>0,3 %).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0BF4E538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340171">
        <w:rPr>
          <w:rFonts w:cs="Arial"/>
          <w:b/>
          <w:sz w:val="20"/>
          <w:szCs w:val="20"/>
        </w:rPr>
        <w:t>září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340171">
        <w:rPr>
          <w:rFonts w:cs="Arial"/>
          <w:sz w:val="20"/>
          <w:szCs w:val="20"/>
        </w:rPr>
        <w:t>6</w:t>
      </w:r>
      <w:r w:rsidR="00340171" w:rsidRPr="00AB7CEE">
        <w:rPr>
          <w:rFonts w:cs="Arial"/>
          <w:sz w:val="20"/>
          <w:szCs w:val="20"/>
        </w:rPr>
        <w:t> %, což bylo o </w:t>
      </w:r>
      <w:proofErr w:type="gramStart"/>
      <w:r w:rsidR="00340171" w:rsidRPr="00AB7CEE">
        <w:rPr>
          <w:rFonts w:cs="Arial"/>
          <w:sz w:val="20"/>
          <w:szCs w:val="20"/>
        </w:rPr>
        <w:t>0,</w:t>
      </w:r>
      <w:r w:rsidR="00340171">
        <w:rPr>
          <w:rFonts w:cs="Arial"/>
          <w:sz w:val="20"/>
          <w:szCs w:val="20"/>
        </w:rPr>
        <w:t>2</w:t>
      </w:r>
      <w:r w:rsidR="00340171" w:rsidRPr="00AB7CEE">
        <w:rPr>
          <w:rFonts w:cs="Arial"/>
          <w:sz w:val="20"/>
          <w:szCs w:val="20"/>
        </w:rPr>
        <w:t> procentního</w:t>
      </w:r>
      <w:proofErr w:type="gramEnd"/>
      <w:r w:rsidR="00340171" w:rsidRPr="00AB7CEE">
        <w:rPr>
          <w:rFonts w:cs="Arial"/>
          <w:sz w:val="20"/>
          <w:szCs w:val="20"/>
        </w:rPr>
        <w:t xml:space="preserve"> bodu </w:t>
      </w:r>
      <w:r w:rsidR="00340171">
        <w:rPr>
          <w:rFonts w:cs="Arial"/>
          <w:sz w:val="20"/>
          <w:szCs w:val="20"/>
        </w:rPr>
        <w:t>více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340171">
        <w:rPr>
          <w:rFonts w:cs="Arial"/>
          <w:sz w:val="20"/>
          <w:szCs w:val="20"/>
        </w:rPr>
        <w:t>srpnu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6F7E54">
        <w:rPr>
          <w:rFonts w:cs="Arial"/>
          <w:bCs/>
          <w:sz w:val="20"/>
          <w:szCs w:val="20"/>
        </w:rPr>
        <w:t>září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</w:t>
      </w:r>
      <w:r w:rsidR="00340171">
        <w:rPr>
          <w:rFonts w:cs="Arial"/>
          <w:bCs/>
          <w:sz w:val="20"/>
          <w:szCs w:val="20"/>
        </w:rPr>
        <w:t>6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8346E6">
        <w:rPr>
          <w:rFonts w:cs="Arial"/>
          <w:bCs/>
          <w:sz w:val="20"/>
          <w:szCs w:val="20"/>
        </w:rPr>
        <w:t>na</w:t>
      </w:r>
      <w:r w:rsidR="0024144B">
        <w:rPr>
          <w:rFonts w:cs="Arial"/>
          <w:bCs/>
          <w:sz w:val="20"/>
          <w:szCs w:val="20"/>
        </w:rPr>
        <w:t> </w:t>
      </w:r>
      <w:r w:rsidR="008346E6">
        <w:rPr>
          <w:rFonts w:cs="Arial"/>
          <w:bCs/>
          <w:sz w:val="20"/>
          <w:szCs w:val="20"/>
        </w:rPr>
        <w:t>Kypru</w:t>
      </w:r>
      <w:r w:rsidR="006F522D">
        <w:rPr>
          <w:rFonts w:cs="Arial"/>
          <w:bCs/>
          <w:sz w:val="20"/>
          <w:szCs w:val="20"/>
        </w:rPr>
        <w:t>, kde</w:t>
      </w:r>
      <w:r w:rsidR="0024144B">
        <w:rPr>
          <w:rFonts w:cs="Arial"/>
          <w:bCs/>
          <w:sz w:val="20"/>
          <w:szCs w:val="20"/>
        </w:rPr>
        <w:t xml:space="preserve"> se ceny meziročně nezměnily 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8346E6">
        <w:rPr>
          <w:rFonts w:cs="Arial"/>
          <w:bCs/>
          <w:sz w:val="20"/>
          <w:szCs w:val="20"/>
        </w:rPr>
        <w:t>0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00B728F7" w14:textId="5E6D016A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46FAAFE0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A39F1EE" w14:textId="07832DE1" w:rsidR="00721EC9" w:rsidRDefault="00CD5CDD" w:rsidP="00CD5CDD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3F878A5" w14:textId="397096CF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0047642" w14:textId="77777777" w:rsidR="00FF2C5C" w:rsidRDefault="00FF2C5C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361CB94" w14:textId="77777777" w:rsidR="00FF2C5C" w:rsidRDefault="00FF2C5C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F56546C" w14:textId="6EE2B5F1" w:rsidR="00F30DF8" w:rsidRDefault="00F30DF8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91755F1" w14:textId="77777777" w:rsidR="001D38A3" w:rsidRDefault="001D38A3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AC247F" w14:textId="6A50B97E" w:rsidR="00060C49" w:rsidRPr="001B241B" w:rsidRDefault="00060C49" w:rsidP="00060C49">
      <w:pPr>
        <w:rPr>
          <w:rFonts w:eastAsia="Times New Roman" w:cs="Arial"/>
          <w:b/>
          <w:iCs/>
          <w:szCs w:val="20"/>
        </w:rPr>
      </w:pPr>
      <w:r>
        <w:rPr>
          <w:rFonts w:eastAsia="Times New Roman" w:cs="Arial"/>
          <w:b/>
          <w:iCs/>
          <w:szCs w:val="20"/>
        </w:rPr>
        <w:lastRenderedPageBreak/>
        <w:t xml:space="preserve">Od ledna 2026 </w:t>
      </w:r>
      <w:r w:rsidRPr="00D645F4">
        <w:rPr>
          <w:rFonts w:eastAsia="Times New Roman" w:cs="Arial"/>
          <w:iCs/>
          <w:szCs w:val="20"/>
        </w:rPr>
        <w:t>bude př</w:t>
      </w:r>
      <w:r>
        <w:rPr>
          <w:rFonts w:eastAsia="Times New Roman" w:cs="Arial"/>
          <w:iCs/>
          <w:szCs w:val="20"/>
        </w:rPr>
        <w:t>i</w:t>
      </w:r>
      <w:r w:rsidRPr="00D645F4">
        <w:rPr>
          <w:rFonts w:eastAsia="Times New Roman" w:cs="Arial"/>
          <w:iCs/>
          <w:szCs w:val="20"/>
        </w:rPr>
        <w:t xml:space="preserve"> v</w:t>
      </w:r>
      <w:r>
        <w:rPr>
          <w:rFonts w:eastAsia="Times New Roman" w:cs="Arial"/>
          <w:iCs/>
          <w:szCs w:val="20"/>
        </w:rPr>
        <w:t>ý</w:t>
      </w:r>
      <w:r w:rsidRPr="00D645F4">
        <w:rPr>
          <w:rFonts w:eastAsia="Times New Roman" w:cs="Arial"/>
          <w:iCs/>
          <w:szCs w:val="20"/>
        </w:rPr>
        <w:t xml:space="preserve">počtu indexů spotřebitelských cen </w:t>
      </w:r>
      <w:r>
        <w:rPr>
          <w:rFonts w:eastAsia="Times New Roman" w:cs="Arial"/>
          <w:iCs/>
          <w:szCs w:val="20"/>
        </w:rPr>
        <w:t xml:space="preserve">zavedena </w:t>
      </w:r>
      <w:r w:rsidRPr="00D645F4">
        <w:rPr>
          <w:rFonts w:eastAsia="Times New Roman" w:cs="Arial"/>
          <w:iCs/>
          <w:szCs w:val="20"/>
        </w:rPr>
        <w:t>aktualiz</w:t>
      </w:r>
      <w:r>
        <w:rPr>
          <w:rFonts w:eastAsia="Times New Roman" w:cs="Arial"/>
          <w:iCs/>
          <w:szCs w:val="20"/>
        </w:rPr>
        <w:t xml:space="preserve">ovaná Klasifikace individuální spotřeby dle účelu (CZ-COICOP) viz </w:t>
      </w:r>
      <w:hyperlink r:id="rId13" w:history="1">
        <w:r w:rsidRPr="00D645F4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>
        <w:rPr>
          <w:rFonts w:eastAsia="Times New Roman" w:cs="Arial"/>
          <w:iCs/>
          <w:szCs w:val="20"/>
        </w:rPr>
        <w:t>.</w:t>
      </w:r>
    </w:p>
    <w:p w14:paraId="1100E618" w14:textId="77777777" w:rsidR="00060C49" w:rsidRDefault="00060C49" w:rsidP="00060C49">
      <w:pPr>
        <w:rPr>
          <w:rFonts w:eastAsia="Times New Roman" w:cs="Arial"/>
          <w:iCs/>
          <w:szCs w:val="20"/>
        </w:rPr>
      </w:pPr>
    </w:p>
    <w:p w14:paraId="206E16BE" w14:textId="01F21B4A" w:rsidR="00E4718D" w:rsidRDefault="00060C49" w:rsidP="00E4718D">
      <w:pPr>
        <w:pStyle w:val="Zkladntextodsazen3"/>
        <w:spacing w:after="0" w:line="276" w:lineRule="auto"/>
        <w:ind w:left="0"/>
        <w:rPr>
          <w:rFonts w:eastAsia="Times New Roman" w:cs="Arial"/>
          <w:color w:val="000000"/>
          <w:sz w:val="20"/>
          <w:szCs w:val="20"/>
        </w:rPr>
      </w:pPr>
      <w:r w:rsidRPr="0024144B">
        <w:rPr>
          <w:b/>
          <w:sz w:val="20"/>
          <w:szCs w:val="20"/>
        </w:rPr>
        <w:t>Od ledna 2026</w:t>
      </w:r>
      <w:r w:rsidRPr="0024144B">
        <w:rPr>
          <w:sz w:val="20"/>
          <w:szCs w:val="20"/>
        </w:rPr>
        <w:t xml:space="preserve"> bude</w:t>
      </w:r>
      <w:r w:rsidR="005A46F9" w:rsidRPr="0024144B">
        <w:rPr>
          <w:sz w:val="20"/>
          <w:szCs w:val="20"/>
        </w:rPr>
        <w:t xml:space="preserve">, dle Nařízení Evropského </w:t>
      </w:r>
      <w:r w:rsidR="0024144B">
        <w:rPr>
          <w:sz w:val="20"/>
          <w:szCs w:val="20"/>
        </w:rPr>
        <w:t>parlamentu a </w:t>
      </w:r>
      <w:r w:rsidR="00404129" w:rsidRPr="0024144B">
        <w:rPr>
          <w:sz w:val="20"/>
          <w:szCs w:val="20"/>
        </w:rPr>
        <w:t>R</w:t>
      </w:r>
      <w:r w:rsidR="005A46F9" w:rsidRPr="0024144B">
        <w:rPr>
          <w:sz w:val="20"/>
          <w:szCs w:val="20"/>
        </w:rPr>
        <w:t xml:space="preserve">ady (EU) </w:t>
      </w:r>
      <w:r w:rsidR="00404129" w:rsidRPr="0024144B">
        <w:rPr>
          <w:sz w:val="20"/>
          <w:szCs w:val="20"/>
        </w:rPr>
        <w:t>2016</w:t>
      </w:r>
      <w:r w:rsidR="005A46F9" w:rsidRPr="0024144B">
        <w:rPr>
          <w:sz w:val="20"/>
          <w:szCs w:val="20"/>
        </w:rPr>
        <w:t>/</w:t>
      </w:r>
      <w:r w:rsidR="00404129" w:rsidRPr="0024144B">
        <w:rPr>
          <w:sz w:val="20"/>
          <w:szCs w:val="20"/>
        </w:rPr>
        <w:t>792</w:t>
      </w:r>
      <w:r w:rsidR="005A46F9" w:rsidRPr="0024144B">
        <w:rPr>
          <w:sz w:val="20"/>
          <w:szCs w:val="20"/>
        </w:rPr>
        <w:t xml:space="preserve">, </w:t>
      </w:r>
      <w:r w:rsidR="00952944">
        <w:rPr>
          <w:sz w:val="20"/>
          <w:szCs w:val="20"/>
        </w:rPr>
        <w:t>nově</w:t>
      </w:r>
      <w:r w:rsidRPr="0024144B">
        <w:rPr>
          <w:sz w:val="20"/>
          <w:szCs w:val="20"/>
        </w:rPr>
        <w:t xml:space="preserve"> zavedena časová řada bazi</w:t>
      </w:r>
      <w:r w:rsidR="00BE3A88" w:rsidRPr="0024144B">
        <w:rPr>
          <w:sz w:val="20"/>
          <w:szCs w:val="20"/>
        </w:rPr>
        <w:t xml:space="preserve">ckých indexů se základem průměr </w:t>
      </w:r>
      <w:r w:rsidRPr="0024144B">
        <w:rPr>
          <w:sz w:val="20"/>
          <w:szCs w:val="20"/>
        </w:rPr>
        <w:t>roku 2025 =</w:t>
      </w:r>
      <w:r w:rsidR="00BE3A88" w:rsidRPr="0024144B">
        <w:rPr>
          <w:sz w:val="20"/>
          <w:szCs w:val="20"/>
        </w:rPr>
        <w:t> </w:t>
      </w:r>
      <w:r w:rsidRPr="0024144B">
        <w:rPr>
          <w:sz w:val="20"/>
          <w:szCs w:val="20"/>
        </w:rPr>
        <w:t>100</w:t>
      </w:r>
      <w:r w:rsidR="005A46F9" w:rsidRPr="0024144B">
        <w:rPr>
          <w:sz w:val="20"/>
          <w:szCs w:val="20"/>
        </w:rPr>
        <w:t xml:space="preserve">. </w:t>
      </w:r>
      <w:r w:rsidRPr="0024144B">
        <w:rPr>
          <w:sz w:val="20"/>
          <w:szCs w:val="20"/>
        </w:rPr>
        <w:t>Z této</w:t>
      </w:r>
      <w:r w:rsidRPr="00C45AEA">
        <w:rPr>
          <w:sz w:val="20"/>
          <w:szCs w:val="20"/>
        </w:rPr>
        <w:t xml:space="preserve"> časové řady budou počítány inde</w:t>
      </w:r>
      <w:r w:rsidR="00BE3A88"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 w:rsidR="00BE3A88">
        <w:rPr>
          <w:sz w:val="20"/>
          <w:szCs w:val="20"/>
        </w:rPr>
        <w:t>ěru 12 předcházejících měsíců)</w:t>
      </w:r>
      <w:r w:rsidR="00E4718D">
        <w:rPr>
          <w:sz w:val="20"/>
          <w:szCs w:val="20"/>
        </w:rPr>
        <w:t>.</w:t>
      </w:r>
    </w:p>
    <w:p w14:paraId="13C15E7D" w14:textId="77777777" w:rsidR="00E4718D" w:rsidRDefault="00E4718D" w:rsidP="00E4718D">
      <w:pPr>
        <w:pStyle w:val="Zkladntextodsazen3"/>
        <w:spacing w:after="0" w:line="276" w:lineRule="auto"/>
        <w:ind w:left="0"/>
        <w:rPr>
          <w:rFonts w:eastAsia="Times New Roman" w:cs="Arial"/>
          <w:color w:val="000000"/>
          <w:sz w:val="20"/>
          <w:szCs w:val="20"/>
        </w:rPr>
      </w:pPr>
    </w:p>
    <w:p w14:paraId="03DC74AC" w14:textId="7B1D0CAF" w:rsidR="00486723" w:rsidRDefault="00E4718D" w:rsidP="00E4718D">
      <w:pPr>
        <w:pStyle w:val="Zkladntextodsazen3"/>
        <w:spacing w:after="0" w:line="276" w:lineRule="auto"/>
        <w:ind w:left="0"/>
        <w:rPr>
          <w:rFonts w:eastAsia="Times New Roman" w:cs="Arial"/>
          <w:iCs/>
          <w:sz w:val="20"/>
          <w:szCs w:val="20"/>
        </w:rPr>
      </w:pPr>
      <w:r w:rsidRPr="00952944">
        <w:rPr>
          <w:rFonts w:eastAsia="Times New Roman" w:cs="Arial"/>
          <w:b/>
          <w:color w:val="000000"/>
          <w:sz w:val="20"/>
          <w:szCs w:val="20"/>
        </w:rPr>
        <w:t xml:space="preserve">Od ledna 2026 </w:t>
      </w:r>
      <w:r w:rsidRPr="00952944">
        <w:rPr>
          <w:rFonts w:eastAsia="Times New Roman" w:cs="Arial"/>
          <w:color w:val="000000"/>
          <w:sz w:val="20"/>
          <w:szCs w:val="20"/>
        </w:rPr>
        <w:t xml:space="preserve">budou indexy spotřebitelských cen počítány na aktualizovaných vahách, které budou vycházet z výdajů domácností v roce 2024 </w:t>
      </w:r>
      <w:r w:rsidRPr="00952944">
        <w:rPr>
          <w:rFonts w:eastAsia="Times New Roman" w:cs="Arial"/>
          <w:iCs/>
          <w:sz w:val="20"/>
          <w:szCs w:val="20"/>
        </w:rPr>
        <w:t>a budou modifikovány odhadem výdajů roku 2025</w:t>
      </w:r>
      <w:r w:rsidR="00486723">
        <w:rPr>
          <w:rFonts w:eastAsia="Times New Roman" w:cs="Arial"/>
          <w:iCs/>
          <w:sz w:val="20"/>
          <w:szCs w:val="20"/>
        </w:rPr>
        <w:t>.</w:t>
      </w:r>
    </w:p>
    <w:p w14:paraId="4609A573" w14:textId="77777777" w:rsidR="00486723" w:rsidRDefault="00486723" w:rsidP="00E4718D">
      <w:pPr>
        <w:pStyle w:val="Zkladntextodsazen3"/>
        <w:spacing w:after="0" w:line="276" w:lineRule="auto"/>
        <w:ind w:left="0"/>
        <w:rPr>
          <w:rFonts w:eastAsia="Times New Roman" w:cs="Arial"/>
          <w:iCs/>
          <w:sz w:val="20"/>
          <w:szCs w:val="20"/>
        </w:rPr>
      </w:pPr>
    </w:p>
    <w:p w14:paraId="4D084D4D" w14:textId="65D7EC15" w:rsidR="00E4718D" w:rsidRPr="00897CCA" w:rsidRDefault="00E4718D" w:rsidP="00E4718D">
      <w:pPr>
        <w:rPr>
          <w:rFonts w:cs="Arial"/>
          <w:color w:val="000000"/>
          <w:szCs w:val="20"/>
        </w:rPr>
      </w:pPr>
      <w:r w:rsidRPr="00952944">
        <w:rPr>
          <w:rFonts w:cs="Arial"/>
          <w:color w:val="000000"/>
          <w:szCs w:val="20"/>
        </w:rPr>
        <w:t>Šetření průměrných spotřebitelských cen potravin (předběžné měsíční jednorázové šetření v terénu) bude ke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konci roku 2025 zrušeno. Informace o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měsíčních průměrných cenách jsou k dispozici v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tabulce "</w:t>
      </w:r>
      <w:hyperlink r:id="rId14" w:tgtFrame="_blank" w:tooltip="https://vdb.czso.cz/vdbvo2/faces/cs/index.jsf?page=vystup-objekt-parametry&amp;sp=A&amp;skupId=1793&amp;pvokc=&amp;katalog=31779&amp;pvo=CEN02A42&amp;z=T" w:history="1">
        <w:r w:rsidRPr="00952944">
          <w:rPr>
            <w:rStyle w:val="Hypertextovodkaz"/>
            <w:rFonts w:cs="Arial"/>
            <w:szCs w:val="20"/>
          </w:rPr>
          <w:t>Průměrné spotřebitelské ceny vybraných druhů zboží</w:t>
        </w:r>
      </w:hyperlink>
      <w:r w:rsidRPr="00952944">
        <w:rPr>
          <w:rFonts w:cs="Arial"/>
          <w:color w:val="000000"/>
          <w:szCs w:val="20"/>
        </w:rPr>
        <w:t>". Tyto údaje se počítají z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tzv.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„scanner dat“ (data z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pokladen maloobchodních řetězců) a</w:t>
      </w:r>
      <w:r w:rsidR="00486723"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jsou základem výpočtu měsíčních cenových indexů spotřebitelských cen.</w:t>
      </w:r>
    </w:p>
    <w:p w14:paraId="0B5B6A43" w14:textId="77777777" w:rsidR="00E4718D" w:rsidRDefault="00E4718D" w:rsidP="00E4718D">
      <w:pPr>
        <w:pStyle w:val="Zkladntextodsazen3"/>
        <w:spacing w:after="0" w:line="276" w:lineRule="auto"/>
        <w:ind w:left="0"/>
        <w:rPr>
          <w:rFonts w:eastAsia="Times New Roman" w:cs="Arial"/>
          <w:color w:val="000000"/>
          <w:sz w:val="20"/>
          <w:szCs w:val="20"/>
        </w:rPr>
      </w:pPr>
    </w:p>
    <w:p w14:paraId="119B4A35" w14:textId="77777777" w:rsidR="00E4718D" w:rsidRDefault="00E4718D" w:rsidP="00E4718D">
      <w:pPr>
        <w:pStyle w:val="Zkladntextodsazen3"/>
        <w:spacing w:after="0" w:line="276" w:lineRule="auto"/>
        <w:ind w:left="0"/>
        <w:rPr>
          <w:rFonts w:eastAsia="Times New Roman" w:cs="Arial"/>
          <w:color w:val="000000"/>
          <w:sz w:val="20"/>
          <w:szCs w:val="20"/>
        </w:rPr>
      </w:pPr>
    </w:p>
    <w:p w14:paraId="32E84A94" w14:textId="77777777" w:rsidR="00E4718D" w:rsidRDefault="00E4718D" w:rsidP="00E4718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547CB42" w14:textId="77777777" w:rsidR="00FF2C5C" w:rsidRDefault="00FF2C5C" w:rsidP="00E4718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7781B73E" w14:textId="77777777" w:rsidR="00FF2C5C" w:rsidRDefault="00FF2C5C" w:rsidP="00E4718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051636C" w14:textId="77777777" w:rsidR="00FF2C5C" w:rsidRDefault="00FF2C5C" w:rsidP="00E4718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5AC99E37" w14:textId="77777777" w:rsidR="00FF2C5C" w:rsidRDefault="00FF2C5C" w:rsidP="00E4718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8048986" w14:textId="77777777" w:rsidR="00FF2C5C" w:rsidRPr="000069D3" w:rsidRDefault="00FF2C5C" w:rsidP="00E4718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7D8D5D87" w14:textId="77777777" w:rsidR="00996611" w:rsidRDefault="00996611" w:rsidP="005A62DF">
      <w:pPr>
        <w:pStyle w:val="Poznmky0"/>
      </w:pP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5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6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7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4607CA27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8E2727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1210AF">
        <w:rPr>
          <w:rFonts w:cs="Arial"/>
          <w:i/>
          <w:iCs/>
          <w:sz w:val="18"/>
          <w:szCs w:val="18"/>
        </w:rPr>
        <w:t>1</w:t>
      </w:r>
      <w:r w:rsidR="008E2727">
        <w:rPr>
          <w:rFonts w:cs="Arial"/>
          <w:i/>
          <w:iCs/>
          <w:sz w:val="18"/>
          <w:szCs w:val="18"/>
        </w:rPr>
        <w:t>2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412B4CC0" w14:textId="2636ED2C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8E2727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1210AF">
        <w:rPr>
          <w:rFonts w:cs="Arial"/>
          <w:i/>
          <w:iCs/>
          <w:sz w:val="18"/>
          <w:szCs w:val="18"/>
        </w:rPr>
        <w:t>1</w:t>
      </w:r>
      <w:r w:rsidR="008E2727">
        <w:rPr>
          <w:rFonts w:cs="Arial"/>
          <w:i/>
          <w:iCs/>
          <w:sz w:val="18"/>
          <w:szCs w:val="18"/>
        </w:rPr>
        <w:t>2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lastRenderedPageBreak/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</w:t>
      </w:r>
      <w:proofErr w:type="gramEnd"/>
      <w:r w:rsidRPr="00B3645D">
        <w:rPr>
          <w:rFonts w:cs="Arial"/>
          <w:szCs w:val="18"/>
        </w:rPr>
        <w:t xml:space="preserve">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</w:t>
      </w:r>
      <w:proofErr w:type="gramEnd"/>
      <w:r w:rsidRPr="00B3645D">
        <w:rPr>
          <w:rFonts w:cs="Arial"/>
          <w:szCs w:val="18"/>
        </w:rPr>
        <w:t xml:space="preserve">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5179" w14:textId="77777777" w:rsidR="000C5E17" w:rsidRDefault="000C5E17" w:rsidP="00BA6370">
      <w:r>
        <w:separator/>
      </w:r>
    </w:p>
  </w:endnote>
  <w:endnote w:type="continuationSeparator" w:id="0">
    <w:p w14:paraId="73302BD8" w14:textId="77777777" w:rsidR="000C5E17" w:rsidRDefault="000C5E1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5905" w14:textId="77777777" w:rsidR="000C5E17" w:rsidRDefault="000C5E17" w:rsidP="00BA6370">
      <w:r>
        <w:separator/>
      </w:r>
    </w:p>
  </w:footnote>
  <w:footnote w:type="continuationSeparator" w:id="0">
    <w:p w14:paraId="41C6C278" w14:textId="77777777" w:rsidR="000C5E17" w:rsidRDefault="000C5E17" w:rsidP="00BA6370">
      <w:r>
        <w:continuationSeparator/>
      </w:r>
    </w:p>
  </w:footnote>
  <w:footnote w:id="1">
    <w:p w14:paraId="00BE3625" w14:textId="77777777" w:rsidR="00B002B8" w:rsidRDefault="00B002B8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3A2EA036" w14:textId="77777777" w:rsidR="003107F3" w:rsidRPr="00743BAE" w:rsidRDefault="003107F3" w:rsidP="003107F3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126"/>
    <w:rsid w:val="000412B1"/>
    <w:rsid w:val="00041B1B"/>
    <w:rsid w:val="00043BF4"/>
    <w:rsid w:val="0004400D"/>
    <w:rsid w:val="000454EA"/>
    <w:rsid w:val="00046599"/>
    <w:rsid w:val="00047292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5E0"/>
    <w:rsid w:val="00076B5C"/>
    <w:rsid w:val="00077981"/>
    <w:rsid w:val="000806E9"/>
    <w:rsid w:val="00080E3C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50"/>
    <w:rsid w:val="000B1C8C"/>
    <w:rsid w:val="000B20FD"/>
    <w:rsid w:val="000B3A88"/>
    <w:rsid w:val="000B643D"/>
    <w:rsid w:val="000B6F63"/>
    <w:rsid w:val="000B75AF"/>
    <w:rsid w:val="000B75C2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174E"/>
    <w:rsid w:val="000F2FF2"/>
    <w:rsid w:val="000F3026"/>
    <w:rsid w:val="000F3327"/>
    <w:rsid w:val="000F3EFA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11B3"/>
    <w:rsid w:val="00152E50"/>
    <w:rsid w:val="001540DD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CB2"/>
    <w:rsid w:val="00191820"/>
    <w:rsid w:val="00195568"/>
    <w:rsid w:val="001959AE"/>
    <w:rsid w:val="00196018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DA1"/>
    <w:rsid w:val="001E215D"/>
    <w:rsid w:val="001E2552"/>
    <w:rsid w:val="001E3CE0"/>
    <w:rsid w:val="001E5EDF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2FEF"/>
    <w:rsid w:val="002860B1"/>
    <w:rsid w:val="00290ACC"/>
    <w:rsid w:val="0029107D"/>
    <w:rsid w:val="00292429"/>
    <w:rsid w:val="00293077"/>
    <w:rsid w:val="002939C2"/>
    <w:rsid w:val="00294326"/>
    <w:rsid w:val="002956BB"/>
    <w:rsid w:val="002966B2"/>
    <w:rsid w:val="00296907"/>
    <w:rsid w:val="00296A4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B7A1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ABA"/>
    <w:rsid w:val="00302CA0"/>
    <w:rsid w:val="0030772F"/>
    <w:rsid w:val="003107F3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8EF"/>
    <w:rsid w:val="003329A6"/>
    <w:rsid w:val="00332C39"/>
    <w:rsid w:val="00334B85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34EC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ABD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9E9"/>
    <w:rsid w:val="003D3A88"/>
    <w:rsid w:val="003D3BE4"/>
    <w:rsid w:val="003D7943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723"/>
    <w:rsid w:val="00486FD0"/>
    <w:rsid w:val="00487480"/>
    <w:rsid w:val="004920AD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EC8"/>
    <w:rsid w:val="004B6A3A"/>
    <w:rsid w:val="004B6AF0"/>
    <w:rsid w:val="004B7CDC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3AA"/>
    <w:rsid w:val="004D15D8"/>
    <w:rsid w:val="004D273A"/>
    <w:rsid w:val="004D59B3"/>
    <w:rsid w:val="004D6150"/>
    <w:rsid w:val="004E105D"/>
    <w:rsid w:val="004E2ECF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6F9"/>
    <w:rsid w:val="005A49AE"/>
    <w:rsid w:val="005A4D13"/>
    <w:rsid w:val="005A4EF4"/>
    <w:rsid w:val="005A5249"/>
    <w:rsid w:val="005A55E2"/>
    <w:rsid w:val="005A5F9D"/>
    <w:rsid w:val="005A6268"/>
    <w:rsid w:val="005A62DF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F14CB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FA1"/>
    <w:rsid w:val="006103AA"/>
    <w:rsid w:val="00612AC3"/>
    <w:rsid w:val="00613782"/>
    <w:rsid w:val="00613955"/>
    <w:rsid w:val="00613BBF"/>
    <w:rsid w:val="00613EDE"/>
    <w:rsid w:val="006156C5"/>
    <w:rsid w:val="006159C4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510"/>
    <w:rsid w:val="00740CCC"/>
    <w:rsid w:val="00742D1E"/>
    <w:rsid w:val="007430D1"/>
    <w:rsid w:val="00743BAE"/>
    <w:rsid w:val="0074402B"/>
    <w:rsid w:val="00744B32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2F2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3307"/>
    <w:rsid w:val="007E3C1C"/>
    <w:rsid w:val="007E4683"/>
    <w:rsid w:val="007E478F"/>
    <w:rsid w:val="007E4979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C73DE"/>
    <w:rsid w:val="008D0F11"/>
    <w:rsid w:val="008D1A4A"/>
    <w:rsid w:val="008D24B8"/>
    <w:rsid w:val="008D608F"/>
    <w:rsid w:val="008D65AC"/>
    <w:rsid w:val="008D6CCC"/>
    <w:rsid w:val="008D6DE7"/>
    <w:rsid w:val="008D6FFA"/>
    <w:rsid w:val="008E1FDE"/>
    <w:rsid w:val="008E23B7"/>
    <w:rsid w:val="008E272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1C5"/>
    <w:rsid w:val="00966DDB"/>
    <w:rsid w:val="00967538"/>
    <w:rsid w:val="009718CD"/>
    <w:rsid w:val="00971A01"/>
    <w:rsid w:val="0097251F"/>
    <w:rsid w:val="00972E0A"/>
    <w:rsid w:val="009751C7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6611"/>
    <w:rsid w:val="009A2AB6"/>
    <w:rsid w:val="009A318C"/>
    <w:rsid w:val="009A39BF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C3DB7"/>
    <w:rsid w:val="009C5C09"/>
    <w:rsid w:val="009C67D9"/>
    <w:rsid w:val="009C7C88"/>
    <w:rsid w:val="009D033D"/>
    <w:rsid w:val="009D11FD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53D7"/>
    <w:rsid w:val="009F6DE2"/>
    <w:rsid w:val="009F6E33"/>
    <w:rsid w:val="009F71E0"/>
    <w:rsid w:val="009F7755"/>
    <w:rsid w:val="009F776D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1BB8"/>
    <w:rsid w:val="00A33B05"/>
    <w:rsid w:val="00A35C86"/>
    <w:rsid w:val="00A367BE"/>
    <w:rsid w:val="00A36D16"/>
    <w:rsid w:val="00A37CF0"/>
    <w:rsid w:val="00A4343D"/>
    <w:rsid w:val="00A448D9"/>
    <w:rsid w:val="00A47E27"/>
    <w:rsid w:val="00A502F1"/>
    <w:rsid w:val="00A54E16"/>
    <w:rsid w:val="00A55199"/>
    <w:rsid w:val="00A608D9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0921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2D95"/>
    <w:rsid w:val="00B7379A"/>
    <w:rsid w:val="00B741F1"/>
    <w:rsid w:val="00B75844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1916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0CBC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0066"/>
    <w:rsid w:val="00D42728"/>
    <w:rsid w:val="00D43E63"/>
    <w:rsid w:val="00D446C7"/>
    <w:rsid w:val="00D448C2"/>
    <w:rsid w:val="00D449A8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7A3D"/>
    <w:rsid w:val="00DC126E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5D8"/>
    <w:rsid w:val="00EE5D27"/>
    <w:rsid w:val="00EF07C1"/>
    <w:rsid w:val="00EF086C"/>
    <w:rsid w:val="00EF1A23"/>
    <w:rsid w:val="00EF1B80"/>
    <w:rsid w:val="00EF282F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49B8"/>
    <w:rsid w:val="00F2505D"/>
    <w:rsid w:val="00F2666C"/>
    <w:rsid w:val="00F26E1F"/>
    <w:rsid w:val="00F30B16"/>
    <w:rsid w:val="00F30DF8"/>
    <w:rsid w:val="00F30E01"/>
    <w:rsid w:val="00F3110B"/>
    <w:rsid w:val="00F31E60"/>
    <w:rsid w:val="00F32484"/>
    <w:rsid w:val="00F33860"/>
    <w:rsid w:val="00F33AC4"/>
    <w:rsid w:val="00F33C9B"/>
    <w:rsid w:val="00F36E86"/>
    <w:rsid w:val="00F37C3A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7836"/>
    <w:rsid w:val="00F50017"/>
    <w:rsid w:val="00F51D57"/>
    <w:rsid w:val="00F51EF5"/>
    <w:rsid w:val="00F54693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15F7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0E24"/>
    <w:rsid w:val="00FE43C7"/>
    <w:rsid w:val="00FE4DE6"/>
    <w:rsid w:val="00FE57BC"/>
    <w:rsid w:val="00FE5FD7"/>
    <w:rsid w:val="00FE61D4"/>
    <w:rsid w:val="00FE65B3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docs/107516/41be45ba-5752-dcd2-e3d9-8d8091872300/sdeleni_c_406_2023_sb_cz-coicop.pdf?version=1.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yperlink" Target="https://www.csu.gov.cz/inflace-spotrebitelske-ce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la.sediva@cs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ladimir.caba@csu.gov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vystup-objekt-parametry&amp;sp=A&amp;skupId=1793&amp;pvokc=&amp;katalog=31779&amp;pvo=CEN02A42&amp;z=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0e3c487312cca9c2071038959be939db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c27bdd435337d4944bde7124f6897ed7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C0E5-5A66-462A-8BB1-4B95701EA985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3800</TotalTime>
  <Pages>4</Pages>
  <Words>1126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201</cp:revision>
  <cp:lastPrinted>2025-02-07T11:55:00Z</cp:lastPrinted>
  <dcterms:created xsi:type="dcterms:W3CDTF">2025-03-10T08:57:00Z</dcterms:created>
  <dcterms:modified xsi:type="dcterms:W3CDTF">2025-11-07T11:03:00Z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