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4B68D860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544A55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C030EE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4380456" w14:textId="4C7E9637" w:rsidR="009A4728" w:rsidRDefault="005C3C75" w:rsidP="009A4728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v ekonomiku dále roste</w:t>
      </w:r>
    </w:p>
    <w:p w14:paraId="1D71B660" w14:textId="3FDEEC2D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C030EE">
        <w:rPr>
          <w:rFonts w:eastAsia="Times New Roman"/>
          <w:b/>
          <w:bCs/>
          <w:sz w:val="28"/>
          <w:szCs w:val="28"/>
        </w:rPr>
        <w:t>duben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4545EA77" w14:textId="0E92A023" w:rsidR="00CF484D" w:rsidRPr="007B69E4" w:rsidRDefault="00F92B04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E1180">
        <w:rPr>
          <w:rFonts w:cs="Arial"/>
          <w:b/>
          <w:szCs w:val="18"/>
        </w:rPr>
        <w:t xml:space="preserve">Souhrnný indikátor důvěry (indikátor ekonomického sentimentu), vyjádřený bazickým indexem, se </w:t>
      </w:r>
      <w:r w:rsidR="00E31DB5">
        <w:rPr>
          <w:rFonts w:cs="Arial"/>
          <w:b/>
          <w:szCs w:val="18"/>
        </w:rPr>
        <w:t xml:space="preserve">ve srovnání </w:t>
      </w:r>
      <w:r w:rsidR="00171328">
        <w:rPr>
          <w:rFonts w:cs="Arial"/>
          <w:b/>
          <w:szCs w:val="18"/>
        </w:rPr>
        <w:t>s</w:t>
      </w:r>
      <w:r w:rsidR="00442AB8">
        <w:rPr>
          <w:rFonts w:cs="Arial"/>
          <w:b/>
          <w:szCs w:val="18"/>
        </w:rPr>
        <w:t> </w:t>
      </w:r>
      <w:r w:rsidR="005C3C75">
        <w:rPr>
          <w:rFonts w:cs="Arial"/>
          <w:b/>
          <w:szCs w:val="18"/>
        </w:rPr>
        <w:t>březnem</w:t>
      </w:r>
      <w:r w:rsidR="00D41AA4">
        <w:rPr>
          <w:rFonts w:cs="Arial"/>
          <w:b/>
          <w:szCs w:val="18"/>
        </w:rPr>
        <w:t xml:space="preserve"> </w:t>
      </w:r>
      <w:r w:rsidR="00740B2F">
        <w:rPr>
          <w:rFonts w:cs="Arial"/>
          <w:b/>
          <w:szCs w:val="18"/>
        </w:rPr>
        <w:t xml:space="preserve">zvýšil o </w:t>
      </w:r>
      <w:r w:rsidR="005C3C75">
        <w:rPr>
          <w:rFonts w:cs="Arial"/>
          <w:b/>
          <w:szCs w:val="18"/>
        </w:rPr>
        <w:t>3,3</w:t>
      </w:r>
      <w:r w:rsidR="00CC0D7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bodu na hodnotu </w:t>
      </w:r>
      <w:r w:rsidR="005C3C75">
        <w:rPr>
          <w:rFonts w:cs="Arial"/>
          <w:b/>
          <w:szCs w:val="18"/>
        </w:rPr>
        <w:t>97,2</w:t>
      </w:r>
      <w:r w:rsidRPr="007E1180">
        <w:rPr>
          <w:rFonts w:cs="Arial"/>
          <w:b/>
          <w:szCs w:val="18"/>
        </w:rPr>
        <w:t xml:space="preserve">, při </w:t>
      </w:r>
      <w:r w:rsidR="005C3C75">
        <w:rPr>
          <w:rFonts w:cs="Arial"/>
          <w:b/>
          <w:szCs w:val="18"/>
        </w:rPr>
        <w:t>stejném</w:t>
      </w:r>
      <w:r>
        <w:rPr>
          <w:rFonts w:cs="Arial"/>
          <w:b/>
          <w:szCs w:val="18"/>
        </w:rPr>
        <w:t xml:space="preserve"> vývoji</w:t>
      </w:r>
      <w:r w:rsidRPr="007E1180">
        <w:rPr>
          <w:rFonts w:cs="Arial"/>
          <w:b/>
          <w:szCs w:val="18"/>
        </w:rPr>
        <w:t xml:space="preserve"> </w:t>
      </w:r>
      <w:r w:rsidR="003D66BB">
        <w:rPr>
          <w:rFonts w:cs="Arial"/>
          <w:b/>
          <w:szCs w:val="18"/>
        </w:rPr>
        <w:t xml:space="preserve">obou </w:t>
      </w:r>
      <w:r w:rsidR="00171328">
        <w:rPr>
          <w:rFonts w:cs="Arial"/>
          <w:b/>
          <w:szCs w:val="18"/>
        </w:rPr>
        <w:t>jeho</w:t>
      </w:r>
      <w:r w:rsidR="002013E9" w:rsidRPr="007E1180">
        <w:rPr>
          <w:rFonts w:cs="Arial"/>
          <w:b/>
          <w:szCs w:val="18"/>
        </w:rPr>
        <w:t xml:space="preserve"> </w:t>
      </w:r>
      <w:r w:rsidRPr="007E1180">
        <w:rPr>
          <w:rFonts w:cs="Arial"/>
          <w:b/>
          <w:szCs w:val="18"/>
        </w:rPr>
        <w:t xml:space="preserve">složek. </w:t>
      </w:r>
      <w:r w:rsidRPr="008F0570">
        <w:rPr>
          <w:rFonts w:cs="Arial"/>
          <w:b/>
          <w:szCs w:val="18"/>
        </w:rPr>
        <w:t xml:space="preserve">Indikátor důvěry podnikatelů </w:t>
      </w:r>
      <w:r w:rsidR="00740B2F">
        <w:rPr>
          <w:rFonts w:cs="Arial"/>
          <w:b/>
          <w:szCs w:val="18"/>
        </w:rPr>
        <w:t>vzrostl</w:t>
      </w:r>
      <w:r w:rsidR="00F5724A">
        <w:rPr>
          <w:rFonts w:cs="Arial"/>
          <w:b/>
          <w:szCs w:val="18"/>
        </w:rPr>
        <w:t xml:space="preserve"> o </w:t>
      </w:r>
      <w:r w:rsidR="00740B2F">
        <w:rPr>
          <w:rFonts w:cs="Arial"/>
          <w:b/>
          <w:szCs w:val="18"/>
        </w:rPr>
        <w:t>2,</w:t>
      </w:r>
      <w:r w:rsidR="00F2440E">
        <w:rPr>
          <w:rFonts w:cs="Arial"/>
          <w:b/>
          <w:szCs w:val="18"/>
        </w:rPr>
        <w:t>8</w:t>
      </w:r>
      <w:r w:rsidR="00171328">
        <w:rPr>
          <w:rFonts w:cs="Arial"/>
          <w:b/>
          <w:szCs w:val="18"/>
        </w:rPr>
        <w:t xml:space="preserve"> </w:t>
      </w:r>
      <w:r w:rsidRPr="008F0570">
        <w:rPr>
          <w:rFonts w:cs="Arial"/>
          <w:b/>
          <w:szCs w:val="18"/>
        </w:rPr>
        <w:t xml:space="preserve">bodu na hodnotu </w:t>
      </w:r>
      <w:r w:rsidR="00F2440E">
        <w:rPr>
          <w:rFonts w:cs="Arial"/>
          <w:b/>
          <w:szCs w:val="18"/>
        </w:rPr>
        <w:t>98,0</w:t>
      </w:r>
      <w:r w:rsidR="00B328BA">
        <w:rPr>
          <w:rFonts w:cs="Arial"/>
          <w:b/>
          <w:szCs w:val="18"/>
        </w:rPr>
        <w:t xml:space="preserve"> a</w:t>
      </w:r>
      <w:r w:rsidR="00B168D4">
        <w:rPr>
          <w:rFonts w:cs="Arial"/>
          <w:b/>
          <w:szCs w:val="18"/>
        </w:rPr>
        <w:t> </w:t>
      </w:r>
      <w:r w:rsidRPr="007E1180">
        <w:rPr>
          <w:rFonts w:cs="Arial"/>
          <w:b/>
          <w:szCs w:val="18"/>
        </w:rPr>
        <w:t xml:space="preserve">indikátor důvěry spotřebitelů </w:t>
      </w:r>
      <w:r w:rsidR="005C3C75">
        <w:rPr>
          <w:rFonts w:cs="Arial"/>
          <w:b/>
          <w:szCs w:val="18"/>
        </w:rPr>
        <w:t>se zvýšil</w:t>
      </w:r>
      <w:r w:rsidR="00740B2F">
        <w:rPr>
          <w:rFonts w:cs="Arial"/>
          <w:b/>
          <w:szCs w:val="18"/>
        </w:rPr>
        <w:t xml:space="preserve"> o </w:t>
      </w:r>
      <w:r w:rsidR="005C3C75">
        <w:rPr>
          <w:rFonts w:cs="Arial"/>
          <w:b/>
          <w:szCs w:val="18"/>
        </w:rPr>
        <w:t>5,8</w:t>
      </w:r>
      <w:r w:rsidRPr="007E1180">
        <w:rPr>
          <w:rFonts w:cs="Arial"/>
          <w:b/>
          <w:szCs w:val="18"/>
        </w:rPr>
        <w:t xml:space="preserve"> bodu na hodnotu </w:t>
      </w:r>
      <w:r w:rsidR="005C3C75">
        <w:rPr>
          <w:rFonts w:cs="Arial"/>
          <w:b/>
          <w:szCs w:val="18"/>
        </w:rPr>
        <w:t>92,9</w:t>
      </w:r>
      <w:r>
        <w:rPr>
          <w:rFonts w:cs="Arial"/>
          <w:b/>
          <w:szCs w:val="18"/>
        </w:rPr>
        <w:t>.</w:t>
      </w:r>
      <w:r w:rsidR="00CF484D" w:rsidRPr="007B69E4">
        <w:rPr>
          <w:rFonts w:cs="Arial"/>
          <w:b/>
          <w:szCs w:val="18"/>
        </w:rPr>
        <w:t xml:space="preserve"> </w:t>
      </w:r>
    </w:p>
    <w:p w14:paraId="196BA182" w14:textId="7845AF3E" w:rsidR="00CF484D" w:rsidRDefault="0008258F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0D23DA69" wp14:editId="01D977B7">
            <wp:extent cx="5441315" cy="3799373"/>
            <wp:effectExtent l="0" t="0" r="698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99" cy="3805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3D8241A8" w:rsidR="00CF484D" w:rsidRPr="00201ABC" w:rsidRDefault="003C4F22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Důvěra v ekonomiku mezi podnikateli se v</w:t>
      </w:r>
      <w:r w:rsidR="00F2440E">
        <w:rPr>
          <w:rFonts w:cs="Arial"/>
          <w:szCs w:val="18"/>
        </w:rPr>
        <w:t> dubnu zvýšila ve všech odvětvích</w:t>
      </w:r>
      <w:r w:rsidR="003D66BB">
        <w:rPr>
          <w:rFonts w:cs="Arial"/>
          <w:szCs w:val="18"/>
        </w:rPr>
        <w:t xml:space="preserve">, nejvíce v průmyslu </w:t>
      </w:r>
      <w:r w:rsidR="00F2440E">
        <w:rPr>
          <w:rFonts w:cs="Arial"/>
          <w:szCs w:val="18"/>
        </w:rPr>
        <w:t>(o 4,6 bodu)</w:t>
      </w:r>
      <w:r w:rsidR="003D66BB">
        <w:rPr>
          <w:rFonts w:cs="Arial"/>
          <w:szCs w:val="18"/>
        </w:rPr>
        <w:t xml:space="preserve">, ve kterém se zároveň po deseti měsících vrátila na svůj </w:t>
      </w:r>
      <w:r w:rsidR="00F2440E">
        <w:rPr>
          <w:rFonts w:cs="Arial"/>
          <w:szCs w:val="18"/>
        </w:rPr>
        <w:t>dlouhodob</w:t>
      </w:r>
      <w:r w:rsidR="003D66BB">
        <w:rPr>
          <w:rFonts w:cs="Arial"/>
          <w:szCs w:val="18"/>
        </w:rPr>
        <w:t>ý</w:t>
      </w:r>
      <w:r w:rsidR="00F2440E">
        <w:rPr>
          <w:rFonts w:cs="Arial"/>
          <w:szCs w:val="18"/>
        </w:rPr>
        <w:t xml:space="preserve"> průměr. </w:t>
      </w:r>
    </w:p>
    <w:p w14:paraId="577520E5" w14:textId="62427B4A" w:rsidR="003C4F22" w:rsidRDefault="00740CEB" w:rsidP="00CF484D">
      <w:r w:rsidRPr="00A62982">
        <w:rPr>
          <w:i/>
          <w:color w:val="000000" w:themeColor="text1"/>
        </w:rPr>
        <w:t>„</w:t>
      </w:r>
      <w:r w:rsidR="00F54B42">
        <w:rPr>
          <w:i/>
          <w:color w:val="000000" w:themeColor="text1"/>
        </w:rPr>
        <w:t>Celková důvěra podnikatelů v ekonomiku podruhé za sebou vzrostla</w:t>
      </w:r>
      <w:r w:rsidR="00D529FA">
        <w:rPr>
          <w:i/>
          <w:color w:val="000000" w:themeColor="text1"/>
        </w:rPr>
        <w:t xml:space="preserve"> a</w:t>
      </w:r>
      <w:r w:rsidR="000562BE">
        <w:rPr>
          <w:i/>
          <w:color w:val="000000" w:themeColor="text1"/>
        </w:rPr>
        <w:t xml:space="preserve"> </w:t>
      </w:r>
      <w:r w:rsidR="003D66BB">
        <w:rPr>
          <w:i/>
          <w:color w:val="000000" w:themeColor="text1"/>
        </w:rPr>
        <w:t>přibl</w:t>
      </w:r>
      <w:r w:rsidR="000562BE">
        <w:rPr>
          <w:i/>
          <w:color w:val="000000" w:themeColor="text1"/>
        </w:rPr>
        <w:t>ížila</w:t>
      </w:r>
      <w:r w:rsidR="00D529FA">
        <w:rPr>
          <w:i/>
          <w:color w:val="000000" w:themeColor="text1"/>
        </w:rPr>
        <w:t xml:space="preserve"> se</w:t>
      </w:r>
      <w:r w:rsidR="00F54B42">
        <w:rPr>
          <w:i/>
          <w:color w:val="000000" w:themeColor="text1"/>
        </w:rPr>
        <w:t xml:space="preserve"> svému dlouhodobému průměru. Přestože </w:t>
      </w:r>
      <w:r w:rsidR="000562BE">
        <w:rPr>
          <w:i/>
          <w:color w:val="000000" w:themeColor="text1"/>
        </w:rPr>
        <w:t>se sentiment mezi podnikateli postupně zlepšuje</w:t>
      </w:r>
      <w:r w:rsidR="00F54B42">
        <w:rPr>
          <w:i/>
          <w:color w:val="000000" w:themeColor="text1"/>
        </w:rPr>
        <w:t xml:space="preserve">, </w:t>
      </w:r>
      <w:r w:rsidR="000562BE">
        <w:rPr>
          <w:i/>
          <w:color w:val="000000" w:themeColor="text1"/>
        </w:rPr>
        <w:t xml:space="preserve">mnohé pořád limituje </w:t>
      </w:r>
      <w:r w:rsidR="00AF0476">
        <w:rPr>
          <w:i/>
          <w:color w:val="000000" w:themeColor="text1"/>
        </w:rPr>
        <w:t>n</w:t>
      </w:r>
      <w:r w:rsidR="00F54B42">
        <w:rPr>
          <w:i/>
          <w:color w:val="000000" w:themeColor="text1"/>
        </w:rPr>
        <w:t>edostatečn</w:t>
      </w:r>
      <w:r w:rsidR="00AF0476">
        <w:rPr>
          <w:i/>
          <w:color w:val="000000" w:themeColor="text1"/>
        </w:rPr>
        <w:t>á</w:t>
      </w:r>
      <w:r w:rsidR="00F54B42">
        <w:rPr>
          <w:i/>
          <w:color w:val="000000" w:themeColor="text1"/>
        </w:rPr>
        <w:t xml:space="preserve"> poptávk</w:t>
      </w:r>
      <w:r w:rsidR="00AF0476">
        <w:rPr>
          <w:i/>
          <w:color w:val="000000" w:themeColor="text1"/>
        </w:rPr>
        <w:t>a</w:t>
      </w:r>
      <w:r w:rsidR="00F54B42">
        <w:rPr>
          <w:i/>
          <w:color w:val="000000" w:themeColor="text1"/>
        </w:rPr>
        <w:t xml:space="preserve">, </w:t>
      </w:r>
      <w:r w:rsidR="000562BE">
        <w:rPr>
          <w:i/>
          <w:color w:val="000000" w:themeColor="text1"/>
        </w:rPr>
        <w:t xml:space="preserve">omezená dostupnost vybraných vstupů </w:t>
      </w:r>
      <w:r w:rsidR="00626D8B">
        <w:rPr>
          <w:i/>
          <w:color w:val="000000" w:themeColor="text1"/>
        </w:rPr>
        <w:t xml:space="preserve">a v některých odvětvích také </w:t>
      </w:r>
      <w:r w:rsidR="00F54B42">
        <w:rPr>
          <w:i/>
          <w:color w:val="000000" w:themeColor="text1"/>
        </w:rPr>
        <w:t>nedostat</w:t>
      </w:r>
      <w:r w:rsidR="00AF0476">
        <w:rPr>
          <w:i/>
          <w:color w:val="000000" w:themeColor="text1"/>
        </w:rPr>
        <w:t>ek</w:t>
      </w:r>
      <w:r w:rsidR="00F54B42">
        <w:rPr>
          <w:i/>
          <w:color w:val="000000" w:themeColor="text1"/>
        </w:rPr>
        <w:t xml:space="preserve"> kvalifikovaných zaměstnanců</w:t>
      </w:r>
      <w:r w:rsidR="00AF0476">
        <w:rPr>
          <w:i/>
          <w:color w:val="000000" w:themeColor="text1"/>
        </w:rPr>
        <w:t>. Jako další bariéry růstu produkce podnikatelé</w:t>
      </w:r>
      <w:r w:rsidR="00F54B42">
        <w:rPr>
          <w:i/>
          <w:color w:val="000000" w:themeColor="text1"/>
        </w:rPr>
        <w:t xml:space="preserve"> uvádějí </w:t>
      </w:r>
      <w:r w:rsidR="00AF0476">
        <w:rPr>
          <w:i/>
          <w:color w:val="000000" w:themeColor="text1"/>
        </w:rPr>
        <w:t>například</w:t>
      </w:r>
      <w:r w:rsidR="00F54B42">
        <w:rPr>
          <w:i/>
          <w:color w:val="000000" w:themeColor="text1"/>
        </w:rPr>
        <w:t xml:space="preserve"> i legislativu, vysoké konkurenční prostředí či obecnou nejistotu z aktuální geopolitické situace a důsledků z ní vyplývajících,</w:t>
      </w:r>
      <w:r w:rsidR="0042395C" w:rsidRPr="00A62982">
        <w:rPr>
          <w:i/>
          <w:color w:val="000000" w:themeColor="text1"/>
        </w:rPr>
        <w:t>“</w:t>
      </w:r>
      <w:r w:rsidR="0042395C"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641B6C64" w:rsidR="00CF484D" w:rsidRPr="003C4F22" w:rsidRDefault="005C3C75" w:rsidP="00CF484D">
      <w:r>
        <w:t>Důvěra</w:t>
      </w:r>
      <w:r>
        <w:rPr>
          <w:b/>
          <w:color w:val="000000" w:themeColor="text1"/>
        </w:rPr>
        <w:t xml:space="preserve"> spotřebitelů</w:t>
      </w:r>
      <w:r w:rsidR="00CF484D" w:rsidRPr="003E5321">
        <w:rPr>
          <w:color w:val="000000" w:themeColor="text1"/>
        </w:rPr>
        <w:t xml:space="preserve"> </w:t>
      </w:r>
      <w:r w:rsidR="00670200">
        <w:rPr>
          <w:color w:val="000000" w:themeColor="text1"/>
        </w:rPr>
        <w:t xml:space="preserve">v ekonomiku </w:t>
      </w:r>
      <w:r>
        <w:rPr>
          <w:color w:val="000000" w:themeColor="text1"/>
        </w:rPr>
        <w:t>se zvýšila</w:t>
      </w:r>
      <w:r w:rsidR="00670200">
        <w:rPr>
          <w:color w:val="000000" w:themeColor="text1"/>
        </w:rPr>
        <w:t>.</w:t>
      </w:r>
      <w:r w:rsidR="008801C3">
        <w:rPr>
          <w:color w:val="000000" w:themeColor="text1"/>
        </w:rPr>
        <w:t xml:space="preserve"> </w:t>
      </w:r>
      <w:r w:rsidR="003C4F22">
        <w:rPr>
          <w:color w:val="000000" w:themeColor="text1"/>
        </w:rPr>
        <w:t xml:space="preserve">Domácnosti </w:t>
      </w:r>
      <w:r w:rsidR="008A4159">
        <w:rPr>
          <w:color w:val="000000" w:themeColor="text1"/>
        </w:rPr>
        <w:t xml:space="preserve">se </w:t>
      </w:r>
      <w:r>
        <w:rPr>
          <w:color w:val="000000" w:themeColor="text1"/>
        </w:rPr>
        <w:t xml:space="preserve">ve srovnání s březnem </w:t>
      </w:r>
      <w:r w:rsidR="008A4159">
        <w:rPr>
          <w:color w:val="000000" w:themeColor="text1"/>
        </w:rPr>
        <w:t xml:space="preserve">méně </w:t>
      </w:r>
      <w:r w:rsidR="003C4F22">
        <w:rPr>
          <w:color w:val="000000" w:themeColor="text1"/>
        </w:rPr>
        <w:t xml:space="preserve">obávají zhoršení </w:t>
      </w:r>
      <w:r w:rsidR="003C4F22" w:rsidRPr="003C4F22">
        <w:rPr>
          <w:i/>
          <w:color w:val="000000" w:themeColor="text1"/>
        </w:rPr>
        <w:t>celkové ekonomické situace</w:t>
      </w:r>
      <w:r w:rsidR="00626D8B">
        <w:rPr>
          <w:i/>
          <w:color w:val="000000" w:themeColor="text1"/>
        </w:rPr>
        <w:t xml:space="preserve"> a mírně lépe</w:t>
      </w:r>
      <w:r>
        <w:rPr>
          <w:color w:val="000000" w:themeColor="text1"/>
        </w:rPr>
        <w:t xml:space="preserve"> hodnotí</w:t>
      </w:r>
      <w:r w:rsidR="003C4F22">
        <w:rPr>
          <w:color w:val="000000" w:themeColor="text1"/>
        </w:rPr>
        <w:t xml:space="preserve"> svou </w:t>
      </w:r>
      <w:r w:rsidR="00200796" w:rsidRPr="00BC5F0D">
        <w:rPr>
          <w:i/>
          <w:color w:val="000000" w:themeColor="text1"/>
        </w:rPr>
        <w:t xml:space="preserve">současnou </w:t>
      </w:r>
      <w:r w:rsidR="001918CF" w:rsidRPr="00BC5F0D">
        <w:rPr>
          <w:i/>
          <w:color w:val="000000" w:themeColor="text1"/>
        </w:rPr>
        <w:t>finanční situaci</w:t>
      </w:r>
      <w:r w:rsidR="008A4159">
        <w:rPr>
          <w:i/>
          <w:color w:val="000000" w:themeColor="text1"/>
        </w:rPr>
        <w:t xml:space="preserve"> </w:t>
      </w:r>
      <w:r w:rsidR="008A4159">
        <w:rPr>
          <w:color w:val="000000" w:themeColor="text1"/>
        </w:rPr>
        <w:t>ve srovnání s předchozími dvanácti měsíci</w:t>
      </w:r>
      <w:r>
        <w:rPr>
          <w:color w:val="000000" w:themeColor="text1"/>
        </w:rPr>
        <w:t xml:space="preserve">. </w:t>
      </w:r>
      <w:r w:rsidR="00626D8B">
        <w:rPr>
          <w:color w:val="000000" w:themeColor="text1"/>
        </w:rPr>
        <w:t>Zároveň se snížil počet spotřebitelů</w:t>
      </w:r>
      <w:r>
        <w:rPr>
          <w:color w:val="000000" w:themeColor="text1"/>
        </w:rPr>
        <w:t xml:space="preserve"> </w:t>
      </w:r>
      <w:r w:rsidR="001918CF">
        <w:rPr>
          <w:color w:val="000000" w:themeColor="text1"/>
        </w:rPr>
        <w:t>očekávají</w:t>
      </w:r>
      <w:r w:rsidR="00626D8B">
        <w:rPr>
          <w:color w:val="000000" w:themeColor="text1"/>
        </w:rPr>
        <w:t xml:space="preserve">cích zhoršení </w:t>
      </w:r>
      <w:r w:rsidR="00581DAD">
        <w:rPr>
          <w:color w:val="000000" w:themeColor="text1"/>
        </w:rPr>
        <w:t xml:space="preserve">jejich finanční situace </w:t>
      </w:r>
      <w:r w:rsidR="001918CF">
        <w:rPr>
          <w:color w:val="000000" w:themeColor="text1"/>
        </w:rPr>
        <w:t xml:space="preserve">v následujících 12 měsících. </w:t>
      </w:r>
      <w:r w:rsidR="00581DAD">
        <w:rPr>
          <w:color w:val="000000" w:themeColor="text1"/>
        </w:rPr>
        <w:t>P</w:t>
      </w:r>
      <w:r w:rsidR="005F2222">
        <w:rPr>
          <w:color w:val="000000" w:themeColor="text1"/>
        </w:rPr>
        <w:t xml:space="preserve">odíl </w:t>
      </w:r>
      <w:r w:rsidR="00626D8B">
        <w:rPr>
          <w:color w:val="000000" w:themeColor="text1"/>
        </w:rPr>
        <w:t>respondentů</w:t>
      </w:r>
      <w:r w:rsidR="00670200">
        <w:rPr>
          <w:color w:val="000000" w:themeColor="text1"/>
        </w:rPr>
        <w:t>, kteří</w:t>
      </w:r>
      <w:r w:rsidR="00484270">
        <w:rPr>
          <w:color w:val="000000" w:themeColor="text1"/>
        </w:rPr>
        <w:t xml:space="preserve"> se domnívají, že současná doba </w:t>
      </w:r>
      <w:r w:rsidR="005F2222">
        <w:rPr>
          <w:color w:val="000000" w:themeColor="text1"/>
        </w:rPr>
        <w:t>není</w:t>
      </w:r>
      <w:r w:rsidR="00484270">
        <w:rPr>
          <w:color w:val="000000" w:themeColor="text1"/>
        </w:rPr>
        <w:t xml:space="preserve"> vhodná k pořizování </w:t>
      </w:r>
      <w:r w:rsidR="00484270" w:rsidRPr="00BC5F0D">
        <w:rPr>
          <w:i/>
          <w:color w:val="000000" w:themeColor="text1"/>
        </w:rPr>
        <w:t>velkých nákupů</w:t>
      </w:r>
      <w:r w:rsidR="00581DAD">
        <w:rPr>
          <w:color w:val="000000" w:themeColor="text1"/>
        </w:rPr>
        <w:t xml:space="preserve">, </w:t>
      </w:r>
      <w:r w:rsidR="001D5EEB">
        <w:rPr>
          <w:color w:val="000000" w:themeColor="text1"/>
        </w:rPr>
        <w:t xml:space="preserve">se meziměsíčně </w:t>
      </w:r>
      <w:r>
        <w:rPr>
          <w:color w:val="000000" w:themeColor="text1"/>
        </w:rPr>
        <w:t>mírně snížil</w:t>
      </w:r>
      <w:r w:rsidR="00581DAD">
        <w:rPr>
          <w:color w:val="000000" w:themeColor="text1"/>
        </w:rPr>
        <w:t>.</w:t>
      </w:r>
      <w:r w:rsidR="00200796">
        <w:rPr>
          <w:color w:val="000000" w:themeColor="text1"/>
        </w:rPr>
        <w:t xml:space="preserve"> </w:t>
      </w:r>
    </w:p>
    <w:p w14:paraId="7D12BB68" w14:textId="77777777" w:rsidR="00CF484D" w:rsidRPr="00FF1701" w:rsidRDefault="00CF484D" w:rsidP="00CF484D">
      <w:pPr>
        <w:rPr>
          <w:i/>
          <w:color w:val="C6D9F1" w:themeColor="text2" w:themeTint="33"/>
          <w:szCs w:val="20"/>
        </w:rPr>
      </w:pPr>
    </w:p>
    <w:p w14:paraId="52AC928B" w14:textId="378FF0E9" w:rsidR="00CF484D" w:rsidRPr="00D26E75" w:rsidRDefault="00CF484D" w:rsidP="00CF484D">
      <w:pPr>
        <w:rPr>
          <w:i/>
          <w:szCs w:val="20"/>
        </w:rPr>
      </w:pPr>
      <w:r w:rsidRPr="003E5321">
        <w:rPr>
          <w:i/>
          <w:color w:val="000000" w:themeColor="text1"/>
          <w:szCs w:val="20"/>
        </w:rPr>
        <w:t>„</w:t>
      </w:r>
      <w:r w:rsidR="009C738D">
        <w:rPr>
          <w:i/>
          <w:color w:val="000000" w:themeColor="text1"/>
          <w:szCs w:val="20"/>
        </w:rPr>
        <w:t>Dubnová data, podle kterých je důvěra domácností nejvyšší od října 2021, potvrzují z</w:t>
      </w:r>
      <w:r w:rsidR="00865405">
        <w:rPr>
          <w:i/>
          <w:color w:val="000000" w:themeColor="text1"/>
          <w:szCs w:val="20"/>
        </w:rPr>
        <w:t xml:space="preserve">lepšující se sentiment spotřebitelů. </w:t>
      </w:r>
      <w:r w:rsidR="00F63F47">
        <w:rPr>
          <w:i/>
          <w:color w:val="000000" w:themeColor="text1"/>
          <w:szCs w:val="20"/>
        </w:rPr>
        <w:t>Výsledky jsou pozitivní i v tom, že se m</w:t>
      </w:r>
      <w:r w:rsidR="009C738D">
        <w:rPr>
          <w:i/>
          <w:color w:val="000000" w:themeColor="text1"/>
          <w:szCs w:val="20"/>
        </w:rPr>
        <w:t xml:space="preserve">eziměsíčně zlepšily všechny </w:t>
      </w:r>
      <w:r w:rsidR="00F63F47">
        <w:rPr>
          <w:i/>
          <w:color w:val="000000" w:themeColor="text1"/>
          <w:szCs w:val="20"/>
        </w:rPr>
        <w:t xml:space="preserve">sledované </w:t>
      </w:r>
      <w:r w:rsidR="009C738D">
        <w:rPr>
          <w:i/>
          <w:color w:val="000000" w:themeColor="text1"/>
          <w:szCs w:val="20"/>
        </w:rPr>
        <w:t xml:space="preserve">dílčí ukazatele. </w:t>
      </w:r>
      <w:r w:rsidR="001B0AEF">
        <w:rPr>
          <w:i/>
          <w:color w:val="000000" w:themeColor="text1"/>
          <w:szCs w:val="20"/>
        </w:rPr>
        <w:t xml:space="preserve">Ani </w:t>
      </w:r>
      <w:r w:rsidR="00100961">
        <w:rPr>
          <w:i/>
          <w:color w:val="000000" w:themeColor="text1"/>
          <w:szCs w:val="20"/>
        </w:rPr>
        <w:t xml:space="preserve">poměrně </w:t>
      </w:r>
      <w:r w:rsidR="004202F5">
        <w:rPr>
          <w:i/>
          <w:color w:val="000000" w:themeColor="text1"/>
          <w:szCs w:val="20"/>
        </w:rPr>
        <w:t>příznivá</w:t>
      </w:r>
      <w:r w:rsidR="00100961">
        <w:rPr>
          <w:i/>
          <w:color w:val="000000" w:themeColor="text1"/>
          <w:szCs w:val="20"/>
        </w:rPr>
        <w:t xml:space="preserve"> aktuální </w:t>
      </w:r>
      <w:r w:rsidR="001B0AEF">
        <w:rPr>
          <w:i/>
          <w:color w:val="000000" w:themeColor="text1"/>
          <w:szCs w:val="20"/>
        </w:rPr>
        <w:t xml:space="preserve">data </w:t>
      </w:r>
      <w:r w:rsidR="00100961">
        <w:rPr>
          <w:i/>
          <w:color w:val="000000" w:themeColor="text1"/>
          <w:szCs w:val="20"/>
        </w:rPr>
        <w:t xml:space="preserve">však </w:t>
      </w:r>
      <w:r w:rsidR="00F63F47">
        <w:rPr>
          <w:i/>
          <w:color w:val="000000" w:themeColor="text1"/>
          <w:szCs w:val="20"/>
        </w:rPr>
        <w:t>nezměnil</w:t>
      </w:r>
      <w:r w:rsidR="004202F5">
        <w:rPr>
          <w:i/>
          <w:color w:val="000000" w:themeColor="text1"/>
          <w:szCs w:val="20"/>
        </w:rPr>
        <w:t>a</w:t>
      </w:r>
      <w:r w:rsidR="00F63F47">
        <w:rPr>
          <w:i/>
          <w:color w:val="000000" w:themeColor="text1"/>
          <w:szCs w:val="20"/>
        </w:rPr>
        <w:t xml:space="preserve"> fakt, že c</w:t>
      </w:r>
      <w:r w:rsidR="009C738D">
        <w:rPr>
          <w:i/>
          <w:color w:val="000000" w:themeColor="text1"/>
          <w:szCs w:val="20"/>
        </w:rPr>
        <w:t xml:space="preserve">elková důvěra </w:t>
      </w:r>
      <w:r w:rsidR="00F63F47">
        <w:rPr>
          <w:i/>
          <w:color w:val="000000" w:themeColor="text1"/>
          <w:szCs w:val="20"/>
        </w:rPr>
        <w:t xml:space="preserve">spotřebitelů </w:t>
      </w:r>
      <w:r w:rsidR="004202F5">
        <w:rPr>
          <w:i/>
          <w:color w:val="000000" w:themeColor="text1"/>
          <w:szCs w:val="20"/>
        </w:rPr>
        <w:t xml:space="preserve">stále </w:t>
      </w:r>
      <w:r w:rsidR="00F63F47">
        <w:rPr>
          <w:i/>
          <w:color w:val="000000" w:themeColor="text1"/>
          <w:szCs w:val="20"/>
        </w:rPr>
        <w:t>zůstává výrazně pod svý</w:t>
      </w:r>
      <w:r w:rsidR="001A4A8D">
        <w:rPr>
          <w:i/>
          <w:color w:val="000000" w:themeColor="text1"/>
          <w:szCs w:val="20"/>
        </w:rPr>
        <w:t>m</w:t>
      </w:r>
      <w:r w:rsidR="00F63F47">
        <w:rPr>
          <w:i/>
          <w:color w:val="000000" w:themeColor="text1"/>
          <w:szCs w:val="20"/>
        </w:rPr>
        <w:t xml:space="preserve"> dlouhodobým průměrem</w:t>
      </w:r>
      <w:r w:rsidR="00484270">
        <w:rPr>
          <w:i/>
          <w:szCs w:val="20"/>
        </w:rPr>
        <w:t>,</w:t>
      </w:r>
      <w:r w:rsidR="00DA28B9" w:rsidRPr="00786FC9">
        <w:rPr>
          <w:i/>
          <w:szCs w:val="20"/>
        </w:rPr>
        <w:t xml:space="preserve">“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="00670200">
        <w:rPr>
          <w:szCs w:val="20"/>
        </w:rPr>
        <w:t>Anastasija Nejasova</w:t>
      </w:r>
      <w:r w:rsidRPr="00D26E75">
        <w:rPr>
          <w:szCs w:val="20"/>
        </w:rPr>
        <w:t xml:space="preserve">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5218D587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B96019">
          <w:rPr>
            <w:rStyle w:val="Hypertextovodkaz"/>
            <w:i/>
          </w:rPr>
          <w:t>doplňující informaci k RI konjunkturálních průzkumů.</w:t>
        </w:r>
      </w:hyperlink>
      <w:r w:rsidRPr="00B4086A">
        <w:rPr>
          <w:rStyle w:val="Hypertextovodkaz"/>
          <w:i/>
        </w:rPr>
        <w:t xml:space="preserve"> </w:t>
      </w:r>
    </w:p>
    <w:p w14:paraId="75E68A38" w14:textId="77777777" w:rsidR="00CF484D" w:rsidRDefault="00CF484D" w:rsidP="00CF484D">
      <w:pPr>
        <w:rPr>
          <w:szCs w:val="20"/>
        </w:rPr>
      </w:pPr>
      <w:bookmarkStart w:id="0" w:name="_GoBack"/>
      <w:bookmarkEnd w:id="0"/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2A10AF93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990E78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030EE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641BB66A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C030EE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030EE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11F9D55A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C030EE">
        <w:rPr>
          <w:rFonts w:cs="ArialMT"/>
          <w:i/>
          <w:iCs/>
          <w:color w:val="000000"/>
          <w:sz w:val="18"/>
          <w:szCs w:val="18"/>
        </w:rPr>
        <w:t>5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5A708A">
        <w:rPr>
          <w:rFonts w:cs="ArialMT"/>
          <w:i/>
          <w:iCs/>
          <w:color w:val="000000"/>
          <w:sz w:val="18"/>
          <w:szCs w:val="18"/>
        </w:rPr>
        <w:t>3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2A3685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2534C74B" w14:textId="4E62E995" w:rsidR="000E1613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lastRenderedPageBreak/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6A487DA7" w14:textId="77777777" w:rsidR="00C030EE" w:rsidRPr="009C1E43" w:rsidRDefault="00C030EE" w:rsidP="00C030E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>
        <w:rPr>
          <w:szCs w:val="20"/>
        </w:rPr>
        <w:t xml:space="preserve"> (2003 – 2023) </w:t>
      </w:r>
    </w:p>
    <w:p w14:paraId="7A096F6B" w14:textId="77777777" w:rsidR="00C030EE" w:rsidRPr="009C1E43" w:rsidRDefault="00C030EE" w:rsidP="00C030EE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(2005–2023)</w:t>
      </w:r>
      <w:r w:rsidRPr="009C1E43">
        <w:rPr>
          <w:szCs w:val="20"/>
        </w:rPr>
        <w:tab/>
      </w:r>
    </w:p>
    <w:p w14:paraId="57045075" w14:textId="77777777" w:rsidR="00C030EE" w:rsidRDefault="00C030EE" w:rsidP="00C030EE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(2005–2023)</w:t>
      </w:r>
    </w:p>
    <w:p w14:paraId="5B8F8A9E" w14:textId="77777777" w:rsidR="00C030EE" w:rsidRPr="008F273F" w:rsidRDefault="00C030EE" w:rsidP="00C030EE">
      <w:pPr>
        <w:ind w:left="709" w:hanging="709"/>
        <w:jc w:val="left"/>
      </w:pPr>
      <w:r>
        <w:rPr>
          <w:szCs w:val="20"/>
        </w:rPr>
        <w:t>Graf 7 Bariéry růstu produkce ve vybraných odvětvích služeb (2005-2023)</w:t>
      </w:r>
    </w:p>
    <w:p w14:paraId="4BD1D39A" w14:textId="77777777" w:rsidR="00544A55" w:rsidRDefault="00544A55" w:rsidP="00CF484D">
      <w:pPr>
        <w:spacing w:line="240" w:lineRule="auto"/>
        <w:ind w:left="709" w:hanging="709"/>
        <w:jc w:val="left"/>
        <w:rPr>
          <w:szCs w:val="20"/>
        </w:rPr>
      </w:pPr>
    </w:p>
    <w:sectPr w:rsidR="00544A55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C8816" w14:textId="77777777" w:rsidR="002A3685" w:rsidRDefault="002A3685" w:rsidP="00BA6370">
      <w:r>
        <w:separator/>
      </w:r>
    </w:p>
  </w:endnote>
  <w:endnote w:type="continuationSeparator" w:id="0">
    <w:p w14:paraId="3CCDA866" w14:textId="77777777" w:rsidR="002A3685" w:rsidRDefault="002A36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CB43" w14:textId="77777777" w:rsidR="002A3685" w:rsidRDefault="002A3685" w:rsidP="00BA6370">
      <w:r>
        <w:separator/>
      </w:r>
    </w:p>
  </w:footnote>
  <w:footnote w:type="continuationSeparator" w:id="0">
    <w:p w14:paraId="57243B26" w14:textId="77777777" w:rsidR="002A3685" w:rsidRDefault="002A36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16287"/>
    <w:rsid w:val="000213B6"/>
    <w:rsid w:val="0002146D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2BE"/>
    <w:rsid w:val="000614FD"/>
    <w:rsid w:val="0006356B"/>
    <w:rsid w:val="0006359B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F0EDF"/>
    <w:rsid w:val="000F2EB6"/>
    <w:rsid w:val="000F44C7"/>
    <w:rsid w:val="000F4610"/>
    <w:rsid w:val="000F525C"/>
    <w:rsid w:val="000F687B"/>
    <w:rsid w:val="000F7039"/>
    <w:rsid w:val="000F7B13"/>
    <w:rsid w:val="00100189"/>
    <w:rsid w:val="001002F6"/>
    <w:rsid w:val="00100961"/>
    <w:rsid w:val="001016E2"/>
    <w:rsid w:val="0010449F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4502"/>
    <w:rsid w:val="00174796"/>
    <w:rsid w:val="00174D46"/>
    <w:rsid w:val="0017678B"/>
    <w:rsid w:val="001810DC"/>
    <w:rsid w:val="001812F3"/>
    <w:rsid w:val="00181F9E"/>
    <w:rsid w:val="00182291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796"/>
    <w:rsid w:val="00200854"/>
    <w:rsid w:val="002013E9"/>
    <w:rsid w:val="00201ABC"/>
    <w:rsid w:val="00201F35"/>
    <w:rsid w:val="00202F02"/>
    <w:rsid w:val="002049CE"/>
    <w:rsid w:val="00204C41"/>
    <w:rsid w:val="00206369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9E5"/>
    <w:rsid w:val="00294E57"/>
    <w:rsid w:val="0029502C"/>
    <w:rsid w:val="002A1F60"/>
    <w:rsid w:val="002A2D41"/>
    <w:rsid w:val="002A3198"/>
    <w:rsid w:val="002A3685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62F"/>
    <w:rsid w:val="00307D3B"/>
    <w:rsid w:val="00310FD3"/>
    <w:rsid w:val="0031230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378"/>
    <w:rsid w:val="00346925"/>
    <w:rsid w:val="00346A47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804"/>
    <w:rsid w:val="0037396B"/>
    <w:rsid w:val="00373F7B"/>
    <w:rsid w:val="00375085"/>
    <w:rsid w:val="00375D47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A75"/>
    <w:rsid w:val="003A50C4"/>
    <w:rsid w:val="003A5B20"/>
    <w:rsid w:val="003A60A8"/>
    <w:rsid w:val="003A667C"/>
    <w:rsid w:val="003A6968"/>
    <w:rsid w:val="003A7E77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F0ACE"/>
    <w:rsid w:val="003F140A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2F5"/>
    <w:rsid w:val="004208BE"/>
    <w:rsid w:val="00420EE5"/>
    <w:rsid w:val="00421208"/>
    <w:rsid w:val="00421635"/>
    <w:rsid w:val="00422247"/>
    <w:rsid w:val="0042395C"/>
    <w:rsid w:val="00425ADF"/>
    <w:rsid w:val="00425EA5"/>
    <w:rsid w:val="00426780"/>
    <w:rsid w:val="004268AB"/>
    <w:rsid w:val="00426E00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61F7C"/>
    <w:rsid w:val="00462667"/>
    <w:rsid w:val="00462FEB"/>
    <w:rsid w:val="00465E71"/>
    <w:rsid w:val="004663AD"/>
    <w:rsid w:val="00466DDB"/>
    <w:rsid w:val="0047165C"/>
    <w:rsid w:val="00471DE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88B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2E73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36464"/>
    <w:rsid w:val="00541B97"/>
    <w:rsid w:val="0054249D"/>
    <w:rsid w:val="005436FE"/>
    <w:rsid w:val="005442A9"/>
    <w:rsid w:val="00544A55"/>
    <w:rsid w:val="00546541"/>
    <w:rsid w:val="00550183"/>
    <w:rsid w:val="00552975"/>
    <w:rsid w:val="00553801"/>
    <w:rsid w:val="00554DF9"/>
    <w:rsid w:val="005567C0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F14"/>
    <w:rsid w:val="005A31A9"/>
    <w:rsid w:val="005A708A"/>
    <w:rsid w:val="005B011A"/>
    <w:rsid w:val="005B108B"/>
    <w:rsid w:val="005B3E49"/>
    <w:rsid w:val="005C11CD"/>
    <w:rsid w:val="005C13B5"/>
    <w:rsid w:val="005C13CE"/>
    <w:rsid w:val="005C387B"/>
    <w:rsid w:val="005C3C75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C43"/>
    <w:rsid w:val="00662486"/>
    <w:rsid w:val="00664309"/>
    <w:rsid w:val="006674A2"/>
    <w:rsid w:val="00667FA9"/>
    <w:rsid w:val="00670200"/>
    <w:rsid w:val="006738A3"/>
    <w:rsid w:val="00676AF6"/>
    <w:rsid w:val="0068031D"/>
    <w:rsid w:val="0068127E"/>
    <w:rsid w:val="00681799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524D"/>
    <w:rsid w:val="006F6958"/>
    <w:rsid w:val="007021A8"/>
    <w:rsid w:val="0070476A"/>
    <w:rsid w:val="00707F7D"/>
    <w:rsid w:val="007100CA"/>
    <w:rsid w:val="0071234B"/>
    <w:rsid w:val="00713077"/>
    <w:rsid w:val="007136C7"/>
    <w:rsid w:val="00714597"/>
    <w:rsid w:val="00714B57"/>
    <w:rsid w:val="00715E0A"/>
    <w:rsid w:val="00715F27"/>
    <w:rsid w:val="007162E1"/>
    <w:rsid w:val="007177BE"/>
    <w:rsid w:val="00717EC5"/>
    <w:rsid w:val="00722906"/>
    <w:rsid w:val="00727407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3D7B"/>
    <w:rsid w:val="007740D0"/>
    <w:rsid w:val="00775133"/>
    <w:rsid w:val="00775D99"/>
    <w:rsid w:val="0077603D"/>
    <w:rsid w:val="007766C3"/>
    <w:rsid w:val="00776C85"/>
    <w:rsid w:val="00781773"/>
    <w:rsid w:val="00782E59"/>
    <w:rsid w:val="00786FC9"/>
    <w:rsid w:val="007910D7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B1333"/>
    <w:rsid w:val="007B140A"/>
    <w:rsid w:val="007B197F"/>
    <w:rsid w:val="007B2176"/>
    <w:rsid w:val="007B2812"/>
    <w:rsid w:val="007B5A03"/>
    <w:rsid w:val="007B69E4"/>
    <w:rsid w:val="007C2B72"/>
    <w:rsid w:val="007C3646"/>
    <w:rsid w:val="007C5BEF"/>
    <w:rsid w:val="007C6677"/>
    <w:rsid w:val="007C6B4B"/>
    <w:rsid w:val="007C7F45"/>
    <w:rsid w:val="007D30C5"/>
    <w:rsid w:val="007D3408"/>
    <w:rsid w:val="007D3C05"/>
    <w:rsid w:val="007D3E59"/>
    <w:rsid w:val="007E0325"/>
    <w:rsid w:val="007E2430"/>
    <w:rsid w:val="007E28A2"/>
    <w:rsid w:val="007E3BA9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824"/>
    <w:rsid w:val="008C384C"/>
    <w:rsid w:val="008C413E"/>
    <w:rsid w:val="008C72D9"/>
    <w:rsid w:val="008D0CF7"/>
    <w:rsid w:val="008D0F11"/>
    <w:rsid w:val="008D26B1"/>
    <w:rsid w:val="008D442D"/>
    <w:rsid w:val="008D603E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106B"/>
    <w:rsid w:val="00927E00"/>
    <w:rsid w:val="00931C53"/>
    <w:rsid w:val="00934944"/>
    <w:rsid w:val="0093553C"/>
    <w:rsid w:val="00936F8F"/>
    <w:rsid w:val="009375D9"/>
    <w:rsid w:val="009377BB"/>
    <w:rsid w:val="00940468"/>
    <w:rsid w:val="009409E7"/>
    <w:rsid w:val="009412AE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D1"/>
    <w:rsid w:val="00993E18"/>
    <w:rsid w:val="00995144"/>
    <w:rsid w:val="00996087"/>
    <w:rsid w:val="009A001B"/>
    <w:rsid w:val="009A1454"/>
    <w:rsid w:val="009A4728"/>
    <w:rsid w:val="009A5F86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4BE6"/>
    <w:rsid w:val="00AE603D"/>
    <w:rsid w:val="00AE7465"/>
    <w:rsid w:val="00AF0476"/>
    <w:rsid w:val="00AF2D37"/>
    <w:rsid w:val="00AF2F74"/>
    <w:rsid w:val="00AF59AB"/>
    <w:rsid w:val="00AF625E"/>
    <w:rsid w:val="00AF65DC"/>
    <w:rsid w:val="00AF6903"/>
    <w:rsid w:val="00AF7F19"/>
    <w:rsid w:val="00B00C1D"/>
    <w:rsid w:val="00B01BBF"/>
    <w:rsid w:val="00B024E8"/>
    <w:rsid w:val="00B02CCB"/>
    <w:rsid w:val="00B0387D"/>
    <w:rsid w:val="00B0500D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31E0"/>
    <w:rsid w:val="00B96019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B78EA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4AC5"/>
    <w:rsid w:val="00BE014F"/>
    <w:rsid w:val="00BE0293"/>
    <w:rsid w:val="00BE0857"/>
    <w:rsid w:val="00BE3C21"/>
    <w:rsid w:val="00BE3DDA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4E62"/>
    <w:rsid w:val="00C36134"/>
    <w:rsid w:val="00C372DE"/>
    <w:rsid w:val="00C37ADB"/>
    <w:rsid w:val="00C40394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9FA"/>
    <w:rsid w:val="00D52B0F"/>
    <w:rsid w:val="00D52D80"/>
    <w:rsid w:val="00D537C2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40B89"/>
    <w:rsid w:val="00E41467"/>
    <w:rsid w:val="00E41D3D"/>
    <w:rsid w:val="00E42FE4"/>
    <w:rsid w:val="00E448F4"/>
    <w:rsid w:val="00E44E37"/>
    <w:rsid w:val="00E4538F"/>
    <w:rsid w:val="00E45F7B"/>
    <w:rsid w:val="00E476D2"/>
    <w:rsid w:val="00E4789E"/>
    <w:rsid w:val="00E47E53"/>
    <w:rsid w:val="00E51283"/>
    <w:rsid w:val="00E5284A"/>
    <w:rsid w:val="00E539F9"/>
    <w:rsid w:val="00E53B98"/>
    <w:rsid w:val="00E54979"/>
    <w:rsid w:val="00E562A0"/>
    <w:rsid w:val="00E57448"/>
    <w:rsid w:val="00E60572"/>
    <w:rsid w:val="00E60CA8"/>
    <w:rsid w:val="00E61623"/>
    <w:rsid w:val="00E61791"/>
    <w:rsid w:val="00E6423C"/>
    <w:rsid w:val="00E64BB0"/>
    <w:rsid w:val="00E67E19"/>
    <w:rsid w:val="00E67EA1"/>
    <w:rsid w:val="00E71040"/>
    <w:rsid w:val="00E71356"/>
    <w:rsid w:val="00E728F5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2CB6"/>
    <w:rsid w:val="00F43871"/>
    <w:rsid w:val="00F4389C"/>
    <w:rsid w:val="00F4466D"/>
    <w:rsid w:val="00F501EF"/>
    <w:rsid w:val="00F5077A"/>
    <w:rsid w:val="00F52332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551"/>
    <w:rsid w:val="00F659C4"/>
    <w:rsid w:val="00F67650"/>
    <w:rsid w:val="00F67B1F"/>
    <w:rsid w:val="00F72263"/>
    <w:rsid w:val="00F73391"/>
    <w:rsid w:val="00F75F2A"/>
    <w:rsid w:val="00F802BD"/>
    <w:rsid w:val="00F80FFC"/>
    <w:rsid w:val="00F81F9B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F0A"/>
    <w:rsid w:val="00FB37CB"/>
    <w:rsid w:val="00FB49BF"/>
    <w:rsid w:val="00FB5BAE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198"/>
    <w:rsid w:val="00FE4AB0"/>
    <w:rsid w:val="00FE7D0E"/>
    <w:rsid w:val="00FF0F37"/>
    <w:rsid w:val="00FF1701"/>
    <w:rsid w:val="00FF2189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89719215/ckpr042423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business-and-consumer%20survey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977B-011E-440E-95D7-10375D2B3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2A8FC3-CE90-4083-96C8-EF1B1F8A3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93F3F-E3DD-4D44-9D58-D378B6A21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6EC40-5BA6-4D0D-9272-3ACB4561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4</cp:revision>
  <cp:lastPrinted>2021-10-21T08:47:00Z</cp:lastPrinted>
  <dcterms:created xsi:type="dcterms:W3CDTF">2023-04-20T10:05:00Z</dcterms:created>
  <dcterms:modified xsi:type="dcterms:W3CDTF">2023-04-21T09:59:00Z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