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C2E08" w:rsidP="00AE6D5B">
      <w:pPr>
        <w:pStyle w:val="Datum"/>
      </w:pPr>
      <w:r>
        <w:t>1. října</w:t>
      </w:r>
      <w:r w:rsidR="0033176A">
        <w:t xml:space="preserve"> </w:t>
      </w:r>
      <w:r w:rsidR="00425957">
        <w:t>2021</w:t>
      </w:r>
    </w:p>
    <w:p w:rsidR="00867569" w:rsidRPr="00AE6D5B" w:rsidRDefault="003D1569" w:rsidP="00AE6D5B">
      <w:pPr>
        <w:pStyle w:val="Nzev"/>
      </w:pPr>
      <w:r w:rsidRPr="003D1569">
        <w:t xml:space="preserve">Saldo hospodaření skončilo </w:t>
      </w:r>
      <w:r w:rsidR="005F121A">
        <w:t xml:space="preserve">loni </w:t>
      </w:r>
      <w:r w:rsidRPr="003D1569">
        <w:t>v deficitu</w:t>
      </w:r>
    </w:p>
    <w:p w:rsidR="001E178C" w:rsidRDefault="007C3840" w:rsidP="007C3840">
      <w:pPr>
        <w:pStyle w:val="Perex"/>
        <w:spacing w:line="240" w:lineRule="auto"/>
        <w:jc w:val="left"/>
      </w:pPr>
      <w:r>
        <w:t>Saldo hospodaření sektoru vládních institucí skončilo</w:t>
      </w:r>
      <w:r>
        <w:t xml:space="preserve"> za rok 2020 deficitem ve výši </w:t>
      </w:r>
      <w:r>
        <w:t>318,0 miliardy Kč, jenž v relativním vyjádření odpovídá 5,6 % HDP. Oproti prvním notifikacím se deficit snížil o 29,9 mld. Kč. Výše zadlužení sektoru dosáhla na konci roku 2020 úrovně 37,7 % HDP, při meziročním nárůstu o 7,7 procentního bodu (p. b.). Uvedené fiskální údaje sloužící k hodnocení plnění maastrichtských konvergenčních kritérií byly zaslány Evropské komisi v rámci druhých notifikací v roce 2021.</w:t>
      </w:r>
    </w:p>
    <w:p w:rsidR="008874E3" w:rsidRDefault="00E1745E" w:rsidP="003C2E08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7C3840" w:rsidRPr="007C3840">
        <w:rPr>
          <w:rFonts w:cs="Arial"/>
          <w:i/>
          <w:szCs w:val="20"/>
          <w:lang w:eastAsia="cs-CZ"/>
        </w:rPr>
        <w:t>Vládní instituce v roce 2020 hospodařily se schodkem ve výši 318 mld. Kč. Údaj z dubna 2021 byl snížen o 29,9 mld. Kč na základě aktualizovaných údajů o daňových příjmech. Mírně se vylepšila i míra zadlužení sektoru vládníc</w:t>
      </w:r>
      <w:r w:rsidR="007C3840">
        <w:rPr>
          <w:rFonts w:cs="Arial"/>
          <w:i/>
          <w:szCs w:val="20"/>
          <w:lang w:eastAsia="cs-CZ"/>
        </w:rPr>
        <w:t>h institucí, dosáhla 37,7 % HDP</w:t>
      </w:r>
      <w:r w:rsidR="003E7E7A">
        <w:rPr>
          <w:rFonts w:cs="Arial"/>
          <w:i/>
          <w:szCs w:val="20"/>
          <w:lang w:eastAsia="cs-CZ"/>
        </w:rPr>
        <w:t xml:space="preserve">,“ </w:t>
      </w:r>
      <w:r w:rsidR="001476B3">
        <w:rPr>
          <w:rFonts w:cs="Arial"/>
          <w:szCs w:val="20"/>
          <w:lang w:eastAsia="cs-CZ"/>
        </w:rPr>
        <w:t xml:space="preserve">říká </w:t>
      </w:r>
      <w:r w:rsidR="003E7E7A" w:rsidRPr="003E7E7A">
        <w:rPr>
          <w:rFonts w:cs="Arial"/>
          <w:szCs w:val="20"/>
          <w:lang w:eastAsia="cs-CZ"/>
        </w:rPr>
        <w:t xml:space="preserve">Helena Houžvičková, ředitelka odboru vládních a finančních účtů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r w:rsidR="003C2E08">
        <w:br/>
      </w:r>
      <w:hyperlink r:id="rId7" w:history="1">
        <w:r w:rsidR="007C3840" w:rsidRPr="007C3840">
          <w:rPr>
            <w:rStyle w:val="Hypertextovodkaz"/>
          </w:rPr>
          <w:t>https://www.czso.cz/csu/czso/cri/notifikace-deficitu-a-dluhu-vladnich-instituci-2020-druhe-notifikace-udaje-zaslane-eurostatu</w:t>
        </w:r>
        <w:r w:rsidRPr="007C3840">
          <w:rPr>
            <w:rStyle w:val="Hypertextovodkaz"/>
          </w:rPr>
          <w:t>.</w:t>
        </w:r>
      </w:hyperlink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  <w:bookmarkStart w:id="0" w:name="_GoBack"/>
      <w:bookmarkEnd w:id="0"/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58" w:rsidRDefault="00824258" w:rsidP="00BA6370">
      <w:r>
        <w:separator/>
      </w:r>
    </w:p>
  </w:endnote>
  <w:endnote w:type="continuationSeparator" w:id="0">
    <w:p w:rsidR="00824258" w:rsidRDefault="008242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F121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F121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58" w:rsidRDefault="00824258" w:rsidP="00BA6370">
      <w:r>
        <w:separator/>
      </w:r>
    </w:p>
  </w:footnote>
  <w:footnote w:type="continuationSeparator" w:id="0">
    <w:p w:rsidR="00824258" w:rsidRDefault="0082425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F3A01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2E08"/>
    <w:rsid w:val="003C7FE7"/>
    <w:rsid w:val="003D02AA"/>
    <w:rsid w:val="003D0499"/>
    <w:rsid w:val="003D1569"/>
    <w:rsid w:val="003E7E7A"/>
    <w:rsid w:val="003F526A"/>
    <w:rsid w:val="00405244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121A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71FBF"/>
    <w:rsid w:val="006972AA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A57F2"/>
    <w:rsid w:val="007B1333"/>
    <w:rsid w:val="007C3840"/>
    <w:rsid w:val="007E0B25"/>
    <w:rsid w:val="007F4AEB"/>
    <w:rsid w:val="007F75B2"/>
    <w:rsid w:val="00800066"/>
    <w:rsid w:val="0080244E"/>
    <w:rsid w:val="008043C4"/>
    <w:rsid w:val="0081544C"/>
    <w:rsid w:val="00824258"/>
    <w:rsid w:val="00831B1B"/>
    <w:rsid w:val="00846A25"/>
    <w:rsid w:val="0085064E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A0E97"/>
    <w:rsid w:val="00BA439F"/>
    <w:rsid w:val="00BA6370"/>
    <w:rsid w:val="00BC65F2"/>
    <w:rsid w:val="00BE24F6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44C6842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notifikace-deficitu-a-dluhu-vladnich-instituci-2020-druhe-notifikace-udaje-zaslane-eurostat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AA38-2511-4223-8102-56F7BABA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1338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2021-09-30T12:03:00Z</dcterms:created>
  <dcterms:modified xsi:type="dcterms:W3CDTF">2021-09-30T12:05:00Z</dcterms:modified>
</cp:coreProperties>
</file>