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73" w:rsidRDefault="00A93BA4"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Norm\'01\'1bln\'011" w:hAnsi="Arial Norm\'01\'1bln\'011"/>
          <w:b/>
          <w:bCs/>
          <w:sz w:val="54"/>
          <w:szCs w:val="54"/>
        </w:rPr>
      </w:pPr>
      <w:r>
        <w:rPr>
          <w:rFonts w:ascii="Arial Norm\'01\'1bln\'011" w:hAnsi="Arial Norm\'01\'1bln\'011"/>
          <w:b/>
          <w:bCs/>
          <w:noProof/>
          <w:sz w:val="54"/>
          <w:szCs w:val="5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597" type="#_x0000_t75" style="position:absolute;margin-left:16.8pt;margin-top:6.9pt;width:125.55pt;height:32.2pt;z-index:1">
            <v:imagedata r:id="rId8" o:title="3"/>
          </v:shape>
        </w:pict>
      </w:r>
      <w:r w:rsidR="00552C93">
        <w:rPr>
          <w:rFonts w:ascii="Arial Norm\'01\'1bln\'011" w:hAnsi="Arial Norm\'01\'1bln\'011"/>
          <w:b/>
          <w:bCs/>
          <w:sz w:val="54"/>
          <w:szCs w:val="54"/>
        </w:rPr>
        <w:t xml:space="preserve"> </w:t>
      </w: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54"/>
          <w:szCs w:val="5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54"/>
          <w:szCs w:val="5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54"/>
          <w:szCs w:val="5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40"/>
          <w:szCs w:val="40"/>
        </w:rPr>
      </w:pPr>
      <w:r>
        <w:rPr>
          <w:rFonts w:ascii="Arial Norm\'01\'1bln\'011" w:hAnsi="Arial Norm\'01\'1bln\'011"/>
          <w:b/>
          <w:bCs/>
          <w:sz w:val="54"/>
          <w:szCs w:val="54"/>
        </w:rPr>
        <w:t>INDEXY SPOTŘEBITELSKÝCH CEN</w:t>
      </w:r>
    </w:p>
    <w:p w:rsidR="00D72573" w:rsidRDefault="00BE3655" w:rsidP="00D72573">
      <w:pPr>
        <w:pStyle w:val="Nadpis7"/>
      </w:pPr>
      <w:r>
        <w:t>REVIZE 2012</w:t>
      </w:r>
    </w:p>
    <w:p w:rsidR="00D72573" w:rsidRDefault="00D72573" w:rsidP="00D72573">
      <w:pPr>
        <w:jc w:val="center"/>
        <w:rPr>
          <w:rFonts w:ascii="Arial Narrow" w:hAnsi="Arial Narrow"/>
          <w:sz w:val="44"/>
          <w:szCs w:val="44"/>
        </w:rPr>
      </w:pPr>
      <w:r w:rsidRPr="00E72924">
        <w:rPr>
          <w:rFonts w:ascii="Arial" w:hAnsi="Arial" w:cs="Arial"/>
          <w:b/>
          <w:sz w:val="40"/>
          <w:szCs w:val="40"/>
        </w:rPr>
        <w:t xml:space="preserve">Historie a současnost </w:t>
      </w: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tbl>
      <w:tblPr>
        <w:tblW w:w="0" w:type="auto"/>
        <w:tblInd w:w="120" w:type="dxa"/>
        <w:tblLayout w:type="fixed"/>
        <w:tblCellMar>
          <w:left w:w="120" w:type="dxa"/>
          <w:right w:w="120" w:type="dxa"/>
        </w:tblCellMar>
        <w:tblLook w:val="0000"/>
      </w:tblPr>
      <w:tblGrid>
        <w:gridCol w:w="5044"/>
        <w:gridCol w:w="5044"/>
      </w:tblGrid>
      <w:tr w:rsidR="00D72573" w:rsidTr="00B559B8">
        <w:trPr>
          <w:trHeight w:val="597"/>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Zpracoval:</w:t>
            </w: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Odbor statistiky cen</w:t>
            </w:r>
          </w:p>
        </w:tc>
      </w:tr>
      <w:tr w:rsidR="00D72573" w:rsidTr="00B559B8">
        <w:trPr>
          <w:trHeight w:val="598"/>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 xml:space="preserve">Ředitel odboru </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FB5F9E"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Pr>
                <w:rFonts w:ascii="Arial" w:hAnsi="Arial" w:cs="Arial"/>
                <w:sz w:val="22"/>
                <w:szCs w:val="22"/>
              </w:rPr>
              <w:t>RNDr</w:t>
            </w:r>
            <w:r w:rsidR="00D72573" w:rsidRPr="002E0A6B">
              <w:rPr>
                <w:rFonts w:ascii="Arial" w:hAnsi="Arial" w:cs="Arial"/>
                <w:sz w:val="22"/>
                <w:szCs w:val="22"/>
              </w:rPr>
              <w:t>. Jiří Mrázek</w:t>
            </w:r>
          </w:p>
        </w:tc>
      </w:tr>
      <w:tr w:rsidR="00D72573" w:rsidTr="00B559B8">
        <w:trPr>
          <w:trHeight w:val="597"/>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Kontaktní osoba:</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Ing. Pavla Šedivá</w:t>
            </w:r>
          </w:p>
        </w:tc>
      </w:tr>
      <w:tr w:rsidR="00D72573" w:rsidTr="00B559B8">
        <w:trPr>
          <w:trHeight w:val="598"/>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Telefon:</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504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+420</w:t>
            </w:r>
            <w:r w:rsidR="00504129">
              <w:rPr>
                <w:rFonts w:ascii="Arial" w:hAnsi="Arial" w:cs="Arial"/>
                <w:sz w:val="22"/>
                <w:szCs w:val="22"/>
              </w:rPr>
              <w:t> </w:t>
            </w:r>
            <w:r w:rsidRPr="002E0A6B">
              <w:rPr>
                <w:rFonts w:ascii="Arial" w:hAnsi="Arial" w:cs="Arial"/>
                <w:sz w:val="22"/>
                <w:szCs w:val="22"/>
              </w:rPr>
              <w:t>274</w:t>
            </w:r>
            <w:r w:rsidR="00504129">
              <w:rPr>
                <w:rFonts w:ascii="Arial" w:hAnsi="Arial" w:cs="Arial"/>
                <w:sz w:val="22"/>
                <w:szCs w:val="22"/>
              </w:rPr>
              <w:t> </w:t>
            </w:r>
            <w:r w:rsidRPr="002E0A6B">
              <w:rPr>
                <w:rFonts w:ascii="Arial" w:hAnsi="Arial" w:cs="Arial"/>
                <w:sz w:val="22"/>
                <w:szCs w:val="22"/>
              </w:rPr>
              <w:t>052</w:t>
            </w:r>
            <w:r w:rsidR="00504129">
              <w:rPr>
                <w:rFonts w:ascii="Arial" w:hAnsi="Arial" w:cs="Arial"/>
                <w:sz w:val="22"/>
                <w:szCs w:val="22"/>
              </w:rPr>
              <w:t xml:space="preserve"> </w:t>
            </w:r>
            <w:r w:rsidRPr="002E0A6B">
              <w:rPr>
                <w:rFonts w:ascii="Arial" w:hAnsi="Arial" w:cs="Arial"/>
                <w:sz w:val="22"/>
                <w:szCs w:val="22"/>
              </w:rPr>
              <w:t>138</w:t>
            </w:r>
          </w:p>
        </w:tc>
      </w:tr>
      <w:tr w:rsidR="00D72573" w:rsidTr="00B559B8">
        <w:trPr>
          <w:trHeight w:val="598"/>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E-mail :</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Cs w:val="20"/>
              </w:rPr>
            </w:pPr>
            <w:r w:rsidRPr="002E0A6B">
              <w:rPr>
                <w:rFonts w:ascii="Arial" w:hAnsi="Arial" w:cs="Arial"/>
                <w:sz w:val="22"/>
                <w:szCs w:val="22"/>
              </w:rPr>
              <w:t>pavla.sediva@czso.cz</w:t>
            </w:r>
          </w:p>
        </w:tc>
      </w:tr>
    </w:tbl>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p>
    <w:p w:rsidR="00D72573" w:rsidRDefault="00A93BA4"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center"/>
        <w:rPr>
          <w:sz w:val="24"/>
        </w:rPr>
      </w:pPr>
      <w:r w:rsidRPr="00A93BA4">
        <w:rPr>
          <w:noProof/>
        </w:rPr>
        <w:pict>
          <v:rect id="_x0000_s5596" style="position:absolute;left:0;text-align:left;margin-left:48.15pt;margin-top:0;width:504.6pt;height:.95pt;z-index:-1;mso-position-horizontal-relative:page" o:allowincell="f" fillcolor="black" stroked="f" strokeweight="0">
            <v:fill color2="black"/>
            <w10:wrap anchorx="page"/>
            <w10:anchorlock/>
          </v:rect>
        </w:pict>
      </w:r>
    </w:p>
    <w:p w:rsidR="003D3DFE" w:rsidRPr="00EA7DA9" w:rsidRDefault="003D3DFE">
      <w:pPr>
        <w:pStyle w:val="Nadpisobsahu"/>
        <w:rPr>
          <w:rFonts w:ascii="Arial" w:hAnsi="Arial" w:cs="Arial"/>
        </w:rPr>
      </w:pPr>
      <w:r w:rsidRPr="00EA7DA9">
        <w:rPr>
          <w:rFonts w:ascii="Arial" w:hAnsi="Arial" w:cs="Arial"/>
        </w:rPr>
        <w:lastRenderedPageBreak/>
        <w:t>Obsah</w:t>
      </w:r>
    </w:p>
    <w:p w:rsidR="003D3DFE" w:rsidRPr="00EA7DA9" w:rsidRDefault="00A93BA4">
      <w:pPr>
        <w:pStyle w:val="Obsah1"/>
        <w:tabs>
          <w:tab w:val="right" w:leader="dot" w:pos="9685"/>
        </w:tabs>
        <w:rPr>
          <w:rFonts w:ascii="Arial" w:hAnsi="Arial" w:cs="Arial"/>
          <w:b w:val="0"/>
          <w:bCs w:val="0"/>
          <w:caps w:val="0"/>
          <w:noProof/>
          <w:sz w:val="22"/>
          <w:szCs w:val="22"/>
        </w:rPr>
      </w:pPr>
      <w:r w:rsidRPr="00A93BA4">
        <w:rPr>
          <w:rFonts w:ascii="Arial" w:hAnsi="Arial" w:cs="Arial"/>
        </w:rPr>
        <w:fldChar w:fldCharType="begin"/>
      </w:r>
      <w:r w:rsidR="003D3DFE" w:rsidRPr="00EA7DA9">
        <w:rPr>
          <w:rFonts w:ascii="Arial" w:hAnsi="Arial" w:cs="Arial"/>
        </w:rPr>
        <w:instrText xml:space="preserve"> TOC \o "1-3" \h \z \u </w:instrText>
      </w:r>
      <w:r w:rsidRPr="00A93BA4">
        <w:rPr>
          <w:rFonts w:ascii="Arial" w:hAnsi="Arial" w:cs="Arial"/>
        </w:rPr>
        <w:fldChar w:fldCharType="separate"/>
      </w:r>
      <w:hyperlink w:anchor="_Toc340838534" w:history="1">
        <w:r w:rsidR="003D3DFE" w:rsidRPr="00EA7DA9">
          <w:rPr>
            <w:rStyle w:val="Hypertextovodkaz"/>
            <w:rFonts w:ascii="Arial" w:hAnsi="Arial" w:cs="Arial"/>
            <w:noProof/>
          </w:rPr>
          <w:t>I. Úvod</w:t>
        </w:r>
        <w:r w:rsidR="001D0214" w:rsidRPr="00EA7DA9">
          <w:rPr>
            <w:rStyle w:val="Hypertextovodkaz"/>
            <w:rFonts w:ascii="Arial" w:hAnsi="Arial" w:cs="Arial"/>
            <w:noProof/>
          </w:rPr>
          <w:t>, HISTORIE</w:t>
        </w:r>
        <w:r w:rsidR="003D3DFE" w:rsidRPr="00EA7DA9">
          <w:rPr>
            <w:rFonts w:ascii="Arial" w:hAnsi="Arial" w:cs="Arial"/>
            <w:noProof/>
            <w:webHidden/>
          </w:rPr>
          <w:tab/>
        </w:r>
        <w:r w:rsidRPr="00EA7DA9">
          <w:rPr>
            <w:rFonts w:ascii="Arial" w:hAnsi="Arial" w:cs="Arial"/>
            <w:noProof/>
            <w:webHidden/>
          </w:rPr>
          <w:fldChar w:fldCharType="begin"/>
        </w:r>
        <w:r w:rsidR="003D3DFE" w:rsidRPr="00EA7DA9">
          <w:rPr>
            <w:rFonts w:ascii="Arial" w:hAnsi="Arial" w:cs="Arial"/>
            <w:noProof/>
            <w:webHidden/>
          </w:rPr>
          <w:instrText xml:space="preserve"> PAGEREF _Toc340838534 \h </w:instrText>
        </w:r>
        <w:r w:rsidRPr="00EA7DA9">
          <w:rPr>
            <w:rFonts w:ascii="Arial" w:hAnsi="Arial" w:cs="Arial"/>
            <w:noProof/>
            <w:webHidden/>
          </w:rPr>
        </w:r>
        <w:r w:rsidRPr="00EA7DA9">
          <w:rPr>
            <w:rFonts w:ascii="Arial" w:hAnsi="Arial" w:cs="Arial"/>
            <w:noProof/>
            <w:webHidden/>
          </w:rPr>
          <w:fldChar w:fldCharType="separate"/>
        </w:r>
        <w:r w:rsidR="00B12801">
          <w:rPr>
            <w:rFonts w:ascii="Arial" w:hAnsi="Arial" w:cs="Arial"/>
            <w:noProof/>
            <w:webHidden/>
          </w:rPr>
          <w:t>2</w:t>
        </w:r>
        <w:r w:rsidRPr="00EA7DA9">
          <w:rPr>
            <w:rFonts w:ascii="Arial" w:hAnsi="Arial" w:cs="Arial"/>
            <w:noProof/>
            <w:webHidden/>
          </w:rPr>
          <w:fldChar w:fldCharType="end"/>
        </w:r>
      </w:hyperlink>
    </w:p>
    <w:p w:rsidR="003D3DFE" w:rsidRPr="00EA7DA9" w:rsidRDefault="00A93BA4">
      <w:pPr>
        <w:pStyle w:val="Obsah1"/>
        <w:tabs>
          <w:tab w:val="right" w:leader="dot" w:pos="9685"/>
        </w:tabs>
        <w:rPr>
          <w:rFonts w:ascii="Arial" w:hAnsi="Arial" w:cs="Arial"/>
          <w:b w:val="0"/>
          <w:bCs w:val="0"/>
          <w:caps w:val="0"/>
          <w:noProof/>
          <w:sz w:val="22"/>
          <w:szCs w:val="22"/>
        </w:rPr>
      </w:pPr>
      <w:hyperlink w:anchor="_Toc340838535" w:history="1">
        <w:r w:rsidR="003D3DFE" w:rsidRPr="00EA7DA9">
          <w:rPr>
            <w:rStyle w:val="Hypertextovodkaz"/>
            <w:rFonts w:ascii="Arial" w:hAnsi="Arial" w:cs="Arial"/>
            <w:noProof/>
          </w:rPr>
          <w:t>II. Revize indexů spotřebitelských cen (životních nákladů)</w:t>
        </w:r>
        <w:r w:rsidR="00BE3655">
          <w:rPr>
            <w:rStyle w:val="Hypertextovodkaz"/>
            <w:rFonts w:ascii="Arial" w:hAnsi="Arial" w:cs="Arial"/>
            <w:noProof/>
          </w:rPr>
          <w:t xml:space="preserve"> 2012</w:t>
        </w:r>
        <w:r w:rsidR="003D3DFE" w:rsidRPr="00EA7DA9">
          <w:rPr>
            <w:rFonts w:ascii="Arial" w:hAnsi="Arial" w:cs="Arial"/>
            <w:noProof/>
            <w:webHidden/>
          </w:rPr>
          <w:tab/>
        </w:r>
        <w:r w:rsidRPr="00EA7DA9">
          <w:rPr>
            <w:rFonts w:ascii="Arial" w:hAnsi="Arial" w:cs="Arial"/>
            <w:noProof/>
            <w:webHidden/>
          </w:rPr>
          <w:fldChar w:fldCharType="begin"/>
        </w:r>
        <w:r w:rsidR="003D3DFE" w:rsidRPr="00EA7DA9">
          <w:rPr>
            <w:rFonts w:ascii="Arial" w:hAnsi="Arial" w:cs="Arial"/>
            <w:noProof/>
            <w:webHidden/>
          </w:rPr>
          <w:instrText xml:space="preserve"> PAGEREF _Toc340838535 \h </w:instrText>
        </w:r>
        <w:r w:rsidRPr="00EA7DA9">
          <w:rPr>
            <w:rFonts w:ascii="Arial" w:hAnsi="Arial" w:cs="Arial"/>
            <w:noProof/>
            <w:webHidden/>
          </w:rPr>
        </w:r>
        <w:r w:rsidRPr="00EA7DA9">
          <w:rPr>
            <w:rFonts w:ascii="Arial" w:hAnsi="Arial" w:cs="Arial"/>
            <w:noProof/>
            <w:webHidden/>
          </w:rPr>
          <w:fldChar w:fldCharType="separate"/>
        </w:r>
        <w:r w:rsidR="00B12801">
          <w:rPr>
            <w:rFonts w:ascii="Arial" w:hAnsi="Arial" w:cs="Arial"/>
            <w:noProof/>
            <w:webHidden/>
          </w:rPr>
          <w:t>6</w:t>
        </w:r>
        <w:r w:rsidRPr="00EA7DA9">
          <w:rPr>
            <w:rFonts w:ascii="Arial" w:hAnsi="Arial" w:cs="Arial"/>
            <w:noProof/>
            <w:webHidden/>
          </w:rPr>
          <w:fldChar w:fldCharType="end"/>
        </w:r>
      </w:hyperlink>
    </w:p>
    <w:p w:rsidR="003D3DFE" w:rsidRPr="00EA7DA9" w:rsidRDefault="00A93BA4">
      <w:pPr>
        <w:pStyle w:val="Obsah2"/>
        <w:tabs>
          <w:tab w:val="right" w:leader="dot" w:pos="9685"/>
        </w:tabs>
        <w:rPr>
          <w:rFonts w:ascii="Arial" w:hAnsi="Arial" w:cs="Arial"/>
          <w:b w:val="0"/>
          <w:bCs w:val="0"/>
          <w:noProof/>
          <w:sz w:val="22"/>
          <w:szCs w:val="22"/>
        </w:rPr>
      </w:pPr>
      <w:hyperlink w:anchor="_Toc340838536" w:history="1">
        <w:r w:rsidR="003D3DFE" w:rsidRPr="00EA7DA9">
          <w:rPr>
            <w:rStyle w:val="Hypertextovodkaz"/>
            <w:rFonts w:ascii="Arial" w:hAnsi="Arial" w:cs="Arial"/>
            <w:noProof/>
          </w:rPr>
          <w:t>A) Výběr cenových reprezentantů</w:t>
        </w:r>
        <w:r w:rsidR="003D3DFE" w:rsidRPr="00EA7DA9">
          <w:rPr>
            <w:rFonts w:ascii="Arial" w:hAnsi="Arial" w:cs="Arial"/>
            <w:noProof/>
            <w:webHidden/>
          </w:rPr>
          <w:tab/>
        </w:r>
        <w:r w:rsidRPr="00EA7DA9">
          <w:rPr>
            <w:rFonts w:ascii="Arial" w:hAnsi="Arial" w:cs="Arial"/>
            <w:noProof/>
            <w:webHidden/>
          </w:rPr>
          <w:fldChar w:fldCharType="begin"/>
        </w:r>
        <w:r w:rsidR="003D3DFE" w:rsidRPr="00EA7DA9">
          <w:rPr>
            <w:rFonts w:ascii="Arial" w:hAnsi="Arial" w:cs="Arial"/>
            <w:noProof/>
            <w:webHidden/>
          </w:rPr>
          <w:instrText xml:space="preserve"> PAGEREF _Toc340838536 \h </w:instrText>
        </w:r>
        <w:r w:rsidRPr="00EA7DA9">
          <w:rPr>
            <w:rFonts w:ascii="Arial" w:hAnsi="Arial" w:cs="Arial"/>
            <w:noProof/>
            <w:webHidden/>
          </w:rPr>
        </w:r>
        <w:r w:rsidRPr="00EA7DA9">
          <w:rPr>
            <w:rFonts w:ascii="Arial" w:hAnsi="Arial" w:cs="Arial"/>
            <w:noProof/>
            <w:webHidden/>
          </w:rPr>
          <w:fldChar w:fldCharType="separate"/>
        </w:r>
        <w:r w:rsidR="00B12801">
          <w:rPr>
            <w:rFonts w:ascii="Arial" w:hAnsi="Arial" w:cs="Arial"/>
            <w:noProof/>
            <w:webHidden/>
          </w:rPr>
          <w:t>7</w:t>
        </w:r>
        <w:r w:rsidRPr="00EA7DA9">
          <w:rPr>
            <w:rFonts w:ascii="Arial" w:hAnsi="Arial" w:cs="Arial"/>
            <w:noProof/>
            <w:webHidden/>
          </w:rPr>
          <w:fldChar w:fldCharType="end"/>
        </w:r>
      </w:hyperlink>
    </w:p>
    <w:p w:rsidR="003D3DFE" w:rsidRPr="00EA7DA9" w:rsidRDefault="00A93BA4">
      <w:pPr>
        <w:pStyle w:val="Obsah2"/>
        <w:tabs>
          <w:tab w:val="right" w:leader="dot" w:pos="9685"/>
        </w:tabs>
        <w:rPr>
          <w:rFonts w:ascii="Arial" w:hAnsi="Arial" w:cs="Arial"/>
          <w:b w:val="0"/>
          <w:bCs w:val="0"/>
          <w:noProof/>
          <w:sz w:val="22"/>
          <w:szCs w:val="22"/>
        </w:rPr>
      </w:pPr>
      <w:hyperlink w:anchor="_Toc340838537" w:history="1">
        <w:r w:rsidR="003D3DFE" w:rsidRPr="00EA7DA9">
          <w:rPr>
            <w:rStyle w:val="Hypertextovodkaz"/>
            <w:rFonts w:ascii="Arial" w:hAnsi="Arial" w:cs="Arial"/>
            <w:noProof/>
          </w:rPr>
          <w:t>B) Váhový systém</w:t>
        </w:r>
        <w:r w:rsidR="003D3DFE" w:rsidRPr="00EA7DA9">
          <w:rPr>
            <w:rFonts w:ascii="Arial" w:hAnsi="Arial" w:cs="Arial"/>
            <w:noProof/>
            <w:webHidden/>
          </w:rPr>
          <w:tab/>
        </w:r>
        <w:r w:rsidRPr="00EA7DA9">
          <w:rPr>
            <w:rFonts w:ascii="Arial" w:hAnsi="Arial" w:cs="Arial"/>
            <w:noProof/>
            <w:webHidden/>
          </w:rPr>
          <w:fldChar w:fldCharType="begin"/>
        </w:r>
        <w:r w:rsidR="003D3DFE" w:rsidRPr="00EA7DA9">
          <w:rPr>
            <w:rFonts w:ascii="Arial" w:hAnsi="Arial" w:cs="Arial"/>
            <w:noProof/>
            <w:webHidden/>
          </w:rPr>
          <w:instrText xml:space="preserve"> PAGEREF _Toc340838537 \h </w:instrText>
        </w:r>
        <w:r w:rsidRPr="00EA7DA9">
          <w:rPr>
            <w:rFonts w:ascii="Arial" w:hAnsi="Arial" w:cs="Arial"/>
            <w:noProof/>
            <w:webHidden/>
          </w:rPr>
        </w:r>
        <w:r w:rsidRPr="00EA7DA9">
          <w:rPr>
            <w:rFonts w:ascii="Arial" w:hAnsi="Arial" w:cs="Arial"/>
            <w:noProof/>
            <w:webHidden/>
          </w:rPr>
          <w:fldChar w:fldCharType="separate"/>
        </w:r>
        <w:r w:rsidR="00B12801">
          <w:rPr>
            <w:rFonts w:ascii="Arial" w:hAnsi="Arial" w:cs="Arial"/>
            <w:noProof/>
            <w:webHidden/>
          </w:rPr>
          <w:t>7</w:t>
        </w:r>
        <w:r w:rsidRPr="00EA7DA9">
          <w:rPr>
            <w:rFonts w:ascii="Arial" w:hAnsi="Arial" w:cs="Arial"/>
            <w:noProof/>
            <w:webHidden/>
          </w:rPr>
          <w:fldChar w:fldCharType="end"/>
        </w:r>
      </w:hyperlink>
    </w:p>
    <w:p w:rsidR="003D3DFE" w:rsidRPr="00EA7DA9" w:rsidRDefault="00A93BA4">
      <w:pPr>
        <w:pStyle w:val="Obsah2"/>
        <w:tabs>
          <w:tab w:val="right" w:leader="dot" w:pos="9685"/>
        </w:tabs>
        <w:rPr>
          <w:rFonts w:ascii="Arial" w:hAnsi="Arial" w:cs="Arial"/>
          <w:b w:val="0"/>
          <w:bCs w:val="0"/>
          <w:noProof/>
          <w:sz w:val="22"/>
          <w:szCs w:val="22"/>
        </w:rPr>
      </w:pPr>
      <w:hyperlink w:anchor="_Toc340838544" w:history="1">
        <w:r w:rsidR="003D3DFE" w:rsidRPr="00EA7DA9">
          <w:rPr>
            <w:rStyle w:val="Hypertextovodkaz"/>
            <w:rFonts w:ascii="Arial" w:hAnsi="Arial" w:cs="Arial"/>
            <w:noProof/>
          </w:rPr>
          <w:t xml:space="preserve">C) Metodika </w:t>
        </w:r>
      </w:hyperlink>
      <w:r w:rsidR="00523336">
        <w:tab/>
      </w:r>
      <w:r w:rsidR="00523336" w:rsidRPr="00523336">
        <w:rPr>
          <w:rFonts w:ascii="Arial" w:hAnsi="Arial" w:cs="Arial"/>
        </w:rPr>
        <w:t>8</w:t>
      </w:r>
    </w:p>
    <w:p w:rsidR="00EA7DA9" w:rsidRDefault="00EA7DA9" w:rsidP="00EA7DA9">
      <w:pPr>
        <w:rPr>
          <w:rFonts w:ascii="Arial" w:hAnsi="Arial" w:cs="Arial"/>
        </w:rPr>
      </w:pPr>
    </w:p>
    <w:p w:rsidR="002A7910" w:rsidRPr="00EA7DA9" w:rsidRDefault="002A7910" w:rsidP="00EA7DA9">
      <w:pPr>
        <w:rPr>
          <w:rFonts w:ascii="Arial" w:hAnsi="Arial" w:cs="Arial"/>
        </w:rPr>
      </w:pPr>
    </w:p>
    <w:p w:rsidR="00EA7DA9" w:rsidRPr="00EA7DA9" w:rsidRDefault="00EA7DA9" w:rsidP="00EA7DA9">
      <w:pPr>
        <w:rPr>
          <w:rFonts w:ascii="Arial" w:hAnsi="Arial" w:cs="Arial"/>
        </w:rPr>
      </w:pPr>
      <w:r>
        <w:rPr>
          <w:rFonts w:ascii="Arial" w:hAnsi="Arial" w:cs="Arial"/>
        </w:rPr>
        <w:t>Příloha č.</w:t>
      </w:r>
      <w:r w:rsidR="00BE736B">
        <w:rPr>
          <w:rFonts w:ascii="Arial" w:hAnsi="Arial" w:cs="Arial"/>
        </w:rPr>
        <w:t xml:space="preserve"> </w:t>
      </w:r>
      <w:r>
        <w:rPr>
          <w:rFonts w:ascii="Arial" w:hAnsi="Arial" w:cs="Arial"/>
        </w:rPr>
        <w:t>1: Váhová schémata pro výpočet indexů spotřebitelských cen (životních nákladů) za jednotlivé skupiny domácností</w:t>
      </w:r>
    </w:p>
    <w:p w:rsidR="003D3DFE" w:rsidRPr="00B6675B" w:rsidRDefault="00A93BA4">
      <w:r w:rsidRPr="00EA7DA9">
        <w:rPr>
          <w:rFonts w:ascii="Arial" w:hAnsi="Arial" w:cs="Arial"/>
        </w:rPr>
        <w:fldChar w:fldCharType="end"/>
      </w:r>
    </w:p>
    <w:p w:rsidR="001674EF" w:rsidRPr="00B12AEE" w:rsidRDefault="001674EF">
      <w:pPr>
        <w:ind w:left="720" w:firstLine="360"/>
        <w:rPr>
          <w:rFonts w:ascii="Arial" w:hAnsi="Arial" w:cs="Arial"/>
          <w:sz w:val="22"/>
          <w:szCs w:val="22"/>
        </w:rPr>
      </w:pPr>
    </w:p>
    <w:p w:rsidR="001674EF" w:rsidRPr="00591365" w:rsidRDefault="001674EF">
      <w:pPr>
        <w:ind w:left="720" w:firstLine="360"/>
        <w:rPr>
          <w:rFonts w:ascii="Arial" w:hAnsi="Arial" w:cs="Arial"/>
          <w:sz w:val="22"/>
          <w:szCs w:val="22"/>
        </w:rPr>
      </w:pPr>
    </w:p>
    <w:p w:rsidR="001674EF" w:rsidRPr="00B12AEE" w:rsidRDefault="001674EF">
      <w:pPr>
        <w:ind w:left="1080"/>
        <w:rPr>
          <w:rFonts w:ascii="Arial" w:hAnsi="Arial" w:cs="Arial"/>
          <w:sz w:val="22"/>
          <w:szCs w:val="22"/>
        </w:rPr>
      </w:pP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p>
    <w:p w:rsidR="001674EF" w:rsidRPr="00B12AEE" w:rsidRDefault="001674EF">
      <w:pPr>
        <w:ind w:left="1080"/>
        <w:rPr>
          <w:rFonts w:ascii="Arial" w:hAnsi="Arial" w:cs="Arial"/>
          <w:sz w:val="22"/>
          <w:szCs w:val="22"/>
        </w:rPr>
      </w:pPr>
    </w:p>
    <w:p w:rsidR="001674EF" w:rsidRPr="00591365" w:rsidRDefault="001674EF" w:rsidP="009E397B">
      <w:pPr>
        <w:ind w:left="1080"/>
        <w:rPr>
          <w:rFonts w:ascii="Arial" w:hAnsi="Arial" w:cs="Arial"/>
          <w:sz w:val="22"/>
          <w:szCs w:val="22"/>
        </w:rPr>
      </w:pPr>
      <w:r w:rsidRPr="00B12AEE">
        <w:rPr>
          <w:rFonts w:ascii="Arial" w:hAnsi="Arial" w:cs="Arial"/>
          <w:sz w:val="22"/>
          <w:szCs w:val="22"/>
        </w:rPr>
        <w:tab/>
      </w:r>
      <w:r w:rsidRPr="00B12AEE">
        <w:rPr>
          <w:rFonts w:ascii="Arial" w:hAnsi="Arial" w:cs="Arial"/>
          <w:sz w:val="22"/>
          <w:szCs w:val="22"/>
        </w:rPr>
        <w:tab/>
        <w:t xml:space="preserve">            </w:t>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bookmarkStart w:id="0" w:name="_Toc340758485"/>
      <w:bookmarkStart w:id="1" w:name="_Toc340758891"/>
      <w:bookmarkStart w:id="2" w:name="_Toc340824103"/>
      <w:bookmarkStart w:id="3" w:name="_Toc340824157"/>
      <w:bookmarkStart w:id="4" w:name="_Toc340827461"/>
      <w:bookmarkStart w:id="5" w:name="_Toc340838534"/>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674EF" w:rsidRPr="00177971" w:rsidRDefault="001674EF"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r w:rsidRPr="002A7910">
        <w:rPr>
          <w:rFonts w:ascii="Arial" w:hAnsi="Arial" w:cs="Arial"/>
          <w:b/>
          <w:sz w:val="24"/>
        </w:rPr>
        <w:lastRenderedPageBreak/>
        <w:t>I. Úvod</w:t>
      </w:r>
      <w:bookmarkEnd w:id="0"/>
      <w:bookmarkEnd w:id="1"/>
      <w:bookmarkEnd w:id="2"/>
      <w:bookmarkEnd w:id="3"/>
      <w:bookmarkEnd w:id="4"/>
      <w:bookmarkEnd w:id="5"/>
      <w:r w:rsidR="001D0214" w:rsidRPr="002A7910">
        <w:rPr>
          <w:rFonts w:ascii="Arial" w:hAnsi="Arial" w:cs="Arial"/>
          <w:b/>
          <w:sz w:val="24"/>
        </w:rPr>
        <w:t>, historie</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Index spotřebitelských cen patří v soustavě cenových indexů vypočítávaných v České republice mezi nejdůležitější indikátory cenového vývoje. Reprezentativním způsobem měří v časovém vývoji relativní změny konečných spotřebitelských cen zboží a služeb placených obyvatelstvem. Indexy spotřebitelských cen (životních nákladů) za domácnosti celkem js</w:t>
      </w:r>
      <w:r w:rsidR="009D6B64">
        <w:rPr>
          <w:rFonts w:ascii="Arial" w:hAnsi="Arial" w:cs="Arial"/>
          <w:sz w:val="22"/>
          <w:szCs w:val="22"/>
        </w:rPr>
        <w:t>ou používány k měření inflace v </w:t>
      </w:r>
      <w:r w:rsidRPr="00B12AEE">
        <w:rPr>
          <w:rFonts w:ascii="Arial" w:hAnsi="Arial" w:cs="Arial"/>
          <w:sz w:val="22"/>
          <w:szCs w:val="22"/>
        </w:rPr>
        <w:t>České republice.</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 xml:space="preserve">V průběhu doby prošel index spotřebitelských cen vývojovými etapami. V Československu se započalo se zjišťováním maloobchodních cen brzy po ustavení Státního úřadu statistického v roce 1919. Řady cenových indexů začínají rokem 1921. Tyto první indexy zahrnovaly celkem 41 druhů zboží, které </w:t>
      </w:r>
      <w:r w:rsidRPr="003F71E1">
        <w:rPr>
          <w:rFonts w:ascii="Arial" w:hAnsi="Arial" w:cs="Arial"/>
          <w:sz w:val="22"/>
          <w:szCs w:val="22"/>
        </w:rPr>
        <w:t>byl</w:t>
      </w:r>
      <w:r w:rsidR="003F71E1">
        <w:rPr>
          <w:rFonts w:ascii="Arial" w:hAnsi="Arial" w:cs="Arial"/>
          <w:sz w:val="22"/>
          <w:szCs w:val="22"/>
        </w:rPr>
        <w:t>o</w:t>
      </w:r>
      <w:r w:rsidRPr="003F71E1">
        <w:rPr>
          <w:rFonts w:ascii="Arial" w:hAnsi="Arial" w:cs="Arial"/>
          <w:sz w:val="22"/>
          <w:szCs w:val="22"/>
        </w:rPr>
        <w:t xml:space="preserve"> rozdělen</w:t>
      </w:r>
      <w:r w:rsidR="003F71E1">
        <w:rPr>
          <w:rFonts w:ascii="Arial" w:hAnsi="Arial" w:cs="Arial"/>
          <w:sz w:val="22"/>
          <w:szCs w:val="22"/>
        </w:rPr>
        <w:t>o</w:t>
      </w:r>
      <w:r w:rsidRPr="00B12AEE">
        <w:rPr>
          <w:rFonts w:ascii="Arial" w:hAnsi="Arial" w:cs="Arial"/>
          <w:sz w:val="22"/>
          <w:szCs w:val="22"/>
        </w:rPr>
        <w:t xml:space="preserve"> do dvou skupin (potraviny, palivo, petrolej a mýdlo;  látky, obuv, klobouky). Základním obdobím těchto indexů byl červenec 1914 (období před vznikem první světové války). Jednalo se o nevážený aritmetický průměr těchto druhů zboží. Úhrn za tyto dvě skupiny nebyl vypočítáván. Šetření cen bylo prováděno ve vybraných obcích (121 míst).</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Od června 1923</w:t>
      </w:r>
      <w:r w:rsidRPr="00B12AEE">
        <w:rPr>
          <w:rFonts w:ascii="Arial" w:hAnsi="Arial" w:cs="Arial"/>
          <w:sz w:val="22"/>
          <w:szCs w:val="22"/>
        </w:rPr>
        <w:t xml:space="preserve"> byly vypočítávány indexy životních nákladů za rodiny dělnické a úřednické. Šetření cen se provádělo na 72 reprezentantech rozdělen</w:t>
      </w:r>
      <w:r w:rsidR="00EF66F6">
        <w:rPr>
          <w:rFonts w:ascii="Arial" w:hAnsi="Arial" w:cs="Arial"/>
          <w:sz w:val="22"/>
          <w:szCs w:val="22"/>
        </w:rPr>
        <w:t>ých</w:t>
      </w:r>
      <w:r w:rsidRPr="00B12AEE">
        <w:rPr>
          <w:rFonts w:ascii="Arial" w:hAnsi="Arial" w:cs="Arial"/>
          <w:sz w:val="22"/>
          <w:szCs w:val="22"/>
        </w:rPr>
        <w:t xml:space="preserve"> do 5 skupin (výživa; topivo, svítivo, prostředky k čištění; nájemné z bytů; šatstvo, prádlo, obuv; ostatní potřeby). Váhy indexů byly stanoveny na </w:t>
      </w:r>
      <w:r w:rsidRPr="00EF66F6">
        <w:rPr>
          <w:rFonts w:ascii="Arial" w:hAnsi="Arial" w:cs="Arial"/>
          <w:sz w:val="22"/>
          <w:szCs w:val="22"/>
        </w:rPr>
        <w:t>základ</w:t>
      </w:r>
      <w:r w:rsidR="00EF66F6" w:rsidRPr="00EF66F6">
        <w:rPr>
          <w:rFonts w:ascii="Arial" w:hAnsi="Arial" w:cs="Arial"/>
          <w:sz w:val="22"/>
          <w:szCs w:val="22"/>
        </w:rPr>
        <w:t>ě</w:t>
      </w:r>
      <w:r w:rsidRPr="00B12AEE">
        <w:rPr>
          <w:rFonts w:ascii="Arial" w:hAnsi="Arial" w:cs="Arial"/>
          <w:sz w:val="22"/>
          <w:szCs w:val="22"/>
        </w:rPr>
        <w:t xml:space="preserve"> statistiky rodinných účtů. Indexy celkových životních nákladů byly vypočítávány pouze z</w:t>
      </w:r>
      <w:r w:rsidR="009D6B64">
        <w:rPr>
          <w:rFonts w:ascii="Arial" w:hAnsi="Arial" w:cs="Arial"/>
          <w:sz w:val="22"/>
          <w:szCs w:val="22"/>
        </w:rPr>
        <w:t>a </w:t>
      </w:r>
      <w:r w:rsidRPr="00B12AEE">
        <w:rPr>
          <w:rFonts w:ascii="Arial" w:hAnsi="Arial" w:cs="Arial"/>
          <w:sz w:val="22"/>
          <w:szCs w:val="22"/>
        </w:rPr>
        <w:t xml:space="preserve">Prahu. Za celé území republiky byly vypočítávány jen indexy za skupinu „výživa“ </w:t>
      </w:r>
      <w:r w:rsidR="00591365" w:rsidRPr="00B12AEE">
        <w:rPr>
          <w:rFonts w:ascii="Arial" w:hAnsi="Arial" w:cs="Arial"/>
          <w:sz w:val="22"/>
          <w:szCs w:val="22"/>
        </w:rPr>
        <w:t>tzv. potravinové</w:t>
      </w:r>
      <w:r w:rsidRPr="00B12AEE">
        <w:rPr>
          <w:rFonts w:ascii="Arial" w:hAnsi="Arial" w:cs="Arial"/>
          <w:sz w:val="22"/>
          <w:szCs w:val="22"/>
        </w:rPr>
        <w:t>. Šetření cen potravin bylo prováděno v 800 místech rozložených po celé republice, u ostatních druhů zboží bylo omezeno jen na Prahu.</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Revize</w:t>
      </w:r>
      <w:r w:rsidRPr="00B12AEE">
        <w:rPr>
          <w:rFonts w:ascii="Arial" w:hAnsi="Arial" w:cs="Arial"/>
          <w:sz w:val="22"/>
          <w:szCs w:val="22"/>
        </w:rPr>
        <w:t xml:space="preserve"> těchto </w:t>
      </w:r>
      <w:r w:rsidRPr="00B12AEE">
        <w:rPr>
          <w:rFonts w:ascii="Arial" w:hAnsi="Arial" w:cs="Arial"/>
          <w:b/>
          <w:bCs/>
          <w:sz w:val="22"/>
          <w:szCs w:val="22"/>
        </w:rPr>
        <w:t>indexů</w:t>
      </w:r>
      <w:r w:rsidRPr="00B12AEE">
        <w:rPr>
          <w:rFonts w:ascii="Arial" w:hAnsi="Arial" w:cs="Arial"/>
          <w:sz w:val="22"/>
          <w:szCs w:val="22"/>
        </w:rPr>
        <w:t xml:space="preserve"> z roku 1923 byla provedena </w:t>
      </w:r>
      <w:r w:rsidRPr="00B12AEE">
        <w:rPr>
          <w:rFonts w:ascii="Arial" w:hAnsi="Arial" w:cs="Arial"/>
          <w:b/>
          <w:bCs/>
          <w:sz w:val="22"/>
          <w:szCs w:val="22"/>
        </w:rPr>
        <w:t>v letech 1930 - 1931.</w:t>
      </w:r>
      <w:r w:rsidRPr="00B12AEE">
        <w:rPr>
          <w:rFonts w:ascii="Arial" w:hAnsi="Arial" w:cs="Arial"/>
          <w:sz w:val="22"/>
          <w:szCs w:val="22"/>
        </w:rPr>
        <w:t xml:space="preserve"> Podkladem pro konstrukci nových indexů životních nákladů za rodiny dělnické a úřednické byly výsledky statistiky rodinných účtů. Počet reprezentantů se rozšířil na 105, třídění spotřebního koše zůstalo (5 skupin). Zvláštností při této revizi bylo, že pivo bylo přesunuto ze skupiny „výživa“ do skupiny „různé </w:t>
      </w:r>
      <w:r w:rsidR="00591365" w:rsidRPr="00B12AEE">
        <w:rPr>
          <w:rFonts w:ascii="Arial" w:hAnsi="Arial" w:cs="Arial"/>
          <w:sz w:val="22"/>
          <w:szCs w:val="22"/>
        </w:rPr>
        <w:t>jiné potřeby</w:t>
      </w:r>
      <w:r w:rsidRPr="00B12AEE">
        <w:rPr>
          <w:rFonts w:ascii="Arial" w:hAnsi="Arial" w:cs="Arial"/>
          <w:sz w:val="22"/>
          <w:szCs w:val="22"/>
        </w:rPr>
        <w:t xml:space="preserve">“. Rovněž tyto nové indexy byly vypočítávány jen za Prahu. Za celé území republiky byly vypočítávány jen indexy potravinové. Základním obdobím zůstal i </w:t>
      </w:r>
      <w:r w:rsidR="00591365" w:rsidRPr="00B12AEE">
        <w:rPr>
          <w:rFonts w:ascii="Arial" w:hAnsi="Arial" w:cs="Arial"/>
          <w:sz w:val="22"/>
          <w:szCs w:val="22"/>
        </w:rPr>
        <w:t>nadále červenec</w:t>
      </w:r>
      <w:r w:rsidRPr="00B12AEE">
        <w:rPr>
          <w:rFonts w:ascii="Arial" w:hAnsi="Arial" w:cs="Arial"/>
          <w:sz w:val="22"/>
          <w:szCs w:val="22"/>
        </w:rPr>
        <w:t xml:space="preserve"> 1914.</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 xml:space="preserve">S další revizí indexů se počítalo asi v roce 1940. Vzhledem k obsazení Československa a vypuknutí druhé světové války k revizi již nedošlo. Po celé období války v letech 1939 - 1945 byly indexy vypočítávány na základě indexních schémat vypracovaných v roce 1931. Do výpočtu se braly jen ceny placené při prodeji na přídělové lístky. Základní období se změnilo na březen 1939. </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pStyle w:val="Zkladntextodsazen3"/>
        <w:rPr>
          <w:rFonts w:ascii="Arial" w:hAnsi="Arial" w:cs="Arial"/>
          <w:sz w:val="22"/>
          <w:szCs w:val="22"/>
        </w:rPr>
      </w:pPr>
      <w:r w:rsidRPr="00B12AEE">
        <w:rPr>
          <w:rFonts w:ascii="Arial" w:hAnsi="Arial" w:cs="Arial"/>
          <w:sz w:val="22"/>
          <w:szCs w:val="22"/>
        </w:rPr>
        <w:t xml:space="preserve">Ani po skončení války nebylo možné přikročit k revizi indexů, poněvadž chyběly údaje o spotřebě domácností. Válečná spotřeba, která nepokrývala ani existenční </w:t>
      </w:r>
      <w:r w:rsidR="009D6B64">
        <w:rPr>
          <w:rFonts w:ascii="Arial" w:hAnsi="Arial" w:cs="Arial"/>
          <w:sz w:val="22"/>
          <w:szCs w:val="22"/>
        </w:rPr>
        <w:t>minimum by ani nebyla vhodná ke </w:t>
      </w:r>
      <w:r w:rsidRPr="00B12AEE">
        <w:rPr>
          <w:rFonts w:ascii="Arial" w:hAnsi="Arial" w:cs="Arial"/>
          <w:sz w:val="22"/>
          <w:szCs w:val="22"/>
        </w:rPr>
        <w:t xml:space="preserve">konstrukci indexů. V prvních poválečných letech až do zrušení přídělového systému (červen 1953) bylo sledování vývoje cen a výpočet indexů ještě ztíženo tím, že vedle legálního prodeje zboží na lístky existoval černý trh za ceny mnohonásobně </w:t>
      </w:r>
      <w:r w:rsidR="00591365" w:rsidRPr="00B12AEE">
        <w:rPr>
          <w:rFonts w:ascii="Arial" w:hAnsi="Arial" w:cs="Arial"/>
          <w:sz w:val="22"/>
          <w:szCs w:val="22"/>
        </w:rPr>
        <w:t>vyšší. Od</w:t>
      </w:r>
      <w:r w:rsidRPr="00B12AEE">
        <w:rPr>
          <w:rFonts w:ascii="Arial" w:hAnsi="Arial" w:cs="Arial"/>
          <w:sz w:val="22"/>
          <w:szCs w:val="22"/>
        </w:rPr>
        <w:t xml:space="preserve"> roku 1949 by</w:t>
      </w:r>
      <w:r w:rsidR="009D6B64">
        <w:rPr>
          <w:rFonts w:ascii="Arial" w:hAnsi="Arial" w:cs="Arial"/>
          <w:sz w:val="22"/>
          <w:szCs w:val="22"/>
        </w:rPr>
        <w:t>l pak ještě postupně zaváděn ve </w:t>
      </w:r>
      <w:r w:rsidRPr="00B12AEE">
        <w:rPr>
          <w:rFonts w:ascii="Arial" w:hAnsi="Arial" w:cs="Arial"/>
          <w:sz w:val="22"/>
          <w:szCs w:val="22"/>
        </w:rPr>
        <w:t>státním obchodě volný prodej přídělového zboží za zvýšené ceny.</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Od roku 1952</w:t>
      </w:r>
      <w:r w:rsidRPr="00B12AEE">
        <w:rPr>
          <w:rFonts w:ascii="Arial" w:hAnsi="Arial" w:cs="Arial"/>
          <w:sz w:val="22"/>
          <w:szCs w:val="22"/>
        </w:rPr>
        <w:t xml:space="preserve"> byl výše popsaný způsob výpočtu indexů životních nákladů z roku 1931 (nevyhovující pro malý počet reprezentantů a zastaralé váhy) zastaven. Přešlo se k metodě výpočtu tzv. vyčerpávajících indexů maloobchodních cen. Vyčerpávající byly tyto indexy proto, že se v nich změny cen promítaly na celý maloobchodní obrat, nikoliv proto, že by se sledovaly ceny všech druhů zboží a služeb. Podkladem pro výpočet těchto indexů byla statistika maloobchodního obratu. Ceny služeb se do tehdejšího indexu ještě nezahrnovaly. Ceny zboží </w:t>
      </w:r>
      <w:r w:rsidR="00591365" w:rsidRPr="00B12AEE">
        <w:rPr>
          <w:rFonts w:ascii="Arial" w:hAnsi="Arial" w:cs="Arial"/>
          <w:sz w:val="22"/>
          <w:szCs w:val="22"/>
        </w:rPr>
        <w:t>se čerpaly</w:t>
      </w:r>
      <w:r w:rsidRPr="00B12AEE">
        <w:rPr>
          <w:rFonts w:ascii="Arial" w:hAnsi="Arial" w:cs="Arial"/>
          <w:sz w:val="22"/>
          <w:szCs w:val="22"/>
        </w:rPr>
        <w:t xml:space="preserve"> jen z ceníků a výměrů cenových orgánů. Později se dokonce skupinové indexy vyčíslovaly jen na pod</w:t>
      </w:r>
      <w:r w:rsidR="009D6B64">
        <w:rPr>
          <w:rFonts w:ascii="Arial" w:hAnsi="Arial" w:cs="Arial"/>
          <w:sz w:val="22"/>
          <w:szCs w:val="22"/>
        </w:rPr>
        <w:t>kladě tzv. cenových rozdílů tj. </w:t>
      </w:r>
      <w:r w:rsidRPr="00B12AEE">
        <w:rPr>
          <w:rFonts w:ascii="Arial" w:hAnsi="Arial" w:cs="Arial"/>
          <w:sz w:val="22"/>
          <w:szCs w:val="22"/>
        </w:rPr>
        <w:t xml:space="preserve">absolutních částek, které nahlásily cenové orgány při úpravě cen. Způsob výpočtu cenového indexu byl odvozen z </w:t>
      </w:r>
      <w:proofErr w:type="spellStart"/>
      <w:r w:rsidRPr="00B12AEE">
        <w:rPr>
          <w:rFonts w:ascii="Arial" w:hAnsi="Arial" w:cs="Arial"/>
          <w:sz w:val="22"/>
          <w:szCs w:val="22"/>
        </w:rPr>
        <w:t>Paascheho</w:t>
      </w:r>
      <w:proofErr w:type="spellEnd"/>
      <w:r w:rsidRPr="00B12AEE">
        <w:rPr>
          <w:rFonts w:ascii="Arial" w:hAnsi="Arial" w:cs="Arial"/>
          <w:sz w:val="22"/>
          <w:szCs w:val="22"/>
        </w:rPr>
        <w:t xml:space="preserve"> vzorce. Základním obdobím byl vždy předešlý rok. Od roku 1953 byly kromě indexů maloobchodních cen vypočítávány též indexy životních nákladů</w:t>
      </w:r>
      <w:r w:rsidR="001B7B37">
        <w:rPr>
          <w:rFonts w:ascii="Arial" w:hAnsi="Arial" w:cs="Arial"/>
          <w:sz w:val="22"/>
          <w:szCs w:val="22"/>
        </w:rPr>
        <w:t>,</w:t>
      </w:r>
      <w:r w:rsidRPr="00B12AEE">
        <w:rPr>
          <w:rFonts w:ascii="Arial" w:hAnsi="Arial" w:cs="Arial"/>
          <w:sz w:val="22"/>
          <w:szCs w:val="22"/>
        </w:rPr>
        <w:t xml:space="preserve"> a to pro domácnosti dělnické, zaměstnanecké a zemědělské. Tyto indexy měly za základ rovněž pouze předchozí rok.</w:t>
      </w:r>
    </w:p>
    <w:p w:rsidR="001674EF"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2A7910" w:rsidRPr="00B12AEE" w:rsidRDefault="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firstLine="708"/>
        <w:jc w:val="both"/>
        <w:rPr>
          <w:rFonts w:ascii="Arial" w:hAnsi="Arial" w:cs="Arial"/>
          <w:sz w:val="22"/>
          <w:szCs w:val="22"/>
        </w:rPr>
      </w:pPr>
      <w:r w:rsidRPr="00B12AEE">
        <w:rPr>
          <w:rFonts w:ascii="Arial" w:hAnsi="Arial" w:cs="Arial"/>
          <w:sz w:val="22"/>
          <w:szCs w:val="22"/>
        </w:rPr>
        <w:lastRenderedPageBreak/>
        <w:t xml:space="preserve">Vzhledem k tomu, že tyto indexy nevyjadřovaly plynulé změny úrovně cen za řadu let od určitého výchozího období, byla </w:t>
      </w:r>
      <w:r w:rsidRPr="00B12AEE">
        <w:rPr>
          <w:rFonts w:ascii="Arial" w:hAnsi="Arial" w:cs="Arial"/>
          <w:b/>
          <w:bCs/>
          <w:sz w:val="22"/>
          <w:szCs w:val="22"/>
        </w:rPr>
        <w:t>v roce 1955 provedena konstrukce nových indexů životních nákladů</w:t>
      </w:r>
      <w:r w:rsidRPr="00B12AEE">
        <w:rPr>
          <w:rFonts w:ascii="Arial" w:hAnsi="Arial" w:cs="Arial"/>
          <w:sz w:val="22"/>
          <w:szCs w:val="22"/>
        </w:rPr>
        <w:t xml:space="preserve">, které by vyhovovaly těmto zásadám. Základním cenovým obdobím byl červen </w:t>
      </w:r>
      <w:r w:rsidR="00591365" w:rsidRPr="00B12AEE">
        <w:rPr>
          <w:rFonts w:ascii="Arial" w:hAnsi="Arial" w:cs="Arial"/>
          <w:sz w:val="22"/>
          <w:szCs w:val="22"/>
        </w:rPr>
        <w:t>1953. Výběr</w:t>
      </w:r>
      <w:r w:rsidRPr="00B12AEE">
        <w:rPr>
          <w:rFonts w:ascii="Arial" w:hAnsi="Arial" w:cs="Arial"/>
          <w:sz w:val="22"/>
          <w:szCs w:val="22"/>
        </w:rPr>
        <w:t xml:space="preserve"> reprezentantů byl rozšířen na 372. Váhy byly stanoveny na základě výsled</w:t>
      </w:r>
      <w:r w:rsidR="009D6B64">
        <w:rPr>
          <w:rFonts w:ascii="Arial" w:hAnsi="Arial" w:cs="Arial"/>
          <w:sz w:val="22"/>
          <w:szCs w:val="22"/>
        </w:rPr>
        <w:t>ků statistiky rodinných účtů za </w:t>
      </w:r>
      <w:r w:rsidRPr="00B12AEE">
        <w:rPr>
          <w:rFonts w:ascii="Arial" w:hAnsi="Arial" w:cs="Arial"/>
          <w:sz w:val="22"/>
          <w:szCs w:val="22"/>
        </w:rPr>
        <w:t>rok 1955</w:t>
      </w:r>
      <w:r w:rsidR="002C54CA">
        <w:rPr>
          <w:rFonts w:ascii="Arial" w:hAnsi="Arial" w:cs="Arial"/>
          <w:sz w:val="22"/>
          <w:szCs w:val="22"/>
        </w:rPr>
        <w:t>,</w:t>
      </w:r>
      <w:r w:rsidR="001B7B37">
        <w:rPr>
          <w:rFonts w:ascii="Arial" w:hAnsi="Arial" w:cs="Arial"/>
          <w:sz w:val="22"/>
          <w:szCs w:val="22"/>
        </w:rPr>
        <w:t xml:space="preserve"> a to za </w:t>
      </w:r>
      <w:r w:rsidRPr="00B12AEE">
        <w:rPr>
          <w:rFonts w:ascii="Arial" w:hAnsi="Arial" w:cs="Arial"/>
          <w:sz w:val="22"/>
          <w:szCs w:val="22"/>
        </w:rPr>
        <w:t xml:space="preserve">domácnosti </w:t>
      </w:r>
      <w:proofErr w:type="spellStart"/>
      <w:r w:rsidRPr="00B12AEE">
        <w:rPr>
          <w:rFonts w:ascii="Arial" w:hAnsi="Arial" w:cs="Arial"/>
          <w:sz w:val="22"/>
          <w:szCs w:val="22"/>
        </w:rPr>
        <w:t>dělnicko</w:t>
      </w:r>
      <w:proofErr w:type="spellEnd"/>
      <w:r w:rsidRPr="00B12AEE">
        <w:rPr>
          <w:rFonts w:ascii="Arial" w:hAnsi="Arial" w:cs="Arial"/>
          <w:sz w:val="22"/>
          <w:szCs w:val="22"/>
        </w:rPr>
        <w:t xml:space="preserve"> - zaměstnanecké a domácnosti zemědělské. Do spotřebního koše pro výpočet životních nákladů byly zahrnuty i služby. Výpočet vyčerpávajících indexů maloobchodních cen, pomocí cenových rozdílů, zůstal zachován. Ceny pro výpočet indexů byly nadále čerpány z ceníků i jiných účetních dokladů.</w:t>
      </w: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jc w:val="both"/>
        <w:rPr>
          <w:rFonts w:ascii="Arial" w:hAnsi="Arial" w:cs="Arial"/>
          <w:sz w:val="22"/>
          <w:szCs w:val="22"/>
        </w:rPr>
      </w:pP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firstLine="708"/>
        <w:jc w:val="both"/>
        <w:rPr>
          <w:rFonts w:ascii="Arial" w:hAnsi="Arial" w:cs="Arial"/>
          <w:sz w:val="22"/>
          <w:szCs w:val="22"/>
        </w:rPr>
      </w:pPr>
      <w:r w:rsidRPr="00B12AEE">
        <w:rPr>
          <w:rFonts w:ascii="Arial" w:hAnsi="Arial" w:cs="Arial"/>
          <w:sz w:val="22"/>
          <w:szCs w:val="22"/>
        </w:rPr>
        <w:t xml:space="preserve">Další </w:t>
      </w:r>
      <w:r w:rsidRPr="00B12AEE">
        <w:rPr>
          <w:rFonts w:ascii="Arial" w:hAnsi="Arial" w:cs="Arial"/>
          <w:b/>
          <w:bCs/>
          <w:sz w:val="22"/>
          <w:szCs w:val="22"/>
        </w:rPr>
        <w:t>revize indexů životních nákladů</w:t>
      </w:r>
      <w:r w:rsidRPr="00B12AEE">
        <w:rPr>
          <w:rFonts w:ascii="Arial" w:hAnsi="Arial" w:cs="Arial"/>
          <w:sz w:val="22"/>
          <w:szCs w:val="22"/>
        </w:rPr>
        <w:t xml:space="preserve"> byla provedena </w:t>
      </w:r>
      <w:r w:rsidRPr="00B12AEE">
        <w:rPr>
          <w:rFonts w:ascii="Arial" w:hAnsi="Arial" w:cs="Arial"/>
          <w:b/>
          <w:bCs/>
          <w:sz w:val="22"/>
          <w:szCs w:val="22"/>
        </w:rPr>
        <w:t>v letech 1960 - 1963.</w:t>
      </w:r>
      <w:r w:rsidRPr="00B12AEE">
        <w:rPr>
          <w:rFonts w:ascii="Arial" w:hAnsi="Arial" w:cs="Arial"/>
          <w:sz w:val="22"/>
          <w:szCs w:val="22"/>
        </w:rPr>
        <w:t xml:space="preserve"> Podstatně byl rozšířen počet reprezentantů (na </w:t>
      </w:r>
      <w:r w:rsidR="00591365" w:rsidRPr="00B12AEE">
        <w:rPr>
          <w:rFonts w:ascii="Arial" w:hAnsi="Arial" w:cs="Arial"/>
          <w:sz w:val="22"/>
          <w:szCs w:val="22"/>
        </w:rPr>
        <w:t>768). Váhy</w:t>
      </w:r>
      <w:r w:rsidRPr="00B12AEE">
        <w:rPr>
          <w:rFonts w:ascii="Arial" w:hAnsi="Arial" w:cs="Arial"/>
          <w:sz w:val="22"/>
          <w:szCs w:val="22"/>
        </w:rPr>
        <w:t xml:space="preserve"> byly stanoveny na základě výsledků statistiky rodinných účtů za rok 1960. Nové spotřební koše byly vypracovány za domácnosti </w:t>
      </w:r>
      <w:proofErr w:type="spellStart"/>
      <w:r w:rsidRPr="00B12AEE">
        <w:rPr>
          <w:rFonts w:ascii="Arial" w:hAnsi="Arial" w:cs="Arial"/>
          <w:sz w:val="22"/>
          <w:szCs w:val="22"/>
        </w:rPr>
        <w:t>dělnicko</w:t>
      </w:r>
      <w:proofErr w:type="spellEnd"/>
      <w:r w:rsidRPr="00B12AEE">
        <w:rPr>
          <w:rFonts w:ascii="Arial" w:hAnsi="Arial" w:cs="Arial"/>
          <w:sz w:val="22"/>
          <w:szCs w:val="22"/>
        </w:rPr>
        <w:t xml:space="preserve"> - zaměstnanecké a domácnosti družstevních rolníků. Index maloobchodních cen vztahující se na maloobchodní obrat byl i nadále vypočítáván jako index vyčerpávající, pomocí cenových rozdílů. Nově byla provedena konstrukce vah pro výpočet indexů veřejného stravování (118 reprezentantů restaurační a 6 reprezentantů závodní), školního stravování (5 reprezentantů) a služeb (382 reprezentantů). Do indexu maloobchodních cen se tehdy začleňoval jen index veřejného stravování. Index cen školního stravování a služeb se do výpočtu indexu maloobchodních cen nezapočítával. Do indexů životních nákladů se tyto indexy </w:t>
      </w:r>
      <w:r w:rsidR="00591365" w:rsidRPr="00B12AEE">
        <w:rPr>
          <w:rFonts w:ascii="Arial" w:hAnsi="Arial" w:cs="Arial"/>
          <w:sz w:val="22"/>
          <w:szCs w:val="22"/>
        </w:rPr>
        <w:t>započítávaly. Ceny</w:t>
      </w:r>
      <w:r w:rsidRPr="00B12AEE">
        <w:rPr>
          <w:rFonts w:ascii="Arial" w:hAnsi="Arial" w:cs="Arial"/>
          <w:sz w:val="22"/>
          <w:szCs w:val="22"/>
        </w:rPr>
        <w:t xml:space="preserve"> byly tak jako v předchozích letech čerpány z ceníků. Základním cenovým obdobím zůstal červen 1953.</w:t>
      </w: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jc w:val="both"/>
        <w:rPr>
          <w:rFonts w:ascii="Arial" w:hAnsi="Arial" w:cs="Arial"/>
          <w:sz w:val="22"/>
          <w:szCs w:val="22"/>
        </w:rPr>
      </w:pP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firstLine="708"/>
        <w:jc w:val="both"/>
        <w:rPr>
          <w:rFonts w:ascii="Arial" w:hAnsi="Arial" w:cs="Arial"/>
          <w:sz w:val="22"/>
          <w:szCs w:val="22"/>
        </w:rPr>
      </w:pPr>
      <w:r w:rsidRPr="00B12AEE">
        <w:rPr>
          <w:rFonts w:ascii="Arial" w:hAnsi="Arial" w:cs="Arial"/>
          <w:b/>
          <w:bCs/>
          <w:sz w:val="22"/>
          <w:szCs w:val="22"/>
        </w:rPr>
        <w:t>Od roku 1966</w:t>
      </w:r>
      <w:r w:rsidRPr="00B12AEE">
        <w:rPr>
          <w:rFonts w:ascii="Arial" w:hAnsi="Arial" w:cs="Arial"/>
          <w:sz w:val="22"/>
          <w:szCs w:val="22"/>
        </w:rPr>
        <w:t xml:space="preserve"> bylo nutné u indexu maloobchodních cen změnit metodu výpočtu vyčerpávajícího indexu pomocí cenových diferencí na metodu výběrového indexu s pevnými váhami. Soubor reprezentantů zahrnoval 1043 položek. Váhy skupin zboží byly stanoveny na základě obratu za rok 1964. Základním obdobím byl zvolen leden 1964. Indexy cen veřejného stravování, služeb a životních nákladů nebyly touto revizí dotčeny. Aby mohly být indexy cen veřejného stravování a služeb začleněny do indexu maloobchodních cen</w:t>
      </w:r>
      <w:r w:rsidR="001B7B37">
        <w:rPr>
          <w:rFonts w:ascii="Arial" w:hAnsi="Arial" w:cs="Arial"/>
          <w:sz w:val="22"/>
          <w:szCs w:val="22"/>
        </w:rPr>
        <w:t>,</w:t>
      </w:r>
      <w:r w:rsidRPr="00B12AEE">
        <w:rPr>
          <w:rFonts w:ascii="Arial" w:hAnsi="Arial" w:cs="Arial"/>
          <w:sz w:val="22"/>
          <w:szCs w:val="22"/>
        </w:rPr>
        <w:t xml:space="preserve"> bylo nutné je přepočítat na základ leden 1964. V tomto období se též usilovalo o dokonalejší zjišťování cen. Bylo zavedeno sledování cen pomocí </w:t>
      </w:r>
      <w:r w:rsidR="009D6B64">
        <w:rPr>
          <w:rFonts w:ascii="Arial" w:hAnsi="Arial" w:cs="Arial"/>
          <w:sz w:val="22"/>
          <w:szCs w:val="22"/>
        </w:rPr>
        <w:t>statistických výkazů z </w:t>
      </w:r>
      <w:r w:rsidRPr="00B12AEE">
        <w:rPr>
          <w:rFonts w:ascii="Arial" w:hAnsi="Arial" w:cs="Arial"/>
          <w:sz w:val="22"/>
          <w:szCs w:val="22"/>
        </w:rPr>
        <w:t xml:space="preserve">ústředních organizací obchodu. Kromě toho u určitých skupin zboží, u nichž dochází k časté obměně </w:t>
      </w:r>
      <w:r w:rsidR="00591365" w:rsidRPr="00B12AEE">
        <w:rPr>
          <w:rFonts w:ascii="Arial" w:hAnsi="Arial" w:cs="Arial"/>
          <w:sz w:val="22"/>
          <w:szCs w:val="22"/>
        </w:rPr>
        <w:t>sortimentu (textilní</w:t>
      </w:r>
      <w:r w:rsidRPr="00B12AEE">
        <w:rPr>
          <w:rFonts w:ascii="Arial" w:hAnsi="Arial" w:cs="Arial"/>
          <w:sz w:val="22"/>
          <w:szCs w:val="22"/>
        </w:rPr>
        <w:t xml:space="preserve"> zboží, obuv, kožená galanterie, nábytek), popř. kde byla tvorba cen roztříštěna (restaurační stravování, služby), zjišťovali ceny ve vybraných prodejnách (provozovnách) pracovníci oblastních statistických orgánů.</w:t>
      </w: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jc w:val="both"/>
        <w:rPr>
          <w:rFonts w:ascii="Arial" w:hAnsi="Arial" w:cs="Arial"/>
          <w:sz w:val="22"/>
          <w:szCs w:val="22"/>
        </w:rPr>
      </w:pP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right="1" w:firstLine="708"/>
        <w:jc w:val="both"/>
        <w:rPr>
          <w:rFonts w:ascii="Arial" w:hAnsi="Arial" w:cs="Arial"/>
          <w:sz w:val="22"/>
          <w:szCs w:val="22"/>
        </w:rPr>
      </w:pPr>
      <w:r w:rsidRPr="00B12AEE">
        <w:rPr>
          <w:rFonts w:ascii="Arial" w:hAnsi="Arial" w:cs="Arial"/>
          <w:sz w:val="22"/>
          <w:szCs w:val="22"/>
        </w:rPr>
        <w:t xml:space="preserve">V roce 1967 byla připravována další revize indexů životních nákladů. Při této revizi byl převzat výběr reprezentantů z indexu maloobchodních cen. </w:t>
      </w:r>
      <w:r w:rsidRPr="00B12AEE">
        <w:rPr>
          <w:rFonts w:ascii="Arial" w:hAnsi="Arial" w:cs="Arial"/>
          <w:b/>
          <w:bCs/>
          <w:sz w:val="22"/>
          <w:szCs w:val="22"/>
        </w:rPr>
        <w:t>Od roku 1969</w:t>
      </w:r>
      <w:r w:rsidRPr="00B12AEE">
        <w:rPr>
          <w:rFonts w:ascii="Arial" w:hAnsi="Arial" w:cs="Arial"/>
          <w:sz w:val="22"/>
          <w:szCs w:val="22"/>
        </w:rPr>
        <w:t xml:space="preserve"> byly indexy životních nákladů počítány na spotřebních koších, které byly stanoveny pro domácnosti dělnické, zaměstnanecké, družstevních rolníků a důchodců, u každé z těchto sociálních skupin pak ještě za nízkou, střední a vysokou příjmovou skupinu. Tato revize se omezila jen </w:t>
      </w:r>
      <w:r w:rsidR="00591365" w:rsidRPr="00B12AEE">
        <w:rPr>
          <w:rFonts w:ascii="Arial" w:hAnsi="Arial" w:cs="Arial"/>
          <w:sz w:val="22"/>
          <w:szCs w:val="22"/>
        </w:rPr>
        <w:t>na skupiny</w:t>
      </w:r>
      <w:r w:rsidRPr="00B12AEE">
        <w:rPr>
          <w:rFonts w:ascii="Arial" w:hAnsi="Arial" w:cs="Arial"/>
          <w:sz w:val="22"/>
          <w:szCs w:val="22"/>
        </w:rPr>
        <w:t xml:space="preserve"> zboží (1035 reprezentantů), index cen veřejného stravování a služeb nebyl revidován. Základní období bylo stejné jako u indexu maloobchodních cen</w:t>
      </w:r>
      <w:r w:rsidR="001D08BD">
        <w:rPr>
          <w:rFonts w:ascii="Arial" w:hAnsi="Arial" w:cs="Arial"/>
          <w:sz w:val="22"/>
          <w:szCs w:val="22"/>
        </w:rPr>
        <w:t>,</w:t>
      </w:r>
      <w:r w:rsidRPr="00B12AEE">
        <w:rPr>
          <w:rFonts w:ascii="Arial" w:hAnsi="Arial" w:cs="Arial"/>
          <w:sz w:val="22"/>
          <w:szCs w:val="22"/>
        </w:rPr>
        <w:t xml:space="preserve"> tj. leden 1964.</w:t>
      </w: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right="1" w:firstLine="708"/>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 xml:space="preserve">Začátkem roku 1969 bylo provedeno široké oponentní řízení k indexům </w:t>
      </w:r>
      <w:r w:rsidR="00591365" w:rsidRPr="00B12AEE">
        <w:rPr>
          <w:rFonts w:ascii="Arial" w:hAnsi="Arial" w:cs="Arial"/>
          <w:sz w:val="22"/>
          <w:szCs w:val="22"/>
        </w:rPr>
        <w:t>životních nákladů</w:t>
      </w:r>
      <w:r w:rsidRPr="00B12AEE">
        <w:rPr>
          <w:rFonts w:ascii="Arial" w:hAnsi="Arial" w:cs="Arial"/>
          <w:sz w:val="22"/>
          <w:szCs w:val="22"/>
        </w:rPr>
        <w:t>, ze kterého vzešly závažné připomínky, které byly řešeny</w:t>
      </w:r>
      <w:r w:rsidRPr="00B12AEE">
        <w:rPr>
          <w:rFonts w:ascii="Arial" w:hAnsi="Arial" w:cs="Arial"/>
          <w:b/>
          <w:bCs/>
          <w:sz w:val="22"/>
          <w:szCs w:val="22"/>
        </w:rPr>
        <w:t xml:space="preserve"> revizí</w:t>
      </w:r>
      <w:r w:rsidRPr="00B12AEE">
        <w:rPr>
          <w:rFonts w:ascii="Arial" w:hAnsi="Arial" w:cs="Arial"/>
          <w:sz w:val="22"/>
          <w:szCs w:val="22"/>
        </w:rPr>
        <w:t xml:space="preserve"> indexů maloobchodních cen a životních nákladů, která byla provedena</w:t>
      </w:r>
      <w:r w:rsidRPr="00B12AEE">
        <w:rPr>
          <w:rFonts w:ascii="Arial" w:hAnsi="Arial" w:cs="Arial"/>
          <w:b/>
          <w:bCs/>
          <w:sz w:val="22"/>
          <w:szCs w:val="22"/>
        </w:rPr>
        <w:t xml:space="preserve"> v letech 1970 </w:t>
      </w:r>
      <w:r w:rsidR="00591365" w:rsidRPr="00B12AEE">
        <w:rPr>
          <w:rFonts w:ascii="Arial" w:hAnsi="Arial" w:cs="Arial"/>
          <w:b/>
          <w:bCs/>
          <w:sz w:val="22"/>
          <w:szCs w:val="22"/>
        </w:rPr>
        <w:t>-1971</w:t>
      </w:r>
      <w:r w:rsidR="00591365" w:rsidRPr="00B12AEE">
        <w:rPr>
          <w:rFonts w:ascii="Arial" w:hAnsi="Arial" w:cs="Arial"/>
          <w:sz w:val="22"/>
          <w:szCs w:val="22"/>
        </w:rPr>
        <w:t>. Celkem</w:t>
      </w:r>
      <w:r w:rsidRPr="00B12AEE">
        <w:rPr>
          <w:rFonts w:ascii="Arial" w:hAnsi="Arial" w:cs="Arial"/>
          <w:sz w:val="22"/>
          <w:szCs w:val="22"/>
        </w:rPr>
        <w:t xml:space="preserve"> bylo vybráno 1480 reprezentantů. Váhy pro </w:t>
      </w:r>
      <w:r w:rsidR="00591365" w:rsidRPr="00B12AEE">
        <w:rPr>
          <w:rFonts w:ascii="Arial" w:hAnsi="Arial" w:cs="Arial"/>
          <w:sz w:val="22"/>
          <w:szCs w:val="22"/>
        </w:rPr>
        <w:t>výpočet indexu</w:t>
      </w:r>
      <w:r w:rsidRPr="00B12AEE">
        <w:rPr>
          <w:rFonts w:ascii="Arial" w:hAnsi="Arial" w:cs="Arial"/>
          <w:sz w:val="22"/>
          <w:szCs w:val="22"/>
        </w:rPr>
        <w:t xml:space="preserve"> maloobchodních cen byly stanoveny na základě maloobchodního obratu a vydání za </w:t>
      </w:r>
      <w:r w:rsidR="00591365" w:rsidRPr="00B12AEE">
        <w:rPr>
          <w:rFonts w:ascii="Arial" w:hAnsi="Arial" w:cs="Arial"/>
          <w:sz w:val="22"/>
          <w:szCs w:val="22"/>
        </w:rPr>
        <w:t>služby v roce</w:t>
      </w:r>
      <w:r w:rsidRPr="00B12AEE">
        <w:rPr>
          <w:rFonts w:ascii="Arial" w:hAnsi="Arial" w:cs="Arial"/>
          <w:sz w:val="22"/>
          <w:szCs w:val="22"/>
        </w:rPr>
        <w:t xml:space="preserve"> 1968. Spotřební koš byl členěn na 4 skupiny (potravinářské zboží, </w:t>
      </w:r>
      <w:proofErr w:type="spellStart"/>
      <w:r w:rsidRPr="00B12AEE">
        <w:rPr>
          <w:rFonts w:ascii="Arial" w:hAnsi="Arial" w:cs="Arial"/>
          <w:sz w:val="22"/>
          <w:szCs w:val="22"/>
        </w:rPr>
        <w:t>nepotravinářské</w:t>
      </w:r>
      <w:proofErr w:type="spellEnd"/>
      <w:r w:rsidRPr="00B12AEE">
        <w:rPr>
          <w:rFonts w:ascii="Arial" w:hAnsi="Arial" w:cs="Arial"/>
          <w:sz w:val="22"/>
          <w:szCs w:val="22"/>
        </w:rPr>
        <w:t xml:space="preserve"> zboží, veřejné stravování, </w:t>
      </w:r>
      <w:r w:rsidR="00591365" w:rsidRPr="00B12AEE">
        <w:rPr>
          <w:rFonts w:ascii="Arial" w:hAnsi="Arial" w:cs="Arial"/>
          <w:sz w:val="22"/>
          <w:szCs w:val="22"/>
        </w:rPr>
        <w:t>služby). Základním</w:t>
      </w:r>
      <w:r w:rsidRPr="00B12AEE">
        <w:rPr>
          <w:rFonts w:ascii="Arial" w:hAnsi="Arial" w:cs="Arial"/>
          <w:sz w:val="22"/>
          <w:szCs w:val="22"/>
        </w:rPr>
        <w:t xml:space="preserve"> obdobím byl stanoven leden 1968. Kromě indexu maloobchodních cen byly revidovány i indexy životních nákladů. Schémata indexů životních nákladů byly konstruovány za sociální skupiny dělníků a zaměstnanců, družstevních rolníků, důchodců. Kromě těchto průměrných indexů byly ještě sestaveny spotřební koše pro nízkou a vysokou příjmovou skupinu dělníků, zaměstnanců a družstevních rolníků. Dále byly sestaveny spotřební koše pro skupinu dělnicko-zaměstnaneckou s nezaopatřenými dětmi (s jedním, dvěma a třemi dětmi). Váhy za výdajové skupiny (potraviny, nápoje, </w:t>
      </w:r>
      <w:proofErr w:type="spellStart"/>
      <w:r w:rsidRPr="00B12AEE">
        <w:rPr>
          <w:rFonts w:ascii="Arial" w:hAnsi="Arial" w:cs="Arial"/>
          <w:sz w:val="22"/>
          <w:szCs w:val="22"/>
        </w:rPr>
        <w:t>nepotravinářské</w:t>
      </w:r>
      <w:proofErr w:type="spellEnd"/>
      <w:r w:rsidRPr="00B12AEE">
        <w:rPr>
          <w:rFonts w:ascii="Arial" w:hAnsi="Arial" w:cs="Arial"/>
          <w:sz w:val="22"/>
          <w:szCs w:val="22"/>
        </w:rPr>
        <w:t xml:space="preserve"> zboží, služby) byly stanoveny na podkladů výsledků statistiky rodinných účtů za rok 1968. Výběr reprezentantů byl shodný jako pro výpočet indexu maloobchodních cen. Zjišťování cen se provádělo čtvrtletně u většiny zboží pomocí výkazů oborových ředitelství popř. oborových podniků obchodu. Celostátně platné </w:t>
      </w:r>
      <w:r w:rsidR="00591365" w:rsidRPr="00B12AEE">
        <w:rPr>
          <w:rFonts w:ascii="Arial" w:hAnsi="Arial" w:cs="Arial"/>
          <w:sz w:val="22"/>
          <w:szCs w:val="22"/>
        </w:rPr>
        <w:t>ceny (elektřina</w:t>
      </w:r>
      <w:r w:rsidRPr="00B12AEE">
        <w:rPr>
          <w:rFonts w:ascii="Arial" w:hAnsi="Arial" w:cs="Arial"/>
          <w:sz w:val="22"/>
          <w:szCs w:val="22"/>
        </w:rPr>
        <w:t xml:space="preserve">, plyn, benzin, poplatky, dopravní </w:t>
      </w:r>
      <w:r w:rsidRPr="00B12AEE">
        <w:rPr>
          <w:rFonts w:ascii="Arial" w:hAnsi="Arial" w:cs="Arial"/>
          <w:sz w:val="22"/>
          <w:szCs w:val="22"/>
        </w:rPr>
        <w:lastRenderedPageBreak/>
        <w:t xml:space="preserve">a spojové tarify, vodné a stočné, poplatky za rekreaci, učební </w:t>
      </w:r>
      <w:r w:rsidR="00591365" w:rsidRPr="00B12AEE">
        <w:rPr>
          <w:rFonts w:ascii="Arial" w:hAnsi="Arial" w:cs="Arial"/>
          <w:sz w:val="22"/>
          <w:szCs w:val="22"/>
        </w:rPr>
        <w:t>kurzy apod.) čerpal</w:t>
      </w:r>
      <w:r w:rsidRPr="00B12AEE">
        <w:rPr>
          <w:rFonts w:ascii="Arial" w:hAnsi="Arial" w:cs="Arial"/>
          <w:sz w:val="22"/>
          <w:szCs w:val="22"/>
        </w:rPr>
        <w:t xml:space="preserve"> stati</w:t>
      </w:r>
      <w:r w:rsidR="001060EC">
        <w:rPr>
          <w:rFonts w:ascii="Arial" w:hAnsi="Arial" w:cs="Arial"/>
          <w:sz w:val="22"/>
          <w:szCs w:val="22"/>
        </w:rPr>
        <w:t>sti</w:t>
      </w:r>
      <w:r w:rsidRPr="00B12AEE">
        <w:rPr>
          <w:rFonts w:ascii="Arial" w:hAnsi="Arial" w:cs="Arial"/>
          <w:sz w:val="22"/>
          <w:szCs w:val="22"/>
        </w:rPr>
        <w:t xml:space="preserve">cký úřad přímo z vyhlášek. Ceny zboží s častou obměnou sortimentu (textil, </w:t>
      </w:r>
      <w:r w:rsidR="00591365" w:rsidRPr="00B12AEE">
        <w:rPr>
          <w:rFonts w:ascii="Arial" w:hAnsi="Arial" w:cs="Arial"/>
          <w:sz w:val="22"/>
          <w:szCs w:val="22"/>
        </w:rPr>
        <w:t>obuv apod.), restauračního</w:t>
      </w:r>
      <w:r w:rsidRPr="00B12AEE">
        <w:rPr>
          <w:rFonts w:ascii="Arial" w:hAnsi="Arial" w:cs="Arial"/>
          <w:sz w:val="22"/>
          <w:szCs w:val="22"/>
        </w:rPr>
        <w:t xml:space="preserve"> stravování a služeb zjišťovali ve vybraných prodejnách a provozovnách pracovníci oblastních statistických orgánů. Indexy na těchto spotřebních koších byly vypočítávány až do konce roku 1979.</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Od roku 1980</w:t>
      </w:r>
      <w:r w:rsidRPr="00B12AEE">
        <w:rPr>
          <w:rFonts w:ascii="Arial" w:hAnsi="Arial" w:cs="Arial"/>
          <w:sz w:val="22"/>
          <w:szCs w:val="22"/>
        </w:rPr>
        <w:t xml:space="preserve"> byly indexy maloobchodních cen a životních nákladů vypočítávány na spotřebních koších, jejichž váhy byly stanoveny u indexu maloobchodních cen na základě maloobchodního obratu (pokud jde o zboží), bilance peněžních příjmů a vydání obyvatelstva (pokud jde o služby) a u indexů životních nákladů podle struktury vydání domácností ze statistiky životní úrovně za rok 1977. Indexy životních nákladů byly vypočítávány za stejné sociální skupiny jako v letech 1972 - 1979. Celkový počet reprezentantů pro výpočet indexů činil 1649. Základním obdobím byl leden 1977. Ceny jednotlivých druhů zboží a služeb byly zjišťovány shodně jako v období od roku 1972.</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 xml:space="preserve">Další </w:t>
      </w:r>
      <w:r w:rsidRPr="00B12AEE">
        <w:rPr>
          <w:rFonts w:ascii="Arial" w:hAnsi="Arial" w:cs="Arial"/>
          <w:b/>
          <w:bCs/>
          <w:sz w:val="22"/>
          <w:szCs w:val="22"/>
        </w:rPr>
        <w:t>revize</w:t>
      </w:r>
      <w:r w:rsidRPr="00B12AEE">
        <w:rPr>
          <w:rFonts w:ascii="Arial" w:hAnsi="Arial" w:cs="Arial"/>
          <w:sz w:val="22"/>
          <w:szCs w:val="22"/>
        </w:rPr>
        <w:t xml:space="preserve"> indexů maloobchodních cen a životních nákladů byla provedena </w:t>
      </w:r>
      <w:r w:rsidRPr="00B12AEE">
        <w:rPr>
          <w:rFonts w:ascii="Arial" w:hAnsi="Arial" w:cs="Arial"/>
          <w:b/>
          <w:bCs/>
          <w:sz w:val="22"/>
          <w:szCs w:val="22"/>
        </w:rPr>
        <w:t>v letech 1985 -1986.</w:t>
      </w:r>
      <w:r w:rsidRPr="00B12AEE">
        <w:rPr>
          <w:rFonts w:ascii="Arial" w:hAnsi="Arial" w:cs="Arial"/>
          <w:sz w:val="22"/>
          <w:szCs w:val="22"/>
        </w:rPr>
        <w:t xml:space="preserve"> Váhy pro výpočet indexu maloobchodních cen byly konstruovány na údajích maloobchodního obratu a bilance peněžních příjmů a vydání obyvatelstva za rok 1984, u indexů životních nákladů byly váhy stanoveny na základě údajů statistiky rodinných účtů za rok 1984 a to za stejné sociální skupiny jako v předchozích letech. Celkový počet reprezentantů byl 1649. Základním obdobím pro výpočet indexů byl leden 1984. </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 xml:space="preserve">Systém statistiky spotřebitelských cen bylo nutné po roce 1989 přizpůsobit podmínkám tržní ekonomiky a liberalizace cen. </w:t>
      </w:r>
      <w:r w:rsidRPr="00B12AEE">
        <w:rPr>
          <w:rFonts w:ascii="Arial" w:hAnsi="Arial" w:cs="Arial"/>
          <w:b/>
          <w:bCs/>
          <w:sz w:val="22"/>
          <w:szCs w:val="22"/>
        </w:rPr>
        <w:t>Revize indexů spotřebitelských cen</w:t>
      </w:r>
      <w:r w:rsidRPr="00B12AEE">
        <w:rPr>
          <w:rFonts w:ascii="Arial" w:hAnsi="Arial" w:cs="Arial"/>
          <w:sz w:val="22"/>
          <w:szCs w:val="22"/>
        </w:rPr>
        <w:t xml:space="preserve">, která probíhala </w:t>
      </w:r>
      <w:r w:rsidRPr="00B12AEE">
        <w:rPr>
          <w:rFonts w:ascii="Arial" w:hAnsi="Arial" w:cs="Arial"/>
          <w:b/>
          <w:bCs/>
          <w:sz w:val="22"/>
          <w:szCs w:val="22"/>
        </w:rPr>
        <w:t>v letech 1989 - 1990</w:t>
      </w:r>
      <w:r w:rsidRPr="00B12AEE">
        <w:rPr>
          <w:rFonts w:ascii="Arial" w:hAnsi="Arial" w:cs="Arial"/>
          <w:sz w:val="22"/>
          <w:szCs w:val="22"/>
        </w:rPr>
        <w:t xml:space="preserve"> byla poslední revizí, kdy byly váhy pro výpočet indexu maloobchodních (spotřebitelských) cen konstruovány na základě údajů maloobchodního obratu. Od roku 1991 byly indexy spotřebitelských cen i indexy životních nákladů vypočítávány za stejné skupiny a ve stejném členění jako v předchozích letech. Váhy byly konstruovány na základě údajů o maloobchodním obratu a peněžním vydání obyvatelstva za rok 1989. Počet reprezentantů ve spotřebním koši byl 1051 (od roku 1992 byl spotřební koš každoročně aktualizován - počet reprezentantů snížen na cca </w:t>
      </w:r>
      <w:r w:rsidR="00591365" w:rsidRPr="00B12AEE">
        <w:rPr>
          <w:rFonts w:ascii="Arial" w:hAnsi="Arial" w:cs="Arial"/>
          <w:sz w:val="22"/>
          <w:szCs w:val="22"/>
        </w:rPr>
        <w:t>800). Vzhledem</w:t>
      </w:r>
      <w:r w:rsidRPr="00B12AEE">
        <w:rPr>
          <w:rFonts w:ascii="Arial" w:hAnsi="Arial" w:cs="Arial"/>
          <w:sz w:val="22"/>
          <w:szCs w:val="22"/>
        </w:rPr>
        <w:t xml:space="preserve"> k liberalizaci cen došlo k výrazné změně ve zjišťování spotřebitelských cen. Kromě celostátně platných cen byly všechny ceny zjišťovány pracovníky oblastních statistických orgánů měsíčně přímo ve vybraných prodejnách a provozovnách. Základním obdobím pro výpočet indexů byl leden 1989.</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Změna struktury spotřeby obyvatelstva spojená s transformací ekonomiky a snížená kompatibilita našeho informačního systému na systémy zemí Evropské unie vedly k rozhodnutí připravit</w:t>
      </w:r>
      <w:r w:rsidRPr="00B12AEE">
        <w:rPr>
          <w:rFonts w:ascii="Arial" w:hAnsi="Arial" w:cs="Arial"/>
          <w:b/>
          <w:bCs/>
          <w:sz w:val="22"/>
          <w:szCs w:val="22"/>
        </w:rPr>
        <w:t xml:space="preserve"> komplexní revizi</w:t>
      </w:r>
      <w:r w:rsidRPr="00B12AEE">
        <w:rPr>
          <w:rFonts w:ascii="Arial" w:hAnsi="Arial" w:cs="Arial"/>
          <w:sz w:val="22"/>
          <w:szCs w:val="22"/>
        </w:rPr>
        <w:t xml:space="preserve"> cenových indexů již </w:t>
      </w:r>
      <w:r w:rsidRPr="00B12AEE">
        <w:rPr>
          <w:rFonts w:ascii="Arial" w:hAnsi="Arial" w:cs="Arial"/>
          <w:b/>
          <w:bCs/>
          <w:sz w:val="22"/>
          <w:szCs w:val="22"/>
        </w:rPr>
        <w:t>v průběhu let 1993 - 1994</w:t>
      </w:r>
      <w:r w:rsidRPr="00B12AEE">
        <w:rPr>
          <w:rFonts w:ascii="Arial" w:hAnsi="Arial" w:cs="Arial"/>
          <w:sz w:val="22"/>
          <w:szCs w:val="22"/>
        </w:rPr>
        <w:t xml:space="preserve"> a její uplatnění </w:t>
      </w:r>
      <w:r w:rsidR="00591365" w:rsidRPr="00B12AEE">
        <w:rPr>
          <w:rFonts w:ascii="Arial" w:hAnsi="Arial" w:cs="Arial"/>
          <w:sz w:val="22"/>
          <w:szCs w:val="22"/>
        </w:rPr>
        <w:t>od ledna</w:t>
      </w:r>
      <w:r w:rsidRPr="00B12AEE">
        <w:rPr>
          <w:rFonts w:ascii="Arial" w:hAnsi="Arial" w:cs="Arial"/>
          <w:sz w:val="22"/>
          <w:szCs w:val="22"/>
        </w:rPr>
        <w:t xml:space="preserve"> 1995. Základem pro váhový systém se stala statistika rodinných účtů. Kromě úhrnného váhového schématu průměrné domácnosti byla zpracována váhová schémata pro výpočet indexů spotřebitelských cen (životních nákladů) za domácnosti zaměstnanců celkem, domácnosti zaměstnanců v nízkém příjmovém pásmu, domácnosti zaměstnanců s dětmi, neúplné rodiny zaměstnanců, domácnosti důchodců, domácnosti důchodců v nízkém příjmovém pásmu, domácnosti žijící v hl. m. Praze a domácnosti žijící v obcích do 5 tis. obyvatel. Váhy byly u všech typů indexů stanoveny podle výsledků statistiky rodinných účtů za rok 1993. Spotřební koše byly členěny do 10 </w:t>
      </w:r>
      <w:r w:rsidR="00591365" w:rsidRPr="00B12AEE">
        <w:rPr>
          <w:rFonts w:ascii="Arial" w:hAnsi="Arial" w:cs="Arial"/>
          <w:sz w:val="22"/>
          <w:szCs w:val="22"/>
        </w:rPr>
        <w:t>oddílů (potraviny</w:t>
      </w:r>
      <w:r w:rsidRPr="00B12AEE">
        <w:rPr>
          <w:rFonts w:ascii="Arial" w:hAnsi="Arial" w:cs="Arial"/>
          <w:sz w:val="22"/>
          <w:szCs w:val="22"/>
        </w:rPr>
        <w:t>, nápoje, tabák; odívání; bydlení; zařízení a provoz domácností; zdravotnictví; doprava; volný čas; v</w:t>
      </w:r>
      <w:r w:rsidR="001060EC">
        <w:rPr>
          <w:rFonts w:ascii="Arial" w:hAnsi="Arial" w:cs="Arial"/>
          <w:sz w:val="22"/>
          <w:szCs w:val="22"/>
        </w:rPr>
        <w:t>zdělávání; veřejné stravování a </w:t>
      </w:r>
      <w:r w:rsidRPr="00B12AEE">
        <w:rPr>
          <w:rFonts w:ascii="Arial" w:hAnsi="Arial" w:cs="Arial"/>
          <w:sz w:val="22"/>
          <w:szCs w:val="22"/>
        </w:rPr>
        <w:t xml:space="preserve">ubytování; ostatní zboží a služby) podle klasifikace individuální spotřeby - </w:t>
      </w:r>
      <w:r w:rsidRPr="00B12AEE">
        <w:rPr>
          <w:rFonts w:ascii="Arial" w:hAnsi="Arial" w:cs="Arial"/>
          <w:b/>
          <w:bCs/>
          <w:sz w:val="22"/>
          <w:szCs w:val="22"/>
        </w:rPr>
        <w:t>COICOP</w:t>
      </w:r>
      <w:r w:rsidRPr="00B12AEE">
        <w:rPr>
          <w:rFonts w:ascii="Arial" w:hAnsi="Arial" w:cs="Arial"/>
          <w:sz w:val="22"/>
          <w:szCs w:val="22"/>
        </w:rPr>
        <w:t xml:space="preserve"> (</w:t>
      </w:r>
      <w:proofErr w:type="spellStart"/>
      <w:r w:rsidRPr="00B12AEE">
        <w:rPr>
          <w:rFonts w:ascii="Arial" w:hAnsi="Arial" w:cs="Arial"/>
          <w:sz w:val="22"/>
          <w:szCs w:val="22"/>
        </w:rPr>
        <w:t>Classification</w:t>
      </w:r>
      <w:proofErr w:type="spellEnd"/>
      <w:r w:rsidRPr="00B12AEE">
        <w:rPr>
          <w:rFonts w:ascii="Arial" w:hAnsi="Arial" w:cs="Arial"/>
          <w:sz w:val="22"/>
          <w:szCs w:val="22"/>
        </w:rPr>
        <w:t xml:space="preserve"> </w:t>
      </w:r>
      <w:proofErr w:type="spellStart"/>
      <w:r w:rsidRPr="00B12AEE">
        <w:rPr>
          <w:rFonts w:ascii="Arial" w:hAnsi="Arial" w:cs="Arial"/>
          <w:sz w:val="22"/>
          <w:szCs w:val="22"/>
        </w:rPr>
        <w:t>of</w:t>
      </w:r>
      <w:proofErr w:type="spellEnd"/>
      <w:r w:rsidRPr="00B12AEE">
        <w:rPr>
          <w:rFonts w:ascii="Arial" w:hAnsi="Arial" w:cs="Arial"/>
          <w:sz w:val="22"/>
          <w:szCs w:val="22"/>
        </w:rPr>
        <w:t xml:space="preserve"> </w:t>
      </w:r>
      <w:proofErr w:type="spellStart"/>
      <w:r w:rsidRPr="00B12AEE">
        <w:rPr>
          <w:rFonts w:ascii="Arial" w:hAnsi="Arial" w:cs="Arial"/>
          <w:sz w:val="22"/>
          <w:szCs w:val="22"/>
        </w:rPr>
        <w:t>Individual</w:t>
      </w:r>
      <w:proofErr w:type="spellEnd"/>
      <w:r w:rsidRPr="00B12AEE">
        <w:rPr>
          <w:rFonts w:ascii="Arial" w:hAnsi="Arial" w:cs="Arial"/>
          <w:sz w:val="22"/>
          <w:szCs w:val="22"/>
        </w:rPr>
        <w:t xml:space="preserve"> </w:t>
      </w:r>
      <w:proofErr w:type="spellStart"/>
      <w:r w:rsidRPr="00B12AEE">
        <w:rPr>
          <w:rFonts w:ascii="Arial" w:hAnsi="Arial" w:cs="Arial"/>
          <w:sz w:val="22"/>
          <w:szCs w:val="22"/>
        </w:rPr>
        <w:t>Consumption</w:t>
      </w:r>
      <w:proofErr w:type="spellEnd"/>
      <w:r w:rsidRPr="00B12AEE">
        <w:rPr>
          <w:rFonts w:ascii="Arial" w:hAnsi="Arial" w:cs="Arial"/>
          <w:sz w:val="22"/>
          <w:szCs w:val="22"/>
        </w:rPr>
        <w:t xml:space="preserve"> by </w:t>
      </w:r>
      <w:proofErr w:type="spellStart"/>
      <w:r w:rsidRPr="00B12AEE">
        <w:rPr>
          <w:rFonts w:ascii="Arial" w:hAnsi="Arial" w:cs="Arial"/>
          <w:sz w:val="22"/>
          <w:szCs w:val="22"/>
        </w:rPr>
        <w:t>Purpose</w:t>
      </w:r>
      <w:proofErr w:type="spellEnd"/>
      <w:r w:rsidRPr="00B12AEE">
        <w:rPr>
          <w:rFonts w:ascii="Arial" w:hAnsi="Arial" w:cs="Arial"/>
          <w:sz w:val="22"/>
          <w:szCs w:val="22"/>
        </w:rPr>
        <w:t>) - verze roku 1994. Počet reprezentantů ve spotřebním koši byl 737. Základním obdobím pro výpočet indexů byl prosinec 1993.</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Default="00471732">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V letech 1999-2000</w:t>
      </w:r>
      <w:r w:rsidRPr="00B12AEE">
        <w:rPr>
          <w:rFonts w:ascii="Arial" w:hAnsi="Arial" w:cs="Arial"/>
          <w:sz w:val="22"/>
          <w:szCs w:val="22"/>
        </w:rPr>
        <w:t xml:space="preserve"> byla realizována d</w:t>
      </w:r>
      <w:r w:rsidR="001674EF" w:rsidRPr="00B12AEE">
        <w:rPr>
          <w:rFonts w:ascii="Arial" w:hAnsi="Arial" w:cs="Arial"/>
          <w:sz w:val="22"/>
          <w:szCs w:val="22"/>
        </w:rPr>
        <w:t xml:space="preserve">alší </w:t>
      </w:r>
      <w:r w:rsidR="001674EF" w:rsidRPr="00B12AEE">
        <w:rPr>
          <w:rFonts w:ascii="Arial" w:hAnsi="Arial" w:cs="Arial"/>
          <w:b/>
          <w:bCs/>
          <w:sz w:val="22"/>
          <w:szCs w:val="22"/>
        </w:rPr>
        <w:t>komplexní revize</w:t>
      </w:r>
      <w:r w:rsidR="001674EF" w:rsidRPr="00B12AEE">
        <w:rPr>
          <w:rFonts w:ascii="Arial" w:hAnsi="Arial" w:cs="Arial"/>
          <w:sz w:val="22"/>
          <w:szCs w:val="22"/>
        </w:rPr>
        <w:t xml:space="preserve"> cenových </w:t>
      </w:r>
      <w:r w:rsidR="00591365" w:rsidRPr="00B12AEE">
        <w:rPr>
          <w:rFonts w:ascii="Arial" w:hAnsi="Arial" w:cs="Arial"/>
          <w:sz w:val="22"/>
          <w:szCs w:val="22"/>
        </w:rPr>
        <w:t>indexů s uplatněním</w:t>
      </w:r>
      <w:r w:rsidR="001674EF" w:rsidRPr="00B12AEE">
        <w:rPr>
          <w:rFonts w:ascii="Arial" w:hAnsi="Arial" w:cs="Arial"/>
          <w:sz w:val="22"/>
          <w:szCs w:val="22"/>
        </w:rPr>
        <w:t xml:space="preserve"> </w:t>
      </w:r>
      <w:r w:rsidR="001674EF" w:rsidRPr="00B12AEE">
        <w:rPr>
          <w:rFonts w:ascii="Arial" w:hAnsi="Arial" w:cs="Arial"/>
          <w:b/>
          <w:sz w:val="22"/>
          <w:szCs w:val="22"/>
        </w:rPr>
        <w:t>od</w:t>
      </w:r>
      <w:r w:rsidRPr="00B12AEE">
        <w:rPr>
          <w:rFonts w:ascii="Arial" w:hAnsi="Arial" w:cs="Arial"/>
          <w:b/>
          <w:sz w:val="22"/>
          <w:szCs w:val="22"/>
        </w:rPr>
        <w:t> </w:t>
      </w:r>
      <w:r w:rsidR="001674EF" w:rsidRPr="00B12AEE">
        <w:rPr>
          <w:rFonts w:ascii="Arial" w:hAnsi="Arial" w:cs="Arial"/>
          <w:b/>
          <w:sz w:val="22"/>
          <w:szCs w:val="22"/>
        </w:rPr>
        <w:t>ledna 2001</w:t>
      </w:r>
      <w:r w:rsidR="001674EF" w:rsidRPr="00B12AEE">
        <w:rPr>
          <w:rFonts w:ascii="Arial" w:hAnsi="Arial" w:cs="Arial"/>
          <w:sz w:val="22"/>
          <w:szCs w:val="22"/>
        </w:rPr>
        <w:t xml:space="preserve">. Základem pro váhový systém byly údaje statistiky rodinných </w:t>
      </w:r>
      <w:r w:rsidR="00591365" w:rsidRPr="00B12AEE">
        <w:rPr>
          <w:rFonts w:ascii="Arial" w:hAnsi="Arial" w:cs="Arial"/>
          <w:sz w:val="22"/>
          <w:szCs w:val="22"/>
        </w:rPr>
        <w:t>účtů za</w:t>
      </w:r>
      <w:r w:rsidR="001674EF" w:rsidRPr="00B12AEE">
        <w:rPr>
          <w:rFonts w:ascii="Arial" w:hAnsi="Arial" w:cs="Arial"/>
          <w:sz w:val="22"/>
          <w:szCs w:val="22"/>
        </w:rPr>
        <w:t xml:space="preserve"> rok 1999, které byly </w:t>
      </w:r>
      <w:r w:rsidR="00591365" w:rsidRPr="00B12AEE">
        <w:rPr>
          <w:rFonts w:ascii="Arial" w:hAnsi="Arial" w:cs="Arial"/>
          <w:sz w:val="22"/>
          <w:szCs w:val="22"/>
        </w:rPr>
        <w:t>korigovány na</w:t>
      </w:r>
      <w:r w:rsidR="001674EF" w:rsidRPr="00B12AEE">
        <w:rPr>
          <w:rFonts w:ascii="Arial" w:hAnsi="Arial" w:cs="Arial"/>
          <w:sz w:val="22"/>
          <w:szCs w:val="22"/>
        </w:rPr>
        <w:t xml:space="preserve"> základě údajů statistiky národních účtů. Váhy byly vypočteny za následující skupiny domácností: domácnosti celkem, domácnosti zaměstnanců, domácnosti důchodců, domácnosti s dětmi v nízkém příjmovém pásmu, domácnosti žijící v hl. m. Praze. Váhy ve spotřebním koši domácností celkem vycházely ze struktury průměrných výdajů všech domácností. Váhy ve spotřebních koších sociálních skupin ze struktury výdajů příslušné sociální skupiny domácností, váhy domácností žijících v hl. m. Praze ze struktury výdajů domácností žijících v Praze. Spotřeb</w:t>
      </w:r>
      <w:r w:rsidR="008A47EF" w:rsidRPr="00B12AEE">
        <w:rPr>
          <w:rFonts w:ascii="Arial" w:hAnsi="Arial" w:cs="Arial"/>
          <w:sz w:val="22"/>
          <w:szCs w:val="22"/>
        </w:rPr>
        <w:t xml:space="preserve">ní koše byly členěny do 12 </w:t>
      </w:r>
      <w:r w:rsidR="00591365" w:rsidRPr="00B12AEE">
        <w:rPr>
          <w:rFonts w:ascii="Arial" w:hAnsi="Arial" w:cs="Arial"/>
          <w:sz w:val="22"/>
          <w:szCs w:val="22"/>
        </w:rPr>
        <w:t>oddílů (potraviny</w:t>
      </w:r>
      <w:r w:rsidR="001674EF" w:rsidRPr="00B12AEE">
        <w:rPr>
          <w:rFonts w:ascii="Arial" w:hAnsi="Arial" w:cs="Arial"/>
          <w:sz w:val="22"/>
          <w:szCs w:val="22"/>
        </w:rPr>
        <w:t xml:space="preserve"> a nealkoholické nápoje; alkoholické nápoje a tabák; odívání a obuv; bydlení, voda, energie, </w:t>
      </w:r>
      <w:r w:rsidR="001674EF" w:rsidRPr="00B12AEE">
        <w:rPr>
          <w:rFonts w:ascii="Arial" w:hAnsi="Arial" w:cs="Arial"/>
          <w:sz w:val="22"/>
          <w:szCs w:val="22"/>
        </w:rPr>
        <w:lastRenderedPageBreak/>
        <w:t xml:space="preserve">paliva; bytové vybavení; zdraví; doprava; pošty a telekomunikace; rekreace a kultura; vzdělávání; stravování a ubytování; ostatní zboží a služby) podle mezinárodní klasifikace individuální spotřeby podle účelu - </w:t>
      </w:r>
      <w:r w:rsidR="001674EF" w:rsidRPr="00B12AEE">
        <w:rPr>
          <w:rFonts w:ascii="Arial" w:hAnsi="Arial" w:cs="Arial"/>
          <w:b/>
          <w:bCs/>
          <w:sz w:val="22"/>
          <w:szCs w:val="22"/>
        </w:rPr>
        <w:t>CZ–COICOP</w:t>
      </w:r>
      <w:r w:rsidR="009F46DE">
        <w:rPr>
          <w:rFonts w:ascii="Arial" w:hAnsi="Arial" w:cs="Arial"/>
          <w:b/>
          <w:bCs/>
          <w:sz w:val="22"/>
          <w:szCs w:val="22"/>
        </w:rPr>
        <w:t>-</w:t>
      </w:r>
      <w:r w:rsidR="009F46DE" w:rsidRPr="009F46DE">
        <w:rPr>
          <w:rFonts w:ascii="Arial" w:hAnsi="Arial" w:cs="Arial"/>
          <w:sz w:val="22"/>
          <w:szCs w:val="22"/>
        </w:rPr>
        <w:t xml:space="preserve"> </w:t>
      </w:r>
      <w:r w:rsidR="009F46DE" w:rsidRPr="00B12AEE">
        <w:rPr>
          <w:rFonts w:ascii="Arial" w:hAnsi="Arial" w:cs="Arial"/>
          <w:sz w:val="22"/>
          <w:szCs w:val="22"/>
        </w:rPr>
        <w:t>verze roku 199</w:t>
      </w:r>
      <w:r w:rsidR="009F46DE">
        <w:rPr>
          <w:rFonts w:ascii="Arial" w:hAnsi="Arial" w:cs="Arial"/>
          <w:sz w:val="22"/>
          <w:szCs w:val="22"/>
        </w:rPr>
        <w:t>9</w:t>
      </w:r>
      <w:r w:rsidR="001674EF" w:rsidRPr="00B12AEE">
        <w:rPr>
          <w:rFonts w:ascii="Arial" w:hAnsi="Arial" w:cs="Arial"/>
          <w:b/>
          <w:bCs/>
          <w:sz w:val="22"/>
          <w:szCs w:val="22"/>
        </w:rPr>
        <w:t xml:space="preserve">. </w:t>
      </w:r>
      <w:r w:rsidR="001674EF" w:rsidRPr="00B12AEE">
        <w:rPr>
          <w:rFonts w:ascii="Arial" w:hAnsi="Arial" w:cs="Arial"/>
          <w:sz w:val="22"/>
          <w:szCs w:val="22"/>
        </w:rPr>
        <w:t>Počet reprezentantů ve spotřebním koši byl</w:t>
      </w:r>
      <w:r w:rsidR="00914CF8">
        <w:rPr>
          <w:rFonts w:ascii="Arial" w:hAnsi="Arial" w:cs="Arial"/>
          <w:sz w:val="22"/>
          <w:szCs w:val="22"/>
        </w:rPr>
        <w:t xml:space="preserve"> cca 775. Základním obdobím pro </w:t>
      </w:r>
      <w:r w:rsidR="001674EF" w:rsidRPr="00B12AEE">
        <w:rPr>
          <w:rFonts w:ascii="Arial" w:hAnsi="Arial" w:cs="Arial"/>
          <w:sz w:val="22"/>
          <w:szCs w:val="22"/>
        </w:rPr>
        <w:t>výpočet indexů byl prosinec 1999.</w:t>
      </w:r>
    </w:p>
    <w:p w:rsidR="00E62B6E" w:rsidRPr="00B12AEE" w:rsidRDefault="00E62B6E">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F57F1F" w:rsidRDefault="00471732" w:rsidP="00E62B6E">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 xml:space="preserve">K další revizi </w:t>
      </w:r>
      <w:r w:rsidRPr="00B12AEE">
        <w:rPr>
          <w:rFonts w:ascii="Arial" w:hAnsi="Arial" w:cs="Arial"/>
          <w:sz w:val="22"/>
          <w:szCs w:val="22"/>
        </w:rPr>
        <w:t xml:space="preserve">indexů spotřebitelských cen došlo </w:t>
      </w:r>
      <w:r w:rsidRPr="00B12AEE">
        <w:rPr>
          <w:rFonts w:ascii="Arial" w:hAnsi="Arial" w:cs="Arial"/>
          <w:b/>
          <w:sz w:val="22"/>
          <w:szCs w:val="22"/>
        </w:rPr>
        <w:t>v</w:t>
      </w:r>
      <w:r w:rsidR="00EE299A" w:rsidRPr="00B12AEE">
        <w:rPr>
          <w:rFonts w:ascii="Arial" w:hAnsi="Arial" w:cs="Arial"/>
          <w:b/>
          <w:sz w:val="22"/>
          <w:szCs w:val="22"/>
        </w:rPr>
        <w:t> letech 2005 -</w:t>
      </w:r>
      <w:r w:rsidRPr="00B12AEE">
        <w:rPr>
          <w:rFonts w:ascii="Arial" w:hAnsi="Arial" w:cs="Arial"/>
          <w:b/>
          <w:sz w:val="22"/>
          <w:szCs w:val="22"/>
        </w:rPr>
        <w:t xml:space="preserve"> </w:t>
      </w:r>
      <w:r w:rsidRPr="00B12AEE">
        <w:rPr>
          <w:rFonts w:ascii="Arial" w:hAnsi="Arial" w:cs="Arial"/>
          <w:b/>
          <w:bCs/>
          <w:sz w:val="22"/>
          <w:szCs w:val="22"/>
        </w:rPr>
        <w:t xml:space="preserve">2006. </w:t>
      </w:r>
      <w:r w:rsidR="00EE299A" w:rsidRPr="00B12AEE">
        <w:rPr>
          <w:rFonts w:ascii="Arial" w:hAnsi="Arial" w:cs="Arial"/>
          <w:sz w:val="22"/>
          <w:szCs w:val="22"/>
        </w:rPr>
        <w:t xml:space="preserve">Základem pro váhový systém byly údaje statistiky rodinných účtů za rok 2005, které byly korigovány na základě údajů statistiky národních účtů. Váhy byly </w:t>
      </w:r>
      <w:r w:rsidR="008377D8" w:rsidRPr="00B12AEE">
        <w:rPr>
          <w:rFonts w:ascii="Arial" w:hAnsi="Arial" w:cs="Arial"/>
          <w:sz w:val="22"/>
          <w:szCs w:val="22"/>
        </w:rPr>
        <w:t xml:space="preserve">stanoveny </w:t>
      </w:r>
      <w:r w:rsidR="00EE299A" w:rsidRPr="00B12AEE">
        <w:rPr>
          <w:rFonts w:ascii="Arial" w:hAnsi="Arial" w:cs="Arial"/>
          <w:sz w:val="22"/>
          <w:szCs w:val="22"/>
        </w:rPr>
        <w:t xml:space="preserve">za následující skupiny domácností: domácnosti celkem, domácnosti zaměstnanců, domácnosti důchodců, domácnosti s dětmi v nízkém příjmovém pásmu, domácnosti žijící v hl. m. Praze. Váhy ve spotřebním koši domácností celkem </w:t>
      </w:r>
      <w:r w:rsidR="00591365" w:rsidRPr="00B12AEE">
        <w:rPr>
          <w:rFonts w:ascii="Arial" w:hAnsi="Arial" w:cs="Arial"/>
          <w:sz w:val="22"/>
          <w:szCs w:val="22"/>
        </w:rPr>
        <w:t>vycházely</w:t>
      </w:r>
      <w:r w:rsidR="00EE299A" w:rsidRPr="00B12AEE">
        <w:rPr>
          <w:rFonts w:ascii="Arial" w:hAnsi="Arial" w:cs="Arial"/>
          <w:sz w:val="22"/>
          <w:szCs w:val="22"/>
        </w:rPr>
        <w:t xml:space="preserve"> ze struktury prů</w:t>
      </w:r>
      <w:r w:rsidR="00AE082A" w:rsidRPr="00B12AEE">
        <w:rPr>
          <w:rFonts w:ascii="Arial" w:hAnsi="Arial" w:cs="Arial"/>
          <w:sz w:val="22"/>
          <w:szCs w:val="22"/>
        </w:rPr>
        <w:t>měrných výdajů všech domácností, v</w:t>
      </w:r>
      <w:r w:rsidR="00EE299A" w:rsidRPr="00B12AEE">
        <w:rPr>
          <w:rFonts w:ascii="Arial" w:hAnsi="Arial" w:cs="Arial"/>
          <w:sz w:val="22"/>
          <w:szCs w:val="22"/>
        </w:rPr>
        <w:t>áhy ve spotřebních koších sociálních skupin ze struktury</w:t>
      </w:r>
      <w:r w:rsidR="00AE082A" w:rsidRPr="00B12AEE">
        <w:rPr>
          <w:rFonts w:ascii="Arial" w:hAnsi="Arial" w:cs="Arial"/>
          <w:sz w:val="22"/>
          <w:szCs w:val="22"/>
        </w:rPr>
        <w:t xml:space="preserve"> </w:t>
      </w:r>
      <w:r w:rsidR="00EE299A" w:rsidRPr="00B12AEE">
        <w:rPr>
          <w:rFonts w:ascii="Arial" w:hAnsi="Arial" w:cs="Arial"/>
          <w:sz w:val="22"/>
          <w:szCs w:val="22"/>
        </w:rPr>
        <w:t xml:space="preserve">výdajů příslušné sociální skupiny domácností, váhy domácností žijících v hl. m. Praze ze struktury výdajů domácností žijících v Praze. </w:t>
      </w:r>
      <w:r w:rsidR="008377D8" w:rsidRPr="00B12AEE">
        <w:rPr>
          <w:rFonts w:ascii="Arial" w:hAnsi="Arial" w:cs="Arial"/>
          <w:sz w:val="22"/>
          <w:szCs w:val="22"/>
        </w:rPr>
        <w:t>S</w:t>
      </w:r>
      <w:r w:rsidR="00EE299A" w:rsidRPr="00B12AEE">
        <w:rPr>
          <w:rFonts w:ascii="Arial" w:hAnsi="Arial" w:cs="Arial"/>
          <w:sz w:val="22"/>
          <w:szCs w:val="22"/>
        </w:rPr>
        <w:t>potřební</w:t>
      </w:r>
      <w:r w:rsidR="008377D8" w:rsidRPr="00B12AEE">
        <w:rPr>
          <w:rFonts w:ascii="Arial" w:hAnsi="Arial" w:cs="Arial"/>
          <w:sz w:val="22"/>
          <w:szCs w:val="22"/>
        </w:rPr>
        <w:t xml:space="preserve"> koše byly stejně jako při předcházející revizi</w:t>
      </w:r>
      <w:r w:rsidR="00EE299A" w:rsidRPr="00B12AEE">
        <w:rPr>
          <w:rFonts w:ascii="Arial" w:hAnsi="Arial" w:cs="Arial"/>
          <w:sz w:val="22"/>
          <w:szCs w:val="22"/>
        </w:rPr>
        <w:t xml:space="preserve"> </w:t>
      </w:r>
      <w:r w:rsidR="0003150B" w:rsidRPr="00B12AEE">
        <w:rPr>
          <w:rFonts w:ascii="Arial" w:hAnsi="Arial" w:cs="Arial"/>
          <w:sz w:val="22"/>
          <w:szCs w:val="22"/>
        </w:rPr>
        <w:t>č</w:t>
      </w:r>
      <w:r w:rsidR="008377D8" w:rsidRPr="00B12AEE">
        <w:rPr>
          <w:rFonts w:ascii="Arial" w:hAnsi="Arial" w:cs="Arial"/>
          <w:sz w:val="22"/>
          <w:szCs w:val="22"/>
        </w:rPr>
        <w:t xml:space="preserve">leněny </w:t>
      </w:r>
      <w:r w:rsidR="00EE299A" w:rsidRPr="00B12AEE">
        <w:rPr>
          <w:rFonts w:ascii="Arial" w:hAnsi="Arial" w:cs="Arial"/>
          <w:sz w:val="22"/>
          <w:szCs w:val="22"/>
        </w:rPr>
        <w:t xml:space="preserve">podle mezinárodní klasifikace individuální spotřeby podle účelu - </w:t>
      </w:r>
      <w:r w:rsidR="00EE299A" w:rsidRPr="00B12AEE">
        <w:rPr>
          <w:rFonts w:ascii="Arial" w:hAnsi="Arial" w:cs="Arial"/>
          <w:b/>
          <w:bCs/>
          <w:sz w:val="22"/>
          <w:szCs w:val="22"/>
        </w:rPr>
        <w:t xml:space="preserve">CZ–COICOP. </w:t>
      </w:r>
      <w:r w:rsidR="00914CF8">
        <w:rPr>
          <w:rFonts w:ascii="Arial" w:hAnsi="Arial" w:cs="Arial"/>
          <w:sz w:val="22"/>
          <w:szCs w:val="22"/>
        </w:rPr>
        <w:t>Počet reprezentantů ve </w:t>
      </w:r>
      <w:r w:rsidR="00EE299A" w:rsidRPr="00B12AEE">
        <w:rPr>
          <w:rFonts w:ascii="Arial" w:hAnsi="Arial" w:cs="Arial"/>
          <w:sz w:val="22"/>
          <w:szCs w:val="22"/>
        </w:rPr>
        <w:t>spotřebním koši byl cca 7</w:t>
      </w:r>
      <w:r w:rsidR="003F066A" w:rsidRPr="00B12AEE">
        <w:rPr>
          <w:rFonts w:ascii="Arial" w:hAnsi="Arial" w:cs="Arial"/>
          <w:sz w:val="22"/>
          <w:szCs w:val="22"/>
        </w:rPr>
        <w:t>29</w:t>
      </w:r>
      <w:r w:rsidR="00EE299A" w:rsidRPr="00B12AEE">
        <w:rPr>
          <w:rFonts w:ascii="Arial" w:hAnsi="Arial" w:cs="Arial"/>
          <w:sz w:val="22"/>
          <w:szCs w:val="22"/>
        </w:rPr>
        <w:t xml:space="preserve">. </w:t>
      </w:r>
      <w:r w:rsidR="004B61F0" w:rsidRPr="00B12AEE">
        <w:rPr>
          <w:rFonts w:ascii="Arial" w:hAnsi="Arial" w:cs="Arial"/>
          <w:sz w:val="22"/>
          <w:szCs w:val="22"/>
        </w:rPr>
        <w:t xml:space="preserve">Při revizi 2005 byly nově ve spotřebním koši zavedeny tzv. </w:t>
      </w:r>
      <w:proofErr w:type="spellStart"/>
      <w:r w:rsidR="004B61F0" w:rsidRPr="00B12AEE">
        <w:rPr>
          <w:rFonts w:ascii="Arial" w:hAnsi="Arial" w:cs="Arial"/>
          <w:sz w:val="22"/>
          <w:szCs w:val="22"/>
        </w:rPr>
        <w:t>subindexy</w:t>
      </w:r>
      <w:proofErr w:type="spellEnd"/>
      <w:r w:rsidR="004B61F0" w:rsidRPr="00B12AEE">
        <w:rPr>
          <w:rFonts w:ascii="Arial" w:hAnsi="Arial" w:cs="Arial"/>
          <w:sz w:val="22"/>
          <w:szCs w:val="22"/>
        </w:rPr>
        <w:t>.</w:t>
      </w:r>
      <w:r w:rsidR="00F57F1F" w:rsidRPr="00B12AEE">
        <w:rPr>
          <w:rFonts w:ascii="Arial" w:hAnsi="Arial" w:cs="Arial"/>
          <w:sz w:val="22"/>
          <w:szCs w:val="22"/>
        </w:rPr>
        <w:t xml:space="preserve"> Jsou to bazické indexy některých skupin COICOP</w:t>
      </w:r>
      <w:r w:rsidR="004E1E95">
        <w:rPr>
          <w:rFonts w:ascii="Arial" w:hAnsi="Arial" w:cs="Arial"/>
          <w:sz w:val="22"/>
          <w:szCs w:val="22"/>
        </w:rPr>
        <w:t xml:space="preserve"> </w:t>
      </w:r>
      <w:r w:rsidR="00F57F1F" w:rsidRPr="00B12AEE">
        <w:rPr>
          <w:rFonts w:ascii="Arial" w:hAnsi="Arial" w:cs="Arial"/>
          <w:sz w:val="22"/>
          <w:szCs w:val="22"/>
        </w:rPr>
        <w:t>4, které jsou počítány mimo spotřební koš.</w:t>
      </w:r>
      <w:r w:rsidR="00504E3A" w:rsidRPr="00B12AEE">
        <w:rPr>
          <w:rFonts w:ascii="Arial" w:hAnsi="Arial" w:cs="Arial"/>
          <w:sz w:val="22"/>
          <w:szCs w:val="22"/>
        </w:rPr>
        <w:t xml:space="preserve"> </w:t>
      </w:r>
      <w:r w:rsidR="00F57F1F" w:rsidRPr="00B12AEE">
        <w:rPr>
          <w:rFonts w:ascii="Arial" w:hAnsi="Arial" w:cs="Arial"/>
          <w:sz w:val="22"/>
          <w:szCs w:val="22"/>
        </w:rPr>
        <w:t>Jedná se zejména o skupiny zboží a služeb s tarifními cenami (elektřina, plyn, železniční doprava, telekomunikace, finanční služby), kde existuje široký rozsah nabízených produktů s častou obměnou.</w:t>
      </w:r>
      <w:r w:rsidR="00BB0D19" w:rsidRPr="00B12AEE">
        <w:rPr>
          <w:rFonts w:ascii="Arial" w:hAnsi="Arial" w:cs="Arial"/>
          <w:sz w:val="22"/>
          <w:szCs w:val="22"/>
          <w:highlight w:val="yellow"/>
        </w:rPr>
        <w:t xml:space="preserve"> </w:t>
      </w:r>
      <w:r w:rsidR="00E62B6E">
        <w:rPr>
          <w:rFonts w:ascii="Arial" w:hAnsi="Arial" w:cs="Arial"/>
          <w:sz w:val="22"/>
          <w:szCs w:val="22"/>
        </w:rPr>
        <w:t>Základním obdobím pro výpočet indexů byl prosinec 2005</w:t>
      </w:r>
      <w:r w:rsidR="00EE299A" w:rsidRPr="00B12AEE">
        <w:rPr>
          <w:rFonts w:ascii="Arial" w:hAnsi="Arial" w:cs="Arial"/>
          <w:sz w:val="22"/>
          <w:szCs w:val="22"/>
        </w:rPr>
        <w:t>.</w:t>
      </w:r>
      <w:r w:rsidR="00E62B6E">
        <w:rPr>
          <w:rFonts w:ascii="Arial" w:hAnsi="Arial" w:cs="Arial"/>
          <w:sz w:val="22"/>
          <w:szCs w:val="22"/>
        </w:rPr>
        <w:t xml:space="preserve"> </w:t>
      </w:r>
      <w:r w:rsidR="00DE03B5" w:rsidRPr="00B12AEE">
        <w:rPr>
          <w:rFonts w:ascii="Arial" w:hAnsi="Arial" w:cs="Arial"/>
          <w:sz w:val="22"/>
          <w:szCs w:val="22"/>
        </w:rPr>
        <w:t xml:space="preserve">V souladu s požadavkem </w:t>
      </w:r>
      <w:proofErr w:type="spellStart"/>
      <w:r w:rsidR="00DE03B5" w:rsidRPr="00B12AEE">
        <w:rPr>
          <w:rFonts w:ascii="Arial" w:hAnsi="Arial" w:cs="Arial"/>
          <w:sz w:val="22"/>
          <w:szCs w:val="22"/>
        </w:rPr>
        <w:t>Eurostatu</w:t>
      </w:r>
      <w:proofErr w:type="spellEnd"/>
      <w:r w:rsidR="00DE03B5" w:rsidRPr="00B12AEE">
        <w:rPr>
          <w:rFonts w:ascii="Arial" w:hAnsi="Arial" w:cs="Arial"/>
          <w:sz w:val="22"/>
          <w:szCs w:val="22"/>
        </w:rPr>
        <w:t xml:space="preserve"> byla založena časová řada indexů se</w:t>
      </w:r>
      <w:r w:rsidR="00DE03B5">
        <w:rPr>
          <w:rFonts w:ascii="Arial" w:hAnsi="Arial" w:cs="Arial"/>
          <w:sz w:val="22"/>
          <w:szCs w:val="22"/>
        </w:rPr>
        <w:t xml:space="preserve"> základem průměr roku 2005=100.</w:t>
      </w:r>
      <w:r w:rsidR="00E62B6E">
        <w:rPr>
          <w:rFonts w:ascii="Arial" w:hAnsi="Arial" w:cs="Arial"/>
          <w:sz w:val="22"/>
          <w:szCs w:val="22"/>
        </w:rPr>
        <w:t xml:space="preserve"> </w:t>
      </w:r>
      <w:r w:rsidR="00AE082A" w:rsidRPr="00B12AEE">
        <w:rPr>
          <w:rFonts w:ascii="Arial" w:hAnsi="Arial" w:cs="Arial"/>
          <w:sz w:val="22"/>
          <w:szCs w:val="22"/>
        </w:rPr>
        <w:t>Výpočet revidovaných indexů byl zahájen od ledna 2007.</w:t>
      </w:r>
    </w:p>
    <w:p w:rsidR="002A7910" w:rsidRPr="00B12AEE" w:rsidRDefault="002A7910" w:rsidP="00E62B6E">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03150B" w:rsidRDefault="00FC1500" w:rsidP="002A7910">
      <w:pPr>
        <w:ind w:firstLine="709"/>
        <w:jc w:val="both"/>
        <w:rPr>
          <w:rFonts w:ascii="Arial" w:hAnsi="Arial" w:cs="Arial"/>
          <w:sz w:val="22"/>
          <w:szCs w:val="22"/>
        </w:rPr>
      </w:pPr>
      <w:r w:rsidRPr="00B12AEE">
        <w:rPr>
          <w:rFonts w:ascii="Arial" w:hAnsi="Arial" w:cs="Arial"/>
          <w:b/>
          <w:sz w:val="22"/>
          <w:szCs w:val="22"/>
        </w:rPr>
        <w:t>V roce</w:t>
      </w:r>
      <w:r w:rsidR="00AE165F" w:rsidRPr="00B12AEE">
        <w:rPr>
          <w:rFonts w:ascii="Arial" w:hAnsi="Arial" w:cs="Arial"/>
          <w:b/>
          <w:sz w:val="22"/>
          <w:szCs w:val="22"/>
        </w:rPr>
        <w:t xml:space="preserve"> 20</w:t>
      </w:r>
      <w:r w:rsidRPr="00B12AEE">
        <w:rPr>
          <w:rFonts w:ascii="Arial" w:hAnsi="Arial" w:cs="Arial"/>
          <w:b/>
          <w:sz w:val="22"/>
          <w:szCs w:val="22"/>
        </w:rPr>
        <w:t>09</w:t>
      </w:r>
      <w:r w:rsidR="00AE165F" w:rsidRPr="00B12AEE">
        <w:rPr>
          <w:rFonts w:ascii="Arial" w:hAnsi="Arial" w:cs="Arial"/>
          <w:sz w:val="22"/>
          <w:szCs w:val="22"/>
        </w:rPr>
        <w:t xml:space="preserve"> </w:t>
      </w:r>
      <w:r w:rsidR="00CB1A67" w:rsidRPr="00B12AEE">
        <w:rPr>
          <w:rFonts w:ascii="Arial" w:hAnsi="Arial" w:cs="Arial"/>
          <w:sz w:val="22"/>
          <w:szCs w:val="22"/>
        </w:rPr>
        <w:t>n</w:t>
      </w:r>
      <w:r w:rsidR="00AE082A" w:rsidRPr="00B12AEE">
        <w:rPr>
          <w:rFonts w:ascii="Arial" w:hAnsi="Arial" w:cs="Arial"/>
          <w:sz w:val="22"/>
          <w:szCs w:val="22"/>
        </w:rPr>
        <w:t xml:space="preserve">a základě doporučení </w:t>
      </w:r>
      <w:proofErr w:type="spellStart"/>
      <w:r w:rsidR="00AE082A" w:rsidRPr="00B12AEE">
        <w:rPr>
          <w:rFonts w:ascii="Arial" w:hAnsi="Arial" w:cs="Arial"/>
          <w:sz w:val="22"/>
          <w:szCs w:val="22"/>
        </w:rPr>
        <w:t>Eurostatu</w:t>
      </w:r>
      <w:proofErr w:type="spellEnd"/>
      <w:r w:rsidR="00AE082A" w:rsidRPr="00B12AEE">
        <w:rPr>
          <w:rFonts w:ascii="Arial" w:hAnsi="Arial" w:cs="Arial"/>
          <w:sz w:val="22"/>
          <w:szCs w:val="22"/>
        </w:rPr>
        <w:t xml:space="preserve"> </w:t>
      </w:r>
      <w:r w:rsidR="00CB1A67" w:rsidRPr="00B12AEE">
        <w:rPr>
          <w:rFonts w:ascii="Arial" w:hAnsi="Arial" w:cs="Arial"/>
          <w:sz w:val="22"/>
          <w:szCs w:val="22"/>
        </w:rPr>
        <w:t xml:space="preserve">bylo přistoupeno k aktualizaci </w:t>
      </w:r>
      <w:r w:rsidR="00AE165F" w:rsidRPr="00B12AEE">
        <w:rPr>
          <w:rFonts w:ascii="Arial" w:hAnsi="Arial" w:cs="Arial"/>
          <w:sz w:val="22"/>
          <w:szCs w:val="22"/>
        </w:rPr>
        <w:t>v</w:t>
      </w:r>
      <w:r w:rsidR="0093403F">
        <w:rPr>
          <w:rFonts w:ascii="Arial" w:hAnsi="Arial" w:cs="Arial"/>
          <w:sz w:val="22"/>
          <w:szCs w:val="22"/>
        </w:rPr>
        <w:t>á</w:t>
      </w:r>
      <w:r w:rsidR="00AE165F" w:rsidRPr="00B12AEE">
        <w:rPr>
          <w:rFonts w:ascii="Arial" w:hAnsi="Arial" w:cs="Arial"/>
          <w:sz w:val="22"/>
          <w:szCs w:val="22"/>
        </w:rPr>
        <w:t>hových systémů</w:t>
      </w:r>
      <w:r w:rsidR="00CB1A67" w:rsidRPr="00B12AEE">
        <w:rPr>
          <w:rFonts w:ascii="Arial" w:hAnsi="Arial" w:cs="Arial"/>
          <w:sz w:val="22"/>
          <w:szCs w:val="22"/>
        </w:rPr>
        <w:t xml:space="preserve"> mezi dvěma komplexními revizemi. </w:t>
      </w:r>
      <w:r w:rsidR="00AE165F" w:rsidRPr="00B12AEE">
        <w:rPr>
          <w:rFonts w:ascii="Arial" w:hAnsi="Arial" w:cs="Arial"/>
          <w:sz w:val="22"/>
          <w:szCs w:val="22"/>
        </w:rPr>
        <w:t>Stálé váhy</w:t>
      </w:r>
      <w:r w:rsidR="00CB1A67" w:rsidRPr="00B12AEE">
        <w:rPr>
          <w:rFonts w:ascii="Arial" w:hAnsi="Arial" w:cs="Arial"/>
          <w:sz w:val="22"/>
          <w:szCs w:val="22"/>
        </w:rPr>
        <w:t xml:space="preserve"> z roku </w:t>
      </w:r>
      <w:r w:rsidR="00AE165F" w:rsidRPr="00B12AEE">
        <w:rPr>
          <w:rFonts w:ascii="Arial" w:hAnsi="Arial" w:cs="Arial"/>
          <w:sz w:val="22"/>
          <w:szCs w:val="22"/>
        </w:rPr>
        <w:t>2005 byly</w:t>
      </w:r>
      <w:r w:rsidR="00CB1A67" w:rsidRPr="00B12AEE">
        <w:rPr>
          <w:rFonts w:ascii="Arial" w:hAnsi="Arial" w:cs="Arial"/>
          <w:sz w:val="22"/>
          <w:szCs w:val="22"/>
        </w:rPr>
        <w:t xml:space="preserve"> </w:t>
      </w:r>
      <w:r w:rsidR="003F066A" w:rsidRPr="00B12AEE">
        <w:rPr>
          <w:rFonts w:ascii="Arial" w:hAnsi="Arial" w:cs="Arial"/>
          <w:sz w:val="22"/>
          <w:szCs w:val="22"/>
        </w:rPr>
        <w:t>od úrovně</w:t>
      </w:r>
      <w:r w:rsidR="00CB1A67" w:rsidRPr="00B12AEE">
        <w:rPr>
          <w:rFonts w:ascii="Arial" w:hAnsi="Arial" w:cs="Arial"/>
          <w:sz w:val="22"/>
          <w:szCs w:val="22"/>
        </w:rPr>
        <w:t xml:space="preserve"> </w:t>
      </w:r>
      <w:r w:rsidR="003F066A" w:rsidRPr="00B12AEE">
        <w:rPr>
          <w:rFonts w:ascii="Arial" w:hAnsi="Arial" w:cs="Arial"/>
          <w:sz w:val="22"/>
          <w:szCs w:val="22"/>
        </w:rPr>
        <w:t>COICOP</w:t>
      </w:r>
      <w:r w:rsidR="004E1E95">
        <w:rPr>
          <w:rFonts w:ascii="Arial" w:hAnsi="Arial" w:cs="Arial"/>
          <w:sz w:val="22"/>
          <w:szCs w:val="22"/>
        </w:rPr>
        <w:t xml:space="preserve"> </w:t>
      </w:r>
      <w:r w:rsidR="003F066A" w:rsidRPr="00B12AEE">
        <w:rPr>
          <w:rFonts w:ascii="Arial" w:hAnsi="Arial" w:cs="Arial"/>
          <w:sz w:val="22"/>
          <w:szCs w:val="22"/>
        </w:rPr>
        <w:t>1 až do úrovně COICOP</w:t>
      </w:r>
      <w:r w:rsidR="004E1E95">
        <w:rPr>
          <w:rFonts w:ascii="Arial" w:hAnsi="Arial" w:cs="Arial"/>
          <w:sz w:val="22"/>
          <w:szCs w:val="22"/>
        </w:rPr>
        <w:t xml:space="preserve"> </w:t>
      </w:r>
      <w:r w:rsidR="003F066A" w:rsidRPr="00B12AEE">
        <w:rPr>
          <w:rFonts w:ascii="Arial" w:hAnsi="Arial" w:cs="Arial"/>
          <w:sz w:val="22"/>
          <w:szCs w:val="22"/>
        </w:rPr>
        <w:t xml:space="preserve">4 </w:t>
      </w:r>
      <w:r w:rsidR="00CB1A67" w:rsidRPr="00B12AEE">
        <w:rPr>
          <w:rFonts w:ascii="Arial" w:hAnsi="Arial" w:cs="Arial"/>
          <w:sz w:val="22"/>
          <w:szCs w:val="22"/>
        </w:rPr>
        <w:t xml:space="preserve">klasifikace CZ-COICOP </w:t>
      </w:r>
      <w:r w:rsidR="00AE165F" w:rsidRPr="00B12AEE">
        <w:rPr>
          <w:rFonts w:ascii="Arial" w:hAnsi="Arial" w:cs="Arial"/>
          <w:sz w:val="22"/>
          <w:szCs w:val="22"/>
        </w:rPr>
        <w:t xml:space="preserve">aktualizovány dle výdajů domácností statistiky národních </w:t>
      </w:r>
      <w:r w:rsidR="005B3F6C">
        <w:rPr>
          <w:rFonts w:ascii="Arial" w:hAnsi="Arial" w:cs="Arial"/>
          <w:sz w:val="22"/>
          <w:szCs w:val="22"/>
        </w:rPr>
        <w:t xml:space="preserve">účtů </w:t>
      </w:r>
      <w:r w:rsidR="00AE165F" w:rsidRPr="00B12AEE">
        <w:rPr>
          <w:rFonts w:ascii="Arial" w:hAnsi="Arial" w:cs="Arial"/>
          <w:sz w:val="22"/>
          <w:szCs w:val="22"/>
        </w:rPr>
        <w:t>v roce 2008.</w:t>
      </w:r>
      <w:r w:rsidR="00C05AF9">
        <w:rPr>
          <w:rFonts w:ascii="Arial" w:hAnsi="Arial" w:cs="Arial"/>
          <w:sz w:val="22"/>
          <w:szCs w:val="22"/>
        </w:rPr>
        <w:t xml:space="preserve"> Váhy byly vypočteny za následující skupiny domácností: domácnosti celkem, domácnosti důchodců a domácnosti žijící v hl. m. Praze.</w:t>
      </w:r>
      <w:r w:rsidR="00DE5A28">
        <w:rPr>
          <w:rFonts w:ascii="Arial" w:hAnsi="Arial" w:cs="Arial"/>
          <w:sz w:val="22"/>
          <w:szCs w:val="22"/>
        </w:rPr>
        <w:t xml:space="preserve"> </w:t>
      </w:r>
      <w:r w:rsidR="0005429E" w:rsidRPr="00B12AEE">
        <w:rPr>
          <w:rFonts w:ascii="Arial" w:hAnsi="Arial" w:cs="Arial"/>
          <w:sz w:val="22"/>
          <w:szCs w:val="22"/>
        </w:rPr>
        <w:t xml:space="preserve">Výpočet indexů na takto aktualizovaných váhách byl zahájen od ledna 2010. </w:t>
      </w:r>
      <w:r w:rsidR="00DE5A28">
        <w:rPr>
          <w:rFonts w:ascii="Arial" w:hAnsi="Arial" w:cs="Arial"/>
          <w:sz w:val="22"/>
          <w:szCs w:val="22"/>
        </w:rPr>
        <w:t>U cenových indexů došlo ke změně</w:t>
      </w:r>
      <w:r w:rsidR="00DE5A28" w:rsidRPr="00B12AEE">
        <w:rPr>
          <w:rFonts w:ascii="Arial" w:hAnsi="Arial" w:cs="Arial"/>
          <w:sz w:val="22"/>
          <w:szCs w:val="22"/>
        </w:rPr>
        <w:t xml:space="preserve"> </w:t>
      </w:r>
      <w:r w:rsidR="00DE5A28">
        <w:rPr>
          <w:rFonts w:ascii="Arial" w:hAnsi="Arial" w:cs="Arial"/>
          <w:sz w:val="22"/>
          <w:szCs w:val="22"/>
        </w:rPr>
        <w:t xml:space="preserve">ceny základního období z prosince </w:t>
      </w:r>
      <w:r w:rsidR="001268A0">
        <w:rPr>
          <w:rFonts w:ascii="Arial" w:hAnsi="Arial" w:cs="Arial"/>
          <w:sz w:val="22"/>
          <w:szCs w:val="22"/>
        </w:rPr>
        <w:t>2005 na </w:t>
      </w:r>
      <w:r w:rsidR="00DE5A28">
        <w:rPr>
          <w:rFonts w:ascii="Arial" w:hAnsi="Arial" w:cs="Arial"/>
          <w:sz w:val="22"/>
          <w:szCs w:val="22"/>
        </w:rPr>
        <w:t xml:space="preserve">prosinec 2009. </w:t>
      </w:r>
      <w:r w:rsidR="00C3698D" w:rsidRPr="00B12AEE">
        <w:rPr>
          <w:rFonts w:ascii="Arial" w:hAnsi="Arial" w:cs="Arial"/>
          <w:sz w:val="22"/>
          <w:szCs w:val="22"/>
        </w:rPr>
        <w:t>K navázání na stávající časov</w:t>
      </w:r>
      <w:r w:rsidR="0071491B">
        <w:rPr>
          <w:rFonts w:ascii="Arial" w:hAnsi="Arial" w:cs="Arial"/>
          <w:sz w:val="22"/>
          <w:szCs w:val="22"/>
        </w:rPr>
        <w:t>ou</w:t>
      </w:r>
      <w:r w:rsidR="00C3698D" w:rsidRPr="00B12AEE">
        <w:rPr>
          <w:rFonts w:ascii="Arial" w:hAnsi="Arial" w:cs="Arial"/>
          <w:sz w:val="22"/>
          <w:szCs w:val="22"/>
        </w:rPr>
        <w:t xml:space="preserve"> řad</w:t>
      </w:r>
      <w:r w:rsidR="0071491B">
        <w:rPr>
          <w:rFonts w:ascii="Arial" w:hAnsi="Arial" w:cs="Arial"/>
          <w:sz w:val="22"/>
          <w:szCs w:val="22"/>
        </w:rPr>
        <w:t>u</w:t>
      </w:r>
      <w:r w:rsidR="00C3698D" w:rsidRPr="00B12AEE">
        <w:rPr>
          <w:rFonts w:ascii="Arial" w:hAnsi="Arial" w:cs="Arial"/>
          <w:sz w:val="22"/>
          <w:szCs w:val="22"/>
        </w:rPr>
        <w:t xml:space="preserve"> průměr roku 2005=100 byla nově </w:t>
      </w:r>
      <w:r w:rsidR="00262253">
        <w:rPr>
          <w:rFonts w:ascii="Arial" w:hAnsi="Arial" w:cs="Arial"/>
          <w:sz w:val="22"/>
          <w:szCs w:val="22"/>
        </w:rPr>
        <w:t>zvolena</w:t>
      </w:r>
      <w:r w:rsidR="00C3698D" w:rsidRPr="00B12AEE">
        <w:rPr>
          <w:rFonts w:ascii="Arial" w:hAnsi="Arial" w:cs="Arial"/>
          <w:sz w:val="22"/>
          <w:szCs w:val="22"/>
        </w:rPr>
        <w:t xml:space="preserve"> metoda řetězení indexů (bez potřeby př</w:t>
      </w:r>
      <w:r w:rsidR="001268A0">
        <w:rPr>
          <w:rFonts w:ascii="Arial" w:hAnsi="Arial" w:cs="Arial"/>
          <w:sz w:val="22"/>
          <w:szCs w:val="22"/>
        </w:rPr>
        <w:t xml:space="preserve">epočtových </w:t>
      </w:r>
      <w:r w:rsidR="00DE5A28">
        <w:rPr>
          <w:rFonts w:ascii="Arial" w:hAnsi="Arial" w:cs="Arial"/>
          <w:sz w:val="22"/>
          <w:szCs w:val="22"/>
        </w:rPr>
        <w:t>můstků)</w:t>
      </w:r>
      <w:r w:rsidR="00262253">
        <w:rPr>
          <w:rFonts w:ascii="Arial" w:hAnsi="Arial" w:cs="Arial"/>
          <w:sz w:val="22"/>
          <w:szCs w:val="22"/>
        </w:rPr>
        <w:t>. Zároveň se tato časová řada začala používat k výpočtu</w:t>
      </w:r>
      <w:r w:rsidR="00DE5A28" w:rsidRPr="00B12AEE">
        <w:rPr>
          <w:rFonts w:ascii="Arial" w:hAnsi="Arial" w:cs="Arial"/>
          <w:sz w:val="22"/>
          <w:szCs w:val="22"/>
        </w:rPr>
        <w:t xml:space="preserve"> další</w:t>
      </w:r>
      <w:r w:rsidR="00262253">
        <w:rPr>
          <w:rFonts w:ascii="Arial" w:hAnsi="Arial" w:cs="Arial"/>
          <w:sz w:val="22"/>
          <w:szCs w:val="22"/>
        </w:rPr>
        <w:t>ch</w:t>
      </w:r>
      <w:r w:rsidR="00DE5A28" w:rsidRPr="00B12AEE">
        <w:rPr>
          <w:rFonts w:ascii="Arial" w:hAnsi="Arial" w:cs="Arial"/>
          <w:sz w:val="22"/>
          <w:szCs w:val="22"/>
        </w:rPr>
        <w:t xml:space="preserve"> index</w:t>
      </w:r>
      <w:r w:rsidR="00262253">
        <w:rPr>
          <w:rFonts w:ascii="Arial" w:hAnsi="Arial" w:cs="Arial"/>
          <w:sz w:val="22"/>
          <w:szCs w:val="22"/>
        </w:rPr>
        <w:t>ů</w:t>
      </w:r>
      <w:r w:rsidR="00DE5A28" w:rsidRPr="00B12AEE">
        <w:rPr>
          <w:rFonts w:ascii="Arial" w:hAnsi="Arial" w:cs="Arial"/>
          <w:sz w:val="22"/>
          <w:szCs w:val="22"/>
        </w:rPr>
        <w:t xml:space="preserve">: předchozí měsíc=100, stejné období předchozího roku=100, průměr posledních 12 měsíců proti průměru předchozích </w:t>
      </w:r>
      <w:r w:rsidR="00DE5A28">
        <w:rPr>
          <w:rFonts w:ascii="Arial" w:hAnsi="Arial" w:cs="Arial"/>
          <w:sz w:val="22"/>
          <w:szCs w:val="22"/>
        </w:rPr>
        <w:t xml:space="preserve">12 </w:t>
      </w:r>
      <w:r w:rsidR="00DE5A28" w:rsidRPr="00B12AEE">
        <w:rPr>
          <w:rFonts w:ascii="Arial" w:hAnsi="Arial" w:cs="Arial"/>
          <w:sz w:val="22"/>
          <w:szCs w:val="22"/>
        </w:rPr>
        <w:t>měsíců.</w:t>
      </w:r>
    </w:p>
    <w:p w:rsidR="002A7910" w:rsidRDefault="002A7910" w:rsidP="002A7910">
      <w:pPr>
        <w:ind w:firstLine="709"/>
        <w:jc w:val="both"/>
        <w:rPr>
          <w:rFonts w:ascii="Arial" w:hAnsi="Arial" w:cs="Arial"/>
          <w:sz w:val="22"/>
          <w:szCs w:val="22"/>
        </w:rPr>
      </w:pPr>
    </w:p>
    <w:p w:rsidR="00A654BB" w:rsidRPr="00B12AEE" w:rsidRDefault="00BE3655"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Arial" w:hAnsi="Arial" w:cs="Arial"/>
          <w:sz w:val="22"/>
          <w:szCs w:val="22"/>
        </w:rPr>
      </w:pPr>
      <w:r>
        <w:rPr>
          <w:rFonts w:ascii="Arial" w:hAnsi="Arial" w:cs="Arial"/>
          <w:sz w:val="22"/>
          <w:szCs w:val="22"/>
        </w:rPr>
        <w:t xml:space="preserve">Další komplexní revize spotřebního koše pro výpočet indexů spotřebitelských cen proběhla v letech </w:t>
      </w:r>
      <w:r w:rsidRPr="00A654BB">
        <w:rPr>
          <w:rFonts w:ascii="Arial" w:hAnsi="Arial" w:cs="Arial"/>
          <w:b/>
          <w:sz w:val="22"/>
          <w:szCs w:val="22"/>
        </w:rPr>
        <w:t>2010 a 2011</w:t>
      </w:r>
      <w:r>
        <w:rPr>
          <w:rFonts w:ascii="Arial" w:hAnsi="Arial" w:cs="Arial"/>
          <w:sz w:val="22"/>
          <w:szCs w:val="22"/>
        </w:rPr>
        <w:t xml:space="preserve">. </w:t>
      </w:r>
      <w:r w:rsidRPr="00B12AEE">
        <w:rPr>
          <w:rFonts w:ascii="Arial" w:hAnsi="Arial" w:cs="Arial"/>
          <w:sz w:val="22"/>
          <w:szCs w:val="22"/>
        </w:rPr>
        <w:t xml:space="preserve">Výpočet revidovaných </w:t>
      </w:r>
      <w:r w:rsidR="00A654BB">
        <w:rPr>
          <w:rFonts w:ascii="Arial" w:hAnsi="Arial" w:cs="Arial"/>
          <w:sz w:val="22"/>
          <w:szCs w:val="22"/>
        </w:rPr>
        <w:t xml:space="preserve">indexů byl zahájen </w:t>
      </w:r>
      <w:r w:rsidR="00A654BB" w:rsidRPr="00742360">
        <w:rPr>
          <w:rFonts w:ascii="Arial" w:hAnsi="Arial" w:cs="Arial"/>
          <w:b/>
          <w:sz w:val="22"/>
          <w:szCs w:val="22"/>
        </w:rPr>
        <w:t>od ledna 2012</w:t>
      </w:r>
      <w:r w:rsidRPr="00B12AEE">
        <w:rPr>
          <w:rFonts w:ascii="Arial" w:hAnsi="Arial" w:cs="Arial"/>
          <w:sz w:val="22"/>
          <w:szCs w:val="22"/>
        </w:rPr>
        <w:t>.</w:t>
      </w:r>
      <w:r w:rsidR="00A654BB" w:rsidRPr="00A654BB">
        <w:rPr>
          <w:rFonts w:ascii="Arial" w:hAnsi="Arial" w:cs="Arial"/>
          <w:sz w:val="22"/>
          <w:szCs w:val="22"/>
        </w:rPr>
        <w:t xml:space="preserve"> </w:t>
      </w:r>
      <w:r w:rsidR="00A654BB" w:rsidRPr="00B12AEE">
        <w:rPr>
          <w:rFonts w:ascii="Arial" w:hAnsi="Arial" w:cs="Arial"/>
          <w:sz w:val="22"/>
          <w:szCs w:val="22"/>
        </w:rPr>
        <w:t xml:space="preserve">Základem pro váhový systém </w:t>
      </w:r>
      <w:r w:rsidR="00A654BB">
        <w:rPr>
          <w:rFonts w:ascii="Arial" w:hAnsi="Arial" w:cs="Arial"/>
          <w:sz w:val="22"/>
          <w:szCs w:val="22"/>
        </w:rPr>
        <w:t>agregovaných indexů (</w:t>
      </w:r>
      <w:r w:rsidR="00A654BB" w:rsidRPr="00B12AEE">
        <w:rPr>
          <w:rFonts w:ascii="Arial" w:hAnsi="Arial" w:cs="Arial"/>
          <w:sz w:val="22"/>
          <w:szCs w:val="22"/>
        </w:rPr>
        <w:t>od úrovně COICOP</w:t>
      </w:r>
      <w:r w:rsidR="00A654BB">
        <w:rPr>
          <w:rFonts w:ascii="Arial" w:hAnsi="Arial" w:cs="Arial"/>
          <w:sz w:val="22"/>
          <w:szCs w:val="22"/>
        </w:rPr>
        <w:t xml:space="preserve"> 4</w:t>
      </w:r>
      <w:r w:rsidR="00A654BB" w:rsidRPr="00B12AEE">
        <w:rPr>
          <w:rFonts w:ascii="Arial" w:hAnsi="Arial" w:cs="Arial"/>
          <w:sz w:val="22"/>
          <w:szCs w:val="22"/>
        </w:rPr>
        <w:t xml:space="preserve"> až do úrovně COICOP</w:t>
      </w:r>
      <w:r w:rsidR="00A654BB">
        <w:rPr>
          <w:rFonts w:ascii="Arial" w:hAnsi="Arial" w:cs="Arial"/>
          <w:sz w:val="22"/>
          <w:szCs w:val="22"/>
        </w:rPr>
        <w:t xml:space="preserve"> 1 a úhrnu)</w:t>
      </w:r>
      <w:r w:rsidR="00A654BB" w:rsidRPr="00B12AEE">
        <w:rPr>
          <w:rFonts w:ascii="Arial" w:hAnsi="Arial" w:cs="Arial"/>
          <w:sz w:val="22"/>
          <w:szCs w:val="22"/>
        </w:rPr>
        <w:t xml:space="preserve"> klasifikace CZ-COICOP byly údaje statistiky </w:t>
      </w:r>
      <w:r w:rsidR="00A654BB">
        <w:rPr>
          <w:rFonts w:ascii="Arial" w:hAnsi="Arial" w:cs="Arial"/>
          <w:sz w:val="22"/>
          <w:szCs w:val="22"/>
        </w:rPr>
        <w:t>národních účtů za rok 2010. Pro výběr a stanovení váhy konkrétních cenových reprezentantů</w:t>
      </w:r>
      <w:r w:rsidR="00A654BB" w:rsidRPr="00B12AEE">
        <w:rPr>
          <w:rFonts w:ascii="Arial" w:hAnsi="Arial" w:cs="Arial"/>
          <w:sz w:val="22"/>
          <w:szCs w:val="22"/>
        </w:rPr>
        <w:t xml:space="preserve"> </w:t>
      </w:r>
      <w:r w:rsidR="00A654BB">
        <w:rPr>
          <w:rFonts w:ascii="Arial" w:hAnsi="Arial" w:cs="Arial"/>
          <w:sz w:val="22"/>
          <w:szCs w:val="22"/>
        </w:rPr>
        <w:t xml:space="preserve">byly použity </w:t>
      </w:r>
      <w:r w:rsidR="00B024AB">
        <w:rPr>
          <w:rFonts w:ascii="Arial" w:hAnsi="Arial" w:cs="Arial"/>
          <w:sz w:val="22"/>
          <w:szCs w:val="22"/>
        </w:rPr>
        <w:t xml:space="preserve">údaje z </w:t>
      </w:r>
      <w:r w:rsidR="00B024AB" w:rsidRPr="00B12AEE">
        <w:rPr>
          <w:rFonts w:ascii="Arial" w:hAnsi="Arial" w:cs="Arial"/>
          <w:sz w:val="22"/>
          <w:szCs w:val="22"/>
        </w:rPr>
        <w:t>mimořádné</w:t>
      </w:r>
      <w:r w:rsidR="00B024AB">
        <w:rPr>
          <w:rFonts w:ascii="Arial" w:hAnsi="Arial" w:cs="Arial"/>
          <w:sz w:val="22"/>
          <w:szCs w:val="22"/>
        </w:rPr>
        <w:t>ho</w:t>
      </w:r>
      <w:r w:rsidR="00B024AB" w:rsidRPr="00B12AEE">
        <w:rPr>
          <w:rFonts w:ascii="Arial" w:hAnsi="Arial" w:cs="Arial"/>
          <w:sz w:val="22"/>
          <w:szCs w:val="22"/>
        </w:rPr>
        <w:t xml:space="preserve"> šetření </w:t>
      </w:r>
      <w:r w:rsidR="00B024AB">
        <w:rPr>
          <w:rFonts w:ascii="Arial" w:hAnsi="Arial" w:cs="Arial"/>
          <w:sz w:val="22"/>
          <w:szCs w:val="22"/>
        </w:rPr>
        <w:t xml:space="preserve">detailní struktury </w:t>
      </w:r>
      <w:r w:rsidR="00B024AB" w:rsidRPr="00B12AEE">
        <w:rPr>
          <w:rFonts w:ascii="Arial" w:hAnsi="Arial" w:cs="Arial"/>
          <w:sz w:val="22"/>
          <w:szCs w:val="22"/>
        </w:rPr>
        <w:t>peněžních výdajů domácností v jednotlivých skupinách COICOP</w:t>
      </w:r>
      <w:r w:rsidR="00B024AB">
        <w:rPr>
          <w:rFonts w:ascii="Arial" w:hAnsi="Arial" w:cs="Arial"/>
          <w:sz w:val="22"/>
          <w:szCs w:val="22"/>
        </w:rPr>
        <w:t xml:space="preserve"> </w:t>
      </w:r>
      <w:r w:rsidR="00B024AB" w:rsidRPr="00B12AEE">
        <w:rPr>
          <w:rFonts w:ascii="Arial" w:hAnsi="Arial" w:cs="Arial"/>
          <w:sz w:val="22"/>
          <w:szCs w:val="22"/>
        </w:rPr>
        <w:t xml:space="preserve">4 v roce 2010. </w:t>
      </w:r>
      <w:r w:rsidR="007B436A">
        <w:rPr>
          <w:rFonts w:ascii="Arial" w:hAnsi="Arial" w:cs="Arial"/>
          <w:sz w:val="22"/>
          <w:szCs w:val="22"/>
        </w:rPr>
        <w:t xml:space="preserve"> </w:t>
      </w:r>
      <w:r w:rsidR="005E3EE7">
        <w:rPr>
          <w:rFonts w:ascii="Arial" w:hAnsi="Arial" w:cs="Arial"/>
          <w:sz w:val="22"/>
          <w:szCs w:val="22"/>
        </w:rPr>
        <w:t>Kromě stanovení vah za domácnosti celkem byly zkonstruovány spotřební koše pro</w:t>
      </w:r>
      <w:r w:rsidR="00A654BB" w:rsidRPr="00B12AEE">
        <w:rPr>
          <w:rFonts w:ascii="Arial" w:hAnsi="Arial" w:cs="Arial"/>
          <w:sz w:val="22"/>
          <w:szCs w:val="22"/>
        </w:rPr>
        <w:t xml:space="preserve"> </w:t>
      </w:r>
      <w:r w:rsidR="00B024AB">
        <w:rPr>
          <w:rFonts w:ascii="Arial" w:hAnsi="Arial" w:cs="Arial"/>
          <w:sz w:val="22"/>
          <w:szCs w:val="22"/>
        </w:rPr>
        <w:t>d</w:t>
      </w:r>
      <w:r w:rsidR="005E3EE7">
        <w:rPr>
          <w:rFonts w:ascii="Arial" w:hAnsi="Arial" w:cs="Arial"/>
          <w:sz w:val="22"/>
          <w:szCs w:val="22"/>
        </w:rPr>
        <w:t xml:space="preserve">omácnosti důchodců a </w:t>
      </w:r>
      <w:r w:rsidR="00A654BB" w:rsidRPr="00B12AEE">
        <w:rPr>
          <w:rFonts w:ascii="Arial" w:hAnsi="Arial" w:cs="Arial"/>
          <w:sz w:val="22"/>
          <w:szCs w:val="22"/>
        </w:rPr>
        <w:t>domácnosti žijící v hl. m. Praze. Váhy ve spotřebním koši domácností celkem vycházely ze struktury průměrných výdajů všech domácností</w:t>
      </w:r>
      <w:r w:rsidR="005E3EE7">
        <w:rPr>
          <w:rFonts w:ascii="Arial" w:hAnsi="Arial" w:cs="Arial"/>
          <w:sz w:val="22"/>
          <w:szCs w:val="22"/>
        </w:rPr>
        <w:t xml:space="preserve"> dle statistiky národních a rodinných účtů.</w:t>
      </w:r>
      <w:r w:rsidR="00A654BB" w:rsidRPr="00B12AEE">
        <w:rPr>
          <w:rFonts w:ascii="Arial" w:hAnsi="Arial" w:cs="Arial"/>
          <w:sz w:val="22"/>
          <w:szCs w:val="22"/>
        </w:rPr>
        <w:t xml:space="preserve"> </w:t>
      </w:r>
      <w:r w:rsidR="005E3EE7">
        <w:rPr>
          <w:rFonts w:ascii="Arial" w:hAnsi="Arial" w:cs="Arial"/>
          <w:sz w:val="22"/>
          <w:szCs w:val="22"/>
        </w:rPr>
        <w:t>V</w:t>
      </w:r>
      <w:r w:rsidR="00B024AB">
        <w:rPr>
          <w:rFonts w:ascii="Arial" w:hAnsi="Arial" w:cs="Arial"/>
          <w:sz w:val="22"/>
          <w:szCs w:val="22"/>
        </w:rPr>
        <w:t>áhy ve spotřebním koši</w:t>
      </w:r>
      <w:r w:rsidR="00A654BB" w:rsidRPr="00B12AEE">
        <w:rPr>
          <w:rFonts w:ascii="Arial" w:hAnsi="Arial" w:cs="Arial"/>
          <w:sz w:val="22"/>
          <w:szCs w:val="22"/>
        </w:rPr>
        <w:t xml:space="preserve"> </w:t>
      </w:r>
      <w:r w:rsidR="001D5E3F">
        <w:rPr>
          <w:rFonts w:ascii="Arial" w:hAnsi="Arial" w:cs="Arial"/>
          <w:sz w:val="22"/>
          <w:szCs w:val="22"/>
        </w:rPr>
        <w:t>domácností důchodců a </w:t>
      </w:r>
      <w:r w:rsidR="00B024AB" w:rsidRPr="00B12AEE">
        <w:rPr>
          <w:rFonts w:ascii="Arial" w:hAnsi="Arial" w:cs="Arial"/>
          <w:sz w:val="22"/>
          <w:szCs w:val="22"/>
        </w:rPr>
        <w:t xml:space="preserve">váhy domácností žijících v hl. m. Praze </w:t>
      </w:r>
      <w:r w:rsidR="005E3EE7">
        <w:rPr>
          <w:rFonts w:ascii="Arial" w:hAnsi="Arial" w:cs="Arial"/>
          <w:sz w:val="22"/>
          <w:szCs w:val="22"/>
        </w:rPr>
        <w:t xml:space="preserve">vycházely </w:t>
      </w:r>
      <w:r w:rsidR="00A654BB" w:rsidRPr="00B12AEE">
        <w:rPr>
          <w:rFonts w:ascii="Arial" w:hAnsi="Arial" w:cs="Arial"/>
          <w:sz w:val="22"/>
          <w:szCs w:val="22"/>
        </w:rPr>
        <w:t>ze struktury výdajů příslušné skupiny domácností</w:t>
      </w:r>
      <w:r w:rsidR="005E3EE7">
        <w:rPr>
          <w:rFonts w:ascii="Arial" w:hAnsi="Arial" w:cs="Arial"/>
          <w:sz w:val="22"/>
          <w:szCs w:val="22"/>
        </w:rPr>
        <w:t xml:space="preserve"> dle statistiky rodinných účtů a byly korigovány údaji statistiky národních účtů.</w:t>
      </w:r>
      <w:r w:rsidR="00A654BB" w:rsidRPr="00B12AEE">
        <w:rPr>
          <w:rFonts w:ascii="Arial" w:hAnsi="Arial" w:cs="Arial"/>
          <w:sz w:val="22"/>
          <w:szCs w:val="22"/>
        </w:rPr>
        <w:t xml:space="preserve"> </w:t>
      </w:r>
      <w:r w:rsidR="00742360" w:rsidRPr="00B12AEE">
        <w:rPr>
          <w:rFonts w:ascii="Arial" w:hAnsi="Arial" w:cs="Arial"/>
          <w:noProof/>
          <w:sz w:val="22"/>
          <w:szCs w:val="22"/>
        </w:rPr>
        <w:t>Pro sestavení váhových schémat se používají</w:t>
      </w:r>
      <w:r w:rsidR="00742360">
        <w:rPr>
          <w:rFonts w:ascii="Arial" w:hAnsi="Arial" w:cs="Arial"/>
          <w:noProof/>
          <w:sz w:val="22"/>
          <w:szCs w:val="22"/>
        </w:rPr>
        <w:t xml:space="preserve"> i dodatečné informace např. od </w:t>
      </w:r>
      <w:r w:rsidR="00742360" w:rsidRPr="00B12AEE">
        <w:rPr>
          <w:rFonts w:ascii="Arial" w:hAnsi="Arial" w:cs="Arial"/>
          <w:noProof/>
          <w:sz w:val="22"/>
          <w:szCs w:val="22"/>
        </w:rPr>
        <w:t>poskytovatelů služeb s tarifními cenami (služby telekomunikační, finanční,…).</w:t>
      </w:r>
      <w:r w:rsidR="00742360" w:rsidRPr="00B12AEE">
        <w:rPr>
          <w:rFonts w:ascii="Arial" w:hAnsi="Arial" w:cs="Arial"/>
          <w:sz w:val="22"/>
          <w:szCs w:val="22"/>
        </w:rPr>
        <w:t xml:space="preserve"> </w:t>
      </w:r>
      <w:r w:rsidR="00A654BB" w:rsidRPr="00B12AEE">
        <w:rPr>
          <w:rFonts w:ascii="Arial" w:hAnsi="Arial" w:cs="Arial"/>
          <w:sz w:val="22"/>
          <w:szCs w:val="22"/>
        </w:rPr>
        <w:t xml:space="preserve">Spotřební koše byly stejně jako při předcházející revizi členěny podle mezinárodní klasifikace individuální spotřeby podle účelu - </w:t>
      </w:r>
      <w:r w:rsidR="00A654BB" w:rsidRPr="00891EFF">
        <w:rPr>
          <w:rFonts w:ascii="Arial" w:hAnsi="Arial" w:cs="Arial"/>
          <w:b/>
          <w:bCs/>
          <w:sz w:val="22"/>
          <w:szCs w:val="22"/>
        </w:rPr>
        <w:t>CZ–COICOP</w:t>
      </w:r>
      <w:r w:rsidR="00A654BB" w:rsidRPr="00B12AEE">
        <w:rPr>
          <w:rFonts w:ascii="Arial" w:hAnsi="Arial" w:cs="Arial"/>
          <w:b/>
          <w:bCs/>
          <w:sz w:val="22"/>
          <w:szCs w:val="22"/>
        </w:rPr>
        <w:t xml:space="preserve">. </w:t>
      </w:r>
      <w:r w:rsidR="00A654BB">
        <w:rPr>
          <w:rFonts w:ascii="Arial" w:hAnsi="Arial" w:cs="Arial"/>
          <w:sz w:val="22"/>
          <w:szCs w:val="22"/>
        </w:rPr>
        <w:t>Počet reprezentantů ve </w:t>
      </w:r>
      <w:r w:rsidR="00A654BB" w:rsidRPr="00B12AEE">
        <w:rPr>
          <w:rFonts w:ascii="Arial" w:hAnsi="Arial" w:cs="Arial"/>
          <w:sz w:val="22"/>
          <w:szCs w:val="22"/>
        </w:rPr>
        <w:t xml:space="preserve">spotřebním koši byl </w:t>
      </w:r>
      <w:r w:rsidR="00742360">
        <w:rPr>
          <w:rFonts w:ascii="Arial" w:hAnsi="Arial" w:cs="Arial"/>
          <w:sz w:val="22"/>
          <w:szCs w:val="22"/>
        </w:rPr>
        <w:t>692</w:t>
      </w:r>
      <w:r w:rsidR="00891EFF">
        <w:rPr>
          <w:rFonts w:ascii="Arial" w:hAnsi="Arial" w:cs="Arial"/>
          <w:sz w:val="22"/>
          <w:szCs w:val="22"/>
        </w:rPr>
        <w:t xml:space="preserve"> (včetně deseti </w:t>
      </w:r>
      <w:proofErr w:type="spellStart"/>
      <w:r w:rsidR="00891EFF">
        <w:rPr>
          <w:rFonts w:ascii="Arial" w:hAnsi="Arial" w:cs="Arial"/>
          <w:sz w:val="22"/>
          <w:szCs w:val="22"/>
        </w:rPr>
        <w:t>subindexů</w:t>
      </w:r>
      <w:proofErr w:type="spellEnd"/>
      <w:r w:rsidR="00891EFF">
        <w:rPr>
          <w:rFonts w:ascii="Arial" w:hAnsi="Arial" w:cs="Arial"/>
          <w:sz w:val="22"/>
          <w:szCs w:val="22"/>
        </w:rPr>
        <w:t xml:space="preserve">). </w:t>
      </w:r>
      <w:r w:rsidR="00A654BB">
        <w:rPr>
          <w:rFonts w:ascii="Arial" w:hAnsi="Arial" w:cs="Arial"/>
          <w:sz w:val="22"/>
          <w:szCs w:val="22"/>
        </w:rPr>
        <w:t>Základním obdobím pro </w:t>
      </w:r>
      <w:r w:rsidR="00F01DC2">
        <w:rPr>
          <w:rFonts w:ascii="Arial" w:hAnsi="Arial" w:cs="Arial"/>
          <w:sz w:val="22"/>
          <w:szCs w:val="22"/>
        </w:rPr>
        <w:t>výpočet indexů byl prosinec 2011</w:t>
      </w:r>
      <w:r w:rsidR="00A654BB" w:rsidRPr="00B12AEE">
        <w:rPr>
          <w:rFonts w:ascii="Arial" w:hAnsi="Arial" w:cs="Arial"/>
          <w:sz w:val="22"/>
          <w:szCs w:val="22"/>
        </w:rPr>
        <w:t>.</w:t>
      </w:r>
      <w:r w:rsidR="00A654BB">
        <w:rPr>
          <w:rFonts w:ascii="Arial" w:hAnsi="Arial" w:cs="Arial"/>
          <w:sz w:val="22"/>
          <w:szCs w:val="22"/>
        </w:rPr>
        <w:t xml:space="preserve"> </w:t>
      </w:r>
      <w:r w:rsidR="00F01DC2" w:rsidRPr="00B12AEE">
        <w:rPr>
          <w:rFonts w:ascii="Arial" w:hAnsi="Arial" w:cs="Arial"/>
          <w:sz w:val="22"/>
          <w:szCs w:val="22"/>
        </w:rPr>
        <w:t>K navázání na stávající časov</w:t>
      </w:r>
      <w:r w:rsidR="00F01DC2">
        <w:rPr>
          <w:rFonts w:ascii="Arial" w:hAnsi="Arial" w:cs="Arial"/>
          <w:sz w:val="22"/>
          <w:szCs w:val="22"/>
        </w:rPr>
        <w:t>ou</w:t>
      </w:r>
      <w:r w:rsidR="00F01DC2" w:rsidRPr="00B12AEE">
        <w:rPr>
          <w:rFonts w:ascii="Arial" w:hAnsi="Arial" w:cs="Arial"/>
          <w:sz w:val="22"/>
          <w:szCs w:val="22"/>
        </w:rPr>
        <w:t xml:space="preserve"> řad</w:t>
      </w:r>
      <w:r w:rsidR="00F01DC2">
        <w:rPr>
          <w:rFonts w:ascii="Arial" w:hAnsi="Arial" w:cs="Arial"/>
          <w:sz w:val="22"/>
          <w:szCs w:val="22"/>
        </w:rPr>
        <w:t>u</w:t>
      </w:r>
      <w:r w:rsidR="00F01DC2" w:rsidRPr="00B12AEE">
        <w:rPr>
          <w:rFonts w:ascii="Arial" w:hAnsi="Arial" w:cs="Arial"/>
          <w:sz w:val="22"/>
          <w:szCs w:val="22"/>
        </w:rPr>
        <w:t xml:space="preserve"> průměr roku 2005=100 byla </w:t>
      </w:r>
      <w:r w:rsidR="00F01DC2">
        <w:rPr>
          <w:rFonts w:ascii="Arial" w:hAnsi="Arial" w:cs="Arial"/>
          <w:sz w:val="22"/>
          <w:szCs w:val="22"/>
        </w:rPr>
        <w:t>zvolena</w:t>
      </w:r>
      <w:r w:rsidR="00F01DC2" w:rsidRPr="00B12AEE">
        <w:rPr>
          <w:rFonts w:ascii="Arial" w:hAnsi="Arial" w:cs="Arial"/>
          <w:sz w:val="22"/>
          <w:szCs w:val="22"/>
        </w:rPr>
        <w:t xml:space="preserve"> metoda řetězení indexů</w:t>
      </w:r>
      <w:r w:rsidR="00F01DC2">
        <w:rPr>
          <w:rFonts w:ascii="Arial" w:hAnsi="Arial" w:cs="Arial"/>
          <w:sz w:val="22"/>
          <w:szCs w:val="22"/>
        </w:rPr>
        <w:t xml:space="preserve">, která byla použita již při dílčí revizi realizované v roce 2009. </w:t>
      </w:r>
    </w:p>
    <w:p w:rsidR="00BE3655" w:rsidRPr="00B12AEE" w:rsidRDefault="00BE3655" w:rsidP="00BE3655">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BE3655" w:rsidRPr="00B12AEE" w:rsidRDefault="00BE3655" w:rsidP="00C3698D">
      <w:pPr>
        <w:spacing w:before="120"/>
        <w:ind w:firstLine="708"/>
        <w:jc w:val="both"/>
        <w:rPr>
          <w:rFonts w:ascii="Arial" w:hAnsi="Arial" w:cs="Arial"/>
          <w:sz w:val="22"/>
          <w:szCs w:val="22"/>
        </w:rPr>
      </w:pPr>
    </w:p>
    <w:p w:rsidR="0003150B" w:rsidRDefault="0003150B" w:rsidP="00EE299A">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93403F" w:rsidRPr="00B12AEE" w:rsidRDefault="0093403F" w:rsidP="00EE299A">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0A2690" w:rsidRDefault="000A2690" w:rsidP="005E365F">
      <w:pPr>
        <w:pStyle w:val="Nadpis1"/>
        <w:rPr>
          <w:rFonts w:ascii="Arial" w:hAnsi="Arial" w:cs="Arial"/>
          <w:b/>
        </w:rPr>
      </w:pPr>
      <w:bookmarkStart w:id="6" w:name="_Toc340758486"/>
      <w:bookmarkStart w:id="7" w:name="_Toc340758892"/>
      <w:bookmarkStart w:id="8" w:name="_Toc340824104"/>
      <w:bookmarkStart w:id="9" w:name="_Toc340824158"/>
      <w:bookmarkStart w:id="10" w:name="_Toc340827462"/>
      <w:bookmarkStart w:id="11" w:name="_Toc340838535"/>
    </w:p>
    <w:p w:rsidR="00851C1E" w:rsidRPr="00991836" w:rsidRDefault="00851C1E" w:rsidP="005E365F">
      <w:pPr>
        <w:pStyle w:val="Nadpis1"/>
        <w:rPr>
          <w:rFonts w:ascii="Arial" w:hAnsi="Arial" w:cs="Arial"/>
          <w:b/>
        </w:rPr>
      </w:pPr>
      <w:r w:rsidRPr="00AC275E">
        <w:rPr>
          <w:rFonts w:ascii="Arial" w:hAnsi="Arial" w:cs="Arial"/>
          <w:b/>
        </w:rPr>
        <w:t>II. Revize indexů spotřebitelských cen (životních nákladů)</w:t>
      </w:r>
      <w:bookmarkEnd w:id="6"/>
      <w:bookmarkEnd w:id="7"/>
      <w:bookmarkEnd w:id="8"/>
      <w:bookmarkEnd w:id="9"/>
      <w:bookmarkEnd w:id="10"/>
      <w:bookmarkEnd w:id="11"/>
      <w:r w:rsidR="00F01DC2" w:rsidRPr="00AC275E">
        <w:rPr>
          <w:rFonts w:ascii="Arial" w:hAnsi="Arial" w:cs="Arial"/>
          <w:b/>
        </w:rPr>
        <w:t xml:space="preserve"> 2012</w:t>
      </w:r>
    </w:p>
    <w:p w:rsidR="00152211" w:rsidRPr="00B12AEE" w:rsidRDefault="00152211" w:rsidP="00851C1E">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u w:val="single"/>
        </w:rPr>
      </w:pPr>
    </w:p>
    <w:p w:rsidR="007D2B40" w:rsidRDefault="00152211" w:rsidP="004C7A8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sz w:val="22"/>
          <w:szCs w:val="22"/>
        </w:rPr>
        <w:tab/>
      </w:r>
    </w:p>
    <w:p w:rsidR="000852D9" w:rsidRPr="000852D9" w:rsidRDefault="004C7A80" w:rsidP="000852D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0852D9">
        <w:rPr>
          <w:rFonts w:ascii="Arial" w:hAnsi="Arial" w:cs="Arial"/>
          <w:b/>
          <w:sz w:val="22"/>
          <w:szCs w:val="22"/>
        </w:rPr>
        <w:t>Od ledna 2014</w:t>
      </w:r>
      <w:r w:rsidR="007D2B40" w:rsidRPr="000852D9">
        <w:rPr>
          <w:rFonts w:ascii="Arial" w:hAnsi="Arial" w:cs="Arial"/>
          <w:b/>
          <w:sz w:val="22"/>
          <w:szCs w:val="22"/>
        </w:rPr>
        <w:t xml:space="preserve"> </w:t>
      </w:r>
      <w:r w:rsidR="007D2B40" w:rsidRPr="000852D9">
        <w:rPr>
          <w:rFonts w:ascii="Arial" w:hAnsi="Arial" w:cs="Arial"/>
          <w:sz w:val="22"/>
          <w:szCs w:val="22"/>
        </w:rPr>
        <w:t>se</w:t>
      </w:r>
      <w:r w:rsidR="007D2B40" w:rsidRPr="000852D9">
        <w:rPr>
          <w:rFonts w:ascii="Arial" w:hAnsi="Arial" w:cs="Arial"/>
          <w:b/>
          <w:sz w:val="22"/>
          <w:szCs w:val="22"/>
        </w:rPr>
        <w:t xml:space="preserve"> </w:t>
      </w:r>
      <w:r w:rsidR="007D2B40" w:rsidRPr="000852D9">
        <w:rPr>
          <w:rFonts w:ascii="Arial" w:hAnsi="Arial" w:cs="Arial"/>
          <w:sz w:val="22"/>
          <w:szCs w:val="22"/>
        </w:rPr>
        <w:t xml:space="preserve">provádí výpočet indexů spotřebitelských cen na </w:t>
      </w:r>
      <w:r w:rsidR="00957B12" w:rsidRPr="000852D9">
        <w:rPr>
          <w:rFonts w:ascii="Arial" w:hAnsi="Arial" w:cs="Arial"/>
          <w:sz w:val="22"/>
          <w:szCs w:val="22"/>
        </w:rPr>
        <w:t>novém spotřebním koši založeném</w:t>
      </w:r>
      <w:r w:rsidR="007D2B40" w:rsidRPr="000852D9">
        <w:rPr>
          <w:rFonts w:ascii="Arial" w:hAnsi="Arial" w:cs="Arial"/>
          <w:sz w:val="22"/>
          <w:szCs w:val="22"/>
        </w:rPr>
        <w:t xml:space="preserve"> na v</w:t>
      </w:r>
      <w:r w:rsidR="00BA68B7" w:rsidRPr="000852D9">
        <w:rPr>
          <w:rFonts w:ascii="Arial" w:hAnsi="Arial" w:cs="Arial"/>
          <w:sz w:val="22"/>
          <w:szCs w:val="22"/>
        </w:rPr>
        <w:t>á</w:t>
      </w:r>
      <w:r w:rsidRPr="000852D9">
        <w:rPr>
          <w:rFonts w:ascii="Arial" w:hAnsi="Arial" w:cs="Arial"/>
          <w:sz w:val="22"/>
          <w:szCs w:val="22"/>
        </w:rPr>
        <w:t>hách roku 2012</w:t>
      </w:r>
      <w:r w:rsidR="007D2B40" w:rsidRPr="000852D9">
        <w:rPr>
          <w:rFonts w:ascii="Arial" w:hAnsi="Arial" w:cs="Arial"/>
          <w:sz w:val="22"/>
          <w:szCs w:val="22"/>
        </w:rPr>
        <w:t xml:space="preserve">. Současně došlo </w:t>
      </w:r>
      <w:r w:rsidR="00A964D2" w:rsidRPr="000852D9">
        <w:rPr>
          <w:rFonts w:ascii="Arial" w:hAnsi="Arial" w:cs="Arial"/>
          <w:sz w:val="22"/>
          <w:szCs w:val="22"/>
        </w:rPr>
        <w:t>u cenových indexů ke změně ceny z</w:t>
      </w:r>
      <w:r w:rsidRPr="000852D9">
        <w:rPr>
          <w:rFonts w:ascii="Arial" w:hAnsi="Arial" w:cs="Arial"/>
          <w:sz w:val="22"/>
          <w:szCs w:val="22"/>
        </w:rPr>
        <w:t>ákladního období z prosince 2011 na prosinec 2013</w:t>
      </w:r>
      <w:r w:rsidR="00A964D2" w:rsidRPr="000852D9">
        <w:rPr>
          <w:rFonts w:ascii="Arial" w:hAnsi="Arial" w:cs="Arial"/>
          <w:sz w:val="22"/>
          <w:szCs w:val="22"/>
        </w:rPr>
        <w:t>. K navázání na stávající časov</w:t>
      </w:r>
      <w:r w:rsidR="003A1439" w:rsidRPr="000852D9">
        <w:rPr>
          <w:rFonts w:ascii="Arial" w:hAnsi="Arial" w:cs="Arial"/>
          <w:sz w:val="22"/>
          <w:szCs w:val="22"/>
        </w:rPr>
        <w:t>ou</w:t>
      </w:r>
      <w:r w:rsidR="00A964D2" w:rsidRPr="000852D9">
        <w:rPr>
          <w:rFonts w:ascii="Arial" w:hAnsi="Arial" w:cs="Arial"/>
          <w:sz w:val="22"/>
          <w:szCs w:val="22"/>
        </w:rPr>
        <w:t xml:space="preserve"> ř</w:t>
      </w:r>
      <w:r w:rsidR="00957B12" w:rsidRPr="000852D9">
        <w:rPr>
          <w:rFonts w:ascii="Arial" w:hAnsi="Arial" w:cs="Arial"/>
          <w:sz w:val="22"/>
          <w:szCs w:val="22"/>
        </w:rPr>
        <w:t>ad</w:t>
      </w:r>
      <w:r w:rsidR="003A1439" w:rsidRPr="000852D9">
        <w:rPr>
          <w:rFonts w:ascii="Arial" w:hAnsi="Arial" w:cs="Arial"/>
          <w:sz w:val="22"/>
          <w:szCs w:val="22"/>
        </w:rPr>
        <w:t>u</w:t>
      </w:r>
      <w:r w:rsidR="00957B12" w:rsidRPr="000852D9">
        <w:rPr>
          <w:rFonts w:ascii="Arial" w:hAnsi="Arial" w:cs="Arial"/>
          <w:sz w:val="22"/>
          <w:szCs w:val="22"/>
        </w:rPr>
        <w:t xml:space="preserve"> průměr roku 2005=100</w:t>
      </w:r>
      <w:r w:rsidR="00A47540" w:rsidRPr="000852D9">
        <w:rPr>
          <w:rFonts w:ascii="Arial" w:hAnsi="Arial" w:cs="Arial"/>
          <w:sz w:val="22"/>
          <w:szCs w:val="22"/>
        </w:rPr>
        <w:t>,</w:t>
      </w:r>
      <w:r w:rsidR="000852D9" w:rsidRPr="000852D9">
        <w:rPr>
          <w:rFonts w:ascii="Arial" w:hAnsi="Arial" w:cs="Arial"/>
          <w:sz w:val="22"/>
          <w:szCs w:val="22"/>
        </w:rPr>
        <w:t xml:space="preserve"> ze které jsou počítány indexy k dalším základům (předchozí měsíc = 100, stejné období minulého roku = 100 a index klouzavých průměrů za po</w:t>
      </w:r>
      <w:r w:rsidR="00827DE4">
        <w:rPr>
          <w:rFonts w:ascii="Arial" w:hAnsi="Arial" w:cs="Arial"/>
          <w:sz w:val="22"/>
          <w:szCs w:val="22"/>
        </w:rPr>
        <w:t>sledních 12 měsíců k průměru 12 </w:t>
      </w:r>
      <w:r w:rsidR="000852D9" w:rsidRPr="000852D9">
        <w:rPr>
          <w:rFonts w:ascii="Arial" w:hAnsi="Arial" w:cs="Arial"/>
          <w:sz w:val="22"/>
          <w:szCs w:val="22"/>
        </w:rPr>
        <w:t>předcházejících měsíců), byla použita metoda řetězení indexů.</w:t>
      </w:r>
    </w:p>
    <w:p w:rsidR="000852D9" w:rsidRDefault="000852D9" w:rsidP="000852D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5B2B8F" w:rsidRPr="00DE1826"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DE1826">
        <w:rPr>
          <w:rFonts w:ascii="Arial" w:hAnsi="Arial" w:cs="Arial"/>
          <w:sz w:val="22"/>
          <w:szCs w:val="22"/>
        </w:rPr>
        <w:t>Členění spotřebního koše vychází stejně jako v předcházejících obdobích (od roku 2001) z klasifikace individuální spotřeby podle účelu CZ-COICOP (</w:t>
      </w:r>
      <w:proofErr w:type="spellStart"/>
      <w:r w:rsidRPr="00DE1826">
        <w:rPr>
          <w:rFonts w:ascii="Arial" w:hAnsi="Arial" w:cs="Arial"/>
          <w:sz w:val="22"/>
          <w:szCs w:val="22"/>
        </w:rPr>
        <w:t>Classification</w:t>
      </w:r>
      <w:proofErr w:type="spellEnd"/>
      <w:r w:rsidRPr="00DE1826">
        <w:rPr>
          <w:rFonts w:ascii="Arial" w:hAnsi="Arial" w:cs="Arial"/>
          <w:sz w:val="22"/>
          <w:szCs w:val="22"/>
        </w:rPr>
        <w:t xml:space="preserve"> </w:t>
      </w:r>
      <w:proofErr w:type="spellStart"/>
      <w:r w:rsidRPr="00DE1826">
        <w:rPr>
          <w:rFonts w:ascii="Arial" w:hAnsi="Arial" w:cs="Arial"/>
          <w:sz w:val="22"/>
          <w:szCs w:val="22"/>
        </w:rPr>
        <w:t>of</w:t>
      </w:r>
      <w:proofErr w:type="spellEnd"/>
      <w:r w:rsidRPr="00DE1826">
        <w:rPr>
          <w:rFonts w:ascii="Arial" w:hAnsi="Arial" w:cs="Arial"/>
          <w:sz w:val="22"/>
          <w:szCs w:val="22"/>
        </w:rPr>
        <w:t xml:space="preserve"> </w:t>
      </w:r>
      <w:proofErr w:type="spellStart"/>
      <w:r w:rsidRPr="00DE1826">
        <w:rPr>
          <w:rFonts w:ascii="Arial" w:hAnsi="Arial" w:cs="Arial"/>
          <w:sz w:val="22"/>
          <w:szCs w:val="22"/>
        </w:rPr>
        <w:t>Individual</w:t>
      </w:r>
      <w:proofErr w:type="spellEnd"/>
      <w:r w:rsidRPr="00DE1826">
        <w:rPr>
          <w:rFonts w:ascii="Arial" w:hAnsi="Arial" w:cs="Arial"/>
          <w:sz w:val="22"/>
          <w:szCs w:val="22"/>
        </w:rPr>
        <w:t xml:space="preserve"> </w:t>
      </w:r>
      <w:proofErr w:type="spellStart"/>
      <w:r w:rsidRPr="00DE1826">
        <w:rPr>
          <w:rFonts w:ascii="Arial" w:hAnsi="Arial" w:cs="Arial"/>
          <w:sz w:val="22"/>
          <w:szCs w:val="22"/>
        </w:rPr>
        <w:t>Consumption</w:t>
      </w:r>
      <w:proofErr w:type="spellEnd"/>
      <w:r w:rsidRPr="00DE1826">
        <w:rPr>
          <w:rFonts w:ascii="Arial" w:hAnsi="Arial" w:cs="Arial"/>
          <w:sz w:val="22"/>
          <w:szCs w:val="22"/>
        </w:rPr>
        <w:t xml:space="preserve"> by </w:t>
      </w:r>
      <w:proofErr w:type="spellStart"/>
      <w:r w:rsidRPr="00DE1826">
        <w:rPr>
          <w:rFonts w:ascii="Arial" w:hAnsi="Arial" w:cs="Arial"/>
          <w:sz w:val="22"/>
          <w:szCs w:val="22"/>
        </w:rPr>
        <w:t>Purpose</w:t>
      </w:r>
      <w:proofErr w:type="spellEnd"/>
      <w:r w:rsidRPr="00DE1826">
        <w:rPr>
          <w:rFonts w:ascii="Arial" w:hAnsi="Arial" w:cs="Arial"/>
          <w:sz w:val="22"/>
          <w:szCs w:val="22"/>
        </w:rPr>
        <w:t>), která dělí spotřební koš na 12</w:t>
      </w:r>
      <w:r w:rsidR="0034167A" w:rsidRPr="00DE1826">
        <w:rPr>
          <w:rFonts w:ascii="Arial" w:hAnsi="Arial" w:cs="Arial"/>
          <w:noProof/>
        </w:rPr>
        <w:t xml:space="preserve"> </w:t>
      </w:r>
      <w:r w:rsidR="0034167A" w:rsidRPr="00DE1826">
        <w:rPr>
          <w:rFonts w:ascii="Arial" w:hAnsi="Arial" w:cs="Arial"/>
          <w:noProof/>
          <w:sz w:val="22"/>
          <w:szCs w:val="22"/>
        </w:rPr>
        <w:t>hlavních</w:t>
      </w:r>
      <w:r w:rsidR="00DE1826">
        <w:rPr>
          <w:rFonts w:ascii="Arial" w:hAnsi="Arial" w:cs="Arial"/>
          <w:sz w:val="22"/>
          <w:szCs w:val="22"/>
        </w:rPr>
        <w:t xml:space="preserve"> </w:t>
      </w:r>
      <w:r w:rsidRPr="00DE1826">
        <w:rPr>
          <w:rFonts w:ascii="Arial" w:hAnsi="Arial" w:cs="Arial"/>
          <w:sz w:val="22"/>
          <w:szCs w:val="22"/>
        </w:rPr>
        <w:t>dílů:</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1. Potraviny a nealkoholické nápoje</w:t>
      </w:r>
      <w:r w:rsidRPr="00B12AEE">
        <w:rPr>
          <w:rFonts w:ascii="Arial" w:hAnsi="Arial" w:cs="Arial"/>
          <w:sz w:val="22"/>
          <w:szCs w:val="22"/>
        </w:rPr>
        <w:t xml:space="preserve"> - veškeré potraviny včetně nealkoholických nápojů.</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2. Alkoholické nápoje a tabák</w:t>
      </w:r>
      <w:r w:rsidRPr="00B12AEE">
        <w:rPr>
          <w:rFonts w:ascii="Arial" w:hAnsi="Arial" w:cs="Arial"/>
          <w:sz w:val="22"/>
          <w:szCs w:val="22"/>
        </w:rPr>
        <w:t xml:space="preserve"> - alkoholické nápoje a tabákové výrobky.</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B12AEE">
        <w:rPr>
          <w:rFonts w:ascii="Arial" w:hAnsi="Arial" w:cs="Arial"/>
          <w:b/>
          <w:bCs/>
          <w:sz w:val="22"/>
          <w:szCs w:val="22"/>
        </w:rPr>
        <w:t>3. Odívání a obuv</w:t>
      </w:r>
      <w:r w:rsidRPr="00B12AEE">
        <w:rPr>
          <w:rFonts w:ascii="Arial" w:hAnsi="Arial" w:cs="Arial"/>
          <w:sz w:val="22"/>
          <w:szCs w:val="22"/>
        </w:rPr>
        <w:t xml:space="preserve"> - oděvní materiály, oděvy, oděvní doplňky, textilní galanterie, obuv; včetně půjčování a oprav.</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
    <w:p w:rsidR="005B2B8F"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4. Bydlení, voda, energie, paliva</w:t>
      </w:r>
      <w:r w:rsidRPr="00B12AEE">
        <w:rPr>
          <w:rFonts w:ascii="Arial" w:hAnsi="Arial" w:cs="Arial"/>
          <w:sz w:val="22"/>
          <w:szCs w:val="22"/>
        </w:rPr>
        <w:t xml:space="preserve"> - nájemné vč</w:t>
      </w:r>
      <w:r w:rsidRPr="0011725B">
        <w:rPr>
          <w:rFonts w:ascii="Arial" w:hAnsi="Arial" w:cs="Arial"/>
          <w:sz w:val="22"/>
          <w:szCs w:val="22"/>
        </w:rPr>
        <w:t>.</w:t>
      </w:r>
      <w:r w:rsidR="0011725B">
        <w:rPr>
          <w:rFonts w:ascii="Arial" w:hAnsi="Arial" w:cs="Arial"/>
          <w:sz w:val="22"/>
          <w:szCs w:val="22"/>
        </w:rPr>
        <w:t xml:space="preserve"> </w:t>
      </w:r>
      <w:r w:rsidR="00755A1C" w:rsidRPr="0011725B">
        <w:rPr>
          <w:rFonts w:ascii="Arial" w:hAnsi="Arial" w:cs="Arial"/>
          <w:sz w:val="22"/>
          <w:szCs w:val="22"/>
        </w:rPr>
        <w:t>imputovaného</w:t>
      </w:r>
      <w:r w:rsidRPr="00B12AEE">
        <w:rPr>
          <w:rFonts w:ascii="Arial" w:hAnsi="Arial" w:cs="Arial"/>
          <w:sz w:val="22"/>
          <w:szCs w:val="22"/>
        </w:rPr>
        <w:t>, úhrady za užívání družstevních bytů, služby spojené s užíváním bytu, výrobky a služby pro běžnou údržbu bytu, vodné a stočné, odvoz popela a odpadků, všechny druhy energií (plyn</w:t>
      </w:r>
      <w:r>
        <w:rPr>
          <w:rFonts w:ascii="Arial" w:hAnsi="Arial" w:cs="Arial"/>
          <w:sz w:val="22"/>
          <w:szCs w:val="22"/>
        </w:rPr>
        <w:t>,</w:t>
      </w:r>
      <w:r w:rsidRPr="00B12AEE">
        <w:rPr>
          <w:rFonts w:ascii="Arial" w:hAnsi="Arial" w:cs="Arial"/>
          <w:sz w:val="22"/>
          <w:szCs w:val="22"/>
        </w:rPr>
        <w:t xml:space="preserve"> elektřina</w:t>
      </w:r>
      <w:r>
        <w:rPr>
          <w:rFonts w:ascii="Arial" w:hAnsi="Arial" w:cs="Arial"/>
          <w:sz w:val="22"/>
          <w:szCs w:val="22"/>
        </w:rPr>
        <w:t>,</w:t>
      </w:r>
      <w:r w:rsidRPr="00B12AEE">
        <w:rPr>
          <w:rFonts w:ascii="Arial" w:hAnsi="Arial" w:cs="Arial"/>
          <w:sz w:val="22"/>
          <w:szCs w:val="22"/>
        </w:rPr>
        <w:t xml:space="preserve"> teplo), tuhá paliva</w:t>
      </w:r>
      <w:r>
        <w:rPr>
          <w:rFonts w:ascii="Arial" w:hAnsi="Arial" w:cs="Arial"/>
          <w:sz w:val="22"/>
          <w:szCs w:val="22"/>
        </w:rPr>
        <w:t>.</w:t>
      </w:r>
      <w:r w:rsidRPr="00B12AEE">
        <w:rPr>
          <w:rFonts w:ascii="Arial" w:hAnsi="Arial" w:cs="Arial"/>
          <w:sz w:val="22"/>
          <w:szCs w:val="22"/>
        </w:rPr>
        <w:t xml:space="preserve"> </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5. Bytové vybavení, zařízení domácnosti, opravy</w:t>
      </w:r>
      <w:r w:rsidRPr="00B12AEE">
        <w:rPr>
          <w:rFonts w:ascii="Arial" w:hAnsi="Arial" w:cs="Arial"/>
          <w:sz w:val="22"/>
          <w:szCs w:val="22"/>
        </w:rPr>
        <w:t xml:space="preserve"> - nábytek a bytové vybavení, koberce a ostatní podlahové krytiny, bytový textil vč. ložního prádla, domácí spotřebiče, skleněné</w:t>
      </w:r>
      <w:r w:rsidR="0011725B">
        <w:rPr>
          <w:rFonts w:ascii="Arial" w:hAnsi="Arial" w:cs="Arial"/>
          <w:sz w:val="22"/>
          <w:szCs w:val="22"/>
        </w:rPr>
        <w:t>,</w:t>
      </w:r>
      <w:r w:rsidRPr="00B12AEE">
        <w:rPr>
          <w:rFonts w:ascii="Arial" w:hAnsi="Arial" w:cs="Arial"/>
          <w:sz w:val="22"/>
          <w:szCs w:val="22"/>
        </w:rPr>
        <w:t xml:space="preserve"> stolní a kuchyňské potřeby pro domácnost, zboží a služby pro běžnou údržbu domácnosti, nářadí, nástroje a různé potřeby pro dům a zahradu.</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6. Zdraví</w:t>
      </w:r>
      <w:r w:rsidRPr="00B12AEE">
        <w:rPr>
          <w:rFonts w:ascii="Arial" w:hAnsi="Arial" w:cs="Arial"/>
          <w:sz w:val="22"/>
          <w:szCs w:val="22"/>
        </w:rPr>
        <w:t xml:space="preserve"> - léčiva a zdravotnické výrobky, stomatologické výrobky, služby očních optiků, služby lékařů, lázeňsk</w:t>
      </w:r>
      <w:r>
        <w:rPr>
          <w:rFonts w:ascii="Arial" w:hAnsi="Arial" w:cs="Arial"/>
          <w:sz w:val="22"/>
          <w:szCs w:val="22"/>
        </w:rPr>
        <w:t>á</w:t>
      </w:r>
      <w:r w:rsidRPr="00B12AEE">
        <w:rPr>
          <w:rFonts w:ascii="Arial" w:hAnsi="Arial" w:cs="Arial"/>
          <w:sz w:val="22"/>
          <w:szCs w:val="22"/>
        </w:rPr>
        <w:t xml:space="preserve"> péč</w:t>
      </w:r>
      <w:r>
        <w:rPr>
          <w:rFonts w:ascii="Arial" w:hAnsi="Arial" w:cs="Arial"/>
          <w:sz w:val="22"/>
          <w:szCs w:val="22"/>
        </w:rPr>
        <w:t>e</w:t>
      </w:r>
      <w:r w:rsidR="00755A1C">
        <w:rPr>
          <w:rFonts w:ascii="Arial" w:hAnsi="Arial" w:cs="Arial"/>
          <w:sz w:val="22"/>
          <w:szCs w:val="22"/>
        </w:rPr>
        <w:t xml:space="preserve">, </w:t>
      </w:r>
      <w:r w:rsidR="00755A1C" w:rsidRPr="0011725B">
        <w:rPr>
          <w:rFonts w:ascii="Arial" w:hAnsi="Arial" w:cs="Arial"/>
          <w:sz w:val="22"/>
          <w:szCs w:val="22"/>
        </w:rPr>
        <w:t>regulační poplatky</w:t>
      </w:r>
      <w:r w:rsidRPr="00B12AEE">
        <w:rPr>
          <w:rFonts w:ascii="Arial" w:hAnsi="Arial" w:cs="Arial"/>
          <w:sz w:val="22"/>
          <w:szCs w:val="22"/>
        </w:rPr>
        <w:t>.</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7. Doprava</w:t>
      </w:r>
      <w:r w:rsidRPr="00B12AEE">
        <w:rPr>
          <w:rFonts w:ascii="Arial" w:hAnsi="Arial" w:cs="Arial"/>
          <w:sz w:val="22"/>
          <w:szCs w:val="22"/>
        </w:rPr>
        <w:t xml:space="preserve"> - osobní dopravní prostředky vč. oprav a náhradních dílů, pohonné hmoty, veřejná doprava (železniční, autobusová, </w:t>
      </w:r>
      <w:r w:rsidR="00755A1C" w:rsidRPr="0011725B">
        <w:rPr>
          <w:rFonts w:ascii="Arial" w:hAnsi="Arial" w:cs="Arial"/>
          <w:sz w:val="22"/>
          <w:szCs w:val="22"/>
        </w:rPr>
        <w:t>místní</w:t>
      </w:r>
      <w:r w:rsidRPr="00B12AEE">
        <w:rPr>
          <w:rFonts w:ascii="Arial" w:hAnsi="Arial" w:cs="Arial"/>
          <w:sz w:val="22"/>
          <w:szCs w:val="22"/>
        </w:rPr>
        <w:t>, letecká), doprava žáků a studentů.</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8. Pošty a telekomunikace</w:t>
      </w:r>
      <w:r w:rsidRPr="00B12AEE">
        <w:rPr>
          <w:rFonts w:ascii="Arial" w:hAnsi="Arial" w:cs="Arial"/>
          <w:sz w:val="22"/>
          <w:szCs w:val="22"/>
        </w:rPr>
        <w:t xml:space="preserve"> - poštovní služby, telefonní přístroje (mobilní telefony), telefonní služby.</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9. Rekreace a kultura</w:t>
      </w:r>
      <w:r w:rsidRPr="00B12AEE">
        <w:rPr>
          <w:rFonts w:ascii="Arial" w:hAnsi="Arial" w:cs="Arial"/>
          <w:sz w:val="22"/>
          <w:szCs w:val="22"/>
        </w:rPr>
        <w:t xml:space="preserve"> - rozhlasové a televizní přijímače, přehrávače a rekordéry,</w:t>
      </w:r>
      <w:r w:rsidR="00755A1C">
        <w:rPr>
          <w:rFonts w:ascii="Arial" w:hAnsi="Arial" w:cs="Arial"/>
          <w:sz w:val="22"/>
          <w:szCs w:val="22"/>
        </w:rPr>
        <w:t xml:space="preserve"> </w:t>
      </w:r>
      <w:r w:rsidR="00755A1C" w:rsidRPr="00827DE4">
        <w:rPr>
          <w:rFonts w:ascii="Arial" w:hAnsi="Arial" w:cs="Arial"/>
          <w:sz w:val="22"/>
          <w:szCs w:val="22"/>
        </w:rPr>
        <w:t>výpočetní technika</w:t>
      </w:r>
      <w:r w:rsidRPr="00B12AEE">
        <w:rPr>
          <w:rFonts w:ascii="Arial" w:hAnsi="Arial" w:cs="Arial"/>
          <w:sz w:val="22"/>
          <w:szCs w:val="22"/>
        </w:rPr>
        <w:t>, hudební nástroje, sportovní potřeby</w:t>
      </w:r>
      <w:r w:rsidR="00114F79">
        <w:rPr>
          <w:rFonts w:ascii="Arial" w:hAnsi="Arial" w:cs="Arial"/>
          <w:sz w:val="22"/>
          <w:szCs w:val="22"/>
        </w:rPr>
        <w:t xml:space="preserve"> </w:t>
      </w:r>
      <w:r w:rsidRPr="00B12AEE">
        <w:rPr>
          <w:rFonts w:ascii="Arial" w:hAnsi="Arial" w:cs="Arial"/>
          <w:sz w:val="22"/>
          <w:szCs w:val="22"/>
        </w:rPr>
        <w:t>vč. oprav, knihy, noviny a časopisy, hračky, papírenské zboží, kulturní služby, sportovní aktivity, tuzemsk</w:t>
      </w:r>
      <w:r>
        <w:rPr>
          <w:rFonts w:ascii="Arial" w:hAnsi="Arial" w:cs="Arial"/>
          <w:sz w:val="22"/>
          <w:szCs w:val="22"/>
        </w:rPr>
        <w:t>á</w:t>
      </w:r>
      <w:r w:rsidRPr="00B12AEE">
        <w:rPr>
          <w:rFonts w:ascii="Arial" w:hAnsi="Arial" w:cs="Arial"/>
          <w:sz w:val="22"/>
          <w:szCs w:val="22"/>
        </w:rPr>
        <w:t xml:space="preserve"> a zahraniční rekreac</w:t>
      </w:r>
      <w:r>
        <w:rPr>
          <w:rFonts w:ascii="Arial" w:hAnsi="Arial" w:cs="Arial"/>
          <w:sz w:val="22"/>
          <w:szCs w:val="22"/>
        </w:rPr>
        <w:t>e</w:t>
      </w:r>
      <w:r w:rsidRPr="00B12AEE">
        <w:rPr>
          <w:rFonts w:ascii="Arial" w:hAnsi="Arial" w:cs="Arial"/>
          <w:sz w:val="22"/>
          <w:szCs w:val="22"/>
        </w:rPr>
        <w:t>, květiny a potřeby pro jejich pěstování, domácí zvířata a potřeby pro jejich chov vč. veterinární služby.</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10. Vzdělávání</w:t>
      </w:r>
      <w:r w:rsidRPr="00B12AEE">
        <w:rPr>
          <w:rFonts w:ascii="Arial" w:hAnsi="Arial" w:cs="Arial"/>
          <w:sz w:val="22"/>
          <w:szCs w:val="22"/>
        </w:rPr>
        <w:t xml:space="preserve"> - všechny stupně vzdělávání vč. výuky jazyků a umělecké výchovy.</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11. Stravování a ubytování</w:t>
      </w:r>
      <w:r w:rsidRPr="00B12AEE">
        <w:rPr>
          <w:rFonts w:ascii="Arial" w:hAnsi="Arial" w:cs="Arial"/>
          <w:sz w:val="22"/>
          <w:szCs w:val="22"/>
        </w:rPr>
        <w:t xml:space="preserve"> - jídl</w:t>
      </w:r>
      <w:r>
        <w:rPr>
          <w:rFonts w:ascii="Arial" w:hAnsi="Arial" w:cs="Arial"/>
          <w:sz w:val="22"/>
          <w:szCs w:val="22"/>
        </w:rPr>
        <w:t>o</w:t>
      </w:r>
      <w:r w:rsidRPr="00B12AEE">
        <w:rPr>
          <w:rFonts w:ascii="Arial" w:hAnsi="Arial" w:cs="Arial"/>
          <w:sz w:val="22"/>
          <w:szCs w:val="22"/>
        </w:rPr>
        <w:t xml:space="preserve"> a nápoje v restauracích, kavárnách a podobných zařízeních, závodní stravování, školní stravování, ubytování v hote</w:t>
      </w:r>
      <w:r>
        <w:rPr>
          <w:rFonts w:ascii="Arial" w:hAnsi="Arial" w:cs="Arial"/>
          <w:sz w:val="22"/>
          <w:szCs w:val="22"/>
        </w:rPr>
        <w:t>lích, v penzionech, chatách, na </w:t>
      </w:r>
      <w:r w:rsidRPr="00B12AEE">
        <w:rPr>
          <w:rFonts w:ascii="Arial" w:hAnsi="Arial" w:cs="Arial"/>
          <w:sz w:val="22"/>
          <w:szCs w:val="22"/>
        </w:rPr>
        <w:t>internát</w:t>
      </w:r>
      <w:r>
        <w:rPr>
          <w:rFonts w:ascii="Arial" w:hAnsi="Arial" w:cs="Arial"/>
          <w:sz w:val="22"/>
          <w:szCs w:val="22"/>
        </w:rPr>
        <w:t>ech</w:t>
      </w:r>
      <w:r w:rsidRPr="00B12AEE">
        <w:rPr>
          <w:rFonts w:ascii="Arial" w:hAnsi="Arial" w:cs="Arial"/>
          <w:sz w:val="22"/>
          <w:szCs w:val="22"/>
        </w:rPr>
        <w:t xml:space="preserve"> a vysokoškolsk</w:t>
      </w:r>
      <w:r>
        <w:rPr>
          <w:rFonts w:ascii="Arial" w:hAnsi="Arial" w:cs="Arial"/>
          <w:sz w:val="22"/>
          <w:szCs w:val="22"/>
        </w:rPr>
        <w:t>ých</w:t>
      </w:r>
      <w:r w:rsidRPr="00B12AEE">
        <w:rPr>
          <w:rFonts w:ascii="Arial" w:hAnsi="Arial" w:cs="Arial"/>
          <w:sz w:val="22"/>
          <w:szCs w:val="22"/>
        </w:rPr>
        <w:t xml:space="preserve"> kolej</w:t>
      </w:r>
      <w:r>
        <w:rPr>
          <w:rFonts w:ascii="Arial" w:hAnsi="Arial" w:cs="Arial"/>
          <w:sz w:val="22"/>
          <w:szCs w:val="22"/>
        </w:rPr>
        <w:t>ích</w:t>
      </w:r>
      <w:r w:rsidRPr="00B12AEE">
        <w:rPr>
          <w:rFonts w:ascii="Arial" w:hAnsi="Arial" w:cs="Arial"/>
          <w:sz w:val="22"/>
          <w:szCs w:val="22"/>
        </w:rPr>
        <w:t>.</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12. Ostatní zboží a služby</w:t>
      </w:r>
      <w:r w:rsidRPr="00B12AEE">
        <w:rPr>
          <w:rFonts w:ascii="Arial" w:hAnsi="Arial" w:cs="Arial"/>
          <w:sz w:val="22"/>
          <w:szCs w:val="22"/>
        </w:rPr>
        <w:t xml:space="preserve"> - služby osobní péče, elektrické spotřebiče pro osobní péči, kosmetické výrobky, klenoty, hodinky, kožen</w:t>
      </w:r>
      <w:r>
        <w:rPr>
          <w:rFonts w:ascii="Arial" w:hAnsi="Arial" w:cs="Arial"/>
          <w:sz w:val="22"/>
          <w:szCs w:val="22"/>
        </w:rPr>
        <w:t>á</w:t>
      </w:r>
      <w:r w:rsidRPr="00B12AEE">
        <w:rPr>
          <w:rFonts w:ascii="Arial" w:hAnsi="Arial" w:cs="Arial"/>
          <w:sz w:val="22"/>
          <w:szCs w:val="22"/>
        </w:rPr>
        <w:t xml:space="preserve"> galanteri</w:t>
      </w:r>
      <w:r>
        <w:rPr>
          <w:rFonts w:ascii="Arial" w:hAnsi="Arial" w:cs="Arial"/>
          <w:sz w:val="22"/>
          <w:szCs w:val="22"/>
        </w:rPr>
        <w:t>e</w:t>
      </w:r>
      <w:r w:rsidRPr="00B12AEE">
        <w:rPr>
          <w:rFonts w:ascii="Arial" w:hAnsi="Arial" w:cs="Arial"/>
          <w:sz w:val="22"/>
          <w:szCs w:val="22"/>
        </w:rPr>
        <w:t>, pojištění (osob, bytů, domů</w:t>
      </w:r>
      <w:r w:rsidR="00316524">
        <w:rPr>
          <w:rFonts w:ascii="Arial" w:hAnsi="Arial" w:cs="Arial"/>
          <w:sz w:val="22"/>
          <w:szCs w:val="22"/>
        </w:rPr>
        <w:t>,</w:t>
      </w:r>
      <w:r w:rsidRPr="00B12AEE">
        <w:rPr>
          <w:rFonts w:ascii="Arial" w:hAnsi="Arial" w:cs="Arial"/>
          <w:sz w:val="22"/>
          <w:szCs w:val="22"/>
        </w:rPr>
        <w:t xml:space="preserve"> automobilů), sociální a finanční služby, správní a administrativní poplatky.</w:t>
      </w:r>
    </w:p>
    <w:p w:rsidR="005B2B8F" w:rsidRPr="000852D9" w:rsidRDefault="005B2B8F" w:rsidP="000852D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1674EF" w:rsidRPr="000852D9"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AC275E" w:rsidRDefault="001674EF" w:rsidP="005E365F">
      <w:pPr>
        <w:pStyle w:val="Nadpis2"/>
        <w:rPr>
          <w:rFonts w:ascii="Arial" w:hAnsi="Arial" w:cs="Arial"/>
          <w:sz w:val="22"/>
          <w:szCs w:val="22"/>
          <w:u w:val="none"/>
        </w:rPr>
      </w:pPr>
      <w:bookmarkStart w:id="12" w:name="_Toc340758487"/>
      <w:bookmarkStart w:id="13" w:name="_Toc340758893"/>
      <w:bookmarkStart w:id="14" w:name="_Toc340824105"/>
      <w:bookmarkStart w:id="15" w:name="_Toc340824159"/>
      <w:bookmarkStart w:id="16" w:name="_Toc340827463"/>
      <w:bookmarkStart w:id="17" w:name="_Toc340838536"/>
      <w:r w:rsidRPr="00AC275E">
        <w:rPr>
          <w:rFonts w:ascii="Arial" w:hAnsi="Arial" w:cs="Arial"/>
          <w:sz w:val="22"/>
          <w:szCs w:val="22"/>
          <w:u w:val="none"/>
        </w:rPr>
        <w:lastRenderedPageBreak/>
        <w:t>A) Výběr cenových reprezentantů</w:t>
      </w:r>
      <w:bookmarkEnd w:id="12"/>
      <w:bookmarkEnd w:id="13"/>
      <w:bookmarkEnd w:id="14"/>
      <w:bookmarkEnd w:id="15"/>
      <w:bookmarkEnd w:id="16"/>
      <w:bookmarkEnd w:id="17"/>
    </w:p>
    <w:p w:rsidR="00605A26" w:rsidRPr="000852D9" w:rsidRDefault="00605A26">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E0F5B" w:rsidRPr="000852D9" w:rsidRDefault="00343D3F" w:rsidP="001E0F5B">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0852D9">
        <w:rPr>
          <w:rFonts w:ascii="Arial" w:hAnsi="Arial" w:cs="Arial"/>
          <w:sz w:val="22"/>
          <w:szCs w:val="22"/>
        </w:rPr>
        <w:t>Záměrem revize spotřebního koše v letech 2012 a 2013 byla zejména aktualizace v</w:t>
      </w:r>
      <w:r w:rsidR="00891EFF">
        <w:rPr>
          <w:rFonts w:ascii="Arial" w:hAnsi="Arial" w:cs="Arial"/>
          <w:sz w:val="22"/>
          <w:szCs w:val="22"/>
        </w:rPr>
        <w:t>á</w:t>
      </w:r>
      <w:r w:rsidRPr="000852D9">
        <w:rPr>
          <w:rFonts w:ascii="Arial" w:hAnsi="Arial" w:cs="Arial"/>
          <w:sz w:val="22"/>
          <w:szCs w:val="22"/>
        </w:rPr>
        <w:t xml:space="preserve">hového systému </w:t>
      </w:r>
      <w:r w:rsidR="00932F8A" w:rsidRPr="000852D9">
        <w:rPr>
          <w:rFonts w:ascii="Arial" w:hAnsi="Arial" w:cs="Arial"/>
          <w:sz w:val="22"/>
          <w:szCs w:val="22"/>
        </w:rPr>
        <w:t>pro výpočet indexů spotřebitelských cen. Proto změny v s</w:t>
      </w:r>
      <w:r w:rsidRPr="000852D9">
        <w:rPr>
          <w:rFonts w:ascii="Arial" w:hAnsi="Arial" w:cs="Arial"/>
          <w:sz w:val="22"/>
          <w:szCs w:val="22"/>
        </w:rPr>
        <w:t>oubor</w:t>
      </w:r>
      <w:r w:rsidR="00932F8A" w:rsidRPr="000852D9">
        <w:rPr>
          <w:rFonts w:ascii="Arial" w:hAnsi="Arial" w:cs="Arial"/>
          <w:sz w:val="22"/>
          <w:szCs w:val="22"/>
        </w:rPr>
        <w:t xml:space="preserve">u </w:t>
      </w:r>
      <w:r w:rsidRPr="000852D9">
        <w:rPr>
          <w:rFonts w:ascii="Arial" w:hAnsi="Arial" w:cs="Arial"/>
          <w:sz w:val="22"/>
          <w:szCs w:val="22"/>
        </w:rPr>
        <w:t>cenových reprezentantů</w:t>
      </w:r>
      <w:r w:rsidR="00932F8A" w:rsidRPr="000852D9">
        <w:rPr>
          <w:rFonts w:ascii="Arial" w:hAnsi="Arial" w:cs="Arial"/>
          <w:sz w:val="22"/>
          <w:szCs w:val="22"/>
        </w:rPr>
        <w:t xml:space="preserve"> odpovídaly rozsahu každoroční aktualizace vycházející</w:t>
      </w:r>
      <w:r w:rsidR="001E0F5B" w:rsidRPr="000852D9">
        <w:rPr>
          <w:rFonts w:ascii="Arial" w:hAnsi="Arial" w:cs="Arial"/>
          <w:sz w:val="22"/>
          <w:szCs w:val="22"/>
        </w:rPr>
        <w:t xml:space="preserve"> </w:t>
      </w:r>
      <w:r w:rsidR="00932F8A" w:rsidRPr="000852D9">
        <w:rPr>
          <w:rFonts w:ascii="Arial" w:hAnsi="Arial" w:cs="Arial"/>
          <w:sz w:val="22"/>
          <w:szCs w:val="22"/>
        </w:rPr>
        <w:t xml:space="preserve">z požadavků </w:t>
      </w:r>
      <w:proofErr w:type="spellStart"/>
      <w:r w:rsidR="00932F8A" w:rsidRPr="000852D9">
        <w:rPr>
          <w:rFonts w:ascii="Arial" w:hAnsi="Arial" w:cs="Arial"/>
          <w:sz w:val="22"/>
          <w:szCs w:val="22"/>
        </w:rPr>
        <w:t>Eurostatu</w:t>
      </w:r>
      <w:proofErr w:type="spellEnd"/>
      <w:r w:rsidR="00932F8A" w:rsidRPr="000852D9">
        <w:rPr>
          <w:rFonts w:ascii="Arial" w:hAnsi="Arial" w:cs="Arial"/>
          <w:sz w:val="22"/>
          <w:szCs w:val="22"/>
        </w:rPr>
        <w:t xml:space="preserve"> a z </w:t>
      </w:r>
      <w:r w:rsidR="001E0F5B" w:rsidRPr="000852D9">
        <w:rPr>
          <w:rFonts w:ascii="Arial" w:hAnsi="Arial" w:cs="Arial"/>
          <w:sz w:val="22"/>
          <w:szCs w:val="22"/>
        </w:rPr>
        <w:t>podnětů tazatelek</w:t>
      </w:r>
      <w:r w:rsidR="00932F8A" w:rsidRPr="000852D9">
        <w:rPr>
          <w:rFonts w:ascii="Arial" w:hAnsi="Arial" w:cs="Arial"/>
          <w:sz w:val="22"/>
          <w:szCs w:val="22"/>
        </w:rPr>
        <w:t>.</w:t>
      </w:r>
      <w:r w:rsidR="00BB2A15" w:rsidRPr="000852D9">
        <w:rPr>
          <w:rFonts w:ascii="Arial" w:hAnsi="Arial" w:cs="Arial"/>
          <w:sz w:val="22"/>
          <w:szCs w:val="22"/>
        </w:rPr>
        <w:t xml:space="preserve"> </w:t>
      </w:r>
    </w:p>
    <w:p w:rsidR="00A964D2" w:rsidRPr="000852D9" w:rsidRDefault="00A964D2" w:rsidP="001E0F5B">
      <w:pPr>
        <w:pStyle w:val="Zkladntextodsazen3"/>
        <w:rPr>
          <w:rFonts w:ascii="Arial" w:hAnsi="Arial" w:cs="Arial"/>
          <w:sz w:val="22"/>
          <w:szCs w:val="22"/>
        </w:rPr>
      </w:pPr>
    </w:p>
    <w:p w:rsidR="001E0F5B" w:rsidRDefault="001E0F5B" w:rsidP="00407A00">
      <w:pPr>
        <w:pStyle w:val="Zkladntextodsazen3"/>
        <w:rPr>
          <w:rFonts w:ascii="Arial" w:hAnsi="Arial" w:cs="Arial"/>
          <w:sz w:val="22"/>
          <w:szCs w:val="22"/>
        </w:rPr>
      </w:pPr>
      <w:r w:rsidRPr="000852D9">
        <w:rPr>
          <w:rFonts w:ascii="Arial" w:hAnsi="Arial" w:cs="Arial"/>
          <w:sz w:val="22"/>
          <w:szCs w:val="22"/>
        </w:rPr>
        <w:t>Počet cenových reprezentantů v novém spotřebním koši pro výpočet indexů spotřebitelských cen (životních nákladů) je následující:</w:t>
      </w:r>
    </w:p>
    <w:p w:rsidR="008F39C8" w:rsidRPr="000852D9" w:rsidRDefault="008F39C8" w:rsidP="00407A00">
      <w:pPr>
        <w:pStyle w:val="Zkladntextodsazen3"/>
        <w:rPr>
          <w:rFonts w:ascii="Arial" w:hAnsi="Arial" w:cs="Arial"/>
          <w:sz w:val="22"/>
          <w:szCs w:val="22"/>
        </w:rPr>
      </w:pPr>
    </w:p>
    <w:tbl>
      <w:tblPr>
        <w:tblW w:w="8522" w:type="dxa"/>
        <w:tblInd w:w="620" w:type="dxa"/>
        <w:tblLayout w:type="fixed"/>
        <w:tblCellMar>
          <w:left w:w="0" w:type="dxa"/>
          <w:right w:w="0" w:type="dxa"/>
        </w:tblCellMar>
        <w:tblLook w:val="0000"/>
      </w:tblPr>
      <w:tblGrid>
        <w:gridCol w:w="4508"/>
        <w:gridCol w:w="1093"/>
        <w:gridCol w:w="1366"/>
        <w:gridCol w:w="136"/>
        <w:gridCol w:w="1230"/>
        <w:gridCol w:w="136"/>
        <w:gridCol w:w="53"/>
      </w:tblGrid>
      <w:tr w:rsidR="00932F8A" w:rsidRPr="00781658" w:rsidTr="00A15279">
        <w:trPr>
          <w:trHeight w:val="74"/>
        </w:trPr>
        <w:tc>
          <w:tcPr>
            <w:tcW w:w="4508" w:type="dxa"/>
            <w:tcBorders>
              <w:top w:val="nil"/>
              <w:left w:val="nil"/>
              <w:bottom w:val="nil"/>
              <w:right w:val="nil"/>
            </w:tcBorders>
            <w:noWrap/>
            <w:tcMar>
              <w:top w:w="17" w:type="dxa"/>
              <w:left w:w="17" w:type="dxa"/>
              <w:bottom w:w="0" w:type="dxa"/>
              <w:right w:w="17" w:type="dxa"/>
            </w:tcMar>
            <w:vAlign w:val="bottom"/>
          </w:tcPr>
          <w:p w:rsidR="00932F8A" w:rsidRPr="00B12AEE" w:rsidRDefault="00932F8A" w:rsidP="00124F4E">
            <w:pPr>
              <w:jc w:val="center"/>
              <w:rPr>
                <w:rFonts w:ascii="Arial" w:hAnsi="Arial" w:cs="Arial"/>
                <w:sz w:val="22"/>
                <w:szCs w:val="22"/>
              </w:rPr>
            </w:pPr>
          </w:p>
        </w:tc>
        <w:tc>
          <w:tcPr>
            <w:tcW w:w="1093" w:type="dxa"/>
            <w:tcBorders>
              <w:top w:val="nil"/>
              <w:left w:val="nil"/>
              <w:bottom w:val="nil"/>
              <w:right w:val="nil"/>
            </w:tcBorders>
            <w:noWrap/>
            <w:tcMar>
              <w:top w:w="17" w:type="dxa"/>
              <w:left w:w="17" w:type="dxa"/>
              <w:bottom w:w="0" w:type="dxa"/>
              <w:right w:w="17" w:type="dxa"/>
            </w:tcMar>
            <w:vAlign w:val="bottom"/>
          </w:tcPr>
          <w:p w:rsidR="00932F8A" w:rsidRPr="00B12AEE" w:rsidRDefault="00932F8A" w:rsidP="00124F4E">
            <w:pPr>
              <w:jc w:val="center"/>
              <w:rPr>
                <w:rFonts w:ascii="Arial" w:hAnsi="Arial" w:cs="Arial"/>
                <w:sz w:val="22"/>
                <w:szCs w:val="22"/>
              </w:rPr>
            </w:pPr>
          </w:p>
        </w:tc>
        <w:tc>
          <w:tcPr>
            <w:tcW w:w="1366" w:type="dxa"/>
            <w:tcBorders>
              <w:top w:val="nil"/>
              <w:left w:val="nil"/>
              <w:bottom w:val="nil"/>
              <w:right w:val="nil"/>
            </w:tcBorders>
            <w:noWrap/>
            <w:tcMar>
              <w:top w:w="17" w:type="dxa"/>
              <w:left w:w="17" w:type="dxa"/>
              <w:bottom w:w="0" w:type="dxa"/>
              <w:right w:w="17" w:type="dxa"/>
            </w:tcMar>
            <w:vAlign w:val="bottom"/>
          </w:tcPr>
          <w:p w:rsidR="00932F8A" w:rsidRPr="00891EFF" w:rsidRDefault="00932F8A" w:rsidP="00124F4E">
            <w:pPr>
              <w:jc w:val="center"/>
              <w:rPr>
                <w:rFonts w:ascii="Arial" w:hAnsi="Arial" w:cs="Arial"/>
                <w:color w:val="FF0000"/>
                <w:sz w:val="22"/>
                <w:szCs w:val="22"/>
              </w:rPr>
            </w:pPr>
          </w:p>
        </w:tc>
        <w:tc>
          <w:tcPr>
            <w:tcW w:w="1502" w:type="dxa"/>
            <w:gridSpan w:val="3"/>
            <w:tcBorders>
              <w:top w:val="nil"/>
              <w:left w:val="nil"/>
              <w:bottom w:val="nil"/>
              <w:right w:val="nil"/>
            </w:tcBorders>
            <w:noWrap/>
            <w:tcMar>
              <w:top w:w="17" w:type="dxa"/>
              <w:left w:w="17" w:type="dxa"/>
              <w:bottom w:w="0" w:type="dxa"/>
              <w:right w:w="17" w:type="dxa"/>
            </w:tcMar>
            <w:vAlign w:val="bottom"/>
          </w:tcPr>
          <w:p w:rsidR="00932F8A" w:rsidRPr="00B12AEE" w:rsidRDefault="00932F8A" w:rsidP="00124F4E">
            <w:pPr>
              <w:jc w:val="center"/>
              <w:rPr>
                <w:rFonts w:ascii="Arial" w:hAnsi="Arial" w:cs="Arial"/>
                <w:sz w:val="22"/>
                <w:szCs w:val="22"/>
              </w:rPr>
            </w:pPr>
          </w:p>
        </w:tc>
        <w:tc>
          <w:tcPr>
            <w:tcW w:w="53" w:type="dxa"/>
            <w:tcBorders>
              <w:top w:val="nil"/>
              <w:left w:val="nil"/>
              <w:bottom w:val="nil"/>
              <w:right w:val="nil"/>
            </w:tcBorders>
          </w:tcPr>
          <w:p w:rsidR="00932F8A" w:rsidRPr="00B12AEE" w:rsidRDefault="00932F8A" w:rsidP="00124F4E">
            <w:pPr>
              <w:jc w:val="center"/>
              <w:rPr>
                <w:rFonts w:ascii="Arial" w:hAnsi="Arial" w:cs="Arial"/>
                <w:sz w:val="22"/>
                <w:szCs w:val="22"/>
              </w:rPr>
            </w:pPr>
          </w:p>
        </w:tc>
      </w:tr>
      <w:tr w:rsidR="00316524" w:rsidRPr="00781658" w:rsidTr="00A15279">
        <w:trPr>
          <w:gridAfter w:val="2"/>
          <w:wAfter w:w="189" w:type="dxa"/>
          <w:trHeight w:val="616"/>
        </w:trPr>
        <w:tc>
          <w:tcPr>
            <w:tcW w:w="450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316524" w:rsidRPr="00932F8A" w:rsidRDefault="00316524" w:rsidP="00316524">
            <w:pPr>
              <w:jc w:val="center"/>
              <w:rPr>
                <w:rFonts w:ascii="Arial" w:hAnsi="Arial" w:cs="Arial"/>
                <w:b/>
                <w:bCs/>
                <w:sz w:val="18"/>
                <w:szCs w:val="18"/>
              </w:rPr>
            </w:pPr>
            <w:r w:rsidRPr="00932F8A">
              <w:rPr>
                <w:rFonts w:ascii="Arial" w:hAnsi="Arial" w:cs="Arial"/>
                <w:b/>
                <w:bCs/>
                <w:sz w:val="18"/>
                <w:szCs w:val="18"/>
              </w:rPr>
              <w:t>Oddíly COICOP</w:t>
            </w:r>
          </w:p>
        </w:tc>
        <w:tc>
          <w:tcPr>
            <w:tcW w:w="109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16524" w:rsidRPr="00932F8A" w:rsidRDefault="00316524" w:rsidP="00316524">
            <w:pPr>
              <w:ind w:right="-17"/>
              <w:jc w:val="center"/>
              <w:rPr>
                <w:rFonts w:ascii="Arial" w:hAnsi="Arial" w:cs="Arial"/>
                <w:b/>
                <w:bCs/>
                <w:sz w:val="18"/>
                <w:szCs w:val="18"/>
              </w:rPr>
            </w:pPr>
            <w:r w:rsidRPr="00932F8A">
              <w:rPr>
                <w:rFonts w:ascii="Arial" w:hAnsi="Arial" w:cs="Arial"/>
                <w:b/>
                <w:bCs/>
                <w:sz w:val="18"/>
                <w:szCs w:val="18"/>
              </w:rPr>
              <w:t>leden 2007</w:t>
            </w:r>
          </w:p>
        </w:tc>
        <w:tc>
          <w:tcPr>
            <w:tcW w:w="1502"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316524" w:rsidRPr="00932F8A" w:rsidRDefault="00316524" w:rsidP="00316524">
            <w:pPr>
              <w:jc w:val="center"/>
              <w:rPr>
                <w:rFonts w:ascii="Arial" w:hAnsi="Arial" w:cs="Arial"/>
                <w:b/>
                <w:bCs/>
                <w:sz w:val="18"/>
                <w:szCs w:val="18"/>
              </w:rPr>
            </w:pPr>
            <w:r w:rsidRPr="00932F8A">
              <w:rPr>
                <w:rFonts w:ascii="Arial" w:hAnsi="Arial" w:cs="Arial"/>
                <w:b/>
                <w:bCs/>
                <w:sz w:val="18"/>
                <w:szCs w:val="18"/>
              </w:rPr>
              <w:t>leden 2012</w:t>
            </w:r>
          </w:p>
        </w:tc>
        <w:tc>
          <w:tcPr>
            <w:tcW w:w="1230" w:type="dxa"/>
            <w:tcBorders>
              <w:top w:val="single" w:sz="4" w:space="0" w:color="auto"/>
              <w:left w:val="nil"/>
              <w:bottom w:val="single" w:sz="4" w:space="0" w:color="auto"/>
              <w:right w:val="single" w:sz="4" w:space="0" w:color="auto"/>
            </w:tcBorders>
            <w:vAlign w:val="center"/>
          </w:tcPr>
          <w:p w:rsidR="00316524" w:rsidRPr="00827DE4" w:rsidRDefault="00316524" w:rsidP="00316524">
            <w:pPr>
              <w:jc w:val="center"/>
              <w:rPr>
                <w:rFonts w:ascii="Arial" w:hAnsi="Arial" w:cs="Arial"/>
                <w:b/>
                <w:bCs/>
                <w:sz w:val="18"/>
                <w:szCs w:val="18"/>
              </w:rPr>
            </w:pPr>
            <w:r w:rsidRPr="00827DE4">
              <w:rPr>
                <w:rFonts w:ascii="Arial" w:hAnsi="Arial" w:cs="Arial"/>
                <w:b/>
                <w:bCs/>
                <w:sz w:val="18"/>
                <w:szCs w:val="18"/>
              </w:rPr>
              <w:t>leden 2014</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Potraviny a nealkoholické nápoje</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lang w:val="de-DE"/>
              </w:rPr>
            </w:pPr>
            <w:r w:rsidRPr="00932F8A">
              <w:rPr>
                <w:rFonts w:ascii="Arial" w:hAnsi="Arial" w:cs="Arial"/>
                <w:sz w:val="18"/>
                <w:szCs w:val="18"/>
                <w:lang w:val="de-DE"/>
              </w:rPr>
              <w:t>164</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lang w:val="de-DE"/>
              </w:rPr>
            </w:pPr>
            <w:r w:rsidRPr="00932F8A">
              <w:rPr>
                <w:rFonts w:ascii="Arial" w:hAnsi="Arial" w:cs="Arial"/>
                <w:sz w:val="18"/>
                <w:szCs w:val="18"/>
                <w:lang w:val="de-DE"/>
              </w:rPr>
              <w:t>161</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lang w:val="de-DE"/>
              </w:rPr>
            </w:pPr>
            <w:r w:rsidRPr="00827DE4">
              <w:rPr>
                <w:rFonts w:ascii="Arial" w:hAnsi="Arial" w:cs="Arial"/>
                <w:sz w:val="18"/>
                <w:szCs w:val="18"/>
                <w:lang w:val="de-DE"/>
              </w:rPr>
              <w:t>161</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pStyle w:val="Zpat"/>
              <w:tabs>
                <w:tab w:val="clear" w:pos="4536"/>
                <w:tab w:val="clear" w:pos="9072"/>
              </w:tabs>
              <w:jc w:val="center"/>
              <w:rPr>
                <w:rFonts w:ascii="Arial" w:hAnsi="Arial" w:cs="Arial"/>
                <w:sz w:val="18"/>
                <w:szCs w:val="18"/>
                <w:lang w:val="de-DE"/>
              </w:rPr>
            </w:pPr>
            <w:r w:rsidRPr="00932F8A">
              <w:rPr>
                <w:rFonts w:ascii="Arial" w:hAnsi="Arial" w:cs="Arial"/>
                <w:sz w:val="18"/>
                <w:szCs w:val="18"/>
              </w:rPr>
              <w:t>Alkoholické nápoje</w:t>
            </w:r>
            <w:r w:rsidRPr="00932F8A">
              <w:rPr>
                <w:rFonts w:ascii="Arial" w:hAnsi="Arial" w:cs="Arial"/>
                <w:sz w:val="18"/>
                <w:szCs w:val="18"/>
                <w:lang w:val="de-DE"/>
              </w:rPr>
              <w:t>,</w:t>
            </w:r>
            <w:r w:rsidRPr="00932F8A">
              <w:rPr>
                <w:rFonts w:ascii="Arial" w:hAnsi="Arial" w:cs="Arial"/>
                <w:sz w:val="18"/>
                <w:szCs w:val="18"/>
              </w:rPr>
              <w:t xml:space="preserve"> tabák</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20</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21</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rPr>
            </w:pPr>
            <w:r w:rsidRPr="00827DE4">
              <w:rPr>
                <w:rFonts w:ascii="Arial" w:hAnsi="Arial" w:cs="Arial"/>
                <w:sz w:val="18"/>
                <w:szCs w:val="18"/>
              </w:rPr>
              <w:t>23</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Odívání a obuv</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lang w:val="de-DE"/>
              </w:rPr>
            </w:pPr>
            <w:r w:rsidRPr="00932F8A">
              <w:rPr>
                <w:rFonts w:ascii="Arial" w:hAnsi="Arial" w:cs="Arial"/>
                <w:sz w:val="18"/>
                <w:szCs w:val="18"/>
                <w:lang w:val="de-DE"/>
              </w:rPr>
              <w:t>71</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lang w:val="de-DE"/>
              </w:rPr>
            </w:pPr>
            <w:r w:rsidRPr="00932F8A">
              <w:rPr>
                <w:rFonts w:ascii="Arial" w:hAnsi="Arial" w:cs="Arial"/>
                <w:sz w:val="18"/>
                <w:szCs w:val="18"/>
                <w:lang w:val="de-DE"/>
              </w:rPr>
              <w:t>65</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lang w:val="de-DE"/>
              </w:rPr>
            </w:pPr>
            <w:r w:rsidRPr="00827DE4">
              <w:rPr>
                <w:rFonts w:ascii="Arial" w:hAnsi="Arial" w:cs="Arial"/>
                <w:sz w:val="18"/>
                <w:szCs w:val="18"/>
                <w:lang w:val="de-DE"/>
              </w:rPr>
              <w:t>65</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lang w:val="de-DE"/>
              </w:rPr>
            </w:pPr>
            <w:r w:rsidRPr="00932F8A">
              <w:rPr>
                <w:rFonts w:ascii="Arial" w:hAnsi="Arial" w:cs="Arial"/>
                <w:sz w:val="18"/>
                <w:szCs w:val="18"/>
              </w:rPr>
              <w:t>Bydlení</w:t>
            </w:r>
            <w:r w:rsidRPr="00932F8A">
              <w:rPr>
                <w:rFonts w:ascii="Arial" w:hAnsi="Arial" w:cs="Arial"/>
                <w:sz w:val="18"/>
                <w:szCs w:val="18"/>
                <w:lang w:val="de-DE"/>
              </w:rPr>
              <w:t>,</w:t>
            </w:r>
            <w:r w:rsidRPr="00932F8A">
              <w:rPr>
                <w:rFonts w:ascii="Arial" w:hAnsi="Arial" w:cs="Arial"/>
                <w:sz w:val="18"/>
                <w:szCs w:val="18"/>
              </w:rPr>
              <w:t xml:space="preserve"> voda</w:t>
            </w:r>
            <w:r w:rsidRPr="00932F8A">
              <w:rPr>
                <w:rFonts w:ascii="Arial" w:hAnsi="Arial" w:cs="Arial"/>
                <w:sz w:val="18"/>
                <w:szCs w:val="18"/>
                <w:lang w:val="de-DE"/>
              </w:rPr>
              <w:t>,</w:t>
            </w:r>
            <w:r w:rsidRPr="00932F8A">
              <w:rPr>
                <w:rFonts w:ascii="Arial" w:hAnsi="Arial" w:cs="Arial"/>
                <w:sz w:val="18"/>
                <w:szCs w:val="18"/>
              </w:rPr>
              <w:t xml:space="preserve"> energie</w:t>
            </w:r>
            <w:r w:rsidRPr="00932F8A">
              <w:rPr>
                <w:rFonts w:ascii="Arial" w:hAnsi="Arial" w:cs="Arial"/>
                <w:sz w:val="18"/>
                <w:szCs w:val="18"/>
                <w:lang w:val="de-DE"/>
              </w:rPr>
              <w:t>,</w:t>
            </w:r>
            <w:r w:rsidRPr="00932F8A">
              <w:rPr>
                <w:rFonts w:ascii="Arial" w:hAnsi="Arial" w:cs="Arial"/>
                <w:sz w:val="18"/>
                <w:szCs w:val="18"/>
              </w:rPr>
              <w:t xml:space="preserve"> paliva</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lang w:val="de-DE"/>
              </w:rPr>
            </w:pPr>
            <w:r w:rsidRPr="00932F8A">
              <w:rPr>
                <w:rFonts w:ascii="Arial" w:hAnsi="Arial" w:cs="Arial"/>
                <w:sz w:val="18"/>
                <w:szCs w:val="18"/>
                <w:lang w:val="de-DE"/>
              </w:rPr>
              <w:t>41</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lang w:val="de-DE"/>
              </w:rPr>
            </w:pPr>
            <w:r w:rsidRPr="00932F8A">
              <w:rPr>
                <w:rFonts w:ascii="Arial" w:hAnsi="Arial" w:cs="Arial"/>
                <w:sz w:val="18"/>
                <w:szCs w:val="18"/>
                <w:lang w:val="de-DE"/>
              </w:rPr>
              <w:t>45</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lang w:val="de-DE"/>
              </w:rPr>
            </w:pPr>
            <w:r w:rsidRPr="00827DE4">
              <w:rPr>
                <w:rFonts w:ascii="Arial" w:hAnsi="Arial" w:cs="Arial"/>
                <w:sz w:val="18"/>
                <w:szCs w:val="18"/>
                <w:lang w:val="de-DE"/>
              </w:rPr>
              <w:t>45</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lang w:val="de-DE"/>
              </w:rPr>
            </w:pPr>
            <w:r w:rsidRPr="00932F8A">
              <w:rPr>
                <w:rFonts w:ascii="Arial" w:hAnsi="Arial" w:cs="Arial"/>
                <w:sz w:val="18"/>
                <w:szCs w:val="18"/>
              </w:rPr>
              <w:t>Bytové vybavení</w:t>
            </w:r>
            <w:r w:rsidRPr="00932F8A">
              <w:rPr>
                <w:rFonts w:ascii="Arial" w:hAnsi="Arial" w:cs="Arial"/>
                <w:sz w:val="18"/>
                <w:szCs w:val="18"/>
                <w:lang w:val="de-DE"/>
              </w:rPr>
              <w:t>,</w:t>
            </w:r>
            <w:r w:rsidRPr="00932F8A">
              <w:rPr>
                <w:rFonts w:ascii="Arial" w:hAnsi="Arial" w:cs="Arial"/>
                <w:sz w:val="18"/>
                <w:szCs w:val="18"/>
              </w:rPr>
              <w:t xml:space="preserve"> zařízení domácnosti</w:t>
            </w:r>
            <w:r w:rsidRPr="00932F8A">
              <w:rPr>
                <w:rFonts w:ascii="Arial" w:hAnsi="Arial" w:cs="Arial"/>
                <w:sz w:val="18"/>
                <w:szCs w:val="18"/>
                <w:lang w:val="de-DE"/>
              </w:rPr>
              <w:t>;</w:t>
            </w:r>
            <w:r w:rsidRPr="00932F8A">
              <w:rPr>
                <w:rFonts w:ascii="Arial" w:hAnsi="Arial" w:cs="Arial"/>
                <w:sz w:val="18"/>
                <w:szCs w:val="18"/>
              </w:rPr>
              <w:t xml:space="preserve"> opravy</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82</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79</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rPr>
            </w:pPr>
            <w:r w:rsidRPr="00827DE4">
              <w:rPr>
                <w:rFonts w:ascii="Arial" w:hAnsi="Arial" w:cs="Arial"/>
                <w:sz w:val="18"/>
                <w:szCs w:val="18"/>
              </w:rPr>
              <w:t>80</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Zdraví</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47</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18</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rPr>
            </w:pPr>
            <w:r w:rsidRPr="00827DE4">
              <w:rPr>
                <w:rFonts w:ascii="Arial" w:hAnsi="Arial" w:cs="Arial"/>
                <w:sz w:val="18"/>
                <w:szCs w:val="18"/>
              </w:rPr>
              <w:t>21</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Doprava</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83</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80</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rPr>
            </w:pPr>
            <w:r w:rsidRPr="00827DE4">
              <w:rPr>
                <w:rFonts w:ascii="Arial" w:hAnsi="Arial" w:cs="Arial"/>
                <w:sz w:val="18"/>
                <w:szCs w:val="18"/>
              </w:rPr>
              <w:t>82</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Pošty a telekomunikace</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3</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4</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rPr>
            </w:pPr>
            <w:r w:rsidRPr="00827DE4">
              <w:rPr>
                <w:rFonts w:ascii="Arial" w:hAnsi="Arial" w:cs="Arial"/>
                <w:sz w:val="18"/>
                <w:szCs w:val="18"/>
              </w:rPr>
              <w:t>4</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Rekreace a kultura</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113</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110</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rPr>
            </w:pPr>
            <w:r w:rsidRPr="00827DE4">
              <w:rPr>
                <w:rFonts w:ascii="Arial" w:hAnsi="Arial" w:cs="Arial"/>
                <w:sz w:val="18"/>
                <w:szCs w:val="18"/>
              </w:rPr>
              <w:t>108</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Vzdělávání</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12</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12</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rPr>
            </w:pPr>
            <w:r w:rsidRPr="00827DE4">
              <w:rPr>
                <w:rFonts w:ascii="Arial" w:hAnsi="Arial" w:cs="Arial"/>
                <w:sz w:val="18"/>
                <w:szCs w:val="18"/>
              </w:rPr>
              <w:t>12</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Stravování a ubytování</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43</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42</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rPr>
            </w:pPr>
            <w:r w:rsidRPr="00827DE4">
              <w:rPr>
                <w:rFonts w:ascii="Arial" w:hAnsi="Arial" w:cs="Arial"/>
                <w:sz w:val="18"/>
                <w:szCs w:val="18"/>
              </w:rPr>
              <w:t>43</w:t>
            </w:r>
          </w:p>
        </w:tc>
      </w:tr>
      <w:tr w:rsidR="00316524" w:rsidRPr="00781658"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Ostatní zboží a služby</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50</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sz w:val="18"/>
                <w:szCs w:val="18"/>
              </w:rPr>
            </w:pPr>
            <w:r w:rsidRPr="00932F8A">
              <w:rPr>
                <w:rFonts w:ascii="Arial" w:hAnsi="Arial" w:cs="Arial"/>
                <w:sz w:val="18"/>
                <w:szCs w:val="18"/>
              </w:rPr>
              <w:t>55</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sz w:val="18"/>
                <w:szCs w:val="18"/>
              </w:rPr>
            </w:pPr>
            <w:r w:rsidRPr="00827DE4">
              <w:rPr>
                <w:rFonts w:ascii="Arial" w:hAnsi="Arial" w:cs="Arial"/>
                <w:sz w:val="18"/>
                <w:szCs w:val="18"/>
              </w:rPr>
              <w:t>56</w:t>
            </w:r>
          </w:p>
        </w:tc>
      </w:tr>
      <w:tr w:rsidR="00316524" w:rsidRPr="00B12AEE" w:rsidTr="00A15279">
        <w:trPr>
          <w:gridAfter w:val="2"/>
          <w:wAfter w:w="189" w:type="dxa"/>
          <w:trHeight w:val="270"/>
        </w:trPr>
        <w:tc>
          <w:tcPr>
            <w:tcW w:w="450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b/>
                <w:bCs/>
                <w:sz w:val="18"/>
                <w:szCs w:val="18"/>
              </w:rPr>
            </w:pPr>
            <w:r w:rsidRPr="00932F8A">
              <w:rPr>
                <w:rFonts w:ascii="Arial" w:hAnsi="Arial" w:cs="Arial"/>
                <w:b/>
                <w:bCs/>
                <w:sz w:val="18"/>
                <w:szCs w:val="18"/>
              </w:rPr>
              <w:t>Úhrn</w:t>
            </w:r>
          </w:p>
        </w:tc>
        <w:tc>
          <w:tcPr>
            <w:tcW w:w="109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b/>
                <w:bCs/>
                <w:sz w:val="18"/>
                <w:szCs w:val="18"/>
              </w:rPr>
            </w:pPr>
            <w:r w:rsidRPr="00932F8A">
              <w:rPr>
                <w:rFonts w:ascii="Arial" w:hAnsi="Arial" w:cs="Arial"/>
                <w:b/>
                <w:bCs/>
                <w:sz w:val="18"/>
                <w:szCs w:val="18"/>
              </w:rPr>
              <w:t>729</w:t>
            </w:r>
          </w:p>
        </w:tc>
        <w:tc>
          <w:tcPr>
            <w:tcW w:w="1502" w:type="dxa"/>
            <w:gridSpan w:val="2"/>
            <w:tcBorders>
              <w:top w:val="nil"/>
              <w:left w:val="nil"/>
              <w:bottom w:val="single" w:sz="4" w:space="0" w:color="auto"/>
              <w:right w:val="single" w:sz="4" w:space="0" w:color="auto"/>
            </w:tcBorders>
            <w:noWrap/>
            <w:tcMar>
              <w:top w:w="17" w:type="dxa"/>
              <w:left w:w="17" w:type="dxa"/>
              <w:bottom w:w="0" w:type="dxa"/>
              <w:right w:w="17" w:type="dxa"/>
            </w:tcMar>
            <w:vAlign w:val="bottom"/>
          </w:tcPr>
          <w:p w:rsidR="00316524" w:rsidRPr="00932F8A" w:rsidRDefault="00316524" w:rsidP="00316524">
            <w:pPr>
              <w:jc w:val="center"/>
              <w:rPr>
                <w:rFonts w:ascii="Arial" w:hAnsi="Arial" w:cs="Arial"/>
                <w:b/>
                <w:bCs/>
                <w:sz w:val="18"/>
                <w:szCs w:val="18"/>
              </w:rPr>
            </w:pPr>
            <w:r w:rsidRPr="00932F8A">
              <w:rPr>
                <w:rFonts w:ascii="Arial" w:hAnsi="Arial" w:cs="Arial"/>
                <w:b/>
                <w:bCs/>
                <w:sz w:val="18"/>
                <w:szCs w:val="18"/>
              </w:rPr>
              <w:t>692</w:t>
            </w:r>
          </w:p>
        </w:tc>
        <w:tc>
          <w:tcPr>
            <w:tcW w:w="1230" w:type="dxa"/>
            <w:tcBorders>
              <w:top w:val="nil"/>
              <w:left w:val="nil"/>
              <w:bottom w:val="single" w:sz="4" w:space="0" w:color="auto"/>
              <w:right w:val="single" w:sz="4" w:space="0" w:color="auto"/>
            </w:tcBorders>
            <w:vAlign w:val="bottom"/>
          </w:tcPr>
          <w:p w:rsidR="00316524" w:rsidRPr="00827DE4" w:rsidRDefault="00316524" w:rsidP="00A15279">
            <w:pPr>
              <w:jc w:val="center"/>
              <w:rPr>
                <w:rFonts w:ascii="Arial" w:hAnsi="Arial" w:cs="Arial"/>
                <w:b/>
                <w:bCs/>
                <w:sz w:val="18"/>
                <w:szCs w:val="18"/>
              </w:rPr>
            </w:pPr>
            <w:r w:rsidRPr="00827DE4">
              <w:rPr>
                <w:rFonts w:ascii="Arial" w:hAnsi="Arial" w:cs="Arial"/>
                <w:b/>
                <w:bCs/>
                <w:sz w:val="18"/>
                <w:szCs w:val="18"/>
              </w:rPr>
              <w:t>700</w:t>
            </w:r>
          </w:p>
        </w:tc>
      </w:tr>
    </w:tbl>
    <w:p w:rsidR="001E0F5B" w:rsidRPr="00781658" w:rsidRDefault="001E0F5B" w:rsidP="001E0F5B">
      <w:pPr>
        <w:pStyle w:val="Zkladntextodsazen3"/>
        <w:rPr>
          <w:rFonts w:ascii="Arial" w:hAnsi="Arial" w:cs="Arial"/>
          <w:sz w:val="22"/>
          <w:szCs w:val="22"/>
        </w:rPr>
      </w:pPr>
    </w:p>
    <w:p w:rsidR="008F39C8" w:rsidRDefault="008F39C8" w:rsidP="005E365F">
      <w:pPr>
        <w:pStyle w:val="Nadpis2"/>
        <w:rPr>
          <w:rFonts w:ascii="Arial" w:hAnsi="Arial" w:cs="Arial"/>
          <w:sz w:val="22"/>
          <w:szCs w:val="22"/>
        </w:rPr>
      </w:pPr>
      <w:bookmarkStart w:id="18" w:name="_Toc340758488"/>
      <w:bookmarkStart w:id="19" w:name="_Toc340758894"/>
      <w:bookmarkStart w:id="20" w:name="_Toc340824106"/>
      <w:bookmarkStart w:id="21" w:name="_Toc340824160"/>
      <w:bookmarkStart w:id="22" w:name="_Toc340827464"/>
      <w:bookmarkStart w:id="23" w:name="_Toc340838537"/>
    </w:p>
    <w:p w:rsidR="008F39C8" w:rsidRDefault="008F39C8" w:rsidP="005E365F">
      <w:pPr>
        <w:pStyle w:val="Nadpis2"/>
        <w:rPr>
          <w:rFonts w:ascii="Arial" w:hAnsi="Arial" w:cs="Arial"/>
          <w:sz w:val="22"/>
          <w:szCs w:val="22"/>
        </w:rPr>
      </w:pPr>
    </w:p>
    <w:p w:rsidR="001674EF" w:rsidRPr="00AC275E" w:rsidRDefault="001674EF" w:rsidP="005E365F">
      <w:pPr>
        <w:pStyle w:val="Nadpis2"/>
        <w:rPr>
          <w:rFonts w:ascii="Arial" w:hAnsi="Arial" w:cs="Arial"/>
          <w:sz w:val="22"/>
          <w:szCs w:val="22"/>
        </w:rPr>
      </w:pPr>
      <w:r w:rsidRPr="00AC275E">
        <w:rPr>
          <w:rFonts w:ascii="Arial" w:hAnsi="Arial" w:cs="Arial"/>
          <w:sz w:val="22"/>
          <w:szCs w:val="22"/>
        </w:rPr>
        <w:t>B) Váhový systém</w:t>
      </w:r>
      <w:bookmarkEnd w:id="18"/>
      <w:bookmarkEnd w:id="19"/>
      <w:bookmarkEnd w:id="20"/>
      <w:bookmarkEnd w:id="21"/>
      <w:bookmarkEnd w:id="22"/>
      <w:bookmarkEnd w:id="23"/>
    </w:p>
    <w:p w:rsidR="00A47540" w:rsidRDefault="00A47540" w:rsidP="00A47540"/>
    <w:p w:rsidR="00A47540" w:rsidRPr="000852D9" w:rsidRDefault="00A47540" w:rsidP="00A47540">
      <w:pPr>
        <w:ind w:firstLine="709"/>
        <w:jc w:val="both"/>
        <w:rPr>
          <w:rFonts w:ascii="Arial" w:hAnsi="Arial" w:cs="Arial"/>
          <w:sz w:val="22"/>
          <w:szCs w:val="22"/>
        </w:rPr>
      </w:pPr>
      <w:r w:rsidRPr="000852D9">
        <w:rPr>
          <w:rFonts w:ascii="Arial" w:hAnsi="Arial" w:cs="Arial"/>
          <w:sz w:val="22"/>
          <w:szCs w:val="22"/>
        </w:rPr>
        <w:t xml:space="preserve">Od ledna 2014 jsou indexy spotřebitelských cen počítány na aktualizovaných vahách, které vycházejí z národního konceptu konečné peněžní spotřeby domácností, tj. zejména zde není zahrnuta spotřeba v zahraničí a naturální spotřeba. Nejsou pokryty drogy, prostituce, hazardní hry, životní pojištění a FISIM. Koncept imputovaného nájemného je odlišný od národních účtů. Zdrojem vah jsou údaje národních účtů, referenční rok 2012, předběžné, někde již </w:t>
      </w:r>
      <w:proofErr w:type="spellStart"/>
      <w:r w:rsidRPr="000852D9">
        <w:rPr>
          <w:rFonts w:ascii="Arial" w:hAnsi="Arial" w:cs="Arial"/>
          <w:sz w:val="22"/>
          <w:szCs w:val="22"/>
        </w:rPr>
        <w:t>semi</w:t>
      </w:r>
      <w:proofErr w:type="spellEnd"/>
      <w:r w:rsidRPr="000852D9">
        <w:rPr>
          <w:rFonts w:ascii="Arial" w:hAnsi="Arial" w:cs="Arial"/>
          <w:sz w:val="22"/>
          <w:szCs w:val="22"/>
        </w:rPr>
        <w:t>-definitivní údaje od agregací COICOP4.</w:t>
      </w:r>
      <w:r w:rsidR="000852D9">
        <w:rPr>
          <w:rFonts w:ascii="Arial" w:hAnsi="Arial" w:cs="Arial"/>
          <w:sz w:val="22"/>
          <w:szCs w:val="22"/>
        </w:rPr>
        <w:t xml:space="preserve"> </w:t>
      </w:r>
      <w:r w:rsidRPr="000852D9">
        <w:rPr>
          <w:rFonts w:ascii="Arial" w:hAnsi="Arial" w:cs="Arial"/>
          <w:sz w:val="22"/>
          <w:szCs w:val="22"/>
        </w:rPr>
        <w:t xml:space="preserve">Detailní struktura vah jednotlivých cenových reprezentantů nadále vychází z mimořádného podrobného šetření vydání a spotřeby domácností statistiky rodinných účtů, které proběhlo v roce 2010. </w:t>
      </w:r>
    </w:p>
    <w:p w:rsidR="00F55A6A" w:rsidRDefault="000852D9" w:rsidP="00F55A6A">
      <w:r w:rsidRPr="00B12AEE">
        <w:rPr>
          <w:rFonts w:ascii="Arial" w:hAnsi="Arial" w:cs="Arial"/>
          <w:noProof/>
          <w:sz w:val="22"/>
          <w:szCs w:val="22"/>
        </w:rPr>
        <w:t>Pro sestavení váhových schémat se používají</w:t>
      </w:r>
      <w:r>
        <w:rPr>
          <w:rFonts w:ascii="Arial" w:hAnsi="Arial" w:cs="Arial"/>
          <w:noProof/>
          <w:sz w:val="22"/>
          <w:szCs w:val="22"/>
        </w:rPr>
        <w:t xml:space="preserve"> i dodatečné informace např. od </w:t>
      </w:r>
      <w:r w:rsidRPr="00B12AEE">
        <w:rPr>
          <w:rFonts w:ascii="Arial" w:hAnsi="Arial" w:cs="Arial"/>
          <w:noProof/>
          <w:sz w:val="22"/>
          <w:szCs w:val="22"/>
        </w:rPr>
        <w:t>poskytovatelů služeb s tarifními cenami (služby telekomunikační, finanční,…).</w:t>
      </w:r>
    </w:p>
    <w:p w:rsidR="00504E3A" w:rsidRDefault="00F55A6A" w:rsidP="000852D9">
      <w:pPr>
        <w:jc w:val="both"/>
        <w:rPr>
          <w:rFonts w:ascii="Arial" w:hAnsi="Arial" w:cs="Arial"/>
          <w:szCs w:val="20"/>
        </w:rPr>
      </w:pPr>
      <w:r w:rsidRPr="00536810">
        <w:rPr>
          <w:rFonts w:ascii="Arial" w:hAnsi="Arial" w:cs="Arial"/>
          <w:szCs w:val="20"/>
        </w:rPr>
        <w:t xml:space="preserve"> </w:t>
      </w:r>
    </w:p>
    <w:p w:rsidR="000852D9" w:rsidRDefault="000852D9"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185FB9" w:rsidRPr="00B12AEE" w:rsidRDefault="00C0713F"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r w:rsidRPr="00B12AEE">
        <w:rPr>
          <w:rFonts w:ascii="Arial" w:hAnsi="Arial" w:cs="Arial"/>
          <w:b/>
          <w:bCs/>
          <w:sz w:val="22"/>
          <w:szCs w:val="22"/>
        </w:rPr>
        <w:lastRenderedPageBreak/>
        <w:t xml:space="preserve">       Váhy jednotlivých oddílů spotřebního koše v roce </w:t>
      </w:r>
      <w:r w:rsidR="00AF1489">
        <w:rPr>
          <w:rFonts w:ascii="Arial" w:hAnsi="Arial" w:cs="Arial"/>
          <w:b/>
          <w:bCs/>
          <w:sz w:val="22"/>
          <w:szCs w:val="22"/>
        </w:rPr>
        <w:t>2005, 2008</w:t>
      </w:r>
      <w:r w:rsidR="000852D9">
        <w:rPr>
          <w:rFonts w:ascii="Arial" w:hAnsi="Arial" w:cs="Arial"/>
          <w:b/>
          <w:bCs/>
          <w:sz w:val="22"/>
          <w:szCs w:val="22"/>
        </w:rPr>
        <w:t>,</w:t>
      </w:r>
      <w:r w:rsidRPr="00B12AEE">
        <w:rPr>
          <w:rFonts w:ascii="Arial" w:hAnsi="Arial" w:cs="Arial"/>
          <w:b/>
          <w:bCs/>
          <w:sz w:val="22"/>
          <w:szCs w:val="22"/>
        </w:rPr>
        <w:t xml:space="preserve"> 2010</w:t>
      </w:r>
      <w:r w:rsidR="000852D9">
        <w:rPr>
          <w:rFonts w:ascii="Arial" w:hAnsi="Arial" w:cs="Arial"/>
          <w:b/>
          <w:bCs/>
          <w:sz w:val="22"/>
          <w:szCs w:val="22"/>
        </w:rPr>
        <w:t xml:space="preserve"> a 2012</w:t>
      </w:r>
    </w:p>
    <w:p w:rsidR="001674EF" w:rsidRPr="00781658"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tbl>
      <w:tblPr>
        <w:tblW w:w="9781" w:type="dxa"/>
        <w:tblInd w:w="17" w:type="dxa"/>
        <w:tblLayout w:type="fixed"/>
        <w:tblCellMar>
          <w:left w:w="0" w:type="dxa"/>
          <w:right w:w="0" w:type="dxa"/>
        </w:tblCellMar>
        <w:tblLook w:val="0100"/>
      </w:tblPr>
      <w:tblGrid>
        <w:gridCol w:w="3686"/>
        <w:gridCol w:w="1559"/>
        <w:gridCol w:w="1418"/>
        <w:gridCol w:w="1701"/>
        <w:gridCol w:w="1417"/>
      </w:tblGrid>
      <w:tr w:rsidR="000852D9" w:rsidRPr="00B12AEE" w:rsidTr="000852D9">
        <w:trPr>
          <w:trHeight w:val="482"/>
        </w:trPr>
        <w:tc>
          <w:tcPr>
            <w:tcW w:w="368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0852D9" w:rsidRPr="000852D9" w:rsidRDefault="000852D9">
            <w:pPr>
              <w:rPr>
                <w:rFonts w:ascii="Arial" w:hAnsi="Arial" w:cs="Arial"/>
                <w:b/>
                <w:bCs/>
                <w:szCs w:val="20"/>
              </w:rPr>
            </w:pPr>
            <w:r w:rsidRPr="000852D9">
              <w:rPr>
                <w:rFonts w:ascii="Arial" w:hAnsi="Arial" w:cs="Arial"/>
                <w:b/>
                <w:bCs/>
                <w:szCs w:val="20"/>
              </w:rPr>
              <w:t>Oddíly COICOP</w:t>
            </w:r>
          </w:p>
        </w:tc>
        <w:tc>
          <w:tcPr>
            <w:tcW w:w="155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852D9" w:rsidRPr="000852D9" w:rsidRDefault="000852D9" w:rsidP="00185FB9">
            <w:pPr>
              <w:jc w:val="center"/>
              <w:rPr>
                <w:rFonts w:ascii="Arial" w:hAnsi="Arial" w:cs="Arial"/>
                <w:b/>
                <w:bCs/>
                <w:szCs w:val="20"/>
              </w:rPr>
            </w:pPr>
            <w:r>
              <w:rPr>
                <w:rFonts w:ascii="Arial" w:hAnsi="Arial" w:cs="Arial"/>
                <w:b/>
                <w:bCs/>
                <w:szCs w:val="20"/>
              </w:rPr>
              <w:t>r</w:t>
            </w:r>
            <w:r w:rsidRPr="000852D9">
              <w:rPr>
                <w:rFonts w:ascii="Arial" w:hAnsi="Arial" w:cs="Arial"/>
                <w:b/>
                <w:bCs/>
                <w:szCs w:val="20"/>
              </w:rPr>
              <w:t>ok 2005</w:t>
            </w:r>
          </w:p>
        </w:tc>
        <w:tc>
          <w:tcPr>
            <w:tcW w:w="1418"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852D9" w:rsidRPr="000852D9" w:rsidRDefault="000852D9">
            <w:pPr>
              <w:jc w:val="center"/>
              <w:rPr>
                <w:rFonts w:ascii="Arial" w:hAnsi="Arial" w:cs="Arial"/>
                <w:b/>
                <w:bCs/>
                <w:szCs w:val="20"/>
              </w:rPr>
            </w:pPr>
            <w:r>
              <w:rPr>
                <w:rFonts w:ascii="Arial" w:hAnsi="Arial" w:cs="Arial"/>
                <w:b/>
                <w:bCs/>
                <w:szCs w:val="20"/>
              </w:rPr>
              <w:t>r</w:t>
            </w:r>
            <w:r w:rsidRPr="000852D9">
              <w:rPr>
                <w:rFonts w:ascii="Arial" w:hAnsi="Arial" w:cs="Arial"/>
                <w:b/>
                <w:bCs/>
                <w:szCs w:val="20"/>
              </w:rPr>
              <w:t>ok 2008</w:t>
            </w:r>
          </w:p>
        </w:tc>
        <w:tc>
          <w:tcPr>
            <w:tcW w:w="1701" w:type="dxa"/>
            <w:tcBorders>
              <w:top w:val="single" w:sz="4" w:space="0" w:color="auto"/>
              <w:left w:val="nil"/>
              <w:bottom w:val="single" w:sz="4" w:space="0" w:color="auto"/>
              <w:right w:val="single" w:sz="4" w:space="0" w:color="auto"/>
            </w:tcBorders>
            <w:vAlign w:val="center"/>
          </w:tcPr>
          <w:p w:rsidR="000852D9" w:rsidRPr="000852D9" w:rsidRDefault="000852D9" w:rsidP="006A7217">
            <w:pPr>
              <w:jc w:val="center"/>
              <w:rPr>
                <w:rFonts w:ascii="Arial" w:hAnsi="Arial" w:cs="Arial"/>
                <w:b/>
                <w:bCs/>
                <w:szCs w:val="20"/>
              </w:rPr>
            </w:pPr>
            <w:r>
              <w:rPr>
                <w:rFonts w:ascii="Arial" w:hAnsi="Arial" w:cs="Arial"/>
                <w:b/>
                <w:bCs/>
                <w:szCs w:val="20"/>
              </w:rPr>
              <w:t>r</w:t>
            </w:r>
            <w:r w:rsidRPr="000852D9">
              <w:rPr>
                <w:rFonts w:ascii="Arial" w:hAnsi="Arial" w:cs="Arial"/>
                <w:b/>
                <w:bCs/>
                <w:szCs w:val="20"/>
              </w:rPr>
              <w:t>ok 2010</w:t>
            </w:r>
          </w:p>
        </w:tc>
        <w:tc>
          <w:tcPr>
            <w:tcW w:w="1417" w:type="dxa"/>
            <w:tcBorders>
              <w:top w:val="single" w:sz="4" w:space="0" w:color="auto"/>
              <w:left w:val="nil"/>
              <w:bottom w:val="single" w:sz="4" w:space="0" w:color="auto"/>
              <w:right w:val="single" w:sz="4" w:space="0" w:color="auto"/>
            </w:tcBorders>
            <w:vAlign w:val="center"/>
          </w:tcPr>
          <w:p w:rsidR="000852D9" w:rsidRPr="000852D9" w:rsidRDefault="000852D9" w:rsidP="000852D9">
            <w:pPr>
              <w:jc w:val="center"/>
              <w:rPr>
                <w:rFonts w:ascii="Arial" w:hAnsi="Arial" w:cs="Arial"/>
                <w:b/>
                <w:bCs/>
                <w:szCs w:val="20"/>
              </w:rPr>
            </w:pPr>
            <w:r>
              <w:rPr>
                <w:rFonts w:ascii="Arial" w:hAnsi="Arial" w:cs="Arial"/>
                <w:b/>
                <w:bCs/>
                <w:szCs w:val="20"/>
              </w:rPr>
              <w:t>rok 2012</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rPr>
            </w:pPr>
            <w:r w:rsidRPr="000852D9">
              <w:rPr>
                <w:rFonts w:ascii="Arial" w:hAnsi="Arial" w:cs="Arial"/>
                <w:szCs w:val="20"/>
              </w:rPr>
              <w:t>1. Potraviny a nealkoholické nápoje</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lang w:val="de-DE"/>
              </w:rPr>
            </w:pPr>
            <w:r w:rsidRPr="000852D9">
              <w:rPr>
                <w:rFonts w:ascii="Arial" w:hAnsi="Arial" w:cs="Arial"/>
                <w:szCs w:val="20"/>
                <w:lang w:val="de-DE"/>
              </w:rPr>
              <w:t>162,6</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lang w:val="de-DE"/>
              </w:rPr>
            </w:pPr>
            <w:r w:rsidRPr="000852D9">
              <w:rPr>
                <w:rFonts w:ascii="Arial" w:hAnsi="Arial" w:cs="Arial"/>
                <w:szCs w:val="20"/>
                <w:lang w:val="de-DE"/>
              </w:rPr>
              <w:t>170,3</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lang w:val="de-DE"/>
              </w:rPr>
            </w:pPr>
            <w:r w:rsidRPr="000852D9">
              <w:rPr>
                <w:rFonts w:ascii="Arial" w:hAnsi="Arial" w:cs="Arial"/>
                <w:szCs w:val="20"/>
                <w:lang w:val="de-DE"/>
              </w:rPr>
              <w:t>149,8</w:t>
            </w:r>
          </w:p>
        </w:tc>
        <w:tc>
          <w:tcPr>
            <w:tcW w:w="1417" w:type="dxa"/>
            <w:tcBorders>
              <w:top w:val="nil"/>
              <w:left w:val="nil"/>
              <w:bottom w:val="single" w:sz="4" w:space="0" w:color="auto"/>
              <w:right w:val="single" w:sz="4" w:space="0" w:color="auto"/>
            </w:tcBorders>
            <w:vAlign w:val="center"/>
          </w:tcPr>
          <w:p w:rsidR="00AC275E" w:rsidRPr="000852D9" w:rsidRDefault="00AC275E" w:rsidP="00AC275E">
            <w:pPr>
              <w:jc w:val="center"/>
              <w:rPr>
                <w:rFonts w:ascii="Arial" w:hAnsi="Arial" w:cs="Arial"/>
                <w:szCs w:val="20"/>
                <w:lang w:val="de-DE"/>
              </w:rPr>
            </w:pPr>
            <w:r>
              <w:rPr>
                <w:rFonts w:ascii="Arial" w:hAnsi="Arial" w:cs="Arial"/>
                <w:szCs w:val="20"/>
                <w:lang w:val="de-DE"/>
              </w:rPr>
              <w:t>170</w:t>
            </w:r>
            <w:r w:rsidRPr="000852D9">
              <w:rPr>
                <w:rFonts w:ascii="Arial" w:hAnsi="Arial" w:cs="Arial"/>
                <w:szCs w:val="20"/>
                <w:lang w:val="de-DE"/>
              </w:rPr>
              <w:t>,8</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lang w:val="de-DE"/>
              </w:rPr>
            </w:pPr>
            <w:r w:rsidRPr="000852D9">
              <w:rPr>
                <w:rFonts w:ascii="Arial" w:hAnsi="Arial" w:cs="Arial"/>
                <w:szCs w:val="20"/>
                <w:lang w:val="de-DE"/>
              </w:rPr>
              <w:t>2.</w:t>
            </w:r>
            <w:r w:rsidRPr="000852D9">
              <w:rPr>
                <w:rFonts w:ascii="Arial" w:hAnsi="Arial" w:cs="Arial"/>
                <w:szCs w:val="20"/>
              </w:rPr>
              <w:t xml:space="preserve"> Alkoholické nápoje</w:t>
            </w:r>
            <w:r w:rsidRPr="000852D9">
              <w:rPr>
                <w:rFonts w:ascii="Arial" w:hAnsi="Arial" w:cs="Arial"/>
                <w:szCs w:val="20"/>
                <w:lang w:val="de-DE"/>
              </w:rPr>
              <w:t>,</w:t>
            </w:r>
            <w:r w:rsidRPr="000852D9">
              <w:rPr>
                <w:rFonts w:ascii="Arial" w:hAnsi="Arial" w:cs="Arial"/>
                <w:szCs w:val="20"/>
              </w:rPr>
              <w:t xml:space="preserve"> tabák</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81,7</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86,0</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rPr>
            </w:pPr>
            <w:r w:rsidRPr="000852D9">
              <w:rPr>
                <w:rFonts w:ascii="Arial" w:hAnsi="Arial" w:cs="Arial"/>
                <w:szCs w:val="20"/>
              </w:rPr>
              <w:t>96,0</w:t>
            </w:r>
          </w:p>
        </w:tc>
        <w:tc>
          <w:tcPr>
            <w:tcW w:w="1417" w:type="dxa"/>
            <w:tcBorders>
              <w:top w:val="nil"/>
              <w:left w:val="nil"/>
              <w:bottom w:val="single" w:sz="4" w:space="0" w:color="auto"/>
              <w:right w:val="single" w:sz="4" w:space="0" w:color="auto"/>
            </w:tcBorders>
            <w:vAlign w:val="center"/>
          </w:tcPr>
          <w:p w:rsidR="00AC275E" w:rsidRPr="000852D9" w:rsidRDefault="00AC275E" w:rsidP="00D4716F">
            <w:pPr>
              <w:jc w:val="center"/>
              <w:rPr>
                <w:rFonts w:ascii="Arial" w:hAnsi="Arial" w:cs="Arial"/>
                <w:szCs w:val="20"/>
              </w:rPr>
            </w:pPr>
            <w:r>
              <w:rPr>
                <w:rFonts w:ascii="Arial" w:hAnsi="Arial" w:cs="Arial"/>
                <w:szCs w:val="20"/>
              </w:rPr>
              <w:t>95</w:t>
            </w:r>
            <w:r w:rsidRPr="000852D9">
              <w:rPr>
                <w:rFonts w:ascii="Arial" w:hAnsi="Arial" w:cs="Arial"/>
                <w:szCs w:val="20"/>
              </w:rPr>
              <w:t>,0</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rPr>
            </w:pPr>
            <w:r w:rsidRPr="000852D9">
              <w:rPr>
                <w:rFonts w:ascii="Arial" w:hAnsi="Arial" w:cs="Arial"/>
                <w:szCs w:val="20"/>
              </w:rPr>
              <w:t>3. Odívání a obuv</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lang w:val="de-DE"/>
              </w:rPr>
            </w:pPr>
            <w:r w:rsidRPr="000852D9">
              <w:rPr>
                <w:rFonts w:ascii="Arial" w:hAnsi="Arial" w:cs="Arial"/>
                <w:szCs w:val="20"/>
                <w:lang w:val="de-DE"/>
              </w:rPr>
              <w:t>52,4</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lang w:val="de-DE"/>
              </w:rPr>
            </w:pPr>
            <w:r w:rsidRPr="000852D9">
              <w:rPr>
                <w:rFonts w:ascii="Arial" w:hAnsi="Arial" w:cs="Arial"/>
                <w:szCs w:val="20"/>
                <w:lang w:val="de-DE"/>
              </w:rPr>
              <w:t>47,2</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lang w:val="de-DE"/>
              </w:rPr>
            </w:pPr>
            <w:r w:rsidRPr="000852D9">
              <w:rPr>
                <w:rFonts w:ascii="Arial" w:hAnsi="Arial" w:cs="Arial"/>
                <w:szCs w:val="20"/>
                <w:lang w:val="de-DE"/>
              </w:rPr>
              <w:t>35,9</w:t>
            </w:r>
          </w:p>
        </w:tc>
        <w:tc>
          <w:tcPr>
            <w:tcW w:w="1417" w:type="dxa"/>
            <w:tcBorders>
              <w:top w:val="nil"/>
              <w:left w:val="nil"/>
              <w:bottom w:val="single" w:sz="4" w:space="0" w:color="auto"/>
              <w:right w:val="single" w:sz="4" w:space="0" w:color="auto"/>
            </w:tcBorders>
            <w:vAlign w:val="center"/>
          </w:tcPr>
          <w:p w:rsidR="00AC275E" w:rsidRPr="000852D9" w:rsidRDefault="00AC275E" w:rsidP="00D4716F">
            <w:pPr>
              <w:jc w:val="center"/>
              <w:rPr>
                <w:rFonts w:ascii="Arial" w:hAnsi="Arial" w:cs="Arial"/>
                <w:szCs w:val="20"/>
                <w:lang w:val="de-DE"/>
              </w:rPr>
            </w:pPr>
            <w:r>
              <w:rPr>
                <w:rFonts w:ascii="Arial" w:hAnsi="Arial" w:cs="Arial"/>
                <w:szCs w:val="20"/>
                <w:lang w:val="de-DE"/>
              </w:rPr>
              <w:t>32</w:t>
            </w:r>
            <w:r w:rsidRPr="000852D9">
              <w:rPr>
                <w:rFonts w:ascii="Arial" w:hAnsi="Arial" w:cs="Arial"/>
                <w:szCs w:val="20"/>
                <w:lang w:val="de-DE"/>
              </w:rPr>
              <w:t>,9</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lang w:val="de-DE"/>
              </w:rPr>
            </w:pPr>
            <w:r w:rsidRPr="000852D9">
              <w:rPr>
                <w:rFonts w:ascii="Arial" w:hAnsi="Arial" w:cs="Arial"/>
                <w:szCs w:val="20"/>
                <w:lang w:val="de-DE"/>
              </w:rPr>
              <w:t>4.</w:t>
            </w:r>
            <w:r w:rsidRPr="000852D9">
              <w:rPr>
                <w:rFonts w:ascii="Arial" w:hAnsi="Arial" w:cs="Arial"/>
                <w:szCs w:val="20"/>
              </w:rPr>
              <w:t xml:space="preserve"> Bydlení</w:t>
            </w:r>
            <w:r w:rsidRPr="000852D9">
              <w:rPr>
                <w:rFonts w:ascii="Arial" w:hAnsi="Arial" w:cs="Arial"/>
                <w:szCs w:val="20"/>
                <w:lang w:val="de-DE"/>
              </w:rPr>
              <w:t>,</w:t>
            </w:r>
            <w:r w:rsidRPr="000852D9">
              <w:rPr>
                <w:rFonts w:ascii="Arial" w:hAnsi="Arial" w:cs="Arial"/>
                <w:szCs w:val="20"/>
              </w:rPr>
              <w:t xml:space="preserve"> voda</w:t>
            </w:r>
            <w:r w:rsidRPr="000852D9">
              <w:rPr>
                <w:rFonts w:ascii="Arial" w:hAnsi="Arial" w:cs="Arial"/>
                <w:szCs w:val="20"/>
                <w:lang w:val="de-DE"/>
              </w:rPr>
              <w:t>,</w:t>
            </w:r>
            <w:r w:rsidRPr="000852D9">
              <w:rPr>
                <w:rFonts w:ascii="Arial" w:hAnsi="Arial" w:cs="Arial"/>
                <w:szCs w:val="20"/>
              </w:rPr>
              <w:t xml:space="preserve"> energie</w:t>
            </w:r>
            <w:r w:rsidRPr="000852D9">
              <w:rPr>
                <w:rFonts w:ascii="Arial" w:hAnsi="Arial" w:cs="Arial"/>
                <w:szCs w:val="20"/>
                <w:lang w:val="de-DE"/>
              </w:rPr>
              <w:t>,</w:t>
            </w:r>
            <w:r w:rsidRPr="000852D9">
              <w:rPr>
                <w:rFonts w:ascii="Arial" w:hAnsi="Arial" w:cs="Arial"/>
                <w:szCs w:val="20"/>
              </w:rPr>
              <w:t xml:space="preserve"> paliva</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lang w:val="de-DE"/>
              </w:rPr>
            </w:pPr>
            <w:r w:rsidRPr="000852D9">
              <w:rPr>
                <w:rFonts w:ascii="Arial" w:hAnsi="Arial" w:cs="Arial"/>
                <w:szCs w:val="20"/>
                <w:lang w:val="de-DE"/>
              </w:rPr>
              <w:t>248,3</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lang w:val="de-DE"/>
              </w:rPr>
            </w:pPr>
            <w:r w:rsidRPr="000852D9">
              <w:rPr>
                <w:rFonts w:ascii="Arial" w:hAnsi="Arial" w:cs="Arial"/>
                <w:szCs w:val="20"/>
                <w:lang w:val="de-DE"/>
              </w:rPr>
              <w:t>253,4</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lang w:val="de-DE"/>
              </w:rPr>
            </w:pPr>
            <w:r w:rsidRPr="000852D9">
              <w:rPr>
                <w:rFonts w:ascii="Arial" w:hAnsi="Arial" w:cs="Arial"/>
                <w:szCs w:val="20"/>
                <w:lang w:val="de-DE"/>
              </w:rPr>
              <w:t>280,3</w:t>
            </w:r>
          </w:p>
        </w:tc>
        <w:tc>
          <w:tcPr>
            <w:tcW w:w="1417" w:type="dxa"/>
            <w:tcBorders>
              <w:top w:val="nil"/>
              <w:left w:val="nil"/>
              <w:bottom w:val="single" w:sz="4" w:space="0" w:color="auto"/>
              <w:right w:val="single" w:sz="4" w:space="0" w:color="auto"/>
            </w:tcBorders>
            <w:vAlign w:val="center"/>
          </w:tcPr>
          <w:p w:rsidR="00AC275E" w:rsidRPr="000852D9" w:rsidRDefault="00AC275E" w:rsidP="00D4716F">
            <w:pPr>
              <w:jc w:val="center"/>
              <w:rPr>
                <w:rFonts w:ascii="Arial" w:hAnsi="Arial" w:cs="Arial"/>
                <w:szCs w:val="20"/>
                <w:lang w:val="de-DE"/>
              </w:rPr>
            </w:pPr>
            <w:r>
              <w:rPr>
                <w:rFonts w:ascii="Arial" w:hAnsi="Arial" w:cs="Arial"/>
                <w:szCs w:val="20"/>
                <w:lang w:val="de-DE"/>
              </w:rPr>
              <w:t>265,6</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lang w:val="de-DE"/>
              </w:rPr>
            </w:pPr>
            <w:r w:rsidRPr="000852D9">
              <w:rPr>
                <w:rFonts w:ascii="Arial" w:hAnsi="Arial" w:cs="Arial"/>
                <w:szCs w:val="20"/>
                <w:lang w:val="de-DE"/>
              </w:rPr>
              <w:t>5.</w:t>
            </w:r>
            <w:r w:rsidRPr="000852D9">
              <w:rPr>
                <w:rFonts w:ascii="Arial" w:hAnsi="Arial" w:cs="Arial"/>
                <w:szCs w:val="20"/>
              </w:rPr>
              <w:t xml:space="preserve"> Bytové vybavení</w:t>
            </w:r>
            <w:r w:rsidRPr="000852D9">
              <w:rPr>
                <w:rFonts w:ascii="Arial" w:hAnsi="Arial" w:cs="Arial"/>
                <w:szCs w:val="20"/>
                <w:lang w:val="de-DE"/>
              </w:rPr>
              <w:t>,</w:t>
            </w:r>
            <w:r w:rsidRPr="000852D9">
              <w:rPr>
                <w:rFonts w:ascii="Arial" w:hAnsi="Arial" w:cs="Arial"/>
                <w:szCs w:val="20"/>
              </w:rPr>
              <w:t xml:space="preserve"> zařízení domácnosti</w:t>
            </w:r>
            <w:r w:rsidRPr="000852D9">
              <w:rPr>
                <w:rFonts w:ascii="Arial" w:hAnsi="Arial" w:cs="Arial"/>
                <w:szCs w:val="20"/>
                <w:lang w:val="de-DE"/>
              </w:rPr>
              <w:t>;</w:t>
            </w:r>
            <w:r w:rsidRPr="000852D9">
              <w:rPr>
                <w:rFonts w:ascii="Arial" w:hAnsi="Arial" w:cs="Arial"/>
                <w:szCs w:val="20"/>
              </w:rPr>
              <w:t xml:space="preserve"> opravy</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58,1</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55,2</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rPr>
            </w:pPr>
            <w:r w:rsidRPr="000852D9">
              <w:rPr>
                <w:rFonts w:ascii="Arial" w:hAnsi="Arial" w:cs="Arial"/>
                <w:szCs w:val="20"/>
              </w:rPr>
              <w:t>58,0</w:t>
            </w:r>
          </w:p>
        </w:tc>
        <w:tc>
          <w:tcPr>
            <w:tcW w:w="1417" w:type="dxa"/>
            <w:tcBorders>
              <w:top w:val="nil"/>
              <w:left w:val="nil"/>
              <w:bottom w:val="single" w:sz="4" w:space="0" w:color="auto"/>
              <w:right w:val="single" w:sz="4" w:space="0" w:color="auto"/>
            </w:tcBorders>
            <w:vAlign w:val="center"/>
          </w:tcPr>
          <w:p w:rsidR="00AC275E" w:rsidRPr="000852D9" w:rsidRDefault="00AC275E" w:rsidP="00D4716F">
            <w:pPr>
              <w:jc w:val="center"/>
              <w:rPr>
                <w:rFonts w:ascii="Arial" w:hAnsi="Arial" w:cs="Arial"/>
                <w:szCs w:val="20"/>
              </w:rPr>
            </w:pPr>
            <w:r>
              <w:rPr>
                <w:rFonts w:ascii="Arial" w:hAnsi="Arial" w:cs="Arial"/>
                <w:szCs w:val="20"/>
              </w:rPr>
              <w:t>61,1</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rPr>
            </w:pPr>
            <w:r w:rsidRPr="000852D9">
              <w:rPr>
                <w:rFonts w:ascii="Arial" w:hAnsi="Arial" w:cs="Arial"/>
                <w:szCs w:val="20"/>
              </w:rPr>
              <w:t>6. Zdraví</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17,9</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25,0</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rPr>
            </w:pPr>
            <w:r w:rsidRPr="000852D9">
              <w:rPr>
                <w:rFonts w:ascii="Arial" w:hAnsi="Arial" w:cs="Arial"/>
                <w:szCs w:val="20"/>
              </w:rPr>
              <w:t>23,1</w:t>
            </w:r>
          </w:p>
        </w:tc>
        <w:tc>
          <w:tcPr>
            <w:tcW w:w="1417" w:type="dxa"/>
            <w:tcBorders>
              <w:top w:val="nil"/>
              <w:left w:val="nil"/>
              <w:bottom w:val="single" w:sz="4" w:space="0" w:color="auto"/>
              <w:right w:val="single" w:sz="4" w:space="0" w:color="auto"/>
            </w:tcBorders>
            <w:vAlign w:val="center"/>
          </w:tcPr>
          <w:p w:rsidR="00AC275E" w:rsidRPr="000852D9" w:rsidRDefault="00AC275E" w:rsidP="00D4716F">
            <w:pPr>
              <w:jc w:val="center"/>
              <w:rPr>
                <w:rFonts w:ascii="Arial" w:hAnsi="Arial" w:cs="Arial"/>
                <w:szCs w:val="20"/>
              </w:rPr>
            </w:pPr>
            <w:r>
              <w:rPr>
                <w:rFonts w:ascii="Arial" w:hAnsi="Arial" w:cs="Arial"/>
                <w:szCs w:val="20"/>
              </w:rPr>
              <w:t>23,8</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rPr>
            </w:pPr>
            <w:r w:rsidRPr="000852D9">
              <w:rPr>
                <w:rFonts w:ascii="Arial" w:hAnsi="Arial" w:cs="Arial"/>
                <w:szCs w:val="20"/>
              </w:rPr>
              <w:t>7. Doprava</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114,1</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114,9</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rPr>
            </w:pPr>
            <w:r w:rsidRPr="000852D9">
              <w:rPr>
                <w:rFonts w:ascii="Arial" w:hAnsi="Arial" w:cs="Arial"/>
                <w:szCs w:val="20"/>
              </w:rPr>
              <w:t>105,0</w:t>
            </w:r>
          </w:p>
        </w:tc>
        <w:tc>
          <w:tcPr>
            <w:tcW w:w="1417" w:type="dxa"/>
            <w:tcBorders>
              <w:top w:val="nil"/>
              <w:left w:val="nil"/>
              <w:bottom w:val="single" w:sz="4" w:space="0" w:color="auto"/>
              <w:right w:val="single" w:sz="4" w:space="0" w:color="auto"/>
            </w:tcBorders>
            <w:vAlign w:val="center"/>
          </w:tcPr>
          <w:p w:rsidR="00AC275E" w:rsidRPr="000852D9" w:rsidRDefault="00AC275E" w:rsidP="00D4716F">
            <w:pPr>
              <w:jc w:val="center"/>
              <w:rPr>
                <w:rFonts w:ascii="Arial" w:hAnsi="Arial" w:cs="Arial"/>
                <w:szCs w:val="20"/>
              </w:rPr>
            </w:pPr>
            <w:r>
              <w:rPr>
                <w:rFonts w:ascii="Arial" w:hAnsi="Arial" w:cs="Arial"/>
                <w:szCs w:val="20"/>
              </w:rPr>
              <w:t>101,3</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rPr>
            </w:pPr>
            <w:r w:rsidRPr="000852D9">
              <w:rPr>
                <w:rFonts w:ascii="Arial" w:hAnsi="Arial" w:cs="Arial"/>
                <w:szCs w:val="20"/>
              </w:rPr>
              <w:t>8. Pošty a telekomunikace</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38,7</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39,9</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rPr>
            </w:pPr>
            <w:r w:rsidRPr="000852D9">
              <w:rPr>
                <w:rFonts w:ascii="Arial" w:hAnsi="Arial" w:cs="Arial"/>
                <w:szCs w:val="20"/>
              </w:rPr>
              <w:t>36,1</w:t>
            </w:r>
          </w:p>
        </w:tc>
        <w:tc>
          <w:tcPr>
            <w:tcW w:w="1417" w:type="dxa"/>
            <w:tcBorders>
              <w:top w:val="nil"/>
              <w:left w:val="nil"/>
              <w:bottom w:val="single" w:sz="4" w:space="0" w:color="auto"/>
              <w:right w:val="single" w:sz="4" w:space="0" w:color="auto"/>
            </w:tcBorders>
            <w:vAlign w:val="center"/>
          </w:tcPr>
          <w:p w:rsidR="00AC275E" w:rsidRPr="000852D9" w:rsidRDefault="00AC275E" w:rsidP="00D4716F">
            <w:pPr>
              <w:jc w:val="center"/>
              <w:rPr>
                <w:rFonts w:ascii="Arial" w:hAnsi="Arial" w:cs="Arial"/>
                <w:szCs w:val="20"/>
              </w:rPr>
            </w:pPr>
            <w:r>
              <w:rPr>
                <w:rFonts w:ascii="Arial" w:hAnsi="Arial" w:cs="Arial"/>
                <w:szCs w:val="20"/>
              </w:rPr>
              <w:t>30,6</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rPr>
            </w:pPr>
            <w:r w:rsidRPr="000852D9">
              <w:rPr>
                <w:rFonts w:ascii="Arial" w:hAnsi="Arial" w:cs="Arial"/>
                <w:szCs w:val="20"/>
              </w:rPr>
              <w:t>9. Rekreace a kultura</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98,6</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93,7</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rPr>
            </w:pPr>
            <w:r w:rsidRPr="000852D9">
              <w:rPr>
                <w:rFonts w:ascii="Arial" w:hAnsi="Arial" w:cs="Arial"/>
                <w:szCs w:val="20"/>
              </w:rPr>
              <w:t>90,4</w:t>
            </w:r>
          </w:p>
        </w:tc>
        <w:tc>
          <w:tcPr>
            <w:tcW w:w="1417" w:type="dxa"/>
            <w:tcBorders>
              <w:top w:val="nil"/>
              <w:left w:val="nil"/>
              <w:bottom w:val="single" w:sz="4" w:space="0" w:color="auto"/>
              <w:right w:val="single" w:sz="4" w:space="0" w:color="auto"/>
            </w:tcBorders>
            <w:vAlign w:val="center"/>
          </w:tcPr>
          <w:p w:rsidR="00AC275E" w:rsidRPr="000852D9" w:rsidRDefault="00870987" w:rsidP="00D4716F">
            <w:pPr>
              <w:jc w:val="center"/>
              <w:rPr>
                <w:rFonts w:ascii="Arial" w:hAnsi="Arial" w:cs="Arial"/>
                <w:szCs w:val="20"/>
              </w:rPr>
            </w:pPr>
            <w:r>
              <w:rPr>
                <w:rFonts w:ascii="Arial" w:hAnsi="Arial" w:cs="Arial"/>
                <w:szCs w:val="20"/>
              </w:rPr>
              <w:t>87,6</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rPr>
            </w:pPr>
            <w:r w:rsidRPr="000852D9">
              <w:rPr>
                <w:rFonts w:ascii="Arial" w:hAnsi="Arial" w:cs="Arial"/>
                <w:szCs w:val="20"/>
              </w:rPr>
              <w:t>10. Vzdělávání</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6,2</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7,8</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rPr>
            </w:pPr>
            <w:r w:rsidRPr="000852D9">
              <w:rPr>
                <w:rFonts w:ascii="Arial" w:hAnsi="Arial" w:cs="Arial"/>
                <w:szCs w:val="20"/>
              </w:rPr>
              <w:t>7,8</w:t>
            </w:r>
          </w:p>
        </w:tc>
        <w:tc>
          <w:tcPr>
            <w:tcW w:w="1417" w:type="dxa"/>
            <w:tcBorders>
              <w:top w:val="nil"/>
              <w:left w:val="nil"/>
              <w:bottom w:val="single" w:sz="4" w:space="0" w:color="auto"/>
              <w:right w:val="single" w:sz="4" w:space="0" w:color="auto"/>
            </w:tcBorders>
            <w:vAlign w:val="center"/>
          </w:tcPr>
          <w:p w:rsidR="00AC275E" w:rsidRPr="000852D9" w:rsidRDefault="00870987" w:rsidP="00D4716F">
            <w:pPr>
              <w:jc w:val="center"/>
              <w:rPr>
                <w:rFonts w:ascii="Arial" w:hAnsi="Arial" w:cs="Arial"/>
                <w:szCs w:val="20"/>
              </w:rPr>
            </w:pPr>
            <w:r>
              <w:rPr>
                <w:rFonts w:ascii="Arial" w:hAnsi="Arial" w:cs="Arial"/>
                <w:szCs w:val="20"/>
              </w:rPr>
              <w:t>7,4</w:t>
            </w:r>
          </w:p>
        </w:tc>
      </w:tr>
      <w:tr w:rsidR="00AC275E" w:rsidRPr="00B12AEE"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rPr>
            </w:pPr>
            <w:r w:rsidRPr="000852D9">
              <w:rPr>
                <w:rFonts w:ascii="Arial" w:hAnsi="Arial" w:cs="Arial"/>
                <w:szCs w:val="20"/>
              </w:rPr>
              <w:t>11. Stravování a ubytování</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58,4</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44,2</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rPr>
            </w:pPr>
            <w:r w:rsidRPr="000852D9">
              <w:rPr>
                <w:rFonts w:ascii="Arial" w:hAnsi="Arial" w:cs="Arial"/>
                <w:szCs w:val="20"/>
              </w:rPr>
              <w:t>48,6</w:t>
            </w:r>
          </w:p>
        </w:tc>
        <w:tc>
          <w:tcPr>
            <w:tcW w:w="1417" w:type="dxa"/>
            <w:tcBorders>
              <w:top w:val="nil"/>
              <w:left w:val="nil"/>
              <w:bottom w:val="single" w:sz="4" w:space="0" w:color="auto"/>
              <w:right w:val="single" w:sz="4" w:space="0" w:color="auto"/>
            </w:tcBorders>
            <w:vAlign w:val="center"/>
          </w:tcPr>
          <w:p w:rsidR="00AC275E" w:rsidRPr="000852D9" w:rsidRDefault="00870987" w:rsidP="00D4716F">
            <w:pPr>
              <w:jc w:val="center"/>
              <w:rPr>
                <w:rFonts w:ascii="Arial" w:hAnsi="Arial" w:cs="Arial"/>
                <w:szCs w:val="20"/>
              </w:rPr>
            </w:pPr>
            <w:r>
              <w:rPr>
                <w:rFonts w:ascii="Arial" w:hAnsi="Arial" w:cs="Arial"/>
                <w:szCs w:val="20"/>
              </w:rPr>
              <w:t>55</w:t>
            </w:r>
            <w:r w:rsidR="00AC275E" w:rsidRPr="000852D9">
              <w:rPr>
                <w:rFonts w:ascii="Arial" w:hAnsi="Arial" w:cs="Arial"/>
                <w:szCs w:val="20"/>
              </w:rPr>
              <w:t>,6</w:t>
            </w:r>
          </w:p>
        </w:tc>
      </w:tr>
      <w:tr w:rsidR="00AC275E" w:rsidRPr="00781658" w:rsidTr="00D4716F">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szCs w:val="20"/>
              </w:rPr>
            </w:pPr>
            <w:r w:rsidRPr="000852D9">
              <w:rPr>
                <w:rFonts w:ascii="Arial" w:hAnsi="Arial" w:cs="Arial"/>
                <w:szCs w:val="20"/>
              </w:rPr>
              <w:t xml:space="preserve">12. Ostatní zboží a služby </w:t>
            </w: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63,0</w:t>
            </w: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szCs w:val="20"/>
              </w:rPr>
            </w:pPr>
            <w:r w:rsidRPr="000852D9">
              <w:rPr>
                <w:rFonts w:ascii="Arial" w:hAnsi="Arial" w:cs="Arial"/>
                <w:szCs w:val="20"/>
              </w:rPr>
              <w:t>62,4</w:t>
            </w:r>
          </w:p>
        </w:tc>
        <w:tc>
          <w:tcPr>
            <w:tcW w:w="1701" w:type="dxa"/>
            <w:tcBorders>
              <w:top w:val="nil"/>
              <w:left w:val="nil"/>
              <w:bottom w:val="single" w:sz="4" w:space="0" w:color="auto"/>
              <w:right w:val="single" w:sz="4" w:space="0" w:color="auto"/>
            </w:tcBorders>
            <w:vAlign w:val="center"/>
          </w:tcPr>
          <w:p w:rsidR="00AC275E" w:rsidRPr="000852D9" w:rsidRDefault="00AC275E" w:rsidP="00213E07">
            <w:pPr>
              <w:jc w:val="center"/>
              <w:rPr>
                <w:rFonts w:ascii="Arial" w:hAnsi="Arial" w:cs="Arial"/>
                <w:szCs w:val="20"/>
              </w:rPr>
            </w:pPr>
            <w:r w:rsidRPr="000852D9">
              <w:rPr>
                <w:rFonts w:ascii="Arial" w:hAnsi="Arial" w:cs="Arial"/>
                <w:szCs w:val="20"/>
              </w:rPr>
              <w:t>69,0</w:t>
            </w:r>
          </w:p>
        </w:tc>
        <w:tc>
          <w:tcPr>
            <w:tcW w:w="1417" w:type="dxa"/>
            <w:tcBorders>
              <w:top w:val="nil"/>
              <w:left w:val="nil"/>
              <w:bottom w:val="single" w:sz="4" w:space="0" w:color="auto"/>
              <w:right w:val="single" w:sz="4" w:space="0" w:color="auto"/>
            </w:tcBorders>
            <w:vAlign w:val="center"/>
          </w:tcPr>
          <w:p w:rsidR="00AC275E" w:rsidRPr="000852D9" w:rsidRDefault="00870987" w:rsidP="00D4716F">
            <w:pPr>
              <w:jc w:val="center"/>
              <w:rPr>
                <w:rFonts w:ascii="Arial" w:hAnsi="Arial" w:cs="Arial"/>
                <w:szCs w:val="20"/>
              </w:rPr>
            </w:pPr>
            <w:r>
              <w:rPr>
                <w:rFonts w:ascii="Arial" w:hAnsi="Arial" w:cs="Arial"/>
                <w:szCs w:val="20"/>
              </w:rPr>
              <w:t>68,3</w:t>
            </w:r>
          </w:p>
        </w:tc>
      </w:tr>
      <w:tr w:rsidR="00AC275E" w:rsidRPr="00B12AEE" w:rsidTr="00D4716F">
        <w:trPr>
          <w:trHeight w:val="255"/>
        </w:trPr>
        <w:tc>
          <w:tcPr>
            <w:tcW w:w="3686"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AC275E" w:rsidRPr="000852D9" w:rsidRDefault="00AC275E">
            <w:pPr>
              <w:rPr>
                <w:rFonts w:ascii="Arial" w:hAnsi="Arial" w:cs="Arial"/>
                <w:b/>
                <w:bCs/>
                <w:szCs w:val="20"/>
              </w:rPr>
            </w:pPr>
            <w:r w:rsidRPr="000852D9">
              <w:rPr>
                <w:rFonts w:ascii="Arial" w:hAnsi="Arial" w:cs="Arial"/>
                <w:b/>
                <w:bCs/>
                <w:szCs w:val="20"/>
              </w:rPr>
              <w:t>Celkem</w:t>
            </w:r>
          </w:p>
        </w:tc>
        <w:tc>
          <w:tcPr>
            <w:tcW w:w="1559" w:type="dxa"/>
            <w:tcBorders>
              <w:top w:val="nil"/>
              <w:left w:val="nil"/>
              <w:bottom w:val="nil"/>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b/>
                <w:bCs/>
                <w:szCs w:val="20"/>
              </w:rPr>
            </w:pPr>
            <w:r w:rsidRPr="000852D9">
              <w:rPr>
                <w:rFonts w:ascii="Arial" w:hAnsi="Arial" w:cs="Arial"/>
                <w:b/>
                <w:bCs/>
                <w:szCs w:val="20"/>
              </w:rPr>
              <w:t>1 000,0</w:t>
            </w:r>
          </w:p>
        </w:tc>
        <w:tc>
          <w:tcPr>
            <w:tcW w:w="1418" w:type="dxa"/>
            <w:tcBorders>
              <w:top w:val="nil"/>
              <w:left w:val="nil"/>
              <w:bottom w:val="nil"/>
              <w:right w:val="single" w:sz="4" w:space="0" w:color="auto"/>
            </w:tcBorders>
            <w:noWrap/>
            <w:tcMar>
              <w:top w:w="17" w:type="dxa"/>
              <w:left w:w="17" w:type="dxa"/>
              <w:bottom w:w="0" w:type="dxa"/>
              <w:right w:w="17" w:type="dxa"/>
            </w:tcMar>
            <w:vAlign w:val="center"/>
          </w:tcPr>
          <w:p w:rsidR="00AC275E" w:rsidRPr="000852D9" w:rsidRDefault="00AC275E" w:rsidP="00213E07">
            <w:pPr>
              <w:jc w:val="center"/>
              <w:rPr>
                <w:rFonts w:ascii="Arial" w:hAnsi="Arial" w:cs="Arial"/>
                <w:b/>
                <w:bCs/>
                <w:szCs w:val="20"/>
              </w:rPr>
            </w:pPr>
            <w:r w:rsidRPr="000852D9">
              <w:rPr>
                <w:rFonts w:ascii="Arial" w:hAnsi="Arial" w:cs="Arial"/>
                <w:b/>
                <w:bCs/>
                <w:szCs w:val="20"/>
              </w:rPr>
              <w:t>1 000,0</w:t>
            </w:r>
          </w:p>
        </w:tc>
        <w:tc>
          <w:tcPr>
            <w:tcW w:w="1701" w:type="dxa"/>
            <w:tcBorders>
              <w:top w:val="nil"/>
              <w:left w:val="nil"/>
              <w:bottom w:val="nil"/>
              <w:right w:val="single" w:sz="4" w:space="0" w:color="auto"/>
            </w:tcBorders>
            <w:vAlign w:val="center"/>
          </w:tcPr>
          <w:p w:rsidR="00AC275E" w:rsidRPr="000852D9" w:rsidRDefault="00AC275E" w:rsidP="00213E07">
            <w:pPr>
              <w:jc w:val="center"/>
              <w:rPr>
                <w:rFonts w:ascii="Arial" w:hAnsi="Arial" w:cs="Arial"/>
                <w:b/>
                <w:bCs/>
                <w:szCs w:val="20"/>
              </w:rPr>
            </w:pPr>
            <w:r w:rsidRPr="000852D9">
              <w:rPr>
                <w:rFonts w:ascii="Arial" w:hAnsi="Arial" w:cs="Arial"/>
                <w:b/>
                <w:bCs/>
                <w:szCs w:val="20"/>
              </w:rPr>
              <w:t>1 000,0</w:t>
            </w:r>
          </w:p>
        </w:tc>
        <w:tc>
          <w:tcPr>
            <w:tcW w:w="1417" w:type="dxa"/>
            <w:tcBorders>
              <w:top w:val="nil"/>
              <w:left w:val="nil"/>
              <w:bottom w:val="nil"/>
              <w:right w:val="single" w:sz="4" w:space="0" w:color="auto"/>
            </w:tcBorders>
            <w:vAlign w:val="center"/>
          </w:tcPr>
          <w:p w:rsidR="00AC275E" w:rsidRPr="000852D9" w:rsidRDefault="00AC275E" w:rsidP="00D4716F">
            <w:pPr>
              <w:jc w:val="center"/>
              <w:rPr>
                <w:rFonts w:ascii="Arial" w:hAnsi="Arial" w:cs="Arial"/>
                <w:b/>
                <w:bCs/>
                <w:szCs w:val="20"/>
              </w:rPr>
            </w:pPr>
            <w:r w:rsidRPr="000852D9">
              <w:rPr>
                <w:rFonts w:ascii="Arial" w:hAnsi="Arial" w:cs="Arial"/>
                <w:b/>
                <w:bCs/>
                <w:szCs w:val="20"/>
              </w:rPr>
              <w:t>1 000,0</w:t>
            </w:r>
          </w:p>
        </w:tc>
      </w:tr>
      <w:tr w:rsidR="00AC275E" w:rsidRPr="00B12AEE" w:rsidTr="000852D9">
        <w:trPr>
          <w:trHeight w:val="255"/>
        </w:trPr>
        <w:tc>
          <w:tcPr>
            <w:tcW w:w="3686"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AC275E" w:rsidRPr="00B12AEE" w:rsidRDefault="00AC275E">
            <w:pPr>
              <w:rPr>
                <w:rFonts w:ascii="Arial" w:hAnsi="Arial" w:cs="Arial"/>
                <w:b/>
                <w:bCs/>
                <w:sz w:val="22"/>
                <w:szCs w:val="22"/>
              </w:rPr>
            </w:pPr>
          </w:p>
        </w:tc>
        <w:tc>
          <w:tcPr>
            <w:tcW w:w="155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AC275E" w:rsidRPr="00B12AEE" w:rsidRDefault="00AC275E" w:rsidP="006A7217">
            <w:pPr>
              <w:jc w:val="center"/>
              <w:rPr>
                <w:rFonts w:ascii="Arial" w:hAnsi="Arial" w:cs="Arial"/>
                <w:b/>
                <w:bCs/>
                <w:sz w:val="22"/>
                <w:szCs w:val="22"/>
              </w:rPr>
            </w:pPr>
          </w:p>
        </w:tc>
        <w:tc>
          <w:tcPr>
            <w:tcW w:w="141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AC275E" w:rsidRPr="00B12AEE" w:rsidRDefault="00AC275E" w:rsidP="006A7217">
            <w:pPr>
              <w:jc w:val="center"/>
              <w:rPr>
                <w:rFonts w:ascii="Arial" w:hAnsi="Arial" w:cs="Arial"/>
                <w:b/>
                <w:bCs/>
                <w:sz w:val="22"/>
                <w:szCs w:val="22"/>
              </w:rPr>
            </w:pPr>
          </w:p>
        </w:tc>
        <w:tc>
          <w:tcPr>
            <w:tcW w:w="1701" w:type="dxa"/>
            <w:tcBorders>
              <w:top w:val="nil"/>
              <w:left w:val="nil"/>
              <w:bottom w:val="single" w:sz="4" w:space="0" w:color="auto"/>
              <w:right w:val="single" w:sz="4" w:space="0" w:color="auto"/>
            </w:tcBorders>
          </w:tcPr>
          <w:p w:rsidR="00AC275E" w:rsidRPr="00B12AEE" w:rsidRDefault="00AC275E" w:rsidP="006A7217">
            <w:pPr>
              <w:jc w:val="center"/>
              <w:rPr>
                <w:rFonts w:ascii="Arial" w:hAnsi="Arial" w:cs="Arial"/>
                <w:b/>
                <w:bCs/>
                <w:sz w:val="22"/>
                <w:szCs w:val="22"/>
              </w:rPr>
            </w:pPr>
          </w:p>
        </w:tc>
        <w:tc>
          <w:tcPr>
            <w:tcW w:w="1417" w:type="dxa"/>
            <w:tcBorders>
              <w:top w:val="nil"/>
              <w:left w:val="nil"/>
              <w:bottom w:val="single" w:sz="4" w:space="0" w:color="auto"/>
              <w:right w:val="single" w:sz="4" w:space="0" w:color="auto"/>
            </w:tcBorders>
          </w:tcPr>
          <w:p w:rsidR="00AC275E" w:rsidRPr="00B12AEE" w:rsidRDefault="00AC275E" w:rsidP="006A7217">
            <w:pPr>
              <w:jc w:val="center"/>
              <w:rPr>
                <w:rFonts w:ascii="Arial" w:hAnsi="Arial" w:cs="Arial"/>
                <w:b/>
                <w:bCs/>
                <w:sz w:val="22"/>
                <w:szCs w:val="22"/>
              </w:rPr>
            </w:pPr>
          </w:p>
        </w:tc>
      </w:tr>
    </w:tbl>
    <w:p w:rsidR="008F39C8" w:rsidRDefault="008F39C8" w:rsidP="000342B6">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4A75CC" w:rsidRDefault="004A75CC" w:rsidP="000342B6">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0342B6" w:rsidRPr="004A75CC" w:rsidRDefault="00C0713F" w:rsidP="000342B6">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noProof/>
          <w:sz w:val="22"/>
          <w:szCs w:val="22"/>
        </w:rPr>
      </w:pPr>
      <w:r w:rsidRPr="004A75CC">
        <w:rPr>
          <w:rFonts w:ascii="Arial" w:hAnsi="Arial" w:cs="Arial"/>
          <w:sz w:val="22"/>
          <w:szCs w:val="22"/>
        </w:rPr>
        <w:t>Kromě indexu spotřebitelských cen za domácnosti celkem se počítají indexy spotřebitelských cen (životních nákladů) za domácnosti důchodců a domácnosti žijící v </w:t>
      </w:r>
      <w:r w:rsidR="00781658" w:rsidRPr="004A75CC">
        <w:rPr>
          <w:rFonts w:ascii="Arial" w:hAnsi="Arial" w:cs="Arial"/>
          <w:sz w:val="22"/>
          <w:szCs w:val="22"/>
        </w:rPr>
        <w:t>hl. m.</w:t>
      </w:r>
      <w:r w:rsidRPr="004A75CC">
        <w:rPr>
          <w:rFonts w:ascii="Arial" w:hAnsi="Arial" w:cs="Arial"/>
          <w:sz w:val="22"/>
          <w:szCs w:val="22"/>
        </w:rPr>
        <w:t xml:space="preserve"> Praze. U těchto indexů byly </w:t>
      </w:r>
      <w:r w:rsidR="00531902" w:rsidRPr="004A75CC">
        <w:rPr>
          <w:rFonts w:ascii="Arial" w:hAnsi="Arial" w:cs="Arial"/>
          <w:sz w:val="22"/>
          <w:szCs w:val="22"/>
        </w:rPr>
        <w:t xml:space="preserve">jejich </w:t>
      </w:r>
      <w:r w:rsidRPr="004A75CC">
        <w:rPr>
          <w:rFonts w:ascii="Arial" w:hAnsi="Arial" w:cs="Arial"/>
          <w:sz w:val="22"/>
          <w:szCs w:val="22"/>
        </w:rPr>
        <w:t xml:space="preserve">váhy </w:t>
      </w:r>
      <w:r w:rsidR="00531902" w:rsidRPr="004A75CC">
        <w:rPr>
          <w:rFonts w:ascii="Arial" w:hAnsi="Arial" w:cs="Arial"/>
          <w:sz w:val="22"/>
          <w:szCs w:val="22"/>
        </w:rPr>
        <w:t xml:space="preserve">roku 2010 </w:t>
      </w:r>
      <w:r w:rsidR="0018129B" w:rsidRPr="004A75CC">
        <w:rPr>
          <w:rFonts w:ascii="Arial" w:hAnsi="Arial" w:cs="Arial"/>
          <w:sz w:val="22"/>
          <w:szCs w:val="22"/>
        </w:rPr>
        <w:t>upraveny poměrem výdajů za domácnosti celkem za roky 2012 a 2010 dle sta</w:t>
      </w:r>
      <w:r w:rsidRPr="004A75CC">
        <w:rPr>
          <w:rFonts w:ascii="Arial" w:hAnsi="Arial" w:cs="Arial"/>
          <w:sz w:val="22"/>
          <w:szCs w:val="22"/>
        </w:rPr>
        <w:t>tistiky národních účtů</w:t>
      </w:r>
      <w:r w:rsidR="005B2B8F" w:rsidRPr="00827DE4">
        <w:rPr>
          <w:rFonts w:ascii="Arial" w:hAnsi="Arial" w:cs="Arial"/>
          <w:sz w:val="22"/>
          <w:szCs w:val="22"/>
        </w:rPr>
        <w:t>.</w:t>
      </w:r>
      <w:r w:rsidR="000342B6" w:rsidRPr="00827DE4">
        <w:rPr>
          <w:rFonts w:ascii="Arial" w:hAnsi="Arial" w:cs="Arial"/>
          <w:sz w:val="22"/>
          <w:szCs w:val="22"/>
        </w:rPr>
        <w:t xml:space="preserve"> </w:t>
      </w:r>
      <w:r w:rsidR="000342B6" w:rsidRPr="00827DE4">
        <w:rPr>
          <w:rFonts w:ascii="Arial" w:hAnsi="Arial" w:cs="Arial"/>
          <w:noProof/>
          <w:sz w:val="22"/>
          <w:szCs w:val="22"/>
        </w:rPr>
        <w:t>Ve váhovém schématu domácností důchodců není zahrnuto imputované nájemné.</w:t>
      </w:r>
    </w:p>
    <w:p w:rsidR="00C0713F" w:rsidRPr="000342B6" w:rsidRDefault="005B2B8F" w:rsidP="0093403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color w:val="FF0000"/>
          <w:sz w:val="22"/>
          <w:szCs w:val="22"/>
        </w:rPr>
      </w:pPr>
      <w:r w:rsidRPr="000342B6">
        <w:rPr>
          <w:rFonts w:ascii="Arial" w:hAnsi="Arial" w:cs="Arial"/>
          <w:b/>
          <w:color w:val="FF0000"/>
          <w:sz w:val="22"/>
          <w:szCs w:val="22"/>
        </w:rPr>
        <w:t xml:space="preserve"> </w:t>
      </w:r>
    </w:p>
    <w:p w:rsidR="00C529D2" w:rsidRPr="00B12AEE" w:rsidRDefault="00C529D2" w:rsidP="00C529D2">
      <w:pPr>
        <w:pStyle w:val="Zkladntextodsazen3"/>
        <w:rPr>
          <w:rFonts w:ascii="Arial" w:hAnsi="Arial" w:cs="Arial"/>
          <w:sz w:val="22"/>
          <w:szCs w:val="22"/>
        </w:rPr>
      </w:pPr>
      <w:r w:rsidRPr="00C529D2">
        <w:rPr>
          <w:rFonts w:ascii="Arial" w:hAnsi="Arial" w:cs="Arial"/>
          <w:sz w:val="22"/>
          <w:szCs w:val="22"/>
        </w:rPr>
        <w:t>Revidovaná váhová schémata pro výpočet indexů spotřebitelských cen (životních nákladů) za jednotlivé skupiny domácností jsou uvedena v příloze č.</w:t>
      </w:r>
      <w:r w:rsidR="00C7374D">
        <w:rPr>
          <w:rFonts w:ascii="Arial" w:hAnsi="Arial" w:cs="Arial"/>
          <w:sz w:val="22"/>
          <w:szCs w:val="22"/>
        </w:rPr>
        <w:t xml:space="preserve"> </w:t>
      </w:r>
      <w:r w:rsidRPr="00C529D2">
        <w:rPr>
          <w:rFonts w:ascii="Arial" w:hAnsi="Arial" w:cs="Arial"/>
          <w:sz w:val="22"/>
          <w:szCs w:val="22"/>
        </w:rPr>
        <w:t>1</w:t>
      </w:r>
      <w:r>
        <w:rPr>
          <w:rFonts w:ascii="Arial" w:hAnsi="Arial" w:cs="Arial"/>
          <w:sz w:val="22"/>
          <w:szCs w:val="22"/>
        </w:rPr>
        <w:t>.</w:t>
      </w:r>
      <w:r w:rsidRPr="00C529D2">
        <w:rPr>
          <w:rFonts w:ascii="Arial" w:hAnsi="Arial" w:cs="Arial"/>
          <w:sz w:val="22"/>
          <w:szCs w:val="22"/>
        </w:rPr>
        <w:t xml:space="preserve"> </w:t>
      </w:r>
      <w:r>
        <w:rPr>
          <w:rFonts w:ascii="Arial" w:hAnsi="Arial" w:cs="Arial"/>
          <w:sz w:val="22"/>
          <w:szCs w:val="22"/>
        </w:rPr>
        <w:t xml:space="preserve"> </w:t>
      </w:r>
    </w:p>
    <w:p w:rsidR="00C529D2" w:rsidRPr="00B12AEE" w:rsidRDefault="00C529D2" w:rsidP="005B5D3D">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BE0822" w:rsidRPr="00B12AEE" w:rsidRDefault="00BE0822" w:rsidP="00BE0822">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V rámci revize indexů spotřebitelských cen byla provedena v souladu s legislativními nařízeními Evropské unie konstrukce váhového schéma</w:t>
      </w:r>
      <w:r w:rsidR="00991836">
        <w:rPr>
          <w:rFonts w:ascii="Arial" w:hAnsi="Arial" w:cs="Arial"/>
          <w:sz w:val="22"/>
          <w:szCs w:val="22"/>
        </w:rPr>
        <w:t>tu</w:t>
      </w:r>
      <w:r w:rsidRPr="00B12AEE">
        <w:rPr>
          <w:rFonts w:ascii="Arial" w:hAnsi="Arial" w:cs="Arial"/>
          <w:sz w:val="22"/>
          <w:szCs w:val="22"/>
        </w:rPr>
        <w:t xml:space="preserve"> pro výpočet</w:t>
      </w:r>
      <w:r w:rsidRPr="00B12AEE">
        <w:rPr>
          <w:rFonts w:ascii="Arial" w:hAnsi="Arial" w:cs="Arial"/>
          <w:b/>
          <w:bCs/>
          <w:sz w:val="22"/>
          <w:szCs w:val="22"/>
        </w:rPr>
        <w:t xml:space="preserve"> harmonizovaného indexu spotřebitelských cen (dále HICP).</w:t>
      </w:r>
    </w:p>
    <w:p w:rsidR="00BE0822" w:rsidRPr="00B12AEE" w:rsidRDefault="00BE0822" w:rsidP="00BE0822">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781658"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Mezi strukturou spotřebního koše národního indexu spotřebitelských cen ČR a strukturou spotřebního koše HICP jsou určité rozdíly. Ve váhách HICP jsou zahr</w:t>
      </w:r>
      <w:r w:rsidR="00914CF8">
        <w:rPr>
          <w:rFonts w:ascii="Arial" w:hAnsi="Arial" w:cs="Arial"/>
          <w:sz w:val="22"/>
          <w:szCs w:val="22"/>
        </w:rPr>
        <w:t>nuty tržby za nákupy cizinců na </w:t>
      </w:r>
      <w:r w:rsidRPr="00B12AEE">
        <w:rPr>
          <w:rFonts w:ascii="Arial" w:hAnsi="Arial" w:cs="Arial"/>
          <w:sz w:val="22"/>
          <w:szCs w:val="22"/>
        </w:rPr>
        <w:t xml:space="preserve">území České republiky, ale není v něm zahrnuto hypotetické nájemné na rozdíl od národního indexu spotřebitelských cen, kde tržby za nákupy cizinců zahrnuty nejsou, ale je zde zahrnuto hypotetické nájemné. </w:t>
      </w:r>
    </w:p>
    <w:p w:rsidR="003C6709" w:rsidRDefault="003C6709" w:rsidP="00BE0822">
      <w:pPr>
        <w:pStyle w:val="Zkladntextodsazen2"/>
        <w:ind w:left="0" w:firstLine="708"/>
        <w:jc w:val="both"/>
        <w:rPr>
          <w:rFonts w:ascii="Arial" w:hAnsi="Arial" w:cs="Arial"/>
          <w:sz w:val="22"/>
          <w:szCs w:val="22"/>
        </w:rPr>
      </w:pPr>
    </w:p>
    <w:p w:rsidR="00BE0822" w:rsidRPr="00B12AEE" w:rsidRDefault="00BE0822" w:rsidP="00BE0822">
      <w:pPr>
        <w:pStyle w:val="Zkladntextodsazen2"/>
        <w:ind w:left="0" w:firstLine="708"/>
        <w:jc w:val="both"/>
        <w:rPr>
          <w:rFonts w:ascii="Arial" w:hAnsi="Arial" w:cs="Arial"/>
          <w:sz w:val="22"/>
          <w:szCs w:val="22"/>
        </w:rPr>
      </w:pPr>
      <w:r w:rsidRPr="00781658">
        <w:rPr>
          <w:rFonts w:ascii="Arial" w:hAnsi="Arial" w:cs="Arial"/>
          <w:sz w:val="22"/>
          <w:szCs w:val="22"/>
        </w:rPr>
        <w:t>Harmonizovaný</w:t>
      </w:r>
      <w:r w:rsidRPr="00B12AEE">
        <w:rPr>
          <w:rFonts w:ascii="Arial" w:hAnsi="Arial" w:cs="Arial"/>
          <w:sz w:val="22"/>
          <w:szCs w:val="22"/>
        </w:rPr>
        <w:t xml:space="preserve"> index</w:t>
      </w:r>
      <w:r w:rsidRPr="00781658">
        <w:rPr>
          <w:rFonts w:ascii="Arial" w:hAnsi="Arial" w:cs="Arial"/>
          <w:sz w:val="22"/>
          <w:szCs w:val="22"/>
        </w:rPr>
        <w:t xml:space="preserve"> spotřebitelských cen užívá řetězových vah</w:t>
      </w:r>
      <w:r w:rsidRPr="00B12AEE">
        <w:rPr>
          <w:rFonts w:ascii="Arial" w:hAnsi="Arial" w:cs="Arial"/>
          <w:sz w:val="22"/>
          <w:szCs w:val="22"/>
        </w:rPr>
        <w:t>,</w:t>
      </w:r>
      <w:r w:rsidRPr="00781658">
        <w:rPr>
          <w:rFonts w:ascii="Arial" w:hAnsi="Arial" w:cs="Arial"/>
          <w:sz w:val="22"/>
          <w:szCs w:val="22"/>
        </w:rPr>
        <w:t xml:space="preserve"> které jsou obměňovány každoročně</w:t>
      </w:r>
      <w:r w:rsidRPr="00B12AEE">
        <w:rPr>
          <w:rFonts w:ascii="Arial" w:hAnsi="Arial" w:cs="Arial"/>
          <w:sz w:val="22"/>
          <w:szCs w:val="22"/>
        </w:rPr>
        <w:t xml:space="preserve"> v</w:t>
      </w:r>
      <w:r w:rsidRPr="00781658">
        <w:rPr>
          <w:rFonts w:ascii="Arial" w:hAnsi="Arial" w:cs="Arial"/>
          <w:sz w:val="22"/>
          <w:szCs w:val="22"/>
        </w:rPr>
        <w:t> prosinci</w:t>
      </w:r>
      <w:r w:rsidRPr="00B12AEE">
        <w:rPr>
          <w:rFonts w:ascii="Arial" w:hAnsi="Arial" w:cs="Arial"/>
          <w:sz w:val="22"/>
          <w:szCs w:val="22"/>
        </w:rPr>
        <w:t>.</w:t>
      </w:r>
      <w:r w:rsidRPr="00781658">
        <w:rPr>
          <w:rFonts w:ascii="Arial" w:hAnsi="Arial" w:cs="Arial"/>
          <w:sz w:val="22"/>
          <w:szCs w:val="22"/>
        </w:rPr>
        <w:t xml:space="preserve"> Zdrojem aktualizace jsou</w:t>
      </w:r>
      <w:r w:rsidRPr="00B12AEE">
        <w:rPr>
          <w:rFonts w:ascii="Arial" w:hAnsi="Arial" w:cs="Arial"/>
          <w:sz w:val="22"/>
          <w:szCs w:val="22"/>
        </w:rPr>
        <w:t xml:space="preserve"> data</w:t>
      </w:r>
      <w:r w:rsidRPr="00781658">
        <w:rPr>
          <w:rFonts w:ascii="Arial" w:hAnsi="Arial" w:cs="Arial"/>
          <w:sz w:val="22"/>
          <w:szCs w:val="22"/>
        </w:rPr>
        <w:t xml:space="preserve"> národních účtů</w:t>
      </w:r>
      <w:r w:rsidRPr="00B12AEE">
        <w:rPr>
          <w:rFonts w:ascii="Arial" w:hAnsi="Arial" w:cs="Arial"/>
          <w:sz w:val="22"/>
          <w:szCs w:val="22"/>
        </w:rPr>
        <w:t xml:space="preserve"> </w:t>
      </w:r>
      <w:r w:rsidRPr="00781658">
        <w:rPr>
          <w:rFonts w:ascii="Arial" w:hAnsi="Arial" w:cs="Arial"/>
          <w:sz w:val="22"/>
          <w:szCs w:val="22"/>
        </w:rPr>
        <w:t>(konečná peněžní spotřeba domácností</w:t>
      </w:r>
      <w:r w:rsidRPr="00B12AEE">
        <w:rPr>
          <w:rFonts w:ascii="Arial" w:hAnsi="Arial" w:cs="Arial"/>
          <w:sz w:val="22"/>
          <w:szCs w:val="22"/>
        </w:rPr>
        <w:t>,</w:t>
      </w:r>
      <w:r w:rsidRPr="00781658">
        <w:rPr>
          <w:rFonts w:ascii="Arial" w:hAnsi="Arial" w:cs="Arial"/>
          <w:sz w:val="22"/>
          <w:szCs w:val="22"/>
        </w:rPr>
        <w:t xml:space="preserve"> domácí koncept</w:t>
      </w:r>
      <w:r w:rsidRPr="00B12AEE">
        <w:rPr>
          <w:rFonts w:ascii="Arial" w:hAnsi="Arial" w:cs="Arial"/>
          <w:sz w:val="22"/>
          <w:szCs w:val="22"/>
        </w:rPr>
        <w:t>)</w:t>
      </w:r>
      <w:r w:rsidRPr="00781658">
        <w:rPr>
          <w:rFonts w:ascii="Arial" w:hAnsi="Arial" w:cs="Arial"/>
          <w:sz w:val="22"/>
          <w:szCs w:val="22"/>
        </w:rPr>
        <w:t xml:space="preserve"> předchozího roku</w:t>
      </w:r>
      <w:r w:rsidRPr="00B12AEE">
        <w:rPr>
          <w:rFonts w:ascii="Arial" w:hAnsi="Arial" w:cs="Arial"/>
          <w:sz w:val="22"/>
          <w:szCs w:val="22"/>
        </w:rPr>
        <w:t>.</w:t>
      </w:r>
      <w:r w:rsidRPr="00781658">
        <w:rPr>
          <w:rFonts w:ascii="Arial" w:hAnsi="Arial" w:cs="Arial"/>
          <w:sz w:val="22"/>
          <w:szCs w:val="22"/>
        </w:rPr>
        <w:t xml:space="preserve"> Základním cenovým obdobím</w:t>
      </w:r>
      <w:r w:rsidRPr="00B12AEE">
        <w:rPr>
          <w:rFonts w:ascii="Arial" w:hAnsi="Arial" w:cs="Arial"/>
          <w:sz w:val="22"/>
          <w:szCs w:val="22"/>
        </w:rPr>
        <w:t xml:space="preserve"> je</w:t>
      </w:r>
      <w:r w:rsidRPr="00781658">
        <w:rPr>
          <w:rFonts w:ascii="Arial" w:hAnsi="Arial" w:cs="Arial"/>
          <w:sz w:val="22"/>
          <w:szCs w:val="22"/>
        </w:rPr>
        <w:t xml:space="preserve"> průměr roku</w:t>
      </w:r>
      <w:r w:rsidRPr="00B12AEE">
        <w:rPr>
          <w:rFonts w:ascii="Arial" w:hAnsi="Arial" w:cs="Arial"/>
          <w:sz w:val="22"/>
          <w:szCs w:val="22"/>
        </w:rPr>
        <w:t xml:space="preserve"> 2005.</w:t>
      </w:r>
    </w:p>
    <w:p w:rsidR="001674EF"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4A75CC" w:rsidRPr="00B12AEE" w:rsidRDefault="004A75CC">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D0214" w:rsidRPr="00991836" w:rsidRDefault="005E365F" w:rsidP="00F56FE9">
      <w:pPr>
        <w:pStyle w:val="Nadpis2"/>
        <w:rPr>
          <w:rFonts w:ascii="Arial" w:hAnsi="Arial" w:cs="Arial"/>
          <w:u w:val="none"/>
        </w:rPr>
      </w:pPr>
      <w:bookmarkStart w:id="24" w:name="_Toc340758489"/>
      <w:bookmarkStart w:id="25" w:name="_Toc340758895"/>
      <w:bookmarkStart w:id="26" w:name="_Toc340824107"/>
      <w:bookmarkStart w:id="27" w:name="_Toc340824161"/>
      <w:bookmarkStart w:id="28" w:name="_Toc340827471"/>
      <w:bookmarkStart w:id="29" w:name="_Toc340838544"/>
      <w:r w:rsidRPr="00991836">
        <w:rPr>
          <w:rFonts w:ascii="Arial" w:hAnsi="Arial" w:cs="Arial"/>
          <w:u w:val="none"/>
        </w:rPr>
        <w:t>C</w:t>
      </w:r>
      <w:r w:rsidR="001674EF" w:rsidRPr="00991836">
        <w:rPr>
          <w:rFonts w:ascii="Arial" w:hAnsi="Arial" w:cs="Arial"/>
          <w:u w:val="none"/>
        </w:rPr>
        <w:t xml:space="preserve">) Metodika </w:t>
      </w:r>
    </w:p>
    <w:p w:rsidR="001D0214" w:rsidRPr="001D0214" w:rsidRDefault="001D0214" w:rsidP="001D0214"/>
    <w:p w:rsidR="001674EF" w:rsidRPr="001D0214" w:rsidRDefault="001D0214" w:rsidP="00F56FE9">
      <w:pPr>
        <w:pStyle w:val="Nadpis2"/>
        <w:rPr>
          <w:rFonts w:ascii="Arial" w:hAnsi="Arial" w:cs="Arial"/>
          <w:b w:val="0"/>
          <w:sz w:val="22"/>
          <w:szCs w:val="22"/>
          <w:u w:val="none"/>
        </w:rPr>
      </w:pPr>
      <w:r w:rsidRPr="001D0214">
        <w:rPr>
          <w:rFonts w:ascii="Arial" w:hAnsi="Arial" w:cs="Arial"/>
          <w:b w:val="0"/>
          <w:sz w:val="22"/>
          <w:szCs w:val="22"/>
          <w:u w:val="none"/>
        </w:rPr>
        <w:t xml:space="preserve">Metodika </w:t>
      </w:r>
      <w:r w:rsidR="001674EF" w:rsidRPr="001D0214">
        <w:rPr>
          <w:rFonts w:ascii="Arial" w:hAnsi="Arial" w:cs="Arial"/>
          <w:b w:val="0"/>
          <w:sz w:val="22"/>
          <w:szCs w:val="22"/>
          <w:u w:val="none"/>
        </w:rPr>
        <w:t>zjišťování spotřebitelských cen</w:t>
      </w:r>
      <w:r w:rsidR="00187C68" w:rsidRPr="001D0214">
        <w:rPr>
          <w:rFonts w:ascii="Arial" w:hAnsi="Arial" w:cs="Arial"/>
          <w:b w:val="0"/>
          <w:sz w:val="22"/>
          <w:szCs w:val="22"/>
          <w:u w:val="none"/>
        </w:rPr>
        <w:t xml:space="preserve"> </w:t>
      </w:r>
      <w:r w:rsidR="00E73AF7" w:rsidRPr="001D0214">
        <w:rPr>
          <w:rFonts w:ascii="Arial" w:hAnsi="Arial" w:cs="Arial"/>
          <w:b w:val="0"/>
          <w:sz w:val="22"/>
          <w:szCs w:val="22"/>
          <w:u w:val="none"/>
        </w:rPr>
        <w:t xml:space="preserve">je podrobně popsána v metodické příručce pro uživatele „Indexy spotřebitelských cen“ </w:t>
      </w:r>
      <w:bookmarkEnd w:id="24"/>
      <w:bookmarkEnd w:id="25"/>
      <w:bookmarkEnd w:id="26"/>
      <w:bookmarkEnd w:id="27"/>
      <w:bookmarkEnd w:id="28"/>
      <w:bookmarkEnd w:id="29"/>
      <w:r w:rsidR="00A93BA4" w:rsidRPr="001D0214">
        <w:rPr>
          <w:rFonts w:ascii="Arial" w:hAnsi="Arial" w:cs="Arial"/>
          <w:b w:val="0"/>
          <w:sz w:val="22"/>
          <w:szCs w:val="22"/>
          <w:u w:val="none"/>
        </w:rPr>
        <w:fldChar w:fldCharType="begin"/>
      </w:r>
      <w:r w:rsidR="00F56FE9" w:rsidRPr="001D0214">
        <w:rPr>
          <w:rFonts w:ascii="Arial" w:hAnsi="Arial" w:cs="Arial"/>
          <w:b w:val="0"/>
          <w:sz w:val="22"/>
          <w:szCs w:val="22"/>
          <w:u w:val="none"/>
        </w:rPr>
        <w:instrText xml:space="preserve"> HYPERLINK "http://www.czso.cz/csu/redakce.nsf/i/inflace" </w:instrText>
      </w:r>
      <w:r w:rsidR="00A93BA4" w:rsidRPr="001D0214">
        <w:rPr>
          <w:rFonts w:ascii="Arial" w:hAnsi="Arial" w:cs="Arial"/>
          <w:b w:val="0"/>
          <w:sz w:val="22"/>
          <w:szCs w:val="22"/>
          <w:u w:val="none"/>
        </w:rPr>
        <w:fldChar w:fldCharType="separate"/>
      </w:r>
      <w:r w:rsidR="00F56FE9" w:rsidRPr="001D0214">
        <w:rPr>
          <w:rStyle w:val="Hypertextovodkaz"/>
          <w:rFonts w:ascii="Arial" w:hAnsi="Arial" w:cs="Arial"/>
          <w:b w:val="0"/>
          <w:sz w:val="22"/>
          <w:szCs w:val="22"/>
          <w:u w:val="none"/>
        </w:rPr>
        <w:t>http://www.czso.cz/csu/re</w:t>
      </w:r>
      <w:r w:rsidR="00F56FE9" w:rsidRPr="001D0214">
        <w:rPr>
          <w:rStyle w:val="Hypertextovodkaz"/>
          <w:rFonts w:ascii="Arial" w:hAnsi="Arial" w:cs="Arial"/>
          <w:b w:val="0"/>
          <w:sz w:val="22"/>
          <w:szCs w:val="22"/>
          <w:u w:val="none"/>
        </w:rPr>
        <w:t>d</w:t>
      </w:r>
      <w:r w:rsidR="00F56FE9" w:rsidRPr="001D0214">
        <w:rPr>
          <w:rStyle w:val="Hypertextovodkaz"/>
          <w:rFonts w:ascii="Arial" w:hAnsi="Arial" w:cs="Arial"/>
          <w:b w:val="0"/>
          <w:sz w:val="22"/>
          <w:szCs w:val="22"/>
          <w:u w:val="none"/>
        </w:rPr>
        <w:t>akce.nsf/i/inflace</w:t>
      </w:r>
      <w:r w:rsidR="00A93BA4" w:rsidRPr="001D0214">
        <w:rPr>
          <w:rFonts w:ascii="Arial" w:hAnsi="Arial" w:cs="Arial"/>
          <w:b w:val="0"/>
          <w:sz w:val="22"/>
          <w:szCs w:val="22"/>
          <w:u w:val="none"/>
        </w:rPr>
        <w:fldChar w:fldCharType="end"/>
      </w:r>
    </w:p>
    <w:p w:rsidR="00F56FE9" w:rsidRDefault="00F56FE9" w:rsidP="00F56FE9"/>
    <w:p w:rsidR="0093403F" w:rsidRPr="00F56FE9" w:rsidRDefault="0093403F" w:rsidP="00F56FE9"/>
    <w:p w:rsidR="00E54869" w:rsidRDefault="00E54869" w:rsidP="00DB3735"/>
    <w:p w:rsidR="00DB3735" w:rsidRDefault="00DB3735" w:rsidP="00DB3735"/>
    <w:p w:rsidR="00DB3735" w:rsidRDefault="00DB3735" w:rsidP="00DB3735"/>
    <w:p w:rsidR="00DB3735" w:rsidRDefault="00DB3735" w:rsidP="00DB3735"/>
    <w:p w:rsidR="00DB3735" w:rsidRDefault="00DB3735" w:rsidP="00DB3735"/>
    <w:p w:rsidR="00B12801" w:rsidRDefault="00A93BA4" w:rsidP="00DB3735">
      <w:r>
        <w:lastRenderedPageBreak/>
        <w:pict>
          <v:shape id="_x0000_i1025" type="#_x0000_t75" style="width:476.25pt;height:708pt">
            <v:imagedata r:id="rId9" o:title=""/>
          </v:shape>
        </w:pict>
      </w:r>
    </w:p>
    <w:sectPr w:rsidR="00B12801" w:rsidSect="00D7257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pgMar w:top="1417" w:right="1134" w:bottom="624" w:left="1076" w:header="1247" w:footer="624" w:gutter="0"/>
      <w:pgNumType w:start="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30F" w:rsidRDefault="0036430F">
      <w:r>
        <w:separator/>
      </w:r>
    </w:p>
  </w:endnote>
  <w:endnote w:type="continuationSeparator" w:id="0">
    <w:p w:rsidR="0036430F" w:rsidRDefault="00364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oby_ejné">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orm\'01\'1bln\'011">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48" w:rsidRDefault="005E6B4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48" w:rsidRDefault="00A93BA4">
    <w:pPr>
      <w:pStyle w:val="Zpat"/>
      <w:jc w:val="center"/>
    </w:pPr>
    <w:fldSimple w:instr=" PAGE   \* MERGEFORMAT ">
      <w:r w:rsidR="00D146FE">
        <w:rPr>
          <w:noProof/>
        </w:rPr>
        <w:t>1</w:t>
      </w:r>
    </w:fldSimple>
  </w:p>
  <w:p w:rsidR="00BD7410" w:rsidRPr="00AE055C" w:rsidRDefault="00BD7410" w:rsidP="00AE055C">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10" w:rsidRDefault="00BD7410">
    <w:pPr>
      <w:pStyle w:val="Zpat"/>
      <w:jc w:val="center"/>
    </w:pPr>
  </w:p>
  <w:p w:rsidR="00BD7410" w:rsidRDefault="00BD7410">
    <w:pPr>
      <w:pStyle w:val="Zpat"/>
      <w:rPr>
        <w:rStyle w:val="slostrnky"/>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30F" w:rsidRDefault="0036430F">
      <w:r>
        <w:separator/>
      </w:r>
    </w:p>
  </w:footnote>
  <w:footnote w:type="continuationSeparator" w:id="0">
    <w:p w:rsidR="0036430F" w:rsidRDefault="00364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48" w:rsidRDefault="005E6B4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48" w:rsidRDefault="005E6B4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10" w:rsidRDefault="00BD7410">
    <w:pPr>
      <w:pStyle w:val="Zhlav"/>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6B2"/>
    <w:multiLevelType w:val="hybridMultilevel"/>
    <w:tmpl w:val="047EC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3402E0"/>
    <w:multiLevelType w:val="hybridMultilevel"/>
    <w:tmpl w:val="16447A9C"/>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F0565E5"/>
    <w:multiLevelType w:val="hybridMultilevel"/>
    <w:tmpl w:val="E436963C"/>
    <w:lvl w:ilvl="0" w:tplc="4B64B6DE">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1A4716D"/>
    <w:multiLevelType w:val="hybridMultilevel"/>
    <w:tmpl w:val="827AE9BE"/>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9200D93"/>
    <w:multiLevelType w:val="hybridMultilevel"/>
    <w:tmpl w:val="CE9CBEC8"/>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B7C0787"/>
    <w:multiLevelType w:val="hybridMultilevel"/>
    <w:tmpl w:val="45DC9048"/>
    <w:lvl w:ilvl="0" w:tplc="E95AD120">
      <w:start w:val="1"/>
      <w:numFmt w:val="upperRoman"/>
      <w:lvlText w:val="%1."/>
      <w:lvlJc w:val="left"/>
      <w:pPr>
        <w:tabs>
          <w:tab w:val="num" w:pos="1080"/>
        </w:tabs>
        <w:ind w:left="1080" w:hanging="720"/>
      </w:pPr>
      <w:rPr>
        <w:rFonts w:hint="default"/>
      </w:rPr>
    </w:lvl>
    <w:lvl w:ilvl="1" w:tplc="0EE0F336">
      <w:start w:val="1"/>
      <w:numFmt w:val="upp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AB7432AE">
      <w:numFmt w:val="bullet"/>
      <w:lvlText w:val="-"/>
      <w:lvlJc w:val="left"/>
      <w:pPr>
        <w:tabs>
          <w:tab w:val="num" w:pos="5760"/>
        </w:tabs>
        <w:ind w:left="5760" w:hanging="360"/>
      </w:pPr>
      <w:rPr>
        <w:rFonts w:ascii="Times New Roman" w:eastAsia="Times New Roman" w:hAnsi="Times New Roman" w:cs="Times New Roman" w:hint="default"/>
      </w:rPr>
    </w:lvl>
    <w:lvl w:ilvl="8" w:tplc="0405001B" w:tentative="1">
      <w:start w:val="1"/>
      <w:numFmt w:val="lowerRoman"/>
      <w:lvlText w:val="%9."/>
      <w:lvlJc w:val="right"/>
      <w:pPr>
        <w:tabs>
          <w:tab w:val="num" w:pos="6480"/>
        </w:tabs>
        <w:ind w:left="6480" w:hanging="180"/>
      </w:pPr>
    </w:lvl>
  </w:abstractNum>
  <w:abstractNum w:abstractNumId="6">
    <w:nsid w:val="1D5D3578"/>
    <w:multiLevelType w:val="hybridMultilevel"/>
    <w:tmpl w:val="F260D24C"/>
    <w:lvl w:ilvl="0" w:tplc="04050007">
      <w:start w:val="1"/>
      <w:numFmt w:val="bullet"/>
      <w:lvlText w:val=""/>
      <w:lvlJc w:val="left"/>
      <w:pPr>
        <w:tabs>
          <w:tab w:val="num" w:pos="1429"/>
        </w:tabs>
        <w:ind w:left="1429" w:hanging="360"/>
      </w:pPr>
      <w:rPr>
        <w:rFonts w:ascii="Wingdings" w:hAnsi="Wingdings" w:hint="default"/>
        <w:sz w:val="16"/>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nsid w:val="1E5F555C"/>
    <w:multiLevelType w:val="hybridMultilevel"/>
    <w:tmpl w:val="FC7A7752"/>
    <w:lvl w:ilvl="0" w:tplc="31A27160">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985774"/>
    <w:multiLevelType w:val="hybridMultilevel"/>
    <w:tmpl w:val="108C4F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921B25"/>
    <w:multiLevelType w:val="hybridMultilevel"/>
    <w:tmpl w:val="0D2C990E"/>
    <w:lvl w:ilvl="0" w:tplc="0405000D">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0">
    <w:nsid w:val="31E7392F"/>
    <w:multiLevelType w:val="hybridMultilevel"/>
    <w:tmpl w:val="15E0B9F4"/>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94C2937"/>
    <w:multiLevelType w:val="hybridMultilevel"/>
    <w:tmpl w:val="2A1006C4"/>
    <w:lvl w:ilvl="0" w:tplc="59580AC2">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FF110DA"/>
    <w:multiLevelType w:val="hybridMultilevel"/>
    <w:tmpl w:val="6B7E51EE"/>
    <w:lvl w:ilvl="0" w:tplc="496C0372">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51F11E3"/>
    <w:multiLevelType w:val="hybridMultilevel"/>
    <w:tmpl w:val="CAA001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60A6446"/>
    <w:multiLevelType w:val="hybridMultilevel"/>
    <w:tmpl w:val="356008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0437AD3"/>
    <w:multiLevelType w:val="hybridMultilevel"/>
    <w:tmpl w:val="48B24D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147704B"/>
    <w:multiLevelType w:val="hybridMultilevel"/>
    <w:tmpl w:val="DDE085DA"/>
    <w:lvl w:ilvl="0" w:tplc="96BC31F4">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6A021DC"/>
    <w:multiLevelType w:val="hybridMultilevel"/>
    <w:tmpl w:val="68089A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BAD63F8"/>
    <w:multiLevelType w:val="hybridMultilevel"/>
    <w:tmpl w:val="4A32BC92"/>
    <w:lvl w:ilvl="0" w:tplc="42A65B3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4"/>
  </w:num>
  <w:num w:numId="4">
    <w:abstractNumId w:val="11"/>
  </w:num>
  <w:num w:numId="5">
    <w:abstractNumId w:val="15"/>
  </w:num>
  <w:num w:numId="6">
    <w:abstractNumId w:val="13"/>
  </w:num>
  <w:num w:numId="7">
    <w:abstractNumId w:val="17"/>
  </w:num>
  <w:num w:numId="8">
    <w:abstractNumId w:val="8"/>
  </w:num>
  <w:num w:numId="9">
    <w:abstractNumId w:val="10"/>
  </w:num>
  <w:num w:numId="10">
    <w:abstractNumId w:val="7"/>
  </w:num>
  <w:num w:numId="11">
    <w:abstractNumId w:val="1"/>
  </w:num>
  <w:num w:numId="12">
    <w:abstractNumId w:val="2"/>
  </w:num>
  <w:num w:numId="13">
    <w:abstractNumId w:val="3"/>
  </w:num>
  <w:num w:numId="14">
    <w:abstractNumId w:val="16"/>
  </w:num>
  <w:num w:numId="15">
    <w:abstractNumId w:val="5"/>
  </w:num>
  <w:num w:numId="16">
    <w:abstractNumId w:val="18"/>
  </w:num>
  <w:num w:numId="17">
    <w:abstractNumId w:val="9"/>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331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883"/>
    <w:rsid w:val="00000C4E"/>
    <w:rsid w:val="00007566"/>
    <w:rsid w:val="00011BA7"/>
    <w:rsid w:val="00013666"/>
    <w:rsid w:val="00015483"/>
    <w:rsid w:val="0001635E"/>
    <w:rsid w:val="0003150B"/>
    <w:rsid w:val="000342B6"/>
    <w:rsid w:val="00047A54"/>
    <w:rsid w:val="0005429E"/>
    <w:rsid w:val="000852D9"/>
    <w:rsid w:val="000A2690"/>
    <w:rsid w:val="000A3808"/>
    <w:rsid w:val="000B1636"/>
    <w:rsid w:val="000B7CBB"/>
    <w:rsid w:val="000D56FF"/>
    <w:rsid w:val="001060EC"/>
    <w:rsid w:val="00114F79"/>
    <w:rsid w:val="0011567E"/>
    <w:rsid w:val="0011725B"/>
    <w:rsid w:val="00124F4E"/>
    <w:rsid w:val="001268A0"/>
    <w:rsid w:val="0013595F"/>
    <w:rsid w:val="00152211"/>
    <w:rsid w:val="001653C0"/>
    <w:rsid w:val="001674EF"/>
    <w:rsid w:val="00177971"/>
    <w:rsid w:val="0018129B"/>
    <w:rsid w:val="00185FB9"/>
    <w:rsid w:val="00187C68"/>
    <w:rsid w:val="0019656F"/>
    <w:rsid w:val="001B7B37"/>
    <w:rsid w:val="001D0214"/>
    <w:rsid w:val="001D08BD"/>
    <w:rsid w:val="001D5E3F"/>
    <w:rsid w:val="001E0F5B"/>
    <w:rsid w:val="001E19DD"/>
    <w:rsid w:val="0020051B"/>
    <w:rsid w:val="00207E19"/>
    <w:rsid w:val="00213E07"/>
    <w:rsid w:val="00221FC6"/>
    <w:rsid w:val="002355B5"/>
    <w:rsid w:val="00262253"/>
    <w:rsid w:val="00264347"/>
    <w:rsid w:val="0027288C"/>
    <w:rsid w:val="002851E7"/>
    <w:rsid w:val="002A7910"/>
    <w:rsid w:val="002B0AD9"/>
    <w:rsid w:val="002C3508"/>
    <w:rsid w:val="002C54CA"/>
    <w:rsid w:val="002E0A6B"/>
    <w:rsid w:val="002E7636"/>
    <w:rsid w:val="002F62F7"/>
    <w:rsid w:val="00316524"/>
    <w:rsid w:val="0034167A"/>
    <w:rsid w:val="00343D3F"/>
    <w:rsid w:val="0036430F"/>
    <w:rsid w:val="003711B7"/>
    <w:rsid w:val="00385E8B"/>
    <w:rsid w:val="003A1439"/>
    <w:rsid w:val="003A7174"/>
    <w:rsid w:val="003C1B37"/>
    <w:rsid w:val="003C6709"/>
    <w:rsid w:val="003D0E5C"/>
    <w:rsid w:val="003D3DFE"/>
    <w:rsid w:val="003F066A"/>
    <w:rsid w:val="003F4DCE"/>
    <w:rsid w:val="003F71E1"/>
    <w:rsid w:val="00406855"/>
    <w:rsid w:val="00407A00"/>
    <w:rsid w:val="0044053D"/>
    <w:rsid w:val="0044336F"/>
    <w:rsid w:val="00471732"/>
    <w:rsid w:val="00490F5A"/>
    <w:rsid w:val="004A75CC"/>
    <w:rsid w:val="004B159A"/>
    <w:rsid w:val="004B5F3A"/>
    <w:rsid w:val="004B61F0"/>
    <w:rsid w:val="004C7A80"/>
    <w:rsid w:val="004E1E95"/>
    <w:rsid w:val="004F3971"/>
    <w:rsid w:val="00504129"/>
    <w:rsid w:val="00504E3A"/>
    <w:rsid w:val="00523336"/>
    <w:rsid w:val="00531902"/>
    <w:rsid w:val="00540D1E"/>
    <w:rsid w:val="00543F76"/>
    <w:rsid w:val="00552C93"/>
    <w:rsid w:val="0055756C"/>
    <w:rsid w:val="00591365"/>
    <w:rsid w:val="00594E36"/>
    <w:rsid w:val="005B110F"/>
    <w:rsid w:val="005B2B8F"/>
    <w:rsid w:val="005B3F6C"/>
    <w:rsid w:val="005B5D3D"/>
    <w:rsid w:val="005C2E21"/>
    <w:rsid w:val="005E365F"/>
    <w:rsid w:val="005E3EE7"/>
    <w:rsid w:val="005E6B48"/>
    <w:rsid w:val="00605A26"/>
    <w:rsid w:val="00661B4D"/>
    <w:rsid w:val="0067626C"/>
    <w:rsid w:val="006A7217"/>
    <w:rsid w:val="006F2CB4"/>
    <w:rsid w:val="0070598D"/>
    <w:rsid w:val="0071491B"/>
    <w:rsid w:val="00742360"/>
    <w:rsid w:val="00745A64"/>
    <w:rsid w:val="00751674"/>
    <w:rsid w:val="00751ED8"/>
    <w:rsid w:val="00755A1C"/>
    <w:rsid w:val="00777BEE"/>
    <w:rsid w:val="00781658"/>
    <w:rsid w:val="0078567B"/>
    <w:rsid w:val="007B436A"/>
    <w:rsid w:val="007C4DDC"/>
    <w:rsid w:val="007D0B53"/>
    <w:rsid w:val="007D2B40"/>
    <w:rsid w:val="007E4808"/>
    <w:rsid w:val="007E6414"/>
    <w:rsid w:val="007E7B70"/>
    <w:rsid w:val="007F4B43"/>
    <w:rsid w:val="007F7883"/>
    <w:rsid w:val="00827DE4"/>
    <w:rsid w:val="008377D8"/>
    <w:rsid w:val="00851C1E"/>
    <w:rsid w:val="00855373"/>
    <w:rsid w:val="00870987"/>
    <w:rsid w:val="008744E5"/>
    <w:rsid w:val="00891EFF"/>
    <w:rsid w:val="008A47EF"/>
    <w:rsid w:val="008C45C9"/>
    <w:rsid w:val="008E0081"/>
    <w:rsid w:val="008E2A3B"/>
    <w:rsid w:val="008E5050"/>
    <w:rsid w:val="008F00D5"/>
    <w:rsid w:val="008F39C8"/>
    <w:rsid w:val="008F6245"/>
    <w:rsid w:val="00914CF8"/>
    <w:rsid w:val="00915024"/>
    <w:rsid w:val="00932F8A"/>
    <w:rsid w:val="0093403F"/>
    <w:rsid w:val="00943C94"/>
    <w:rsid w:val="0095241F"/>
    <w:rsid w:val="00957B12"/>
    <w:rsid w:val="00961E7C"/>
    <w:rsid w:val="00975766"/>
    <w:rsid w:val="00980830"/>
    <w:rsid w:val="009864CC"/>
    <w:rsid w:val="00987E0D"/>
    <w:rsid w:val="00991836"/>
    <w:rsid w:val="00995AC0"/>
    <w:rsid w:val="009A51B8"/>
    <w:rsid w:val="009D6B64"/>
    <w:rsid w:val="009E397B"/>
    <w:rsid w:val="009F29D7"/>
    <w:rsid w:val="009F46DE"/>
    <w:rsid w:val="00A0425E"/>
    <w:rsid w:val="00A06C69"/>
    <w:rsid w:val="00A15279"/>
    <w:rsid w:val="00A41A1B"/>
    <w:rsid w:val="00A47540"/>
    <w:rsid w:val="00A63F07"/>
    <w:rsid w:val="00A654BB"/>
    <w:rsid w:val="00A90523"/>
    <w:rsid w:val="00A93BA4"/>
    <w:rsid w:val="00A964D2"/>
    <w:rsid w:val="00AB4ACD"/>
    <w:rsid w:val="00AB5BFB"/>
    <w:rsid w:val="00AC275E"/>
    <w:rsid w:val="00AE055C"/>
    <w:rsid w:val="00AE082A"/>
    <w:rsid w:val="00AE165F"/>
    <w:rsid w:val="00AE20B2"/>
    <w:rsid w:val="00AE558B"/>
    <w:rsid w:val="00AF1489"/>
    <w:rsid w:val="00B00E54"/>
    <w:rsid w:val="00B024AB"/>
    <w:rsid w:val="00B12801"/>
    <w:rsid w:val="00B12AEE"/>
    <w:rsid w:val="00B15939"/>
    <w:rsid w:val="00B17FD0"/>
    <w:rsid w:val="00B35099"/>
    <w:rsid w:val="00B45305"/>
    <w:rsid w:val="00B559B8"/>
    <w:rsid w:val="00B6675B"/>
    <w:rsid w:val="00B92866"/>
    <w:rsid w:val="00BA0614"/>
    <w:rsid w:val="00BA129F"/>
    <w:rsid w:val="00BA68B7"/>
    <w:rsid w:val="00BB0D19"/>
    <w:rsid w:val="00BB25E2"/>
    <w:rsid w:val="00BB2A15"/>
    <w:rsid w:val="00BB4788"/>
    <w:rsid w:val="00BD7410"/>
    <w:rsid w:val="00BE0822"/>
    <w:rsid w:val="00BE3655"/>
    <w:rsid w:val="00BE736B"/>
    <w:rsid w:val="00BF4485"/>
    <w:rsid w:val="00C005A9"/>
    <w:rsid w:val="00C054A6"/>
    <w:rsid w:val="00C05AF9"/>
    <w:rsid w:val="00C0624B"/>
    <w:rsid w:val="00C0713F"/>
    <w:rsid w:val="00C17EF8"/>
    <w:rsid w:val="00C2406E"/>
    <w:rsid w:val="00C3698D"/>
    <w:rsid w:val="00C400F4"/>
    <w:rsid w:val="00C529D2"/>
    <w:rsid w:val="00C640A0"/>
    <w:rsid w:val="00C7258F"/>
    <w:rsid w:val="00C7374D"/>
    <w:rsid w:val="00CA35A5"/>
    <w:rsid w:val="00CB1A67"/>
    <w:rsid w:val="00CB2D77"/>
    <w:rsid w:val="00CC40E4"/>
    <w:rsid w:val="00CD2993"/>
    <w:rsid w:val="00D146FE"/>
    <w:rsid w:val="00D16DE9"/>
    <w:rsid w:val="00D4716F"/>
    <w:rsid w:val="00D57A58"/>
    <w:rsid w:val="00D632AC"/>
    <w:rsid w:val="00D72573"/>
    <w:rsid w:val="00D74049"/>
    <w:rsid w:val="00D74234"/>
    <w:rsid w:val="00D8393D"/>
    <w:rsid w:val="00D85E07"/>
    <w:rsid w:val="00DB3735"/>
    <w:rsid w:val="00DC54FE"/>
    <w:rsid w:val="00DD1BAC"/>
    <w:rsid w:val="00DE03B5"/>
    <w:rsid w:val="00DE1826"/>
    <w:rsid w:val="00DE27BF"/>
    <w:rsid w:val="00DE27D1"/>
    <w:rsid w:val="00DE4F7F"/>
    <w:rsid w:val="00DE5A28"/>
    <w:rsid w:val="00DF5E00"/>
    <w:rsid w:val="00E36568"/>
    <w:rsid w:val="00E46028"/>
    <w:rsid w:val="00E54869"/>
    <w:rsid w:val="00E62B6E"/>
    <w:rsid w:val="00E72924"/>
    <w:rsid w:val="00E73AF7"/>
    <w:rsid w:val="00E74039"/>
    <w:rsid w:val="00E85601"/>
    <w:rsid w:val="00E8733A"/>
    <w:rsid w:val="00EA7DA9"/>
    <w:rsid w:val="00EB2621"/>
    <w:rsid w:val="00EC43DC"/>
    <w:rsid w:val="00EE299A"/>
    <w:rsid w:val="00EF66F6"/>
    <w:rsid w:val="00F01DC2"/>
    <w:rsid w:val="00F1763E"/>
    <w:rsid w:val="00F33950"/>
    <w:rsid w:val="00F34FBB"/>
    <w:rsid w:val="00F3544C"/>
    <w:rsid w:val="00F36D1A"/>
    <w:rsid w:val="00F55A6A"/>
    <w:rsid w:val="00F56FE9"/>
    <w:rsid w:val="00F57F1F"/>
    <w:rsid w:val="00F727D5"/>
    <w:rsid w:val="00F91153"/>
    <w:rsid w:val="00FB5F9E"/>
    <w:rsid w:val="00FC1500"/>
    <w:rsid w:val="00FD1AC4"/>
    <w:rsid w:val="00FD42BB"/>
    <w:rsid w:val="00FE2F55"/>
    <w:rsid w:val="00FE5BC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2,3,4,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29D7"/>
    <w:pPr>
      <w:widowControl w:val="0"/>
      <w:autoSpaceDE w:val="0"/>
      <w:autoSpaceDN w:val="0"/>
      <w:adjustRightInd w:val="0"/>
    </w:pPr>
    <w:rPr>
      <w:rFonts w:ascii="Times New Roman oby_ejné" w:hAnsi="Times New Roman oby_ejné"/>
      <w:szCs w:val="24"/>
    </w:rPr>
  </w:style>
  <w:style w:type="paragraph" w:styleId="Nadpis1">
    <w:name w:val="heading 1"/>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pPr>
    <w:rPr>
      <w:sz w:val="24"/>
    </w:rPr>
  </w:style>
  <w:style w:type="paragraph" w:styleId="Nadpis2">
    <w:name w:val="heading 2"/>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1"/>
    </w:pPr>
    <w:rPr>
      <w:b/>
      <w:bCs/>
      <w:sz w:val="24"/>
      <w:u w:val="single"/>
    </w:rPr>
  </w:style>
  <w:style w:type="paragraph" w:styleId="Nadpis3">
    <w:name w:val="heading 3"/>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center"/>
      <w:outlineLvl w:val="2"/>
    </w:pPr>
    <w:rPr>
      <w:b/>
      <w:bCs/>
      <w:sz w:val="36"/>
    </w:rPr>
  </w:style>
  <w:style w:type="paragraph" w:styleId="Nadpis4">
    <w:name w:val="heading 4"/>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0" w:firstLine="709"/>
      <w:jc w:val="both"/>
      <w:outlineLvl w:val="3"/>
    </w:pPr>
    <w:rPr>
      <w:sz w:val="24"/>
    </w:rPr>
  </w:style>
  <w:style w:type="paragraph" w:styleId="Nadpis5">
    <w:name w:val="heading 5"/>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4"/>
    </w:pPr>
    <w:rPr>
      <w:b/>
      <w:bCs/>
      <w:sz w:val="24"/>
    </w:rPr>
  </w:style>
  <w:style w:type="paragraph" w:styleId="Nadpis6">
    <w:name w:val="heading 6"/>
    <w:basedOn w:val="Normln"/>
    <w:next w:val="Normln"/>
    <w:qFormat/>
    <w:rsid w:val="009F29D7"/>
    <w:pPr>
      <w:keepNext/>
      <w:jc w:val="both"/>
      <w:outlineLvl w:val="5"/>
    </w:pPr>
    <w:rPr>
      <w:rFonts w:ascii="Arial" w:hAnsi="Arial" w:cs="Arial"/>
      <w:b/>
      <w:bCs/>
      <w:smallCaps/>
      <w:sz w:val="32"/>
    </w:rPr>
  </w:style>
  <w:style w:type="paragraph" w:styleId="Nadpis7">
    <w:name w:val="heading 7"/>
    <w:basedOn w:val="Normln"/>
    <w:next w:val="Normln"/>
    <w:qFormat/>
    <w:rsid w:val="009F29D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outlineLvl w:val="6"/>
    </w:pPr>
    <w:rPr>
      <w:rFonts w:ascii="Arial" w:hAnsi="Arial" w:cs="Arial"/>
      <w:b/>
      <w:bCs/>
      <w:sz w:val="50"/>
      <w:szCs w:val="5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9F29D7"/>
  </w:style>
  <w:style w:type="character" w:customStyle="1" w:styleId="Hypertext">
    <w:name w:val="Hypertext"/>
    <w:rsid w:val="009F29D7"/>
    <w:rPr>
      <w:color w:val="0000FF"/>
      <w:u w:val="single"/>
    </w:rPr>
  </w:style>
  <w:style w:type="paragraph" w:styleId="Zkladntext3">
    <w:name w:val="Body Text 3"/>
    <w:basedOn w:val="Normln"/>
    <w:semiHidden/>
    <w:rsid w:val="009F29D7"/>
    <w:pPr>
      <w:widowControl/>
      <w:autoSpaceDE/>
      <w:autoSpaceDN/>
      <w:adjustRightInd/>
      <w:jc w:val="center"/>
    </w:pPr>
    <w:rPr>
      <w:rFonts w:ascii="Times New Roman" w:hAnsi="Times New Roman"/>
      <w:sz w:val="24"/>
    </w:rPr>
  </w:style>
  <w:style w:type="paragraph" w:styleId="Zpat">
    <w:name w:val="footer"/>
    <w:basedOn w:val="Normln"/>
    <w:link w:val="ZpatChar"/>
    <w:uiPriority w:val="99"/>
    <w:rsid w:val="009F29D7"/>
    <w:pPr>
      <w:tabs>
        <w:tab w:val="center" w:pos="4536"/>
        <w:tab w:val="right" w:pos="9072"/>
      </w:tabs>
    </w:pPr>
  </w:style>
  <w:style w:type="character" w:styleId="slostrnky">
    <w:name w:val="page number"/>
    <w:basedOn w:val="Standardnpsmoodstavce"/>
    <w:semiHidden/>
    <w:rsid w:val="009F29D7"/>
  </w:style>
  <w:style w:type="character" w:styleId="Hypertextovodkaz">
    <w:name w:val="Hyperlink"/>
    <w:basedOn w:val="Standardnpsmoodstavce"/>
    <w:uiPriority w:val="99"/>
    <w:rsid w:val="009F29D7"/>
    <w:rPr>
      <w:color w:val="0000FF"/>
      <w:u w:val="single"/>
    </w:rPr>
  </w:style>
  <w:style w:type="paragraph" w:styleId="Obsah1">
    <w:name w:val="toc 1"/>
    <w:basedOn w:val="Normln"/>
    <w:next w:val="Normln"/>
    <w:autoRedefine/>
    <w:uiPriority w:val="39"/>
    <w:qFormat/>
    <w:rsid w:val="009F29D7"/>
    <w:pPr>
      <w:spacing w:before="360"/>
    </w:pPr>
    <w:rPr>
      <w:rFonts w:ascii="Cambria" w:hAnsi="Cambria"/>
      <w:b/>
      <w:bCs/>
      <w:caps/>
      <w:sz w:val="24"/>
    </w:rPr>
  </w:style>
  <w:style w:type="paragraph" w:styleId="Obsah2">
    <w:name w:val="toc 2"/>
    <w:basedOn w:val="Normln"/>
    <w:next w:val="Normln"/>
    <w:autoRedefine/>
    <w:uiPriority w:val="39"/>
    <w:qFormat/>
    <w:rsid w:val="009F29D7"/>
    <w:pPr>
      <w:spacing w:before="240"/>
    </w:pPr>
    <w:rPr>
      <w:rFonts w:ascii="Calibri" w:hAnsi="Calibri"/>
      <w:b/>
      <w:bCs/>
      <w:szCs w:val="20"/>
    </w:rPr>
  </w:style>
  <w:style w:type="paragraph" w:styleId="Obsah3">
    <w:name w:val="toc 3"/>
    <w:basedOn w:val="Normln"/>
    <w:next w:val="Normln"/>
    <w:autoRedefine/>
    <w:uiPriority w:val="39"/>
    <w:qFormat/>
    <w:rsid w:val="009F29D7"/>
    <w:pPr>
      <w:ind w:left="200"/>
    </w:pPr>
    <w:rPr>
      <w:rFonts w:ascii="Calibri" w:hAnsi="Calibri"/>
      <w:szCs w:val="20"/>
    </w:rPr>
  </w:style>
  <w:style w:type="paragraph" w:styleId="Obsah4">
    <w:name w:val="toc 4"/>
    <w:basedOn w:val="Normln"/>
    <w:next w:val="Normln"/>
    <w:autoRedefine/>
    <w:semiHidden/>
    <w:rsid w:val="009F29D7"/>
    <w:pPr>
      <w:ind w:left="400"/>
    </w:pPr>
    <w:rPr>
      <w:rFonts w:ascii="Calibri" w:hAnsi="Calibri"/>
      <w:szCs w:val="20"/>
    </w:rPr>
  </w:style>
  <w:style w:type="paragraph" w:styleId="Obsah5">
    <w:name w:val="toc 5"/>
    <w:basedOn w:val="Normln"/>
    <w:next w:val="Normln"/>
    <w:autoRedefine/>
    <w:semiHidden/>
    <w:rsid w:val="009F29D7"/>
    <w:pPr>
      <w:ind w:left="600"/>
    </w:pPr>
    <w:rPr>
      <w:rFonts w:ascii="Calibri" w:hAnsi="Calibri"/>
      <w:szCs w:val="20"/>
    </w:rPr>
  </w:style>
  <w:style w:type="paragraph" w:styleId="Obsah6">
    <w:name w:val="toc 6"/>
    <w:basedOn w:val="Normln"/>
    <w:next w:val="Normln"/>
    <w:autoRedefine/>
    <w:semiHidden/>
    <w:rsid w:val="009F29D7"/>
    <w:pPr>
      <w:ind w:left="800"/>
    </w:pPr>
    <w:rPr>
      <w:rFonts w:ascii="Calibri" w:hAnsi="Calibri"/>
      <w:szCs w:val="20"/>
    </w:rPr>
  </w:style>
  <w:style w:type="paragraph" w:styleId="Obsah7">
    <w:name w:val="toc 7"/>
    <w:basedOn w:val="Normln"/>
    <w:next w:val="Normln"/>
    <w:autoRedefine/>
    <w:semiHidden/>
    <w:rsid w:val="009F29D7"/>
    <w:pPr>
      <w:ind w:left="1000"/>
    </w:pPr>
    <w:rPr>
      <w:rFonts w:ascii="Calibri" w:hAnsi="Calibri"/>
      <w:szCs w:val="20"/>
    </w:rPr>
  </w:style>
  <w:style w:type="paragraph" w:styleId="Obsah8">
    <w:name w:val="toc 8"/>
    <w:basedOn w:val="Normln"/>
    <w:next w:val="Normln"/>
    <w:autoRedefine/>
    <w:semiHidden/>
    <w:rsid w:val="009F29D7"/>
    <w:pPr>
      <w:ind w:left="1200"/>
    </w:pPr>
    <w:rPr>
      <w:rFonts w:ascii="Calibri" w:hAnsi="Calibri"/>
      <w:szCs w:val="20"/>
    </w:rPr>
  </w:style>
  <w:style w:type="paragraph" w:styleId="Obsah9">
    <w:name w:val="toc 9"/>
    <w:basedOn w:val="Normln"/>
    <w:next w:val="Normln"/>
    <w:autoRedefine/>
    <w:semiHidden/>
    <w:rsid w:val="009F29D7"/>
    <w:pPr>
      <w:ind w:left="1400"/>
    </w:pPr>
    <w:rPr>
      <w:rFonts w:ascii="Calibri" w:hAnsi="Calibri"/>
      <w:szCs w:val="20"/>
    </w:rPr>
  </w:style>
  <w:style w:type="paragraph" w:styleId="Zhlav">
    <w:name w:val="header"/>
    <w:basedOn w:val="Normln"/>
    <w:link w:val="ZhlavChar"/>
    <w:uiPriority w:val="99"/>
    <w:rsid w:val="009F29D7"/>
    <w:pPr>
      <w:tabs>
        <w:tab w:val="center" w:pos="4536"/>
        <w:tab w:val="right" w:pos="9072"/>
      </w:tabs>
    </w:pPr>
  </w:style>
  <w:style w:type="paragraph" w:styleId="Nzev">
    <w:name w:val="Title"/>
    <w:basedOn w:val="Normln"/>
    <w:qFormat/>
    <w:rsid w:val="009F29D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b/>
      <w:bCs/>
      <w:sz w:val="24"/>
    </w:rPr>
  </w:style>
  <w:style w:type="paragraph" w:styleId="Zkladntextodsazen">
    <w:name w:val="Body Text Indent"/>
    <w:basedOn w:val="Normln"/>
    <w:semiHidden/>
    <w:rsid w:val="009F29D7"/>
    <w:pPr>
      <w:ind w:left="1080"/>
    </w:pPr>
    <w:rPr>
      <w:rFonts w:ascii="Times New Roman" w:hAnsi="Times New Roman"/>
      <w:sz w:val="24"/>
    </w:rPr>
  </w:style>
  <w:style w:type="paragraph" w:styleId="Zkladntextodsazen2">
    <w:name w:val="Body Text Indent 2"/>
    <w:basedOn w:val="Normln"/>
    <w:semiHidden/>
    <w:rsid w:val="009F29D7"/>
    <w:pPr>
      <w:ind w:left="720" w:firstLine="360"/>
    </w:pPr>
    <w:rPr>
      <w:sz w:val="24"/>
    </w:rPr>
  </w:style>
  <w:style w:type="paragraph" w:customStyle="1" w:styleId="Style0">
    <w:name w:val="Style0"/>
    <w:basedOn w:val="Normln"/>
    <w:rsid w:val="009F29D7"/>
    <w:rPr>
      <w:rFonts w:ascii="MS Sans Serif" w:hAnsi="MS Sans Serif"/>
      <w:sz w:val="24"/>
    </w:rPr>
  </w:style>
  <w:style w:type="character" w:styleId="Sledovanodkaz">
    <w:name w:val="FollowedHyperlink"/>
    <w:basedOn w:val="Standardnpsmoodstavce"/>
    <w:semiHidden/>
    <w:rsid w:val="009F29D7"/>
    <w:rPr>
      <w:color w:val="800080"/>
      <w:u w:val="single"/>
    </w:rPr>
  </w:style>
  <w:style w:type="paragraph" w:styleId="Zkladntextodsazen3">
    <w:name w:val="Body Text Indent 3"/>
    <w:basedOn w:val="Normln"/>
    <w:semiHidden/>
    <w:rsid w:val="009F29D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pPr>
    <w:rPr>
      <w:sz w:val="24"/>
    </w:rPr>
  </w:style>
  <w:style w:type="paragraph" w:styleId="Nadpisobsahu">
    <w:name w:val="TOC Heading"/>
    <w:basedOn w:val="Nadpis1"/>
    <w:next w:val="Normln"/>
    <w:uiPriority w:val="39"/>
    <w:semiHidden/>
    <w:unhideWhenUsed/>
    <w:qFormat/>
    <w:rsid w:val="005E365F"/>
    <w:pPr>
      <w:keepLines/>
      <w:widowControl/>
      <w:tabs>
        <w:tab w:val="clear" w:pos="-849"/>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autoSpaceDE/>
      <w:autoSpaceDN/>
      <w:adjustRightInd/>
      <w:spacing w:before="480" w:line="276" w:lineRule="auto"/>
      <w:jc w:val="left"/>
      <w:outlineLvl w:val="9"/>
    </w:pPr>
    <w:rPr>
      <w:rFonts w:ascii="Cambria" w:hAnsi="Cambria"/>
      <w:b/>
      <w:bCs/>
      <w:color w:val="365F91"/>
      <w:sz w:val="28"/>
      <w:szCs w:val="28"/>
      <w:lang w:eastAsia="en-US"/>
    </w:rPr>
  </w:style>
  <w:style w:type="paragraph" w:styleId="Textbubliny">
    <w:name w:val="Balloon Text"/>
    <w:basedOn w:val="Normln"/>
    <w:link w:val="TextbublinyChar"/>
    <w:uiPriority w:val="99"/>
    <w:semiHidden/>
    <w:unhideWhenUsed/>
    <w:rsid w:val="005E365F"/>
    <w:rPr>
      <w:rFonts w:ascii="Tahoma" w:hAnsi="Tahoma" w:cs="Tahoma"/>
      <w:sz w:val="16"/>
      <w:szCs w:val="16"/>
    </w:rPr>
  </w:style>
  <w:style w:type="character" w:customStyle="1" w:styleId="TextbublinyChar">
    <w:name w:val="Text bubliny Char"/>
    <w:basedOn w:val="Standardnpsmoodstavce"/>
    <w:link w:val="Textbubliny"/>
    <w:uiPriority w:val="99"/>
    <w:semiHidden/>
    <w:rsid w:val="005E365F"/>
    <w:rPr>
      <w:rFonts w:ascii="Tahoma" w:hAnsi="Tahoma" w:cs="Tahoma"/>
      <w:sz w:val="16"/>
      <w:szCs w:val="16"/>
      <w:lang w:val="en-US"/>
    </w:rPr>
  </w:style>
  <w:style w:type="character" w:customStyle="1" w:styleId="ZpatChar">
    <w:name w:val="Zápatí Char"/>
    <w:basedOn w:val="Standardnpsmoodstavce"/>
    <w:link w:val="Zpat"/>
    <w:uiPriority w:val="99"/>
    <w:rsid w:val="00FE5BC4"/>
    <w:rPr>
      <w:rFonts w:ascii="Times New Roman oby_ejné" w:hAnsi="Times New Roman oby_ejné"/>
      <w:szCs w:val="24"/>
      <w:lang w:val="en-US"/>
    </w:rPr>
  </w:style>
  <w:style w:type="character" w:customStyle="1" w:styleId="ZhlavChar">
    <w:name w:val="Záhlaví Char"/>
    <w:basedOn w:val="Standardnpsmoodstavce"/>
    <w:link w:val="Zhlav"/>
    <w:uiPriority w:val="99"/>
    <w:rsid w:val="008E0081"/>
    <w:rPr>
      <w:rFonts w:ascii="Times New Roman oby_ejné" w:hAnsi="Times New Roman oby_ejné"/>
      <w:szCs w:val="24"/>
      <w:lang w:val="en-US"/>
    </w:rPr>
  </w:style>
  <w:style w:type="paragraph" w:styleId="Bezmezer">
    <w:name w:val="No Spacing"/>
    <w:link w:val="BezmezerChar"/>
    <w:uiPriority w:val="1"/>
    <w:qFormat/>
    <w:rsid w:val="00855373"/>
    <w:rPr>
      <w:rFonts w:ascii="Calibri" w:hAnsi="Calibri"/>
      <w:sz w:val="22"/>
      <w:szCs w:val="22"/>
      <w:lang w:eastAsia="en-US"/>
    </w:rPr>
  </w:style>
  <w:style w:type="character" w:customStyle="1" w:styleId="BezmezerChar">
    <w:name w:val="Bez mezer Char"/>
    <w:basedOn w:val="Standardnpsmoodstavce"/>
    <w:link w:val="Bezmezer"/>
    <w:uiPriority w:val="1"/>
    <w:rsid w:val="00855373"/>
    <w:rPr>
      <w:rFonts w:ascii="Calibri" w:hAnsi="Calibri"/>
      <w:sz w:val="22"/>
      <w:szCs w:val="22"/>
      <w:lang w:val="cs-CZ" w:eastAsia="en-US" w:bidi="ar-SA"/>
    </w:rPr>
  </w:style>
  <w:style w:type="paragraph" w:styleId="Rozvrendokumentu">
    <w:name w:val="Document Map"/>
    <w:basedOn w:val="Normln"/>
    <w:link w:val="RozvrendokumentuChar"/>
    <w:uiPriority w:val="99"/>
    <w:semiHidden/>
    <w:unhideWhenUsed/>
    <w:rsid w:val="00BD741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D741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9949788">
      <w:bodyDiv w:val="1"/>
      <w:marLeft w:val="0"/>
      <w:marRight w:val="0"/>
      <w:marTop w:val="0"/>
      <w:marBottom w:val="0"/>
      <w:divBdr>
        <w:top w:val="none" w:sz="0" w:space="0" w:color="auto"/>
        <w:left w:val="none" w:sz="0" w:space="0" w:color="auto"/>
        <w:bottom w:val="none" w:sz="0" w:space="0" w:color="auto"/>
        <w:right w:val="none" w:sz="0" w:space="0" w:color="auto"/>
      </w:divBdr>
    </w:div>
    <w:div w:id="1000111739">
      <w:bodyDiv w:val="1"/>
      <w:marLeft w:val="0"/>
      <w:marRight w:val="0"/>
      <w:marTop w:val="0"/>
      <w:marBottom w:val="0"/>
      <w:divBdr>
        <w:top w:val="none" w:sz="0" w:space="0" w:color="auto"/>
        <w:left w:val="none" w:sz="0" w:space="0" w:color="auto"/>
        <w:bottom w:val="none" w:sz="0" w:space="0" w:color="auto"/>
        <w:right w:val="none" w:sz="0" w:space="0" w:color="auto"/>
      </w:divBdr>
    </w:div>
    <w:div w:id="1437755540">
      <w:bodyDiv w:val="1"/>
      <w:marLeft w:val="0"/>
      <w:marRight w:val="0"/>
      <w:marTop w:val="0"/>
      <w:marBottom w:val="0"/>
      <w:divBdr>
        <w:top w:val="none" w:sz="0" w:space="0" w:color="auto"/>
        <w:left w:val="none" w:sz="0" w:space="0" w:color="auto"/>
        <w:bottom w:val="none" w:sz="0" w:space="0" w:color="auto"/>
        <w:right w:val="none" w:sz="0" w:space="0" w:color="auto"/>
      </w:divBdr>
    </w:div>
    <w:div w:id="1895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64E10-0AE6-4B88-B165-02626566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3808</Words>
  <Characters>22471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I</vt:lpstr>
    </vt:vector>
  </TitlesOfParts>
  <Company>ČSÚ</Company>
  <LinksUpToDate>false</LinksUpToDate>
  <CharactersWithSpaces>26227</CharactersWithSpaces>
  <SharedDoc>false</SharedDoc>
  <HLinks>
    <vt:vector size="60" baseType="variant">
      <vt:variant>
        <vt:i4>720910</vt:i4>
      </vt:variant>
      <vt:variant>
        <vt:i4>57</vt:i4>
      </vt:variant>
      <vt:variant>
        <vt:i4>0</vt:i4>
      </vt:variant>
      <vt:variant>
        <vt:i4>5</vt:i4>
      </vt:variant>
      <vt:variant>
        <vt:lpwstr>http://www.czso.cz/csu/redakce.nsf/i/inflace</vt:lpwstr>
      </vt:variant>
      <vt:variant>
        <vt:lpwstr/>
      </vt:variant>
      <vt:variant>
        <vt:i4>1507381</vt:i4>
      </vt:variant>
      <vt:variant>
        <vt:i4>50</vt:i4>
      </vt:variant>
      <vt:variant>
        <vt:i4>0</vt:i4>
      </vt:variant>
      <vt:variant>
        <vt:i4>5</vt:i4>
      </vt:variant>
      <vt:variant>
        <vt:lpwstr/>
      </vt:variant>
      <vt:variant>
        <vt:lpwstr>_Toc340838545</vt:lpwstr>
      </vt:variant>
      <vt:variant>
        <vt:i4>1507381</vt:i4>
      </vt:variant>
      <vt:variant>
        <vt:i4>44</vt:i4>
      </vt:variant>
      <vt:variant>
        <vt:i4>0</vt:i4>
      </vt:variant>
      <vt:variant>
        <vt:i4>5</vt:i4>
      </vt:variant>
      <vt:variant>
        <vt:lpwstr/>
      </vt:variant>
      <vt:variant>
        <vt:lpwstr>_Toc340838544</vt:lpwstr>
      </vt:variant>
      <vt:variant>
        <vt:i4>1507381</vt:i4>
      </vt:variant>
      <vt:variant>
        <vt:i4>38</vt:i4>
      </vt:variant>
      <vt:variant>
        <vt:i4>0</vt:i4>
      </vt:variant>
      <vt:variant>
        <vt:i4>5</vt:i4>
      </vt:variant>
      <vt:variant>
        <vt:lpwstr/>
      </vt:variant>
      <vt:variant>
        <vt:lpwstr>_Toc340838542</vt:lpwstr>
      </vt:variant>
      <vt:variant>
        <vt:i4>1507381</vt:i4>
      </vt:variant>
      <vt:variant>
        <vt:i4>32</vt:i4>
      </vt:variant>
      <vt:variant>
        <vt:i4>0</vt:i4>
      </vt:variant>
      <vt:variant>
        <vt:i4>5</vt:i4>
      </vt:variant>
      <vt:variant>
        <vt:lpwstr/>
      </vt:variant>
      <vt:variant>
        <vt:lpwstr>_Toc340838540</vt:lpwstr>
      </vt:variant>
      <vt:variant>
        <vt:i4>1048629</vt:i4>
      </vt:variant>
      <vt:variant>
        <vt:i4>26</vt:i4>
      </vt:variant>
      <vt:variant>
        <vt:i4>0</vt:i4>
      </vt:variant>
      <vt:variant>
        <vt:i4>5</vt:i4>
      </vt:variant>
      <vt:variant>
        <vt:lpwstr/>
      </vt:variant>
      <vt:variant>
        <vt:lpwstr>_Toc340838538</vt:lpwstr>
      </vt:variant>
      <vt:variant>
        <vt:i4>1048629</vt:i4>
      </vt:variant>
      <vt:variant>
        <vt:i4>20</vt:i4>
      </vt:variant>
      <vt:variant>
        <vt:i4>0</vt:i4>
      </vt:variant>
      <vt:variant>
        <vt:i4>5</vt:i4>
      </vt:variant>
      <vt:variant>
        <vt:lpwstr/>
      </vt:variant>
      <vt:variant>
        <vt:lpwstr>_Toc340838537</vt:lpwstr>
      </vt:variant>
      <vt:variant>
        <vt:i4>1048629</vt:i4>
      </vt:variant>
      <vt:variant>
        <vt:i4>14</vt:i4>
      </vt:variant>
      <vt:variant>
        <vt:i4>0</vt:i4>
      </vt:variant>
      <vt:variant>
        <vt:i4>5</vt:i4>
      </vt:variant>
      <vt:variant>
        <vt:lpwstr/>
      </vt:variant>
      <vt:variant>
        <vt:lpwstr>_Toc340838536</vt:lpwstr>
      </vt:variant>
      <vt:variant>
        <vt:i4>1048629</vt:i4>
      </vt:variant>
      <vt:variant>
        <vt:i4>8</vt:i4>
      </vt:variant>
      <vt:variant>
        <vt:i4>0</vt:i4>
      </vt:variant>
      <vt:variant>
        <vt:i4>5</vt:i4>
      </vt:variant>
      <vt:variant>
        <vt:lpwstr/>
      </vt:variant>
      <vt:variant>
        <vt:lpwstr>_Toc340838535</vt:lpwstr>
      </vt:variant>
      <vt:variant>
        <vt:i4>1048629</vt:i4>
      </vt:variant>
      <vt:variant>
        <vt:i4>2</vt:i4>
      </vt:variant>
      <vt:variant>
        <vt:i4>0</vt:i4>
      </vt:variant>
      <vt:variant>
        <vt:i4>5</vt:i4>
      </vt:variant>
      <vt:variant>
        <vt:lpwstr/>
      </vt:variant>
      <vt:variant>
        <vt:lpwstr>_Toc340838534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peca</dc:creator>
  <cp:lastModifiedBy>operator</cp:lastModifiedBy>
  <cp:revision>3</cp:revision>
  <cp:lastPrinted>2014-03-24T14:25:00Z</cp:lastPrinted>
  <dcterms:created xsi:type="dcterms:W3CDTF">2014-04-01T12:25:00Z</dcterms:created>
  <dcterms:modified xsi:type="dcterms:W3CDTF">2014-04-01T12:49:00Z</dcterms:modified>
</cp:coreProperties>
</file>