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56" w:rsidRPr="00374595" w:rsidRDefault="00C14D56" w:rsidP="00141BEF">
      <w:pPr>
        <w:pStyle w:val="Normlnweb"/>
        <w:jc w:val="center"/>
        <w:rPr>
          <w:b/>
        </w:rPr>
      </w:pPr>
      <w:proofErr w:type="spellStart"/>
      <w:r w:rsidRPr="00C14D56">
        <w:rPr>
          <w:b/>
        </w:rPr>
        <w:t>Selected</w:t>
      </w:r>
      <w:proofErr w:type="spellEnd"/>
      <w:r w:rsidRPr="00C14D56">
        <w:rPr>
          <w:b/>
        </w:rPr>
        <w:t xml:space="preserve"> </w:t>
      </w:r>
      <w:proofErr w:type="spellStart"/>
      <w:r w:rsidRPr="00C14D56">
        <w:rPr>
          <w:b/>
        </w:rPr>
        <w:t>indicators</w:t>
      </w:r>
      <w:proofErr w:type="spellEnd"/>
      <w:r w:rsidRPr="00C14D56">
        <w:rPr>
          <w:b/>
        </w:rPr>
        <w:t xml:space="preserve"> of </w:t>
      </w:r>
      <w:proofErr w:type="spellStart"/>
      <w:r w:rsidRPr="00C14D56">
        <w:rPr>
          <w:b/>
        </w:rPr>
        <w:t>environmental</w:t>
      </w:r>
      <w:proofErr w:type="spellEnd"/>
      <w:r w:rsidRPr="00C14D56">
        <w:rPr>
          <w:b/>
        </w:rPr>
        <w:t xml:space="preserve"> </w:t>
      </w:r>
      <w:proofErr w:type="spellStart"/>
      <w:r w:rsidRPr="00C14D56">
        <w:rPr>
          <w:b/>
        </w:rPr>
        <w:t>accounts</w:t>
      </w:r>
      <w:proofErr w:type="spellEnd"/>
      <w:r w:rsidRPr="00C14D56">
        <w:rPr>
          <w:b/>
        </w:rPr>
        <w:t xml:space="preserve"> - </w:t>
      </w:r>
      <w:proofErr w:type="spellStart"/>
      <w:r w:rsidRPr="00C14D56">
        <w:rPr>
          <w:b/>
        </w:rPr>
        <w:t>methodological</w:t>
      </w:r>
      <w:proofErr w:type="spellEnd"/>
      <w:r w:rsidRPr="00C14D56">
        <w:rPr>
          <w:b/>
        </w:rPr>
        <w:t xml:space="preserve"> </w:t>
      </w:r>
      <w:proofErr w:type="spellStart"/>
      <w:r w:rsidRPr="00C14D56">
        <w:rPr>
          <w:b/>
        </w:rPr>
        <w:t>description</w:t>
      </w:r>
      <w:proofErr w:type="spellEnd"/>
    </w:p>
    <w:p w:rsidR="00C14D56" w:rsidRDefault="00C14D56" w:rsidP="00141BEF">
      <w:pPr>
        <w:pStyle w:val="Default"/>
        <w:rPr>
          <w:rFonts w:ascii="Times New Roman" w:hAnsi="Times New Roman" w:cs="Times New Roman"/>
        </w:rPr>
      </w:pPr>
      <w:r w:rsidRPr="00C14D56">
        <w:rPr>
          <w:rFonts w:ascii="Times New Roman" w:hAnsi="Times New Roman" w:cs="Times New Roman"/>
        </w:rPr>
        <w:t xml:space="preserve">On </w:t>
      </w:r>
      <w:proofErr w:type="spellStart"/>
      <w:r w:rsidRPr="00C14D56">
        <w:rPr>
          <w:rFonts w:ascii="Times New Roman" w:hAnsi="Times New Roman" w:cs="Times New Roman"/>
        </w:rPr>
        <w:t>the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basis</w:t>
      </w:r>
      <w:proofErr w:type="spellEnd"/>
      <w:r w:rsidRPr="00C14D56">
        <w:rPr>
          <w:rFonts w:ascii="Times New Roman" w:hAnsi="Times New Roman" w:cs="Times New Roman"/>
        </w:rPr>
        <w:t xml:space="preserve"> of </w:t>
      </w:r>
      <w:proofErr w:type="spellStart"/>
      <w:r w:rsidRPr="00C14D56">
        <w:rPr>
          <w:rFonts w:ascii="Times New Roman" w:hAnsi="Times New Roman" w:cs="Times New Roman"/>
        </w:rPr>
        <w:t>Regulation</w:t>
      </w:r>
      <w:proofErr w:type="spellEnd"/>
      <w:r w:rsidRPr="00C14D56">
        <w:rPr>
          <w:rFonts w:ascii="Times New Roman" w:hAnsi="Times New Roman" w:cs="Times New Roman"/>
        </w:rPr>
        <w:t xml:space="preserve"> (EU) No. 691/2011 of </w:t>
      </w:r>
      <w:proofErr w:type="spellStart"/>
      <w:r w:rsidRPr="00C14D56">
        <w:rPr>
          <w:rFonts w:ascii="Times New Roman" w:hAnsi="Times New Roman" w:cs="Times New Roman"/>
        </w:rPr>
        <w:t>the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European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Parliament</w:t>
      </w:r>
      <w:proofErr w:type="spellEnd"/>
      <w:r w:rsidRPr="00C14D56">
        <w:rPr>
          <w:rFonts w:ascii="Times New Roman" w:hAnsi="Times New Roman" w:cs="Times New Roman"/>
        </w:rPr>
        <w:t xml:space="preserve"> and of </w:t>
      </w:r>
      <w:proofErr w:type="spellStart"/>
      <w:r w:rsidRPr="00C14D56">
        <w:rPr>
          <w:rFonts w:ascii="Times New Roman" w:hAnsi="Times New Roman" w:cs="Times New Roman"/>
        </w:rPr>
        <w:t>the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Council</w:t>
      </w:r>
      <w:proofErr w:type="spellEnd"/>
      <w:r w:rsidRPr="00C14D56">
        <w:rPr>
          <w:rFonts w:ascii="Times New Roman" w:hAnsi="Times New Roman" w:cs="Times New Roman"/>
        </w:rPr>
        <w:t xml:space="preserve"> of 6 July 2011 on </w:t>
      </w:r>
      <w:proofErr w:type="spellStart"/>
      <w:r w:rsidRPr="00C14D56">
        <w:rPr>
          <w:rFonts w:ascii="Times New Roman" w:hAnsi="Times New Roman" w:cs="Times New Roman"/>
        </w:rPr>
        <w:t>European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environmental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economic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accounts</w:t>
      </w:r>
      <w:proofErr w:type="spellEnd"/>
      <w:r w:rsidRPr="00C14D56">
        <w:rPr>
          <w:rFonts w:ascii="Times New Roman" w:hAnsi="Times New Roman" w:cs="Times New Roman"/>
        </w:rPr>
        <w:t xml:space="preserve">, </w:t>
      </w:r>
      <w:proofErr w:type="spellStart"/>
      <w:r w:rsidRPr="00C14D56">
        <w:rPr>
          <w:rFonts w:ascii="Times New Roman" w:hAnsi="Times New Roman" w:cs="Times New Roman"/>
        </w:rPr>
        <w:t>the</w:t>
      </w:r>
      <w:proofErr w:type="spellEnd"/>
      <w:r w:rsidRPr="00C14D56">
        <w:rPr>
          <w:rFonts w:ascii="Times New Roman" w:hAnsi="Times New Roman" w:cs="Times New Roman"/>
        </w:rPr>
        <w:t xml:space="preserve"> Czech </w:t>
      </w:r>
      <w:proofErr w:type="spellStart"/>
      <w:r w:rsidRPr="00C14D56">
        <w:rPr>
          <w:rFonts w:ascii="Times New Roman" w:hAnsi="Times New Roman" w:cs="Times New Roman"/>
        </w:rPr>
        <w:t>Statistical</w:t>
      </w:r>
      <w:proofErr w:type="spellEnd"/>
      <w:r w:rsidRPr="00C14D56">
        <w:rPr>
          <w:rFonts w:ascii="Times New Roman" w:hAnsi="Times New Roman" w:cs="Times New Roman"/>
        </w:rPr>
        <w:t xml:space="preserve"> Office </w:t>
      </w:r>
      <w:proofErr w:type="spellStart"/>
      <w:r w:rsidRPr="00C14D56">
        <w:rPr>
          <w:rFonts w:ascii="Times New Roman" w:hAnsi="Times New Roman" w:cs="Times New Roman"/>
        </w:rPr>
        <w:t>compiles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six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modules</w:t>
      </w:r>
      <w:proofErr w:type="spellEnd"/>
      <w:r w:rsidRPr="00C14D56">
        <w:rPr>
          <w:rFonts w:ascii="Times New Roman" w:hAnsi="Times New Roman" w:cs="Times New Roman"/>
        </w:rPr>
        <w:t xml:space="preserve"> of </w:t>
      </w:r>
      <w:proofErr w:type="spellStart"/>
      <w:r w:rsidRPr="00C14D56">
        <w:rPr>
          <w:rFonts w:ascii="Times New Roman" w:hAnsi="Times New Roman" w:cs="Times New Roman"/>
        </w:rPr>
        <w:t>environmental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accounts</w:t>
      </w:r>
      <w:proofErr w:type="spellEnd"/>
      <w:r w:rsidRPr="00C14D56">
        <w:rPr>
          <w:rFonts w:ascii="Times New Roman" w:hAnsi="Times New Roman" w:cs="Times New Roman"/>
        </w:rPr>
        <w:t xml:space="preserve">, </w:t>
      </w:r>
      <w:proofErr w:type="spellStart"/>
      <w:r w:rsidRPr="00C14D56">
        <w:rPr>
          <w:rFonts w:ascii="Times New Roman" w:hAnsi="Times New Roman" w:cs="Times New Roman"/>
        </w:rPr>
        <w:t>each</w:t>
      </w:r>
      <w:proofErr w:type="spellEnd"/>
      <w:r w:rsidRPr="00C14D56">
        <w:rPr>
          <w:rFonts w:ascii="Times New Roman" w:hAnsi="Times New Roman" w:cs="Times New Roman"/>
        </w:rPr>
        <w:t xml:space="preserve"> of </w:t>
      </w:r>
      <w:proofErr w:type="spellStart"/>
      <w:r w:rsidRPr="00C14D56">
        <w:rPr>
          <w:rFonts w:ascii="Times New Roman" w:hAnsi="Times New Roman" w:cs="Times New Roman"/>
        </w:rPr>
        <w:t>which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focuses</w:t>
      </w:r>
      <w:proofErr w:type="spellEnd"/>
      <w:r w:rsidRPr="00C14D56">
        <w:rPr>
          <w:rFonts w:ascii="Times New Roman" w:hAnsi="Times New Roman" w:cs="Times New Roman"/>
        </w:rPr>
        <w:t xml:space="preserve"> on a </w:t>
      </w:r>
      <w:proofErr w:type="spellStart"/>
      <w:r w:rsidRPr="00C14D56">
        <w:rPr>
          <w:rFonts w:ascii="Times New Roman" w:hAnsi="Times New Roman" w:cs="Times New Roman"/>
        </w:rPr>
        <w:t>specific</w:t>
      </w:r>
      <w:proofErr w:type="spellEnd"/>
      <w:r w:rsidRPr="00C14D56">
        <w:rPr>
          <w:rFonts w:ascii="Times New Roman" w:hAnsi="Times New Roman" w:cs="Times New Roman"/>
        </w:rPr>
        <w:t xml:space="preserve"> area of </w:t>
      </w:r>
      <w:proofErr w:type="spellStart"/>
      <w:r w:rsidRPr="00C14D56">
        <w:rPr>
          <w:rFonts w:ascii="Times New Roman" w:hAnsi="Times New Roman" w:cs="Times New Roman"/>
        </w:rPr>
        <w:t>interest</w:t>
      </w:r>
      <w:proofErr w:type="spellEnd"/>
      <w:r w:rsidRPr="00C14D56">
        <w:rPr>
          <w:rFonts w:ascii="Times New Roman" w:hAnsi="Times New Roman" w:cs="Times New Roman"/>
        </w:rPr>
        <w:t xml:space="preserve"> in </w:t>
      </w:r>
      <w:proofErr w:type="spellStart"/>
      <w:r w:rsidRPr="00C14D56">
        <w:rPr>
          <w:rFonts w:ascii="Times New Roman" w:hAnsi="Times New Roman" w:cs="Times New Roman"/>
        </w:rPr>
        <w:t>environmental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protection</w:t>
      </w:r>
      <w:proofErr w:type="spellEnd"/>
      <w:r w:rsidRPr="00C14D56">
        <w:rPr>
          <w:rFonts w:ascii="Times New Roman" w:hAnsi="Times New Roman" w:cs="Times New Roman"/>
        </w:rPr>
        <w:t xml:space="preserve">. </w:t>
      </w:r>
      <w:proofErr w:type="spellStart"/>
      <w:r w:rsidRPr="00C14D56">
        <w:rPr>
          <w:rFonts w:ascii="Times New Roman" w:hAnsi="Times New Roman" w:cs="Times New Roman"/>
        </w:rPr>
        <w:t>The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other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three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modules</w:t>
      </w:r>
      <w:proofErr w:type="spellEnd"/>
      <w:r w:rsidRPr="00C14D56">
        <w:rPr>
          <w:rFonts w:ascii="Times New Roman" w:hAnsi="Times New Roman" w:cs="Times New Roman"/>
        </w:rPr>
        <w:t xml:space="preserve"> are in </w:t>
      </w:r>
      <w:proofErr w:type="spellStart"/>
      <w:r w:rsidRPr="00C14D56">
        <w:rPr>
          <w:rFonts w:ascii="Times New Roman" w:hAnsi="Times New Roman" w:cs="Times New Roman"/>
        </w:rPr>
        <w:t>the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stage</w:t>
      </w:r>
      <w:proofErr w:type="spellEnd"/>
      <w:r w:rsidRPr="00C14D56">
        <w:rPr>
          <w:rFonts w:ascii="Times New Roman" w:hAnsi="Times New Roman" w:cs="Times New Roman"/>
        </w:rPr>
        <w:t xml:space="preserve"> of </w:t>
      </w:r>
      <w:proofErr w:type="spellStart"/>
      <w:r w:rsidRPr="00C14D56">
        <w:rPr>
          <w:rFonts w:ascii="Times New Roman" w:hAnsi="Times New Roman" w:cs="Times New Roman"/>
        </w:rPr>
        <w:t>methodological</w:t>
      </w:r>
      <w:proofErr w:type="spellEnd"/>
      <w:r w:rsidRPr="00C14D56">
        <w:rPr>
          <w:rFonts w:ascii="Times New Roman" w:hAnsi="Times New Roman" w:cs="Times New Roman"/>
        </w:rPr>
        <w:t xml:space="preserve"> and </w:t>
      </w:r>
      <w:proofErr w:type="spellStart"/>
      <w:r w:rsidRPr="00C14D56">
        <w:rPr>
          <w:rFonts w:ascii="Times New Roman" w:hAnsi="Times New Roman" w:cs="Times New Roman"/>
        </w:rPr>
        <w:t>legislative</w:t>
      </w:r>
      <w:proofErr w:type="spellEnd"/>
      <w:r w:rsidRPr="00C14D56">
        <w:rPr>
          <w:rFonts w:ascii="Times New Roman" w:hAnsi="Times New Roman" w:cs="Times New Roman"/>
        </w:rPr>
        <w:t xml:space="preserve"> </w:t>
      </w:r>
      <w:proofErr w:type="spellStart"/>
      <w:r w:rsidRPr="00C14D56">
        <w:rPr>
          <w:rFonts w:ascii="Times New Roman" w:hAnsi="Times New Roman" w:cs="Times New Roman"/>
        </w:rPr>
        <w:t>preparation</w:t>
      </w:r>
      <w:proofErr w:type="spellEnd"/>
      <w:r w:rsidRPr="00C14D56">
        <w:rPr>
          <w:rFonts w:ascii="Times New Roman" w:hAnsi="Times New Roman" w:cs="Times New Roman"/>
        </w:rPr>
        <w:t>.</w:t>
      </w:r>
    </w:p>
    <w:p w:rsidR="00C14D56" w:rsidRPr="00374595" w:rsidRDefault="00C14D56" w:rsidP="00141BEF">
      <w:pPr>
        <w:pStyle w:val="Default"/>
        <w:rPr>
          <w:rFonts w:ascii="Times New Roman" w:hAnsi="Times New Roman" w:cs="Times New Roman"/>
        </w:rPr>
      </w:pPr>
    </w:p>
    <w:p w:rsidR="00141BEF" w:rsidRPr="00374595" w:rsidRDefault="00141BEF" w:rsidP="00141BEF">
      <w:pPr>
        <w:pStyle w:val="Default"/>
        <w:rPr>
          <w:rFonts w:ascii="Times New Roman" w:hAnsi="Times New Roman" w:cs="Times New Roman"/>
        </w:rPr>
      </w:pPr>
    </w:p>
    <w:p w:rsidR="00BB368D" w:rsidRPr="00BB368D" w:rsidRDefault="00BB368D" w:rsidP="00BB368D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air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emission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accounts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(AEA) </w:t>
      </w:r>
    </w:p>
    <w:p w:rsidR="00BB368D" w:rsidRPr="00BB368D" w:rsidRDefault="00BB368D" w:rsidP="00BB368D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environmental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tax and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fee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accounts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(ETEA) </w:t>
      </w:r>
    </w:p>
    <w:p w:rsidR="00BB368D" w:rsidRPr="00BB368D" w:rsidRDefault="00BB368D" w:rsidP="00BB368D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material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flow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accounts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at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macroeconomic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level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(MFA) </w:t>
      </w:r>
    </w:p>
    <w:p w:rsidR="00BB368D" w:rsidRPr="00BB368D" w:rsidRDefault="00BB368D" w:rsidP="00BB368D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erotection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expenditure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a</w:t>
      </w:r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ccounts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(EPEA)</w:t>
      </w:r>
    </w:p>
    <w:p w:rsidR="00BB368D" w:rsidRPr="00BB368D" w:rsidRDefault="00BB368D" w:rsidP="00BB368D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environmental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goods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and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services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sector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accounts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(EGSS)</w:t>
      </w:r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BB368D" w:rsidRPr="00BB368D" w:rsidRDefault="00BB368D" w:rsidP="00BB368D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energy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flow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accounts</w:t>
      </w:r>
      <w:proofErr w:type="spellEnd"/>
      <w:r w:rsidRPr="00BB36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(PEFA)</w:t>
      </w:r>
    </w:p>
    <w:p w:rsidR="00DB3258" w:rsidRDefault="00141BEF" w:rsidP="00141BEF">
      <w:pPr>
        <w:pStyle w:val="Defaul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0666CC" w:rsidRDefault="000666CC" w:rsidP="00141BEF">
      <w:pPr>
        <w:pStyle w:val="Defaul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666CC" w:rsidRDefault="00EB6592" w:rsidP="00141BEF">
      <w:pPr>
        <w:pStyle w:val="Default"/>
      </w:pP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 w:rsidRPr="00EB6592">
        <w:t xml:space="preserve"> </w:t>
      </w:r>
      <w:proofErr w:type="spellStart"/>
      <w:r w:rsidRPr="00EB6592">
        <w:t>description</w:t>
      </w:r>
      <w:proofErr w:type="spellEnd"/>
      <w:r w:rsidRPr="00EB6592">
        <w:t xml:space="preserve"> and </w:t>
      </w:r>
      <w:proofErr w:type="spellStart"/>
      <w:r w:rsidRPr="00EB6592">
        <w:t>definition</w:t>
      </w:r>
      <w:proofErr w:type="spellEnd"/>
      <w:r w:rsidRPr="00EB6592">
        <w:t xml:space="preserve"> of </w:t>
      </w:r>
      <w:proofErr w:type="spellStart"/>
      <w:r w:rsidRPr="00EB6592">
        <w:t>selected</w:t>
      </w:r>
      <w:proofErr w:type="spellEnd"/>
      <w:r w:rsidRPr="00EB6592">
        <w:t xml:space="preserve"> </w:t>
      </w:r>
      <w:proofErr w:type="spellStart"/>
      <w:r w:rsidRPr="00EB6592">
        <w:t>indicators</w:t>
      </w:r>
      <w:proofErr w:type="spellEnd"/>
      <w:r w:rsidRPr="00EB6592">
        <w:t>.</w:t>
      </w:r>
      <w:r>
        <w:t xml:space="preserve"> </w:t>
      </w:r>
    </w:p>
    <w:p w:rsidR="00C5141F" w:rsidRDefault="00C5141F" w:rsidP="00C5141F">
      <w:pPr>
        <w:shd w:val="clear" w:color="auto" w:fill="FFFFFF"/>
        <w:spacing w:after="0" w:line="270" w:lineRule="atLeast"/>
        <w:rPr>
          <w:rFonts w:ascii="EUAlbertina" w:hAnsi="EUAlbertina" w:cs="EUAlbertina"/>
          <w:color w:val="000000"/>
          <w:sz w:val="24"/>
          <w:szCs w:val="24"/>
        </w:rPr>
      </w:pPr>
    </w:p>
    <w:p w:rsidR="00276C1C" w:rsidRPr="00BD2A11" w:rsidRDefault="00276C1C" w:rsidP="00BD2A11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AEA </w:t>
      </w:r>
      <w:proofErr w:type="spellStart"/>
      <w:r w:rsidRPr="00BD2A11">
        <w:rPr>
          <w:bdr w:val="none" w:sz="0" w:space="0" w:color="auto" w:frame="1"/>
        </w:rPr>
        <w:t>account</w:t>
      </w:r>
      <w:proofErr w:type="spellEnd"/>
      <w:r w:rsidRPr="00BD2A11">
        <w:rPr>
          <w:bdr w:val="none" w:sz="0" w:space="0" w:color="auto" w:frame="1"/>
        </w:rPr>
        <w:t xml:space="preserve"> of air </w:t>
      </w:r>
      <w:proofErr w:type="spellStart"/>
      <w:r w:rsidRPr="00BD2A11">
        <w:rPr>
          <w:bdr w:val="none" w:sz="0" w:space="0" w:color="auto" w:frame="1"/>
        </w:rPr>
        <w:t>emissions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monitors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flows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greenhouse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gases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pollutants</w:t>
      </w:r>
      <w:proofErr w:type="spellEnd"/>
      <w:r w:rsidRPr="00BD2A11">
        <w:rPr>
          <w:bdr w:val="none" w:sz="0" w:space="0" w:color="auto" w:frame="1"/>
        </w:rPr>
        <w:t xml:space="preserve"> and </w:t>
      </w:r>
      <w:proofErr w:type="spellStart"/>
      <w:r w:rsidRPr="00BD2A11">
        <w:rPr>
          <w:bdr w:val="none" w:sz="0" w:space="0" w:color="auto" w:frame="1"/>
        </w:rPr>
        <w:t>dust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particles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released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into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air,originating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from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national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economy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divided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according</w:t>
      </w:r>
      <w:proofErr w:type="spellEnd"/>
      <w:r w:rsidRPr="00BD2A11">
        <w:rPr>
          <w:bdr w:val="none" w:sz="0" w:space="0" w:color="auto" w:frame="1"/>
        </w:rPr>
        <w:t xml:space="preserve"> to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polluter´s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economic</w:t>
      </w:r>
      <w:proofErr w:type="spellEnd"/>
      <w:r w:rsidRPr="00BD2A11">
        <w:rPr>
          <w:bdr w:val="none" w:sz="0" w:space="0" w:color="auto" w:frame="1"/>
        </w:rPr>
        <w:t xml:space="preserve"> aktivity.</w:t>
      </w:r>
    </w:p>
    <w:p w:rsidR="00AD3EB9" w:rsidRDefault="00AD3EB9" w:rsidP="00BD2A11">
      <w:pPr>
        <w:pStyle w:val="Odstavecseseznamem"/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BD2A11">
        <w:rPr>
          <w:bdr w:val="none" w:sz="0" w:space="0" w:color="auto" w:frame="1"/>
        </w:rPr>
        <w:t>Greenhouse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gases</w:t>
      </w:r>
      <w:proofErr w:type="spellEnd"/>
      <w:r w:rsidRPr="00BD2A11">
        <w:rPr>
          <w:bdr w:val="none" w:sz="0" w:space="0" w:color="auto" w:frame="1"/>
        </w:rPr>
        <w:t xml:space="preserve"> are </w:t>
      </w:r>
      <w:proofErr w:type="spellStart"/>
      <w:r w:rsidRPr="00BD2A11">
        <w:rPr>
          <w:bdr w:val="none" w:sz="0" w:space="0" w:color="auto" w:frame="1"/>
        </w:rPr>
        <w:t>found</w:t>
      </w:r>
      <w:proofErr w:type="spellEnd"/>
      <w:r w:rsidRPr="00BD2A11">
        <w:rPr>
          <w:bdr w:val="none" w:sz="0" w:space="0" w:color="auto" w:frame="1"/>
        </w:rPr>
        <w:t xml:space="preserve"> in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Earth's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atmosphere</w:t>
      </w:r>
      <w:proofErr w:type="spellEnd"/>
      <w:r w:rsidRPr="00BD2A11">
        <w:rPr>
          <w:bdr w:val="none" w:sz="0" w:space="0" w:color="auto" w:frame="1"/>
        </w:rPr>
        <w:t xml:space="preserve"> and </w:t>
      </w:r>
      <w:proofErr w:type="spellStart"/>
      <w:r w:rsidRPr="00BD2A11">
        <w:rPr>
          <w:bdr w:val="none" w:sz="0" w:space="0" w:color="auto" w:frame="1"/>
        </w:rPr>
        <w:t>contribute</w:t>
      </w:r>
      <w:proofErr w:type="spellEnd"/>
      <w:r w:rsidRPr="00BD2A11">
        <w:rPr>
          <w:bdr w:val="none" w:sz="0" w:space="0" w:color="auto" w:frame="1"/>
        </w:rPr>
        <w:t xml:space="preserve"> to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so-</w:t>
      </w:r>
      <w:proofErr w:type="spellStart"/>
      <w:r w:rsidRPr="00BD2A11">
        <w:rPr>
          <w:bdr w:val="none" w:sz="0" w:space="0" w:color="auto" w:frame="1"/>
        </w:rPr>
        <w:t>called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greenhouse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effect</w:t>
      </w:r>
      <w:proofErr w:type="spellEnd"/>
      <w:r w:rsidRPr="00BD2A11">
        <w:rPr>
          <w:bdr w:val="none" w:sz="0" w:space="0" w:color="auto" w:frame="1"/>
        </w:rPr>
        <w:t>.</w:t>
      </w:r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They</w:t>
      </w:r>
      <w:proofErr w:type="spellEnd"/>
      <w:r w:rsidRPr="00BD2A11">
        <w:rPr>
          <w:bdr w:val="none" w:sz="0" w:space="0" w:color="auto" w:frame="1"/>
        </w:rPr>
        <w:t xml:space="preserve"> are </w:t>
      </w:r>
      <w:proofErr w:type="spellStart"/>
      <w:r w:rsidRPr="00BD2A11">
        <w:rPr>
          <w:bdr w:val="none" w:sz="0" w:space="0" w:color="auto" w:frame="1"/>
        </w:rPr>
        <w:t>produced</w:t>
      </w:r>
      <w:proofErr w:type="spellEnd"/>
      <w:r w:rsidRPr="00BD2A11">
        <w:rPr>
          <w:bdr w:val="none" w:sz="0" w:space="0" w:color="auto" w:frame="1"/>
        </w:rPr>
        <w:t xml:space="preserve"> not </w:t>
      </w:r>
      <w:proofErr w:type="spellStart"/>
      <w:r w:rsidRPr="00BD2A11">
        <w:rPr>
          <w:bdr w:val="none" w:sz="0" w:space="0" w:color="auto" w:frame="1"/>
        </w:rPr>
        <w:t>only</w:t>
      </w:r>
      <w:proofErr w:type="spellEnd"/>
      <w:r w:rsidRPr="00BD2A11">
        <w:rPr>
          <w:bdr w:val="none" w:sz="0" w:space="0" w:color="auto" w:frame="1"/>
        </w:rPr>
        <w:t xml:space="preserve"> by natural </w:t>
      </w:r>
      <w:proofErr w:type="spellStart"/>
      <w:r w:rsidRPr="00BD2A11">
        <w:rPr>
          <w:bdr w:val="none" w:sz="0" w:space="0" w:color="auto" w:frame="1"/>
        </w:rPr>
        <w:t>processes</w:t>
      </w:r>
      <w:proofErr w:type="spellEnd"/>
      <w:r w:rsidRPr="00BD2A11">
        <w:rPr>
          <w:bdr w:val="none" w:sz="0" w:space="0" w:color="auto" w:frame="1"/>
        </w:rPr>
        <w:t xml:space="preserve"> in </w:t>
      </w:r>
      <w:proofErr w:type="spellStart"/>
      <w:r w:rsidRPr="00BD2A11">
        <w:rPr>
          <w:bdr w:val="none" w:sz="0" w:space="0" w:color="auto" w:frame="1"/>
        </w:rPr>
        <w:t>nature</w:t>
      </w:r>
      <w:proofErr w:type="spellEnd"/>
      <w:r w:rsidRPr="00BD2A11">
        <w:rPr>
          <w:bdr w:val="none" w:sz="0" w:space="0" w:color="auto" w:frame="1"/>
        </w:rPr>
        <w:t xml:space="preserve">, but </w:t>
      </w:r>
      <w:proofErr w:type="spellStart"/>
      <w:r w:rsidRPr="00BD2A11">
        <w:rPr>
          <w:bdr w:val="none" w:sz="0" w:space="0" w:color="auto" w:frame="1"/>
        </w:rPr>
        <w:t>also</w:t>
      </w:r>
      <w:proofErr w:type="spellEnd"/>
      <w:r w:rsidRPr="00BD2A11">
        <w:rPr>
          <w:bdr w:val="none" w:sz="0" w:space="0" w:color="auto" w:frame="1"/>
        </w:rPr>
        <w:t xml:space="preserve"> by </w:t>
      </w:r>
      <w:proofErr w:type="spellStart"/>
      <w:r w:rsidRPr="00BD2A11">
        <w:rPr>
          <w:bdr w:val="none" w:sz="0" w:space="0" w:color="auto" w:frame="1"/>
        </w:rPr>
        <w:t>human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activities</w:t>
      </w:r>
      <w:proofErr w:type="spellEnd"/>
      <w:r w:rsidRPr="00BD2A11">
        <w:rPr>
          <w:bdr w:val="none" w:sz="0" w:space="0" w:color="auto" w:frame="1"/>
        </w:rPr>
        <w:t>.</w:t>
      </w:r>
    </w:p>
    <w:p w:rsidR="00276C1C" w:rsidRPr="00BD2A11" w:rsidRDefault="00276C1C" w:rsidP="00BD2A11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418"/>
        </w:tabs>
        <w:spacing w:line="270" w:lineRule="atLeast"/>
        <w:rPr>
          <w:bdr w:val="none" w:sz="0" w:space="0" w:color="auto" w:frame="1"/>
        </w:rPr>
      </w:pPr>
      <w:proofErr w:type="spellStart"/>
      <w:r w:rsidRPr="00E20190">
        <w:rPr>
          <w:bdr w:val="none" w:sz="0" w:space="0" w:color="auto" w:frame="1"/>
        </w:rPr>
        <w:t>Carbon</w:t>
      </w:r>
      <w:proofErr w:type="spellEnd"/>
      <w:r w:rsidRPr="00E20190">
        <w:rPr>
          <w:bdr w:val="none" w:sz="0" w:space="0" w:color="auto" w:frame="1"/>
        </w:rPr>
        <w:t xml:space="preserve"> dioxide</w:t>
      </w:r>
      <w:r w:rsidRPr="00BD2A11">
        <w:rPr>
          <w:bdr w:val="none" w:sz="0" w:space="0" w:color="auto" w:frame="1"/>
        </w:rPr>
        <w:t xml:space="preserve"> –</w:t>
      </w:r>
      <w:r w:rsidR="00AD3EB9" w:rsidRPr="00BD2A11">
        <w:rPr>
          <w:bdr w:val="none" w:sz="0" w:space="0" w:color="auto" w:frame="1"/>
        </w:rPr>
        <w:t xml:space="preserve"> </w:t>
      </w:r>
      <w:r w:rsidRPr="00BD2A11">
        <w:rPr>
          <w:bdr w:val="none" w:sz="0" w:space="0" w:color="auto" w:frame="1"/>
        </w:rPr>
        <w:t xml:space="preserve">CO2 </w:t>
      </w:r>
      <w:proofErr w:type="spellStart"/>
      <w:r w:rsidRPr="00BD2A11">
        <w:rPr>
          <w:bdr w:val="none" w:sz="0" w:space="0" w:color="auto" w:frame="1"/>
        </w:rPr>
        <w:t>emissions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come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mainly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from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burning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fossil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fuels</w:t>
      </w:r>
      <w:proofErr w:type="spellEnd"/>
      <w:r w:rsidRPr="00BD2A11">
        <w:rPr>
          <w:bdr w:val="none" w:sz="0" w:space="0" w:color="auto" w:frame="1"/>
        </w:rPr>
        <w:t xml:space="preserve">. Of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other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processes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desulphurisation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decomposition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carbonates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during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production</w:t>
      </w:r>
      <w:proofErr w:type="spellEnd"/>
      <w:r w:rsidRPr="00BD2A11">
        <w:rPr>
          <w:bdr w:val="none" w:sz="0" w:space="0" w:color="auto" w:frame="1"/>
        </w:rPr>
        <w:t xml:space="preserve"> of lime, cement and </w:t>
      </w:r>
      <w:proofErr w:type="spellStart"/>
      <w:r w:rsidRPr="00BD2A11">
        <w:rPr>
          <w:bdr w:val="none" w:sz="0" w:space="0" w:color="auto" w:frame="1"/>
        </w:rPr>
        <w:t>glass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metallurgical</w:t>
      </w:r>
      <w:proofErr w:type="spellEnd"/>
      <w:r w:rsidRPr="00BD2A11">
        <w:rPr>
          <w:bdr w:val="none" w:sz="0" w:space="0" w:color="auto" w:frame="1"/>
        </w:rPr>
        <w:t xml:space="preserve"> and </w:t>
      </w:r>
      <w:proofErr w:type="spellStart"/>
      <w:r w:rsidRPr="00BD2A11">
        <w:rPr>
          <w:bdr w:val="none" w:sz="0" w:space="0" w:color="auto" w:frame="1"/>
        </w:rPr>
        <w:t>chemical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production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contribute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mainly</w:t>
      </w:r>
      <w:proofErr w:type="spellEnd"/>
      <w:r w:rsidRPr="00BD2A11">
        <w:rPr>
          <w:bdr w:val="none" w:sz="0" w:space="0" w:color="auto" w:frame="1"/>
        </w:rPr>
        <w:t xml:space="preserve">.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burning</w:t>
      </w:r>
      <w:proofErr w:type="spellEnd"/>
      <w:r w:rsidRPr="00BD2A11">
        <w:rPr>
          <w:bdr w:val="none" w:sz="0" w:space="0" w:color="auto" w:frame="1"/>
        </w:rPr>
        <w:t xml:space="preserve"> of solid </w:t>
      </w:r>
      <w:proofErr w:type="spellStart"/>
      <w:r w:rsidRPr="00BD2A11">
        <w:rPr>
          <w:bdr w:val="none" w:sz="0" w:space="0" w:color="auto" w:frame="1"/>
        </w:rPr>
        <w:t>fuels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used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for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production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electricity</w:t>
      </w:r>
      <w:proofErr w:type="spellEnd"/>
      <w:r w:rsidRPr="00BD2A11">
        <w:rPr>
          <w:bdr w:val="none" w:sz="0" w:space="0" w:color="auto" w:frame="1"/>
        </w:rPr>
        <w:t xml:space="preserve"> and </w:t>
      </w:r>
      <w:proofErr w:type="spellStart"/>
      <w:r w:rsidRPr="00BD2A11">
        <w:rPr>
          <w:bdr w:val="none" w:sz="0" w:space="0" w:color="auto" w:frame="1"/>
        </w:rPr>
        <w:t>heat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contributes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most to CO2 </w:t>
      </w:r>
      <w:proofErr w:type="spellStart"/>
      <w:r w:rsidRPr="00BD2A11">
        <w:rPr>
          <w:bdr w:val="none" w:sz="0" w:space="0" w:color="auto" w:frame="1"/>
        </w:rPr>
        <w:t>emissions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from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combustion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processes</w:t>
      </w:r>
      <w:proofErr w:type="spellEnd"/>
      <w:r w:rsidRPr="00BD2A11">
        <w:rPr>
          <w:bdr w:val="none" w:sz="0" w:space="0" w:color="auto" w:frame="1"/>
        </w:rPr>
        <w:t>.</w:t>
      </w:r>
    </w:p>
    <w:p w:rsidR="00276C1C" w:rsidRPr="00BD2A11" w:rsidRDefault="00276C1C" w:rsidP="00BD2A11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418"/>
        </w:tabs>
        <w:spacing w:line="270" w:lineRule="atLeast"/>
        <w:rPr>
          <w:bdr w:val="none" w:sz="0" w:space="0" w:color="auto" w:frame="1"/>
        </w:rPr>
      </w:pPr>
      <w:proofErr w:type="spellStart"/>
      <w:r w:rsidRPr="00E20190">
        <w:rPr>
          <w:bdr w:val="none" w:sz="0" w:space="0" w:color="auto" w:frame="1"/>
        </w:rPr>
        <w:t>Nitrogen</w:t>
      </w:r>
      <w:proofErr w:type="spellEnd"/>
      <w:r w:rsidRPr="00E20190">
        <w:rPr>
          <w:bdr w:val="none" w:sz="0" w:space="0" w:color="auto" w:frame="1"/>
        </w:rPr>
        <w:t xml:space="preserve"> </w:t>
      </w:r>
      <w:proofErr w:type="spellStart"/>
      <w:r w:rsidRPr="00E20190">
        <w:rPr>
          <w:bdr w:val="none" w:sz="0" w:space="0" w:color="auto" w:frame="1"/>
        </w:rPr>
        <w:t>oxides</w:t>
      </w:r>
      <w:proofErr w:type="spellEnd"/>
      <w:r w:rsidRPr="00BD2A11">
        <w:rPr>
          <w:bdr w:val="none" w:sz="0" w:space="0" w:color="auto" w:frame="1"/>
        </w:rPr>
        <w:t xml:space="preserve"> – </w:t>
      </w:r>
      <w:proofErr w:type="spellStart"/>
      <w:r w:rsidRPr="00BD2A11">
        <w:rPr>
          <w:bdr w:val="none" w:sz="0" w:space="0" w:color="auto" w:frame="1"/>
        </w:rPr>
        <w:t>nitrogen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oxides</w:t>
      </w:r>
      <w:proofErr w:type="spellEnd"/>
      <w:r w:rsidRPr="00BD2A11">
        <w:rPr>
          <w:bdr w:val="none" w:sz="0" w:space="0" w:color="auto" w:frame="1"/>
        </w:rPr>
        <w:t xml:space="preserve"> (NOX) are </w:t>
      </w:r>
      <w:proofErr w:type="spellStart"/>
      <w:r w:rsidRPr="00BD2A11">
        <w:rPr>
          <w:bdr w:val="none" w:sz="0" w:space="0" w:color="auto" w:frame="1"/>
        </w:rPr>
        <w:t>formed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during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combustion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fuels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depending</w:t>
      </w:r>
      <w:proofErr w:type="spellEnd"/>
      <w:r w:rsidRPr="00BD2A11">
        <w:rPr>
          <w:bdr w:val="none" w:sz="0" w:space="0" w:color="auto" w:frame="1"/>
        </w:rPr>
        <w:t xml:space="preserve"> on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combustion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temperature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nitrogen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content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fuel</w:t>
      </w:r>
      <w:proofErr w:type="spellEnd"/>
      <w:r w:rsidRPr="00BD2A11">
        <w:rPr>
          <w:bdr w:val="none" w:sz="0" w:space="0" w:color="auto" w:frame="1"/>
        </w:rPr>
        <w:t xml:space="preserve"> and </w:t>
      </w:r>
      <w:proofErr w:type="spellStart"/>
      <w:r w:rsidRPr="00BD2A11">
        <w:rPr>
          <w:bdr w:val="none" w:sz="0" w:space="0" w:color="auto" w:frame="1"/>
        </w:rPr>
        <w:t>the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excess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combustion</w:t>
      </w:r>
      <w:proofErr w:type="spellEnd"/>
      <w:r w:rsidRPr="00BD2A11">
        <w:rPr>
          <w:bdr w:val="none" w:sz="0" w:space="0" w:color="auto" w:frame="1"/>
        </w:rPr>
        <w:t xml:space="preserve"> air, and are </w:t>
      </w:r>
      <w:proofErr w:type="spellStart"/>
      <w:r w:rsidRPr="00BD2A11">
        <w:rPr>
          <w:bdr w:val="none" w:sz="0" w:space="0" w:color="auto" w:frame="1"/>
        </w:rPr>
        <w:t>also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formed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during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some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chemical-technological</w:t>
      </w:r>
      <w:proofErr w:type="spellEnd"/>
      <w:r w:rsidRPr="00BD2A11">
        <w:rPr>
          <w:bdr w:val="none" w:sz="0" w:space="0" w:color="auto" w:frame="1"/>
        </w:rPr>
        <w:t xml:space="preserve"> </w:t>
      </w:r>
      <w:proofErr w:type="spellStart"/>
      <w:r w:rsidRPr="00BD2A11">
        <w:rPr>
          <w:bdr w:val="none" w:sz="0" w:space="0" w:color="auto" w:frame="1"/>
        </w:rPr>
        <w:t>processes</w:t>
      </w:r>
      <w:proofErr w:type="spellEnd"/>
      <w:r w:rsidRPr="00BD2A11">
        <w:rPr>
          <w:bdr w:val="none" w:sz="0" w:space="0" w:color="auto" w:frame="1"/>
        </w:rPr>
        <w:t xml:space="preserve"> (</w:t>
      </w:r>
      <w:proofErr w:type="spellStart"/>
      <w:r w:rsidRPr="00BD2A11">
        <w:rPr>
          <w:bdr w:val="none" w:sz="0" w:space="0" w:color="auto" w:frame="1"/>
        </w:rPr>
        <w:t>production</w:t>
      </w:r>
      <w:proofErr w:type="spellEnd"/>
      <w:r w:rsidRPr="00BD2A11">
        <w:rPr>
          <w:bdr w:val="none" w:sz="0" w:space="0" w:color="auto" w:frame="1"/>
        </w:rPr>
        <w:t xml:space="preserve"> of </w:t>
      </w:r>
      <w:proofErr w:type="spellStart"/>
      <w:r w:rsidRPr="00BD2A11">
        <w:rPr>
          <w:bdr w:val="none" w:sz="0" w:space="0" w:color="auto" w:frame="1"/>
        </w:rPr>
        <w:t>nitric</w:t>
      </w:r>
      <w:proofErr w:type="spellEnd"/>
      <w:r w:rsidRPr="00BD2A11">
        <w:rPr>
          <w:bdr w:val="none" w:sz="0" w:space="0" w:color="auto" w:frame="1"/>
        </w:rPr>
        <w:t xml:space="preserve"> acid, </w:t>
      </w:r>
      <w:proofErr w:type="spellStart"/>
      <w:r w:rsidRPr="00BD2A11">
        <w:rPr>
          <w:bdr w:val="none" w:sz="0" w:space="0" w:color="auto" w:frame="1"/>
        </w:rPr>
        <w:t>ammonia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fertilizers</w:t>
      </w:r>
      <w:proofErr w:type="spellEnd"/>
      <w:r w:rsidRPr="00BD2A11">
        <w:rPr>
          <w:bdr w:val="none" w:sz="0" w:space="0" w:color="auto" w:frame="1"/>
        </w:rPr>
        <w:t xml:space="preserve">, </w:t>
      </w:r>
      <w:proofErr w:type="spellStart"/>
      <w:r w:rsidRPr="00BD2A11">
        <w:rPr>
          <w:bdr w:val="none" w:sz="0" w:space="0" w:color="auto" w:frame="1"/>
        </w:rPr>
        <w:t>etc</w:t>
      </w:r>
      <w:proofErr w:type="spellEnd"/>
      <w:r w:rsidRPr="00BD2A11">
        <w:rPr>
          <w:bdr w:val="none" w:sz="0" w:space="0" w:color="auto" w:frame="1"/>
        </w:rPr>
        <w:t>.).</w:t>
      </w:r>
    </w:p>
    <w:p w:rsidR="00A27E55" w:rsidRPr="00A27E55" w:rsidRDefault="00A27E55" w:rsidP="00A27E55">
      <w:pPr>
        <w:shd w:val="clear" w:color="auto" w:fill="FFFFFF"/>
        <w:spacing w:line="270" w:lineRule="atLeast"/>
        <w:rPr>
          <w:color w:val="333333"/>
          <w:bdr w:val="none" w:sz="0" w:space="0" w:color="auto" w:frame="1"/>
        </w:rPr>
      </w:pPr>
    </w:p>
    <w:p w:rsidR="00DB3258" w:rsidRDefault="00A27E55" w:rsidP="00922F8B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color w:val="333333"/>
          <w:bdr w:val="none" w:sz="0" w:space="0" w:color="auto" w:frame="1"/>
        </w:rPr>
      </w:pPr>
      <w:proofErr w:type="spellStart"/>
      <w:r w:rsidRPr="00A27E55">
        <w:rPr>
          <w:color w:val="333333"/>
          <w:bdr w:val="none" w:sz="0" w:space="0" w:color="auto" w:frame="1"/>
        </w:rPr>
        <w:t>The</w:t>
      </w:r>
      <w:proofErr w:type="spellEnd"/>
      <w:r w:rsidRPr="00A27E55">
        <w:rPr>
          <w:color w:val="333333"/>
          <w:bdr w:val="none" w:sz="0" w:space="0" w:color="auto" w:frame="1"/>
        </w:rPr>
        <w:t xml:space="preserve"> ETEA </w:t>
      </w:r>
      <w:proofErr w:type="spellStart"/>
      <w:r w:rsidRPr="00A27E55">
        <w:rPr>
          <w:color w:val="333333"/>
          <w:bdr w:val="none" w:sz="0" w:space="0" w:color="auto" w:frame="1"/>
        </w:rPr>
        <w:t>account</w:t>
      </w:r>
      <w:proofErr w:type="spellEnd"/>
      <w:r w:rsidRPr="00A27E55">
        <w:rPr>
          <w:color w:val="333333"/>
          <w:bdr w:val="none" w:sz="0" w:space="0" w:color="auto" w:frame="1"/>
        </w:rPr>
        <w:t xml:space="preserve"> </w:t>
      </w:r>
      <w:proofErr w:type="spellStart"/>
      <w:r w:rsidRPr="00A27E55">
        <w:rPr>
          <w:color w:val="333333"/>
          <w:bdr w:val="none" w:sz="0" w:space="0" w:color="auto" w:frame="1"/>
        </w:rPr>
        <w:t>tracks</w:t>
      </w:r>
      <w:proofErr w:type="spellEnd"/>
      <w:r w:rsidRPr="00A27E55">
        <w:rPr>
          <w:color w:val="333333"/>
          <w:bdr w:val="none" w:sz="0" w:space="0" w:color="auto" w:frame="1"/>
        </w:rPr>
        <w:t xml:space="preserve"> </w:t>
      </w:r>
      <w:proofErr w:type="spellStart"/>
      <w:r w:rsidRPr="00A27E55">
        <w:rPr>
          <w:color w:val="333333"/>
          <w:bdr w:val="none" w:sz="0" w:space="0" w:color="auto" w:frame="1"/>
        </w:rPr>
        <w:t>environmental</w:t>
      </w:r>
      <w:proofErr w:type="spellEnd"/>
      <w:r w:rsidRPr="00A27E55">
        <w:rPr>
          <w:color w:val="333333"/>
          <w:bdr w:val="none" w:sz="0" w:space="0" w:color="auto" w:frame="1"/>
        </w:rPr>
        <w:t xml:space="preserve"> </w:t>
      </w:r>
      <w:proofErr w:type="spellStart"/>
      <w:r w:rsidRPr="00A27E55">
        <w:rPr>
          <w:color w:val="333333"/>
          <w:bdr w:val="none" w:sz="0" w:space="0" w:color="auto" w:frame="1"/>
        </w:rPr>
        <w:t>taxes</w:t>
      </w:r>
      <w:proofErr w:type="spellEnd"/>
      <w:r w:rsidRPr="00A27E55">
        <w:rPr>
          <w:color w:val="333333"/>
          <w:bdr w:val="none" w:sz="0" w:space="0" w:color="auto" w:frame="1"/>
        </w:rPr>
        <w:t xml:space="preserve"> by type (</w:t>
      </w:r>
      <w:proofErr w:type="spellStart"/>
      <w:r w:rsidRPr="00A27E55">
        <w:rPr>
          <w:color w:val="333333"/>
          <w:bdr w:val="none" w:sz="0" w:space="0" w:color="auto" w:frame="1"/>
        </w:rPr>
        <w:t>energy</w:t>
      </w:r>
      <w:proofErr w:type="spellEnd"/>
      <w:r w:rsidRPr="00A27E55">
        <w:rPr>
          <w:color w:val="333333"/>
          <w:bdr w:val="none" w:sz="0" w:space="0" w:color="auto" w:frame="1"/>
        </w:rPr>
        <w:t xml:space="preserve">, transport, </w:t>
      </w:r>
      <w:proofErr w:type="spellStart"/>
      <w:r w:rsidRPr="00A27E55">
        <w:rPr>
          <w:color w:val="333333"/>
          <w:bdr w:val="none" w:sz="0" w:space="0" w:color="auto" w:frame="1"/>
        </w:rPr>
        <w:t>pollution</w:t>
      </w:r>
      <w:proofErr w:type="spellEnd"/>
      <w:r w:rsidRPr="00A27E55">
        <w:rPr>
          <w:color w:val="333333"/>
          <w:bdr w:val="none" w:sz="0" w:space="0" w:color="auto" w:frame="1"/>
        </w:rPr>
        <w:t xml:space="preserve"> and natural </w:t>
      </w:r>
      <w:proofErr w:type="spellStart"/>
      <w:r w:rsidRPr="00A27E55">
        <w:rPr>
          <w:color w:val="333333"/>
          <w:bdr w:val="none" w:sz="0" w:space="0" w:color="auto" w:frame="1"/>
        </w:rPr>
        <w:t>resources</w:t>
      </w:r>
      <w:proofErr w:type="spellEnd"/>
      <w:r w:rsidRPr="00A27E55">
        <w:rPr>
          <w:color w:val="333333"/>
          <w:bdr w:val="none" w:sz="0" w:space="0" w:color="auto" w:frame="1"/>
        </w:rPr>
        <w:t xml:space="preserve">) </w:t>
      </w:r>
      <w:proofErr w:type="spellStart"/>
      <w:r w:rsidRPr="00A27E55">
        <w:rPr>
          <w:color w:val="333333"/>
          <w:bdr w:val="none" w:sz="0" w:space="0" w:color="auto" w:frame="1"/>
        </w:rPr>
        <w:t>according</w:t>
      </w:r>
      <w:proofErr w:type="spellEnd"/>
      <w:r w:rsidRPr="00A27E55">
        <w:rPr>
          <w:color w:val="333333"/>
          <w:bdr w:val="none" w:sz="0" w:space="0" w:color="auto" w:frame="1"/>
        </w:rPr>
        <w:t xml:space="preserve"> to </w:t>
      </w:r>
      <w:proofErr w:type="spellStart"/>
      <w:r w:rsidRPr="00A27E55">
        <w:rPr>
          <w:color w:val="333333"/>
          <w:bdr w:val="none" w:sz="0" w:space="0" w:color="auto" w:frame="1"/>
        </w:rPr>
        <w:t>the</w:t>
      </w:r>
      <w:proofErr w:type="spellEnd"/>
      <w:r w:rsidRPr="00A27E55">
        <w:rPr>
          <w:color w:val="333333"/>
          <w:bdr w:val="none" w:sz="0" w:space="0" w:color="auto" w:frame="1"/>
        </w:rPr>
        <w:t xml:space="preserve"> </w:t>
      </w:r>
      <w:proofErr w:type="spellStart"/>
      <w:r w:rsidRPr="00A27E55">
        <w:rPr>
          <w:color w:val="333333"/>
          <w:bdr w:val="none" w:sz="0" w:space="0" w:color="auto" w:frame="1"/>
        </w:rPr>
        <w:t>payer's</w:t>
      </w:r>
      <w:proofErr w:type="spellEnd"/>
      <w:r w:rsidRPr="00A27E55">
        <w:rPr>
          <w:color w:val="333333"/>
          <w:bdr w:val="none" w:sz="0" w:space="0" w:color="auto" w:frame="1"/>
        </w:rPr>
        <w:t xml:space="preserve"> </w:t>
      </w:r>
      <w:proofErr w:type="spellStart"/>
      <w:r w:rsidRPr="00A27E55">
        <w:rPr>
          <w:color w:val="333333"/>
          <w:bdr w:val="none" w:sz="0" w:space="0" w:color="auto" w:frame="1"/>
        </w:rPr>
        <w:t>economic</w:t>
      </w:r>
      <w:proofErr w:type="spellEnd"/>
      <w:r w:rsidRPr="00A27E55">
        <w:rPr>
          <w:color w:val="333333"/>
          <w:bdr w:val="none" w:sz="0" w:space="0" w:color="auto" w:frame="1"/>
        </w:rPr>
        <w:t xml:space="preserve"> </w:t>
      </w:r>
      <w:proofErr w:type="spellStart"/>
      <w:r w:rsidRPr="00A27E55">
        <w:rPr>
          <w:color w:val="333333"/>
          <w:bdr w:val="none" w:sz="0" w:space="0" w:color="auto" w:frame="1"/>
        </w:rPr>
        <w:t>activity</w:t>
      </w:r>
      <w:proofErr w:type="spellEnd"/>
      <w:r w:rsidR="003138C1">
        <w:rPr>
          <w:color w:val="333333"/>
          <w:bdr w:val="none" w:sz="0" w:space="0" w:color="auto" w:frame="1"/>
        </w:rPr>
        <w:t>.</w:t>
      </w:r>
    </w:p>
    <w:p w:rsidR="005734AA" w:rsidRPr="00A65733" w:rsidRDefault="005734AA" w:rsidP="005734AA">
      <w:pPr>
        <w:pStyle w:val="Odstavecseseznamem"/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A65733">
        <w:rPr>
          <w:bdr w:val="none" w:sz="0" w:space="0" w:color="auto" w:frame="1"/>
        </w:rPr>
        <w:t>Environmental</w:t>
      </w:r>
      <w:proofErr w:type="spellEnd"/>
      <w:r w:rsidRPr="00A65733">
        <w:rPr>
          <w:bdr w:val="none" w:sz="0" w:space="0" w:color="auto" w:frame="1"/>
        </w:rPr>
        <w:t xml:space="preserve"> tax </w:t>
      </w:r>
      <w:proofErr w:type="spellStart"/>
      <w:r w:rsidRPr="00A65733">
        <w:rPr>
          <w:bdr w:val="none" w:sz="0" w:space="0" w:color="auto" w:frame="1"/>
        </w:rPr>
        <w:t>is</w:t>
      </w:r>
      <w:proofErr w:type="spellEnd"/>
      <w:r w:rsidRPr="00A65733">
        <w:rPr>
          <w:bdr w:val="none" w:sz="0" w:space="0" w:color="auto" w:frame="1"/>
        </w:rPr>
        <w:t xml:space="preserve"> a tax </w:t>
      </w:r>
      <w:proofErr w:type="spellStart"/>
      <w:r w:rsidRPr="00A65733">
        <w:rPr>
          <w:bdr w:val="none" w:sz="0" w:space="0" w:color="auto" w:frame="1"/>
        </w:rPr>
        <w:t>whose</w:t>
      </w:r>
      <w:proofErr w:type="spellEnd"/>
      <w:r w:rsidRPr="00A65733">
        <w:rPr>
          <w:bdr w:val="none" w:sz="0" w:space="0" w:color="auto" w:frame="1"/>
        </w:rPr>
        <w:t xml:space="preserve"> tax base </w:t>
      </w:r>
      <w:proofErr w:type="spellStart"/>
      <w:r w:rsidRPr="00A65733">
        <w:rPr>
          <w:bdr w:val="none" w:sz="0" w:space="0" w:color="auto" w:frame="1"/>
        </w:rPr>
        <w:t>is</w:t>
      </w:r>
      <w:proofErr w:type="spellEnd"/>
      <w:r w:rsidRPr="00A65733">
        <w:rPr>
          <w:bdr w:val="none" w:sz="0" w:space="0" w:color="auto" w:frame="1"/>
        </w:rPr>
        <w:t xml:space="preserve"> a </w:t>
      </w:r>
      <w:proofErr w:type="spellStart"/>
      <w:r w:rsidRPr="00A65733">
        <w:rPr>
          <w:bdr w:val="none" w:sz="0" w:space="0" w:color="auto" w:frame="1"/>
        </w:rPr>
        <w:t>physical</w:t>
      </w:r>
      <w:proofErr w:type="spellEnd"/>
      <w:r w:rsidRPr="00A65733">
        <w:rPr>
          <w:bdr w:val="none" w:sz="0" w:space="0" w:color="auto" w:frame="1"/>
        </w:rPr>
        <w:t xml:space="preserve"> unit (</w:t>
      </w:r>
      <w:proofErr w:type="spellStart"/>
      <w:r w:rsidRPr="00A65733">
        <w:rPr>
          <w:bdr w:val="none" w:sz="0" w:space="0" w:color="auto" w:frame="1"/>
        </w:rPr>
        <w:t>or</w:t>
      </w:r>
      <w:proofErr w:type="spellEnd"/>
      <w:r w:rsidRPr="00A65733">
        <w:rPr>
          <w:bdr w:val="none" w:sz="0" w:space="0" w:color="auto" w:frame="1"/>
        </w:rPr>
        <w:t xml:space="preserve"> a </w:t>
      </w:r>
      <w:proofErr w:type="spellStart"/>
      <w:r w:rsidRPr="00A65733">
        <w:rPr>
          <w:bdr w:val="none" w:sz="0" w:space="0" w:color="auto" w:frame="1"/>
        </w:rPr>
        <w:t>proxy</w:t>
      </w:r>
      <w:proofErr w:type="spellEnd"/>
      <w:r w:rsidRPr="00A65733">
        <w:rPr>
          <w:bdr w:val="none" w:sz="0" w:space="0" w:color="auto" w:frame="1"/>
        </w:rPr>
        <w:t xml:space="preserve"> of a </w:t>
      </w:r>
      <w:proofErr w:type="spellStart"/>
      <w:r w:rsidRPr="00A65733">
        <w:rPr>
          <w:bdr w:val="none" w:sz="0" w:space="0" w:color="auto" w:frame="1"/>
        </w:rPr>
        <w:t>physical</w:t>
      </w:r>
      <w:proofErr w:type="spellEnd"/>
      <w:r w:rsidRPr="00A65733">
        <w:rPr>
          <w:bdr w:val="none" w:sz="0" w:space="0" w:color="auto" w:frame="1"/>
        </w:rPr>
        <w:t xml:space="preserve"> unit) of </w:t>
      </w:r>
      <w:proofErr w:type="spellStart"/>
      <w:r w:rsidRPr="00A65733">
        <w:rPr>
          <w:bdr w:val="none" w:sz="0" w:space="0" w:color="auto" w:frame="1"/>
        </w:rPr>
        <w:t>something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that</w:t>
      </w:r>
      <w:proofErr w:type="spellEnd"/>
      <w:r w:rsidRPr="00A65733">
        <w:rPr>
          <w:bdr w:val="none" w:sz="0" w:space="0" w:color="auto" w:frame="1"/>
        </w:rPr>
        <w:t xml:space="preserve"> has a </w:t>
      </w:r>
      <w:proofErr w:type="spellStart"/>
      <w:r w:rsidRPr="00A65733">
        <w:rPr>
          <w:bdr w:val="none" w:sz="0" w:space="0" w:color="auto" w:frame="1"/>
        </w:rPr>
        <w:t>proven</w:t>
      </w:r>
      <w:proofErr w:type="spellEnd"/>
      <w:r w:rsidRPr="00A65733">
        <w:rPr>
          <w:bdr w:val="none" w:sz="0" w:space="0" w:color="auto" w:frame="1"/>
        </w:rPr>
        <w:t xml:space="preserve">, </w:t>
      </w:r>
      <w:proofErr w:type="spellStart"/>
      <w:r w:rsidRPr="00A65733">
        <w:rPr>
          <w:bdr w:val="none" w:sz="0" w:space="0" w:color="auto" w:frame="1"/>
        </w:rPr>
        <w:t>specific</w:t>
      </w:r>
      <w:proofErr w:type="spellEnd"/>
      <w:r w:rsidRPr="00A65733">
        <w:rPr>
          <w:bdr w:val="none" w:sz="0" w:space="0" w:color="auto" w:frame="1"/>
        </w:rPr>
        <w:t xml:space="preserve"> negative </w:t>
      </w:r>
      <w:proofErr w:type="spellStart"/>
      <w:r w:rsidRPr="00A65733">
        <w:rPr>
          <w:bdr w:val="none" w:sz="0" w:space="0" w:color="auto" w:frame="1"/>
        </w:rPr>
        <w:t>impact</w:t>
      </w:r>
      <w:proofErr w:type="spellEnd"/>
      <w:r w:rsidRPr="00A65733">
        <w:rPr>
          <w:bdr w:val="none" w:sz="0" w:space="0" w:color="auto" w:frame="1"/>
        </w:rPr>
        <w:t xml:space="preserve"> on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environment</w:t>
      </w:r>
      <w:proofErr w:type="spellEnd"/>
      <w:r w:rsidRPr="00A65733">
        <w:rPr>
          <w:bdr w:val="none" w:sz="0" w:space="0" w:color="auto" w:frame="1"/>
        </w:rPr>
        <w:t xml:space="preserve">, and </w:t>
      </w:r>
      <w:proofErr w:type="spellStart"/>
      <w:r w:rsidRPr="00A65733">
        <w:rPr>
          <w:bdr w:val="none" w:sz="0" w:space="0" w:color="auto" w:frame="1"/>
        </w:rPr>
        <w:t>which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is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identified</w:t>
      </w:r>
      <w:proofErr w:type="spellEnd"/>
      <w:r w:rsidRPr="00A65733">
        <w:rPr>
          <w:bdr w:val="none" w:sz="0" w:space="0" w:color="auto" w:frame="1"/>
        </w:rPr>
        <w:t xml:space="preserve"> in ESA 2010 as a tax.</w:t>
      </w:r>
    </w:p>
    <w:p w:rsidR="00922F8B" w:rsidRPr="00A65733" w:rsidRDefault="00A27E55" w:rsidP="005734AA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A65733">
        <w:rPr>
          <w:bdr w:val="none" w:sz="0" w:space="0" w:color="auto" w:frame="1"/>
        </w:rPr>
        <w:t>Energy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taxes</w:t>
      </w:r>
      <w:proofErr w:type="spellEnd"/>
      <w:r w:rsidRPr="00A65733">
        <w:rPr>
          <w:bdr w:val="none" w:sz="0" w:space="0" w:color="auto" w:frame="1"/>
        </w:rPr>
        <w:t xml:space="preserve"> </w:t>
      </w:r>
      <w:r w:rsidR="00922F8B" w:rsidRPr="00A65733">
        <w:rPr>
          <w:bdr w:val="none" w:sz="0" w:space="0" w:color="auto" w:frame="1"/>
        </w:rPr>
        <w:t xml:space="preserve">– </w:t>
      </w:r>
      <w:proofErr w:type="spellStart"/>
      <w:r w:rsidR="005734AA" w:rsidRPr="00A65733">
        <w:rPr>
          <w:bdr w:val="none" w:sz="0" w:space="0" w:color="auto" w:frame="1"/>
        </w:rPr>
        <w:t>Include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on </w:t>
      </w:r>
      <w:proofErr w:type="spellStart"/>
      <w:r w:rsidR="005734AA" w:rsidRPr="00A65733">
        <w:rPr>
          <w:bdr w:val="none" w:sz="0" w:space="0" w:color="auto" w:frame="1"/>
        </w:rPr>
        <w:t>energy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production</w:t>
      </w:r>
      <w:proofErr w:type="spellEnd"/>
      <w:r w:rsidR="005734AA" w:rsidRPr="00A65733">
        <w:rPr>
          <w:bdr w:val="none" w:sz="0" w:space="0" w:color="auto" w:frame="1"/>
        </w:rPr>
        <w:t xml:space="preserve"> and on </w:t>
      </w:r>
      <w:proofErr w:type="spellStart"/>
      <w:r w:rsidR="005734AA" w:rsidRPr="00A65733">
        <w:rPr>
          <w:bdr w:val="none" w:sz="0" w:space="0" w:color="auto" w:frame="1"/>
        </w:rPr>
        <w:t>energy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products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used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for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both</w:t>
      </w:r>
      <w:proofErr w:type="spellEnd"/>
      <w:r w:rsidR="005734AA" w:rsidRPr="00A65733">
        <w:rPr>
          <w:bdr w:val="none" w:sz="0" w:space="0" w:color="auto" w:frame="1"/>
        </w:rPr>
        <w:t xml:space="preserve"> transport and </w:t>
      </w:r>
      <w:proofErr w:type="spellStart"/>
      <w:r w:rsidR="005734AA" w:rsidRPr="00A65733">
        <w:rPr>
          <w:bdr w:val="none" w:sz="0" w:space="0" w:color="auto" w:frame="1"/>
        </w:rPr>
        <w:t>stationary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purposes</w:t>
      </w:r>
      <w:proofErr w:type="spellEnd"/>
      <w:r w:rsidR="005734AA" w:rsidRPr="00A65733">
        <w:rPr>
          <w:bdr w:val="none" w:sz="0" w:space="0" w:color="auto" w:frame="1"/>
        </w:rPr>
        <w:t xml:space="preserve">. </w:t>
      </w:r>
      <w:proofErr w:type="spellStart"/>
      <w:r w:rsidR="005734AA" w:rsidRPr="00A65733">
        <w:rPr>
          <w:bdr w:val="none" w:sz="0" w:space="0" w:color="auto" w:frame="1"/>
        </w:rPr>
        <w:t>The</w:t>
      </w:r>
      <w:proofErr w:type="spellEnd"/>
      <w:r w:rsidR="005734AA" w:rsidRPr="00A65733">
        <w:rPr>
          <w:bdr w:val="none" w:sz="0" w:space="0" w:color="auto" w:frame="1"/>
        </w:rPr>
        <w:t xml:space="preserve"> most </w:t>
      </w:r>
      <w:proofErr w:type="spellStart"/>
      <w:r w:rsidR="005734AA" w:rsidRPr="00A65733">
        <w:rPr>
          <w:bdr w:val="none" w:sz="0" w:space="0" w:color="auto" w:frame="1"/>
        </w:rPr>
        <w:t>important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energy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products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for</w:t>
      </w:r>
      <w:proofErr w:type="spellEnd"/>
      <w:r w:rsidR="005734AA" w:rsidRPr="00A65733">
        <w:rPr>
          <w:bdr w:val="none" w:sz="0" w:space="0" w:color="auto" w:frame="1"/>
        </w:rPr>
        <w:t xml:space="preserve"> transport </w:t>
      </w:r>
      <w:proofErr w:type="spellStart"/>
      <w:r w:rsidR="005734AA" w:rsidRPr="00A65733">
        <w:rPr>
          <w:bdr w:val="none" w:sz="0" w:space="0" w:color="auto" w:frame="1"/>
        </w:rPr>
        <w:t>purposes</w:t>
      </w:r>
      <w:proofErr w:type="spellEnd"/>
      <w:r w:rsidR="005734AA" w:rsidRPr="00A65733">
        <w:rPr>
          <w:bdr w:val="none" w:sz="0" w:space="0" w:color="auto" w:frame="1"/>
        </w:rPr>
        <w:t xml:space="preserve"> are </w:t>
      </w:r>
      <w:proofErr w:type="spellStart"/>
      <w:r w:rsidR="005734AA" w:rsidRPr="00A65733">
        <w:rPr>
          <w:bdr w:val="none" w:sz="0" w:space="0" w:color="auto" w:frame="1"/>
        </w:rPr>
        <w:t>petrol</w:t>
      </w:r>
      <w:proofErr w:type="spellEnd"/>
      <w:r w:rsidR="005734AA" w:rsidRPr="00A65733">
        <w:rPr>
          <w:bdr w:val="none" w:sz="0" w:space="0" w:color="auto" w:frame="1"/>
        </w:rPr>
        <w:t xml:space="preserve"> and diesel. </w:t>
      </w:r>
      <w:proofErr w:type="spellStart"/>
      <w:r w:rsidR="005734AA" w:rsidRPr="00A65733">
        <w:rPr>
          <w:bdr w:val="none" w:sz="0" w:space="0" w:color="auto" w:frame="1"/>
        </w:rPr>
        <w:t>Energy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products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for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stationary</w:t>
      </w:r>
      <w:proofErr w:type="spellEnd"/>
      <w:r w:rsidR="005734AA" w:rsidRPr="00A65733">
        <w:rPr>
          <w:bdr w:val="none" w:sz="0" w:space="0" w:color="auto" w:frame="1"/>
        </w:rPr>
        <w:t xml:space="preserve"> use </w:t>
      </w:r>
      <w:proofErr w:type="spellStart"/>
      <w:r w:rsidR="005734AA" w:rsidRPr="00A65733">
        <w:rPr>
          <w:bdr w:val="none" w:sz="0" w:space="0" w:color="auto" w:frame="1"/>
        </w:rPr>
        <w:t>include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fuel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oils</w:t>
      </w:r>
      <w:proofErr w:type="spellEnd"/>
      <w:r w:rsidR="005734AA" w:rsidRPr="00A65733">
        <w:rPr>
          <w:bdr w:val="none" w:sz="0" w:space="0" w:color="auto" w:frame="1"/>
        </w:rPr>
        <w:t xml:space="preserve">, natural </w:t>
      </w:r>
      <w:proofErr w:type="spellStart"/>
      <w:r w:rsidR="005734AA" w:rsidRPr="00A65733">
        <w:rPr>
          <w:bdr w:val="none" w:sz="0" w:space="0" w:color="auto" w:frame="1"/>
        </w:rPr>
        <w:t>gas</w:t>
      </w:r>
      <w:proofErr w:type="spellEnd"/>
      <w:r w:rsidR="005734AA" w:rsidRPr="00A65733">
        <w:rPr>
          <w:bdr w:val="none" w:sz="0" w:space="0" w:color="auto" w:frame="1"/>
        </w:rPr>
        <w:t xml:space="preserve">, </w:t>
      </w:r>
      <w:proofErr w:type="spellStart"/>
      <w:r w:rsidR="005734AA" w:rsidRPr="00A65733">
        <w:rPr>
          <w:bdr w:val="none" w:sz="0" w:space="0" w:color="auto" w:frame="1"/>
        </w:rPr>
        <w:t>coal</w:t>
      </w:r>
      <w:proofErr w:type="spellEnd"/>
      <w:r w:rsidR="005734AA" w:rsidRPr="00A65733">
        <w:rPr>
          <w:bdr w:val="none" w:sz="0" w:space="0" w:color="auto" w:frame="1"/>
        </w:rPr>
        <w:t xml:space="preserve">, and </w:t>
      </w:r>
      <w:proofErr w:type="spellStart"/>
      <w:r w:rsidR="005734AA" w:rsidRPr="00A65733">
        <w:rPr>
          <w:bdr w:val="none" w:sz="0" w:space="0" w:color="auto" w:frame="1"/>
        </w:rPr>
        <w:t>electricity</w:t>
      </w:r>
      <w:proofErr w:type="spellEnd"/>
      <w:r w:rsidR="005734AA" w:rsidRPr="00A65733">
        <w:rPr>
          <w:bdr w:val="none" w:sz="0" w:space="0" w:color="auto" w:frame="1"/>
        </w:rPr>
        <w:t xml:space="preserve">.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on </w:t>
      </w:r>
      <w:proofErr w:type="spellStart"/>
      <w:r w:rsidR="005734AA" w:rsidRPr="00A65733">
        <w:rPr>
          <w:bdr w:val="none" w:sz="0" w:space="0" w:color="auto" w:frame="1"/>
        </w:rPr>
        <w:t>biofuels</w:t>
      </w:r>
      <w:proofErr w:type="spellEnd"/>
      <w:r w:rsidR="005734AA" w:rsidRPr="00A65733">
        <w:rPr>
          <w:bdr w:val="none" w:sz="0" w:space="0" w:color="auto" w:frame="1"/>
        </w:rPr>
        <w:t xml:space="preserve"> and on </w:t>
      </w:r>
      <w:proofErr w:type="spellStart"/>
      <w:r w:rsidR="005734AA" w:rsidRPr="00A65733">
        <w:rPr>
          <w:bdr w:val="none" w:sz="0" w:space="0" w:color="auto" w:frame="1"/>
        </w:rPr>
        <w:t>any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other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form</w:t>
      </w:r>
      <w:proofErr w:type="spellEnd"/>
      <w:r w:rsidR="005734AA" w:rsidRPr="00A65733">
        <w:rPr>
          <w:bdr w:val="none" w:sz="0" w:space="0" w:color="auto" w:frame="1"/>
        </w:rPr>
        <w:t xml:space="preserve"> of </w:t>
      </w:r>
      <w:proofErr w:type="spellStart"/>
      <w:r w:rsidR="005734AA" w:rsidRPr="00A65733">
        <w:rPr>
          <w:bdr w:val="none" w:sz="0" w:space="0" w:color="auto" w:frame="1"/>
        </w:rPr>
        <w:t>energy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from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renewable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sources</w:t>
      </w:r>
      <w:proofErr w:type="spellEnd"/>
      <w:r w:rsidR="005734AA" w:rsidRPr="00A65733">
        <w:rPr>
          <w:bdr w:val="none" w:sz="0" w:space="0" w:color="auto" w:frame="1"/>
        </w:rPr>
        <w:t xml:space="preserve"> are </w:t>
      </w:r>
      <w:proofErr w:type="spellStart"/>
      <w:r w:rsidR="005734AA" w:rsidRPr="00A65733">
        <w:rPr>
          <w:bdr w:val="none" w:sz="0" w:space="0" w:color="auto" w:frame="1"/>
        </w:rPr>
        <w:t>included</w:t>
      </w:r>
      <w:proofErr w:type="spellEnd"/>
      <w:r w:rsidR="005734AA" w:rsidRPr="00A65733">
        <w:rPr>
          <w:bdr w:val="none" w:sz="0" w:space="0" w:color="auto" w:frame="1"/>
        </w:rPr>
        <w:t xml:space="preserve">.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on </w:t>
      </w:r>
      <w:proofErr w:type="spellStart"/>
      <w:r w:rsidR="005734AA" w:rsidRPr="00A65733">
        <w:rPr>
          <w:bdr w:val="none" w:sz="0" w:space="0" w:color="auto" w:frame="1"/>
        </w:rPr>
        <w:t>stocks</w:t>
      </w:r>
      <w:proofErr w:type="spellEnd"/>
      <w:r w:rsidR="005734AA" w:rsidRPr="00A65733">
        <w:rPr>
          <w:bdr w:val="none" w:sz="0" w:space="0" w:color="auto" w:frame="1"/>
        </w:rPr>
        <w:t xml:space="preserve"> of </w:t>
      </w:r>
      <w:proofErr w:type="spellStart"/>
      <w:r w:rsidR="005734AA" w:rsidRPr="00A65733">
        <w:rPr>
          <w:bdr w:val="none" w:sz="0" w:space="0" w:color="auto" w:frame="1"/>
        </w:rPr>
        <w:t>energy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products</w:t>
      </w:r>
      <w:proofErr w:type="spellEnd"/>
      <w:r w:rsidR="005734AA" w:rsidRPr="00A65733">
        <w:rPr>
          <w:bdr w:val="none" w:sz="0" w:space="0" w:color="auto" w:frame="1"/>
        </w:rPr>
        <w:t xml:space="preserve"> are </w:t>
      </w:r>
      <w:proofErr w:type="spellStart"/>
      <w:r w:rsidR="005734AA" w:rsidRPr="00A65733">
        <w:rPr>
          <w:bdr w:val="none" w:sz="0" w:space="0" w:color="auto" w:frame="1"/>
        </w:rPr>
        <w:t>also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included</w:t>
      </w:r>
      <w:proofErr w:type="spellEnd"/>
      <w:r w:rsidR="005734AA" w:rsidRPr="00A65733">
        <w:rPr>
          <w:bdr w:val="none" w:sz="0" w:space="0" w:color="auto" w:frame="1"/>
        </w:rPr>
        <w:t>.</w:t>
      </w:r>
    </w:p>
    <w:p w:rsidR="005734AA" w:rsidRPr="00A65733" w:rsidRDefault="005734AA" w:rsidP="005734AA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:rsidR="005734AA" w:rsidRPr="00A65733" w:rsidRDefault="00A27E55" w:rsidP="005734AA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A65733">
        <w:rPr>
          <w:bdr w:val="none" w:sz="0" w:space="0" w:color="auto" w:frame="1"/>
        </w:rPr>
        <w:lastRenderedPageBreak/>
        <w:t xml:space="preserve">Transport </w:t>
      </w:r>
      <w:proofErr w:type="spellStart"/>
      <w:r w:rsidRPr="00A65733">
        <w:rPr>
          <w:bdr w:val="none" w:sz="0" w:space="0" w:color="auto" w:frame="1"/>
        </w:rPr>
        <w:t>taxes</w:t>
      </w:r>
      <w:proofErr w:type="spellEnd"/>
      <w:r w:rsidRPr="00A65733">
        <w:rPr>
          <w:bdr w:val="none" w:sz="0" w:space="0" w:color="auto" w:frame="1"/>
        </w:rPr>
        <w:t xml:space="preserve"> </w:t>
      </w:r>
      <w:r w:rsidR="00922F8B" w:rsidRPr="00A65733">
        <w:rPr>
          <w:bdr w:val="none" w:sz="0" w:space="0" w:color="auto" w:frame="1"/>
        </w:rPr>
        <w:t>–</w:t>
      </w:r>
      <w:r w:rsidR="005734AA" w:rsidRPr="00A65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This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category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mainly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includes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related</w:t>
      </w:r>
      <w:proofErr w:type="spellEnd"/>
      <w:r w:rsidR="005734AA" w:rsidRPr="00A65733">
        <w:rPr>
          <w:bdr w:val="none" w:sz="0" w:space="0" w:color="auto" w:frame="1"/>
        </w:rPr>
        <w:t xml:space="preserve"> to </w:t>
      </w:r>
      <w:proofErr w:type="spellStart"/>
      <w:r w:rsidR="005734AA" w:rsidRPr="00A65733">
        <w:rPr>
          <w:bdr w:val="none" w:sz="0" w:space="0" w:color="auto" w:frame="1"/>
        </w:rPr>
        <w:t>the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ownership</w:t>
      </w:r>
      <w:proofErr w:type="spellEnd"/>
      <w:r w:rsidR="005734AA" w:rsidRPr="00A65733">
        <w:rPr>
          <w:bdr w:val="none" w:sz="0" w:space="0" w:color="auto" w:frame="1"/>
        </w:rPr>
        <w:t xml:space="preserve"> and use of motor </w:t>
      </w:r>
      <w:proofErr w:type="spellStart"/>
      <w:r w:rsidR="005734AA" w:rsidRPr="00A65733">
        <w:rPr>
          <w:bdr w:val="none" w:sz="0" w:space="0" w:color="auto" w:frame="1"/>
        </w:rPr>
        <w:t>vehicles</w:t>
      </w:r>
      <w:proofErr w:type="spellEnd"/>
      <w:r w:rsidR="005734AA" w:rsidRPr="00A65733">
        <w:rPr>
          <w:bdr w:val="none" w:sz="0" w:space="0" w:color="auto" w:frame="1"/>
        </w:rPr>
        <w:t xml:space="preserve">.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on </w:t>
      </w:r>
      <w:proofErr w:type="spellStart"/>
      <w:r w:rsidR="005734AA" w:rsidRPr="00A65733">
        <w:rPr>
          <w:bdr w:val="none" w:sz="0" w:space="0" w:color="auto" w:frame="1"/>
        </w:rPr>
        <w:t>other</w:t>
      </w:r>
      <w:proofErr w:type="spellEnd"/>
      <w:r w:rsidR="005734AA" w:rsidRPr="00A65733">
        <w:rPr>
          <w:bdr w:val="none" w:sz="0" w:space="0" w:color="auto" w:frame="1"/>
        </w:rPr>
        <w:t xml:space="preserve"> transport </w:t>
      </w:r>
      <w:proofErr w:type="spellStart"/>
      <w:proofErr w:type="gramStart"/>
      <w:r w:rsidR="005734AA" w:rsidRPr="00A65733">
        <w:rPr>
          <w:bdr w:val="none" w:sz="0" w:space="0" w:color="auto" w:frame="1"/>
        </w:rPr>
        <w:t>equipment</w:t>
      </w:r>
      <w:proofErr w:type="spellEnd"/>
      <w:r w:rsidR="005734AA" w:rsidRPr="00A65733">
        <w:rPr>
          <w:bdr w:val="none" w:sz="0" w:space="0" w:color="auto" w:frame="1"/>
        </w:rPr>
        <w:t xml:space="preserve"> (</w:t>
      </w:r>
      <w:proofErr w:type="spellStart"/>
      <w:r w:rsidR="005734AA" w:rsidRPr="00A65733">
        <w:rPr>
          <w:bdr w:val="none" w:sz="0" w:space="0" w:color="auto" w:frame="1"/>
        </w:rPr>
        <w:t>e.g</w:t>
      </w:r>
      <w:proofErr w:type="spellEnd"/>
      <w:r w:rsidR="005734AA" w:rsidRPr="00A65733">
        <w:rPr>
          <w:bdr w:val="none" w:sz="0" w:space="0" w:color="auto" w:frame="1"/>
        </w:rPr>
        <w:t xml:space="preserve">., </w:t>
      </w:r>
      <w:proofErr w:type="spellStart"/>
      <w:r w:rsidR="005734AA" w:rsidRPr="00A65733">
        <w:rPr>
          <w:bdr w:val="none" w:sz="0" w:space="0" w:color="auto" w:frame="1"/>
        </w:rPr>
        <w:t>planes</w:t>
      </w:r>
      <w:proofErr w:type="spellEnd"/>
      <w:proofErr w:type="gramEnd"/>
      <w:r w:rsidR="005734AA" w:rsidRPr="00A65733">
        <w:rPr>
          <w:bdr w:val="none" w:sz="0" w:space="0" w:color="auto" w:frame="1"/>
        </w:rPr>
        <w:t xml:space="preserve">, </w:t>
      </w:r>
      <w:proofErr w:type="spellStart"/>
      <w:r w:rsidR="005734AA" w:rsidRPr="00A65733">
        <w:rPr>
          <w:bdr w:val="none" w:sz="0" w:space="0" w:color="auto" w:frame="1"/>
        </w:rPr>
        <w:t>ships</w:t>
      </w:r>
      <w:proofErr w:type="spellEnd"/>
      <w:r w:rsidR="005734AA" w:rsidRPr="00A65733">
        <w:rPr>
          <w:bdr w:val="none" w:sz="0" w:space="0" w:color="auto" w:frame="1"/>
        </w:rPr>
        <w:t xml:space="preserve">, </w:t>
      </w:r>
      <w:proofErr w:type="spellStart"/>
      <w:r w:rsidR="005734AA" w:rsidRPr="00A65733">
        <w:rPr>
          <w:bdr w:val="none" w:sz="0" w:space="0" w:color="auto" w:frame="1"/>
        </w:rPr>
        <w:t>or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railway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stocks</w:t>
      </w:r>
      <w:proofErr w:type="spellEnd"/>
      <w:r w:rsidR="005734AA" w:rsidRPr="00A65733">
        <w:rPr>
          <w:bdr w:val="none" w:sz="0" w:space="0" w:color="auto" w:frame="1"/>
        </w:rPr>
        <w:t xml:space="preserve">), and </w:t>
      </w:r>
      <w:proofErr w:type="spellStart"/>
      <w:r w:rsidR="005734AA" w:rsidRPr="00A65733">
        <w:rPr>
          <w:bdr w:val="none" w:sz="0" w:space="0" w:color="auto" w:frame="1"/>
        </w:rPr>
        <w:t>related</w:t>
      </w:r>
      <w:proofErr w:type="spellEnd"/>
      <w:r w:rsidR="005734AA" w:rsidRPr="00A65733">
        <w:rPr>
          <w:bdr w:val="none" w:sz="0" w:space="0" w:color="auto" w:frame="1"/>
        </w:rPr>
        <w:t xml:space="preserve"> transport </w:t>
      </w:r>
      <w:proofErr w:type="spellStart"/>
      <w:r w:rsidR="005734AA" w:rsidRPr="00A65733">
        <w:rPr>
          <w:bdr w:val="none" w:sz="0" w:space="0" w:color="auto" w:frame="1"/>
        </w:rPr>
        <w:t>services</w:t>
      </w:r>
      <w:proofErr w:type="spellEnd"/>
      <w:r w:rsidR="005734AA" w:rsidRPr="00A65733">
        <w:rPr>
          <w:bdr w:val="none" w:sz="0" w:space="0" w:color="auto" w:frame="1"/>
        </w:rPr>
        <w:t xml:space="preserve"> (</w:t>
      </w:r>
      <w:proofErr w:type="spellStart"/>
      <w:r w:rsidR="005734AA" w:rsidRPr="00A65733">
        <w:rPr>
          <w:bdr w:val="none" w:sz="0" w:space="0" w:color="auto" w:frame="1"/>
        </w:rPr>
        <w:t>e.g</w:t>
      </w:r>
      <w:proofErr w:type="spellEnd"/>
      <w:r w:rsidR="005734AA" w:rsidRPr="00A65733">
        <w:rPr>
          <w:bdr w:val="none" w:sz="0" w:space="0" w:color="auto" w:frame="1"/>
        </w:rPr>
        <w:t xml:space="preserve">., </w:t>
      </w:r>
      <w:proofErr w:type="spellStart"/>
      <w:r w:rsidR="005734AA" w:rsidRPr="00A65733">
        <w:rPr>
          <w:bdr w:val="none" w:sz="0" w:space="0" w:color="auto" w:frame="1"/>
        </w:rPr>
        <w:t>duties</w:t>
      </w:r>
      <w:proofErr w:type="spellEnd"/>
      <w:r w:rsidR="005734AA" w:rsidRPr="00A65733">
        <w:rPr>
          <w:bdr w:val="none" w:sz="0" w:space="0" w:color="auto" w:frame="1"/>
        </w:rPr>
        <w:t xml:space="preserve"> on charter </w:t>
      </w:r>
      <w:proofErr w:type="spellStart"/>
      <w:r w:rsidR="005734AA" w:rsidRPr="00A65733">
        <w:rPr>
          <w:bdr w:val="none" w:sz="0" w:space="0" w:color="auto" w:frame="1"/>
        </w:rPr>
        <w:t>or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scheduled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flights</w:t>
      </w:r>
      <w:proofErr w:type="spellEnd"/>
      <w:r w:rsidR="005734AA" w:rsidRPr="00A65733">
        <w:rPr>
          <w:bdr w:val="none" w:sz="0" w:space="0" w:color="auto" w:frame="1"/>
        </w:rPr>
        <w:t xml:space="preserve">) are </w:t>
      </w:r>
      <w:proofErr w:type="spellStart"/>
      <w:r w:rsidR="005734AA" w:rsidRPr="00A65733">
        <w:rPr>
          <w:bdr w:val="none" w:sz="0" w:space="0" w:color="auto" w:frame="1"/>
        </w:rPr>
        <w:t>also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included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here</w:t>
      </w:r>
      <w:proofErr w:type="spellEnd"/>
      <w:r w:rsidR="005734AA" w:rsidRPr="00A65733">
        <w:rPr>
          <w:bdr w:val="none" w:sz="0" w:space="0" w:color="auto" w:frame="1"/>
        </w:rPr>
        <w:t xml:space="preserve">, </w:t>
      </w:r>
      <w:proofErr w:type="spellStart"/>
      <w:r w:rsidR="005734AA" w:rsidRPr="00A65733">
        <w:rPr>
          <w:bdr w:val="none" w:sz="0" w:space="0" w:color="auto" w:frame="1"/>
        </w:rPr>
        <w:t>when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they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conform</w:t>
      </w:r>
      <w:proofErr w:type="spellEnd"/>
      <w:r w:rsidR="005734AA" w:rsidRPr="00A65733">
        <w:rPr>
          <w:bdr w:val="none" w:sz="0" w:space="0" w:color="auto" w:frame="1"/>
        </w:rPr>
        <w:t xml:space="preserve"> to </w:t>
      </w:r>
      <w:proofErr w:type="spellStart"/>
      <w:r w:rsidR="005734AA" w:rsidRPr="00A65733">
        <w:rPr>
          <w:bdr w:val="none" w:sz="0" w:space="0" w:color="auto" w:frame="1"/>
        </w:rPr>
        <w:t>the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general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definition</w:t>
      </w:r>
      <w:proofErr w:type="spellEnd"/>
      <w:r w:rsidR="005734AA" w:rsidRPr="00A65733">
        <w:rPr>
          <w:bdr w:val="none" w:sz="0" w:space="0" w:color="auto" w:frame="1"/>
        </w:rPr>
        <w:t xml:space="preserve"> of </w:t>
      </w:r>
      <w:proofErr w:type="spellStart"/>
      <w:r w:rsidR="005734AA" w:rsidRPr="00A65733">
        <w:rPr>
          <w:bdr w:val="none" w:sz="0" w:space="0" w:color="auto" w:frame="1"/>
        </w:rPr>
        <w:t>environmental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. </w:t>
      </w:r>
      <w:proofErr w:type="spellStart"/>
      <w:r w:rsidR="005734AA" w:rsidRPr="00A65733">
        <w:rPr>
          <w:bdr w:val="none" w:sz="0" w:space="0" w:color="auto" w:frame="1"/>
        </w:rPr>
        <w:t>The</w:t>
      </w:r>
      <w:proofErr w:type="spellEnd"/>
      <w:r w:rsidR="005734AA" w:rsidRPr="00A65733">
        <w:rPr>
          <w:bdr w:val="none" w:sz="0" w:space="0" w:color="auto" w:frame="1"/>
        </w:rPr>
        <w:t xml:space="preserve"> transport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may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be</w:t>
      </w:r>
      <w:proofErr w:type="spellEnd"/>
      <w:r w:rsidR="005734AA" w:rsidRPr="00A65733">
        <w:rPr>
          <w:bdr w:val="none" w:sz="0" w:space="0" w:color="auto" w:frame="1"/>
        </w:rPr>
        <w:t xml:space="preserve"> ‘</w:t>
      </w:r>
      <w:proofErr w:type="spellStart"/>
      <w:r w:rsidR="005734AA" w:rsidRPr="00A65733">
        <w:rPr>
          <w:bdr w:val="none" w:sz="0" w:space="0" w:color="auto" w:frame="1"/>
        </w:rPr>
        <w:t>one-off</w:t>
      </w:r>
      <w:proofErr w:type="spellEnd"/>
      <w:r w:rsidR="005734AA" w:rsidRPr="00A65733">
        <w:rPr>
          <w:bdr w:val="none" w:sz="0" w:space="0" w:color="auto" w:frame="1"/>
        </w:rPr>
        <w:t xml:space="preserve">’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related</w:t>
      </w:r>
      <w:proofErr w:type="spellEnd"/>
      <w:r w:rsidR="005734AA" w:rsidRPr="00A65733">
        <w:rPr>
          <w:bdr w:val="none" w:sz="0" w:space="0" w:color="auto" w:frame="1"/>
        </w:rPr>
        <w:t xml:space="preserve"> to </w:t>
      </w:r>
      <w:proofErr w:type="spellStart"/>
      <w:r w:rsidR="005734AA" w:rsidRPr="00A65733">
        <w:rPr>
          <w:bdr w:val="none" w:sz="0" w:space="0" w:color="auto" w:frame="1"/>
        </w:rPr>
        <w:t>imports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or</w:t>
      </w:r>
      <w:proofErr w:type="spellEnd"/>
      <w:r w:rsidR="005734AA" w:rsidRPr="00A65733">
        <w:rPr>
          <w:bdr w:val="none" w:sz="0" w:space="0" w:color="auto" w:frame="1"/>
        </w:rPr>
        <w:t xml:space="preserve"> sales of </w:t>
      </w:r>
      <w:proofErr w:type="spellStart"/>
      <w:r w:rsidR="005734AA" w:rsidRPr="00A65733">
        <w:rPr>
          <w:bdr w:val="none" w:sz="0" w:space="0" w:color="auto" w:frame="1"/>
        </w:rPr>
        <w:t>the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equipment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or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recurrent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taxes</w:t>
      </w:r>
      <w:proofErr w:type="spellEnd"/>
      <w:r w:rsidR="005734AA" w:rsidRPr="00A65733">
        <w:rPr>
          <w:bdr w:val="none" w:sz="0" w:space="0" w:color="auto" w:frame="1"/>
        </w:rPr>
        <w:t xml:space="preserve"> such as </w:t>
      </w:r>
      <w:proofErr w:type="spellStart"/>
      <w:r w:rsidR="005734AA" w:rsidRPr="00A65733">
        <w:rPr>
          <w:bdr w:val="none" w:sz="0" w:space="0" w:color="auto" w:frame="1"/>
        </w:rPr>
        <w:t>an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annual</w:t>
      </w:r>
      <w:proofErr w:type="spellEnd"/>
      <w:r w:rsidR="005734AA" w:rsidRPr="00A65733">
        <w:rPr>
          <w:bdr w:val="none" w:sz="0" w:space="0" w:color="auto" w:frame="1"/>
        </w:rPr>
        <w:t xml:space="preserve"> </w:t>
      </w:r>
      <w:proofErr w:type="spellStart"/>
      <w:r w:rsidR="005734AA" w:rsidRPr="00A65733">
        <w:rPr>
          <w:bdr w:val="none" w:sz="0" w:space="0" w:color="auto" w:frame="1"/>
        </w:rPr>
        <w:t>road</w:t>
      </w:r>
      <w:proofErr w:type="spellEnd"/>
      <w:r w:rsidR="005734AA" w:rsidRPr="00A65733">
        <w:rPr>
          <w:bdr w:val="none" w:sz="0" w:space="0" w:color="auto" w:frame="1"/>
        </w:rPr>
        <w:t xml:space="preserve"> tax.</w:t>
      </w:r>
    </w:p>
    <w:p w:rsidR="00922F8B" w:rsidRPr="00A65733" w:rsidRDefault="00922F8B" w:rsidP="005734AA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:rsidR="00922F8B" w:rsidRPr="00A65733" w:rsidRDefault="00922F8B" w:rsidP="00922F8B">
      <w:pPr>
        <w:pStyle w:val="Odstavecseseznamem"/>
        <w:shd w:val="clear" w:color="auto" w:fill="FFFFFF"/>
        <w:spacing w:line="270" w:lineRule="atLeast"/>
        <w:rPr>
          <w:bdr w:val="none" w:sz="0" w:space="0" w:color="auto" w:frame="1"/>
        </w:rPr>
      </w:pPr>
    </w:p>
    <w:p w:rsidR="00922F8B" w:rsidRPr="00A65733" w:rsidRDefault="00922F8B" w:rsidP="00922F8B">
      <w:pPr>
        <w:pStyle w:val="Odstavecseseznamem"/>
        <w:shd w:val="clear" w:color="auto" w:fill="FFFFFF"/>
        <w:spacing w:line="270" w:lineRule="atLeast"/>
        <w:rPr>
          <w:bdr w:val="none" w:sz="0" w:space="0" w:color="auto" w:frame="1"/>
        </w:rPr>
      </w:pPr>
    </w:p>
    <w:p w:rsidR="007D3A77" w:rsidRPr="00A65733" w:rsidRDefault="007D3A77" w:rsidP="007D3A77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MFA </w:t>
      </w:r>
      <w:proofErr w:type="spellStart"/>
      <w:r w:rsidRPr="00A65733">
        <w:rPr>
          <w:bdr w:val="none" w:sz="0" w:space="0" w:color="auto" w:frame="1"/>
        </w:rPr>
        <w:t>account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tracks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amount</w:t>
      </w:r>
      <w:proofErr w:type="spellEnd"/>
      <w:r w:rsidRPr="00A65733">
        <w:rPr>
          <w:bdr w:val="none" w:sz="0" w:space="0" w:color="auto" w:frame="1"/>
        </w:rPr>
        <w:t xml:space="preserve"> of </w:t>
      </w:r>
      <w:proofErr w:type="spellStart"/>
      <w:r w:rsidRPr="00A65733">
        <w:rPr>
          <w:bdr w:val="none" w:sz="0" w:space="0" w:color="auto" w:frame="1"/>
        </w:rPr>
        <w:t>materials</w:t>
      </w:r>
      <w:proofErr w:type="spellEnd"/>
      <w:r w:rsidRPr="00A65733">
        <w:rPr>
          <w:bdr w:val="none" w:sz="0" w:space="0" w:color="auto" w:frame="1"/>
        </w:rPr>
        <w:t xml:space="preserve"> in </w:t>
      </w:r>
      <w:proofErr w:type="spellStart"/>
      <w:r w:rsidRPr="00A65733">
        <w:rPr>
          <w:bdr w:val="none" w:sz="0" w:space="0" w:color="auto" w:frame="1"/>
        </w:rPr>
        <w:t>units</w:t>
      </w:r>
      <w:proofErr w:type="spellEnd"/>
      <w:r w:rsidRPr="00A65733">
        <w:rPr>
          <w:bdr w:val="none" w:sz="0" w:space="0" w:color="auto" w:frame="1"/>
        </w:rPr>
        <w:t xml:space="preserve"> of </w:t>
      </w:r>
      <w:proofErr w:type="spellStart"/>
      <w:r w:rsidRPr="00A65733">
        <w:rPr>
          <w:bdr w:val="none" w:sz="0" w:space="0" w:color="auto" w:frame="1"/>
        </w:rPr>
        <w:t>mass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passing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through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economy</w:t>
      </w:r>
      <w:proofErr w:type="spellEnd"/>
      <w:r w:rsidRPr="00A65733">
        <w:rPr>
          <w:bdr w:val="none" w:sz="0" w:space="0" w:color="auto" w:frame="1"/>
        </w:rPr>
        <w:t xml:space="preserve">. </w:t>
      </w:r>
    </w:p>
    <w:p w:rsidR="007D3A77" w:rsidRPr="00A65733" w:rsidRDefault="007D3A77" w:rsidP="007D3A77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A65733">
        <w:rPr>
          <w:bdr w:val="none" w:sz="0" w:space="0" w:color="auto" w:frame="1"/>
        </w:rPr>
        <w:t xml:space="preserve">Direct </w:t>
      </w:r>
      <w:proofErr w:type="spellStart"/>
      <w:r w:rsidRPr="00A65733">
        <w:rPr>
          <w:bdr w:val="none" w:sz="0" w:space="0" w:color="auto" w:frame="1"/>
        </w:rPr>
        <w:t>material</w:t>
      </w:r>
      <w:proofErr w:type="spellEnd"/>
      <w:r w:rsidRPr="00A65733">
        <w:rPr>
          <w:bdr w:val="none" w:sz="0" w:space="0" w:color="auto" w:frame="1"/>
        </w:rPr>
        <w:t xml:space="preserve"> input DMI – </w:t>
      </w:r>
      <w:r w:rsidR="00351785" w:rsidRPr="00A65733">
        <w:rPr>
          <w:iCs/>
          <w:bdr w:val="none" w:sz="0" w:space="0" w:color="auto" w:frame="1"/>
          <w:lang w:val="en-GB"/>
        </w:rPr>
        <w:t xml:space="preserve">measures the input of used materials in the economy, </w:t>
      </w:r>
      <w:proofErr w:type="spellStart"/>
      <w:r w:rsidR="0014625C" w:rsidRPr="00A65733">
        <w:rPr>
          <w:iCs/>
          <w:bdr w:val="none" w:sz="0" w:space="0" w:color="auto" w:frame="1"/>
          <w:lang w:val="en-GB"/>
        </w:rPr>
        <w:t>i</w:t>
      </w:r>
      <w:proofErr w:type="spellEnd"/>
      <w:r w:rsidR="0014625C" w:rsidRPr="00A65733">
        <w:rPr>
          <w:iCs/>
          <w:bdr w:val="none" w:sz="0" w:space="0" w:color="auto" w:frame="1"/>
          <w:lang w:val="en-GB"/>
        </w:rPr>
        <w:t>. e. all</w:t>
      </w:r>
      <w:r w:rsidR="00351785" w:rsidRPr="00A65733">
        <w:rPr>
          <w:iCs/>
          <w:bdr w:val="none" w:sz="0" w:space="0" w:color="auto" w:frame="1"/>
          <w:lang w:val="en-GB"/>
        </w:rPr>
        <w:t xml:space="preserve"> materials that have an economic value and are used for production and consumption. DMI is domestic used extraction (extracted raw materials, grown biomass) plus import.</w:t>
      </w:r>
    </w:p>
    <w:p w:rsidR="00351785" w:rsidRPr="00A65733" w:rsidRDefault="007D3A77" w:rsidP="00351785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iCs/>
          <w:bdr w:val="none" w:sz="0" w:space="0" w:color="auto" w:frame="1"/>
          <w:lang w:val="en-GB"/>
        </w:rPr>
      </w:pPr>
      <w:proofErr w:type="spellStart"/>
      <w:r w:rsidRPr="00A65733">
        <w:rPr>
          <w:bdr w:val="none" w:sz="0" w:space="0" w:color="auto" w:frame="1"/>
        </w:rPr>
        <w:t>Domestic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material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consumption</w:t>
      </w:r>
      <w:proofErr w:type="spellEnd"/>
      <w:r w:rsidRPr="00A65733">
        <w:rPr>
          <w:bdr w:val="none" w:sz="0" w:space="0" w:color="auto" w:frame="1"/>
        </w:rPr>
        <w:t xml:space="preserve"> DMC –</w:t>
      </w:r>
      <w:r w:rsidR="00351785" w:rsidRPr="00A65733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="00351785" w:rsidRPr="00A65733">
        <w:rPr>
          <w:iCs/>
          <w:bdr w:val="none" w:sz="0" w:space="0" w:color="auto" w:frame="1"/>
          <w:lang w:val="en-GB"/>
        </w:rPr>
        <w:t>measures the total amount of materials directly used in the economy, without hidden flows. DMC is calculated as DMI minus export.</w:t>
      </w:r>
    </w:p>
    <w:p w:rsidR="007D3A77" w:rsidRPr="00A65733" w:rsidRDefault="007D3A77" w:rsidP="00351785">
      <w:pPr>
        <w:shd w:val="clear" w:color="auto" w:fill="FFFFFF"/>
        <w:spacing w:line="270" w:lineRule="atLeast"/>
        <w:ind w:left="1080"/>
        <w:rPr>
          <w:bdr w:val="none" w:sz="0" w:space="0" w:color="auto" w:frame="1"/>
        </w:rPr>
      </w:pPr>
      <w:bookmarkStart w:id="0" w:name="_GoBack"/>
      <w:bookmarkEnd w:id="0"/>
    </w:p>
    <w:p w:rsidR="00996865" w:rsidRPr="00A65733" w:rsidRDefault="00996865" w:rsidP="003613A5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:rsidR="00996865" w:rsidRPr="00A65733" w:rsidRDefault="00996865" w:rsidP="003613A5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:rsidR="00996865" w:rsidRPr="00A65733" w:rsidRDefault="00996865" w:rsidP="00996865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EPEA </w:t>
      </w:r>
      <w:proofErr w:type="spellStart"/>
      <w:r w:rsidRPr="00A65733">
        <w:rPr>
          <w:bdr w:val="none" w:sz="0" w:space="0" w:color="auto" w:frame="1"/>
        </w:rPr>
        <w:t>account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tracks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environmental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protection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expenditures</w:t>
      </w:r>
      <w:proofErr w:type="spellEnd"/>
      <w:r w:rsidRPr="00A65733">
        <w:rPr>
          <w:bdr w:val="none" w:sz="0" w:space="0" w:color="auto" w:frame="1"/>
        </w:rPr>
        <w:t xml:space="preserve"> by </w:t>
      </w:r>
      <w:proofErr w:type="spellStart"/>
      <w:r w:rsidRPr="00A65733">
        <w:rPr>
          <w:bdr w:val="none" w:sz="0" w:space="0" w:color="auto" w:frame="1"/>
        </w:rPr>
        <w:t>sector</w:t>
      </w:r>
      <w:proofErr w:type="spellEnd"/>
      <w:r w:rsidRPr="00A65733">
        <w:rPr>
          <w:bdr w:val="none" w:sz="0" w:space="0" w:color="auto" w:frame="1"/>
        </w:rPr>
        <w:t xml:space="preserve"> of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national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economy</w:t>
      </w:r>
      <w:proofErr w:type="spellEnd"/>
      <w:r w:rsidRPr="00A65733">
        <w:rPr>
          <w:bdr w:val="none" w:sz="0" w:space="0" w:color="auto" w:frame="1"/>
        </w:rPr>
        <w:t xml:space="preserve">, </w:t>
      </w:r>
      <w:proofErr w:type="spellStart"/>
      <w:r w:rsidRPr="00A65733">
        <w:rPr>
          <w:bdr w:val="none" w:sz="0" w:space="0" w:color="auto" w:frame="1"/>
        </w:rPr>
        <w:t>corporate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sector</w:t>
      </w:r>
      <w:proofErr w:type="spellEnd"/>
      <w:r w:rsidRPr="00A65733">
        <w:rPr>
          <w:bdr w:val="none" w:sz="0" w:space="0" w:color="auto" w:frame="1"/>
        </w:rPr>
        <w:t xml:space="preserve"> by </w:t>
      </w:r>
      <w:proofErr w:type="spellStart"/>
      <w:r w:rsidRPr="00A65733">
        <w:rPr>
          <w:bdr w:val="none" w:sz="0" w:space="0" w:color="auto" w:frame="1"/>
        </w:rPr>
        <w:t>economic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activity</w:t>
      </w:r>
      <w:proofErr w:type="spellEnd"/>
      <w:r w:rsidRPr="00A65733">
        <w:rPr>
          <w:bdr w:val="none" w:sz="0" w:space="0" w:color="auto" w:frame="1"/>
        </w:rPr>
        <w:t xml:space="preserve">. </w:t>
      </w:r>
    </w:p>
    <w:p w:rsidR="00C02B34" w:rsidRPr="00A65733" w:rsidRDefault="00C02B34" w:rsidP="00C02B34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  <w:lang w:val="en-GB"/>
        </w:rPr>
      </w:pPr>
      <w:proofErr w:type="spellStart"/>
      <w:r w:rsidRPr="00A65733">
        <w:rPr>
          <w:bdr w:val="none" w:sz="0" w:space="0" w:color="auto" w:frame="1"/>
        </w:rPr>
        <w:t>Environmental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protection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investment</w:t>
      </w:r>
      <w:proofErr w:type="spellEnd"/>
      <w:r w:rsidR="00996865" w:rsidRPr="00A65733">
        <w:rPr>
          <w:bdr w:val="none" w:sz="0" w:space="0" w:color="auto" w:frame="1"/>
        </w:rPr>
        <w:t xml:space="preserve"> –</w:t>
      </w:r>
      <w:r w:rsidRPr="00A65733">
        <w:rPr>
          <w:bdr w:val="none" w:sz="0" w:space="0" w:color="auto" w:frame="1"/>
        </w:rPr>
        <w:t xml:space="preserve"> </w:t>
      </w:r>
      <w:r w:rsidRPr="00A65733">
        <w:rPr>
          <w:bdr w:val="none" w:sz="0" w:space="0" w:color="auto" w:frame="1"/>
          <w:lang w:val="en-GB"/>
        </w:rPr>
        <w:t xml:space="preserve">The expenses on the acquisition of long-term tangible property for the environmental protection cover separate movables and sets of movables with separate technical-economic purpose with usable life longer than one year and the valuation specified by the unit of account, compulsorily however, from the amount set by the Act </w:t>
      </w:r>
      <w:r w:rsidR="00734FD4" w:rsidRPr="00A65733">
        <w:rPr>
          <w:bdr w:val="none" w:sz="0" w:space="0" w:color="auto" w:frame="1"/>
          <w:lang w:val="en-GB"/>
        </w:rPr>
        <w:t>on Income Tax for this property</w:t>
      </w:r>
      <w:r w:rsidRPr="00A65733">
        <w:rPr>
          <w:bdr w:val="none" w:sz="0" w:space="0" w:color="auto" w:frame="1"/>
          <w:lang w:val="en-GB"/>
        </w:rPr>
        <w:t>.</w:t>
      </w:r>
    </w:p>
    <w:p w:rsidR="003613A5" w:rsidRPr="00A65733" w:rsidRDefault="003613A5" w:rsidP="003613A5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:rsidR="007465BF" w:rsidRPr="00A65733" w:rsidRDefault="007465BF" w:rsidP="007465BF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EGSS </w:t>
      </w:r>
      <w:proofErr w:type="spellStart"/>
      <w:r w:rsidRPr="00A65733">
        <w:rPr>
          <w:bdr w:val="none" w:sz="0" w:space="0" w:color="auto" w:frame="1"/>
        </w:rPr>
        <w:t>account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tracks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production</w:t>
      </w:r>
      <w:proofErr w:type="spellEnd"/>
      <w:r w:rsidRPr="00A65733">
        <w:rPr>
          <w:bdr w:val="none" w:sz="0" w:space="0" w:color="auto" w:frame="1"/>
        </w:rPr>
        <w:t xml:space="preserve"> of </w:t>
      </w:r>
      <w:proofErr w:type="spellStart"/>
      <w:r w:rsidRPr="00A65733">
        <w:rPr>
          <w:bdr w:val="none" w:sz="0" w:space="0" w:color="auto" w:frame="1"/>
        </w:rPr>
        <w:t>environmental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goods</w:t>
      </w:r>
      <w:proofErr w:type="spellEnd"/>
      <w:r w:rsidRPr="00A65733">
        <w:rPr>
          <w:bdr w:val="none" w:sz="0" w:space="0" w:color="auto" w:frame="1"/>
        </w:rPr>
        <w:t xml:space="preserve"> and </w:t>
      </w:r>
      <w:proofErr w:type="spellStart"/>
      <w:r w:rsidRPr="00A65733">
        <w:rPr>
          <w:bdr w:val="none" w:sz="0" w:space="0" w:color="auto" w:frame="1"/>
        </w:rPr>
        <w:t>services</w:t>
      </w:r>
      <w:proofErr w:type="spellEnd"/>
      <w:r w:rsidRPr="00A65733">
        <w:rPr>
          <w:bdr w:val="none" w:sz="0" w:space="0" w:color="auto" w:frame="1"/>
        </w:rPr>
        <w:t xml:space="preserve">, gross </w:t>
      </w:r>
      <w:proofErr w:type="spellStart"/>
      <w:r w:rsidRPr="00A65733">
        <w:rPr>
          <w:bdr w:val="none" w:sz="0" w:space="0" w:color="auto" w:frame="1"/>
        </w:rPr>
        <w:t>value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added</w:t>
      </w:r>
      <w:proofErr w:type="spellEnd"/>
      <w:r w:rsidRPr="00A65733">
        <w:rPr>
          <w:bdr w:val="none" w:sz="0" w:space="0" w:color="auto" w:frame="1"/>
        </w:rPr>
        <w:t xml:space="preserve">, </w:t>
      </w:r>
      <w:proofErr w:type="spellStart"/>
      <w:r w:rsidRPr="00A65733">
        <w:rPr>
          <w:bdr w:val="none" w:sz="0" w:space="0" w:color="auto" w:frame="1"/>
        </w:rPr>
        <w:t>exports</w:t>
      </w:r>
      <w:proofErr w:type="spellEnd"/>
      <w:r w:rsidRPr="00A65733">
        <w:rPr>
          <w:bdr w:val="none" w:sz="0" w:space="0" w:color="auto" w:frame="1"/>
        </w:rPr>
        <w:t xml:space="preserve"> and </w:t>
      </w:r>
      <w:proofErr w:type="spellStart"/>
      <w:r w:rsidRPr="00A65733">
        <w:rPr>
          <w:bdr w:val="none" w:sz="0" w:space="0" w:color="auto" w:frame="1"/>
        </w:rPr>
        <w:t>employment</w:t>
      </w:r>
      <w:proofErr w:type="spellEnd"/>
      <w:r w:rsidRPr="00A65733">
        <w:rPr>
          <w:bdr w:val="none" w:sz="0" w:space="0" w:color="auto" w:frame="1"/>
        </w:rPr>
        <w:t xml:space="preserve">. </w:t>
      </w:r>
    </w:p>
    <w:p w:rsidR="00CE45C4" w:rsidRPr="007D0148" w:rsidRDefault="00CE45C4" w:rsidP="007D0148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7D0148">
        <w:rPr>
          <w:bdr w:val="none" w:sz="0" w:space="0" w:color="auto" w:frame="1"/>
        </w:rPr>
        <w:t>Output, gross added value and export of environmental goods and services directly or indirectly related to environmental protection or to resource management activities in monetary terms.</w:t>
      </w:r>
    </w:p>
    <w:p w:rsidR="00CE45C4" w:rsidRPr="007D0148" w:rsidRDefault="00CE45C4" w:rsidP="007D0148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7D0148">
        <w:rPr>
          <w:bdr w:val="none" w:sz="0" w:space="0" w:color="auto" w:frame="1"/>
        </w:rPr>
        <w:t>Employment – employment involved in the output of environmental goods and services (full time equivalents).</w:t>
      </w:r>
    </w:p>
    <w:p w:rsidR="003B1EDE" w:rsidRPr="00A65733" w:rsidRDefault="003B1EDE" w:rsidP="003613A5">
      <w:pPr>
        <w:shd w:val="clear" w:color="auto" w:fill="FFFFFF"/>
        <w:spacing w:line="270" w:lineRule="atLeast"/>
        <w:rPr>
          <w:bdr w:val="none" w:sz="0" w:space="0" w:color="auto" w:frame="1"/>
        </w:rPr>
      </w:pPr>
    </w:p>
    <w:p w:rsidR="003B1EDE" w:rsidRPr="00A65733" w:rsidRDefault="003B1EDE" w:rsidP="003B1EDE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PEFA </w:t>
      </w:r>
      <w:proofErr w:type="spellStart"/>
      <w:r w:rsidRPr="00A65733">
        <w:rPr>
          <w:bdr w:val="none" w:sz="0" w:space="0" w:color="auto" w:frame="1"/>
        </w:rPr>
        <w:t>account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tracks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energy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flows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from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environment</w:t>
      </w:r>
      <w:proofErr w:type="spellEnd"/>
      <w:r w:rsidRPr="00A65733">
        <w:rPr>
          <w:bdr w:val="none" w:sz="0" w:space="0" w:color="auto" w:frame="1"/>
        </w:rPr>
        <w:t xml:space="preserve"> to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economy</w:t>
      </w:r>
      <w:proofErr w:type="spellEnd"/>
      <w:r w:rsidRPr="00A65733">
        <w:rPr>
          <w:bdr w:val="none" w:sz="0" w:space="0" w:color="auto" w:frame="1"/>
        </w:rPr>
        <w:t xml:space="preserve">, </w:t>
      </w:r>
      <w:proofErr w:type="spellStart"/>
      <w:r w:rsidRPr="00A65733">
        <w:rPr>
          <w:bdr w:val="none" w:sz="0" w:space="0" w:color="auto" w:frame="1"/>
        </w:rPr>
        <w:t>within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economy</w:t>
      </w:r>
      <w:proofErr w:type="spellEnd"/>
      <w:r w:rsidRPr="00A65733">
        <w:rPr>
          <w:bdr w:val="none" w:sz="0" w:space="0" w:color="auto" w:frame="1"/>
        </w:rPr>
        <w:t xml:space="preserve"> and </w:t>
      </w:r>
      <w:proofErr w:type="spellStart"/>
      <w:r w:rsidRPr="00A65733">
        <w:rPr>
          <w:bdr w:val="none" w:sz="0" w:space="0" w:color="auto" w:frame="1"/>
        </w:rPr>
        <w:t>from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economy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back</w:t>
      </w:r>
      <w:proofErr w:type="spellEnd"/>
      <w:r w:rsidRPr="00A65733">
        <w:rPr>
          <w:bdr w:val="none" w:sz="0" w:space="0" w:color="auto" w:frame="1"/>
        </w:rPr>
        <w:t xml:space="preserve"> to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environment</w:t>
      </w:r>
      <w:proofErr w:type="spellEnd"/>
      <w:r w:rsidRPr="00A65733">
        <w:rPr>
          <w:bdr w:val="none" w:sz="0" w:space="0" w:color="auto" w:frame="1"/>
        </w:rPr>
        <w:t xml:space="preserve">. </w:t>
      </w:r>
    </w:p>
    <w:p w:rsidR="003B1EDE" w:rsidRPr="00A65733" w:rsidRDefault="000D7954" w:rsidP="003B1EDE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A65733">
        <w:rPr>
          <w:bdr w:val="none" w:sz="0" w:space="0" w:color="auto" w:frame="1"/>
        </w:rPr>
        <w:t xml:space="preserve">Net </w:t>
      </w:r>
      <w:proofErr w:type="spellStart"/>
      <w:r w:rsidRPr="00A65733">
        <w:rPr>
          <w:bdr w:val="none" w:sz="0" w:space="0" w:color="auto" w:frame="1"/>
        </w:rPr>
        <w:t>domestic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energy</w:t>
      </w:r>
      <w:proofErr w:type="spellEnd"/>
      <w:r w:rsidRPr="00A65733">
        <w:rPr>
          <w:bdr w:val="none" w:sz="0" w:space="0" w:color="auto" w:frame="1"/>
        </w:rPr>
        <w:t xml:space="preserve"> use</w:t>
      </w:r>
      <w:r w:rsidR="003B1EDE" w:rsidRPr="00A65733">
        <w:rPr>
          <w:bdr w:val="none" w:sz="0" w:space="0" w:color="auto" w:frame="1"/>
        </w:rPr>
        <w:t xml:space="preserve"> – </w:t>
      </w:r>
      <w:proofErr w:type="spellStart"/>
      <w:r w:rsidRPr="00A65733">
        <w:rPr>
          <w:bdr w:val="none" w:sz="0" w:space="0" w:color="auto" w:frame="1"/>
        </w:rPr>
        <w:t>the</w:t>
      </w:r>
      <w:proofErr w:type="spellEnd"/>
      <w:r w:rsidRPr="00A65733">
        <w:rPr>
          <w:bdr w:val="none" w:sz="0" w:space="0" w:color="auto" w:frame="1"/>
        </w:rPr>
        <w:t xml:space="preserve"> end use of </w:t>
      </w:r>
      <w:proofErr w:type="spellStart"/>
      <w:r w:rsidRPr="00A65733">
        <w:rPr>
          <w:bdr w:val="none" w:sz="0" w:space="0" w:color="auto" w:frame="1"/>
        </w:rPr>
        <w:t>energy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products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less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exports</w:t>
      </w:r>
      <w:proofErr w:type="spellEnd"/>
      <w:r w:rsidRPr="00A65733">
        <w:rPr>
          <w:bdr w:val="none" w:sz="0" w:space="0" w:color="auto" w:frame="1"/>
        </w:rPr>
        <w:t xml:space="preserve"> of </w:t>
      </w:r>
      <w:proofErr w:type="spellStart"/>
      <w:r w:rsidRPr="00A65733">
        <w:rPr>
          <w:bdr w:val="none" w:sz="0" w:space="0" w:color="auto" w:frame="1"/>
        </w:rPr>
        <w:t>energy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products</w:t>
      </w:r>
      <w:proofErr w:type="spellEnd"/>
      <w:r w:rsidRPr="00A65733">
        <w:rPr>
          <w:bdr w:val="none" w:sz="0" w:space="0" w:color="auto" w:frame="1"/>
        </w:rPr>
        <w:t xml:space="preserve">  plus </w:t>
      </w:r>
      <w:proofErr w:type="spellStart"/>
      <w:r w:rsidRPr="00A65733">
        <w:rPr>
          <w:bdr w:val="none" w:sz="0" w:space="0" w:color="auto" w:frame="1"/>
        </w:rPr>
        <w:t>all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losses</w:t>
      </w:r>
      <w:proofErr w:type="spellEnd"/>
      <w:r w:rsidRPr="00A65733">
        <w:rPr>
          <w:bdr w:val="none" w:sz="0" w:space="0" w:color="auto" w:frame="1"/>
        </w:rPr>
        <w:t xml:space="preserve"> of </w:t>
      </w:r>
      <w:proofErr w:type="spellStart"/>
      <w:r w:rsidRPr="00A65733">
        <w:rPr>
          <w:bdr w:val="none" w:sz="0" w:space="0" w:color="auto" w:frame="1"/>
        </w:rPr>
        <w:t>energy</w:t>
      </w:r>
      <w:proofErr w:type="spellEnd"/>
      <w:r w:rsidRPr="00A65733">
        <w:rPr>
          <w:bdr w:val="none" w:sz="0" w:space="0" w:color="auto" w:frame="1"/>
        </w:rPr>
        <w:t xml:space="preserve"> ( </w:t>
      </w:r>
      <w:proofErr w:type="spellStart"/>
      <w:r w:rsidRPr="00A65733">
        <w:rPr>
          <w:bdr w:val="none" w:sz="0" w:space="0" w:color="auto" w:frame="1"/>
        </w:rPr>
        <w:t>losses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during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extraction</w:t>
      </w:r>
      <w:proofErr w:type="spellEnd"/>
      <w:r w:rsidRPr="00A65733">
        <w:rPr>
          <w:bdr w:val="none" w:sz="0" w:space="0" w:color="auto" w:frame="1"/>
        </w:rPr>
        <w:t xml:space="preserve">, </w:t>
      </w:r>
      <w:proofErr w:type="spellStart"/>
      <w:r w:rsidRPr="00A65733">
        <w:rPr>
          <w:bdr w:val="none" w:sz="0" w:space="0" w:color="auto" w:frame="1"/>
        </w:rPr>
        <w:t>transformation</w:t>
      </w:r>
      <w:proofErr w:type="spellEnd"/>
      <w:r w:rsidRPr="00A65733">
        <w:rPr>
          <w:bdr w:val="none" w:sz="0" w:space="0" w:color="auto" w:frame="1"/>
        </w:rPr>
        <w:t xml:space="preserve">, </w:t>
      </w:r>
      <w:proofErr w:type="spellStart"/>
      <w:r w:rsidRPr="00A65733">
        <w:rPr>
          <w:bdr w:val="none" w:sz="0" w:space="0" w:color="auto" w:frame="1"/>
        </w:rPr>
        <w:t>storage</w:t>
      </w:r>
      <w:proofErr w:type="spellEnd"/>
      <w:r w:rsidRPr="00A65733">
        <w:rPr>
          <w:bdr w:val="none" w:sz="0" w:space="0" w:color="auto" w:frame="1"/>
        </w:rPr>
        <w:t xml:space="preserve"> and </w:t>
      </w:r>
      <w:proofErr w:type="spellStart"/>
      <w:r w:rsidRPr="00A65733">
        <w:rPr>
          <w:bdr w:val="none" w:sz="0" w:space="0" w:color="auto" w:frame="1"/>
        </w:rPr>
        <w:t>distribution</w:t>
      </w:r>
      <w:proofErr w:type="spellEnd"/>
      <w:r w:rsidRPr="00A65733">
        <w:rPr>
          <w:bdr w:val="none" w:sz="0" w:space="0" w:color="auto" w:frame="1"/>
        </w:rPr>
        <w:t>)</w:t>
      </w:r>
    </w:p>
    <w:p w:rsidR="00435AD3" w:rsidRPr="00A65733" w:rsidRDefault="003B1EDE" w:rsidP="00435AD3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proofErr w:type="spellStart"/>
      <w:r w:rsidRPr="00A65733">
        <w:rPr>
          <w:bdr w:val="none" w:sz="0" w:space="0" w:color="auto" w:frame="1"/>
        </w:rPr>
        <w:t>Domestic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production</w:t>
      </w:r>
      <w:proofErr w:type="spellEnd"/>
      <w:r w:rsidRPr="00A65733">
        <w:rPr>
          <w:bdr w:val="none" w:sz="0" w:space="0" w:color="auto" w:frame="1"/>
        </w:rPr>
        <w:t xml:space="preserve"> of </w:t>
      </w:r>
      <w:proofErr w:type="spellStart"/>
      <w:r w:rsidRPr="00A65733">
        <w:rPr>
          <w:bdr w:val="none" w:sz="0" w:space="0" w:color="auto" w:frame="1"/>
        </w:rPr>
        <w:t>energy</w:t>
      </w:r>
      <w:proofErr w:type="spellEnd"/>
      <w:r w:rsidRPr="00A65733">
        <w:rPr>
          <w:bdr w:val="none" w:sz="0" w:space="0" w:color="auto" w:frame="1"/>
        </w:rPr>
        <w:t xml:space="preserve"> </w:t>
      </w:r>
      <w:proofErr w:type="spellStart"/>
      <w:r w:rsidRPr="00A65733">
        <w:rPr>
          <w:bdr w:val="none" w:sz="0" w:space="0" w:color="auto" w:frame="1"/>
        </w:rPr>
        <w:t>products</w:t>
      </w:r>
      <w:proofErr w:type="spellEnd"/>
      <w:r w:rsidRPr="00A65733">
        <w:rPr>
          <w:bdr w:val="none" w:sz="0" w:space="0" w:color="auto" w:frame="1"/>
        </w:rPr>
        <w:t xml:space="preserve"> </w:t>
      </w:r>
      <w:r w:rsidR="00435AD3" w:rsidRPr="00A65733">
        <w:rPr>
          <w:bdr w:val="none" w:sz="0" w:space="0" w:color="auto" w:frame="1"/>
        </w:rPr>
        <w:t xml:space="preserve">–  </w:t>
      </w:r>
      <w:proofErr w:type="spellStart"/>
      <w:r w:rsidR="00B33706" w:rsidRPr="00A65733">
        <w:rPr>
          <w:bdr w:val="none" w:sz="0" w:space="0" w:color="auto" w:frame="1"/>
        </w:rPr>
        <w:t>domestic</w:t>
      </w:r>
      <w:proofErr w:type="spellEnd"/>
      <w:r w:rsidR="00B33706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production</w:t>
      </w:r>
      <w:proofErr w:type="spellEnd"/>
      <w:r w:rsidR="00435AD3" w:rsidRPr="00A65733">
        <w:rPr>
          <w:bdr w:val="none" w:sz="0" w:space="0" w:color="auto" w:frame="1"/>
        </w:rPr>
        <w:t xml:space="preserve"> of </w:t>
      </w:r>
      <w:proofErr w:type="spellStart"/>
      <w:r w:rsidR="00435AD3" w:rsidRPr="00A65733">
        <w:rPr>
          <w:bdr w:val="none" w:sz="0" w:space="0" w:color="auto" w:frame="1"/>
        </w:rPr>
        <w:t>products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included</w:t>
      </w:r>
      <w:proofErr w:type="spellEnd"/>
      <w:r w:rsidR="00435AD3" w:rsidRPr="00A65733">
        <w:rPr>
          <w:bdr w:val="none" w:sz="0" w:space="0" w:color="auto" w:frame="1"/>
        </w:rPr>
        <w:t xml:space="preserve"> in </w:t>
      </w:r>
      <w:proofErr w:type="spellStart"/>
      <w:r w:rsidR="00435AD3" w:rsidRPr="00A65733">
        <w:rPr>
          <w:bdr w:val="none" w:sz="0" w:space="0" w:color="auto" w:frame="1"/>
        </w:rPr>
        <w:t>the</w:t>
      </w:r>
      <w:proofErr w:type="spellEnd"/>
      <w:r w:rsidR="00435AD3" w:rsidRPr="00A65733">
        <w:rPr>
          <w:bdr w:val="none" w:sz="0" w:space="0" w:color="auto" w:frame="1"/>
        </w:rPr>
        <w:t xml:space="preserve"> PEFA </w:t>
      </w:r>
      <w:proofErr w:type="spellStart"/>
      <w:r w:rsidR="00435AD3" w:rsidRPr="00A65733">
        <w:rPr>
          <w:bdr w:val="none" w:sz="0" w:space="0" w:color="auto" w:frame="1"/>
        </w:rPr>
        <w:t>classification</w:t>
      </w:r>
      <w:proofErr w:type="spellEnd"/>
      <w:r w:rsidR="00435AD3" w:rsidRPr="00A65733">
        <w:rPr>
          <w:bdr w:val="none" w:sz="0" w:space="0" w:color="auto" w:frame="1"/>
        </w:rPr>
        <w:t xml:space="preserve"> of  </w:t>
      </w:r>
      <w:proofErr w:type="spellStart"/>
      <w:r w:rsidR="00435AD3" w:rsidRPr="00A65733">
        <w:rPr>
          <w:bdr w:val="none" w:sz="0" w:space="0" w:color="auto" w:frame="1"/>
        </w:rPr>
        <w:t>energy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products</w:t>
      </w:r>
      <w:proofErr w:type="spellEnd"/>
      <w:r w:rsidR="00435AD3" w:rsidRPr="00A65733">
        <w:rPr>
          <w:bdr w:val="none" w:sz="0" w:space="0" w:color="auto" w:frame="1"/>
        </w:rPr>
        <w:t xml:space="preserve">, </w:t>
      </w:r>
      <w:proofErr w:type="spellStart"/>
      <w:r w:rsidR="00435AD3" w:rsidRPr="00A65733">
        <w:rPr>
          <w:bdr w:val="none" w:sz="0" w:space="0" w:color="auto" w:frame="1"/>
        </w:rPr>
        <w:t>which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is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fully</w:t>
      </w:r>
      <w:proofErr w:type="spellEnd"/>
      <w:r w:rsidR="00435AD3" w:rsidRPr="00A65733">
        <w:rPr>
          <w:bdr w:val="none" w:sz="0" w:space="0" w:color="auto" w:frame="1"/>
        </w:rPr>
        <w:t xml:space="preserve"> in</w:t>
      </w:r>
      <w:r w:rsidR="00B33706" w:rsidRPr="00A65733">
        <w:rPr>
          <w:bdr w:val="none" w:sz="0" w:space="0" w:color="auto" w:frame="1"/>
        </w:rPr>
        <w:t xml:space="preserve"> </w:t>
      </w:r>
      <w:r w:rsidR="00435AD3" w:rsidRPr="00A65733">
        <w:rPr>
          <w:bdr w:val="none" w:sz="0" w:space="0" w:color="auto" w:frame="1"/>
        </w:rPr>
        <w:t xml:space="preserve">line </w:t>
      </w:r>
      <w:proofErr w:type="spellStart"/>
      <w:r w:rsidR="00435AD3" w:rsidRPr="00A65733">
        <w:rPr>
          <w:bdr w:val="none" w:sz="0" w:space="0" w:color="auto" w:frame="1"/>
        </w:rPr>
        <w:t>with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international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definitions</w:t>
      </w:r>
      <w:proofErr w:type="spellEnd"/>
      <w:r w:rsidR="00435AD3" w:rsidRPr="00A65733">
        <w:rPr>
          <w:bdr w:val="none" w:sz="0" w:space="0" w:color="auto" w:frame="1"/>
        </w:rPr>
        <w:t xml:space="preserve"> of </w:t>
      </w:r>
      <w:proofErr w:type="spellStart"/>
      <w:r w:rsidR="00435AD3" w:rsidRPr="00A65733">
        <w:rPr>
          <w:bdr w:val="none" w:sz="0" w:space="0" w:color="auto" w:frame="1"/>
        </w:rPr>
        <w:t>energy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commodities</w:t>
      </w:r>
      <w:proofErr w:type="spellEnd"/>
      <w:r w:rsidR="00435AD3" w:rsidRPr="00A65733">
        <w:rPr>
          <w:bdr w:val="none" w:sz="0" w:space="0" w:color="auto" w:frame="1"/>
        </w:rPr>
        <w:t xml:space="preserve"> (SIEC, IEA/</w:t>
      </w:r>
      <w:proofErr w:type="spellStart"/>
      <w:r w:rsidR="00435AD3" w:rsidRPr="00A65733">
        <w:rPr>
          <w:bdr w:val="none" w:sz="0" w:space="0" w:color="auto" w:frame="1"/>
        </w:rPr>
        <w:t>Eurostat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Annual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Energy</w:t>
      </w:r>
      <w:proofErr w:type="spellEnd"/>
      <w:r w:rsidR="00435AD3" w:rsidRPr="00A65733">
        <w:rPr>
          <w:bdr w:val="none" w:sz="0" w:space="0" w:color="auto" w:frame="1"/>
        </w:rPr>
        <w:t xml:space="preserve"> </w:t>
      </w:r>
      <w:proofErr w:type="spellStart"/>
      <w:r w:rsidR="00435AD3" w:rsidRPr="00A65733">
        <w:rPr>
          <w:bdr w:val="none" w:sz="0" w:space="0" w:color="auto" w:frame="1"/>
        </w:rPr>
        <w:t>Questionnaires</w:t>
      </w:r>
      <w:proofErr w:type="spellEnd"/>
      <w:r w:rsidR="00435AD3" w:rsidRPr="00A65733">
        <w:rPr>
          <w:bdr w:val="none" w:sz="0" w:space="0" w:color="auto" w:frame="1"/>
        </w:rPr>
        <w:t>)</w:t>
      </w:r>
    </w:p>
    <w:sectPr w:rsidR="00435AD3" w:rsidRPr="00A65733" w:rsidSect="00FA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F60"/>
    <w:multiLevelType w:val="hybridMultilevel"/>
    <w:tmpl w:val="C6B6F19A"/>
    <w:lvl w:ilvl="0" w:tplc="6076FE6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8EA6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61AC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2BA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EE6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2D66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8EA9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2DC5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ECBA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22D70"/>
    <w:multiLevelType w:val="hybridMultilevel"/>
    <w:tmpl w:val="CDA82EB8"/>
    <w:lvl w:ilvl="0" w:tplc="D794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40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4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4A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C9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04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E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00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A3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E0CDA"/>
    <w:multiLevelType w:val="multilevel"/>
    <w:tmpl w:val="07B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555412"/>
    <w:multiLevelType w:val="hybridMultilevel"/>
    <w:tmpl w:val="11AE8994"/>
    <w:lvl w:ilvl="0" w:tplc="8EA49AA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4E34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49FE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7D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CDF3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0A11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E8D4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6AE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09C6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A41926"/>
    <w:multiLevelType w:val="multilevel"/>
    <w:tmpl w:val="07B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02B3F"/>
    <w:multiLevelType w:val="hybridMultilevel"/>
    <w:tmpl w:val="7E702B0C"/>
    <w:lvl w:ilvl="0" w:tplc="C394A79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226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2509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0D3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0E4D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2113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6974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8F89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6C2C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CD11C0"/>
    <w:multiLevelType w:val="hybridMultilevel"/>
    <w:tmpl w:val="5D505B38"/>
    <w:lvl w:ilvl="0" w:tplc="FFF8581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A603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6C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661F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E3D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0C39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51B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49A0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A80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016C1A"/>
    <w:multiLevelType w:val="multilevel"/>
    <w:tmpl w:val="07B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9756C4"/>
    <w:multiLevelType w:val="hybridMultilevel"/>
    <w:tmpl w:val="BDD675E2"/>
    <w:lvl w:ilvl="0" w:tplc="CC509DB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0A6D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E78E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EE0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06B3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CB5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68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63C2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372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5711CF"/>
    <w:multiLevelType w:val="hybridMultilevel"/>
    <w:tmpl w:val="C50A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60"/>
    <w:rsid w:val="00021884"/>
    <w:rsid w:val="000666CC"/>
    <w:rsid w:val="000D2D6D"/>
    <w:rsid w:val="000D7954"/>
    <w:rsid w:val="000E0004"/>
    <w:rsid w:val="00122BB1"/>
    <w:rsid w:val="00141BEF"/>
    <w:rsid w:val="0014625C"/>
    <w:rsid w:val="00276C1C"/>
    <w:rsid w:val="003138C1"/>
    <w:rsid w:val="00322036"/>
    <w:rsid w:val="00333157"/>
    <w:rsid w:val="00351785"/>
    <w:rsid w:val="00355D0E"/>
    <w:rsid w:val="003613A5"/>
    <w:rsid w:val="00374595"/>
    <w:rsid w:val="003863E6"/>
    <w:rsid w:val="00390FAB"/>
    <w:rsid w:val="003B1EDE"/>
    <w:rsid w:val="00435AD3"/>
    <w:rsid w:val="00456BCE"/>
    <w:rsid w:val="004D1260"/>
    <w:rsid w:val="005734AA"/>
    <w:rsid w:val="00611B39"/>
    <w:rsid w:val="007100E4"/>
    <w:rsid w:val="00734FD4"/>
    <w:rsid w:val="007465BF"/>
    <w:rsid w:val="00760892"/>
    <w:rsid w:val="00781C90"/>
    <w:rsid w:val="00782A40"/>
    <w:rsid w:val="007D0148"/>
    <w:rsid w:val="007D3A77"/>
    <w:rsid w:val="00860E34"/>
    <w:rsid w:val="00922F8B"/>
    <w:rsid w:val="00996865"/>
    <w:rsid w:val="00A26FF3"/>
    <w:rsid w:val="00A27E55"/>
    <w:rsid w:val="00A63C09"/>
    <w:rsid w:val="00A65733"/>
    <w:rsid w:val="00AD3EB9"/>
    <w:rsid w:val="00B27F88"/>
    <w:rsid w:val="00B33706"/>
    <w:rsid w:val="00BB368D"/>
    <w:rsid w:val="00BD2A11"/>
    <w:rsid w:val="00C02B34"/>
    <w:rsid w:val="00C069A8"/>
    <w:rsid w:val="00C14D56"/>
    <w:rsid w:val="00C5141F"/>
    <w:rsid w:val="00CC511A"/>
    <w:rsid w:val="00CE45C4"/>
    <w:rsid w:val="00DB3258"/>
    <w:rsid w:val="00E67E51"/>
    <w:rsid w:val="00EB6592"/>
    <w:rsid w:val="00ED5679"/>
    <w:rsid w:val="00F60E53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EEA0"/>
  <w15:chartTrackingRefBased/>
  <w15:docId w15:val="{F36F6133-FA9C-4D93-8E27-8A970B5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0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0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10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1B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1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41BE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41BEF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1BEF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41BEF"/>
    <w:rPr>
      <w:rFonts w:cstheme="minorBidi"/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7100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00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100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vfppkd-vqzf8d">
    <w:name w:val="vfppkd-vqzf8d"/>
    <w:basedOn w:val="Standardnpsmoodstavce"/>
    <w:rsid w:val="007100E4"/>
  </w:style>
  <w:style w:type="character" w:customStyle="1" w:styleId="vfppkd-aznf2e-luerp-bn97pc">
    <w:name w:val="vfppkd-aznf2e-luerp-bn97pc"/>
    <w:basedOn w:val="Standardnpsmoodstavce"/>
    <w:rsid w:val="007100E4"/>
  </w:style>
  <w:style w:type="character" w:customStyle="1" w:styleId="vfppkd-jy41g-v67agc">
    <w:name w:val="vfppkd-jy41g-v67agc"/>
    <w:basedOn w:val="Standardnpsmoodstavce"/>
    <w:rsid w:val="007100E4"/>
  </w:style>
  <w:style w:type="character" w:customStyle="1" w:styleId="ztplmc">
    <w:name w:val="ztplmc"/>
    <w:basedOn w:val="Standardnpsmoodstavce"/>
    <w:rsid w:val="007100E4"/>
  </w:style>
  <w:style w:type="character" w:customStyle="1" w:styleId="hwtze">
    <w:name w:val="hwtze"/>
    <w:basedOn w:val="Standardnpsmoodstavce"/>
    <w:rsid w:val="007100E4"/>
  </w:style>
  <w:style w:type="character" w:customStyle="1" w:styleId="rynqvb">
    <w:name w:val="rynqvb"/>
    <w:basedOn w:val="Standardnpsmoodstavce"/>
    <w:rsid w:val="0071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64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4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4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905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5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59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34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9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84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9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5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03453EBAC0468DF541DC41A5EC81" ma:contentTypeVersion="15" ma:contentTypeDescription="Vytvoří nový dokument" ma:contentTypeScope="" ma:versionID="9da9085de7008410ee22def946624e0d">
  <xsd:schema xmlns:xsd="http://www.w3.org/2001/XMLSchema" xmlns:xs="http://www.w3.org/2001/XMLSchema" xmlns:p="http://schemas.microsoft.com/office/2006/metadata/properties" xmlns:ns2="41484f04-741c-42fb-a298-e8d06866e88d" xmlns:ns3="767c5bda-4303-4c82-9207-784bcec42e09" targetNamespace="http://schemas.microsoft.com/office/2006/metadata/properties" ma:root="true" ma:fieldsID="892130354217249fe181cc98700c44c7" ns2:_="" ns3:_="">
    <xsd:import namespace="41484f04-741c-42fb-a298-e8d06866e88d"/>
    <xsd:import namespace="767c5bda-4303-4c82-9207-784bcec42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4f04-741c-42fb-a298-e8d06866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c5bda-4303-4c82-9207-784bcec42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4e78a7-e848-47bc-b137-15981f53843d}" ma:internalName="TaxCatchAll" ma:showField="CatchAllData" ma:web="767c5bda-4303-4c82-9207-784bcec4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84f04-741c-42fb-a298-e8d06866e88d">
      <Terms xmlns="http://schemas.microsoft.com/office/infopath/2007/PartnerControls"/>
    </lcf76f155ced4ddcb4097134ff3c332f>
    <TaxCatchAll xmlns="767c5bda-4303-4c82-9207-784bcec42e09" xsi:nil="true"/>
  </documentManagement>
</p:properties>
</file>

<file path=customXml/itemProps1.xml><?xml version="1.0" encoding="utf-8"?>
<ds:datastoreItem xmlns:ds="http://schemas.openxmlformats.org/officeDocument/2006/customXml" ds:itemID="{41DCDC11-0378-4704-960D-05C2760AC50A}"/>
</file>

<file path=customXml/itemProps2.xml><?xml version="1.0" encoding="utf-8"?>
<ds:datastoreItem xmlns:ds="http://schemas.openxmlformats.org/officeDocument/2006/customXml" ds:itemID="{A350A86D-F24F-40FB-A3CE-57701A694571}"/>
</file>

<file path=customXml/itemProps3.xml><?xml version="1.0" encoding="utf-8"?>
<ds:datastoreItem xmlns:ds="http://schemas.openxmlformats.org/officeDocument/2006/customXml" ds:itemID="{A8AE6288-F02E-4D83-B665-65AC08782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Roman</dc:creator>
  <cp:keywords/>
  <dc:description/>
  <cp:lastModifiedBy>Mikula Roman</cp:lastModifiedBy>
  <cp:revision>72</cp:revision>
  <dcterms:created xsi:type="dcterms:W3CDTF">2023-12-06T08:32:00Z</dcterms:created>
  <dcterms:modified xsi:type="dcterms:W3CDTF">2024-02-23T13:47:00Z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0x010100AD0303453EBAC0468DF541DC41A5EC81</vt:lpwstr>
  </property>
</Properties>
</file>