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D0" w:rsidRDefault="00CB45D0">
      <w:pPr>
        <w:pStyle w:val="FormtovanvHTML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CB45D0">
        <w:rPr>
          <w:rFonts w:ascii="Times New Roman" w:hAnsi="Times New Roman" w:cs="Times New Roman"/>
          <w:b/>
          <w:sz w:val="28"/>
          <w:szCs w:val="28"/>
        </w:rPr>
        <w:t>Guide</w:t>
      </w:r>
      <w:proofErr w:type="spellEnd"/>
      <w:r w:rsidRPr="00CB4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5D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CB4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5D0">
        <w:rPr>
          <w:rFonts w:ascii="Times New Roman" w:hAnsi="Times New Roman" w:cs="Times New Roman"/>
          <w:b/>
          <w:sz w:val="28"/>
          <w:szCs w:val="28"/>
        </w:rPr>
        <w:t>Authors</w:t>
      </w:r>
      <w:proofErr w:type="spellEnd"/>
      <w:r w:rsidRPr="00CB45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B45D0">
        <w:rPr>
          <w:rFonts w:ascii="Times New Roman" w:hAnsi="Times New Roman" w:cs="Times New Roman"/>
          <w:b/>
          <w:sz w:val="28"/>
          <w:szCs w:val="28"/>
        </w:rPr>
        <w:t xml:space="preserve"> Demografie</w:t>
      </w:r>
    </w:p>
    <w:bookmarkEnd w:id="0"/>
    <w:p w:rsidR="00CB45D0" w:rsidRDefault="00CB45D0">
      <w:pPr>
        <w:pStyle w:val="FormtovanvHTML"/>
        <w:rPr>
          <w:rFonts w:ascii="Times New Roman" w:hAnsi="Times New Roman" w:cs="Times New Roman"/>
          <w:b/>
          <w:sz w:val="28"/>
          <w:szCs w:val="28"/>
        </w:rPr>
      </w:pPr>
    </w:p>
    <w:p w:rsidR="00541EF6" w:rsidRDefault="00A74A77">
      <w:pPr>
        <w:pStyle w:val="FormtovanvHTML"/>
      </w:pPr>
      <w:r>
        <w:rPr>
          <w:rFonts w:ascii="Times New Roman" w:hAnsi="Times New Roman" w:cs="Times New Roman"/>
          <w:b/>
          <w:bCs/>
          <w:sz w:val="24"/>
          <w:szCs w:val="24"/>
        </w:rPr>
        <w:t>MANUSCRIPT SUBMISSION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MANUSCRIPT FORMAT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r w:rsidR="00735D93">
        <w:rPr>
          <w:rFonts w:ascii="Times New Roman" w:hAnsi="Times New Roman" w:cs="Times New Roman"/>
          <w:sz w:val="24"/>
          <w:szCs w:val="24"/>
        </w:rPr>
        <w:t xml:space="preserve">maximum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text part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50,000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="008E1F5B" w:rsidRPr="008E1F5B">
        <w:rPr>
          <w:rFonts w:ascii="Times New Roman" w:hAnsi="Times New Roman" w:cs="Times New Roman"/>
          <w:sz w:val="24"/>
          <w:szCs w:val="24"/>
        </w:rPr>
        <w:t>.</w:t>
      </w:r>
      <w:r w:rsid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>
        <w:rPr>
          <w:rFonts w:ascii="Times New Roman" w:hAnsi="Times New Roman" w:cs="Times New Roman"/>
          <w:sz w:val="24"/>
          <w:szCs w:val="24"/>
        </w:rPr>
        <w:t>degist</w:t>
      </w:r>
      <w:proofErr w:type="spellEnd"/>
      <w:r w:rsid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F5B">
        <w:rPr>
          <w:rFonts w:ascii="Times New Roman" w:hAnsi="Times New Roman" w:cs="Times New Roman"/>
          <w:sz w:val="24"/>
          <w:szCs w:val="24"/>
        </w:rPr>
        <w:t>38</w:t>
      </w:r>
      <w:r w:rsidR="009A458F">
        <w:rPr>
          <w:rFonts w:ascii="Times New Roman" w:hAnsi="Times New Roman" w:cs="Times New Roman"/>
          <w:sz w:val="24"/>
          <w:szCs w:val="24"/>
        </w:rPr>
        <w:t xml:space="preserve">,000 </w:t>
      </w:r>
      <w:proofErr w:type="spellStart"/>
      <w:r w:rsidR="009A458F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="009A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8F">
        <w:rPr>
          <w:rFonts w:ascii="Times New Roman" w:hAnsi="Times New Roman" w:cs="Times New Roman"/>
          <w:sz w:val="24"/>
          <w:szCs w:val="24"/>
        </w:rPr>
        <w:t>incl</w:t>
      </w:r>
      <w:proofErr w:type="spellEnd"/>
      <w:r w:rsidR="009A458F">
        <w:rPr>
          <w:rFonts w:ascii="Times New Roman" w:hAnsi="Times New Roman" w:cs="Times New Roman"/>
          <w:sz w:val="24"/>
          <w:szCs w:val="24"/>
        </w:rPr>
        <w:t>.</w:t>
      </w:r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F5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8E1F5B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="008E1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F5B">
        <w:rPr>
          <w:rFonts w:ascii="Times New Roman" w:hAnsi="Times New Roman" w:cs="Times New Roman"/>
          <w:sz w:val="24"/>
          <w:szCs w:val="24"/>
        </w:rPr>
        <w:t>10</w:t>
      </w:r>
      <w:r w:rsidR="009A458F">
        <w:rPr>
          <w:rFonts w:ascii="Times New Roman" w:hAnsi="Times New Roman" w:cs="Times New Roman"/>
          <w:sz w:val="24"/>
          <w:szCs w:val="24"/>
        </w:rPr>
        <w:t xml:space="preserve">,000 </w:t>
      </w:r>
      <w:proofErr w:type="spellStart"/>
      <w:r w:rsidR="009A458F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="009A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8F">
        <w:rPr>
          <w:rFonts w:ascii="Times New Roman" w:hAnsi="Times New Roman" w:cs="Times New Roman"/>
          <w:sz w:val="24"/>
          <w:szCs w:val="24"/>
        </w:rPr>
        <w:t>incl</w:t>
      </w:r>
      <w:proofErr w:type="spellEnd"/>
      <w:r w:rsidR="009A458F">
        <w:rPr>
          <w:rFonts w:ascii="Times New Roman" w:hAnsi="Times New Roman" w:cs="Times New Roman"/>
          <w:sz w:val="24"/>
          <w:szCs w:val="24"/>
        </w:rPr>
        <w:t>.</w:t>
      </w:r>
      <w:r w:rsidR="008E1F5B" w:rsidRPr="008E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5B" w:rsidRPr="008E1F5B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twenty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alphabetical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-line) </w:t>
      </w:r>
      <w:proofErr w:type="spellStart"/>
      <w:r>
        <w:rPr>
          <w:rFonts w:ascii="Times New Roman" w:hAnsi="Times New Roman" w:cs="Times New Roman"/>
          <w:sz w:val="24"/>
          <w:szCs w:val="24"/>
        </w:rPr>
        <w:t>biography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Word, Excel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source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>
        <w:rPr>
          <w:rFonts w:ascii="Times New Roman" w:hAnsi="Times New Roman" w:cs="Times New Roman"/>
          <w:sz w:val="24"/>
          <w:szCs w:val="24"/>
        </w:rPr>
        <w:t>, and *.</w:t>
      </w:r>
      <w:proofErr w:type="spellStart"/>
      <w:r>
        <w:rPr>
          <w:rFonts w:ascii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*.</w:t>
      </w:r>
      <w:proofErr w:type="spellStart"/>
      <w:r>
        <w:rPr>
          <w:rFonts w:ascii="Times New Roman" w:hAnsi="Times New Roman" w:cs="Times New Roman"/>
          <w:sz w:val="24"/>
          <w:szCs w:val="24"/>
        </w:rPr>
        <w:t>eps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consecutively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peer-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double-blind.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made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Board’s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meeting.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Preparation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A. ARTICLES (in MS Word)</w:t>
      </w:r>
      <w:r>
        <w:rPr>
          <w:rFonts w:ascii="Times New Roman" w:hAnsi="Times New Roman" w:cs="Times New Roman"/>
          <w:sz w:val="24"/>
          <w:szCs w:val="24"/>
        </w:rPr>
        <w:br/>
        <w:t xml:space="preserve">1.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align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attribute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paragraphs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2. In-text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indexes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B. FIGURES, ILLUSTRATIONS</w:t>
      </w:r>
      <w:r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source data in Excel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type.</w:t>
      </w:r>
      <w:r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*.</w:t>
      </w:r>
      <w:proofErr w:type="spellStart"/>
      <w:r>
        <w:rPr>
          <w:rFonts w:ascii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</w:rPr>
        <w:t>eps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reference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C. REFERENCES AND HEADINGS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DOI,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1EF6" w:rsidRDefault="00A74A77">
      <w:pPr>
        <w:spacing w:beforeAutospacing="1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Examples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reference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Roubíček, V. 1997.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Úvod do demografie.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Prague: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Bohemia.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Hantrais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L. 2000.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Gendered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Policies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Europe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Reconciling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Employment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Family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Life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London: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Macmillan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Potraty.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2005. Prague: Ústav zdravotnických informací a statistiky.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Articles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periodicals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Dudová, R.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Vohlídalová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M. 2018. Muži a ženy pečující o seniory v rodině.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Sociologický časopis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54(2), s. 219–252, </w:t>
      </w:r>
      <w:hyperlink r:id="rId4" w:history="1">
        <w:r w:rsidRPr="000E478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https://doi.org/10.13060/00380288.2018.54.2.400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contributions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Daly, M. 2004.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Family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Countries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.’ In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Perspectives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Family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Czech Republic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pp. 62–71, Prague: MPSV ČR.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Electronic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medium (on-line, database, data set).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downloaded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(cit. 29. 10. 2005).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3. Web </w:t>
      </w:r>
      <w:proofErr w:type="spellStart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>address</w:t>
      </w:r>
      <w:proofErr w:type="spellEnd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 w:rsidR="009A458F" w:rsidRPr="007A50F6">
          <w:rPr>
            <w:rStyle w:val="Hypertextovodkaz"/>
            <w:rFonts w:ascii="Times New Roman" w:hAnsi="Times New Roman" w:cs="Times New Roman"/>
            <w:sz w:val="24"/>
            <w:szCs w:val="24"/>
          </w:rPr>
          <w:t>https://csu.gov.cz</w:t>
        </w:r>
      </w:hyperlink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Conference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papers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Maur, E. ‘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Problems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Study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Migration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Czech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Lands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in Early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Modern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Migration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Early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Modern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Period, Prague, 14. 10. 2005.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alphabetical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author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publications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author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distinguish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a, b, 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Example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Syrovátka, A. 1962a.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Injuries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Household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.’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Czech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Paediatrics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17, pp. 750–753.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Syrovátka, A. 1962b.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Mortality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Automobile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Accidents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.’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Czech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Medical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101, pp. 1513–1517.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In-text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Srb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2004);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Srb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2004: 36–37);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Syrovátka et al.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1984),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Dudová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Vohlídalová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2018)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Table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figure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headings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Tab. 1: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1990–2010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Relative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distribution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foreigners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CR, 31 Dec 2009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D. RECOMMENDED STRUCTURE OF ARTICLE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Abstract</w:t>
      </w:r>
      <w:proofErr w:type="spellEnd"/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Introduction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Literature</w:t>
      </w:r>
      <w:proofErr w:type="spellEnd"/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Data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Methods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detailed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methods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Appendix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Results</w:t>
      </w:r>
      <w:proofErr w:type="spellEnd"/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Discussion</w:t>
      </w:r>
      <w:proofErr w:type="spellEnd"/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Conclusions</w:t>
      </w:r>
      <w:proofErr w:type="spellEnd"/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References</w:t>
      </w:r>
      <w:proofErr w:type="spellEnd"/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Acknowledgments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Appendix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41EF6" w:rsidRDefault="00A74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41EF6" w:rsidRDefault="00A74A77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ADDRESS OF THE EDITORIAL OFFICE: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Czech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Editorial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Office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Demografie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 padesátém 81, 100 82 Prague 10-Strašnice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>Phone</w:t>
      </w:r>
      <w:proofErr w:type="spellEnd"/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+(420) 274 054 240, e-mail: </w:t>
      </w:r>
      <w:hyperlink r:id="rId6" w:history="1">
        <w:r w:rsidR="009A458F" w:rsidRPr="007A50F6">
          <w:rPr>
            <w:rStyle w:val="Hypertextovodkaz"/>
            <w:rFonts w:ascii="Times New Roman" w:hAnsi="Times New Roman" w:cs="Times New Roman"/>
            <w:sz w:val="24"/>
            <w:szCs w:val="24"/>
          </w:rPr>
          <w:t>redakce@csu.gov.cz</w:t>
        </w:r>
      </w:hyperlink>
      <w:r w:rsidRPr="00584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="009A458F" w:rsidRPr="007A50F6">
          <w:rPr>
            <w:rStyle w:val="Hypertextovodkaz"/>
            <w:rFonts w:ascii="Times New Roman" w:hAnsi="Times New Roman" w:cs="Times New Roman"/>
            <w:sz w:val="24"/>
            <w:szCs w:val="24"/>
          </w:rPr>
          <w:t>https://csu.gov.cz/demografie</w:t>
        </w:r>
      </w:hyperlink>
    </w:p>
    <w:p w:rsidR="00541EF6" w:rsidRDefault="00541EF6">
      <w:pPr>
        <w:spacing w:beforeAutospacing="1" w:after="0" w:line="240" w:lineRule="auto"/>
      </w:pPr>
    </w:p>
    <w:sectPr w:rsidR="00541E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F6"/>
    <w:rsid w:val="000E4784"/>
    <w:rsid w:val="00541EF6"/>
    <w:rsid w:val="00584C2D"/>
    <w:rsid w:val="0062066C"/>
    <w:rsid w:val="00735D93"/>
    <w:rsid w:val="007A50F6"/>
    <w:rsid w:val="00890813"/>
    <w:rsid w:val="008E1F5B"/>
    <w:rsid w:val="009A458F"/>
    <w:rsid w:val="00A74A77"/>
    <w:rsid w:val="00AD7408"/>
    <w:rsid w:val="00CB45D0"/>
    <w:rsid w:val="00C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0E6D-EAD0-4FAE-9103-EBEC02E2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C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D14B9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4B9C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4B9C"/>
    <w:rPr>
      <w:rFonts w:ascii="Tahoma" w:hAnsi="Tahoma" w:cs="Tahoma"/>
      <w:sz w:val="16"/>
      <w:szCs w:val="16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C46C8F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qFormat/>
    <w:rsid w:val="00C46C8F"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D14B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4B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C46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5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u.gov.cz/demograf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ce@csu.gov.cz" TargetMode="External"/><Relationship Id="rId5" Type="http://schemas.openxmlformats.org/officeDocument/2006/relationships/hyperlink" Target="https://csu.gov.cz" TargetMode="External"/><Relationship Id="rId4" Type="http://schemas.openxmlformats.org/officeDocument/2006/relationships/hyperlink" Target="https://doi.org/10.13060/00380288.2018.54.2.4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Demografie - Guide for Authors</dc:title>
  <dc:subject/>
  <dc:creator>Czech Statistical Office</dc:creator>
  <dc:description/>
  <cp:lastModifiedBy>Tuček Petr</cp:lastModifiedBy>
  <cp:revision>17</cp:revision>
  <cp:lastPrinted>2025-05-15T08:19:00Z</cp:lastPrinted>
  <dcterms:created xsi:type="dcterms:W3CDTF">2021-10-20T05:17:00Z</dcterms:created>
  <dcterms:modified xsi:type="dcterms:W3CDTF">2025-05-15T08:19:00Z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ČSÚ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