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6079E4" w14:textId="77777777" w:rsidR="0074791E" w:rsidRDefault="00036D35">
      <w:pPr>
        <w:pStyle w:val="Nzev"/>
        <w:jc w:val="left"/>
        <w:rPr>
          <w:rFonts w:ascii="Tahoma" w:hAnsi="Tahoma" w:cs="Tahoma"/>
          <w:smallCaps/>
          <w:noProof/>
          <w:sz w:val="32"/>
          <w:lang w:val="en-GB"/>
        </w:rPr>
      </w:pPr>
      <w:r>
        <w:rPr>
          <w:rFonts w:ascii="Tahoma" w:hAnsi="Tahoma" w:cs="Tahoma"/>
          <w:smallCaps/>
          <w:noProof/>
          <w:sz w:val="32"/>
        </w:rPr>
        <w:drawing>
          <wp:anchor distT="0" distB="0" distL="114300" distR="114300" simplePos="0" relativeHeight="251657728" behindDoc="0" locked="0" layoutInCell="1" allowOverlap="1" wp14:anchorId="77B5BFA8" wp14:editId="12867F4E">
            <wp:simplePos x="0" y="0"/>
            <wp:positionH relativeFrom="page">
              <wp:posOffset>895985</wp:posOffset>
            </wp:positionH>
            <wp:positionV relativeFrom="page">
              <wp:posOffset>866775</wp:posOffset>
            </wp:positionV>
            <wp:extent cx="1663065" cy="400050"/>
            <wp:effectExtent l="0" t="0" r="0" b="0"/>
            <wp:wrapNone/>
            <wp:docPr id="2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3065" cy="400050"/>
                    </a:xfrm>
                    <a:prstGeom prst="rect">
                      <a:avLst/>
                    </a:prstGeom>
                    <a:noFill/>
                  </pic:spPr>
                </pic:pic>
              </a:graphicData>
            </a:graphic>
            <wp14:sizeRelH relativeFrom="margin">
              <wp14:pctWidth>0</wp14:pctWidth>
            </wp14:sizeRelH>
            <wp14:sizeRelV relativeFrom="margin">
              <wp14:pctHeight>0</wp14:pctHeight>
            </wp14:sizeRelV>
          </wp:anchor>
        </w:drawing>
      </w:r>
    </w:p>
    <w:p w14:paraId="0D30DB79" w14:textId="77777777" w:rsidR="0074791E" w:rsidRDefault="0074791E">
      <w:pPr>
        <w:pStyle w:val="Nzev"/>
        <w:jc w:val="left"/>
        <w:rPr>
          <w:rFonts w:ascii="Tahoma" w:hAnsi="Tahoma" w:cs="Tahoma"/>
          <w:smallCaps/>
          <w:noProof/>
          <w:sz w:val="32"/>
          <w:lang w:val="en-GB"/>
        </w:rPr>
      </w:pPr>
    </w:p>
    <w:p w14:paraId="26607AEA" w14:textId="77777777" w:rsidR="00202444" w:rsidRDefault="00202444" w:rsidP="00BF21A7">
      <w:pPr>
        <w:jc w:val="center"/>
        <w:rPr>
          <w:b/>
          <w:noProof/>
          <w:sz w:val="40"/>
          <w:lang w:val="en-GB"/>
        </w:rPr>
      </w:pPr>
      <w:bookmarkStart w:id="0" w:name="_Toc120937956"/>
      <w:bookmarkStart w:id="1" w:name="_Toc120938068"/>
      <w:bookmarkStart w:id="2" w:name="_Toc120938165"/>
      <w:bookmarkStart w:id="3" w:name="_Toc120938305"/>
      <w:bookmarkStart w:id="4" w:name="_Toc120938543"/>
      <w:bookmarkStart w:id="5" w:name="_Toc120938693"/>
      <w:bookmarkStart w:id="6" w:name="_Toc120939050"/>
      <w:bookmarkStart w:id="7" w:name="_Toc120939169"/>
      <w:bookmarkStart w:id="8" w:name="_Toc120939202"/>
      <w:bookmarkStart w:id="9" w:name="_Toc120939442"/>
      <w:bookmarkStart w:id="10" w:name="_Toc120939902"/>
      <w:bookmarkStart w:id="11" w:name="_Toc120939995"/>
      <w:bookmarkStart w:id="12" w:name="_Toc121129772"/>
      <w:bookmarkStart w:id="13" w:name="_Toc121194446"/>
      <w:bookmarkStart w:id="14" w:name="_Toc121208193"/>
      <w:bookmarkStart w:id="15" w:name="_Toc121898645"/>
      <w:bookmarkStart w:id="16" w:name="_Toc122243398"/>
    </w:p>
    <w:p w14:paraId="5E582132" w14:textId="77777777" w:rsidR="00202444" w:rsidRDefault="00202444" w:rsidP="00BF21A7">
      <w:pPr>
        <w:jc w:val="center"/>
        <w:rPr>
          <w:b/>
          <w:noProof/>
          <w:sz w:val="40"/>
          <w:lang w:val="en-GB"/>
        </w:rPr>
      </w:pPr>
    </w:p>
    <w:p w14:paraId="75FE7239" w14:textId="77777777" w:rsidR="00202444" w:rsidRDefault="00202444" w:rsidP="00BF21A7">
      <w:pPr>
        <w:jc w:val="center"/>
        <w:rPr>
          <w:b/>
          <w:noProof/>
          <w:sz w:val="40"/>
          <w:lang w:val="en-GB"/>
        </w:rPr>
      </w:pPr>
    </w:p>
    <w:p w14:paraId="3D70E699" w14:textId="77777777" w:rsidR="00202444" w:rsidRDefault="00202444" w:rsidP="00BF21A7">
      <w:pPr>
        <w:jc w:val="center"/>
        <w:rPr>
          <w:b/>
          <w:noProof/>
          <w:sz w:val="40"/>
          <w:lang w:val="en-GB"/>
        </w:rPr>
      </w:pPr>
    </w:p>
    <w:p w14:paraId="2F4B5905" w14:textId="77777777" w:rsidR="00202444" w:rsidRDefault="00202444" w:rsidP="00BF21A7">
      <w:pPr>
        <w:jc w:val="center"/>
        <w:rPr>
          <w:b/>
          <w:noProof/>
          <w:sz w:val="40"/>
          <w:lang w:val="en-GB"/>
        </w:rPr>
      </w:pPr>
    </w:p>
    <w:p w14:paraId="78A2DBB2" w14:textId="77777777" w:rsidR="00202444" w:rsidRDefault="00202444" w:rsidP="00BF21A7">
      <w:pPr>
        <w:jc w:val="center"/>
        <w:rPr>
          <w:b/>
          <w:noProof/>
          <w:sz w:val="40"/>
          <w:lang w:val="en-GB"/>
        </w:rPr>
      </w:pPr>
    </w:p>
    <w:p w14:paraId="1AD3356D" w14:textId="77777777" w:rsidR="00202444" w:rsidRDefault="00202444" w:rsidP="00BF21A7">
      <w:pPr>
        <w:jc w:val="center"/>
        <w:rPr>
          <w:b/>
          <w:noProof/>
          <w:sz w:val="40"/>
          <w:lang w:val="en-GB"/>
        </w:rPr>
      </w:pPr>
    </w:p>
    <w:p w14:paraId="33B55085" w14:textId="77777777" w:rsidR="00202444" w:rsidRDefault="00202444" w:rsidP="00BF21A7">
      <w:pPr>
        <w:jc w:val="center"/>
        <w:rPr>
          <w:b/>
          <w:noProof/>
          <w:sz w:val="40"/>
          <w:lang w:val="en-GB"/>
        </w:rPr>
      </w:pPr>
    </w:p>
    <w:p w14:paraId="4DDEC174" w14:textId="77777777" w:rsidR="00202444" w:rsidRDefault="00202444" w:rsidP="00BF21A7">
      <w:pPr>
        <w:jc w:val="center"/>
        <w:rPr>
          <w:b/>
          <w:noProof/>
          <w:sz w:val="40"/>
          <w:lang w:val="en-GB"/>
        </w:rPr>
      </w:pPr>
    </w:p>
    <w:p w14:paraId="75B04F63" w14:textId="77777777" w:rsidR="00202444" w:rsidRDefault="00202444" w:rsidP="00BF21A7">
      <w:pPr>
        <w:jc w:val="center"/>
        <w:rPr>
          <w:b/>
          <w:noProof/>
          <w:sz w:val="40"/>
          <w:lang w:val="en-GB"/>
        </w:rPr>
      </w:pPr>
    </w:p>
    <w:p w14:paraId="07E2776A" w14:textId="77777777" w:rsidR="00BF21A7" w:rsidRPr="006A5568" w:rsidRDefault="00BF21A7" w:rsidP="00BF21A7">
      <w:pPr>
        <w:jc w:val="center"/>
        <w:rPr>
          <w:b/>
          <w:noProof/>
          <w:sz w:val="40"/>
          <w:lang w:val="en-GB"/>
        </w:rPr>
      </w:pPr>
      <w:r w:rsidRPr="006A5568">
        <w:rPr>
          <w:b/>
          <w:noProof/>
          <w:sz w:val="40"/>
          <w:lang w:val="en-GB"/>
        </w:rPr>
        <w:t>Consumer Price Indices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160BC719" w14:textId="77777777" w:rsidR="00BF21A7" w:rsidRPr="003C1E6F" w:rsidRDefault="00BF21A7" w:rsidP="00BF21A7">
      <w:pPr>
        <w:jc w:val="center"/>
        <w:rPr>
          <w:noProof/>
          <w:sz w:val="32"/>
          <w:lang w:val="en-GB"/>
        </w:rPr>
      </w:pPr>
      <w:r w:rsidRPr="003C1E6F">
        <w:rPr>
          <w:noProof/>
          <w:sz w:val="32"/>
          <w:lang w:val="en-GB"/>
        </w:rPr>
        <w:t>(User´s methodological manual)</w:t>
      </w:r>
    </w:p>
    <w:p w14:paraId="5CE1B64A" w14:textId="24A4FEF5" w:rsidR="00BF21A7" w:rsidRPr="00B961D3" w:rsidRDefault="00E60994" w:rsidP="00BF21A7">
      <w:pPr>
        <w:jc w:val="center"/>
        <w:rPr>
          <w:b/>
          <w:noProof/>
          <w:sz w:val="28"/>
          <w:lang w:val="en-GB"/>
        </w:rPr>
      </w:pPr>
      <w:r w:rsidRPr="00A624F6">
        <w:rPr>
          <w:noProof/>
          <w:sz w:val="28"/>
          <w:lang w:val="en-GB"/>
        </w:rPr>
        <w:t>202</w:t>
      </w:r>
      <w:r w:rsidR="00F76ECD">
        <w:rPr>
          <w:noProof/>
          <w:sz w:val="28"/>
          <w:lang w:val="en-GB"/>
        </w:rPr>
        <w:t>6</w:t>
      </w:r>
    </w:p>
    <w:p w14:paraId="5A1B152A" w14:textId="77777777" w:rsidR="00BF21A7" w:rsidRPr="006A5568" w:rsidRDefault="00BF21A7" w:rsidP="00BF21A7">
      <w:pPr>
        <w:rPr>
          <w:rFonts w:ascii="Tahoma" w:hAnsi="Tahoma" w:cs="Tahoma"/>
          <w:noProof/>
          <w:lang w:val="en-GB"/>
        </w:rPr>
      </w:pPr>
    </w:p>
    <w:p w14:paraId="5C07D5C1" w14:textId="77777777" w:rsidR="00BF21A7" w:rsidRPr="006A5568" w:rsidRDefault="00BF21A7" w:rsidP="00BF21A7">
      <w:pPr>
        <w:rPr>
          <w:rFonts w:ascii="Tahoma" w:hAnsi="Tahoma" w:cs="Tahoma"/>
          <w:noProof/>
          <w:lang w:val="en-GB"/>
        </w:rPr>
      </w:pPr>
    </w:p>
    <w:p w14:paraId="33A043BA" w14:textId="77777777" w:rsidR="00BF21A7" w:rsidRPr="006A5568" w:rsidRDefault="00BF21A7" w:rsidP="00BF21A7">
      <w:pPr>
        <w:pStyle w:val="Style0"/>
        <w:widowControl/>
        <w:autoSpaceDE/>
        <w:autoSpaceDN/>
        <w:adjustRightInd/>
        <w:rPr>
          <w:rFonts w:ascii="Tahoma" w:hAnsi="Tahoma" w:cs="Tahoma"/>
          <w:noProof/>
          <w:lang w:val="en-GB"/>
        </w:rPr>
      </w:pPr>
    </w:p>
    <w:p w14:paraId="2652FEA7" w14:textId="77777777" w:rsidR="00BF21A7" w:rsidRPr="006A5568" w:rsidRDefault="00BF21A7" w:rsidP="00BF21A7">
      <w:pPr>
        <w:rPr>
          <w:rFonts w:ascii="Tahoma" w:hAnsi="Tahoma" w:cs="Tahoma"/>
          <w:noProof/>
          <w:lang w:val="en-GB"/>
        </w:rPr>
      </w:pPr>
    </w:p>
    <w:p w14:paraId="59001C77" w14:textId="77777777" w:rsidR="00BF21A7" w:rsidRPr="006A5568" w:rsidRDefault="00BF21A7" w:rsidP="00BF21A7">
      <w:pPr>
        <w:pStyle w:val="Style0"/>
        <w:widowControl/>
        <w:autoSpaceDE/>
        <w:autoSpaceDN/>
        <w:adjustRightInd/>
        <w:rPr>
          <w:rFonts w:ascii="Tahoma" w:hAnsi="Tahoma" w:cs="Tahoma"/>
          <w:noProof/>
          <w:lang w:val="en-GB"/>
        </w:rPr>
      </w:pPr>
    </w:p>
    <w:p w14:paraId="7450EC3A" w14:textId="77777777" w:rsidR="00BF21A7" w:rsidRPr="006A5568" w:rsidRDefault="00BF21A7" w:rsidP="00BF21A7">
      <w:pPr>
        <w:pStyle w:val="Style0"/>
        <w:widowControl/>
        <w:autoSpaceDE/>
        <w:autoSpaceDN/>
        <w:adjustRightInd/>
        <w:rPr>
          <w:rFonts w:ascii="Tahoma" w:hAnsi="Tahoma" w:cs="Tahoma"/>
          <w:noProof/>
          <w:lang w:val="en-GB"/>
        </w:rPr>
      </w:pPr>
    </w:p>
    <w:p w14:paraId="5F835598" w14:textId="77777777" w:rsidR="00BF21A7" w:rsidRPr="006A5568" w:rsidRDefault="00BF21A7" w:rsidP="00BF21A7">
      <w:pPr>
        <w:pStyle w:val="Style0"/>
        <w:widowControl/>
        <w:autoSpaceDE/>
        <w:autoSpaceDN/>
        <w:adjustRightInd/>
        <w:rPr>
          <w:rFonts w:ascii="Tahoma" w:hAnsi="Tahoma" w:cs="Tahoma"/>
          <w:noProof/>
          <w:lang w:val="en-GB"/>
        </w:rPr>
      </w:pPr>
    </w:p>
    <w:p w14:paraId="4C77910B" w14:textId="77777777" w:rsidR="00BF21A7" w:rsidRPr="006A5568" w:rsidRDefault="00BF21A7" w:rsidP="00BF21A7">
      <w:pPr>
        <w:pStyle w:val="Style0"/>
        <w:widowControl/>
        <w:autoSpaceDE/>
        <w:autoSpaceDN/>
        <w:adjustRightInd/>
        <w:rPr>
          <w:rFonts w:ascii="Tahoma" w:hAnsi="Tahoma" w:cs="Tahoma"/>
          <w:noProof/>
          <w:lang w:val="en-GB"/>
        </w:rPr>
      </w:pPr>
    </w:p>
    <w:p w14:paraId="22043142" w14:textId="77777777" w:rsidR="00BF21A7" w:rsidRPr="006A5568" w:rsidRDefault="00BF21A7" w:rsidP="00BF21A7">
      <w:pPr>
        <w:pStyle w:val="Style0"/>
        <w:widowControl/>
        <w:autoSpaceDE/>
        <w:autoSpaceDN/>
        <w:adjustRightInd/>
        <w:rPr>
          <w:rFonts w:ascii="Tahoma" w:hAnsi="Tahoma" w:cs="Tahoma"/>
          <w:noProof/>
          <w:lang w:val="en-GB"/>
        </w:rPr>
      </w:pPr>
    </w:p>
    <w:p w14:paraId="15E277C9" w14:textId="77777777" w:rsidR="00BF21A7" w:rsidRPr="006A5568" w:rsidRDefault="00BF21A7" w:rsidP="00BF21A7">
      <w:pPr>
        <w:pStyle w:val="Style0"/>
        <w:widowControl/>
        <w:autoSpaceDE/>
        <w:autoSpaceDN/>
        <w:adjustRightInd/>
        <w:rPr>
          <w:rFonts w:ascii="Tahoma" w:hAnsi="Tahoma" w:cs="Tahoma"/>
          <w:noProof/>
          <w:lang w:val="en-GB"/>
        </w:rPr>
      </w:pPr>
    </w:p>
    <w:p w14:paraId="2C1A2673" w14:textId="77777777" w:rsidR="00BF21A7" w:rsidRPr="006A5568" w:rsidRDefault="00BF21A7" w:rsidP="00BF21A7">
      <w:pPr>
        <w:pStyle w:val="Style0"/>
        <w:widowControl/>
        <w:autoSpaceDE/>
        <w:autoSpaceDN/>
        <w:adjustRightInd/>
        <w:rPr>
          <w:rFonts w:ascii="Tahoma" w:hAnsi="Tahoma" w:cs="Tahoma"/>
          <w:noProof/>
          <w:lang w:val="en-GB"/>
        </w:rPr>
      </w:pPr>
    </w:p>
    <w:p w14:paraId="0241C7BF" w14:textId="77777777" w:rsidR="00BF21A7" w:rsidRPr="006A5568" w:rsidRDefault="00BF21A7" w:rsidP="00BF21A7">
      <w:pPr>
        <w:rPr>
          <w:rFonts w:ascii="Tahoma" w:hAnsi="Tahoma" w:cs="Tahoma"/>
          <w:noProof/>
          <w:lang w:val="en-GB"/>
        </w:rPr>
      </w:pPr>
    </w:p>
    <w:p w14:paraId="3098A62E" w14:textId="77777777" w:rsidR="00BF21A7" w:rsidRPr="006A5568" w:rsidRDefault="00BF21A7" w:rsidP="00BF21A7">
      <w:pPr>
        <w:pStyle w:val="Style0"/>
        <w:widowControl/>
        <w:autoSpaceDE/>
        <w:autoSpaceDN/>
        <w:adjustRightInd/>
        <w:rPr>
          <w:rFonts w:ascii="Tahoma" w:hAnsi="Tahoma" w:cs="Tahoma"/>
          <w:noProof/>
          <w:lang w:val="en-GB"/>
        </w:rPr>
      </w:pPr>
    </w:p>
    <w:p w14:paraId="6B2C0A9A" w14:textId="77777777" w:rsidR="00BF21A7" w:rsidRPr="006A5568" w:rsidRDefault="00BF21A7" w:rsidP="00BF21A7">
      <w:pPr>
        <w:pStyle w:val="Style0"/>
        <w:widowControl/>
        <w:autoSpaceDE/>
        <w:autoSpaceDN/>
        <w:adjustRightInd/>
        <w:rPr>
          <w:rFonts w:ascii="Tahoma" w:hAnsi="Tahoma" w:cs="Tahoma"/>
          <w:noProof/>
          <w:lang w:val="en-GB"/>
        </w:rPr>
      </w:pPr>
    </w:p>
    <w:p w14:paraId="139FA943" w14:textId="77777777" w:rsidR="00BF21A7" w:rsidRPr="006A5568" w:rsidRDefault="00BF21A7" w:rsidP="00BF21A7">
      <w:pPr>
        <w:pStyle w:val="Style0"/>
        <w:widowControl/>
        <w:autoSpaceDE/>
        <w:autoSpaceDN/>
        <w:adjustRightInd/>
        <w:rPr>
          <w:rFonts w:ascii="Tahoma" w:hAnsi="Tahoma" w:cs="Tahoma"/>
          <w:noProof/>
          <w:lang w:val="en-GB"/>
        </w:rPr>
      </w:pPr>
    </w:p>
    <w:p w14:paraId="6F2D37CB" w14:textId="77777777" w:rsidR="00BF21A7" w:rsidRPr="006A5568" w:rsidRDefault="00BF21A7" w:rsidP="00BF21A7">
      <w:pPr>
        <w:pStyle w:val="Style0"/>
        <w:widowControl/>
        <w:autoSpaceDE/>
        <w:autoSpaceDN/>
        <w:adjustRightInd/>
        <w:rPr>
          <w:rFonts w:ascii="Tahoma" w:hAnsi="Tahoma" w:cs="Tahoma"/>
          <w:noProof/>
          <w:lang w:val="en-GB"/>
        </w:rPr>
      </w:pPr>
    </w:p>
    <w:p w14:paraId="34C25963" w14:textId="77777777" w:rsidR="00BF21A7" w:rsidRPr="006A5568" w:rsidRDefault="00BF21A7" w:rsidP="00BF21A7">
      <w:pPr>
        <w:rPr>
          <w:noProof/>
          <w:lang w:val="en-GB"/>
        </w:rPr>
      </w:pPr>
      <w:r>
        <w:rPr>
          <w:noProof/>
          <w:lang w:val="en-GB"/>
        </w:rPr>
        <w:t xml:space="preserve">Prepared by: </w:t>
      </w:r>
      <w:r>
        <w:rPr>
          <w:noProof/>
          <w:lang w:val="en-GB"/>
        </w:rPr>
        <w:tab/>
        <w:t xml:space="preserve">Prices Statistics Department </w:t>
      </w:r>
    </w:p>
    <w:p w14:paraId="1EEC0182" w14:textId="5687CACE" w:rsidR="00BF21A7" w:rsidRPr="000B78DE" w:rsidRDefault="00040201" w:rsidP="00BF21A7">
      <w:pPr>
        <w:rPr>
          <w:noProof/>
          <w:lang w:val="en-GB"/>
        </w:rPr>
      </w:pPr>
      <w:r>
        <w:rPr>
          <w:noProof/>
          <w:lang w:val="en-GB"/>
        </w:rPr>
        <w:t>Headed by:</w:t>
      </w:r>
      <w:r>
        <w:rPr>
          <w:noProof/>
          <w:lang w:val="en-GB"/>
        </w:rPr>
        <w:tab/>
      </w:r>
      <w:r w:rsidR="0087527C" w:rsidRPr="00A624F6">
        <w:rPr>
          <w:noProof/>
          <w:lang w:val="en-GB"/>
        </w:rPr>
        <w:t>Vladimír Cába</w:t>
      </w:r>
    </w:p>
    <w:p w14:paraId="5F02AA32" w14:textId="77777777" w:rsidR="00BF21A7" w:rsidRPr="006A5568" w:rsidRDefault="00BF21A7" w:rsidP="00BF21A7">
      <w:pPr>
        <w:rPr>
          <w:noProof/>
          <w:lang w:val="en-GB"/>
        </w:rPr>
      </w:pPr>
    </w:p>
    <w:p w14:paraId="0448356E" w14:textId="77777777" w:rsidR="00BF21A7" w:rsidRPr="006A5568" w:rsidRDefault="00BF21A7" w:rsidP="00BF21A7">
      <w:pPr>
        <w:pStyle w:val="Zhlav"/>
        <w:tabs>
          <w:tab w:val="clear" w:pos="453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noProof/>
          <w:u w:val="single"/>
          <w:lang w:val="en-GB"/>
        </w:rPr>
      </w:pPr>
    </w:p>
    <w:p w14:paraId="61367AB3" w14:textId="77777777" w:rsidR="00BF21A7" w:rsidRPr="000B78DE" w:rsidRDefault="00BF21A7" w:rsidP="00BF21A7">
      <w:pPr>
        <w:pStyle w:val="Zhlav"/>
        <w:tabs>
          <w:tab w:val="clear" w:pos="453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lang w:val="en-GB"/>
        </w:rPr>
      </w:pPr>
      <w:r w:rsidRPr="000B78DE">
        <w:rPr>
          <w:noProof/>
          <w:lang w:val="en-GB"/>
        </w:rPr>
        <w:t>Contact persons:</w:t>
      </w:r>
    </w:p>
    <w:p w14:paraId="020E18A5" w14:textId="00511EED" w:rsidR="00BF21A7" w:rsidRPr="00A624F6" w:rsidRDefault="00BF21A7" w:rsidP="00BF21A7">
      <w:pPr>
        <w:pStyle w:val="Zhlav"/>
        <w:tabs>
          <w:tab w:val="clear" w:pos="453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lang w:val="en-GB"/>
        </w:rPr>
      </w:pPr>
      <w:r w:rsidRPr="000B78DE">
        <w:rPr>
          <w:noProof/>
          <w:lang w:val="en-GB"/>
        </w:rPr>
        <w:t xml:space="preserve">Pavla </w:t>
      </w:r>
      <w:r w:rsidR="00040201">
        <w:rPr>
          <w:noProof/>
          <w:lang w:val="en-GB"/>
        </w:rPr>
        <w:t>Šedivá</w:t>
      </w:r>
      <w:r w:rsidR="00040201">
        <w:rPr>
          <w:noProof/>
          <w:lang w:val="en-GB"/>
        </w:rPr>
        <w:tab/>
      </w:r>
      <w:r w:rsidRPr="000B78DE">
        <w:rPr>
          <w:noProof/>
          <w:lang w:val="en-GB"/>
        </w:rPr>
        <w:tab/>
        <w:t xml:space="preserve">E-mail: </w:t>
      </w:r>
      <w:hyperlink r:id="rId9" w:history="1">
        <w:r w:rsidR="0087527C" w:rsidRPr="00A624F6">
          <w:rPr>
            <w:rStyle w:val="Hypertextovodkaz"/>
            <w:noProof/>
            <w:lang w:val="en-GB"/>
          </w:rPr>
          <w:t>pavla.sediva@csu.gov.cz</w:t>
        </w:r>
      </w:hyperlink>
      <w:r w:rsidRPr="00A624F6">
        <w:rPr>
          <w:noProof/>
          <w:lang w:val="en-GB"/>
        </w:rPr>
        <w:t xml:space="preserve"> </w:t>
      </w:r>
      <w:r w:rsidRPr="00A624F6">
        <w:rPr>
          <w:noProof/>
          <w:lang w:val="en-GB"/>
        </w:rPr>
        <w:tab/>
        <w:t>Tel: + 420 274 052 138</w:t>
      </w:r>
    </w:p>
    <w:p w14:paraId="71D42FD4" w14:textId="0DCDA4E6" w:rsidR="00BF21A7" w:rsidRPr="000B78DE" w:rsidRDefault="00BF21A7" w:rsidP="00BF21A7">
      <w:pPr>
        <w:pStyle w:val="Zhlav"/>
        <w:tabs>
          <w:tab w:val="clear" w:pos="453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lang w:val="en-GB"/>
        </w:rPr>
      </w:pPr>
      <w:r w:rsidRPr="00A624F6">
        <w:rPr>
          <w:noProof/>
          <w:lang w:val="en-GB"/>
        </w:rPr>
        <w:t>Jiří Trexler</w:t>
      </w:r>
      <w:r w:rsidRPr="00A624F6">
        <w:rPr>
          <w:noProof/>
          <w:lang w:val="en-GB"/>
        </w:rPr>
        <w:tab/>
      </w:r>
      <w:r w:rsidRPr="00A624F6">
        <w:rPr>
          <w:noProof/>
          <w:lang w:val="en-GB"/>
        </w:rPr>
        <w:tab/>
        <w:t xml:space="preserve">E-mail: </w:t>
      </w:r>
      <w:hyperlink r:id="rId10" w:history="1">
        <w:r w:rsidR="0087527C" w:rsidRPr="00A624F6">
          <w:rPr>
            <w:rStyle w:val="Hypertextovodkaz"/>
            <w:noProof/>
            <w:lang w:val="en-GB"/>
          </w:rPr>
          <w:t>jiri.trexler@csu.gov.cz</w:t>
        </w:r>
      </w:hyperlink>
      <w:r w:rsidR="00A624F6">
        <w:rPr>
          <w:noProof/>
          <w:lang w:val="en-GB"/>
        </w:rPr>
        <w:t xml:space="preserve"> </w:t>
      </w:r>
      <w:r w:rsidR="00A624F6">
        <w:rPr>
          <w:noProof/>
          <w:lang w:val="en-GB"/>
        </w:rPr>
        <w:tab/>
      </w:r>
      <w:r w:rsidRPr="000B78DE">
        <w:rPr>
          <w:noProof/>
          <w:lang w:val="en-GB"/>
        </w:rPr>
        <w:t>Tel: + 420 274 054 137</w:t>
      </w:r>
    </w:p>
    <w:p w14:paraId="743BD991" w14:textId="77777777" w:rsidR="00BF21A7" w:rsidRPr="000B78DE" w:rsidRDefault="00BF21A7" w:rsidP="00BF21A7">
      <w:pPr>
        <w:pStyle w:val="Zhlav"/>
        <w:tabs>
          <w:tab w:val="clear" w:pos="453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ahoma" w:hAnsi="Tahoma" w:cs="Tahoma"/>
          <w:iCs/>
          <w:noProof/>
          <w:lang w:val="en-GB"/>
        </w:rPr>
      </w:pPr>
    </w:p>
    <w:p w14:paraId="371682B1" w14:textId="77777777" w:rsidR="00BF21A7" w:rsidRPr="006A5568" w:rsidRDefault="00BF21A7" w:rsidP="00BF21A7">
      <w:pPr>
        <w:rPr>
          <w:rFonts w:ascii="Tahoma" w:hAnsi="Tahoma" w:cs="Tahoma"/>
          <w:noProof/>
          <w:lang w:val="en-GB"/>
        </w:rPr>
      </w:pPr>
    </w:p>
    <w:p w14:paraId="75A0933E" w14:textId="77777777" w:rsidR="00BF21A7" w:rsidRPr="006A5568" w:rsidRDefault="00BF21A7" w:rsidP="00BF21A7">
      <w:pPr>
        <w:rPr>
          <w:rFonts w:ascii="Tahoma" w:hAnsi="Tahoma" w:cs="Tahoma"/>
          <w:noProof/>
          <w:lang w:val="en-GB"/>
        </w:rPr>
      </w:pPr>
    </w:p>
    <w:p w14:paraId="2C3DB4A6" w14:textId="29AC66B5" w:rsidR="00BF21A7" w:rsidRPr="00935349" w:rsidRDefault="00BF21A7" w:rsidP="00BF21A7">
      <w:pPr>
        <w:ind w:firstLine="0"/>
        <w:rPr>
          <w:b/>
          <w:lang w:val="en-GB"/>
        </w:rPr>
      </w:pPr>
      <w:r w:rsidRPr="00562B46">
        <w:rPr>
          <w:b/>
          <w:sz w:val="28"/>
          <w:lang w:val="en-GB"/>
        </w:rPr>
        <w:lastRenderedPageBreak/>
        <w:t>Contents</w:t>
      </w:r>
    </w:p>
    <w:p w14:paraId="1331E8B5" w14:textId="60B67A0E" w:rsidR="00C775D4" w:rsidRDefault="00A01D81">
      <w:pPr>
        <w:pStyle w:val="Obsah1"/>
        <w:tabs>
          <w:tab w:val="left" w:pos="960"/>
          <w:tab w:val="right" w:leader="dot" w:pos="9060"/>
        </w:tabs>
        <w:rPr>
          <w:rFonts w:asciiTheme="minorHAnsi" w:eastAsiaTheme="minorEastAsia" w:hAnsiTheme="minorHAnsi" w:cstheme="minorBidi"/>
          <w:b w:val="0"/>
          <w:bCs w:val="0"/>
          <w:caps w:val="0"/>
          <w:noProof/>
          <w:kern w:val="2"/>
          <w14:ligatures w14:val="standardContextual"/>
        </w:rPr>
      </w:pPr>
      <w:r w:rsidRPr="006107A6">
        <w:rPr>
          <w:rFonts w:asciiTheme="minorHAnsi" w:hAnsiTheme="minorHAnsi" w:cstheme="minorHAnsi"/>
          <w:sz w:val="20"/>
          <w:szCs w:val="20"/>
        </w:rPr>
        <w:fldChar w:fldCharType="begin"/>
      </w:r>
      <w:r w:rsidR="00A847F7" w:rsidRPr="006107A6">
        <w:rPr>
          <w:rFonts w:asciiTheme="minorHAnsi" w:hAnsiTheme="minorHAnsi" w:cstheme="minorHAnsi"/>
          <w:sz w:val="20"/>
          <w:szCs w:val="20"/>
        </w:rPr>
        <w:instrText xml:space="preserve"> TOC \o "1-5" \h \z \u </w:instrText>
      </w:r>
      <w:r w:rsidRPr="006107A6">
        <w:rPr>
          <w:rFonts w:asciiTheme="minorHAnsi" w:hAnsiTheme="minorHAnsi" w:cstheme="minorHAnsi"/>
          <w:sz w:val="20"/>
          <w:szCs w:val="20"/>
        </w:rPr>
        <w:fldChar w:fldCharType="separate"/>
      </w:r>
      <w:hyperlink w:anchor="_Toc226628840" w:history="1">
        <w:r w:rsidR="00C775D4" w:rsidRPr="00C21132">
          <w:rPr>
            <w:rStyle w:val="Hypertextovodkaz"/>
            <w:noProof/>
            <w:lang w:val="en-GB"/>
          </w:rPr>
          <w:t>I.</w:t>
        </w:r>
        <w:r w:rsidR="00C775D4">
          <w:rPr>
            <w:rFonts w:asciiTheme="minorHAnsi" w:eastAsiaTheme="minorEastAsia" w:hAnsiTheme="minorHAnsi" w:cstheme="minorBidi"/>
            <w:b w:val="0"/>
            <w:bCs w:val="0"/>
            <w:caps w:val="0"/>
            <w:noProof/>
            <w:kern w:val="2"/>
            <w14:ligatures w14:val="standardContextual"/>
          </w:rPr>
          <w:tab/>
        </w:r>
        <w:r w:rsidR="00C775D4" w:rsidRPr="00C21132">
          <w:rPr>
            <w:rStyle w:val="Hypertextovodkaz"/>
            <w:noProof/>
            <w:lang w:val="en-GB"/>
          </w:rPr>
          <w:t>General introduction</w:t>
        </w:r>
        <w:r w:rsidR="00C775D4">
          <w:rPr>
            <w:noProof/>
            <w:webHidden/>
          </w:rPr>
          <w:tab/>
        </w:r>
        <w:r w:rsidR="00C775D4">
          <w:rPr>
            <w:noProof/>
            <w:webHidden/>
          </w:rPr>
          <w:fldChar w:fldCharType="begin"/>
        </w:r>
        <w:r w:rsidR="00C775D4">
          <w:rPr>
            <w:noProof/>
            <w:webHidden/>
          </w:rPr>
          <w:instrText xml:space="preserve"> PAGEREF _Toc226628840 \h </w:instrText>
        </w:r>
        <w:r w:rsidR="00C775D4">
          <w:rPr>
            <w:noProof/>
            <w:webHidden/>
          </w:rPr>
        </w:r>
        <w:r w:rsidR="00C775D4">
          <w:rPr>
            <w:noProof/>
            <w:webHidden/>
          </w:rPr>
          <w:fldChar w:fldCharType="separate"/>
        </w:r>
        <w:r w:rsidR="00080F06">
          <w:rPr>
            <w:noProof/>
            <w:webHidden/>
          </w:rPr>
          <w:t>1</w:t>
        </w:r>
        <w:r w:rsidR="00C775D4">
          <w:rPr>
            <w:noProof/>
            <w:webHidden/>
          </w:rPr>
          <w:fldChar w:fldCharType="end"/>
        </w:r>
      </w:hyperlink>
    </w:p>
    <w:p w14:paraId="7CB92B90" w14:textId="15B20D44" w:rsidR="00C775D4" w:rsidRDefault="00C775D4">
      <w:pPr>
        <w:pStyle w:val="Obsah2"/>
        <w:rPr>
          <w:rFonts w:eastAsiaTheme="minorEastAsia" w:cstheme="minorBidi"/>
          <w:b w:val="0"/>
          <w:bCs w:val="0"/>
          <w:kern w:val="2"/>
          <w:sz w:val="24"/>
          <w:szCs w:val="24"/>
          <w:lang w:val="cs-CZ"/>
          <w14:ligatures w14:val="standardContextual"/>
        </w:rPr>
      </w:pPr>
      <w:hyperlink w:anchor="_Toc226628841" w:history="1">
        <w:r w:rsidRPr="00C21132">
          <w:rPr>
            <w:rStyle w:val="Hypertextovodkaz"/>
          </w:rPr>
          <w:t>1.</w:t>
        </w:r>
        <w:r>
          <w:rPr>
            <w:rFonts w:eastAsiaTheme="minorEastAsia" w:cstheme="minorBidi"/>
            <w:b w:val="0"/>
            <w:bCs w:val="0"/>
            <w:kern w:val="2"/>
            <w:sz w:val="24"/>
            <w:szCs w:val="24"/>
            <w:lang w:val="cs-CZ"/>
            <w14:ligatures w14:val="standardContextual"/>
          </w:rPr>
          <w:tab/>
        </w:r>
        <w:r w:rsidRPr="00C21132">
          <w:rPr>
            <w:rStyle w:val="Hypertextovodkaz"/>
          </w:rPr>
          <w:t>Current consumer price index</w:t>
        </w:r>
        <w:r>
          <w:rPr>
            <w:webHidden/>
          </w:rPr>
          <w:tab/>
        </w:r>
        <w:r>
          <w:rPr>
            <w:webHidden/>
          </w:rPr>
          <w:fldChar w:fldCharType="begin"/>
        </w:r>
        <w:r>
          <w:rPr>
            <w:webHidden/>
          </w:rPr>
          <w:instrText xml:space="preserve"> PAGEREF _Toc226628841 \h </w:instrText>
        </w:r>
        <w:r>
          <w:rPr>
            <w:webHidden/>
          </w:rPr>
        </w:r>
        <w:r>
          <w:rPr>
            <w:webHidden/>
          </w:rPr>
          <w:fldChar w:fldCharType="separate"/>
        </w:r>
        <w:r w:rsidR="00080F06">
          <w:rPr>
            <w:webHidden/>
          </w:rPr>
          <w:t>1</w:t>
        </w:r>
        <w:r>
          <w:rPr>
            <w:webHidden/>
          </w:rPr>
          <w:fldChar w:fldCharType="end"/>
        </w:r>
      </w:hyperlink>
    </w:p>
    <w:p w14:paraId="66C91BE9" w14:textId="6F78B563" w:rsidR="00C775D4" w:rsidRDefault="00C775D4">
      <w:pPr>
        <w:pStyle w:val="Obsah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26628842" w:history="1">
        <w:r w:rsidRPr="00C21132">
          <w:rPr>
            <w:rStyle w:val="Hypertextovodkaz"/>
            <w:noProof/>
            <w:lang w:val="en-GB"/>
          </w:rPr>
          <w:t>1.1</w:t>
        </w:r>
        <w:r>
          <w:rPr>
            <w:rFonts w:asciiTheme="minorHAnsi" w:eastAsiaTheme="minorEastAsia" w:hAnsiTheme="minorHAnsi" w:cstheme="minorBidi"/>
            <w:noProof/>
            <w:kern w:val="2"/>
            <w:sz w:val="24"/>
            <w:szCs w:val="24"/>
            <w14:ligatures w14:val="standardContextual"/>
          </w:rPr>
          <w:tab/>
        </w:r>
        <w:r w:rsidRPr="00C21132">
          <w:rPr>
            <w:rStyle w:val="Hypertextovodkaz"/>
            <w:noProof/>
            <w:lang w:val="en-GB"/>
          </w:rPr>
          <w:t>Legal acts</w:t>
        </w:r>
        <w:r>
          <w:rPr>
            <w:noProof/>
            <w:webHidden/>
          </w:rPr>
          <w:tab/>
        </w:r>
        <w:r>
          <w:rPr>
            <w:noProof/>
            <w:webHidden/>
          </w:rPr>
          <w:fldChar w:fldCharType="begin"/>
        </w:r>
        <w:r>
          <w:rPr>
            <w:noProof/>
            <w:webHidden/>
          </w:rPr>
          <w:instrText xml:space="preserve"> PAGEREF _Toc226628842 \h </w:instrText>
        </w:r>
        <w:r>
          <w:rPr>
            <w:noProof/>
            <w:webHidden/>
          </w:rPr>
        </w:r>
        <w:r>
          <w:rPr>
            <w:noProof/>
            <w:webHidden/>
          </w:rPr>
          <w:fldChar w:fldCharType="separate"/>
        </w:r>
        <w:r w:rsidR="00080F06">
          <w:rPr>
            <w:noProof/>
            <w:webHidden/>
          </w:rPr>
          <w:t>1</w:t>
        </w:r>
        <w:r>
          <w:rPr>
            <w:noProof/>
            <w:webHidden/>
          </w:rPr>
          <w:fldChar w:fldCharType="end"/>
        </w:r>
      </w:hyperlink>
    </w:p>
    <w:p w14:paraId="4C40A95D" w14:textId="3100A926" w:rsidR="00C775D4" w:rsidRDefault="00C775D4">
      <w:pPr>
        <w:pStyle w:val="Obsah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26628843" w:history="1">
        <w:r w:rsidRPr="00C21132">
          <w:rPr>
            <w:rStyle w:val="Hypertextovodkaz"/>
            <w:noProof/>
            <w:lang w:val="en-GB"/>
          </w:rPr>
          <w:t>1.2</w:t>
        </w:r>
        <w:r>
          <w:rPr>
            <w:rFonts w:asciiTheme="minorHAnsi" w:eastAsiaTheme="minorEastAsia" w:hAnsiTheme="minorHAnsi" w:cstheme="minorBidi"/>
            <w:noProof/>
            <w:kern w:val="2"/>
            <w:sz w:val="24"/>
            <w:szCs w:val="24"/>
            <w14:ligatures w14:val="standardContextual"/>
          </w:rPr>
          <w:tab/>
        </w:r>
        <w:r w:rsidRPr="00C21132">
          <w:rPr>
            <w:rStyle w:val="Hypertextovodkaz"/>
            <w:noProof/>
            <w:lang w:val="en-GB"/>
          </w:rPr>
          <w:t>The use of the Consumer Price Index</w:t>
        </w:r>
        <w:r>
          <w:rPr>
            <w:noProof/>
            <w:webHidden/>
          </w:rPr>
          <w:tab/>
        </w:r>
        <w:r>
          <w:rPr>
            <w:noProof/>
            <w:webHidden/>
          </w:rPr>
          <w:fldChar w:fldCharType="begin"/>
        </w:r>
        <w:r>
          <w:rPr>
            <w:noProof/>
            <w:webHidden/>
          </w:rPr>
          <w:instrText xml:space="preserve"> PAGEREF _Toc226628843 \h </w:instrText>
        </w:r>
        <w:r>
          <w:rPr>
            <w:noProof/>
            <w:webHidden/>
          </w:rPr>
        </w:r>
        <w:r>
          <w:rPr>
            <w:noProof/>
            <w:webHidden/>
          </w:rPr>
          <w:fldChar w:fldCharType="separate"/>
        </w:r>
        <w:r w:rsidR="00080F06">
          <w:rPr>
            <w:noProof/>
            <w:webHidden/>
          </w:rPr>
          <w:t>2</w:t>
        </w:r>
        <w:r>
          <w:rPr>
            <w:noProof/>
            <w:webHidden/>
          </w:rPr>
          <w:fldChar w:fldCharType="end"/>
        </w:r>
      </w:hyperlink>
    </w:p>
    <w:p w14:paraId="67AE27F4" w14:textId="1CBA2BEE" w:rsidR="00C775D4" w:rsidRDefault="00C775D4">
      <w:pPr>
        <w:pStyle w:val="Obsah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26628844" w:history="1">
        <w:r w:rsidRPr="00C21132">
          <w:rPr>
            <w:rStyle w:val="Hypertextovodkaz"/>
            <w:noProof/>
            <w:lang w:val="en-GB"/>
          </w:rPr>
          <w:t>1.3</w:t>
        </w:r>
        <w:r>
          <w:rPr>
            <w:rFonts w:asciiTheme="minorHAnsi" w:eastAsiaTheme="minorEastAsia" w:hAnsiTheme="minorHAnsi" w:cstheme="minorBidi"/>
            <w:noProof/>
            <w:kern w:val="2"/>
            <w:sz w:val="24"/>
            <w:szCs w:val="24"/>
            <w14:ligatures w14:val="standardContextual"/>
          </w:rPr>
          <w:tab/>
        </w:r>
        <w:r w:rsidRPr="00C21132">
          <w:rPr>
            <w:rStyle w:val="Hypertextovodkaz"/>
            <w:noProof/>
            <w:lang w:val="en-GB"/>
          </w:rPr>
          <w:t>Classification</w:t>
        </w:r>
        <w:r>
          <w:rPr>
            <w:noProof/>
            <w:webHidden/>
          </w:rPr>
          <w:tab/>
        </w:r>
        <w:r>
          <w:rPr>
            <w:noProof/>
            <w:webHidden/>
          </w:rPr>
          <w:fldChar w:fldCharType="begin"/>
        </w:r>
        <w:r>
          <w:rPr>
            <w:noProof/>
            <w:webHidden/>
          </w:rPr>
          <w:instrText xml:space="preserve"> PAGEREF _Toc226628844 \h </w:instrText>
        </w:r>
        <w:r>
          <w:rPr>
            <w:noProof/>
            <w:webHidden/>
          </w:rPr>
        </w:r>
        <w:r>
          <w:rPr>
            <w:noProof/>
            <w:webHidden/>
          </w:rPr>
          <w:fldChar w:fldCharType="separate"/>
        </w:r>
        <w:r w:rsidR="00080F06">
          <w:rPr>
            <w:noProof/>
            <w:webHidden/>
          </w:rPr>
          <w:t>2</w:t>
        </w:r>
        <w:r>
          <w:rPr>
            <w:noProof/>
            <w:webHidden/>
          </w:rPr>
          <w:fldChar w:fldCharType="end"/>
        </w:r>
      </w:hyperlink>
    </w:p>
    <w:p w14:paraId="1F3FAD4F" w14:textId="6A89C97C" w:rsidR="00C775D4" w:rsidRDefault="00C775D4">
      <w:pPr>
        <w:pStyle w:val="Obsah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26628845" w:history="1">
        <w:r w:rsidRPr="00C21132">
          <w:rPr>
            <w:rStyle w:val="Hypertextovodkaz"/>
            <w:noProof/>
            <w:lang w:val="en-GB"/>
          </w:rPr>
          <w:t>1.4</w:t>
        </w:r>
        <w:r>
          <w:rPr>
            <w:rFonts w:asciiTheme="minorHAnsi" w:eastAsiaTheme="minorEastAsia" w:hAnsiTheme="minorHAnsi" w:cstheme="minorBidi"/>
            <w:noProof/>
            <w:kern w:val="2"/>
            <w:sz w:val="24"/>
            <w:szCs w:val="24"/>
            <w14:ligatures w14:val="standardContextual"/>
          </w:rPr>
          <w:tab/>
        </w:r>
        <w:r w:rsidRPr="00C21132">
          <w:rPr>
            <w:rStyle w:val="Hypertextovodkaz"/>
            <w:noProof/>
            <w:lang w:val="en-GB"/>
          </w:rPr>
          <w:t>Selection of price representatives</w:t>
        </w:r>
        <w:r>
          <w:rPr>
            <w:noProof/>
            <w:webHidden/>
          </w:rPr>
          <w:tab/>
        </w:r>
        <w:r>
          <w:rPr>
            <w:noProof/>
            <w:webHidden/>
          </w:rPr>
          <w:fldChar w:fldCharType="begin"/>
        </w:r>
        <w:r>
          <w:rPr>
            <w:noProof/>
            <w:webHidden/>
          </w:rPr>
          <w:instrText xml:space="preserve"> PAGEREF _Toc226628845 \h </w:instrText>
        </w:r>
        <w:r>
          <w:rPr>
            <w:noProof/>
            <w:webHidden/>
          </w:rPr>
        </w:r>
        <w:r>
          <w:rPr>
            <w:noProof/>
            <w:webHidden/>
          </w:rPr>
          <w:fldChar w:fldCharType="separate"/>
        </w:r>
        <w:r w:rsidR="00080F06">
          <w:rPr>
            <w:noProof/>
            <w:webHidden/>
          </w:rPr>
          <w:t>3</w:t>
        </w:r>
        <w:r>
          <w:rPr>
            <w:noProof/>
            <w:webHidden/>
          </w:rPr>
          <w:fldChar w:fldCharType="end"/>
        </w:r>
      </w:hyperlink>
    </w:p>
    <w:p w14:paraId="68E8783A" w14:textId="3B134219" w:rsidR="00C775D4" w:rsidRDefault="00C775D4">
      <w:pPr>
        <w:pStyle w:val="Obsah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26628846" w:history="1">
        <w:r w:rsidRPr="00C21132">
          <w:rPr>
            <w:rStyle w:val="Hypertextovodkaz"/>
            <w:noProof/>
            <w:lang w:val="en-GB"/>
          </w:rPr>
          <w:t>1.5</w:t>
        </w:r>
        <w:r>
          <w:rPr>
            <w:rFonts w:asciiTheme="minorHAnsi" w:eastAsiaTheme="minorEastAsia" w:hAnsiTheme="minorHAnsi" w:cstheme="minorBidi"/>
            <w:noProof/>
            <w:kern w:val="2"/>
            <w:sz w:val="24"/>
            <w:szCs w:val="24"/>
            <w14:ligatures w14:val="standardContextual"/>
          </w:rPr>
          <w:tab/>
        </w:r>
        <w:r w:rsidRPr="00C21132">
          <w:rPr>
            <w:rStyle w:val="Hypertextovodkaz"/>
            <w:noProof/>
            <w:lang w:val="en-GB"/>
          </w:rPr>
          <w:t>Weighting scheme</w:t>
        </w:r>
        <w:r>
          <w:rPr>
            <w:noProof/>
            <w:webHidden/>
          </w:rPr>
          <w:tab/>
        </w:r>
        <w:r>
          <w:rPr>
            <w:noProof/>
            <w:webHidden/>
          </w:rPr>
          <w:fldChar w:fldCharType="begin"/>
        </w:r>
        <w:r>
          <w:rPr>
            <w:noProof/>
            <w:webHidden/>
          </w:rPr>
          <w:instrText xml:space="preserve"> PAGEREF _Toc226628846 \h </w:instrText>
        </w:r>
        <w:r>
          <w:rPr>
            <w:noProof/>
            <w:webHidden/>
          </w:rPr>
        </w:r>
        <w:r>
          <w:rPr>
            <w:noProof/>
            <w:webHidden/>
          </w:rPr>
          <w:fldChar w:fldCharType="separate"/>
        </w:r>
        <w:r w:rsidR="00080F06">
          <w:rPr>
            <w:noProof/>
            <w:webHidden/>
          </w:rPr>
          <w:t>5</w:t>
        </w:r>
        <w:r>
          <w:rPr>
            <w:noProof/>
            <w:webHidden/>
          </w:rPr>
          <w:fldChar w:fldCharType="end"/>
        </w:r>
      </w:hyperlink>
    </w:p>
    <w:p w14:paraId="395942AE" w14:textId="661AA6F6" w:rsidR="00C775D4" w:rsidRDefault="00C775D4">
      <w:pPr>
        <w:pStyle w:val="Obsah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26628847" w:history="1">
        <w:r w:rsidRPr="00C21132">
          <w:rPr>
            <w:rStyle w:val="Hypertextovodkaz"/>
            <w:noProof/>
            <w:lang w:val="en-GB"/>
          </w:rPr>
          <w:t>1.6</w:t>
        </w:r>
        <w:r>
          <w:rPr>
            <w:rFonts w:asciiTheme="minorHAnsi" w:eastAsiaTheme="minorEastAsia" w:hAnsiTheme="minorHAnsi" w:cstheme="minorBidi"/>
            <w:noProof/>
            <w:kern w:val="2"/>
            <w:sz w:val="24"/>
            <w:szCs w:val="24"/>
            <w14:ligatures w14:val="standardContextual"/>
          </w:rPr>
          <w:tab/>
        </w:r>
        <w:r w:rsidRPr="00C21132">
          <w:rPr>
            <w:rStyle w:val="Hypertextovodkaz"/>
            <w:noProof/>
            <w:lang w:val="en-GB"/>
          </w:rPr>
          <w:t>Sample of respondents</w:t>
        </w:r>
        <w:r>
          <w:rPr>
            <w:noProof/>
            <w:webHidden/>
          </w:rPr>
          <w:tab/>
        </w:r>
        <w:r>
          <w:rPr>
            <w:noProof/>
            <w:webHidden/>
          </w:rPr>
          <w:fldChar w:fldCharType="begin"/>
        </w:r>
        <w:r>
          <w:rPr>
            <w:noProof/>
            <w:webHidden/>
          </w:rPr>
          <w:instrText xml:space="preserve"> PAGEREF _Toc226628847 \h </w:instrText>
        </w:r>
        <w:r>
          <w:rPr>
            <w:noProof/>
            <w:webHidden/>
          </w:rPr>
        </w:r>
        <w:r>
          <w:rPr>
            <w:noProof/>
            <w:webHidden/>
          </w:rPr>
          <w:fldChar w:fldCharType="separate"/>
        </w:r>
        <w:r w:rsidR="00080F06">
          <w:rPr>
            <w:noProof/>
            <w:webHidden/>
          </w:rPr>
          <w:t>5</w:t>
        </w:r>
        <w:r>
          <w:rPr>
            <w:noProof/>
            <w:webHidden/>
          </w:rPr>
          <w:fldChar w:fldCharType="end"/>
        </w:r>
      </w:hyperlink>
    </w:p>
    <w:p w14:paraId="305FDF7C" w14:textId="076BBC21" w:rsidR="00C775D4" w:rsidRDefault="00C775D4">
      <w:pPr>
        <w:pStyle w:val="Obsah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26628848" w:history="1">
        <w:r w:rsidRPr="00C21132">
          <w:rPr>
            <w:rStyle w:val="Hypertextovodkaz"/>
            <w:noProof/>
            <w:lang w:val="en-GB"/>
          </w:rPr>
          <w:t>1.7</w:t>
        </w:r>
        <w:r>
          <w:rPr>
            <w:rFonts w:asciiTheme="minorHAnsi" w:eastAsiaTheme="minorEastAsia" w:hAnsiTheme="minorHAnsi" w:cstheme="minorBidi"/>
            <w:noProof/>
            <w:kern w:val="2"/>
            <w:sz w:val="24"/>
            <w:szCs w:val="24"/>
            <w14:ligatures w14:val="standardContextual"/>
          </w:rPr>
          <w:tab/>
        </w:r>
        <w:r w:rsidRPr="00C21132">
          <w:rPr>
            <w:rStyle w:val="Hypertextovodkaz"/>
            <w:noProof/>
            <w:lang w:val="en-GB"/>
          </w:rPr>
          <w:t>Consumer price survey</w:t>
        </w:r>
        <w:r>
          <w:rPr>
            <w:noProof/>
            <w:webHidden/>
          </w:rPr>
          <w:tab/>
        </w:r>
        <w:r>
          <w:rPr>
            <w:noProof/>
            <w:webHidden/>
          </w:rPr>
          <w:fldChar w:fldCharType="begin"/>
        </w:r>
        <w:r>
          <w:rPr>
            <w:noProof/>
            <w:webHidden/>
          </w:rPr>
          <w:instrText xml:space="preserve"> PAGEREF _Toc226628848 \h </w:instrText>
        </w:r>
        <w:r>
          <w:rPr>
            <w:noProof/>
            <w:webHidden/>
          </w:rPr>
        </w:r>
        <w:r>
          <w:rPr>
            <w:noProof/>
            <w:webHidden/>
          </w:rPr>
          <w:fldChar w:fldCharType="separate"/>
        </w:r>
        <w:r w:rsidR="00080F06">
          <w:rPr>
            <w:noProof/>
            <w:webHidden/>
          </w:rPr>
          <w:t>6</w:t>
        </w:r>
        <w:r>
          <w:rPr>
            <w:noProof/>
            <w:webHidden/>
          </w:rPr>
          <w:fldChar w:fldCharType="end"/>
        </w:r>
      </w:hyperlink>
    </w:p>
    <w:p w14:paraId="690D5C74" w14:textId="16015C54" w:rsidR="00C775D4" w:rsidRDefault="00C775D4">
      <w:pPr>
        <w:pStyle w:val="Obsah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26628849" w:history="1">
        <w:r w:rsidRPr="00C21132">
          <w:rPr>
            <w:rStyle w:val="Hypertextovodkaz"/>
            <w:noProof/>
            <w:lang w:val="en-GB"/>
          </w:rPr>
          <w:t>1.8</w:t>
        </w:r>
        <w:r>
          <w:rPr>
            <w:rFonts w:asciiTheme="minorHAnsi" w:eastAsiaTheme="minorEastAsia" w:hAnsiTheme="minorHAnsi" w:cstheme="minorBidi"/>
            <w:noProof/>
            <w:kern w:val="2"/>
            <w:sz w:val="24"/>
            <w:szCs w:val="24"/>
            <w14:ligatures w14:val="standardContextual"/>
          </w:rPr>
          <w:tab/>
        </w:r>
        <w:r w:rsidRPr="00C21132">
          <w:rPr>
            <w:rStyle w:val="Hypertextovodkaz"/>
            <w:noProof/>
            <w:lang w:val="en-GB"/>
          </w:rPr>
          <w:t>Data check</w:t>
        </w:r>
        <w:r>
          <w:rPr>
            <w:noProof/>
            <w:webHidden/>
          </w:rPr>
          <w:tab/>
        </w:r>
        <w:r>
          <w:rPr>
            <w:noProof/>
            <w:webHidden/>
          </w:rPr>
          <w:fldChar w:fldCharType="begin"/>
        </w:r>
        <w:r>
          <w:rPr>
            <w:noProof/>
            <w:webHidden/>
          </w:rPr>
          <w:instrText xml:space="preserve"> PAGEREF _Toc226628849 \h </w:instrText>
        </w:r>
        <w:r>
          <w:rPr>
            <w:noProof/>
            <w:webHidden/>
          </w:rPr>
        </w:r>
        <w:r>
          <w:rPr>
            <w:noProof/>
            <w:webHidden/>
          </w:rPr>
          <w:fldChar w:fldCharType="separate"/>
        </w:r>
        <w:r w:rsidR="00080F06">
          <w:rPr>
            <w:noProof/>
            <w:webHidden/>
          </w:rPr>
          <w:t>9</w:t>
        </w:r>
        <w:r>
          <w:rPr>
            <w:noProof/>
            <w:webHidden/>
          </w:rPr>
          <w:fldChar w:fldCharType="end"/>
        </w:r>
      </w:hyperlink>
    </w:p>
    <w:p w14:paraId="40A0C820" w14:textId="1FEB12B5" w:rsidR="00C775D4" w:rsidRDefault="00C775D4">
      <w:pPr>
        <w:pStyle w:val="Obsah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26628850" w:history="1">
        <w:r w:rsidRPr="00C21132">
          <w:rPr>
            <w:rStyle w:val="Hypertextovodkaz"/>
            <w:noProof/>
            <w:lang w:val="en-GB"/>
          </w:rPr>
          <w:t>1.9</w:t>
        </w:r>
        <w:r>
          <w:rPr>
            <w:rFonts w:asciiTheme="minorHAnsi" w:eastAsiaTheme="minorEastAsia" w:hAnsiTheme="minorHAnsi" w:cstheme="minorBidi"/>
            <w:noProof/>
            <w:kern w:val="2"/>
            <w:sz w:val="24"/>
            <w:szCs w:val="24"/>
            <w14:ligatures w14:val="standardContextual"/>
          </w:rPr>
          <w:tab/>
        </w:r>
        <w:r w:rsidRPr="00C21132">
          <w:rPr>
            <w:rStyle w:val="Hypertextovodkaz"/>
            <w:noProof/>
            <w:lang w:val="en-GB"/>
          </w:rPr>
          <w:t>Calculation of the consumer price index</w:t>
        </w:r>
        <w:r>
          <w:rPr>
            <w:noProof/>
            <w:webHidden/>
          </w:rPr>
          <w:tab/>
        </w:r>
        <w:r>
          <w:rPr>
            <w:noProof/>
            <w:webHidden/>
          </w:rPr>
          <w:fldChar w:fldCharType="begin"/>
        </w:r>
        <w:r>
          <w:rPr>
            <w:noProof/>
            <w:webHidden/>
          </w:rPr>
          <w:instrText xml:space="preserve"> PAGEREF _Toc226628850 \h </w:instrText>
        </w:r>
        <w:r>
          <w:rPr>
            <w:noProof/>
            <w:webHidden/>
          </w:rPr>
        </w:r>
        <w:r>
          <w:rPr>
            <w:noProof/>
            <w:webHidden/>
          </w:rPr>
          <w:fldChar w:fldCharType="separate"/>
        </w:r>
        <w:r w:rsidR="00080F06">
          <w:rPr>
            <w:noProof/>
            <w:webHidden/>
          </w:rPr>
          <w:t>9</w:t>
        </w:r>
        <w:r>
          <w:rPr>
            <w:noProof/>
            <w:webHidden/>
          </w:rPr>
          <w:fldChar w:fldCharType="end"/>
        </w:r>
      </w:hyperlink>
    </w:p>
    <w:p w14:paraId="732A425F" w14:textId="61EB3FC8" w:rsidR="00C775D4" w:rsidRDefault="00C775D4">
      <w:pPr>
        <w:pStyle w:val="Obsah4"/>
        <w:rPr>
          <w:rFonts w:asciiTheme="minorHAnsi" w:eastAsiaTheme="minorEastAsia" w:hAnsiTheme="minorHAnsi" w:cstheme="minorBidi"/>
          <w:noProof/>
          <w:kern w:val="2"/>
          <w:sz w:val="24"/>
          <w:szCs w:val="24"/>
          <w14:ligatures w14:val="standardContextual"/>
        </w:rPr>
      </w:pPr>
      <w:hyperlink w:anchor="_Toc226628851" w:history="1">
        <w:r w:rsidRPr="00C21132">
          <w:rPr>
            <w:rStyle w:val="Hypertextovodkaz"/>
            <w:noProof/>
            <w:lang w:val="en-GB"/>
          </w:rPr>
          <w:t>A)</w:t>
        </w:r>
        <w:r>
          <w:rPr>
            <w:rFonts w:asciiTheme="minorHAnsi" w:eastAsiaTheme="minorEastAsia" w:hAnsiTheme="minorHAnsi" w:cstheme="minorBidi"/>
            <w:noProof/>
            <w:kern w:val="2"/>
            <w:sz w:val="24"/>
            <w:szCs w:val="24"/>
            <w14:ligatures w14:val="standardContextual"/>
          </w:rPr>
          <w:tab/>
        </w:r>
        <w:r w:rsidRPr="00C21132">
          <w:rPr>
            <w:rStyle w:val="Hypertextovodkaz"/>
            <w:noProof/>
            <w:lang w:val="en-GB"/>
          </w:rPr>
          <w:t>Average price calculation, sub-indices</w:t>
        </w:r>
        <w:r>
          <w:rPr>
            <w:noProof/>
            <w:webHidden/>
          </w:rPr>
          <w:tab/>
        </w:r>
        <w:r>
          <w:rPr>
            <w:noProof/>
            <w:webHidden/>
          </w:rPr>
          <w:fldChar w:fldCharType="begin"/>
        </w:r>
        <w:r>
          <w:rPr>
            <w:noProof/>
            <w:webHidden/>
          </w:rPr>
          <w:instrText xml:space="preserve"> PAGEREF _Toc226628851 \h </w:instrText>
        </w:r>
        <w:r>
          <w:rPr>
            <w:noProof/>
            <w:webHidden/>
          </w:rPr>
        </w:r>
        <w:r>
          <w:rPr>
            <w:noProof/>
            <w:webHidden/>
          </w:rPr>
          <w:fldChar w:fldCharType="separate"/>
        </w:r>
        <w:r w:rsidR="00080F06">
          <w:rPr>
            <w:noProof/>
            <w:webHidden/>
          </w:rPr>
          <w:t>9</w:t>
        </w:r>
        <w:r>
          <w:rPr>
            <w:noProof/>
            <w:webHidden/>
          </w:rPr>
          <w:fldChar w:fldCharType="end"/>
        </w:r>
      </w:hyperlink>
    </w:p>
    <w:p w14:paraId="3741330B" w14:textId="296155C6" w:rsidR="00C775D4" w:rsidRDefault="00C775D4">
      <w:pPr>
        <w:pStyle w:val="Obsah4"/>
        <w:rPr>
          <w:rFonts w:asciiTheme="minorHAnsi" w:eastAsiaTheme="minorEastAsia" w:hAnsiTheme="minorHAnsi" w:cstheme="minorBidi"/>
          <w:noProof/>
          <w:kern w:val="2"/>
          <w:sz w:val="24"/>
          <w:szCs w:val="24"/>
          <w14:ligatures w14:val="standardContextual"/>
        </w:rPr>
      </w:pPr>
      <w:hyperlink w:anchor="_Toc226628852" w:history="1">
        <w:r w:rsidRPr="00C21132">
          <w:rPr>
            <w:rStyle w:val="Hypertextovodkaz"/>
            <w:noProof/>
            <w:lang w:val="en-GB"/>
          </w:rPr>
          <w:t>B)</w:t>
        </w:r>
        <w:r>
          <w:rPr>
            <w:rFonts w:asciiTheme="minorHAnsi" w:eastAsiaTheme="minorEastAsia" w:hAnsiTheme="minorHAnsi" w:cstheme="minorBidi"/>
            <w:noProof/>
            <w:kern w:val="2"/>
            <w:sz w:val="24"/>
            <w:szCs w:val="24"/>
            <w14:ligatures w14:val="standardContextual"/>
          </w:rPr>
          <w:tab/>
        </w:r>
        <w:r w:rsidRPr="00C21132">
          <w:rPr>
            <w:rStyle w:val="Hypertextovodkaz"/>
            <w:noProof/>
            <w:lang w:val="en-GB"/>
          </w:rPr>
          <w:t>Calculation of indices</w:t>
        </w:r>
        <w:r>
          <w:rPr>
            <w:noProof/>
            <w:webHidden/>
          </w:rPr>
          <w:tab/>
        </w:r>
        <w:r>
          <w:rPr>
            <w:noProof/>
            <w:webHidden/>
          </w:rPr>
          <w:fldChar w:fldCharType="begin"/>
        </w:r>
        <w:r>
          <w:rPr>
            <w:noProof/>
            <w:webHidden/>
          </w:rPr>
          <w:instrText xml:space="preserve"> PAGEREF _Toc226628852 \h </w:instrText>
        </w:r>
        <w:r>
          <w:rPr>
            <w:noProof/>
            <w:webHidden/>
          </w:rPr>
        </w:r>
        <w:r>
          <w:rPr>
            <w:noProof/>
            <w:webHidden/>
          </w:rPr>
          <w:fldChar w:fldCharType="separate"/>
        </w:r>
        <w:r w:rsidR="00080F06">
          <w:rPr>
            <w:noProof/>
            <w:webHidden/>
          </w:rPr>
          <w:t>10</w:t>
        </w:r>
        <w:r>
          <w:rPr>
            <w:noProof/>
            <w:webHidden/>
          </w:rPr>
          <w:fldChar w:fldCharType="end"/>
        </w:r>
      </w:hyperlink>
    </w:p>
    <w:p w14:paraId="5B5002A3" w14:textId="08088C4A" w:rsidR="00C775D4" w:rsidRDefault="00C775D4">
      <w:pPr>
        <w:pStyle w:val="Obsah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26628853" w:history="1">
        <w:r w:rsidRPr="00C21132">
          <w:rPr>
            <w:rStyle w:val="Hypertextovodkaz"/>
            <w:noProof/>
            <w:lang w:val="en-GB"/>
          </w:rPr>
          <w:t>1.10</w:t>
        </w:r>
        <w:r>
          <w:rPr>
            <w:rFonts w:asciiTheme="minorHAnsi" w:eastAsiaTheme="minorEastAsia" w:hAnsiTheme="minorHAnsi" w:cstheme="minorBidi"/>
            <w:noProof/>
            <w:kern w:val="2"/>
            <w:sz w:val="24"/>
            <w:szCs w:val="24"/>
            <w14:ligatures w14:val="standardContextual"/>
          </w:rPr>
          <w:tab/>
        </w:r>
        <w:r w:rsidRPr="00C21132">
          <w:rPr>
            <w:rStyle w:val="Hypertextovodkaz"/>
            <w:noProof/>
            <w:lang w:val="en-GB"/>
          </w:rPr>
          <w:t>Quality adjustment</w:t>
        </w:r>
        <w:r>
          <w:rPr>
            <w:noProof/>
            <w:webHidden/>
          </w:rPr>
          <w:tab/>
        </w:r>
        <w:r>
          <w:rPr>
            <w:noProof/>
            <w:webHidden/>
          </w:rPr>
          <w:fldChar w:fldCharType="begin"/>
        </w:r>
        <w:r>
          <w:rPr>
            <w:noProof/>
            <w:webHidden/>
          </w:rPr>
          <w:instrText xml:space="preserve"> PAGEREF _Toc226628853 \h </w:instrText>
        </w:r>
        <w:r>
          <w:rPr>
            <w:noProof/>
            <w:webHidden/>
          </w:rPr>
        </w:r>
        <w:r>
          <w:rPr>
            <w:noProof/>
            <w:webHidden/>
          </w:rPr>
          <w:fldChar w:fldCharType="separate"/>
        </w:r>
        <w:r w:rsidR="00080F06">
          <w:rPr>
            <w:noProof/>
            <w:webHidden/>
          </w:rPr>
          <w:t>13</w:t>
        </w:r>
        <w:r>
          <w:rPr>
            <w:noProof/>
            <w:webHidden/>
          </w:rPr>
          <w:fldChar w:fldCharType="end"/>
        </w:r>
      </w:hyperlink>
    </w:p>
    <w:p w14:paraId="278218A8" w14:textId="50B5472D" w:rsidR="00C775D4" w:rsidRDefault="00C775D4">
      <w:pPr>
        <w:pStyle w:val="Obsah4"/>
        <w:rPr>
          <w:rFonts w:asciiTheme="minorHAnsi" w:eastAsiaTheme="minorEastAsia" w:hAnsiTheme="minorHAnsi" w:cstheme="minorBidi"/>
          <w:noProof/>
          <w:kern w:val="2"/>
          <w:sz w:val="24"/>
          <w:szCs w:val="24"/>
          <w14:ligatures w14:val="standardContextual"/>
        </w:rPr>
      </w:pPr>
      <w:hyperlink w:anchor="_Toc226628854" w:history="1">
        <w:r w:rsidRPr="00C21132">
          <w:rPr>
            <w:rStyle w:val="Hypertextovodkaz"/>
            <w:noProof/>
            <w:lang w:val="en-GB"/>
          </w:rPr>
          <w:t>A)</w:t>
        </w:r>
        <w:r>
          <w:rPr>
            <w:rFonts w:asciiTheme="minorHAnsi" w:eastAsiaTheme="minorEastAsia" w:hAnsiTheme="minorHAnsi" w:cstheme="minorBidi"/>
            <w:noProof/>
            <w:kern w:val="2"/>
            <w:sz w:val="24"/>
            <w:szCs w:val="24"/>
            <w14:ligatures w14:val="standardContextual"/>
          </w:rPr>
          <w:tab/>
        </w:r>
        <w:r w:rsidRPr="00C21132">
          <w:rPr>
            <w:rStyle w:val="Hypertextovodkaz"/>
            <w:noProof/>
            <w:lang w:val="en-GB"/>
          </w:rPr>
          <w:t>Direct adjustment</w:t>
        </w:r>
        <w:r>
          <w:rPr>
            <w:noProof/>
            <w:webHidden/>
          </w:rPr>
          <w:tab/>
        </w:r>
        <w:r>
          <w:rPr>
            <w:noProof/>
            <w:webHidden/>
          </w:rPr>
          <w:fldChar w:fldCharType="begin"/>
        </w:r>
        <w:r>
          <w:rPr>
            <w:noProof/>
            <w:webHidden/>
          </w:rPr>
          <w:instrText xml:space="preserve"> PAGEREF _Toc226628854 \h </w:instrText>
        </w:r>
        <w:r>
          <w:rPr>
            <w:noProof/>
            <w:webHidden/>
          </w:rPr>
        </w:r>
        <w:r>
          <w:rPr>
            <w:noProof/>
            <w:webHidden/>
          </w:rPr>
          <w:fldChar w:fldCharType="separate"/>
        </w:r>
        <w:r w:rsidR="00080F06">
          <w:rPr>
            <w:noProof/>
            <w:webHidden/>
          </w:rPr>
          <w:t>14</w:t>
        </w:r>
        <w:r>
          <w:rPr>
            <w:noProof/>
            <w:webHidden/>
          </w:rPr>
          <w:fldChar w:fldCharType="end"/>
        </w:r>
      </w:hyperlink>
    </w:p>
    <w:p w14:paraId="44F8BF05" w14:textId="6F39C16A" w:rsidR="00C775D4" w:rsidRDefault="00C775D4">
      <w:pPr>
        <w:pStyle w:val="Obsah4"/>
        <w:rPr>
          <w:rFonts w:asciiTheme="minorHAnsi" w:eastAsiaTheme="minorEastAsia" w:hAnsiTheme="minorHAnsi" w:cstheme="minorBidi"/>
          <w:noProof/>
          <w:kern w:val="2"/>
          <w:sz w:val="24"/>
          <w:szCs w:val="24"/>
          <w14:ligatures w14:val="standardContextual"/>
        </w:rPr>
      </w:pPr>
      <w:hyperlink w:anchor="_Toc226628855" w:history="1">
        <w:r w:rsidRPr="00C21132">
          <w:rPr>
            <w:rStyle w:val="Hypertextovodkaz"/>
            <w:noProof/>
            <w:lang w:val="en-GB"/>
          </w:rPr>
          <w:t>B)</w:t>
        </w:r>
        <w:r>
          <w:rPr>
            <w:rFonts w:asciiTheme="minorHAnsi" w:eastAsiaTheme="minorEastAsia" w:hAnsiTheme="minorHAnsi" w:cstheme="minorBidi"/>
            <w:noProof/>
            <w:kern w:val="2"/>
            <w:sz w:val="24"/>
            <w:szCs w:val="24"/>
            <w14:ligatures w14:val="standardContextual"/>
          </w:rPr>
          <w:tab/>
        </w:r>
        <w:r w:rsidRPr="00C21132">
          <w:rPr>
            <w:rStyle w:val="Hypertextovodkaz"/>
            <w:noProof/>
            <w:lang w:val="en-GB"/>
          </w:rPr>
          <w:t>Imputation methods (dealing with 2 incomparable products</w:t>
        </w:r>
        <w:r w:rsidRPr="00C21132">
          <w:rPr>
            <w:rStyle w:val="Hypertextovodkaz"/>
            <w:bCs/>
            <w:i/>
            <w:noProof/>
            <w:lang w:val="en-GB"/>
          </w:rPr>
          <w:t>)</w:t>
        </w:r>
        <w:r>
          <w:rPr>
            <w:noProof/>
            <w:webHidden/>
          </w:rPr>
          <w:tab/>
        </w:r>
        <w:r>
          <w:rPr>
            <w:noProof/>
            <w:webHidden/>
          </w:rPr>
          <w:fldChar w:fldCharType="begin"/>
        </w:r>
        <w:r>
          <w:rPr>
            <w:noProof/>
            <w:webHidden/>
          </w:rPr>
          <w:instrText xml:space="preserve"> PAGEREF _Toc226628855 \h </w:instrText>
        </w:r>
        <w:r>
          <w:rPr>
            <w:noProof/>
            <w:webHidden/>
          </w:rPr>
        </w:r>
        <w:r>
          <w:rPr>
            <w:noProof/>
            <w:webHidden/>
          </w:rPr>
          <w:fldChar w:fldCharType="separate"/>
        </w:r>
        <w:r w:rsidR="00080F06">
          <w:rPr>
            <w:noProof/>
            <w:webHidden/>
          </w:rPr>
          <w:t>14</w:t>
        </w:r>
        <w:r>
          <w:rPr>
            <w:noProof/>
            <w:webHidden/>
          </w:rPr>
          <w:fldChar w:fldCharType="end"/>
        </w:r>
      </w:hyperlink>
    </w:p>
    <w:p w14:paraId="15C5026E" w14:textId="4C32B71D" w:rsidR="00C775D4" w:rsidRDefault="00C775D4">
      <w:pPr>
        <w:pStyle w:val="Obsah4"/>
        <w:rPr>
          <w:rFonts w:asciiTheme="minorHAnsi" w:eastAsiaTheme="minorEastAsia" w:hAnsiTheme="minorHAnsi" w:cstheme="minorBidi"/>
          <w:noProof/>
          <w:kern w:val="2"/>
          <w:sz w:val="24"/>
          <w:szCs w:val="24"/>
          <w14:ligatures w14:val="standardContextual"/>
        </w:rPr>
      </w:pPr>
      <w:hyperlink w:anchor="_Toc226628856" w:history="1">
        <w:r w:rsidRPr="00C21132">
          <w:rPr>
            <w:rStyle w:val="Hypertextovodkaz"/>
            <w:noProof/>
            <w:lang w:val="en-GB"/>
          </w:rPr>
          <w:t>C)</w:t>
        </w:r>
        <w:r>
          <w:rPr>
            <w:rFonts w:asciiTheme="minorHAnsi" w:eastAsiaTheme="minorEastAsia" w:hAnsiTheme="minorHAnsi" w:cstheme="minorBidi"/>
            <w:noProof/>
            <w:kern w:val="2"/>
            <w:sz w:val="24"/>
            <w:szCs w:val="24"/>
            <w14:ligatures w14:val="standardContextual"/>
          </w:rPr>
          <w:tab/>
        </w:r>
        <w:r w:rsidRPr="00C21132">
          <w:rPr>
            <w:rStyle w:val="Hypertextovodkaz"/>
            <w:noProof/>
            <w:lang w:val="en-GB"/>
          </w:rPr>
          <w:t>Quality adjustment in the consumer price statistics in the CZSO practice</w:t>
        </w:r>
        <w:r>
          <w:rPr>
            <w:noProof/>
            <w:webHidden/>
          </w:rPr>
          <w:tab/>
        </w:r>
        <w:r>
          <w:rPr>
            <w:noProof/>
            <w:webHidden/>
          </w:rPr>
          <w:fldChar w:fldCharType="begin"/>
        </w:r>
        <w:r>
          <w:rPr>
            <w:noProof/>
            <w:webHidden/>
          </w:rPr>
          <w:instrText xml:space="preserve"> PAGEREF _Toc226628856 \h </w:instrText>
        </w:r>
        <w:r>
          <w:rPr>
            <w:noProof/>
            <w:webHidden/>
          </w:rPr>
        </w:r>
        <w:r>
          <w:rPr>
            <w:noProof/>
            <w:webHidden/>
          </w:rPr>
          <w:fldChar w:fldCharType="separate"/>
        </w:r>
        <w:r w:rsidR="00080F06">
          <w:rPr>
            <w:noProof/>
            <w:webHidden/>
          </w:rPr>
          <w:t>15</w:t>
        </w:r>
        <w:r>
          <w:rPr>
            <w:noProof/>
            <w:webHidden/>
          </w:rPr>
          <w:fldChar w:fldCharType="end"/>
        </w:r>
      </w:hyperlink>
    </w:p>
    <w:p w14:paraId="41FAE0BF" w14:textId="5F842F7D" w:rsidR="00C775D4" w:rsidRDefault="00C775D4">
      <w:pPr>
        <w:pStyle w:val="Obsah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26628857" w:history="1">
        <w:r w:rsidRPr="00C21132">
          <w:rPr>
            <w:rStyle w:val="Hypertextovodkaz"/>
            <w:noProof/>
            <w:lang w:val="en-GB"/>
          </w:rPr>
          <w:t>1.11</w:t>
        </w:r>
        <w:r>
          <w:rPr>
            <w:rFonts w:asciiTheme="minorHAnsi" w:eastAsiaTheme="minorEastAsia" w:hAnsiTheme="minorHAnsi" w:cstheme="minorBidi"/>
            <w:noProof/>
            <w:kern w:val="2"/>
            <w:sz w:val="24"/>
            <w:szCs w:val="24"/>
            <w14:ligatures w14:val="standardContextual"/>
          </w:rPr>
          <w:tab/>
        </w:r>
        <w:r w:rsidRPr="00C21132">
          <w:rPr>
            <w:rStyle w:val="Hypertextovodkaz"/>
            <w:noProof/>
            <w:lang w:val="en-GB"/>
          </w:rPr>
          <w:t>Method of the price estimate of seasonal goods</w:t>
        </w:r>
        <w:r>
          <w:rPr>
            <w:noProof/>
            <w:webHidden/>
          </w:rPr>
          <w:tab/>
        </w:r>
        <w:r>
          <w:rPr>
            <w:noProof/>
            <w:webHidden/>
          </w:rPr>
          <w:fldChar w:fldCharType="begin"/>
        </w:r>
        <w:r>
          <w:rPr>
            <w:noProof/>
            <w:webHidden/>
          </w:rPr>
          <w:instrText xml:space="preserve"> PAGEREF _Toc226628857 \h </w:instrText>
        </w:r>
        <w:r>
          <w:rPr>
            <w:noProof/>
            <w:webHidden/>
          </w:rPr>
        </w:r>
        <w:r>
          <w:rPr>
            <w:noProof/>
            <w:webHidden/>
          </w:rPr>
          <w:fldChar w:fldCharType="separate"/>
        </w:r>
        <w:r w:rsidR="00080F06">
          <w:rPr>
            <w:noProof/>
            <w:webHidden/>
          </w:rPr>
          <w:t>18</w:t>
        </w:r>
        <w:r>
          <w:rPr>
            <w:noProof/>
            <w:webHidden/>
          </w:rPr>
          <w:fldChar w:fldCharType="end"/>
        </w:r>
      </w:hyperlink>
    </w:p>
    <w:p w14:paraId="508CCE5C" w14:textId="3D8346C4" w:rsidR="00C775D4" w:rsidRDefault="00C775D4">
      <w:pPr>
        <w:pStyle w:val="Obsah1"/>
        <w:tabs>
          <w:tab w:val="left" w:pos="1200"/>
          <w:tab w:val="right" w:leader="dot" w:pos="9060"/>
        </w:tabs>
        <w:rPr>
          <w:rFonts w:asciiTheme="minorHAnsi" w:eastAsiaTheme="minorEastAsia" w:hAnsiTheme="minorHAnsi" w:cstheme="minorBidi"/>
          <w:b w:val="0"/>
          <w:bCs w:val="0"/>
          <w:caps w:val="0"/>
          <w:noProof/>
          <w:kern w:val="2"/>
          <w14:ligatures w14:val="standardContextual"/>
        </w:rPr>
      </w:pPr>
      <w:hyperlink w:anchor="_Toc226628858" w:history="1">
        <w:r w:rsidRPr="00C21132">
          <w:rPr>
            <w:rStyle w:val="Hypertextovodkaz"/>
            <w:noProof/>
            <w:lang w:val="en-GB"/>
          </w:rPr>
          <w:t>II.</w:t>
        </w:r>
        <w:r>
          <w:rPr>
            <w:rFonts w:asciiTheme="minorHAnsi" w:eastAsiaTheme="minorEastAsia" w:hAnsiTheme="minorHAnsi" w:cstheme="minorBidi"/>
            <w:b w:val="0"/>
            <w:bCs w:val="0"/>
            <w:caps w:val="0"/>
            <w:noProof/>
            <w:kern w:val="2"/>
            <w14:ligatures w14:val="standardContextual"/>
          </w:rPr>
          <w:tab/>
        </w:r>
        <w:r w:rsidRPr="00C21132">
          <w:rPr>
            <w:rStyle w:val="Hypertextovodkaz"/>
            <w:noProof/>
            <w:lang w:val="en-GB"/>
          </w:rPr>
          <w:t>Consumer price index by groups of products</w:t>
        </w:r>
        <w:r>
          <w:rPr>
            <w:noProof/>
            <w:webHidden/>
          </w:rPr>
          <w:tab/>
        </w:r>
        <w:r>
          <w:rPr>
            <w:noProof/>
            <w:webHidden/>
          </w:rPr>
          <w:fldChar w:fldCharType="begin"/>
        </w:r>
        <w:r>
          <w:rPr>
            <w:noProof/>
            <w:webHidden/>
          </w:rPr>
          <w:instrText xml:space="preserve"> PAGEREF _Toc226628858 \h </w:instrText>
        </w:r>
        <w:r>
          <w:rPr>
            <w:noProof/>
            <w:webHidden/>
          </w:rPr>
        </w:r>
        <w:r>
          <w:rPr>
            <w:noProof/>
            <w:webHidden/>
          </w:rPr>
          <w:fldChar w:fldCharType="separate"/>
        </w:r>
        <w:r w:rsidR="00080F06">
          <w:rPr>
            <w:noProof/>
            <w:webHidden/>
          </w:rPr>
          <w:t>18</w:t>
        </w:r>
        <w:r>
          <w:rPr>
            <w:noProof/>
            <w:webHidden/>
          </w:rPr>
          <w:fldChar w:fldCharType="end"/>
        </w:r>
      </w:hyperlink>
    </w:p>
    <w:p w14:paraId="44D58A7F" w14:textId="04391BB9" w:rsidR="00C775D4" w:rsidRDefault="00C775D4">
      <w:pPr>
        <w:pStyle w:val="Obsah2"/>
        <w:rPr>
          <w:rFonts w:eastAsiaTheme="minorEastAsia" w:cstheme="minorBidi"/>
          <w:b w:val="0"/>
          <w:bCs w:val="0"/>
          <w:kern w:val="2"/>
          <w:sz w:val="24"/>
          <w:szCs w:val="24"/>
          <w:lang w:val="cs-CZ"/>
          <w14:ligatures w14:val="standardContextual"/>
        </w:rPr>
      </w:pPr>
      <w:hyperlink w:anchor="_Toc226628859" w:history="1">
        <w:r w:rsidRPr="00C21132">
          <w:rPr>
            <w:rStyle w:val="Hypertextovodkaz"/>
          </w:rPr>
          <w:t>1.</w:t>
        </w:r>
        <w:r>
          <w:rPr>
            <w:rFonts w:eastAsiaTheme="minorEastAsia" w:cstheme="minorBidi"/>
            <w:b w:val="0"/>
            <w:bCs w:val="0"/>
            <w:kern w:val="2"/>
            <w:sz w:val="24"/>
            <w:szCs w:val="24"/>
            <w:lang w:val="cs-CZ"/>
            <w14:ligatures w14:val="standardContextual"/>
          </w:rPr>
          <w:tab/>
        </w:r>
        <w:r w:rsidRPr="00C21132">
          <w:rPr>
            <w:rStyle w:val="Hypertextovodkaz"/>
          </w:rPr>
          <w:t>Food and non-alcoholic beverages</w:t>
        </w:r>
        <w:r>
          <w:rPr>
            <w:webHidden/>
          </w:rPr>
          <w:tab/>
        </w:r>
        <w:r>
          <w:rPr>
            <w:webHidden/>
          </w:rPr>
          <w:fldChar w:fldCharType="begin"/>
        </w:r>
        <w:r>
          <w:rPr>
            <w:webHidden/>
          </w:rPr>
          <w:instrText xml:space="preserve"> PAGEREF _Toc226628859 \h </w:instrText>
        </w:r>
        <w:r>
          <w:rPr>
            <w:webHidden/>
          </w:rPr>
        </w:r>
        <w:r>
          <w:rPr>
            <w:webHidden/>
          </w:rPr>
          <w:fldChar w:fldCharType="separate"/>
        </w:r>
        <w:r w:rsidR="00080F06">
          <w:rPr>
            <w:webHidden/>
          </w:rPr>
          <w:t>18</w:t>
        </w:r>
        <w:r>
          <w:rPr>
            <w:webHidden/>
          </w:rPr>
          <w:fldChar w:fldCharType="end"/>
        </w:r>
      </w:hyperlink>
    </w:p>
    <w:p w14:paraId="4F2EF344" w14:textId="10DDD6B9"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60" w:history="1">
        <w:r w:rsidRPr="00C21132">
          <w:rPr>
            <w:rStyle w:val="Hypertextovodkaz"/>
            <w:noProof/>
            <w:lang w:val="en-GB"/>
          </w:rPr>
          <w:t>Monthly one-time food average consumer price survey</w:t>
        </w:r>
        <w:r>
          <w:rPr>
            <w:noProof/>
            <w:webHidden/>
          </w:rPr>
          <w:tab/>
        </w:r>
        <w:r>
          <w:rPr>
            <w:noProof/>
            <w:webHidden/>
          </w:rPr>
          <w:fldChar w:fldCharType="begin"/>
        </w:r>
        <w:r>
          <w:rPr>
            <w:noProof/>
            <w:webHidden/>
          </w:rPr>
          <w:instrText xml:space="preserve"> PAGEREF _Toc226628860 \h </w:instrText>
        </w:r>
        <w:r>
          <w:rPr>
            <w:noProof/>
            <w:webHidden/>
          </w:rPr>
        </w:r>
        <w:r>
          <w:rPr>
            <w:noProof/>
            <w:webHidden/>
          </w:rPr>
          <w:fldChar w:fldCharType="separate"/>
        </w:r>
        <w:r w:rsidR="00080F06">
          <w:rPr>
            <w:noProof/>
            <w:webHidden/>
          </w:rPr>
          <w:t>18</w:t>
        </w:r>
        <w:r>
          <w:rPr>
            <w:noProof/>
            <w:webHidden/>
          </w:rPr>
          <w:fldChar w:fldCharType="end"/>
        </w:r>
      </w:hyperlink>
    </w:p>
    <w:p w14:paraId="57375C55" w14:textId="17C8C288" w:rsidR="00C775D4" w:rsidRDefault="00C775D4">
      <w:pPr>
        <w:pStyle w:val="Obsah2"/>
        <w:rPr>
          <w:rFonts w:eastAsiaTheme="minorEastAsia" w:cstheme="minorBidi"/>
          <w:b w:val="0"/>
          <w:bCs w:val="0"/>
          <w:kern w:val="2"/>
          <w:sz w:val="24"/>
          <w:szCs w:val="24"/>
          <w:lang w:val="cs-CZ"/>
          <w14:ligatures w14:val="standardContextual"/>
        </w:rPr>
      </w:pPr>
      <w:hyperlink w:anchor="_Toc226628861" w:history="1">
        <w:r w:rsidRPr="00C21132">
          <w:rPr>
            <w:rStyle w:val="Hypertextovodkaz"/>
          </w:rPr>
          <w:t>2.</w:t>
        </w:r>
        <w:r>
          <w:rPr>
            <w:rFonts w:eastAsiaTheme="minorEastAsia" w:cstheme="minorBidi"/>
            <w:b w:val="0"/>
            <w:bCs w:val="0"/>
            <w:kern w:val="2"/>
            <w:sz w:val="24"/>
            <w:szCs w:val="24"/>
            <w:lang w:val="cs-CZ"/>
            <w14:ligatures w14:val="standardContextual"/>
          </w:rPr>
          <w:tab/>
        </w:r>
        <w:r w:rsidRPr="00C21132">
          <w:rPr>
            <w:rStyle w:val="Hypertextovodkaz"/>
          </w:rPr>
          <w:t>Alcoholic beverages and tobacco</w:t>
        </w:r>
        <w:r>
          <w:rPr>
            <w:webHidden/>
          </w:rPr>
          <w:tab/>
        </w:r>
        <w:r>
          <w:rPr>
            <w:webHidden/>
          </w:rPr>
          <w:fldChar w:fldCharType="begin"/>
        </w:r>
        <w:r>
          <w:rPr>
            <w:webHidden/>
          </w:rPr>
          <w:instrText xml:space="preserve"> PAGEREF _Toc226628861 \h </w:instrText>
        </w:r>
        <w:r>
          <w:rPr>
            <w:webHidden/>
          </w:rPr>
        </w:r>
        <w:r>
          <w:rPr>
            <w:webHidden/>
          </w:rPr>
          <w:fldChar w:fldCharType="separate"/>
        </w:r>
        <w:r w:rsidR="00080F06">
          <w:rPr>
            <w:webHidden/>
          </w:rPr>
          <w:t>18</w:t>
        </w:r>
        <w:r>
          <w:rPr>
            <w:webHidden/>
          </w:rPr>
          <w:fldChar w:fldCharType="end"/>
        </w:r>
      </w:hyperlink>
    </w:p>
    <w:p w14:paraId="01DE008D" w14:textId="38691139" w:rsidR="00C775D4" w:rsidRDefault="00C775D4">
      <w:pPr>
        <w:pStyle w:val="Obsah2"/>
        <w:rPr>
          <w:rFonts w:eastAsiaTheme="minorEastAsia" w:cstheme="minorBidi"/>
          <w:b w:val="0"/>
          <w:bCs w:val="0"/>
          <w:kern w:val="2"/>
          <w:sz w:val="24"/>
          <w:szCs w:val="24"/>
          <w:lang w:val="cs-CZ"/>
          <w14:ligatures w14:val="standardContextual"/>
        </w:rPr>
      </w:pPr>
      <w:hyperlink w:anchor="_Toc226628862" w:history="1">
        <w:r w:rsidRPr="00C21132">
          <w:rPr>
            <w:rStyle w:val="Hypertextovodkaz"/>
          </w:rPr>
          <w:t>3.</w:t>
        </w:r>
        <w:r>
          <w:rPr>
            <w:rFonts w:eastAsiaTheme="minorEastAsia" w:cstheme="minorBidi"/>
            <w:b w:val="0"/>
            <w:bCs w:val="0"/>
            <w:kern w:val="2"/>
            <w:sz w:val="24"/>
            <w:szCs w:val="24"/>
            <w:lang w:val="cs-CZ"/>
            <w14:ligatures w14:val="standardContextual"/>
          </w:rPr>
          <w:tab/>
        </w:r>
        <w:r w:rsidRPr="00C21132">
          <w:rPr>
            <w:rStyle w:val="Hypertextovodkaz"/>
          </w:rPr>
          <w:t>Clothing and footwear</w:t>
        </w:r>
        <w:r>
          <w:rPr>
            <w:webHidden/>
          </w:rPr>
          <w:tab/>
        </w:r>
        <w:r>
          <w:rPr>
            <w:webHidden/>
          </w:rPr>
          <w:fldChar w:fldCharType="begin"/>
        </w:r>
        <w:r>
          <w:rPr>
            <w:webHidden/>
          </w:rPr>
          <w:instrText xml:space="preserve"> PAGEREF _Toc226628862 \h </w:instrText>
        </w:r>
        <w:r>
          <w:rPr>
            <w:webHidden/>
          </w:rPr>
        </w:r>
        <w:r>
          <w:rPr>
            <w:webHidden/>
          </w:rPr>
          <w:fldChar w:fldCharType="separate"/>
        </w:r>
        <w:r w:rsidR="00080F06">
          <w:rPr>
            <w:webHidden/>
          </w:rPr>
          <w:t>19</w:t>
        </w:r>
        <w:r>
          <w:rPr>
            <w:webHidden/>
          </w:rPr>
          <w:fldChar w:fldCharType="end"/>
        </w:r>
      </w:hyperlink>
    </w:p>
    <w:p w14:paraId="3CC7C244" w14:textId="54EBE17D" w:rsidR="00C775D4" w:rsidRDefault="00C775D4">
      <w:pPr>
        <w:pStyle w:val="Obsah2"/>
        <w:rPr>
          <w:rFonts w:eastAsiaTheme="minorEastAsia" w:cstheme="minorBidi"/>
          <w:b w:val="0"/>
          <w:bCs w:val="0"/>
          <w:kern w:val="2"/>
          <w:sz w:val="24"/>
          <w:szCs w:val="24"/>
          <w:lang w:val="cs-CZ"/>
          <w14:ligatures w14:val="standardContextual"/>
        </w:rPr>
      </w:pPr>
      <w:hyperlink w:anchor="_Toc226628863" w:history="1">
        <w:r w:rsidRPr="00C21132">
          <w:rPr>
            <w:rStyle w:val="Hypertextovodkaz"/>
          </w:rPr>
          <w:t>4.</w:t>
        </w:r>
        <w:r>
          <w:rPr>
            <w:rFonts w:eastAsiaTheme="minorEastAsia" w:cstheme="minorBidi"/>
            <w:b w:val="0"/>
            <w:bCs w:val="0"/>
            <w:kern w:val="2"/>
            <w:sz w:val="24"/>
            <w:szCs w:val="24"/>
            <w:lang w:val="cs-CZ"/>
            <w14:ligatures w14:val="standardContextual"/>
          </w:rPr>
          <w:tab/>
        </w:r>
        <w:r w:rsidRPr="00C21132">
          <w:rPr>
            <w:rStyle w:val="Hypertextovodkaz"/>
          </w:rPr>
          <w:t>Housing, water, electricity, gas and other fuels</w:t>
        </w:r>
        <w:r>
          <w:rPr>
            <w:webHidden/>
          </w:rPr>
          <w:tab/>
        </w:r>
        <w:r>
          <w:rPr>
            <w:webHidden/>
          </w:rPr>
          <w:fldChar w:fldCharType="begin"/>
        </w:r>
        <w:r>
          <w:rPr>
            <w:webHidden/>
          </w:rPr>
          <w:instrText xml:space="preserve"> PAGEREF _Toc226628863 \h </w:instrText>
        </w:r>
        <w:r>
          <w:rPr>
            <w:webHidden/>
          </w:rPr>
        </w:r>
        <w:r>
          <w:rPr>
            <w:webHidden/>
          </w:rPr>
          <w:fldChar w:fldCharType="separate"/>
        </w:r>
        <w:r w:rsidR="00080F06">
          <w:rPr>
            <w:webHidden/>
          </w:rPr>
          <w:t>19</w:t>
        </w:r>
        <w:r>
          <w:rPr>
            <w:webHidden/>
          </w:rPr>
          <w:fldChar w:fldCharType="end"/>
        </w:r>
      </w:hyperlink>
    </w:p>
    <w:p w14:paraId="56748884" w14:textId="1AC6A067"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64" w:history="1">
        <w:r w:rsidRPr="00C21132">
          <w:rPr>
            <w:rStyle w:val="Hypertextovodkaz"/>
            <w:noProof/>
            <w:lang w:val="en-GB"/>
          </w:rPr>
          <w:t>Rentals paid for housing</w:t>
        </w:r>
        <w:r>
          <w:rPr>
            <w:noProof/>
            <w:webHidden/>
          </w:rPr>
          <w:tab/>
        </w:r>
        <w:r>
          <w:rPr>
            <w:noProof/>
            <w:webHidden/>
          </w:rPr>
          <w:fldChar w:fldCharType="begin"/>
        </w:r>
        <w:r>
          <w:rPr>
            <w:noProof/>
            <w:webHidden/>
          </w:rPr>
          <w:instrText xml:space="preserve"> PAGEREF _Toc226628864 \h </w:instrText>
        </w:r>
        <w:r>
          <w:rPr>
            <w:noProof/>
            <w:webHidden/>
          </w:rPr>
        </w:r>
        <w:r>
          <w:rPr>
            <w:noProof/>
            <w:webHidden/>
          </w:rPr>
          <w:fldChar w:fldCharType="separate"/>
        </w:r>
        <w:r w:rsidR="00080F06">
          <w:rPr>
            <w:noProof/>
            <w:webHidden/>
          </w:rPr>
          <w:t>19</w:t>
        </w:r>
        <w:r>
          <w:rPr>
            <w:noProof/>
            <w:webHidden/>
          </w:rPr>
          <w:fldChar w:fldCharType="end"/>
        </w:r>
      </w:hyperlink>
    </w:p>
    <w:p w14:paraId="4FA60A51" w14:textId="24DD127B"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65" w:history="1">
        <w:r w:rsidRPr="00C21132">
          <w:rPr>
            <w:rStyle w:val="Hypertextovodkaz"/>
            <w:noProof/>
            <w:lang w:val="en-GB"/>
          </w:rPr>
          <w:t>Imputed rentals for housing (owner occupied housing costs)</w:t>
        </w:r>
        <w:r>
          <w:rPr>
            <w:noProof/>
            <w:webHidden/>
          </w:rPr>
          <w:tab/>
        </w:r>
        <w:r>
          <w:rPr>
            <w:noProof/>
            <w:webHidden/>
          </w:rPr>
          <w:fldChar w:fldCharType="begin"/>
        </w:r>
        <w:r>
          <w:rPr>
            <w:noProof/>
            <w:webHidden/>
          </w:rPr>
          <w:instrText xml:space="preserve"> PAGEREF _Toc226628865 \h </w:instrText>
        </w:r>
        <w:r>
          <w:rPr>
            <w:noProof/>
            <w:webHidden/>
          </w:rPr>
        </w:r>
        <w:r>
          <w:rPr>
            <w:noProof/>
            <w:webHidden/>
          </w:rPr>
          <w:fldChar w:fldCharType="separate"/>
        </w:r>
        <w:r w:rsidR="00080F06">
          <w:rPr>
            <w:noProof/>
            <w:webHidden/>
          </w:rPr>
          <w:t>20</w:t>
        </w:r>
        <w:r>
          <w:rPr>
            <w:noProof/>
            <w:webHidden/>
          </w:rPr>
          <w:fldChar w:fldCharType="end"/>
        </w:r>
      </w:hyperlink>
    </w:p>
    <w:p w14:paraId="2FE6A184" w14:textId="058DAF0B"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66" w:history="1">
        <w:r w:rsidRPr="00C21132">
          <w:rPr>
            <w:rStyle w:val="Hypertextovodkaz"/>
            <w:noProof/>
            <w:lang w:val="en-GB"/>
          </w:rPr>
          <w:t>Market rentals</w:t>
        </w:r>
        <w:r>
          <w:rPr>
            <w:noProof/>
            <w:webHidden/>
          </w:rPr>
          <w:tab/>
        </w:r>
        <w:r>
          <w:rPr>
            <w:noProof/>
            <w:webHidden/>
          </w:rPr>
          <w:fldChar w:fldCharType="begin"/>
        </w:r>
        <w:r>
          <w:rPr>
            <w:noProof/>
            <w:webHidden/>
          </w:rPr>
          <w:instrText xml:space="preserve"> PAGEREF _Toc226628866 \h </w:instrText>
        </w:r>
        <w:r>
          <w:rPr>
            <w:noProof/>
            <w:webHidden/>
          </w:rPr>
        </w:r>
        <w:r>
          <w:rPr>
            <w:noProof/>
            <w:webHidden/>
          </w:rPr>
          <w:fldChar w:fldCharType="separate"/>
        </w:r>
        <w:r w:rsidR="00080F06">
          <w:rPr>
            <w:noProof/>
            <w:webHidden/>
          </w:rPr>
          <w:t>22</w:t>
        </w:r>
        <w:r>
          <w:rPr>
            <w:noProof/>
            <w:webHidden/>
          </w:rPr>
          <w:fldChar w:fldCharType="end"/>
        </w:r>
      </w:hyperlink>
    </w:p>
    <w:p w14:paraId="3DCF017F" w14:textId="3CD65015"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67" w:history="1">
        <w:r w:rsidRPr="00C21132">
          <w:rPr>
            <w:rStyle w:val="Hypertextovodkaz"/>
            <w:noProof/>
            <w:lang w:val="en-GB"/>
          </w:rPr>
          <w:t>Payments for services related with the use of dwelling</w:t>
        </w:r>
        <w:r>
          <w:rPr>
            <w:noProof/>
            <w:webHidden/>
          </w:rPr>
          <w:tab/>
        </w:r>
        <w:r>
          <w:rPr>
            <w:noProof/>
            <w:webHidden/>
          </w:rPr>
          <w:fldChar w:fldCharType="begin"/>
        </w:r>
        <w:r>
          <w:rPr>
            <w:noProof/>
            <w:webHidden/>
          </w:rPr>
          <w:instrText xml:space="preserve"> PAGEREF _Toc226628867 \h </w:instrText>
        </w:r>
        <w:r>
          <w:rPr>
            <w:noProof/>
            <w:webHidden/>
          </w:rPr>
        </w:r>
        <w:r>
          <w:rPr>
            <w:noProof/>
            <w:webHidden/>
          </w:rPr>
          <w:fldChar w:fldCharType="separate"/>
        </w:r>
        <w:r w:rsidR="00080F06">
          <w:rPr>
            <w:noProof/>
            <w:webHidden/>
          </w:rPr>
          <w:t>22</w:t>
        </w:r>
        <w:r>
          <w:rPr>
            <w:noProof/>
            <w:webHidden/>
          </w:rPr>
          <w:fldChar w:fldCharType="end"/>
        </w:r>
      </w:hyperlink>
    </w:p>
    <w:p w14:paraId="497935FC" w14:textId="5CECBF52"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68" w:history="1">
        <w:r w:rsidRPr="00C21132">
          <w:rPr>
            <w:rStyle w:val="Hypertextovodkaz"/>
            <w:noProof/>
            <w:lang w:val="en-GB"/>
          </w:rPr>
          <w:t>Electricity</w:t>
        </w:r>
        <w:r>
          <w:rPr>
            <w:noProof/>
            <w:webHidden/>
          </w:rPr>
          <w:tab/>
        </w:r>
        <w:r>
          <w:rPr>
            <w:noProof/>
            <w:webHidden/>
          </w:rPr>
          <w:fldChar w:fldCharType="begin"/>
        </w:r>
        <w:r>
          <w:rPr>
            <w:noProof/>
            <w:webHidden/>
          </w:rPr>
          <w:instrText xml:space="preserve"> PAGEREF _Toc226628868 \h </w:instrText>
        </w:r>
        <w:r>
          <w:rPr>
            <w:noProof/>
            <w:webHidden/>
          </w:rPr>
        </w:r>
        <w:r>
          <w:rPr>
            <w:noProof/>
            <w:webHidden/>
          </w:rPr>
          <w:fldChar w:fldCharType="separate"/>
        </w:r>
        <w:r w:rsidR="00080F06">
          <w:rPr>
            <w:noProof/>
            <w:webHidden/>
          </w:rPr>
          <w:t>22</w:t>
        </w:r>
        <w:r>
          <w:rPr>
            <w:noProof/>
            <w:webHidden/>
          </w:rPr>
          <w:fldChar w:fldCharType="end"/>
        </w:r>
      </w:hyperlink>
    </w:p>
    <w:p w14:paraId="4A18DE03" w14:textId="23BBAAB3"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69" w:history="1">
        <w:r w:rsidRPr="00C21132">
          <w:rPr>
            <w:rStyle w:val="Hypertextovodkaz"/>
            <w:noProof/>
            <w:lang w:val="en-GB"/>
          </w:rPr>
          <w:t>Gas</w:t>
        </w:r>
        <w:r>
          <w:rPr>
            <w:noProof/>
            <w:webHidden/>
          </w:rPr>
          <w:tab/>
        </w:r>
        <w:r>
          <w:rPr>
            <w:noProof/>
            <w:webHidden/>
          </w:rPr>
          <w:fldChar w:fldCharType="begin"/>
        </w:r>
        <w:r>
          <w:rPr>
            <w:noProof/>
            <w:webHidden/>
          </w:rPr>
          <w:instrText xml:space="preserve"> PAGEREF _Toc226628869 \h </w:instrText>
        </w:r>
        <w:r>
          <w:rPr>
            <w:noProof/>
            <w:webHidden/>
          </w:rPr>
        </w:r>
        <w:r>
          <w:rPr>
            <w:noProof/>
            <w:webHidden/>
          </w:rPr>
          <w:fldChar w:fldCharType="separate"/>
        </w:r>
        <w:r w:rsidR="00080F06">
          <w:rPr>
            <w:noProof/>
            <w:webHidden/>
          </w:rPr>
          <w:t>22</w:t>
        </w:r>
        <w:r>
          <w:rPr>
            <w:noProof/>
            <w:webHidden/>
          </w:rPr>
          <w:fldChar w:fldCharType="end"/>
        </w:r>
      </w:hyperlink>
    </w:p>
    <w:p w14:paraId="3709EE49" w14:textId="1FC83D17"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70" w:history="1">
        <w:r w:rsidRPr="00C21132">
          <w:rPr>
            <w:rStyle w:val="Hypertextovodkaz"/>
            <w:noProof/>
            <w:lang w:val="en-GB"/>
          </w:rPr>
          <w:t>Water supply and sewage collection</w:t>
        </w:r>
        <w:r>
          <w:rPr>
            <w:noProof/>
            <w:webHidden/>
          </w:rPr>
          <w:tab/>
        </w:r>
        <w:r>
          <w:rPr>
            <w:noProof/>
            <w:webHidden/>
          </w:rPr>
          <w:fldChar w:fldCharType="begin"/>
        </w:r>
        <w:r>
          <w:rPr>
            <w:noProof/>
            <w:webHidden/>
          </w:rPr>
          <w:instrText xml:space="preserve"> PAGEREF _Toc226628870 \h </w:instrText>
        </w:r>
        <w:r>
          <w:rPr>
            <w:noProof/>
            <w:webHidden/>
          </w:rPr>
        </w:r>
        <w:r>
          <w:rPr>
            <w:noProof/>
            <w:webHidden/>
          </w:rPr>
          <w:fldChar w:fldCharType="separate"/>
        </w:r>
        <w:r w:rsidR="00080F06">
          <w:rPr>
            <w:noProof/>
            <w:webHidden/>
          </w:rPr>
          <w:t>22</w:t>
        </w:r>
        <w:r>
          <w:rPr>
            <w:noProof/>
            <w:webHidden/>
          </w:rPr>
          <w:fldChar w:fldCharType="end"/>
        </w:r>
      </w:hyperlink>
    </w:p>
    <w:p w14:paraId="13072E27" w14:textId="66C3FED4" w:rsidR="00C775D4" w:rsidRDefault="00C775D4">
      <w:pPr>
        <w:pStyle w:val="Obsah2"/>
        <w:rPr>
          <w:rFonts w:eastAsiaTheme="minorEastAsia" w:cstheme="minorBidi"/>
          <w:b w:val="0"/>
          <w:bCs w:val="0"/>
          <w:kern w:val="2"/>
          <w:sz w:val="24"/>
          <w:szCs w:val="24"/>
          <w:lang w:val="cs-CZ"/>
          <w14:ligatures w14:val="standardContextual"/>
        </w:rPr>
      </w:pPr>
      <w:hyperlink w:anchor="_Toc226628871" w:history="1">
        <w:r w:rsidRPr="00C21132">
          <w:rPr>
            <w:rStyle w:val="Hypertextovodkaz"/>
          </w:rPr>
          <w:t>5.</w:t>
        </w:r>
        <w:r>
          <w:rPr>
            <w:rFonts w:eastAsiaTheme="minorEastAsia" w:cstheme="minorBidi"/>
            <w:b w:val="0"/>
            <w:bCs w:val="0"/>
            <w:kern w:val="2"/>
            <w:sz w:val="24"/>
            <w:szCs w:val="24"/>
            <w:lang w:val="cs-CZ"/>
            <w14:ligatures w14:val="standardContextual"/>
          </w:rPr>
          <w:tab/>
        </w:r>
        <w:r w:rsidRPr="00C21132">
          <w:rPr>
            <w:rStyle w:val="Hypertextovodkaz"/>
          </w:rPr>
          <w:t>Furnishings, household equipment and routine household maintenance</w:t>
        </w:r>
        <w:r>
          <w:rPr>
            <w:webHidden/>
          </w:rPr>
          <w:tab/>
        </w:r>
        <w:r>
          <w:rPr>
            <w:webHidden/>
          </w:rPr>
          <w:fldChar w:fldCharType="begin"/>
        </w:r>
        <w:r>
          <w:rPr>
            <w:webHidden/>
          </w:rPr>
          <w:instrText xml:space="preserve"> PAGEREF _Toc226628871 \h </w:instrText>
        </w:r>
        <w:r>
          <w:rPr>
            <w:webHidden/>
          </w:rPr>
        </w:r>
        <w:r>
          <w:rPr>
            <w:webHidden/>
          </w:rPr>
          <w:fldChar w:fldCharType="separate"/>
        </w:r>
        <w:r w:rsidR="00080F06">
          <w:rPr>
            <w:webHidden/>
          </w:rPr>
          <w:t>23</w:t>
        </w:r>
        <w:r>
          <w:rPr>
            <w:webHidden/>
          </w:rPr>
          <w:fldChar w:fldCharType="end"/>
        </w:r>
      </w:hyperlink>
    </w:p>
    <w:p w14:paraId="15825A86" w14:textId="364077AD" w:rsidR="00C775D4" w:rsidRDefault="00C775D4">
      <w:pPr>
        <w:pStyle w:val="Obsah2"/>
        <w:rPr>
          <w:rFonts w:eastAsiaTheme="minorEastAsia" w:cstheme="minorBidi"/>
          <w:b w:val="0"/>
          <w:bCs w:val="0"/>
          <w:kern w:val="2"/>
          <w:sz w:val="24"/>
          <w:szCs w:val="24"/>
          <w:lang w:val="cs-CZ"/>
          <w14:ligatures w14:val="standardContextual"/>
        </w:rPr>
      </w:pPr>
      <w:hyperlink w:anchor="_Toc226628872" w:history="1">
        <w:r w:rsidRPr="00C21132">
          <w:rPr>
            <w:rStyle w:val="Hypertextovodkaz"/>
          </w:rPr>
          <w:t>6.</w:t>
        </w:r>
        <w:r>
          <w:rPr>
            <w:rFonts w:eastAsiaTheme="minorEastAsia" w:cstheme="minorBidi"/>
            <w:b w:val="0"/>
            <w:bCs w:val="0"/>
            <w:kern w:val="2"/>
            <w:sz w:val="24"/>
            <w:szCs w:val="24"/>
            <w:lang w:val="cs-CZ"/>
            <w14:ligatures w14:val="standardContextual"/>
          </w:rPr>
          <w:tab/>
        </w:r>
        <w:r w:rsidRPr="00C21132">
          <w:rPr>
            <w:rStyle w:val="Hypertextovodkaz"/>
          </w:rPr>
          <w:t>Health</w:t>
        </w:r>
        <w:r>
          <w:rPr>
            <w:webHidden/>
          </w:rPr>
          <w:tab/>
        </w:r>
        <w:r>
          <w:rPr>
            <w:webHidden/>
          </w:rPr>
          <w:fldChar w:fldCharType="begin"/>
        </w:r>
        <w:r>
          <w:rPr>
            <w:webHidden/>
          </w:rPr>
          <w:instrText xml:space="preserve"> PAGEREF _Toc226628872 \h </w:instrText>
        </w:r>
        <w:r>
          <w:rPr>
            <w:webHidden/>
          </w:rPr>
        </w:r>
        <w:r>
          <w:rPr>
            <w:webHidden/>
          </w:rPr>
          <w:fldChar w:fldCharType="separate"/>
        </w:r>
        <w:r w:rsidR="00080F06">
          <w:rPr>
            <w:webHidden/>
          </w:rPr>
          <w:t>23</w:t>
        </w:r>
        <w:r>
          <w:rPr>
            <w:webHidden/>
          </w:rPr>
          <w:fldChar w:fldCharType="end"/>
        </w:r>
      </w:hyperlink>
    </w:p>
    <w:p w14:paraId="44D77DAD" w14:textId="78D3AEFC"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73" w:history="1">
        <w:r w:rsidRPr="00C21132">
          <w:rPr>
            <w:rStyle w:val="Hypertextovodkaz"/>
            <w:noProof/>
            <w:lang w:val="en-GB"/>
          </w:rPr>
          <w:t>Pharmaceutical products</w:t>
        </w:r>
        <w:r>
          <w:rPr>
            <w:noProof/>
            <w:webHidden/>
          </w:rPr>
          <w:tab/>
        </w:r>
        <w:r>
          <w:rPr>
            <w:noProof/>
            <w:webHidden/>
          </w:rPr>
          <w:fldChar w:fldCharType="begin"/>
        </w:r>
        <w:r>
          <w:rPr>
            <w:noProof/>
            <w:webHidden/>
          </w:rPr>
          <w:instrText xml:space="preserve"> PAGEREF _Toc226628873 \h </w:instrText>
        </w:r>
        <w:r>
          <w:rPr>
            <w:noProof/>
            <w:webHidden/>
          </w:rPr>
        </w:r>
        <w:r>
          <w:rPr>
            <w:noProof/>
            <w:webHidden/>
          </w:rPr>
          <w:fldChar w:fldCharType="separate"/>
        </w:r>
        <w:r w:rsidR="00080F06">
          <w:rPr>
            <w:noProof/>
            <w:webHidden/>
          </w:rPr>
          <w:t>24</w:t>
        </w:r>
        <w:r>
          <w:rPr>
            <w:noProof/>
            <w:webHidden/>
          </w:rPr>
          <w:fldChar w:fldCharType="end"/>
        </w:r>
      </w:hyperlink>
    </w:p>
    <w:p w14:paraId="19FD3C21" w14:textId="38F96487"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74" w:history="1">
        <w:r w:rsidRPr="00C21132">
          <w:rPr>
            <w:rStyle w:val="Hypertextovodkaz"/>
            <w:noProof/>
            <w:lang w:val="en-GB"/>
          </w:rPr>
          <w:t>Out-patient health services</w:t>
        </w:r>
        <w:r>
          <w:rPr>
            <w:noProof/>
            <w:webHidden/>
          </w:rPr>
          <w:tab/>
        </w:r>
        <w:r>
          <w:rPr>
            <w:noProof/>
            <w:webHidden/>
          </w:rPr>
          <w:fldChar w:fldCharType="begin"/>
        </w:r>
        <w:r>
          <w:rPr>
            <w:noProof/>
            <w:webHidden/>
          </w:rPr>
          <w:instrText xml:space="preserve"> PAGEREF _Toc226628874 \h </w:instrText>
        </w:r>
        <w:r>
          <w:rPr>
            <w:noProof/>
            <w:webHidden/>
          </w:rPr>
        </w:r>
        <w:r>
          <w:rPr>
            <w:noProof/>
            <w:webHidden/>
          </w:rPr>
          <w:fldChar w:fldCharType="separate"/>
        </w:r>
        <w:r w:rsidR="00080F06">
          <w:rPr>
            <w:noProof/>
            <w:webHidden/>
          </w:rPr>
          <w:t>24</w:t>
        </w:r>
        <w:r>
          <w:rPr>
            <w:noProof/>
            <w:webHidden/>
          </w:rPr>
          <w:fldChar w:fldCharType="end"/>
        </w:r>
      </w:hyperlink>
    </w:p>
    <w:p w14:paraId="22F86F25" w14:textId="1364A35B"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75" w:history="1">
        <w:r w:rsidRPr="00C21132">
          <w:rPr>
            <w:rStyle w:val="Hypertextovodkaz"/>
            <w:noProof/>
            <w:lang w:val="en-GB"/>
          </w:rPr>
          <w:t>Out-patient dental services</w:t>
        </w:r>
        <w:r>
          <w:rPr>
            <w:noProof/>
            <w:webHidden/>
          </w:rPr>
          <w:tab/>
        </w:r>
        <w:r>
          <w:rPr>
            <w:noProof/>
            <w:webHidden/>
          </w:rPr>
          <w:fldChar w:fldCharType="begin"/>
        </w:r>
        <w:r>
          <w:rPr>
            <w:noProof/>
            <w:webHidden/>
          </w:rPr>
          <w:instrText xml:space="preserve"> PAGEREF _Toc226628875 \h </w:instrText>
        </w:r>
        <w:r>
          <w:rPr>
            <w:noProof/>
            <w:webHidden/>
          </w:rPr>
        </w:r>
        <w:r>
          <w:rPr>
            <w:noProof/>
            <w:webHidden/>
          </w:rPr>
          <w:fldChar w:fldCharType="separate"/>
        </w:r>
        <w:r w:rsidR="00080F06">
          <w:rPr>
            <w:noProof/>
            <w:webHidden/>
          </w:rPr>
          <w:t>24</w:t>
        </w:r>
        <w:r>
          <w:rPr>
            <w:noProof/>
            <w:webHidden/>
          </w:rPr>
          <w:fldChar w:fldCharType="end"/>
        </w:r>
      </w:hyperlink>
    </w:p>
    <w:p w14:paraId="2FCC97EA" w14:textId="32E7FCDD"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76" w:history="1">
        <w:r w:rsidRPr="00C21132">
          <w:rPr>
            <w:rStyle w:val="Hypertextovodkaz"/>
            <w:noProof/>
            <w:lang w:val="en-GB"/>
          </w:rPr>
          <w:t>Hospital services</w:t>
        </w:r>
        <w:r>
          <w:rPr>
            <w:noProof/>
            <w:webHidden/>
          </w:rPr>
          <w:tab/>
        </w:r>
        <w:r>
          <w:rPr>
            <w:noProof/>
            <w:webHidden/>
          </w:rPr>
          <w:fldChar w:fldCharType="begin"/>
        </w:r>
        <w:r>
          <w:rPr>
            <w:noProof/>
            <w:webHidden/>
          </w:rPr>
          <w:instrText xml:space="preserve"> PAGEREF _Toc226628876 \h </w:instrText>
        </w:r>
        <w:r>
          <w:rPr>
            <w:noProof/>
            <w:webHidden/>
          </w:rPr>
        </w:r>
        <w:r>
          <w:rPr>
            <w:noProof/>
            <w:webHidden/>
          </w:rPr>
          <w:fldChar w:fldCharType="separate"/>
        </w:r>
        <w:r w:rsidR="00080F06">
          <w:rPr>
            <w:noProof/>
            <w:webHidden/>
          </w:rPr>
          <w:t>25</w:t>
        </w:r>
        <w:r>
          <w:rPr>
            <w:noProof/>
            <w:webHidden/>
          </w:rPr>
          <w:fldChar w:fldCharType="end"/>
        </w:r>
      </w:hyperlink>
    </w:p>
    <w:p w14:paraId="56ECABB2" w14:textId="545C4274" w:rsidR="00C775D4" w:rsidRDefault="00C775D4">
      <w:pPr>
        <w:pStyle w:val="Obsah2"/>
        <w:rPr>
          <w:rFonts w:eastAsiaTheme="minorEastAsia" w:cstheme="minorBidi"/>
          <w:b w:val="0"/>
          <w:bCs w:val="0"/>
          <w:kern w:val="2"/>
          <w:sz w:val="24"/>
          <w:szCs w:val="24"/>
          <w:lang w:val="cs-CZ"/>
          <w14:ligatures w14:val="standardContextual"/>
        </w:rPr>
      </w:pPr>
      <w:hyperlink w:anchor="_Toc226628877" w:history="1">
        <w:r w:rsidRPr="00C21132">
          <w:rPr>
            <w:rStyle w:val="Hypertextovodkaz"/>
          </w:rPr>
          <w:t>7.</w:t>
        </w:r>
        <w:r>
          <w:rPr>
            <w:rFonts w:eastAsiaTheme="minorEastAsia" w:cstheme="minorBidi"/>
            <w:b w:val="0"/>
            <w:bCs w:val="0"/>
            <w:kern w:val="2"/>
            <w:sz w:val="24"/>
            <w:szCs w:val="24"/>
            <w:lang w:val="cs-CZ"/>
            <w14:ligatures w14:val="standardContextual"/>
          </w:rPr>
          <w:tab/>
        </w:r>
        <w:r w:rsidRPr="00C21132">
          <w:rPr>
            <w:rStyle w:val="Hypertextovodkaz"/>
          </w:rPr>
          <w:t>Transport</w:t>
        </w:r>
        <w:r>
          <w:rPr>
            <w:webHidden/>
          </w:rPr>
          <w:tab/>
        </w:r>
        <w:r>
          <w:rPr>
            <w:webHidden/>
          </w:rPr>
          <w:fldChar w:fldCharType="begin"/>
        </w:r>
        <w:r>
          <w:rPr>
            <w:webHidden/>
          </w:rPr>
          <w:instrText xml:space="preserve"> PAGEREF _Toc226628877 \h </w:instrText>
        </w:r>
        <w:r>
          <w:rPr>
            <w:webHidden/>
          </w:rPr>
        </w:r>
        <w:r>
          <w:rPr>
            <w:webHidden/>
          </w:rPr>
          <w:fldChar w:fldCharType="separate"/>
        </w:r>
        <w:r w:rsidR="00080F06">
          <w:rPr>
            <w:webHidden/>
          </w:rPr>
          <w:t>25</w:t>
        </w:r>
        <w:r>
          <w:rPr>
            <w:webHidden/>
          </w:rPr>
          <w:fldChar w:fldCharType="end"/>
        </w:r>
      </w:hyperlink>
    </w:p>
    <w:p w14:paraId="5083B4A3" w14:textId="0A7C320F"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78" w:history="1">
        <w:r w:rsidRPr="00C21132">
          <w:rPr>
            <w:rStyle w:val="Hypertextovodkaz"/>
            <w:noProof/>
            <w:lang w:val="en-GB"/>
          </w:rPr>
          <w:t>New motor cars</w:t>
        </w:r>
        <w:r>
          <w:rPr>
            <w:noProof/>
            <w:webHidden/>
          </w:rPr>
          <w:tab/>
        </w:r>
        <w:r>
          <w:rPr>
            <w:noProof/>
            <w:webHidden/>
          </w:rPr>
          <w:fldChar w:fldCharType="begin"/>
        </w:r>
        <w:r>
          <w:rPr>
            <w:noProof/>
            <w:webHidden/>
          </w:rPr>
          <w:instrText xml:space="preserve"> PAGEREF _Toc226628878 \h </w:instrText>
        </w:r>
        <w:r>
          <w:rPr>
            <w:noProof/>
            <w:webHidden/>
          </w:rPr>
        </w:r>
        <w:r>
          <w:rPr>
            <w:noProof/>
            <w:webHidden/>
          </w:rPr>
          <w:fldChar w:fldCharType="separate"/>
        </w:r>
        <w:r w:rsidR="00080F06">
          <w:rPr>
            <w:noProof/>
            <w:webHidden/>
          </w:rPr>
          <w:t>25</w:t>
        </w:r>
        <w:r>
          <w:rPr>
            <w:noProof/>
            <w:webHidden/>
          </w:rPr>
          <w:fldChar w:fldCharType="end"/>
        </w:r>
      </w:hyperlink>
    </w:p>
    <w:p w14:paraId="67B5BD69" w14:textId="4111CD5F"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79" w:history="1">
        <w:r w:rsidRPr="00C21132">
          <w:rPr>
            <w:rStyle w:val="Hypertextovodkaz"/>
            <w:noProof/>
            <w:lang w:val="en-GB"/>
          </w:rPr>
          <w:t>Second-hand motor cars</w:t>
        </w:r>
        <w:r>
          <w:rPr>
            <w:noProof/>
            <w:webHidden/>
          </w:rPr>
          <w:tab/>
        </w:r>
        <w:r>
          <w:rPr>
            <w:noProof/>
            <w:webHidden/>
          </w:rPr>
          <w:fldChar w:fldCharType="begin"/>
        </w:r>
        <w:r>
          <w:rPr>
            <w:noProof/>
            <w:webHidden/>
          </w:rPr>
          <w:instrText xml:space="preserve"> PAGEREF _Toc226628879 \h </w:instrText>
        </w:r>
        <w:r>
          <w:rPr>
            <w:noProof/>
            <w:webHidden/>
          </w:rPr>
        </w:r>
        <w:r>
          <w:rPr>
            <w:noProof/>
            <w:webHidden/>
          </w:rPr>
          <w:fldChar w:fldCharType="separate"/>
        </w:r>
        <w:r w:rsidR="00080F06">
          <w:rPr>
            <w:noProof/>
            <w:webHidden/>
          </w:rPr>
          <w:t>25</w:t>
        </w:r>
        <w:r>
          <w:rPr>
            <w:noProof/>
            <w:webHidden/>
          </w:rPr>
          <w:fldChar w:fldCharType="end"/>
        </w:r>
      </w:hyperlink>
    </w:p>
    <w:p w14:paraId="42304A13" w14:textId="3A847250"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80" w:history="1">
        <w:r w:rsidRPr="00C21132">
          <w:rPr>
            <w:rStyle w:val="Hypertextovodkaz"/>
            <w:noProof/>
            <w:lang w:val="en-GB"/>
          </w:rPr>
          <w:t>Fuel</w:t>
        </w:r>
        <w:r>
          <w:rPr>
            <w:noProof/>
            <w:webHidden/>
          </w:rPr>
          <w:tab/>
        </w:r>
        <w:r>
          <w:rPr>
            <w:noProof/>
            <w:webHidden/>
          </w:rPr>
          <w:fldChar w:fldCharType="begin"/>
        </w:r>
        <w:r>
          <w:rPr>
            <w:noProof/>
            <w:webHidden/>
          </w:rPr>
          <w:instrText xml:space="preserve"> PAGEREF _Toc226628880 \h </w:instrText>
        </w:r>
        <w:r>
          <w:rPr>
            <w:noProof/>
            <w:webHidden/>
          </w:rPr>
        </w:r>
        <w:r>
          <w:rPr>
            <w:noProof/>
            <w:webHidden/>
          </w:rPr>
          <w:fldChar w:fldCharType="separate"/>
        </w:r>
        <w:r w:rsidR="00080F06">
          <w:rPr>
            <w:noProof/>
            <w:webHidden/>
          </w:rPr>
          <w:t>26</w:t>
        </w:r>
        <w:r>
          <w:rPr>
            <w:noProof/>
            <w:webHidden/>
          </w:rPr>
          <w:fldChar w:fldCharType="end"/>
        </w:r>
      </w:hyperlink>
    </w:p>
    <w:p w14:paraId="51968814" w14:textId="440F2BF2"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81" w:history="1">
        <w:r w:rsidRPr="00C21132">
          <w:rPr>
            <w:rStyle w:val="Hypertextovodkaz"/>
            <w:noProof/>
            <w:lang w:val="en-GB"/>
          </w:rPr>
          <w:t>Passenger transport by railway</w:t>
        </w:r>
        <w:r>
          <w:rPr>
            <w:noProof/>
            <w:webHidden/>
          </w:rPr>
          <w:tab/>
        </w:r>
        <w:r>
          <w:rPr>
            <w:noProof/>
            <w:webHidden/>
          </w:rPr>
          <w:fldChar w:fldCharType="begin"/>
        </w:r>
        <w:r>
          <w:rPr>
            <w:noProof/>
            <w:webHidden/>
          </w:rPr>
          <w:instrText xml:space="preserve"> PAGEREF _Toc226628881 \h </w:instrText>
        </w:r>
        <w:r>
          <w:rPr>
            <w:noProof/>
            <w:webHidden/>
          </w:rPr>
        </w:r>
        <w:r>
          <w:rPr>
            <w:noProof/>
            <w:webHidden/>
          </w:rPr>
          <w:fldChar w:fldCharType="separate"/>
        </w:r>
        <w:r w:rsidR="00080F06">
          <w:rPr>
            <w:noProof/>
            <w:webHidden/>
          </w:rPr>
          <w:t>26</w:t>
        </w:r>
        <w:r>
          <w:rPr>
            <w:noProof/>
            <w:webHidden/>
          </w:rPr>
          <w:fldChar w:fldCharType="end"/>
        </w:r>
      </w:hyperlink>
    </w:p>
    <w:p w14:paraId="16EF448E" w14:textId="479A420B"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82" w:history="1">
        <w:r w:rsidRPr="00C21132">
          <w:rPr>
            <w:rStyle w:val="Hypertextovodkaz"/>
            <w:noProof/>
            <w:lang w:val="en-GB"/>
          </w:rPr>
          <w:t>Passenger transport by bus</w:t>
        </w:r>
        <w:r>
          <w:rPr>
            <w:noProof/>
            <w:webHidden/>
          </w:rPr>
          <w:tab/>
        </w:r>
        <w:r>
          <w:rPr>
            <w:noProof/>
            <w:webHidden/>
          </w:rPr>
          <w:fldChar w:fldCharType="begin"/>
        </w:r>
        <w:r>
          <w:rPr>
            <w:noProof/>
            <w:webHidden/>
          </w:rPr>
          <w:instrText xml:space="preserve"> PAGEREF _Toc226628882 \h </w:instrText>
        </w:r>
        <w:r>
          <w:rPr>
            <w:noProof/>
            <w:webHidden/>
          </w:rPr>
        </w:r>
        <w:r>
          <w:rPr>
            <w:noProof/>
            <w:webHidden/>
          </w:rPr>
          <w:fldChar w:fldCharType="separate"/>
        </w:r>
        <w:r w:rsidR="00080F06">
          <w:rPr>
            <w:noProof/>
            <w:webHidden/>
          </w:rPr>
          <w:t>26</w:t>
        </w:r>
        <w:r>
          <w:rPr>
            <w:noProof/>
            <w:webHidden/>
          </w:rPr>
          <w:fldChar w:fldCharType="end"/>
        </w:r>
      </w:hyperlink>
    </w:p>
    <w:p w14:paraId="7425B487" w14:textId="3681B239"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83" w:history="1">
        <w:r w:rsidRPr="00C21132">
          <w:rPr>
            <w:rStyle w:val="Hypertextovodkaz"/>
            <w:noProof/>
            <w:lang w:val="en-GB"/>
          </w:rPr>
          <w:t>Passenger transport by air</w:t>
        </w:r>
        <w:r>
          <w:rPr>
            <w:noProof/>
            <w:webHidden/>
          </w:rPr>
          <w:tab/>
        </w:r>
        <w:r>
          <w:rPr>
            <w:noProof/>
            <w:webHidden/>
          </w:rPr>
          <w:fldChar w:fldCharType="begin"/>
        </w:r>
        <w:r>
          <w:rPr>
            <w:noProof/>
            <w:webHidden/>
          </w:rPr>
          <w:instrText xml:space="preserve"> PAGEREF _Toc226628883 \h </w:instrText>
        </w:r>
        <w:r>
          <w:rPr>
            <w:noProof/>
            <w:webHidden/>
          </w:rPr>
        </w:r>
        <w:r>
          <w:rPr>
            <w:noProof/>
            <w:webHidden/>
          </w:rPr>
          <w:fldChar w:fldCharType="separate"/>
        </w:r>
        <w:r w:rsidR="00080F06">
          <w:rPr>
            <w:noProof/>
            <w:webHidden/>
          </w:rPr>
          <w:t>26</w:t>
        </w:r>
        <w:r>
          <w:rPr>
            <w:noProof/>
            <w:webHidden/>
          </w:rPr>
          <w:fldChar w:fldCharType="end"/>
        </w:r>
      </w:hyperlink>
    </w:p>
    <w:p w14:paraId="658BA10B" w14:textId="34F6D1A0"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84" w:history="1">
        <w:r w:rsidRPr="00C21132">
          <w:rPr>
            <w:rStyle w:val="Hypertextovodkaz"/>
            <w:noProof/>
            <w:lang w:val="en-GB"/>
          </w:rPr>
          <w:t>Combined passenger transport</w:t>
        </w:r>
        <w:r>
          <w:rPr>
            <w:noProof/>
            <w:webHidden/>
          </w:rPr>
          <w:tab/>
        </w:r>
        <w:r>
          <w:rPr>
            <w:noProof/>
            <w:webHidden/>
          </w:rPr>
          <w:fldChar w:fldCharType="begin"/>
        </w:r>
        <w:r>
          <w:rPr>
            <w:noProof/>
            <w:webHidden/>
          </w:rPr>
          <w:instrText xml:space="preserve"> PAGEREF _Toc226628884 \h </w:instrText>
        </w:r>
        <w:r>
          <w:rPr>
            <w:noProof/>
            <w:webHidden/>
          </w:rPr>
        </w:r>
        <w:r>
          <w:rPr>
            <w:noProof/>
            <w:webHidden/>
          </w:rPr>
          <w:fldChar w:fldCharType="separate"/>
        </w:r>
        <w:r w:rsidR="00080F06">
          <w:rPr>
            <w:noProof/>
            <w:webHidden/>
          </w:rPr>
          <w:t>27</w:t>
        </w:r>
        <w:r>
          <w:rPr>
            <w:noProof/>
            <w:webHidden/>
          </w:rPr>
          <w:fldChar w:fldCharType="end"/>
        </w:r>
      </w:hyperlink>
    </w:p>
    <w:p w14:paraId="38AE0288" w14:textId="7F57370E"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85" w:history="1">
        <w:r w:rsidRPr="00C21132">
          <w:rPr>
            <w:rStyle w:val="Hypertextovodkaz"/>
            <w:noProof/>
            <w:lang w:val="en-GB"/>
          </w:rPr>
          <w:t>Passenger transport by taxi</w:t>
        </w:r>
        <w:r>
          <w:rPr>
            <w:noProof/>
            <w:webHidden/>
          </w:rPr>
          <w:tab/>
        </w:r>
        <w:r>
          <w:rPr>
            <w:noProof/>
            <w:webHidden/>
          </w:rPr>
          <w:fldChar w:fldCharType="begin"/>
        </w:r>
        <w:r>
          <w:rPr>
            <w:noProof/>
            <w:webHidden/>
          </w:rPr>
          <w:instrText xml:space="preserve"> PAGEREF _Toc226628885 \h </w:instrText>
        </w:r>
        <w:r>
          <w:rPr>
            <w:noProof/>
            <w:webHidden/>
          </w:rPr>
        </w:r>
        <w:r>
          <w:rPr>
            <w:noProof/>
            <w:webHidden/>
          </w:rPr>
          <w:fldChar w:fldCharType="separate"/>
        </w:r>
        <w:r w:rsidR="00080F06">
          <w:rPr>
            <w:noProof/>
            <w:webHidden/>
          </w:rPr>
          <w:t>27</w:t>
        </w:r>
        <w:r>
          <w:rPr>
            <w:noProof/>
            <w:webHidden/>
          </w:rPr>
          <w:fldChar w:fldCharType="end"/>
        </w:r>
      </w:hyperlink>
    </w:p>
    <w:p w14:paraId="06A3E597" w14:textId="7EE87CFF"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86" w:history="1">
        <w:r w:rsidRPr="00C21132">
          <w:rPr>
            <w:rStyle w:val="Hypertextovodkaz"/>
            <w:noProof/>
            <w:lang w:val="en-GB"/>
          </w:rPr>
          <w:t>Freight taxi</w:t>
        </w:r>
        <w:r>
          <w:rPr>
            <w:noProof/>
            <w:webHidden/>
          </w:rPr>
          <w:tab/>
        </w:r>
        <w:r>
          <w:rPr>
            <w:noProof/>
            <w:webHidden/>
          </w:rPr>
          <w:fldChar w:fldCharType="begin"/>
        </w:r>
        <w:r>
          <w:rPr>
            <w:noProof/>
            <w:webHidden/>
          </w:rPr>
          <w:instrText xml:space="preserve"> PAGEREF _Toc226628886 \h </w:instrText>
        </w:r>
        <w:r>
          <w:rPr>
            <w:noProof/>
            <w:webHidden/>
          </w:rPr>
        </w:r>
        <w:r>
          <w:rPr>
            <w:noProof/>
            <w:webHidden/>
          </w:rPr>
          <w:fldChar w:fldCharType="separate"/>
        </w:r>
        <w:r w:rsidR="00080F06">
          <w:rPr>
            <w:noProof/>
            <w:webHidden/>
          </w:rPr>
          <w:t>27</w:t>
        </w:r>
        <w:r>
          <w:rPr>
            <w:noProof/>
            <w:webHidden/>
          </w:rPr>
          <w:fldChar w:fldCharType="end"/>
        </w:r>
      </w:hyperlink>
    </w:p>
    <w:p w14:paraId="58AB7E96" w14:textId="429AE8B6"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87" w:history="1">
        <w:r w:rsidRPr="00C21132">
          <w:rPr>
            <w:rStyle w:val="Hypertextovodkaz"/>
            <w:noProof/>
            <w:lang w:val="en-GB"/>
          </w:rPr>
          <w:t>Postal services</w:t>
        </w:r>
        <w:r>
          <w:rPr>
            <w:noProof/>
            <w:webHidden/>
          </w:rPr>
          <w:tab/>
        </w:r>
        <w:r>
          <w:rPr>
            <w:noProof/>
            <w:webHidden/>
          </w:rPr>
          <w:fldChar w:fldCharType="begin"/>
        </w:r>
        <w:r>
          <w:rPr>
            <w:noProof/>
            <w:webHidden/>
          </w:rPr>
          <w:instrText xml:space="preserve"> PAGEREF _Toc226628887 \h </w:instrText>
        </w:r>
        <w:r>
          <w:rPr>
            <w:noProof/>
            <w:webHidden/>
          </w:rPr>
        </w:r>
        <w:r>
          <w:rPr>
            <w:noProof/>
            <w:webHidden/>
          </w:rPr>
          <w:fldChar w:fldCharType="separate"/>
        </w:r>
        <w:r w:rsidR="00080F06">
          <w:rPr>
            <w:noProof/>
            <w:webHidden/>
          </w:rPr>
          <w:t>27</w:t>
        </w:r>
        <w:r>
          <w:rPr>
            <w:noProof/>
            <w:webHidden/>
          </w:rPr>
          <w:fldChar w:fldCharType="end"/>
        </w:r>
      </w:hyperlink>
    </w:p>
    <w:p w14:paraId="46242B31" w14:textId="7451565A" w:rsidR="00C775D4" w:rsidRDefault="00C775D4">
      <w:pPr>
        <w:pStyle w:val="Obsah2"/>
        <w:rPr>
          <w:rFonts w:eastAsiaTheme="minorEastAsia" w:cstheme="minorBidi"/>
          <w:b w:val="0"/>
          <w:bCs w:val="0"/>
          <w:kern w:val="2"/>
          <w:sz w:val="24"/>
          <w:szCs w:val="24"/>
          <w:lang w:val="cs-CZ"/>
          <w14:ligatures w14:val="standardContextual"/>
        </w:rPr>
      </w:pPr>
      <w:hyperlink w:anchor="_Toc226628888" w:history="1">
        <w:r w:rsidRPr="00C21132">
          <w:rPr>
            <w:rStyle w:val="Hypertextovodkaz"/>
          </w:rPr>
          <w:t>8.</w:t>
        </w:r>
        <w:r>
          <w:rPr>
            <w:rFonts w:eastAsiaTheme="minorEastAsia" w:cstheme="minorBidi"/>
            <w:b w:val="0"/>
            <w:bCs w:val="0"/>
            <w:kern w:val="2"/>
            <w:sz w:val="24"/>
            <w:szCs w:val="24"/>
            <w:lang w:val="cs-CZ"/>
            <w14:ligatures w14:val="standardContextual"/>
          </w:rPr>
          <w:tab/>
        </w:r>
        <w:r w:rsidRPr="00C21132">
          <w:rPr>
            <w:rStyle w:val="Hypertextovodkaz"/>
          </w:rPr>
          <w:t>Information and communication</w:t>
        </w:r>
        <w:r>
          <w:rPr>
            <w:webHidden/>
          </w:rPr>
          <w:tab/>
        </w:r>
        <w:r>
          <w:rPr>
            <w:webHidden/>
          </w:rPr>
          <w:fldChar w:fldCharType="begin"/>
        </w:r>
        <w:r>
          <w:rPr>
            <w:webHidden/>
          </w:rPr>
          <w:instrText xml:space="preserve"> PAGEREF _Toc226628888 \h </w:instrText>
        </w:r>
        <w:r>
          <w:rPr>
            <w:webHidden/>
          </w:rPr>
        </w:r>
        <w:r>
          <w:rPr>
            <w:webHidden/>
          </w:rPr>
          <w:fldChar w:fldCharType="separate"/>
        </w:r>
        <w:r w:rsidR="00080F06">
          <w:rPr>
            <w:webHidden/>
          </w:rPr>
          <w:t>27</w:t>
        </w:r>
        <w:r>
          <w:rPr>
            <w:webHidden/>
          </w:rPr>
          <w:fldChar w:fldCharType="end"/>
        </w:r>
      </w:hyperlink>
    </w:p>
    <w:p w14:paraId="7499C373" w14:textId="6BEB0625"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89" w:history="1">
        <w:r w:rsidRPr="00C21132">
          <w:rPr>
            <w:rStyle w:val="Hypertextovodkaz"/>
            <w:noProof/>
            <w:lang w:val="en-GB"/>
          </w:rPr>
          <w:t>Mobile telephone equipment</w:t>
        </w:r>
        <w:r>
          <w:rPr>
            <w:noProof/>
            <w:webHidden/>
          </w:rPr>
          <w:tab/>
        </w:r>
        <w:r>
          <w:rPr>
            <w:noProof/>
            <w:webHidden/>
          </w:rPr>
          <w:fldChar w:fldCharType="begin"/>
        </w:r>
        <w:r>
          <w:rPr>
            <w:noProof/>
            <w:webHidden/>
          </w:rPr>
          <w:instrText xml:space="preserve"> PAGEREF _Toc226628889 \h </w:instrText>
        </w:r>
        <w:r>
          <w:rPr>
            <w:noProof/>
            <w:webHidden/>
          </w:rPr>
        </w:r>
        <w:r>
          <w:rPr>
            <w:noProof/>
            <w:webHidden/>
          </w:rPr>
          <w:fldChar w:fldCharType="separate"/>
        </w:r>
        <w:r w:rsidR="00080F06">
          <w:rPr>
            <w:noProof/>
            <w:webHidden/>
          </w:rPr>
          <w:t>27</w:t>
        </w:r>
        <w:r>
          <w:rPr>
            <w:noProof/>
            <w:webHidden/>
          </w:rPr>
          <w:fldChar w:fldCharType="end"/>
        </w:r>
      </w:hyperlink>
    </w:p>
    <w:p w14:paraId="49EC0C03" w14:textId="74938528"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90" w:history="1">
        <w:r w:rsidRPr="00C21132">
          <w:rPr>
            <w:rStyle w:val="Hypertextovodkaz"/>
            <w:noProof/>
            <w:lang w:val="en-GB"/>
          </w:rPr>
          <w:t>Information and communication services</w:t>
        </w:r>
        <w:r>
          <w:rPr>
            <w:noProof/>
            <w:webHidden/>
          </w:rPr>
          <w:tab/>
        </w:r>
        <w:r>
          <w:rPr>
            <w:noProof/>
            <w:webHidden/>
          </w:rPr>
          <w:fldChar w:fldCharType="begin"/>
        </w:r>
        <w:r>
          <w:rPr>
            <w:noProof/>
            <w:webHidden/>
          </w:rPr>
          <w:instrText xml:space="preserve"> PAGEREF _Toc226628890 \h </w:instrText>
        </w:r>
        <w:r>
          <w:rPr>
            <w:noProof/>
            <w:webHidden/>
          </w:rPr>
        </w:r>
        <w:r>
          <w:rPr>
            <w:noProof/>
            <w:webHidden/>
          </w:rPr>
          <w:fldChar w:fldCharType="separate"/>
        </w:r>
        <w:r w:rsidR="00080F06">
          <w:rPr>
            <w:noProof/>
            <w:webHidden/>
          </w:rPr>
          <w:t>27</w:t>
        </w:r>
        <w:r>
          <w:rPr>
            <w:noProof/>
            <w:webHidden/>
          </w:rPr>
          <w:fldChar w:fldCharType="end"/>
        </w:r>
      </w:hyperlink>
    </w:p>
    <w:p w14:paraId="7F95A507" w14:textId="23C1FAA0" w:rsidR="00C775D4" w:rsidRDefault="00C775D4">
      <w:pPr>
        <w:pStyle w:val="Obsah2"/>
        <w:rPr>
          <w:rFonts w:eastAsiaTheme="minorEastAsia" w:cstheme="minorBidi"/>
          <w:b w:val="0"/>
          <w:bCs w:val="0"/>
          <w:kern w:val="2"/>
          <w:sz w:val="24"/>
          <w:szCs w:val="24"/>
          <w:lang w:val="cs-CZ"/>
          <w14:ligatures w14:val="standardContextual"/>
        </w:rPr>
      </w:pPr>
      <w:hyperlink w:anchor="_Toc226628891" w:history="1">
        <w:r w:rsidRPr="00C21132">
          <w:rPr>
            <w:rStyle w:val="Hypertextovodkaz"/>
          </w:rPr>
          <w:t>9.</w:t>
        </w:r>
        <w:r>
          <w:rPr>
            <w:rFonts w:eastAsiaTheme="minorEastAsia" w:cstheme="minorBidi"/>
            <w:b w:val="0"/>
            <w:bCs w:val="0"/>
            <w:kern w:val="2"/>
            <w:sz w:val="24"/>
            <w:szCs w:val="24"/>
            <w:lang w:val="cs-CZ"/>
            <w14:ligatures w14:val="standardContextual"/>
          </w:rPr>
          <w:tab/>
        </w:r>
        <w:r w:rsidRPr="00C21132">
          <w:rPr>
            <w:rStyle w:val="Hypertextovodkaz"/>
          </w:rPr>
          <w:t>Recreation, sport and culture</w:t>
        </w:r>
        <w:r>
          <w:rPr>
            <w:webHidden/>
          </w:rPr>
          <w:tab/>
        </w:r>
        <w:r>
          <w:rPr>
            <w:webHidden/>
          </w:rPr>
          <w:fldChar w:fldCharType="begin"/>
        </w:r>
        <w:r>
          <w:rPr>
            <w:webHidden/>
          </w:rPr>
          <w:instrText xml:space="preserve"> PAGEREF _Toc226628891 \h </w:instrText>
        </w:r>
        <w:r>
          <w:rPr>
            <w:webHidden/>
          </w:rPr>
        </w:r>
        <w:r>
          <w:rPr>
            <w:webHidden/>
          </w:rPr>
          <w:fldChar w:fldCharType="separate"/>
        </w:r>
        <w:r w:rsidR="00080F06">
          <w:rPr>
            <w:webHidden/>
          </w:rPr>
          <w:t>28</w:t>
        </w:r>
        <w:r>
          <w:rPr>
            <w:webHidden/>
          </w:rPr>
          <w:fldChar w:fldCharType="end"/>
        </w:r>
      </w:hyperlink>
    </w:p>
    <w:p w14:paraId="2AE90ADC" w14:textId="4AB767B1"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92" w:history="1">
        <w:r w:rsidRPr="00C21132">
          <w:rPr>
            <w:rStyle w:val="Hypertextovodkaz"/>
            <w:noProof/>
            <w:lang w:val="en-GB"/>
          </w:rPr>
          <w:t>Books</w:t>
        </w:r>
        <w:r>
          <w:rPr>
            <w:noProof/>
            <w:webHidden/>
          </w:rPr>
          <w:tab/>
        </w:r>
        <w:r>
          <w:rPr>
            <w:noProof/>
            <w:webHidden/>
          </w:rPr>
          <w:fldChar w:fldCharType="begin"/>
        </w:r>
        <w:r>
          <w:rPr>
            <w:noProof/>
            <w:webHidden/>
          </w:rPr>
          <w:instrText xml:space="preserve"> PAGEREF _Toc226628892 \h </w:instrText>
        </w:r>
        <w:r>
          <w:rPr>
            <w:noProof/>
            <w:webHidden/>
          </w:rPr>
        </w:r>
        <w:r>
          <w:rPr>
            <w:noProof/>
            <w:webHidden/>
          </w:rPr>
          <w:fldChar w:fldCharType="separate"/>
        </w:r>
        <w:r w:rsidR="00080F06">
          <w:rPr>
            <w:noProof/>
            <w:webHidden/>
          </w:rPr>
          <w:t>28</w:t>
        </w:r>
        <w:r>
          <w:rPr>
            <w:noProof/>
            <w:webHidden/>
          </w:rPr>
          <w:fldChar w:fldCharType="end"/>
        </w:r>
      </w:hyperlink>
    </w:p>
    <w:p w14:paraId="49526393" w14:textId="7AE25719"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93" w:history="1">
        <w:r w:rsidRPr="00C21132">
          <w:rPr>
            <w:rStyle w:val="Hypertextovodkaz"/>
            <w:noProof/>
            <w:lang w:val="en-GB"/>
          </w:rPr>
          <w:t>Games of chance</w:t>
        </w:r>
        <w:r>
          <w:rPr>
            <w:noProof/>
            <w:webHidden/>
          </w:rPr>
          <w:tab/>
        </w:r>
        <w:r>
          <w:rPr>
            <w:noProof/>
            <w:webHidden/>
          </w:rPr>
          <w:fldChar w:fldCharType="begin"/>
        </w:r>
        <w:r>
          <w:rPr>
            <w:noProof/>
            <w:webHidden/>
          </w:rPr>
          <w:instrText xml:space="preserve"> PAGEREF _Toc226628893 \h </w:instrText>
        </w:r>
        <w:r>
          <w:rPr>
            <w:noProof/>
            <w:webHidden/>
          </w:rPr>
        </w:r>
        <w:r>
          <w:rPr>
            <w:noProof/>
            <w:webHidden/>
          </w:rPr>
          <w:fldChar w:fldCharType="separate"/>
        </w:r>
        <w:r w:rsidR="00080F06">
          <w:rPr>
            <w:noProof/>
            <w:webHidden/>
          </w:rPr>
          <w:t>28</w:t>
        </w:r>
        <w:r>
          <w:rPr>
            <w:noProof/>
            <w:webHidden/>
          </w:rPr>
          <w:fldChar w:fldCharType="end"/>
        </w:r>
      </w:hyperlink>
    </w:p>
    <w:p w14:paraId="78C2ED71" w14:textId="78626585"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94" w:history="1">
        <w:r w:rsidRPr="00C21132">
          <w:rPr>
            <w:rStyle w:val="Hypertextovodkaz"/>
            <w:noProof/>
            <w:lang w:val="en-GB"/>
          </w:rPr>
          <w:t>Package holidays</w:t>
        </w:r>
        <w:r>
          <w:rPr>
            <w:noProof/>
            <w:webHidden/>
          </w:rPr>
          <w:tab/>
        </w:r>
        <w:r>
          <w:rPr>
            <w:noProof/>
            <w:webHidden/>
          </w:rPr>
          <w:fldChar w:fldCharType="begin"/>
        </w:r>
        <w:r>
          <w:rPr>
            <w:noProof/>
            <w:webHidden/>
          </w:rPr>
          <w:instrText xml:space="preserve"> PAGEREF _Toc226628894 \h </w:instrText>
        </w:r>
        <w:r>
          <w:rPr>
            <w:noProof/>
            <w:webHidden/>
          </w:rPr>
        </w:r>
        <w:r>
          <w:rPr>
            <w:noProof/>
            <w:webHidden/>
          </w:rPr>
          <w:fldChar w:fldCharType="separate"/>
        </w:r>
        <w:r w:rsidR="00080F06">
          <w:rPr>
            <w:noProof/>
            <w:webHidden/>
          </w:rPr>
          <w:t>28</w:t>
        </w:r>
        <w:r>
          <w:rPr>
            <w:noProof/>
            <w:webHidden/>
          </w:rPr>
          <w:fldChar w:fldCharType="end"/>
        </w:r>
      </w:hyperlink>
    </w:p>
    <w:p w14:paraId="691C0F98" w14:textId="2C2202A8" w:rsidR="00C775D4" w:rsidRDefault="00C775D4">
      <w:pPr>
        <w:pStyle w:val="Obsah2"/>
        <w:rPr>
          <w:rFonts w:eastAsiaTheme="minorEastAsia" w:cstheme="minorBidi"/>
          <w:b w:val="0"/>
          <w:bCs w:val="0"/>
          <w:kern w:val="2"/>
          <w:sz w:val="24"/>
          <w:szCs w:val="24"/>
          <w:lang w:val="cs-CZ"/>
          <w14:ligatures w14:val="standardContextual"/>
        </w:rPr>
      </w:pPr>
      <w:hyperlink w:anchor="_Toc226628895" w:history="1">
        <w:r w:rsidRPr="00C21132">
          <w:rPr>
            <w:rStyle w:val="Hypertextovodkaz"/>
          </w:rPr>
          <w:t>10.</w:t>
        </w:r>
        <w:r>
          <w:rPr>
            <w:rFonts w:eastAsiaTheme="minorEastAsia" w:cstheme="minorBidi"/>
            <w:b w:val="0"/>
            <w:bCs w:val="0"/>
            <w:kern w:val="2"/>
            <w:sz w:val="24"/>
            <w:szCs w:val="24"/>
            <w:lang w:val="cs-CZ"/>
            <w14:ligatures w14:val="standardContextual"/>
          </w:rPr>
          <w:tab/>
        </w:r>
        <w:r w:rsidRPr="00C21132">
          <w:rPr>
            <w:rStyle w:val="Hypertextovodkaz"/>
          </w:rPr>
          <w:t>Education</w:t>
        </w:r>
        <w:r>
          <w:rPr>
            <w:webHidden/>
          </w:rPr>
          <w:tab/>
        </w:r>
        <w:r>
          <w:rPr>
            <w:webHidden/>
          </w:rPr>
          <w:fldChar w:fldCharType="begin"/>
        </w:r>
        <w:r>
          <w:rPr>
            <w:webHidden/>
          </w:rPr>
          <w:instrText xml:space="preserve"> PAGEREF _Toc226628895 \h </w:instrText>
        </w:r>
        <w:r>
          <w:rPr>
            <w:webHidden/>
          </w:rPr>
        </w:r>
        <w:r>
          <w:rPr>
            <w:webHidden/>
          </w:rPr>
          <w:fldChar w:fldCharType="separate"/>
        </w:r>
        <w:r w:rsidR="00080F06">
          <w:rPr>
            <w:webHidden/>
          </w:rPr>
          <w:t>29</w:t>
        </w:r>
        <w:r>
          <w:rPr>
            <w:webHidden/>
          </w:rPr>
          <w:fldChar w:fldCharType="end"/>
        </w:r>
      </w:hyperlink>
    </w:p>
    <w:p w14:paraId="748F2AAF" w14:textId="7D685D39" w:rsidR="00C775D4" w:rsidRDefault="00C775D4">
      <w:pPr>
        <w:pStyle w:val="Obsah2"/>
        <w:rPr>
          <w:rFonts w:eastAsiaTheme="minorEastAsia" w:cstheme="minorBidi"/>
          <w:b w:val="0"/>
          <w:bCs w:val="0"/>
          <w:kern w:val="2"/>
          <w:sz w:val="24"/>
          <w:szCs w:val="24"/>
          <w:lang w:val="cs-CZ"/>
          <w14:ligatures w14:val="standardContextual"/>
        </w:rPr>
      </w:pPr>
      <w:hyperlink w:anchor="_Toc226628896" w:history="1">
        <w:r w:rsidRPr="00C21132">
          <w:rPr>
            <w:rStyle w:val="Hypertextovodkaz"/>
          </w:rPr>
          <w:t>11.</w:t>
        </w:r>
        <w:r>
          <w:rPr>
            <w:rFonts w:eastAsiaTheme="minorEastAsia" w:cstheme="minorBidi"/>
            <w:b w:val="0"/>
            <w:bCs w:val="0"/>
            <w:kern w:val="2"/>
            <w:sz w:val="24"/>
            <w:szCs w:val="24"/>
            <w:lang w:val="cs-CZ"/>
            <w14:ligatures w14:val="standardContextual"/>
          </w:rPr>
          <w:tab/>
        </w:r>
        <w:r w:rsidRPr="00C21132">
          <w:rPr>
            <w:rStyle w:val="Hypertextovodkaz"/>
          </w:rPr>
          <w:t>Restaurants and accommodation services</w:t>
        </w:r>
        <w:r>
          <w:rPr>
            <w:webHidden/>
          </w:rPr>
          <w:tab/>
        </w:r>
        <w:r>
          <w:rPr>
            <w:webHidden/>
          </w:rPr>
          <w:fldChar w:fldCharType="begin"/>
        </w:r>
        <w:r>
          <w:rPr>
            <w:webHidden/>
          </w:rPr>
          <w:instrText xml:space="preserve"> PAGEREF _Toc226628896 \h </w:instrText>
        </w:r>
        <w:r>
          <w:rPr>
            <w:webHidden/>
          </w:rPr>
        </w:r>
        <w:r>
          <w:rPr>
            <w:webHidden/>
          </w:rPr>
          <w:fldChar w:fldCharType="separate"/>
        </w:r>
        <w:r w:rsidR="00080F06">
          <w:rPr>
            <w:webHidden/>
          </w:rPr>
          <w:t>29</w:t>
        </w:r>
        <w:r>
          <w:rPr>
            <w:webHidden/>
          </w:rPr>
          <w:fldChar w:fldCharType="end"/>
        </w:r>
      </w:hyperlink>
    </w:p>
    <w:p w14:paraId="33656E11" w14:textId="30376AFF" w:rsidR="00C775D4" w:rsidRDefault="00C775D4">
      <w:pPr>
        <w:pStyle w:val="Obsah2"/>
        <w:rPr>
          <w:rFonts w:eastAsiaTheme="minorEastAsia" w:cstheme="minorBidi"/>
          <w:b w:val="0"/>
          <w:bCs w:val="0"/>
          <w:kern w:val="2"/>
          <w:sz w:val="24"/>
          <w:szCs w:val="24"/>
          <w:lang w:val="cs-CZ"/>
          <w14:ligatures w14:val="standardContextual"/>
        </w:rPr>
      </w:pPr>
      <w:hyperlink w:anchor="_Toc226628897" w:history="1">
        <w:r w:rsidRPr="00C21132">
          <w:rPr>
            <w:rStyle w:val="Hypertextovodkaz"/>
          </w:rPr>
          <w:t>12.</w:t>
        </w:r>
        <w:r>
          <w:rPr>
            <w:rFonts w:eastAsiaTheme="minorEastAsia" w:cstheme="minorBidi"/>
            <w:b w:val="0"/>
            <w:bCs w:val="0"/>
            <w:kern w:val="2"/>
            <w:sz w:val="24"/>
            <w:szCs w:val="24"/>
            <w:lang w:val="cs-CZ"/>
            <w14:ligatures w14:val="standardContextual"/>
          </w:rPr>
          <w:tab/>
        </w:r>
        <w:r w:rsidRPr="00C21132">
          <w:rPr>
            <w:rStyle w:val="Hypertextovodkaz"/>
          </w:rPr>
          <w:t>Insurance and financial services</w:t>
        </w:r>
        <w:r>
          <w:rPr>
            <w:webHidden/>
          </w:rPr>
          <w:tab/>
        </w:r>
        <w:r>
          <w:rPr>
            <w:webHidden/>
          </w:rPr>
          <w:fldChar w:fldCharType="begin"/>
        </w:r>
        <w:r>
          <w:rPr>
            <w:webHidden/>
          </w:rPr>
          <w:instrText xml:space="preserve"> PAGEREF _Toc226628897 \h </w:instrText>
        </w:r>
        <w:r>
          <w:rPr>
            <w:webHidden/>
          </w:rPr>
        </w:r>
        <w:r>
          <w:rPr>
            <w:webHidden/>
          </w:rPr>
          <w:fldChar w:fldCharType="separate"/>
        </w:r>
        <w:r w:rsidR="00080F06">
          <w:rPr>
            <w:webHidden/>
          </w:rPr>
          <w:t>30</w:t>
        </w:r>
        <w:r>
          <w:rPr>
            <w:webHidden/>
          </w:rPr>
          <w:fldChar w:fldCharType="end"/>
        </w:r>
      </w:hyperlink>
    </w:p>
    <w:p w14:paraId="553C4AA1" w14:textId="46647D1C"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98" w:history="1">
        <w:r w:rsidRPr="00C21132">
          <w:rPr>
            <w:rStyle w:val="Hypertextovodkaz"/>
            <w:noProof/>
            <w:lang w:val="en-GB"/>
          </w:rPr>
          <w:t>Insurance</w:t>
        </w:r>
        <w:r>
          <w:rPr>
            <w:noProof/>
            <w:webHidden/>
          </w:rPr>
          <w:tab/>
        </w:r>
        <w:r>
          <w:rPr>
            <w:noProof/>
            <w:webHidden/>
          </w:rPr>
          <w:fldChar w:fldCharType="begin"/>
        </w:r>
        <w:r>
          <w:rPr>
            <w:noProof/>
            <w:webHidden/>
          </w:rPr>
          <w:instrText xml:space="preserve"> PAGEREF _Toc226628898 \h </w:instrText>
        </w:r>
        <w:r>
          <w:rPr>
            <w:noProof/>
            <w:webHidden/>
          </w:rPr>
        </w:r>
        <w:r>
          <w:rPr>
            <w:noProof/>
            <w:webHidden/>
          </w:rPr>
          <w:fldChar w:fldCharType="separate"/>
        </w:r>
        <w:r w:rsidR="00080F06">
          <w:rPr>
            <w:noProof/>
            <w:webHidden/>
          </w:rPr>
          <w:t>30</w:t>
        </w:r>
        <w:r>
          <w:rPr>
            <w:noProof/>
            <w:webHidden/>
          </w:rPr>
          <w:fldChar w:fldCharType="end"/>
        </w:r>
      </w:hyperlink>
    </w:p>
    <w:p w14:paraId="0507F522" w14:textId="3DD234EF"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899" w:history="1">
        <w:r w:rsidRPr="00C21132">
          <w:rPr>
            <w:rStyle w:val="Hypertextovodkaz"/>
            <w:noProof/>
            <w:lang w:val="en-GB"/>
          </w:rPr>
          <w:t>Financial services</w:t>
        </w:r>
        <w:r>
          <w:rPr>
            <w:noProof/>
            <w:webHidden/>
          </w:rPr>
          <w:tab/>
        </w:r>
        <w:r>
          <w:rPr>
            <w:noProof/>
            <w:webHidden/>
          </w:rPr>
          <w:fldChar w:fldCharType="begin"/>
        </w:r>
        <w:r>
          <w:rPr>
            <w:noProof/>
            <w:webHidden/>
          </w:rPr>
          <w:instrText xml:space="preserve"> PAGEREF _Toc226628899 \h </w:instrText>
        </w:r>
        <w:r>
          <w:rPr>
            <w:noProof/>
            <w:webHidden/>
          </w:rPr>
        </w:r>
        <w:r>
          <w:rPr>
            <w:noProof/>
            <w:webHidden/>
          </w:rPr>
          <w:fldChar w:fldCharType="separate"/>
        </w:r>
        <w:r w:rsidR="00080F06">
          <w:rPr>
            <w:noProof/>
            <w:webHidden/>
          </w:rPr>
          <w:t>30</w:t>
        </w:r>
        <w:r>
          <w:rPr>
            <w:noProof/>
            <w:webHidden/>
          </w:rPr>
          <w:fldChar w:fldCharType="end"/>
        </w:r>
      </w:hyperlink>
    </w:p>
    <w:p w14:paraId="1D53C962" w14:textId="070BABA7" w:rsidR="00C775D4" w:rsidRDefault="00C775D4">
      <w:pPr>
        <w:pStyle w:val="Obsah2"/>
        <w:rPr>
          <w:rFonts w:eastAsiaTheme="minorEastAsia" w:cstheme="minorBidi"/>
          <w:b w:val="0"/>
          <w:bCs w:val="0"/>
          <w:kern w:val="2"/>
          <w:sz w:val="24"/>
          <w:szCs w:val="24"/>
          <w:lang w:val="cs-CZ"/>
          <w14:ligatures w14:val="standardContextual"/>
        </w:rPr>
      </w:pPr>
      <w:hyperlink w:anchor="_Toc226628900" w:history="1">
        <w:r w:rsidRPr="00C21132">
          <w:rPr>
            <w:rStyle w:val="Hypertextovodkaz"/>
          </w:rPr>
          <w:t>13.</w:t>
        </w:r>
        <w:r>
          <w:rPr>
            <w:rFonts w:eastAsiaTheme="minorEastAsia" w:cstheme="minorBidi"/>
            <w:b w:val="0"/>
            <w:bCs w:val="0"/>
            <w:kern w:val="2"/>
            <w:sz w:val="24"/>
            <w:szCs w:val="24"/>
            <w:lang w:val="cs-CZ"/>
            <w14:ligatures w14:val="standardContextual"/>
          </w:rPr>
          <w:tab/>
        </w:r>
        <w:r w:rsidRPr="00C21132">
          <w:rPr>
            <w:rStyle w:val="Hypertextovodkaz"/>
          </w:rPr>
          <w:t>Personal care, social protection and miscellaneous goods and services</w:t>
        </w:r>
        <w:r>
          <w:rPr>
            <w:webHidden/>
          </w:rPr>
          <w:tab/>
        </w:r>
        <w:r>
          <w:rPr>
            <w:webHidden/>
          </w:rPr>
          <w:fldChar w:fldCharType="begin"/>
        </w:r>
        <w:r>
          <w:rPr>
            <w:webHidden/>
          </w:rPr>
          <w:instrText xml:space="preserve"> PAGEREF _Toc226628900 \h </w:instrText>
        </w:r>
        <w:r>
          <w:rPr>
            <w:webHidden/>
          </w:rPr>
        </w:r>
        <w:r>
          <w:rPr>
            <w:webHidden/>
          </w:rPr>
          <w:fldChar w:fldCharType="separate"/>
        </w:r>
        <w:r w:rsidR="00080F06">
          <w:rPr>
            <w:webHidden/>
          </w:rPr>
          <w:t>31</w:t>
        </w:r>
        <w:r>
          <w:rPr>
            <w:webHidden/>
          </w:rPr>
          <w:fldChar w:fldCharType="end"/>
        </w:r>
      </w:hyperlink>
    </w:p>
    <w:p w14:paraId="326178A3" w14:textId="7A5D5BA9"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901" w:history="1">
        <w:r w:rsidRPr="00C21132">
          <w:rPr>
            <w:rStyle w:val="Hypertextovodkaz"/>
            <w:noProof/>
            <w:lang w:val="en-GB"/>
          </w:rPr>
          <w:t>Social protection</w:t>
        </w:r>
        <w:r>
          <w:rPr>
            <w:noProof/>
            <w:webHidden/>
          </w:rPr>
          <w:tab/>
        </w:r>
        <w:r>
          <w:rPr>
            <w:noProof/>
            <w:webHidden/>
          </w:rPr>
          <w:fldChar w:fldCharType="begin"/>
        </w:r>
        <w:r>
          <w:rPr>
            <w:noProof/>
            <w:webHidden/>
          </w:rPr>
          <w:instrText xml:space="preserve"> PAGEREF _Toc226628901 \h </w:instrText>
        </w:r>
        <w:r>
          <w:rPr>
            <w:noProof/>
            <w:webHidden/>
          </w:rPr>
        </w:r>
        <w:r>
          <w:rPr>
            <w:noProof/>
            <w:webHidden/>
          </w:rPr>
          <w:fldChar w:fldCharType="separate"/>
        </w:r>
        <w:r w:rsidR="00080F06">
          <w:rPr>
            <w:noProof/>
            <w:webHidden/>
          </w:rPr>
          <w:t>31</w:t>
        </w:r>
        <w:r>
          <w:rPr>
            <w:noProof/>
            <w:webHidden/>
          </w:rPr>
          <w:fldChar w:fldCharType="end"/>
        </w:r>
      </w:hyperlink>
    </w:p>
    <w:p w14:paraId="605DDC5B" w14:textId="4244AF4D" w:rsidR="00C775D4" w:rsidRDefault="00C775D4">
      <w:pPr>
        <w:pStyle w:val="Obsah5"/>
        <w:tabs>
          <w:tab w:val="right" w:leader="dot" w:pos="9060"/>
        </w:tabs>
        <w:rPr>
          <w:rFonts w:asciiTheme="minorHAnsi" w:eastAsiaTheme="minorEastAsia" w:hAnsiTheme="minorHAnsi" w:cstheme="minorBidi"/>
          <w:noProof/>
          <w:kern w:val="2"/>
          <w:sz w:val="24"/>
          <w:szCs w:val="24"/>
          <w14:ligatures w14:val="standardContextual"/>
        </w:rPr>
      </w:pPr>
      <w:hyperlink w:anchor="_Toc226628902" w:history="1">
        <w:r w:rsidRPr="00C21132">
          <w:rPr>
            <w:rStyle w:val="Hypertextovodkaz"/>
            <w:noProof/>
            <w:lang w:val="en-GB"/>
          </w:rPr>
          <w:t>Other services, not elsewhere cited</w:t>
        </w:r>
        <w:r>
          <w:rPr>
            <w:noProof/>
            <w:webHidden/>
          </w:rPr>
          <w:tab/>
        </w:r>
        <w:r>
          <w:rPr>
            <w:noProof/>
            <w:webHidden/>
          </w:rPr>
          <w:fldChar w:fldCharType="begin"/>
        </w:r>
        <w:r>
          <w:rPr>
            <w:noProof/>
            <w:webHidden/>
          </w:rPr>
          <w:instrText xml:space="preserve"> PAGEREF _Toc226628902 \h </w:instrText>
        </w:r>
        <w:r>
          <w:rPr>
            <w:noProof/>
            <w:webHidden/>
          </w:rPr>
        </w:r>
        <w:r>
          <w:rPr>
            <w:noProof/>
            <w:webHidden/>
          </w:rPr>
          <w:fldChar w:fldCharType="separate"/>
        </w:r>
        <w:r w:rsidR="00080F06">
          <w:rPr>
            <w:noProof/>
            <w:webHidden/>
          </w:rPr>
          <w:t>31</w:t>
        </w:r>
        <w:r>
          <w:rPr>
            <w:noProof/>
            <w:webHidden/>
          </w:rPr>
          <w:fldChar w:fldCharType="end"/>
        </w:r>
      </w:hyperlink>
    </w:p>
    <w:p w14:paraId="0BDB726B" w14:textId="33811830" w:rsidR="00C775D4" w:rsidRDefault="00C775D4">
      <w:pPr>
        <w:pStyle w:val="Obsah1"/>
        <w:tabs>
          <w:tab w:val="left" w:pos="1200"/>
          <w:tab w:val="right" w:leader="dot" w:pos="9060"/>
        </w:tabs>
        <w:rPr>
          <w:rFonts w:asciiTheme="minorHAnsi" w:eastAsiaTheme="minorEastAsia" w:hAnsiTheme="minorHAnsi" w:cstheme="minorBidi"/>
          <w:b w:val="0"/>
          <w:bCs w:val="0"/>
          <w:caps w:val="0"/>
          <w:noProof/>
          <w:kern w:val="2"/>
          <w14:ligatures w14:val="standardContextual"/>
        </w:rPr>
      </w:pPr>
      <w:hyperlink w:anchor="_Toc226628903" w:history="1">
        <w:r w:rsidRPr="00C21132">
          <w:rPr>
            <w:rStyle w:val="Hypertextovodkaz"/>
            <w:noProof/>
            <w:lang w:val="en-GB"/>
          </w:rPr>
          <w:t>III.</w:t>
        </w:r>
        <w:r>
          <w:rPr>
            <w:rFonts w:asciiTheme="minorHAnsi" w:eastAsiaTheme="minorEastAsia" w:hAnsiTheme="minorHAnsi" w:cstheme="minorBidi"/>
            <w:b w:val="0"/>
            <w:bCs w:val="0"/>
            <w:caps w:val="0"/>
            <w:noProof/>
            <w:kern w:val="2"/>
            <w14:ligatures w14:val="standardContextual"/>
          </w:rPr>
          <w:tab/>
        </w:r>
        <w:r w:rsidRPr="00C21132">
          <w:rPr>
            <w:rStyle w:val="Hypertextovodkaz"/>
            <w:noProof/>
            <w:lang w:val="en-GB"/>
          </w:rPr>
          <w:t>Satellite indices</w:t>
        </w:r>
        <w:r>
          <w:rPr>
            <w:noProof/>
            <w:webHidden/>
          </w:rPr>
          <w:tab/>
        </w:r>
        <w:r>
          <w:rPr>
            <w:noProof/>
            <w:webHidden/>
          </w:rPr>
          <w:fldChar w:fldCharType="begin"/>
        </w:r>
        <w:r>
          <w:rPr>
            <w:noProof/>
            <w:webHidden/>
          </w:rPr>
          <w:instrText xml:space="preserve"> PAGEREF _Toc226628903 \h </w:instrText>
        </w:r>
        <w:r>
          <w:rPr>
            <w:noProof/>
            <w:webHidden/>
          </w:rPr>
        </w:r>
        <w:r>
          <w:rPr>
            <w:noProof/>
            <w:webHidden/>
          </w:rPr>
          <w:fldChar w:fldCharType="separate"/>
        </w:r>
        <w:r w:rsidR="00080F06">
          <w:rPr>
            <w:noProof/>
            <w:webHidden/>
          </w:rPr>
          <w:t>31</w:t>
        </w:r>
        <w:r>
          <w:rPr>
            <w:noProof/>
            <w:webHidden/>
          </w:rPr>
          <w:fldChar w:fldCharType="end"/>
        </w:r>
      </w:hyperlink>
    </w:p>
    <w:p w14:paraId="7CC120CC" w14:textId="5EF33F6A" w:rsidR="00C775D4" w:rsidRDefault="00C775D4">
      <w:pPr>
        <w:pStyle w:val="Obsah2"/>
        <w:rPr>
          <w:rFonts w:eastAsiaTheme="minorEastAsia" w:cstheme="minorBidi"/>
          <w:b w:val="0"/>
          <w:bCs w:val="0"/>
          <w:kern w:val="2"/>
          <w:sz w:val="24"/>
          <w:szCs w:val="24"/>
          <w:lang w:val="cs-CZ"/>
          <w14:ligatures w14:val="standardContextual"/>
        </w:rPr>
      </w:pPr>
      <w:hyperlink w:anchor="_Toc226628904" w:history="1">
        <w:r w:rsidRPr="00C21132">
          <w:rPr>
            <w:rStyle w:val="Hypertextovodkaz"/>
          </w:rPr>
          <w:t>1.</w:t>
        </w:r>
        <w:r>
          <w:rPr>
            <w:rFonts w:eastAsiaTheme="minorEastAsia" w:cstheme="minorBidi"/>
            <w:b w:val="0"/>
            <w:bCs w:val="0"/>
            <w:kern w:val="2"/>
            <w:sz w:val="24"/>
            <w:szCs w:val="24"/>
            <w:lang w:val="cs-CZ"/>
            <w14:ligatures w14:val="standardContextual"/>
          </w:rPr>
          <w:tab/>
        </w:r>
        <w:r w:rsidRPr="00C21132">
          <w:rPr>
            <w:rStyle w:val="Hypertextovodkaz"/>
          </w:rPr>
          <w:t>Consumer price index (cost of living) of households of pensioners and in the capital of Prague</w:t>
        </w:r>
        <w:r>
          <w:rPr>
            <w:webHidden/>
          </w:rPr>
          <w:tab/>
        </w:r>
        <w:r>
          <w:rPr>
            <w:webHidden/>
          </w:rPr>
          <w:fldChar w:fldCharType="begin"/>
        </w:r>
        <w:r>
          <w:rPr>
            <w:webHidden/>
          </w:rPr>
          <w:instrText xml:space="preserve"> PAGEREF _Toc226628904 \h </w:instrText>
        </w:r>
        <w:r>
          <w:rPr>
            <w:webHidden/>
          </w:rPr>
        </w:r>
        <w:r>
          <w:rPr>
            <w:webHidden/>
          </w:rPr>
          <w:fldChar w:fldCharType="separate"/>
        </w:r>
        <w:r w:rsidR="00080F06">
          <w:rPr>
            <w:webHidden/>
          </w:rPr>
          <w:t>31</w:t>
        </w:r>
        <w:r>
          <w:rPr>
            <w:webHidden/>
          </w:rPr>
          <w:fldChar w:fldCharType="end"/>
        </w:r>
      </w:hyperlink>
    </w:p>
    <w:p w14:paraId="18143F94" w14:textId="6BE3DEC0" w:rsidR="00C775D4" w:rsidRDefault="00C775D4">
      <w:pPr>
        <w:pStyle w:val="Obsah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26628905" w:history="1">
        <w:r w:rsidRPr="00C21132">
          <w:rPr>
            <w:rStyle w:val="Hypertextovodkaz"/>
            <w:noProof/>
            <w:lang w:val="en-GB"/>
          </w:rPr>
          <w:t>1.1</w:t>
        </w:r>
        <w:r>
          <w:rPr>
            <w:rFonts w:asciiTheme="minorHAnsi" w:eastAsiaTheme="minorEastAsia" w:hAnsiTheme="minorHAnsi" w:cstheme="minorBidi"/>
            <w:noProof/>
            <w:kern w:val="2"/>
            <w:sz w:val="24"/>
            <w:szCs w:val="24"/>
            <w14:ligatures w14:val="standardContextual"/>
          </w:rPr>
          <w:tab/>
        </w:r>
        <w:r w:rsidRPr="00C21132">
          <w:rPr>
            <w:rStyle w:val="Hypertextovodkaz"/>
            <w:noProof/>
            <w:lang w:val="en-GB"/>
          </w:rPr>
          <w:t>Households of pensioners</w:t>
        </w:r>
        <w:r>
          <w:rPr>
            <w:noProof/>
            <w:webHidden/>
          </w:rPr>
          <w:tab/>
        </w:r>
        <w:r>
          <w:rPr>
            <w:noProof/>
            <w:webHidden/>
          </w:rPr>
          <w:fldChar w:fldCharType="begin"/>
        </w:r>
        <w:r>
          <w:rPr>
            <w:noProof/>
            <w:webHidden/>
          </w:rPr>
          <w:instrText xml:space="preserve"> PAGEREF _Toc226628905 \h </w:instrText>
        </w:r>
        <w:r>
          <w:rPr>
            <w:noProof/>
            <w:webHidden/>
          </w:rPr>
        </w:r>
        <w:r>
          <w:rPr>
            <w:noProof/>
            <w:webHidden/>
          </w:rPr>
          <w:fldChar w:fldCharType="separate"/>
        </w:r>
        <w:r w:rsidR="00080F06">
          <w:rPr>
            <w:noProof/>
            <w:webHidden/>
          </w:rPr>
          <w:t>31</w:t>
        </w:r>
        <w:r>
          <w:rPr>
            <w:noProof/>
            <w:webHidden/>
          </w:rPr>
          <w:fldChar w:fldCharType="end"/>
        </w:r>
      </w:hyperlink>
    </w:p>
    <w:p w14:paraId="5BD7C1D8" w14:textId="23837311" w:rsidR="00C775D4" w:rsidRDefault="00C775D4">
      <w:pPr>
        <w:pStyle w:val="Obsah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26628906" w:history="1">
        <w:r w:rsidRPr="00C21132">
          <w:rPr>
            <w:rStyle w:val="Hypertextovodkaz"/>
            <w:noProof/>
            <w:lang w:val="en-GB"/>
          </w:rPr>
          <w:t>1.2</w:t>
        </w:r>
        <w:r>
          <w:rPr>
            <w:rFonts w:asciiTheme="minorHAnsi" w:eastAsiaTheme="minorEastAsia" w:hAnsiTheme="minorHAnsi" w:cstheme="minorBidi"/>
            <w:noProof/>
            <w:kern w:val="2"/>
            <w:sz w:val="24"/>
            <w:szCs w:val="24"/>
            <w14:ligatures w14:val="standardContextual"/>
          </w:rPr>
          <w:tab/>
        </w:r>
        <w:r w:rsidRPr="00C21132">
          <w:rPr>
            <w:rStyle w:val="Hypertextovodkaz"/>
            <w:noProof/>
            <w:lang w:val="en-GB"/>
          </w:rPr>
          <w:t>Households living in the capital of Prague</w:t>
        </w:r>
        <w:r>
          <w:rPr>
            <w:noProof/>
            <w:webHidden/>
          </w:rPr>
          <w:tab/>
        </w:r>
        <w:r>
          <w:rPr>
            <w:noProof/>
            <w:webHidden/>
          </w:rPr>
          <w:fldChar w:fldCharType="begin"/>
        </w:r>
        <w:r>
          <w:rPr>
            <w:noProof/>
            <w:webHidden/>
          </w:rPr>
          <w:instrText xml:space="preserve"> PAGEREF _Toc226628906 \h </w:instrText>
        </w:r>
        <w:r>
          <w:rPr>
            <w:noProof/>
            <w:webHidden/>
          </w:rPr>
        </w:r>
        <w:r>
          <w:rPr>
            <w:noProof/>
            <w:webHidden/>
          </w:rPr>
          <w:fldChar w:fldCharType="separate"/>
        </w:r>
        <w:r w:rsidR="00080F06">
          <w:rPr>
            <w:noProof/>
            <w:webHidden/>
          </w:rPr>
          <w:t>32</w:t>
        </w:r>
        <w:r>
          <w:rPr>
            <w:noProof/>
            <w:webHidden/>
          </w:rPr>
          <w:fldChar w:fldCharType="end"/>
        </w:r>
      </w:hyperlink>
    </w:p>
    <w:p w14:paraId="7F345455" w14:textId="46DDCBF5" w:rsidR="00C775D4" w:rsidRDefault="00C775D4">
      <w:pPr>
        <w:pStyle w:val="Obsah2"/>
        <w:rPr>
          <w:rFonts w:eastAsiaTheme="minorEastAsia" w:cstheme="minorBidi"/>
          <w:b w:val="0"/>
          <w:bCs w:val="0"/>
          <w:kern w:val="2"/>
          <w:sz w:val="24"/>
          <w:szCs w:val="24"/>
          <w:lang w:val="cs-CZ"/>
          <w14:ligatures w14:val="standardContextual"/>
        </w:rPr>
      </w:pPr>
      <w:hyperlink w:anchor="_Toc226628907" w:history="1">
        <w:r w:rsidRPr="00C21132">
          <w:rPr>
            <w:rStyle w:val="Hypertextovodkaz"/>
          </w:rPr>
          <w:t>2.</w:t>
        </w:r>
        <w:r>
          <w:rPr>
            <w:rFonts w:eastAsiaTheme="minorEastAsia" w:cstheme="minorBidi"/>
            <w:b w:val="0"/>
            <w:bCs w:val="0"/>
            <w:kern w:val="2"/>
            <w:sz w:val="24"/>
            <w:szCs w:val="24"/>
            <w:lang w:val="cs-CZ"/>
            <w14:ligatures w14:val="standardContextual"/>
          </w:rPr>
          <w:tab/>
        </w:r>
        <w:r w:rsidRPr="00C21132">
          <w:rPr>
            <w:rStyle w:val="Hypertextovodkaz"/>
          </w:rPr>
          <w:t>Flash estimate of consumer price index</w:t>
        </w:r>
        <w:r>
          <w:rPr>
            <w:webHidden/>
          </w:rPr>
          <w:tab/>
        </w:r>
        <w:r>
          <w:rPr>
            <w:webHidden/>
          </w:rPr>
          <w:fldChar w:fldCharType="begin"/>
        </w:r>
        <w:r>
          <w:rPr>
            <w:webHidden/>
          </w:rPr>
          <w:instrText xml:space="preserve"> PAGEREF _Toc226628907 \h </w:instrText>
        </w:r>
        <w:r>
          <w:rPr>
            <w:webHidden/>
          </w:rPr>
        </w:r>
        <w:r>
          <w:rPr>
            <w:webHidden/>
          </w:rPr>
          <w:fldChar w:fldCharType="separate"/>
        </w:r>
        <w:r w:rsidR="00080F06">
          <w:rPr>
            <w:webHidden/>
          </w:rPr>
          <w:t>32</w:t>
        </w:r>
        <w:r>
          <w:rPr>
            <w:webHidden/>
          </w:rPr>
          <w:fldChar w:fldCharType="end"/>
        </w:r>
      </w:hyperlink>
    </w:p>
    <w:p w14:paraId="15942B0E" w14:textId="562CE66A" w:rsidR="00C775D4" w:rsidRDefault="00C775D4">
      <w:pPr>
        <w:pStyle w:val="Obsah2"/>
        <w:rPr>
          <w:rFonts w:eastAsiaTheme="minorEastAsia" w:cstheme="minorBidi"/>
          <w:b w:val="0"/>
          <w:bCs w:val="0"/>
          <w:kern w:val="2"/>
          <w:sz w:val="24"/>
          <w:szCs w:val="24"/>
          <w:lang w:val="cs-CZ"/>
          <w14:ligatures w14:val="standardContextual"/>
        </w:rPr>
      </w:pPr>
      <w:hyperlink w:anchor="_Toc226628908" w:history="1">
        <w:r w:rsidRPr="00C21132">
          <w:rPr>
            <w:rStyle w:val="Hypertextovodkaz"/>
          </w:rPr>
          <w:t>3.</w:t>
        </w:r>
        <w:r>
          <w:rPr>
            <w:rFonts w:eastAsiaTheme="minorEastAsia" w:cstheme="minorBidi"/>
            <w:b w:val="0"/>
            <w:bCs w:val="0"/>
            <w:kern w:val="2"/>
            <w:sz w:val="24"/>
            <w:szCs w:val="24"/>
            <w:lang w:val="cs-CZ"/>
            <w14:ligatures w14:val="standardContextual"/>
          </w:rPr>
          <w:tab/>
        </w:r>
        <w:r w:rsidRPr="00C21132">
          <w:rPr>
            <w:rStyle w:val="Hypertextovodkaz"/>
          </w:rPr>
          <w:t>Harmonised index of consumer prices (HICP)</w:t>
        </w:r>
        <w:r>
          <w:rPr>
            <w:webHidden/>
          </w:rPr>
          <w:tab/>
        </w:r>
        <w:r>
          <w:rPr>
            <w:webHidden/>
          </w:rPr>
          <w:fldChar w:fldCharType="begin"/>
        </w:r>
        <w:r>
          <w:rPr>
            <w:webHidden/>
          </w:rPr>
          <w:instrText xml:space="preserve"> PAGEREF _Toc226628908 \h </w:instrText>
        </w:r>
        <w:r>
          <w:rPr>
            <w:webHidden/>
          </w:rPr>
        </w:r>
        <w:r>
          <w:rPr>
            <w:webHidden/>
          </w:rPr>
          <w:fldChar w:fldCharType="separate"/>
        </w:r>
        <w:r w:rsidR="00080F06">
          <w:rPr>
            <w:webHidden/>
          </w:rPr>
          <w:t>33</w:t>
        </w:r>
        <w:r>
          <w:rPr>
            <w:webHidden/>
          </w:rPr>
          <w:fldChar w:fldCharType="end"/>
        </w:r>
      </w:hyperlink>
    </w:p>
    <w:p w14:paraId="70447A65" w14:textId="36A29C98" w:rsidR="00C775D4" w:rsidRDefault="00C775D4">
      <w:pPr>
        <w:pStyle w:val="Obsah2"/>
        <w:rPr>
          <w:rFonts w:eastAsiaTheme="minorEastAsia" w:cstheme="minorBidi"/>
          <w:b w:val="0"/>
          <w:bCs w:val="0"/>
          <w:kern w:val="2"/>
          <w:sz w:val="24"/>
          <w:szCs w:val="24"/>
          <w:lang w:val="cs-CZ"/>
          <w14:ligatures w14:val="standardContextual"/>
        </w:rPr>
      </w:pPr>
      <w:hyperlink w:anchor="_Toc226628909" w:history="1">
        <w:r w:rsidRPr="00C21132">
          <w:rPr>
            <w:rStyle w:val="Hypertextovodkaz"/>
          </w:rPr>
          <w:t xml:space="preserve">4. </w:t>
        </w:r>
        <w:r>
          <w:rPr>
            <w:rFonts w:eastAsiaTheme="minorEastAsia" w:cstheme="minorBidi"/>
            <w:b w:val="0"/>
            <w:bCs w:val="0"/>
            <w:kern w:val="2"/>
            <w:sz w:val="24"/>
            <w:szCs w:val="24"/>
            <w:lang w:val="cs-CZ"/>
            <w14:ligatures w14:val="standardContextual"/>
          </w:rPr>
          <w:tab/>
        </w:r>
        <w:r w:rsidRPr="00C21132">
          <w:rPr>
            <w:rStyle w:val="Hypertextovodkaz"/>
          </w:rPr>
          <w:t>Net inflation</w:t>
        </w:r>
        <w:r>
          <w:rPr>
            <w:webHidden/>
          </w:rPr>
          <w:tab/>
        </w:r>
        <w:r>
          <w:rPr>
            <w:webHidden/>
          </w:rPr>
          <w:fldChar w:fldCharType="begin"/>
        </w:r>
        <w:r>
          <w:rPr>
            <w:webHidden/>
          </w:rPr>
          <w:instrText xml:space="preserve"> PAGEREF _Toc226628909 \h </w:instrText>
        </w:r>
        <w:r>
          <w:rPr>
            <w:webHidden/>
          </w:rPr>
        </w:r>
        <w:r>
          <w:rPr>
            <w:webHidden/>
          </w:rPr>
          <w:fldChar w:fldCharType="separate"/>
        </w:r>
        <w:r w:rsidR="00080F06">
          <w:rPr>
            <w:webHidden/>
          </w:rPr>
          <w:t>33</w:t>
        </w:r>
        <w:r>
          <w:rPr>
            <w:webHidden/>
          </w:rPr>
          <w:fldChar w:fldCharType="end"/>
        </w:r>
      </w:hyperlink>
    </w:p>
    <w:p w14:paraId="0E186B62" w14:textId="5EF8F0C8" w:rsidR="00C775D4" w:rsidRDefault="00C775D4">
      <w:pPr>
        <w:pStyle w:val="Obsah2"/>
        <w:rPr>
          <w:rFonts w:eastAsiaTheme="minorEastAsia" w:cstheme="minorBidi"/>
          <w:b w:val="0"/>
          <w:bCs w:val="0"/>
          <w:kern w:val="2"/>
          <w:sz w:val="24"/>
          <w:szCs w:val="24"/>
          <w:lang w:val="cs-CZ"/>
          <w14:ligatures w14:val="standardContextual"/>
        </w:rPr>
      </w:pPr>
      <w:hyperlink w:anchor="_Toc226628910" w:history="1">
        <w:r w:rsidRPr="00C21132">
          <w:rPr>
            <w:rStyle w:val="Hypertextovodkaz"/>
          </w:rPr>
          <w:t>5.</w:t>
        </w:r>
        <w:r>
          <w:rPr>
            <w:rFonts w:eastAsiaTheme="minorEastAsia" w:cstheme="minorBidi"/>
            <w:b w:val="0"/>
            <w:bCs w:val="0"/>
            <w:kern w:val="2"/>
            <w:sz w:val="24"/>
            <w:szCs w:val="24"/>
            <w:lang w:val="cs-CZ"/>
            <w14:ligatures w14:val="standardContextual"/>
          </w:rPr>
          <w:tab/>
        </w:r>
        <w:r w:rsidRPr="00C21132">
          <w:rPr>
            <w:rStyle w:val="Hypertextovodkaz"/>
          </w:rPr>
          <w:t>Core inflation</w:t>
        </w:r>
        <w:r>
          <w:rPr>
            <w:webHidden/>
          </w:rPr>
          <w:tab/>
        </w:r>
        <w:r>
          <w:rPr>
            <w:webHidden/>
          </w:rPr>
          <w:fldChar w:fldCharType="begin"/>
        </w:r>
        <w:r>
          <w:rPr>
            <w:webHidden/>
          </w:rPr>
          <w:instrText xml:space="preserve"> PAGEREF _Toc226628910 \h </w:instrText>
        </w:r>
        <w:r>
          <w:rPr>
            <w:webHidden/>
          </w:rPr>
        </w:r>
        <w:r>
          <w:rPr>
            <w:webHidden/>
          </w:rPr>
          <w:fldChar w:fldCharType="separate"/>
        </w:r>
        <w:r w:rsidR="00080F06">
          <w:rPr>
            <w:webHidden/>
          </w:rPr>
          <w:t>33</w:t>
        </w:r>
        <w:r>
          <w:rPr>
            <w:webHidden/>
          </w:rPr>
          <w:fldChar w:fldCharType="end"/>
        </w:r>
      </w:hyperlink>
    </w:p>
    <w:p w14:paraId="59DC3749" w14:textId="72378765" w:rsidR="00C775D4" w:rsidRDefault="00C775D4">
      <w:pPr>
        <w:pStyle w:val="Obsah2"/>
        <w:rPr>
          <w:rFonts w:eastAsiaTheme="minorEastAsia" w:cstheme="minorBidi"/>
          <w:b w:val="0"/>
          <w:bCs w:val="0"/>
          <w:kern w:val="2"/>
          <w:sz w:val="24"/>
          <w:szCs w:val="24"/>
          <w:lang w:val="cs-CZ"/>
          <w14:ligatures w14:val="standardContextual"/>
        </w:rPr>
      </w:pPr>
      <w:hyperlink w:anchor="_Toc226628911" w:history="1">
        <w:r w:rsidRPr="00C21132">
          <w:rPr>
            <w:rStyle w:val="Hypertextovodkaz"/>
          </w:rPr>
          <w:t>6.</w:t>
        </w:r>
        <w:r>
          <w:rPr>
            <w:rFonts w:eastAsiaTheme="minorEastAsia" w:cstheme="minorBidi"/>
            <w:b w:val="0"/>
            <w:bCs w:val="0"/>
            <w:kern w:val="2"/>
            <w:sz w:val="24"/>
            <w:szCs w:val="24"/>
            <w:lang w:val="cs-CZ"/>
            <w14:ligatures w14:val="standardContextual"/>
          </w:rPr>
          <w:tab/>
        </w:r>
        <w:r w:rsidRPr="00C21132">
          <w:rPr>
            <w:rStyle w:val="Hypertextovodkaz"/>
          </w:rPr>
          <w:t>Specific consumer price indices</w:t>
        </w:r>
        <w:r>
          <w:rPr>
            <w:webHidden/>
          </w:rPr>
          <w:tab/>
        </w:r>
        <w:r>
          <w:rPr>
            <w:webHidden/>
          </w:rPr>
          <w:fldChar w:fldCharType="begin"/>
        </w:r>
        <w:r>
          <w:rPr>
            <w:webHidden/>
          </w:rPr>
          <w:instrText xml:space="preserve"> PAGEREF _Toc226628911 \h </w:instrText>
        </w:r>
        <w:r>
          <w:rPr>
            <w:webHidden/>
          </w:rPr>
        </w:r>
        <w:r>
          <w:rPr>
            <w:webHidden/>
          </w:rPr>
          <w:fldChar w:fldCharType="separate"/>
        </w:r>
        <w:r w:rsidR="00080F06">
          <w:rPr>
            <w:webHidden/>
          </w:rPr>
          <w:t>34</w:t>
        </w:r>
        <w:r>
          <w:rPr>
            <w:webHidden/>
          </w:rPr>
          <w:fldChar w:fldCharType="end"/>
        </w:r>
      </w:hyperlink>
    </w:p>
    <w:p w14:paraId="7041DD8F" w14:textId="4094FB13" w:rsidR="00C775D4" w:rsidRDefault="00C775D4">
      <w:pPr>
        <w:pStyle w:val="Obsah1"/>
        <w:tabs>
          <w:tab w:val="left" w:pos="1200"/>
          <w:tab w:val="right" w:leader="dot" w:pos="9060"/>
        </w:tabs>
        <w:rPr>
          <w:rFonts w:asciiTheme="minorHAnsi" w:eastAsiaTheme="minorEastAsia" w:hAnsiTheme="minorHAnsi" w:cstheme="minorBidi"/>
          <w:b w:val="0"/>
          <w:bCs w:val="0"/>
          <w:caps w:val="0"/>
          <w:noProof/>
          <w:kern w:val="2"/>
          <w14:ligatures w14:val="standardContextual"/>
        </w:rPr>
      </w:pPr>
      <w:hyperlink w:anchor="_Toc226628912" w:history="1">
        <w:r w:rsidRPr="00C21132">
          <w:rPr>
            <w:rStyle w:val="Hypertextovodkaz"/>
            <w:noProof/>
            <w:lang w:val="en-GB"/>
          </w:rPr>
          <w:t>IV.</w:t>
        </w:r>
        <w:r>
          <w:rPr>
            <w:rFonts w:asciiTheme="minorHAnsi" w:eastAsiaTheme="minorEastAsia" w:hAnsiTheme="minorHAnsi" w:cstheme="minorBidi"/>
            <w:b w:val="0"/>
            <w:bCs w:val="0"/>
            <w:caps w:val="0"/>
            <w:noProof/>
            <w:kern w:val="2"/>
            <w14:ligatures w14:val="standardContextual"/>
          </w:rPr>
          <w:tab/>
        </w:r>
        <w:r w:rsidRPr="00C21132">
          <w:rPr>
            <w:rStyle w:val="Hypertextovodkaz"/>
            <w:noProof/>
            <w:lang w:val="en-GB"/>
          </w:rPr>
          <w:t>Presentation of data</w:t>
        </w:r>
        <w:r>
          <w:rPr>
            <w:noProof/>
            <w:webHidden/>
          </w:rPr>
          <w:tab/>
        </w:r>
        <w:r>
          <w:rPr>
            <w:noProof/>
            <w:webHidden/>
          </w:rPr>
          <w:fldChar w:fldCharType="begin"/>
        </w:r>
        <w:r>
          <w:rPr>
            <w:noProof/>
            <w:webHidden/>
          </w:rPr>
          <w:instrText xml:space="preserve"> PAGEREF _Toc226628912 \h </w:instrText>
        </w:r>
        <w:r>
          <w:rPr>
            <w:noProof/>
            <w:webHidden/>
          </w:rPr>
        </w:r>
        <w:r>
          <w:rPr>
            <w:noProof/>
            <w:webHidden/>
          </w:rPr>
          <w:fldChar w:fldCharType="separate"/>
        </w:r>
        <w:r w:rsidR="00080F06">
          <w:rPr>
            <w:noProof/>
            <w:webHidden/>
          </w:rPr>
          <w:t>34</w:t>
        </w:r>
        <w:r>
          <w:rPr>
            <w:noProof/>
            <w:webHidden/>
          </w:rPr>
          <w:fldChar w:fldCharType="end"/>
        </w:r>
      </w:hyperlink>
    </w:p>
    <w:p w14:paraId="412ACE69" w14:textId="29DDA253" w:rsidR="003F084B" w:rsidRPr="007A4CAE" w:rsidRDefault="00A01D81" w:rsidP="00497008">
      <w:pPr>
        <w:shd w:val="clear" w:color="auto" w:fill="FFFFFF" w:themeFill="background1"/>
        <w:ind w:firstLine="0"/>
        <w:rPr>
          <w:rFonts w:ascii="Calibri" w:hAnsi="Calibri"/>
          <w:b/>
          <w:bCs/>
          <w:caps/>
          <w:sz w:val="20"/>
          <w:szCs w:val="20"/>
        </w:rPr>
      </w:pPr>
      <w:r w:rsidRPr="006107A6">
        <w:rPr>
          <w:rFonts w:asciiTheme="minorHAnsi" w:hAnsiTheme="minorHAnsi" w:cstheme="minorHAnsi"/>
          <w:sz w:val="20"/>
          <w:szCs w:val="20"/>
        </w:rPr>
        <w:fldChar w:fldCharType="end"/>
      </w:r>
    </w:p>
    <w:p w14:paraId="223D60D2" w14:textId="77777777" w:rsidR="003F084B" w:rsidRPr="007A4CAE" w:rsidRDefault="003F084B" w:rsidP="00BF21A7">
      <w:pPr>
        <w:ind w:firstLine="0"/>
        <w:rPr>
          <w:rFonts w:ascii="Calibri" w:hAnsi="Calibri"/>
          <w:b/>
          <w:bCs/>
          <w:caps/>
          <w:sz w:val="20"/>
          <w:szCs w:val="20"/>
        </w:rPr>
      </w:pPr>
    </w:p>
    <w:p w14:paraId="27B8277D" w14:textId="77777777" w:rsidR="003F084B" w:rsidRPr="007A4CAE" w:rsidRDefault="003F084B" w:rsidP="00BF21A7">
      <w:pPr>
        <w:ind w:firstLine="0"/>
        <w:rPr>
          <w:rFonts w:ascii="Calibri" w:hAnsi="Calibri"/>
          <w:b/>
          <w:bCs/>
          <w:caps/>
          <w:sz w:val="20"/>
          <w:szCs w:val="20"/>
        </w:rPr>
      </w:pPr>
    </w:p>
    <w:p w14:paraId="5ECFC006" w14:textId="77777777" w:rsidR="00BF21A7" w:rsidRPr="007A4CAE" w:rsidRDefault="00BF21A7" w:rsidP="00BF21A7">
      <w:pPr>
        <w:ind w:firstLine="0"/>
        <w:rPr>
          <w:rFonts w:ascii="Calibri" w:hAnsi="Calibri"/>
          <w:b/>
          <w:sz w:val="20"/>
          <w:szCs w:val="20"/>
          <w:lang w:val="en-GB"/>
        </w:rPr>
      </w:pPr>
      <w:r w:rsidRPr="007A4CAE">
        <w:rPr>
          <w:rFonts w:ascii="Calibri" w:hAnsi="Calibri"/>
          <w:b/>
          <w:sz w:val="20"/>
          <w:szCs w:val="20"/>
          <w:lang w:val="en-GB"/>
        </w:rPr>
        <w:t>Annexes</w:t>
      </w:r>
    </w:p>
    <w:p w14:paraId="6306894F" w14:textId="77777777" w:rsidR="00BF21A7" w:rsidRPr="007A4CAE" w:rsidRDefault="00BF21A7" w:rsidP="00BF21A7">
      <w:pPr>
        <w:ind w:firstLine="0"/>
        <w:rPr>
          <w:rFonts w:ascii="Calibri" w:hAnsi="Calibri"/>
          <w:b/>
          <w:sz w:val="20"/>
          <w:szCs w:val="20"/>
          <w:lang w:val="en-GB"/>
        </w:rPr>
      </w:pPr>
    </w:p>
    <w:p w14:paraId="0CCE8175" w14:textId="77777777" w:rsidR="00BF21A7" w:rsidRPr="007A4CAE" w:rsidRDefault="00BF21A7" w:rsidP="00BF21A7">
      <w:pPr>
        <w:ind w:firstLine="0"/>
        <w:rPr>
          <w:rFonts w:ascii="Calibri" w:hAnsi="Calibri"/>
          <w:b/>
          <w:sz w:val="20"/>
          <w:szCs w:val="20"/>
          <w:lang w:val="en-GB"/>
        </w:rPr>
      </w:pPr>
      <w:r w:rsidRPr="007A4CAE">
        <w:rPr>
          <w:rFonts w:ascii="Calibri" w:hAnsi="Calibri"/>
          <w:b/>
          <w:sz w:val="20"/>
          <w:szCs w:val="20"/>
          <w:lang w:val="en-GB"/>
        </w:rPr>
        <w:t>Annex no. 1 – Centrally observed prices</w:t>
      </w:r>
    </w:p>
    <w:p w14:paraId="32677CD8" w14:textId="6A2AC17B" w:rsidR="00FC3D3F" w:rsidRPr="007A4CAE" w:rsidRDefault="00FC3D3F" w:rsidP="00BF21A7">
      <w:pPr>
        <w:ind w:firstLine="0"/>
        <w:rPr>
          <w:rFonts w:ascii="Calibri" w:hAnsi="Calibri"/>
          <w:b/>
          <w:sz w:val="20"/>
          <w:szCs w:val="20"/>
          <w:lang w:val="en-GB"/>
        </w:rPr>
      </w:pPr>
      <w:r>
        <w:rPr>
          <w:rFonts w:ascii="Calibri" w:hAnsi="Calibri"/>
          <w:b/>
          <w:sz w:val="20"/>
          <w:szCs w:val="20"/>
          <w:lang w:val="en-GB"/>
        </w:rPr>
        <w:t xml:space="preserve">Annex no. </w:t>
      </w:r>
      <w:r w:rsidR="00F76ECD">
        <w:rPr>
          <w:rFonts w:ascii="Calibri" w:hAnsi="Calibri"/>
          <w:b/>
          <w:sz w:val="20"/>
          <w:szCs w:val="20"/>
          <w:lang w:val="en-GB"/>
        </w:rPr>
        <w:t>2</w:t>
      </w:r>
      <w:r>
        <w:rPr>
          <w:rFonts w:ascii="Calibri" w:hAnsi="Calibri"/>
          <w:b/>
          <w:sz w:val="20"/>
          <w:szCs w:val="20"/>
          <w:lang w:val="en-GB"/>
        </w:rPr>
        <w:t xml:space="preserve"> – Items of consumer prices outside the standard calculation</w:t>
      </w:r>
    </w:p>
    <w:p w14:paraId="472D2789" w14:textId="08E2CD53" w:rsidR="00BF21A7" w:rsidRPr="007A4CAE" w:rsidRDefault="00FC3D3F" w:rsidP="00BF21A7">
      <w:pPr>
        <w:ind w:firstLine="0"/>
        <w:rPr>
          <w:rFonts w:ascii="Calibri" w:hAnsi="Calibri"/>
          <w:b/>
          <w:sz w:val="20"/>
          <w:szCs w:val="20"/>
          <w:lang w:val="en-GB"/>
        </w:rPr>
      </w:pPr>
      <w:r>
        <w:rPr>
          <w:rFonts w:ascii="Calibri" w:hAnsi="Calibri"/>
          <w:b/>
          <w:sz w:val="20"/>
          <w:szCs w:val="20"/>
          <w:lang w:val="en-GB"/>
        </w:rPr>
        <w:t xml:space="preserve">Annex no. </w:t>
      </w:r>
      <w:r w:rsidR="00F76ECD">
        <w:rPr>
          <w:rFonts w:ascii="Calibri" w:hAnsi="Calibri"/>
          <w:b/>
          <w:sz w:val="20"/>
          <w:szCs w:val="20"/>
          <w:lang w:val="en-GB"/>
        </w:rPr>
        <w:t>3</w:t>
      </w:r>
      <w:r w:rsidR="00BF21A7" w:rsidRPr="007A4CAE">
        <w:rPr>
          <w:rFonts w:ascii="Calibri" w:hAnsi="Calibri"/>
          <w:b/>
          <w:sz w:val="20"/>
          <w:szCs w:val="20"/>
          <w:lang w:val="en-GB"/>
        </w:rPr>
        <w:t xml:space="preserve"> – Items of consumer fuel price weekly survey </w:t>
      </w:r>
    </w:p>
    <w:p w14:paraId="2A528E09" w14:textId="0D54B91F" w:rsidR="00BF21A7" w:rsidRPr="007A4CAE" w:rsidRDefault="00FC3D3F" w:rsidP="00BF21A7">
      <w:pPr>
        <w:ind w:firstLine="0"/>
        <w:rPr>
          <w:rFonts w:ascii="Calibri" w:hAnsi="Calibri"/>
          <w:b/>
          <w:sz w:val="20"/>
          <w:szCs w:val="20"/>
          <w:lang w:val="en-GB"/>
        </w:rPr>
      </w:pPr>
      <w:r>
        <w:rPr>
          <w:rFonts w:ascii="Calibri" w:hAnsi="Calibri"/>
          <w:b/>
          <w:sz w:val="20"/>
          <w:szCs w:val="20"/>
          <w:lang w:val="en-GB"/>
        </w:rPr>
        <w:t xml:space="preserve">Annex no. </w:t>
      </w:r>
      <w:r w:rsidR="00F76ECD">
        <w:rPr>
          <w:rFonts w:ascii="Calibri" w:hAnsi="Calibri"/>
          <w:b/>
          <w:sz w:val="20"/>
          <w:szCs w:val="20"/>
          <w:lang w:val="en-GB"/>
        </w:rPr>
        <w:t>4</w:t>
      </w:r>
      <w:r w:rsidR="00BF21A7" w:rsidRPr="007A4CAE">
        <w:rPr>
          <w:rFonts w:ascii="Calibri" w:hAnsi="Calibri"/>
          <w:b/>
          <w:sz w:val="20"/>
          <w:szCs w:val="20"/>
          <w:lang w:val="en-GB"/>
        </w:rPr>
        <w:t xml:space="preserve"> – Items of consumer prices surveyed on the Internet</w:t>
      </w:r>
    </w:p>
    <w:p w14:paraId="3C1FABE3" w14:textId="77777777" w:rsidR="00BF21A7" w:rsidRPr="007A4CAE" w:rsidRDefault="00BF21A7" w:rsidP="00BF21A7">
      <w:pPr>
        <w:pStyle w:val="Style0"/>
        <w:widowControl/>
        <w:autoSpaceDE/>
        <w:autoSpaceDN/>
        <w:adjustRightInd/>
        <w:rPr>
          <w:rFonts w:ascii="Calibri" w:hAnsi="Calibri"/>
          <w:b/>
          <w:bCs/>
          <w:sz w:val="20"/>
          <w:szCs w:val="20"/>
          <w:lang w:val="en-GB"/>
        </w:rPr>
      </w:pPr>
    </w:p>
    <w:p w14:paraId="2611FB48" w14:textId="77777777" w:rsidR="00BF21A7" w:rsidRPr="006A5568" w:rsidRDefault="00BF21A7" w:rsidP="00BF21A7">
      <w:pPr>
        <w:pStyle w:val="Style0"/>
        <w:widowControl/>
        <w:autoSpaceDE/>
        <w:autoSpaceDN/>
        <w:adjustRightInd/>
        <w:rPr>
          <w:rFonts w:ascii="Times New Roman" w:hAnsi="Times New Roman"/>
          <w:b/>
          <w:bCs/>
          <w:sz w:val="28"/>
          <w:lang w:val="en-GB"/>
        </w:rPr>
        <w:sectPr w:rsidR="00BF21A7" w:rsidRPr="006A5568">
          <w:footerReference w:type="even" r:id="rId11"/>
          <w:pgSz w:w="11906" w:h="16838" w:code="9"/>
          <w:pgMar w:top="1418" w:right="1418" w:bottom="1259" w:left="1418" w:header="709" w:footer="709" w:gutter="0"/>
          <w:cols w:space="708"/>
          <w:docGrid w:linePitch="360"/>
        </w:sectPr>
      </w:pPr>
      <w:r w:rsidRPr="00DA4857">
        <w:rPr>
          <w:rFonts w:ascii="Times New Roman" w:hAnsi="Times New Roman"/>
          <w:b/>
          <w:bCs/>
          <w:sz w:val="28"/>
          <w:lang w:val="en-GB"/>
        </w:rPr>
        <w:t xml:space="preserve"> </w:t>
      </w:r>
    </w:p>
    <w:p w14:paraId="1AE1CE81" w14:textId="77777777" w:rsidR="00BF21A7" w:rsidRPr="006A5568" w:rsidRDefault="00BF21A7" w:rsidP="00BF21A7">
      <w:pPr>
        <w:pStyle w:val="Nadpis1"/>
        <w:rPr>
          <w:lang w:val="en-GB"/>
        </w:rPr>
      </w:pPr>
      <w:bookmarkStart w:id="17" w:name="_Toc411941541"/>
      <w:bookmarkStart w:id="18" w:name="_Toc411941914"/>
      <w:bookmarkStart w:id="19" w:name="_Toc445805366"/>
      <w:bookmarkStart w:id="20" w:name="_Toc445811469"/>
      <w:bookmarkStart w:id="21" w:name="_Toc477936557"/>
      <w:bookmarkStart w:id="22" w:name="_Toc422467"/>
      <w:bookmarkStart w:id="23" w:name="_Toc956349"/>
      <w:bookmarkStart w:id="24" w:name="_Toc226628840"/>
      <w:r w:rsidRPr="00DA4857">
        <w:rPr>
          <w:lang w:val="en-GB"/>
        </w:rPr>
        <w:lastRenderedPageBreak/>
        <w:t>General introduction</w:t>
      </w:r>
      <w:bookmarkEnd w:id="17"/>
      <w:bookmarkEnd w:id="18"/>
      <w:bookmarkEnd w:id="19"/>
      <w:bookmarkEnd w:id="20"/>
      <w:bookmarkEnd w:id="21"/>
      <w:bookmarkEnd w:id="22"/>
      <w:bookmarkEnd w:id="23"/>
      <w:bookmarkEnd w:id="24"/>
    </w:p>
    <w:p w14:paraId="63BBDA11"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sidRPr="00DA4857">
        <w:rPr>
          <w:lang w:val="en-GB"/>
        </w:rPr>
        <w:t>Consumer price index ranks among the most important price development indicator in the system of price indices calculated in the Czech Re</w:t>
      </w:r>
      <w:r w:rsidR="00040201">
        <w:rPr>
          <w:lang w:val="en-GB"/>
        </w:rPr>
        <w:t>public. The index measures in a </w:t>
      </w:r>
      <w:r w:rsidRPr="00DA4857">
        <w:rPr>
          <w:lang w:val="en-GB"/>
        </w:rPr>
        <w:t>representative way and over time relative changes of final consumer prices of goods and services paid by the population (including all taxes). Consumer price indices (cost of living) for households in total are used for the measurement of inflation in the Czech Republic.</w:t>
      </w:r>
    </w:p>
    <w:p w14:paraId="38A9A8A6"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5FB7C66A" w14:textId="77777777" w:rsidR="00BF21A7"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hps"/>
          <w:lang w:val="en-GB"/>
        </w:rPr>
      </w:pPr>
      <w:r w:rsidRPr="00DA4857">
        <w:rPr>
          <w:lang w:val="en-GB"/>
        </w:rPr>
        <w:t xml:space="preserve">The methodology used in constructing the consumer price indices is regularly updated. The most common change is the modification of weights, sampling of elementary aggregates and calculation of price indices. </w:t>
      </w:r>
      <w:r w:rsidRPr="00153AD6">
        <w:rPr>
          <w:lang w:val="en-GB"/>
        </w:rPr>
        <w:t>W</w:t>
      </w:r>
      <w:r w:rsidRPr="00153AD6">
        <w:rPr>
          <w:rStyle w:val="hps"/>
          <w:lang w:val="en-GB"/>
        </w:rPr>
        <w:t>eights</w:t>
      </w:r>
      <w:r w:rsidRPr="00153AD6">
        <w:rPr>
          <w:lang w:val="en-GB"/>
        </w:rPr>
        <w:t xml:space="preserve"> are </w:t>
      </w:r>
      <w:r w:rsidRPr="00153AD6">
        <w:rPr>
          <w:rStyle w:val="hps"/>
          <w:lang w:val="en-GB"/>
        </w:rPr>
        <w:t>changed every</w:t>
      </w:r>
      <w:r w:rsidRPr="00153AD6">
        <w:rPr>
          <w:lang w:val="en-GB"/>
        </w:rPr>
        <w:t xml:space="preserve"> </w:t>
      </w:r>
      <w:r w:rsidRPr="00153AD6">
        <w:rPr>
          <w:rStyle w:val="hps"/>
          <w:lang w:val="en-GB"/>
        </w:rPr>
        <w:t>two years due to</w:t>
      </w:r>
      <w:r w:rsidRPr="00153AD6">
        <w:rPr>
          <w:lang w:val="en-GB"/>
        </w:rPr>
        <w:t xml:space="preserve"> </w:t>
      </w:r>
      <w:r w:rsidRPr="00153AD6">
        <w:rPr>
          <w:rStyle w:val="hps"/>
          <w:lang w:val="en-GB"/>
        </w:rPr>
        <w:t>maximize</w:t>
      </w:r>
      <w:r w:rsidRPr="00153AD6">
        <w:rPr>
          <w:lang w:val="en-GB"/>
        </w:rPr>
        <w:t xml:space="preserve"> </w:t>
      </w:r>
      <w:r w:rsidRPr="00153AD6">
        <w:rPr>
          <w:rStyle w:val="hps"/>
          <w:lang w:val="en-GB"/>
        </w:rPr>
        <w:t>timeliness,</w:t>
      </w:r>
      <w:r w:rsidRPr="00153AD6">
        <w:rPr>
          <w:lang w:val="en-GB"/>
        </w:rPr>
        <w:t xml:space="preserve"> the choice </w:t>
      </w:r>
      <w:r w:rsidRPr="00153AD6">
        <w:rPr>
          <w:rStyle w:val="hps"/>
          <w:lang w:val="en-GB"/>
        </w:rPr>
        <w:t>of elementary aggregates each</w:t>
      </w:r>
      <w:r w:rsidRPr="00153AD6">
        <w:rPr>
          <w:lang w:val="en-GB"/>
        </w:rPr>
        <w:t xml:space="preserve"> </w:t>
      </w:r>
      <w:r w:rsidRPr="00153AD6">
        <w:rPr>
          <w:rStyle w:val="hps"/>
          <w:lang w:val="en-GB"/>
        </w:rPr>
        <w:t>year</w:t>
      </w:r>
      <w:r w:rsidRPr="00153AD6">
        <w:rPr>
          <w:lang w:val="en-GB"/>
        </w:rPr>
        <w:t xml:space="preserve"> and </w:t>
      </w:r>
      <w:r w:rsidRPr="00153AD6">
        <w:rPr>
          <w:rStyle w:val="hps"/>
          <w:lang w:val="en-GB"/>
        </w:rPr>
        <w:t>the</w:t>
      </w:r>
      <w:r w:rsidRPr="00153AD6">
        <w:rPr>
          <w:lang w:val="en-GB"/>
        </w:rPr>
        <w:t xml:space="preserve"> </w:t>
      </w:r>
      <w:r w:rsidRPr="00153AD6">
        <w:rPr>
          <w:rStyle w:val="hps"/>
          <w:lang w:val="en-GB"/>
        </w:rPr>
        <w:t>methodology</w:t>
      </w:r>
      <w:r w:rsidRPr="00153AD6">
        <w:rPr>
          <w:lang w:val="en-GB"/>
        </w:rPr>
        <w:t xml:space="preserve"> </w:t>
      </w:r>
      <w:r w:rsidRPr="00153AD6">
        <w:rPr>
          <w:rStyle w:val="hps"/>
          <w:lang w:val="en-GB"/>
        </w:rPr>
        <w:t>according to the real needs</w:t>
      </w:r>
      <w:r w:rsidRPr="00153AD6">
        <w:rPr>
          <w:lang w:val="en-GB"/>
        </w:rPr>
        <w:t xml:space="preserve"> </w:t>
      </w:r>
      <w:r w:rsidRPr="00153AD6">
        <w:rPr>
          <w:rStyle w:val="hps"/>
          <w:lang w:val="en-GB"/>
        </w:rPr>
        <w:t>or requirements</w:t>
      </w:r>
      <w:r w:rsidRPr="00153AD6">
        <w:rPr>
          <w:lang w:val="en-GB"/>
        </w:rPr>
        <w:t xml:space="preserve"> </w:t>
      </w:r>
      <w:r w:rsidRPr="00153AD6">
        <w:rPr>
          <w:rStyle w:val="hps"/>
          <w:lang w:val="en-GB"/>
        </w:rPr>
        <w:t>of the EU.</w:t>
      </w:r>
    </w:p>
    <w:p w14:paraId="2843AFBE" w14:textId="77777777" w:rsidR="00D764EF" w:rsidRPr="00153AD6" w:rsidRDefault="00D764EF"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47B9E0B1" w14:textId="77777777" w:rsidR="00BF21A7" w:rsidRDefault="00BF21A7" w:rsidP="00BF21A7">
      <w:pPr>
        <w:pStyle w:val="Nadpis2"/>
        <w:rPr>
          <w:lang w:val="en-GB"/>
        </w:rPr>
      </w:pPr>
      <w:bookmarkStart w:id="25" w:name="_Toc411941542"/>
      <w:bookmarkStart w:id="26" w:name="_Toc411941915"/>
      <w:bookmarkStart w:id="27" w:name="_Toc445805367"/>
      <w:bookmarkStart w:id="28" w:name="_Toc445811470"/>
      <w:bookmarkStart w:id="29" w:name="_Toc477936558"/>
      <w:bookmarkStart w:id="30" w:name="_Toc422468"/>
      <w:bookmarkStart w:id="31" w:name="_Toc956350"/>
      <w:bookmarkStart w:id="32" w:name="_Toc226628841"/>
      <w:r>
        <w:rPr>
          <w:lang w:val="en-GB"/>
        </w:rPr>
        <w:t>Current consumer price index</w:t>
      </w:r>
      <w:bookmarkEnd w:id="25"/>
      <w:bookmarkEnd w:id="26"/>
      <w:bookmarkEnd w:id="27"/>
      <w:bookmarkEnd w:id="28"/>
      <w:bookmarkEnd w:id="29"/>
      <w:bookmarkEnd w:id="30"/>
      <w:bookmarkEnd w:id="31"/>
      <w:bookmarkEnd w:id="32"/>
    </w:p>
    <w:p w14:paraId="40EDC9E1" w14:textId="16ED4979" w:rsidR="000164D3" w:rsidRPr="00153AD6" w:rsidRDefault="00880CA7" w:rsidP="000164D3">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trike/>
          <w:lang w:val="en-GB"/>
        </w:rPr>
      </w:pPr>
      <w:r>
        <w:rPr>
          <w:lang w:val="en-GB"/>
        </w:rPr>
        <w:t>A</w:t>
      </w:r>
      <w:r w:rsidR="000164D3" w:rsidRPr="00582B66">
        <w:rPr>
          <w:lang w:val="en-GB"/>
        </w:rPr>
        <w:t xml:space="preserve"> revision of the weighting system was carr</w:t>
      </w:r>
      <w:r w:rsidR="00E70AF8">
        <w:rPr>
          <w:lang w:val="en-GB"/>
        </w:rPr>
        <w:t xml:space="preserve">ied </w:t>
      </w:r>
      <w:r w:rsidR="00E70AF8" w:rsidRPr="003E604B">
        <w:rPr>
          <w:lang w:val="en-GB"/>
        </w:rPr>
        <w:t>out in 202</w:t>
      </w:r>
      <w:r w:rsidR="00F76ECD">
        <w:rPr>
          <w:lang w:val="en-GB"/>
        </w:rPr>
        <w:t>5</w:t>
      </w:r>
      <w:r w:rsidR="00E70AF8" w:rsidRPr="003E604B">
        <w:rPr>
          <w:lang w:val="en-GB"/>
        </w:rPr>
        <w:t>. Starting from January 202</w:t>
      </w:r>
      <w:r w:rsidR="00F76ECD">
        <w:rPr>
          <w:lang w:val="en-GB"/>
        </w:rPr>
        <w:t>6</w:t>
      </w:r>
      <w:r w:rsidR="000164D3" w:rsidRPr="003E604B">
        <w:rPr>
          <w:lang w:val="en-GB"/>
        </w:rPr>
        <w:t xml:space="preserve">, the weights are updated using the </w:t>
      </w:r>
      <w:r w:rsidR="00E70AF8" w:rsidRPr="003E604B">
        <w:rPr>
          <w:lang w:val="en-GB"/>
        </w:rPr>
        <w:t xml:space="preserve">average of household expenditure from </w:t>
      </w:r>
      <w:r w:rsidR="000164D3" w:rsidRPr="003E604B">
        <w:rPr>
          <w:lang w:val="en-GB"/>
        </w:rPr>
        <w:t>national a</w:t>
      </w:r>
      <w:r w:rsidRPr="003E604B">
        <w:rPr>
          <w:lang w:val="en-GB"/>
        </w:rPr>
        <w:t>ccounts statistics</w:t>
      </w:r>
      <w:r w:rsidR="00D764EF" w:rsidRPr="003E604B">
        <w:rPr>
          <w:lang w:val="en-GB"/>
        </w:rPr>
        <w:t xml:space="preserve">. </w:t>
      </w:r>
      <w:r w:rsidR="00514BF9" w:rsidRPr="003E604B">
        <w:rPr>
          <w:lang w:val="en-GB"/>
        </w:rPr>
        <w:t>They are determined primarily on the base of expenditure in 202</w:t>
      </w:r>
      <w:r w:rsidR="00F76ECD">
        <w:rPr>
          <w:lang w:val="en-GB"/>
        </w:rPr>
        <w:t>4</w:t>
      </w:r>
      <w:r w:rsidR="00514BF9" w:rsidRPr="003E604B">
        <w:rPr>
          <w:lang w:val="en-GB"/>
        </w:rPr>
        <w:t xml:space="preserve"> and are modified by the estimate of expenditure in 202</w:t>
      </w:r>
      <w:r w:rsidR="00F76ECD">
        <w:rPr>
          <w:lang w:val="en-GB"/>
        </w:rPr>
        <w:t>5</w:t>
      </w:r>
      <w:r w:rsidR="00514BF9" w:rsidRPr="003E604B">
        <w:rPr>
          <w:lang w:val="en-GB"/>
        </w:rPr>
        <w:t xml:space="preserve">. </w:t>
      </w:r>
      <w:r w:rsidR="00D764EF" w:rsidRPr="003E604B">
        <w:rPr>
          <w:lang w:val="en-GB"/>
        </w:rPr>
        <w:t>The </w:t>
      </w:r>
      <w:r w:rsidR="000164D3" w:rsidRPr="003E604B">
        <w:rPr>
          <w:lang w:val="en-GB"/>
        </w:rPr>
        <w:t xml:space="preserve">weights of elementary aggregates are </w:t>
      </w:r>
      <w:r w:rsidRPr="003E604B">
        <w:rPr>
          <w:lang w:val="en-GB"/>
        </w:rPr>
        <w:t>updated using d</w:t>
      </w:r>
      <w:r w:rsidR="00E70AF8" w:rsidRPr="003E604B">
        <w:rPr>
          <w:lang w:val="en-GB"/>
        </w:rPr>
        <w:t xml:space="preserve">ata from the </w:t>
      </w:r>
      <w:r w:rsidR="000164D3" w:rsidRPr="003E604B">
        <w:rPr>
          <w:lang w:val="en-GB"/>
        </w:rPr>
        <w:t xml:space="preserve">Household Budget Survey </w:t>
      </w:r>
      <w:r w:rsidRPr="003E604B">
        <w:rPr>
          <w:lang w:val="en-GB"/>
        </w:rPr>
        <w:t>extended by</w:t>
      </w:r>
      <w:r w:rsidR="000164D3" w:rsidRPr="003E604B">
        <w:rPr>
          <w:lang w:val="en-GB"/>
        </w:rPr>
        <w:t xml:space="preserve"> other available sources and surveys. </w:t>
      </w:r>
      <w:r w:rsidR="009463FE" w:rsidRPr="003E604B">
        <w:rPr>
          <w:lang w:val="en-GB"/>
        </w:rPr>
        <w:t>Starting from January 202</w:t>
      </w:r>
      <w:r w:rsidR="00F76ECD">
        <w:rPr>
          <w:lang w:val="en-GB"/>
        </w:rPr>
        <w:t>6</w:t>
      </w:r>
      <w:r w:rsidR="00D764EF" w:rsidRPr="003E604B">
        <w:rPr>
          <w:lang w:val="en-GB"/>
        </w:rPr>
        <w:t>, the</w:t>
      </w:r>
      <w:r w:rsidR="001C485D" w:rsidRPr="003E604B">
        <w:rPr>
          <w:lang w:val="en-GB"/>
        </w:rPr>
        <w:t xml:space="preserve"> </w:t>
      </w:r>
      <w:r w:rsidR="000164D3" w:rsidRPr="003E604B">
        <w:rPr>
          <w:lang w:val="en-GB"/>
        </w:rPr>
        <w:t>published price indi</w:t>
      </w:r>
      <w:r w:rsidR="000164D3" w:rsidRPr="00153AD6">
        <w:rPr>
          <w:lang w:val="en-GB"/>
        </w:rPr>
        <w:t xml:space="preserve">ces are calculated according to </w:t>
      </w:r>
      <w:r w:rsidR="00E70AF8">
        <w:rPr>
          <w:lang w:val="en-GB"/>
        </w:rPr>
        <w:t xml:space="preserve">new </w:t>
      </w:r>
      <w:r w:rsidR="000164D3" w:rsidRPr="00153AD6">
        <w:rPr>
          <w:lang w:val="en-GB"/>
        </w:rPr>
        <w:t xml:space="preserve">revised </w:t>
      </w:r>
      <w:r w:rsidR="00E70AF8">
        <w:rPr>
          <w:lang w:val="en-GB"/>
        </w:rPr>
        <w:t>index</w:t>
      </w:r>
      <w:r w:rsidR="000164D3" w:rsidRPr="00153AD6">
        <w:rPr>
          <w:lang w:val="en-GB"/>
        </w:rPr>
        <w:t xml:space="preserve"> schemes.</w:t>
      </w:r>
    </w:p>
    <w:p w14:paraId="7D66A5EF"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trike/>
          <w:lang w:val="en-GB"/>
        </w:rPr>
      </w:pPr>
    </w:p>
    <w:p w14:paraId="65F8C2EC"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t>In determination of methodology of the cons</w:t>
      </w:r>
      <w:r w:rsidR="00D764EF">
        <w:rPr>
          <w:lang w:val="en-GB"/>
        </w:rPr>
        <w:t>umer price index processing the </w:t>
      </w:r>
      <w:r>
        <w:rPr>
          <w:lang w:val="en-GB"/>
        </w:rPr>
        <w:t>requirements of Eurostat resulting from the consumer price index harmonization and remarks and proposals of the Consulting Commission for the Consumer Price Statistics consisting of representatives of ministries, CNB, research institutes, Economic University, trade-unions, organizations of the retired and selected branches of the CZSO are considered. The Commission discusses the updating of the consume</w:t>
      </w:r>
      <w:r w:rsidR="00D764EF">
        <w:rPr>
          <w:lang w:val="en-GB"/>
        </w:rPr>
        <w:t>r basket and methodology of the </w:t>
      </w:r>
      <w:r>
        <w:rPr>
          <w:lang w:val="en-GB"/>
        </w:rPr>
        <w:t>consumer price processing.</w:t>
      </w:r>
    </w:p>
    <w:p w14:paraId="135AD6BE"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iCs/>
          <w:lang w:val="en-GB"/>
        </w:rPr>
      </w:pPr>
    </w:p>
    <w:p w14:paraId="1EECE5EE" w14:textId="77777777" w:rsidR="00BF21A7" w:rsidRPr="006A5568" w:rsidRDefault="00BF21A7" w:rsidP="00BF21A7">
      <w:pPr>
        <w:pStyle w:val="Nadpis3"/>
        <w:rPr>
          <w:lang w:val="en-GB"/>
        </w:rPr>
      </w:pPr>
      <w:bookmarkStart w:id="33" w:name="_Toc411941543"/>
      <w:bookmarkStart w:id="34" w:name="_Toc411941916"/>
      <w:bookmarkStart w:id="35" w:name="_Toc445805368"/>
      <w:bookmarkStart w:id="36" w:name="_Toc445811471"/>
      <w:bookmarkStart w:id="37" w:name="_Toc477936559"/>
      <w:bookmarkStart w:id="38" w:name="_Toc422469"/>
      <w:bookmarkStart w:id="39" w:name="_Toc956351"/>
      <w:bookmarkStart w:id="40" w:name="_Toc226628842"/>
      <w:r>
        <w:rPr>
          <w:lang w:val="en-GB"/>
        </w:rPr>
        <w:t>Legal acts</w:t>
      </w:r>
      <w:bookmarkEnd w:id="33"/>
      <w:bookmarkEnd w:id="34"/>
      <w:bookmarkEnd w:id="35"/>
      <w:bookmarkEnd w:id="36"/>
      <w:bookmarkEnd w:id="37"/>
      <w:bookmarkEnd w:id="38"/>
      <w:bookmarkEnd w:id="39"/>
      <w:bookmarkEnd w:id="40"/>
    </w:p>
    <w:p w14:paraId="013DAA11" w14:textId="77777777" w:rsidR="00BF21A7" w:rsidRPr="006A5568" w:rsidRDefault="00BF21A7" w:rsidP="00BF21A7">
      <w:pPr>
        <w:rPr>
          <w:sz w:val="28"/>
          <w:lang w:val="en-GB"/>
        </w:rPr>
      </w:pPr>
      <w:r>
        <w:rPr>
          <w:lang w:val="en-GB"/>
        </w:rPr>
        <w:t>Review of legislative documents of the European Community, which serve basis for methodology of data collection, calculations and subsequent presentation.</w:t>
      </w:r>
    </w:p>
    <w:p w14:paraId="35B1F00B"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rPr>
          <w:b/>
          <w:iCs/>
          <w:lang w:val="en-GB"/>
        </w:rPr>
      </w:pPr>
    </w:p>
    <w:p w14:paraId="0652B3BD" w14:textId="029C3D7C" w:rsidR="00BF21A7" w:rsidRPr="00C775D4" w:rsidRDefault="00BF21A7" w:rsidP="00BF21A7">
      <w:pPr>
        <w:numPr>
          <w:ilvl w:val="0"/>
          <w:numId w:val="38"/>
        </w:numPr>
        <w:rPr>
          <w:color w:val="000000"/>
          <w:lang w:val="en-GB"/>
        </w:rPr>
      </w:pPr>
      <w:r w:rsidRPr="00C775D4">
        <w:rPr>
          <w:color w:val="000000"/>
          <w:lang w:val="en-GB"/>
        </w:rPr>
        <w:t xml:space="preserve">Commission </w:t>
      </w:r>
      <w:r w:rsidR="00FC3D3F" w:rsidRPr="00C775D4">
        <w:rPr>
          <w:color w:val="000000"/>
          <w:lang w:val="en-GB"/>
        </w:rPr>
        <w:t xml:space="preserve">Implementing </w:t>
      </w:r>
      <w:r w:rsidRPr="00C775D4">
        <w:rPr>
          <w:color w:val="000000"/>
          <w:lang w:val="en-GB"/>
        </w:rPr>
        <w:t>Regulation (E</w:t>
      </w:r>
      <w:r w:rsidR="004A0F45" w:rsidRPr="00C775D4">
        <w:rPr>
          <w:color w:val="000000"/>
          <w:lang w:val="en-GB"/>
        </w:rPr>
        <w:t>U</w:t>
      </w:r>
      <w:r w:rsidRPr="00C775D4">
        <w:rPr>
          <w:color w:val="000000"/>
          <w:lang w:val="en-GB"/>
        </w:rPr>
        <w:t xml:space="preserve">) No </w:t>
      </w:r>
      <w:r w:rsidR="004A0F45" w:rsidRPr="00C775D4">
        <w:rPr>
          <w:color w:val="000000"/>
          <w:lang w:val="en-GB"/>
        </w:rPr>
        <w:t>11</w:t>
      </w:r>
      <w:r w:rsidR="00FC3D3F" w:rsidRPr="00C775D4">
        <w:rPr>
          <w:color w:val="000000"/>
          <w:lang w:val="en-GB"/>
        </w:rPr>
        <w:t>48</w:t>
      </w:r>
      <w:r w:rsidRPr="00C775D4">
        <w:rPr>
          <w:color w:val="000000"/>
          <w:lang w:val="en-GB"/>
        </w:rPr>
        <w:t>/</w:t>
      </w:r>
      <w:r w:rsidR="004A0F45" w:rsidRPr="00C775D4">
        <w:rPr>
          <w:color w:val="000000"/>
          <w:lang w:val="en-GB"/>
        </w:rPr>
        <w:t>20</w:t>
      </w:r>
      <w:r w:rsidR="00806B92" w:rsidRPr="00C775D4">
        <w:rPr>
          <w:color w:val="000000"/>
          <w:lang w:val="en-GB"/>
        </w:rPr>
        <w:t>20</w:t>
      </w:r>
      <w:r w:rsidRPr="00C775D4">
        <w:rPr>
          <w:color w:val="000000"/>
          <w:lang w:val="en-GB"/>
        </w:rPr>
        <w:t xml:space="preserve"> of </w:t>
      </w:r>
      <w:r w:rsidR="00FC3D3F" w:rsidRPr="00C775D4">
        <w:rPr>
          <w:color w:val="000000"/>
          <w:lang w:val="en-GB"/>
        </w:rPr>
        <w:t>3</w:t>
      </w:r>
      <w:r w:rsidRPr="00C775D4">
        <w:rPr>
          <w:color w:val="000000"/>
          <w:lang w:val="en-GB"/>
        </w:rPr>
        <w:t>1</w:t>
      </w:r>
      <w:r w:rsidR="004A0F45" w:rsidRPr="00C775D4">
        <w:rPr>
          <w:color w:val="000000"/>
          <w:lang w:val="en-GB"/>
        </w:rPr>
        <w:t xml:space="preserve"> </w:t>
      </w:r>
      <w:r w:rsidR="00FC3D3F" w:rsidRPr="00C775D4">
        <w:rPr>
          <w:color w:val="000000"/>
          <w:lang w:val="en-GB"/>
        </w:rPr>
        <w:t>July</w:t>
      </w:r>
      <w:r w:rsidRPr="00C775D4">
        <w:rPr>
          <w:color w:val="000000"/>
          <w:lang w:val="en-GB"/>
        </w:rPr>
        <w:t xml:space="preserve"> </w:t>
      </w:r>
      <w:r w:rsidR="00FC3D3F" w:rsidRPr="00C775D4">
        <w:rPr>
          <w:color w:val="000000"/>
          <w:lang w:val="en-GB"/>
        </w:rPr>
        <w:t>202</w:t>
      </w:r>
      <w:r w:rsidR="004A0F45" w:rsidRPr="00C775D4">
        <w:rPr>
          <w:color w:val="000000"/>
          <w:lang w:val="en-GB"/>
        </w:rPr>
        <w:t>0</w:t>
      </w:r>
      <w:r w:rsidRPr="00C775D4">
        <w:rPr>
          <w:color w:val="000000"/>
          <w:lang w:val="en-GB"/>
        </w:rPr>
        <w:t xml:space="preserve"> laying down </w:t>
      </w:r>
      <w:r w:rsidR="009351E6" w:rsidRPr="00C775D4">
        <w:rPr>
          <w:color w:val="000000"/>
          <w:lang w:val="en-GB"/>
        </w:rPr>
        <w:t>the methodological and technical specifications in accordance with Regulation (EU</w:t>
      </w:r>
      <w:r w:rsidR="00F73CA0" w:rsidRPr="00C775D4">
        <w:rPr>
          <w:color w:val="000000"/>
          <w:lang w:val="en-GB"/>
        </w:rPr>
        <w:t>)</w:t>
      </w:r>
      <w:r w:rsidR="009351E6" w:rsidRPr="00C775D4">
        <w:rPr>
          <w:color w:val="000000"/>
          <w:lang w:val="en-GB"/>
        </w:rPr>
        <w:t xml:space="preserve"> No 792</w:t>
      </w:r>
      <w:r w:rsidR="004A0F45" w:rsidRPr="00C775D4">
        <w:rPr>
          <w:color w:val="000000"/>
          <w:lang w:val="en-GB"/>
        </w:rPr>
        <w:t>/</w:t>
      </w:r>
      <w:r w:rsidR="009351E6" w:rsidRPr="00C775D4">
        <w:rPr>
          <w:color w:val="000000"/>
          <w:lang w:val="en-GB"/>
        </w:rPr>
        <w:t>2016 of the European Parliament</w:t>
      </w:r>
      <w:r w:rsidRPr="00C775D4">
        <w:rPr>
          <w:color w:val="000000"/>
          <w:lang w:val="en-GB"/>
        </w:rPr>
        <w:t xml:space="preserve"> </w:t>
      </w:r>
      <w:r w:rsidR="009351E6" w:rsidRPr="00C775D4">
        <w:rPr>
          <w:color w:val="000000"/>
          <w:lang w:val="en-GB"/>
        </w:rPr>
        <w:t xml:space="preserve">and of the Council as regards harmonised indices of consumer prices and the house price index </w:t>
      </w:r>
      <w:r w:rsidR="00FD6BA4" w:rsidRPr="00C775D4">
        <w:rPr>
          <w:color w:val="000000"/>
          <w:lang w:val="en-GB"/>
        </w:rPr>
        <w:t>(OJ L 252</w:t>
      </w:r>
      <w:r w:rsidRPr="00C775D4">
        <w:rPr>
          <w:color w:val="000000"/>
          <w:lang w:val="en-GB"/>
        </w:rPr>
        <w:t xml:space="preserve">, </w:t>
      </w:r>
      <w:r w:rsidR="00FD6BA4" w:rsidRPr="00C775D4">
        <w:rPr>
          <w:color w:val="000000"/>
          <w:lang w:val="en-GB"/>
        </w:rPr>
        <w:t>4.8</w:t>
      </w:r>
      <w:r w:rsidRPr="00C775D4">
        <w:rPr>
          <w:color w:val="000000"/>
          <w:lang w:val="en-GB"/>
        </w:rPr>
        <w:t>.</w:t>
      </w:r>
      <w:r w:rsidR="00FD6BA4" w:rsidRPr="00C775D4">
        <w:rPr>
          <w:color w:val="000000"/>
          <w:lang w:val="en-GB"/>
        </w:rPr>
        <w:t>202</w:t>
      </w:r>
      <w:r w:rsidR="004A0F45" w:rsidRPr="00C775D4">
        <w:rPr>
          <w:color w:val="000000"/>
          <w:lang w:val="en-GB"/>
        </w:rPr>
        <w:t>0</w:t>
      </w:r>
      <w:r w:rsidR="00E71085" w:rsidRPr="00C775D4">
        <w:rPr>
          <w:color w:val="000000"/>
          <w:lang w:val="en-GB"/>
        </w:rPr>
        <w:t>, p. </w:t>
      </w:r>
      <w:r w:rsidR="004A0F45" w:rsidRPr="00C775D4">
        <w:rPr>
          <w:color w:val="000000"/>
          <w:lang w:val="en-GB"/>
        </w:rPr>
        <w:t>1</w:t>
      </w:r>
      <w:r w:rsidR="00E71085" w:rsidRPr="00C775D4">
        <w:rPr>
          <w:color w:val="000000"/>
          <w:lang w:val="en-GB"/>
        </w:rPr>
        <w:t>–</w:t>
      </w:r>
      <w:r w:rsidR="00FD6BA4" w:rsidRPr="00C775D4">
        <w:rPr>
          <w:color w:val="000000"/>
          <w:lang w:val="en-GB"/>
        </w:rPr>
        <w:t>12</w:t>
      </w:r>
      <w:r w:rsidR="00D764EF" w:rsidRPr="00C775D4">
        <w:rPr>
          <w:color w:val="000000"/>
          <w:lang w:val="en-GB"/>
        </w:rPr>
        <w:t>)</w:t>
      </w:r>
    </w:p>
    <w:p w14:paraId="2DC5FB28" w14:textId="77777777" w:rsidR="00BF21A7" w:rsidRPr="006A5568" w:rsidRDefault="00BF21A7" w:rsidP="00BF21A7">
      <w:pPr>
        <w:ind w:left="360"/>
        <w:rPr>
          <w:strike/>
          <w:color w:val="000000"/>
          <w:sz w:val="23"/>
          <w:szCs w:val="23"/>
          <w:lang w:val="en-GB"/>
        </w:rPr>
      </w:pPr>
    </w:p>
    <w:p w14:paraId="1F40E86D" w14:textId="2C4AC5A2" w:rsidR="00BF21A7" w:rsidRPr="006A5568" w:rsidRDefault="00BF21A7" w:rsidP="00BF21A7">
      <w:pPr>
        <w:numPr>
          <w:ilvl w:val="0"/>
          <w:numId w:val="38"/>
        </w:numPr>
        <w:rPr>
          <w:lang w:val="en-GB"/>
        </w:rPr>
      </w:pPr>
      <w:r>
        <w:rPr>
          <w:color w:val="000000"/>
          <w:sz w:val="23"/>
          <w:szCs w:val="23"/>
          <w:lang w:val="en-GB"/>
        </w:rPr>
        <w:t xml:space="preserve">Council Regulation (EC) </w:t>
      </w:r>
      <w:r>
        <w:rPr>
          <w:lang w:val="en-GB"/>
        </w:rPr>
        <w:t>2005/881/EC of 8.</w:t>
      </w:r>
      <w:r w:rsidR="00D764EF">
        <w:rPr>
          <w:lang w:val="en-GB"/>
        </w:rPr>
        <w:t>12.2005 on the treatment in the </w:t>
      </w:r>
      <w:r>
        <w:rPr>
          <w:lang w:val="en-GB"/>
        </w:rPr>
        <w:t>Harmonized Indices of Consumer Prices of certain issues in concerning health care reforms within the framework of Council Regulation (EC) No. 2494/95 and specific implementing measures relating hereto (Official Journal L324, 10</w:t>
      </w:r>
      <w:r w:rsidR="00A269EB">
        <w:rPr>
          <w:lang w:val="en-GB"/>
        </w:rPr>
        <w:t>.</w:t>
      </w:r>
      <w:r>
        <w:rPr>
          <w:lang w:val="en-GB"/>
        </w:rPr>
        <w:t>12</w:t>
      </w:r>
      <w:r w:rsidR="00A269EB">
        <w:rPr>
          <w:lang w:val="en-GB"/>
        </w:rPr>
        <w:t>.</w:t>
      </w:r>
      <w:r w:rsidR="00E71085">
        <w:rPr>
          <w:lang w:val="en-GB"/>
        </w:rPr>
        <w:t>2005, p. 94–</w:t>
      </w:r>
      <w:r w:rsidR="00D764EF">
        <w:rPr>
          <w:lang w:val="en-GB"/>
        </w:rPr>
        <w:t>95)</w:t>
      </w:r>
    </w:p>
    <w:p w14:paraId="559CA49E" w14:textId="548EFEFB" w:rsidR="00BF21A7" w:rsidRPr="006A5568" w:rsidRDefault="00BF21A7" w:rsidP="00BF21A7">
      <w:pPr>
        <w:numPr>
          <w:ilvl w:val="0"/>
          <w:numId w:val="38"/>
        </w:numPr>
        <w:rPr>
          <w:color w:val="000000"/>
          <w:lang w:val="en-GB"/>
        </w:rPr>
      </w:pPr>
      <w:r>
        <w:rPr>
          <w:color w:val="000000"/>
          <w:lang w:val="en-GB"/>
        </w:rPr>
        <w:lastRenderedPageBreak/>
        <w:t>Regulation (EU) 2016/792 of the European parliament and of the coun</w:t>
      </w:r>
      <w:r w:rsidR="00D764EF">
        <w:rPr>
          <w:color w:val="000000"/>
          <w:lang w:val="en-GB"/>
        </w:rPr>
        <w:t>cil of 11 </w:t>
      </w:r>
      <w:r>
        <w:rPr>
          <w:color w:val="000000"/>
          <w:lang w:val="en-GB"/>
        </w:rPr>
        <w:t>May 2016 on harmonized indices of consumer prices and house price index, and repealing Council Regulation (EC) No 2494</w:t>
      </w:r>
      <w:r w:rsidR="00E71085">
        <w:rPr>
          <w:color w:val="000000"/>
          <w:lang w:val="en-GB"/>
        </w:rPr>
        <w:t>/95 (OJ L 135, 24.5.2016, p. 11–</w:t>
      </w:r>
      <w:r>
        <w:rPr>
          <w:color w:val="000000"/>
          <w:lang w:val="en-GB"/>
        </w:rPr>
        <w:t>38)</w:t>
      </w:r>
    </w:p>
    <w:p w14:paraId="756434B6" w14:textId="77777777" w:rsidR="00BF21A7" w:rsidRPr="006A5568" w:rsidRDefault="00BF21A7" w:rsidP="00BF21A7">
      <w:pPr>
        <w:ind w:left="360"/>
        <w:rPr>
          <w:lang w:val="en-GB"/>
        </w:rPr>
      </w:pPr>
    </w:p>
    <w:p w14:paraId="204718DD" w14:textId="77777777" w:rsidR="00BF21A7" w:rsidRPr="006A5568" w:rsidRDefault="00BF21A7" w:rsidP="00BF21A7">
      <w:pPr>
        <w:numPr>
          <w:ilvl w:val="0"/>
          <w:numId w:val="38"/>
        </w:numPr>
        <w:rPr>
          <w:lang w:val="en-GB"/>
        </w:rPr>
      </w:pPr>
      <w:r>
        <w:rPr>
          <w:lang w:val="en-GB"/>
        </w:rPr>
        <w:t>Act No. 89/1995 Coll., on State Statistical Service, as amended</w:t>
      </w:r>
    </w:p>
    <w:p w14:paraId="62919BBE" w14:textId="77777777" w:rsidR="00BF21A7" w:rsidRPr="006A5568" w:rsidRDefault="00BF21A7" w:rsidP="00BF21A7">
      <w:pPr>
        <w:rPr>
          <w:lang w:val="en-GB"/>
        </w:rPr>
      </w:pPr>
    </w:p>
    <w:p w14:paraId="0710B07A" w14:textId="77777777" w:rsidR="00BF21A7" w:rsidRPr="006A5568" w:rsidRDefault="00BF21A7" w:rsidP="00BF21A7">
      <w:pPr>
        <w:numPr>
          <w:ilvl w:val="1"/>
          <w:numId w:val="30"/>
        </w:numPr>
        <w:tabs>
          <w:tab w:val="clear" w:pos="1440"/>
          <w:tab w:val="num" w:pos="1080"/>
        </w:tabs>
        <w:ind w:left="1134" w:hanging="425"/>
        <w:rPr>
          <w:lang w:val="en-GB"/>
        </w:rPr>
      </w:pPr>
      <w:r>
        <w:rPr>
          <w:lang w:val="en-GB"/>
        </w:rPr>
        <w:t>The program of statistical surveys under Act No. 89/1995 Coll., on State Statistical Service, as amended</w:t>
      </w:r>
    </w:p>
    <w:p w14:paraId="264EF3BE" w14:textId="77777777" w:rsidR="00BF21A7" w:rsidRPr="006A5568" w:rsidRDefault="00BF21A7" w:rsidP="00BF21A7">
      <w:pPr>
        <w:pStyle w:val="Odstavecseseznamem"/>
        <w:rPr>
          <w:lang w:val="en-GB"/>
        </w:rPr>
      </w:pPr>
    </w:p>
    <w:p w14:paraId="5495C4F2" w14:textId="36ADD08E" w:rsidR="00C05C2F" w:rsidRPr="00B831F5" w:rsidRDefault="00FD6BA4" w:rsidP="00B831F5">
      <w:pPr>
        <w:numPr>
          <w:ilvl w:val="1"/>
          <w:numId w:val="30"/>
        </w:numPr>
        <w:tabs>
          <w:tab w:val="clear" w:pos="1440"/>
          <w:tab w:val="num" w:pos="1080"/>
        </w:tabs>
        <w:ind w:left="1134" w:hanging="414"/>
        <w:rPr>
          <w:lang w:val="en-GB"/>
        </w:rPr>
      </w:pPr>
      <w:r w:rsidRPr="00B831F5">
        <w:rPr>
          <w:lang w:val="en-GB"/>
        </w:rPr>
        <w:t xml:space="preserve">Directive No. </w:t>
      </w:r>
      <w:r w:rsidR="00F76ECD">
        <w:rPr>
          <w:lang w:val="en-GB"/>
        </w:rPr>
        <w:t>13</w:t>
      </w:r>
      <w:r w:rsidRPr="00B831F5">
        <w:rPr>
          <w:lang w:val="en-GB"/>
        </w:rPr>
        <w:t>/202</w:t>
      </w:r>
      <w:r w:rsidR="00F76ECD">
        <w:rPr>
          <w:lang w:val="en-GB"/>
        </w:rPr>
        <w:t>5</w:t>
      </w:r>
      <w:r w:rsidR="00C05C2F" w:rsidRPr="00B831F5">
        <w:rPr>
          <w:lang w:val="en-GB"/>
        </w:rPr>
        <w:t xml:space="preserve"> </w:t>
      </w:r>
      <w:r w:rsidR="00FF4E42" w:rsidRPr="00B831F5">
        <w:rPr>
          <w:lang w:val="en-GB"/>
        </w:rPr>
        <w:t>laying down the procedure for the publication of statistical information</w:t>
      </w:r>
    </w:p>
    <w:p w14:paraId="602BE164" w14:textId="77777777" w:rsidR="00E60994" w:rsidRDefault="00E60994" w:rsidP="00E60994">
      <w:pPr>
        <w:pStyle w:val="Odstavecseseznamem"/>
        <w:rPr>
          <w:lang w:val="en-GB"/>
        </w:rPr>
      </w:pPr>
    </w:p>
    <w:p w14:paraId="33BDBF7D" w14:textId="67B2CA64" w:rsidR="00E60994" w:rsidRDefault="00E60994" w:rsidP="00E60994">
      <w:pPr>
        <w:numPr>
          <w:ilvl w:val="1"/>
          <w:numId w:val="30"/>
        </w:numPr>
        <w:tabs>
          <w:tab w:val="clear" w:pos="1440"/>
          <w:tab w:val="num" w:pos="1080"/>
        </w:tabs>
        <w:ind w:left="1134" w:hanging="414"/>
        <w:rPr>
          <w:lang w:val="en-GB"/>
        </w:rPr>
      </w:pPr>
      <w:r>
        <w:rPr>
          <w:lang w:val="en-GB"/>
        </w:rPr>
        <w:t>Directive No. 1/2022 regulating the transmission of the statistical information to external users</w:t>
      </w:r>
    </w:p>
    <w:p w14:paraId="510B4175" w14:textId="6AB82BDB" w:rsidR="00E60994" w:rsidRPr="006A5568" w:rsidRDefault="00E60994" w:rsidP="00E60994">
      <w:pPr>
        <w:ind w:firstLine="0"/>
        <w:rPr>
          <w:lang w:val="en-GB"/>
        </w:rPr>
      </w:pPr>
    </w:p>
    <w:p w14:paraId="226AF6D3" w14:textId="50941B9D" w:rsidR="00E60994" w:rsidRPr="00E60994" w:rsidRDefault="00E60994" w:rsidP="00E60994">
      <w:pPr>
        <w:numPr>
          <w:ilvl w:val="1"/>
          <w:numId w:val="30"/>
        </w:numPr>
        <w:tabs>
          <w:tab w:val="clear" w:pos="1440"/>
          <w:tab w:val="num" w:pos="1080"/>
        </w:tabs>
        <w:ind w:left="1134" w:hanging="414"/>
        <w:rPr>
          <w:lang w:val="en-GB"/>
        </w:rPr>
      </w:pPr>
      <w:r>
        <w:rPr>
          <w:lang w:val="en-GB"/>
        </w:rPr>
        <w:t xml:space="preserve">Directive No. </w:t>
      </w:r>
      <w:r w:rsidR="00F76ECD">
        <w:rPr>
          <w:lang w:val="en-GB"/>
        </w:rPr>
        <w:t>4</w:t>
      </w:r>
      <w:r>
        <w:rPr>
          <w:lang w:val="en-GB"/>
        </w:rPr>
        <w:t>/202</w:t>
      </w:r>
      <w:r w:rsidR="00F76ECD">
        <w:rPr>
          <w:lang w:val="en-GB"/>
        </w:rPr>
        <w:t>5</w:t>
      </w:r>
      <w:r w:rsidRPr="00C0677D">
        <w:rPr>
          <w:lang w:val="en-GB"/>
        </w:rPr>
        <w:t xml:space="preserve"> on the principles of latest figures in News Releases and selected outputs provision from the CZSO</w:t>
      </w:r>
    </w:p>
    <w:p w14:paraId="10B15F8B" w14:textId="382D6E43" w:rsidR="00BF21A7"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5"/>
        <w:rPr>
          <w:b/>
          <w:iCs/>
          <w:lang w:val="en-GB"/>
        </w:rPr>
      </w:pPr>
    </w:p>
    <w:p w14:paraId="41EBD190" w14:textId="77777777" w:rsidR="00A624F6" w:rsidRPr="006A5568" w:rsidRDefault="00A624F6"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5"/>
        <w:rPr>
          <w:b/>
          <w:iCs/>
          <w:lang w:val="en-GB"/>
        </w:rPr>
      </w:pPr>
    </w:p>
    <w:p w14:paraId="7FAB12FC" w14:textId="77777777" w:rsidR="00BF21A7" w:rsidRPr="006A5568" w:rsidRDefault="00BF21A7" w:rsidP="00BF21A7">
      <w:pPr>
        <w:pStyle w:val="Nadpis3"/>
        <w:rPr>
          <w:lang w:val="en-GB"/>
        </w:rPr>
      </w:pPr>
      <w:bookmarkStart w:id="41" w:name="_Toc411941544"/>
      <w:bookmarkStart w:id="42" w:name="_Toc411941917"/>
      <w:bookmarkStart w:id="43" w:name="_Toc445805369"/>
      <w:bookmarkStart w:id="44" w:name="_Toc445811472"/>
      <w:bookmarkStart w:id="45" w:name="_Toc477936560"/>
      <w:bookmarkStart w:id="46" w:name="_Toc422470"/>
      <w:bookmarkStart w:id="47" w:name="_Toc956352"/>
      <w:bookmarkStart w:id="48" w:name="_Toc226628843"/>
      <w:r>
        <w:rPr>
          <w:lang w:val="en-GB"/>
        </w:rPr>
        <w:t>The use of the Consumer Price Index</w:t>
      </w:r>
      <w:bookmarkEnd w:id="41"/>
      <w:bookmarkEnd w:id="42"/>
      <w:bookmarkEnd w:id="43"/>
      <w:bookmarkEnd w:id="44"/>
      <w:bookmarkEnd w:id="45"/>
      <w:bookmarkEnd w:id="46"/>
      <w:bookmarkEnd w:id="47"/>
      <w:bookmarkEnd w:id="48"/>
    </w:p>
    <w:p w14:paraId="6104564A" w14:textId="77777777" w:rsidR="00BF21A7" w:rsidRDefault="00BF21A7" w:rsidP="00BF21A7">
      <w:pPr>
        <w:rPr>
          <w:lang w:val="en-GB"/>
        </w:rPr>
      </w:pPr>
      <w:r>
        <w:rPr>
          <w:lang w:val="en-GB"/>
        </w:rPr>
        <w:t>Consumer price indices are used for adjustment of wages, pensions and social income. Last, but not least, this information is used also in connection with the lease agreements or other agreements in which the revision of originally agreed financial performance reflecting the inflation is anchored.</w:t>
      </w:r>
    </w:p>
    <w:p w14:paraId="7E6F41C0" w14:textId="77777777" w:rsidR="00A65592" w:rsidRPr="006A5568" w:rsidRDefault="00A65592" w:rsidP="00BF21A7">
      <w:pPr>
        <w:rPr>
          <w:lang w:val="en-GB"/>
        </w:rPr>
      </w:pPr>
    </w:p>
    <w:p w14:paraId="0D3A6009" w14:textId="77777777" w:rsidR="00BF21A7" w:rsidRPr="006A5568" w:rsidRDefault="00BF21A7" w:rsidP="00BF21A7">
      <w:pPr>
        <w:pStyle w:val="Nadpis3"/>
        <w:rPr>
          <w:lang w:val="en-GB"/>
        </w:rPr>
      </w:pPr>
      <w:bookmarkStart w:id="49" w:name="_Toc411941545"/>
      <w:bookmarkStart w:id="50" w:name="_Toc411941918"/>
      <w:bookmarkStart w:id="51" w:name="_Toc445805370"/>
      <w:bookmarkStart w:id="52" w:name="_Toc445811473"/>
      <w:bookmarkStart w:id="53" w:name="_Toc477936561"/>
      <w:bookmarkStart w:id="54" w:name="_Toc422471"/>
      <w:bookmarkStart w:id="55" w:name="_Toc956353"/>
      <w:bookmarkStart w:id="56" w:name="_Toc226628844"/>
      <w:r>
        <w:rPr>
          <w:lang w:val="en-GB"/>
        </w:rPr>
        <w:t>Classification</w:t>
      </w:r>
      <w:bookmarkEnd w:id="49"/>
      <w:bookmarkEnd w:id="50"/>
      <w:bookmarkEnd w:id="51"/>
      <w:bookmarkEnd w:id="52"/>
      <w:bookmarkEnd w:id="53"/>
      <w:bookmarkEnd w:id="54"/>
      <w:bookmarkEnd w:id="55"/>
      <w:bookmarkEnd w:id="56"/>
    </w:p>
    <w:p w14:paraId="1382E15C" w14:textId="68561122" w:rsidR="00BF21A7" w:rsidRPr="003C1E6F" w:rsidRDefault="00BF21A7" w:rsidP="00D634F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sidRPr="003C1E6F">
        <w:rPr>
          <w:lang w:val="en-GB"/>
        </w:rPr>
        <w:t xml:space="preserve">Starting from </w:t>
      </w:r>
      <w:r w:rsidRPr="003C1E6F">
        <w:rPr>
          <w:rStyle w:val="hps"/>
          <w:lang w:val="en-GB"/>
        </w:rPr>
        <w:t>January 20</w:t>
      </w:r>
      <w:r w:rsidR="00F76ECD">
        <w:rPr>
          <w:rStyle w:val="hps"/>
          <w:lang w:val="en-GB"/>
        </w:rPr>
        <w:t>26</w:t>
      </w:r>
      <w:r w:rsidRPr="003C1E6F">
        <w:rPr>
          <w:rStyle w:val="hps"/>
          <w:lang w:val="en-GB"/>
        </w:rPr>
        <w:t>,</w:t>
      </w:r>
      <w:r w:rsidRPr="003C1E6F">
        <w:rPr>
          <w:lang w:val="en-GB"/>
        </w:rPr>
        <w:t xml:space="preserve"> detailed </w:t>
      </w:r>
      <w:r w:rsidRPr="003C1E6F">
        <w:rPr>
          <w:rStyle w:val="hps"/>
          <w:lang w:val="en-GB"/>
        </w:rPr>
        <w:t>consumer price indices are</w:t>
      </w:r>
      <w:r w:rsidRPr="003C1E6F">
        <w:rPr>
          <w:lang w:val="en-GB"/>
        </w:rPr>
        <w:t xml:space="preserve"> </w:t>
      </w:r>
      <w:r w:rsidRPr="003C1E6F">
        <w:rPr>
          <w:rStyle w:val="hps"/>
          <w:lang w:val="en-GB"/>
        </w:rPr>
        <w:t xml:space="preserve">calculated based on the </w:t>
      </w:r>
      <w:r w:rsidR="00F76ECD">
        <w:rPr>
          <w:rStyle w:val="hps"/>
          <w:lang w:val="en-GB"/>
        </w:rPr>
        <w:t>updated</w:t>
      </w:r>
      <w:r w:rsidRPr="003C1E6F">
        <w:rPr>
          <w:rStyle w:val="hps"/>
          <w:lang w:val="en-GB"/>
        </w:rPr>
        <w:t xml:space="preserve"> COICOP </w:t>
      </w:r>
      <w:r w:rsidR="00F76ECD">
        <w:rPr>
          <w:rStyle w:val="hps"/>
          <w:lang w:val="en-GB"/>
        </w:rPr>
        <w:t xml:space="preserve">2018 </w:t>
      </w:r>
      <w:r w:rsidRPr="003C1E6F">
        <w:rPr>
          <w:rStyle w:val="hps"/>
          <w:lang w:val="en-GB"/>
        </w:rPr>
        <w:t xml:space="preserve">classification (Classification of Individual Consumption </w:t>
      </w:r>
      <w:r w:rsidR="00F76ECD">
        <w:rPr>
          <w:rStyle w:val="hps"/>
          <w:lang w:val="en-GB"/>
        </w:rPr>
        <w:t>by</w:t>
      </w:r>
      <w:r w:rsidR="00880CA7">
        <w:rPr>
          <w:rStyle w:val="hps"/>
          <w:lang w:val="en-GB"/>
        </w:rPr>
        <w:t xml:space="preserve"> Purpose), which replaced</w:t>
      </w:r>
      <w:r w:rsidRPr="003C1E6F">
        <w:rPr>
          <w:rStyle w:val="hps"/>
          <w:lang w:val="en-GB"/>
        </w:rPr>
        <w:t xml:space="preserve"> the original classification (</w:t>
      </w:r>
      <w:r w:rsidR="00F76ECD">
        <w:rPr>
          <w:rStyle w:val="hps"/>
          <w:lang w:val="en-GB"/>
        </w:rPr>
        <w:t>E</w:t>
      </w:r>
      <w:r w:rsidRPr="003C1E6F">
        <w:rPr>
          <w:rStyle w:val="hps"/>
          <w:lang w:val="en-GB"/>
        </w:rPr>
        <w:t>COICOP</w:t>
      </w:r>
      <w:r w:rsidR="00F76ECD">
        <w:rPr>
          <w:rStyle w:val="hps"/>
          <w:lang w:val="en-GB"/>
        </w:rPr>
        <w:t>)</w:t>
      </w:r>
      <w:r w:rsidR="009E3E0D">
        <w:rPr>
          <w:rStyle w:val="hps"/>
          <w:lang w:val="en-GB"/>
        </w:rPr>
        <w:t>.</w:t>
      </w:r>
      <w:r w:rsidRPr="003C1E6F">
        <w:rPr>
          <w:rStyle w:val="hps"/>
          <w:lang w:val="en-GB"/>
        </w:rPr>
        <w:t xml:space="preserve"> The COICOP </w:t>
      </w:r>
      <w:r w:rsidR="00F76ECD">
        <w:rPr>
          <w:rStyle w:val="hps"/>
          <w:lang w:val="en-GB"/>
        </w:rPr>
        <w:t xml:space="preserve">2018 </w:t>
      </w:r>
      <w:r w:rsidRPr="003C1E6F">
        <w:rPr>
          <w:rStyle w:val="hps"/>
          <w:lang w:val="en-GB"/>
        </w:rPr>
        <w:t>introduce</w:t>
      </w:r>
      <w:r w:rsidR="00880CA7">
        <w:rPr>
          <w:rStyle w:val="hps"/>
          <w:lang w:val="en-GB"/>
        </w:rPr>
        <w:t>d</w:t>
      </w:r>
      <w:r w:rsidRPr="003C1E6F">
        <w:rPr>
          <w:rStyle w:val="hps"/>
          <w:lang w:val="en-GB"/>
        </w:rPr>
        <w:t xml:space="preserve"> a more detailed breakdown into the consumer basket</w:t>
      </w:r>
      <w:r w:rsidR="00F76ECD">
        <w:rPr>
          <w:rStyle w:val="hps"/>
          <w:lang w:val="en-GB"/>
        </w:rPr>
        <w:t xml:space="preserve"> and</w:t>
      </w:r>
      <w:r w:rsidRPr="003C1E6F">
        <w:rPr>
          <w:rStyle w:val="hps"/>
          <w:lang w:val="en-GB"/>
        </w:rPr>
        <w:t xml:space="preserve"> classification of products and services into </w:t>
      </w:r>
      <w:r w:rsidRPr="003C1E6F">
        <w:rPr>
          <w:rStyle w:val="hps"/>
          <w:b/>
          <w:lang w:val="en-GB"/>
        </w:rPr>
        <w:t>1</w:t>
      </w:r>
      <w:r w:rsidR="00F76ECD">
        <w:rPr>
          <w:rStyle w:val="hps"/>
          <w:b/>
          <w:lang w:val="en-GB"/>
        </w:rPr>
        <w:t>3</w:t>
      </w:r>
      <w:r w:rsidRPr="003C1E6F">
        <w:rPr>
          <w:rStyle w:val="hps"/>
          <w:b/>
          <w:lang w:val="en-GB"/>
        </w:rPr>
        <w:t xml:space="preserve"> divisions</w:t>
      </w:r>
      <w:r w:rsidR="00F76ECD" w:rsidRPr="009A1C54">
        <w:rPr>
          <w:rStyle w:val="hps"/>
          <w:bCs/>
          <w:lang w:val="en-GB"/>
        </w:rPr>
        <w:t>.</w:t>
      </w:r>
      <w:r w:rsidR="00880CA7">
        <w:rPr>
          <w:rStyle w:val="hps"/>
          <w:lang w:val="en-GB"/>
        </w:rPr>
        <w:t xml:space="preserve"> This change </w:t>
      </w:r>
      <w:r w:rsidR="0033215B">
        <w:rPr>
          <w:rStyle w:val="hps"/>
          <w:lang w:val="en-GB"/>
        </w:rPr>
        <w:t>occurred</w:t>
      </w:r>
      <w:r w:rsidRPr="003C1E6F">
        <w:rPr>
          <w:rStyle w:val="hps"/>
          <w:lang w:val="en-GB"/>
        </w:rPr>
        <w:t xml:space="preserve"> according to the </w:t>
      </w:r>
      <w:r w:rsidR="009A1C54">
        <w:rPr>
          <w:rStyle w:val="hps"/>
          <w:lang w:val="en-GB"/>
        </w:rPr>
        <w:t>relevant EU legislation</w:t>
      </w:r>
      <w:r w:rsidR="00AF7E40">
        <w:rPr>
          <w:rStyle w:val="hps"/>
          <w:lang w:val="en-GB"/>
        </w:rPr>
        <w:t>.</w:t>
      </w:r>
    </w:p>
    <w:p w14:paraId="1F0C40B8"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p>
    <w:p w14:paraId="341B9275"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
          <w:bCs/>
          <w:lang w:val="en-GB"/>
        </w:rPr>
        <w:t>1. Food and non-alcoholic beverages</w:t>
      </w:r>
      <w:r>
        <w:rPr>
          <w:lang w:val="en-GB"/>
        </w:rPr>
        <w:t xml:space="preserve"> – </w:t>
      </w:r>
      <w:proofErr w:type="gramStart"/>
      <w:r>
        <w:rPr>
          <w:lang w:val="en-GB"/>
        </w:rPr>
        <w:t>comprises</w:t>
      </w:r>
      <w:proofErr w:type="gramEnd"/>
      <w:r>
        <w:rPr>
          <w:lang w:val="en-GB"/>
        </w:rPr>
        <w:t xml:space="preserve"> all food including non-alcoholic beverages.</w:t>
      </w:r>
    </w:p>
    <w:p w14:paraId="20CE7483"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2B588F8C"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
          <w:bCs/>
          <w:lang w:val="en-GB"/>
        </w:rPr>
        <w:t>2. Alcoholic beverages and tobacco</w:t>
      </w:r>
      <w:r>
        <w:rPr>
          <w:lang w:val="en-GB"/>
        </w:rPr>
        <w:t xml:space="preserve"> – </w:t>
      </w:r>
      <w:proofErr w:type="gramStart"/>
      <w:r>
        <w:rPr>
          <w:lang w:val="en-GB"/>
        </w:rPr>
        <w:t>comprises</w:t>
      </w:r>
      <w:proofErr w:type="gramEnd"/>
      <w:r>
        <w:rPr>
          <w:lang w:val="en-GB"/>
        </w:rPr>
        <w:t xml:space="preserve"> alcoholic beverages and tobacco products.</w:t>
      </w:r>
    </w:p>
    <w:p w14:paraId="7F87AC0C"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12E03F6C"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
          <w:bCs/>
          <w:lang w:val="en-GB"/>
        </w:rPr>
        <w:t>3. Clothing and footwear</w:t>
      </w:r>
      <w:r>
        <w:rPr>
          <w:lang w:val="en-GB"/>
        </w:rPr>
        <w:t xml:space="preserve"> – </w:t>
      </w:r>
      <w:proofErr w:type="gramStart"/>
      <w:r>
        <w:rPr>
          <w:lang w:val="en-GB"/>
        </w:rPr>
        <w:t>comprises</w:t>
      </w:r>
      <w:proofErr w:type="gramEnd"/>
      <w:r>
        <w:rPr>
          <w:lang w:val="en-GB"/>
        </w:rPr>
        <w:t xml:space="preserve"> clothing materials, garments, </w:t>
      </w:r>
      <w:r w:rsidR="00FC3D07">
        <w:rPr>
          <w:lang w:val="en-GB"/>
        </w:rPr>
        <w:t xml:space="preserve">other articles of clothing, </w:t>
      </w:r>
      <w:r>
        <w:rPr>
          <w:lang w:val="en-GB"/>
        </w:rPr>
        <w:t>clothing accessories, footwear including hire and repair.</w:t>
      </w:r>
    </w:p>
    <w:p w14:paraId="3FEDDDD6"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23643F26" w14:textId="796906D2"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
          <w:bCs/>
          <w:lang w:val="en-GB"/>
        </w:rPr>
        <w:t>4. Housing, water, electricity, gas and other fuels</w:t>
      </w:r>
      <w:r>
        <w:rPr>
          <w:lang w:val="en-GB"/>
        </w:rPr>
        <w:t xml:space="preserve"> – comprises rentals including imputed rentals, payments for the use of cooperative dwellings, miscellaneous services relating to the dwelling, materials and services for </w:t>
      </w:r>
      <w:r w:rsidR="00AF7E40">
        <w:rPr>
          <w:lang w:val="en-GB"/>
        </w:rPr>
        <w:t>minor repair and</w:t>
      </w:r>
      <w:r>
        <w:rPr>
          <w:lang w:val="en-GB"/>
        </w:rPr>
        <w:t xml:space="preserve"> maintenance of the dwelling, water supply and sewage collection, refuse collection, all kinds of energy (gas, electricity, heat), solid fuels.</w:t>
      </w:r>
    </w:p>
    <w:p w14:paraId="7B472971"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
          <w:bCs/>
          <w:lang w:val="en-GB"/>
        </w:rPr>
        <w:t xml:space="preserve">5. Furnishings, household equipment and routine household maintenance </w:t>
      </w:r>
      <w:r>
        <w:rPr>
          <w:lang w:val="en-GB"/>
        </w:rPr>
        <w:t xml:space="preserve">– comprises furniture and furnishing, carpets and other floor coverings, household textiles </w:t>
      </w:r>
      <w:r>
        <w:rPr>
          <w:lang w:val="en-GB"/>
        </w:rPr>
        <w:lastRenderedPageBreak/>
        <w:t>including bed linen, household appliances, glassware, porcelain, tableware and household utensils, goods and services for routine household maintenance, tools and equipment for house and garden.</w:t>
      </w:r>
    </w:p>
    <w:p w14:paraId="740DD719"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5201CE72"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
          <w:bCs/>
          <w:lang w:val="en-GB"/>
        </w:rPr>
        <w:t>6. Health</w:t>
      </w:r>
      <w:r>
        <w:rPr>
          <w:lang w:val="en-GB"/>
        </w:rPr>
        <w:t xml:space="preserve"> – comprises pharmaceutical and other medical products, dental products, services of optometrists, services of physicians, thermal bath care, regulatory fee per</w:t>
      </w:r>
      <w:r w:rsidR="00D764EF">
        <w:rPr>
          <w:lang w:val="en-GB"/>
        </w:rPr>
        <w:t xml:space="preserve"> using a </w:t>
      </w:r>
      <w:r>
        <w:rPr>
          <w:lang w:val="en-GB"/>
        </w:rPr>
        <w:t>medical emergency facility.</w:t>
      </w:r>
    </w:p>
    <w:p w14:paraId="2A59C8B4"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51755A56" w14:textId="7DC036EC"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
          <w:bCs/>
          <w:lang w:val="en-GB"/>
        </w:rPr>
        <w:t>7. Transport</w:t>
      </w:r>
      <w:r>
        <w:rPr>
          <w:lang w:val="en-GB"/>
        </w:rPr>
        <w:t xml:space="preserve"> – comprises personal transport equipment including repair and spare parts, automotive fuel, transport services (by railway, by road, by air, local), school transport services</w:t>
      </w:r>
      <w:r w:rsidR="004C0C75">
        <w:rPr>
          <w:lang w:val="en-GB"/>
        </w:rPr>
        <w:t>, delivery and postal services</w:t>
      </w:r>
      <w:r>
        <w:rPr>
          <w:lang w:val="en-GB"/>
        </w:rPr>
        <w:t>.</w:t>
      </w:r>
    </w:p>
    <w:p w14:paraId="1E1770E2"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04524733" w14:textId="4A544732"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
          <w:bCs/>
          <w:lang w:val="en-GB"/>
        </w:rPr>
        <w:t xml:space="preserve">8. </w:t>
      </w:r>
      <w:r w:rsidR="00857EAF">
        <w:rPr>
          <w:b/>
          <w:bCs/>
          <w:lang w:val="en-GB"/>
        </w:rPr>
        <w:t>Information and c</w:t>
      </w:r>
      <w:r>
        <w:rPr>
          <w:b/>
          <w:bCs/>
          <w:lang w:val="en-GB"/>
        </w:rPr>
        <w:t>ommunication</w:t>
      </w:r>
      <w:r>
        <w:rPr>
          <w:lang w:val="en-GB"/>
        </w:rPr>
        <w:t xml:space="preserve"> – </w:t>
      </w:r>
      <w:proofErr w:type="gramStart"/>
      <w:r>
        <w:rPr>
          <w:lang w:val="en-GB"/>
        </w:rPr>
        <w:t>comprises</w:t>
      </w:r>
      <w:proofErr w:type="gramEnd"/>
      <w:r>
        <w:rPr>
          <w:lang w:val="en-GB"/>
        </w:rPr>
        <w:t xml:space="preserve"> telephone equipment (mobile phones), telephone services.</w:t>
      </w:r>
    </w:p>
    <w:p w14:paraId="638232BC"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14E153E1" w14:textId="1B001B12"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
          <w:bCs/>
          <w:lang w:val="en-GB"/>
        </w:rPr>
        <w:t>9. Recreation</w:t>
      </w:r>
      <w:r w:rsidR="00857EAF">
        <w:rPr>
          <w:b/>
          <w:bCs/>
          <w:lang w:val="en-GB"/>
        </w:rPr>
        <w:t>, sport</w:t>
      </w:r>
      <w:r>
        <w:rPr>
          <w:b/>
          <w:bCs/>
          <w:lang w:val="en-GB"/>
        </w:rPr>
        <w:t xml:space="preserve"> and culture</w:t>
      </w:r>
      <w:r>
        <w:rPr>
          <w:lang w:val="en-GB"/>
        </w:rPr>
        <w:t xml:space="preserve"> – comprises radio and television receivers, </w:t>
      </w:r>
      <w:r w:rsidR="00A300DE">
        <w:rPr>
          <w:lang w:val="en-GB"/>
        </w:rPr>
        <w:t>players</w:t>
      </w:r>
      <w:r>
        <w:rPr>
          <w:lang w:val="en-GB"/>
        </w:rPr>
        <w:t xml:space="preserve"> and recorders, computer technology, musical instruments, sport equipment including repair, books, periodicals, toys, stationery, cultural services, </w:t>
      </w:r>
      <w:r w:rsidR="004C0C75">
        <w:rPr>
          <w:lang w:val="en-GB"/>
        </w:rPr>
        <w:t xml:space="preserve">games of chance, </w:t>
      </w:r>
      <w:r>
        <w:rPr>
          <w:lang w:val="en-GB"/>
        </w:rPr>
        <w:t>sporting services, domestic and foreign holiday, flowers and flower products, pets and related products including veterinary services.</w:t>
      </w:r>
    </w:p>
    <w:p w14:paraId="235BA2B3"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0D7D7D34"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
          <w:bCs/>
          <w:lang w:val="en-GB"/>
        </w:rPr>
        <w:t>10. Education</w:t>
      </w:r>
      <w:r>
        <w:rPr>
          <w:lang w:val="en-GB"/>
        </w:rPr>
        <w:t xml:space="preserve"> – comprises all levels of education including language teaching and art education.</w:t>
      </w:r>
    </w:p>
    <w:p w14:paraId="2238F501" w14:textId="77777777" w:rsidR="00DA1951" w:rsidRDefault="00DA1951"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left"/>
        <w:rPr>
          <w:b/>
          <w:bCs/>
          <w:lang w:val="en-GB"/>
        </w:rPr>
      </w:pPr>
    </w:p>
    <w:p w14:paraId="7E1BFB48" w14:textId="4DC73E70" w:rsidR="00BF21A7" w:rsidRDefault="00BF21A7" w:rsidP="00D764EF">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
          <w:bCs/>
          <w:lang w:val="en-GB"/>
        </w:rPr>
        <w:t xml:space="preserve">11. Restaurants and </w:t>
      </w:r>
      <w:r w:rsidR="00742B38">
        <w:rPr>
          <w:b/>
          <w:bCs/>
          <w:lang w:val="en-GB"/>
        </w:rPr>
        <w:t>accommodation services</w:t>
      </w:r>
      <w:r>
        <w:rPr>
          <w:lang w:val="en-GB"/>
        </w:rPr>
        <w:t xml:space="preserve"> – comprises meals and drinks provided by restaurants, cafés and the like, catering services of work canteens, office canteens and canteens in schools and universities, accommodation services of hotels, boarding houses, chalets, accommodation in boarding schools and universities.</w:t>
      </w:r>
    </w:p>
    <w:p w14:paraId="48D00193" w14:textId="77777777" w:rsidR="00742B38" w:rsidRDefault="00742B38" w:rsidP="00D764EF">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1FBF9BFD" w14:textId="76063270" w:rsidR="00742B38" w:rsidRPr="00742B38" w:rsidRDefault="00742B38" w:rsidP="00D764EF">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lang w:val="en-GB"/>
        </w:rPr>
      </w:pPr>
      <w:r w:rsidRPr="00742B38">
        <w:rPr>
          <w:b/>
          <w:bCs/>
          <w:lang w:val="en-GB"/>
        </w:rPr>
        <w:t xml:space="preserve">12. </w:t>
      </w:r>
      <w:r>
        <w:rPr>
          <w:b/>
          <w:bCs/>
          <w:lang w:val="en-GB"/>
        </w:rPr>
        <w:t xml:space="preserve">Insurance and financial services – </w:t>
      </w:r>
      <w:proofErr w:type="gramStart"/>
      <w:r w:rsidRPr="00742B38">
        <w:rPr>
          <w:lang w:val="en-GB"/>
        </w:rPr>
        <w:t>comprises</w:t>
      </w:r>
      <w:proofErr w:type="gramEnd"/>
      <w:r>
        <w:rPr>
          <w:lang w:val="en-GB"/>
        </w:rPr>
        <w:t xml:space="preserve"> insurance (insurance connected with the dwelling, insurance connected with health, insurance connected with transport), financial services and bank fees</w:t>
      </w:r>
    </w:p>
    <w:p w14:paraId="1283E3C8" w14:textId="77777777" w:rsidR="00D764EF" w:rsidRPr="006A5568" w:rsidRDefault="00D764EF" w:rsidP="00D764EF">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68C6356A" w14:textId="329A7262" w:rsidR="00BF21A7" w:rsidRDefault="00BF21A7" w:rsidP="00D764EF">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
          <w:bCs/>
          <w:lang w:val="en-GB"/>
        </w:rPr>
        <w:t>1</w:t>
      </w:r>
      <w:r w:rsidR="00742B38">
        <w:rPr>
          <w:b/>
          <w:bCs/>
          <w:lang w:val="en-GB"/>
        </w:rPr>
        <w:t>3</w:t>
      </w:r>
      <w:r>
        <w:rPr>
          <w:b/>
          <w:bCs/>
          <w:lang w:val="en-GB"/>
        </w:rPr>
        <w:t xml:space="preserve">. </w:t>
      </w:r>
      <w:r w:rsidR="00D45517">
        <w:rPr>
          <w:b/>
          <w:bCs/>
          <w:lang w:val="en-GB"/>
        </w:rPr>
        <w:t>Personal care, social protection and m</w:t>
      </w:r>
      <w:r>
        <w:rPr>
          <w:b/>
          <w:bCs/>
          <w:lang w:val="en-GB"/>
        </w:rPr>
        <w:t xml:space="preserve">iscellaneous goods and services </w:t>
      </w:r>
      <w:r>
        <w:rPr>
          <w:lang w:val="en-GB"/>
        </w:rPr>
        <w:t xml:space="preserve">– comprises personal care services, electrical appliances for personal care, beauty products, jewellery, </w:t>
      </w:r>
      <w:r w:rsidR="004C0C75">
        <w:rPr>
          <w:lang w:val="en-GB"/>
        </w:rPr>
        <w:t>watches</w:t>
      </w:r>
      <w:r>
        <w:rPr>
          <w:lang w:val="en-GB"/>
        </w:rPr>
        <w:t>, leather fancy good</w:t>
      </w:r>
      <w:r w:rsidRPr="004C0C75">
        <w:rPr>
          <w:lang w:val="en-GB"/>
        </w:rPr>
        <w:t>s, social services,</w:t>
      </w:r>
      <w:r>
        <w:rPr>
          <w:lang w:val="en-GB"/>
        </w:rPr>
        <w:t xml:space="preserve"> administrative fees, legal services.</w:t>
      </w:r>
    </w:p>
    <w:p w14:paraId="16FC0179" w14:textId="77777777" w:rsidR="00D764EF" w:rsidRDefault="00D764EF" w:rsidP="00D764EF">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4CF377AA" w14:textId="77777777" w:rsidR="007A01E1" w:rsidRPr="006A5568" w:rsidRDefault="007A01E1" w:rsidP="00D764EF">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5CD129E4" w14:textId="47BE059A"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t xml:space="preserve">Divisions are further broken by groups (COICOP 3), classes (COICOP 4) and </w:t>
      </w:r>
      <w:r w:rsidR="0033215B">
        <w:rPr>
          <w:lang w:val="en-GB"/>
        </w:rPr>
        <w:t>sub</w:t>
      </w:r>
      <w:r w:rsidR="0033215B">
        <w:rPr>
          <w:lang w:val="en-GB"/>
        </w:rPr>
        <w:noBreakHyphen/>
      </w:r>
      <w:r w:rsidR="00D45517">
        <w:rPr>
          <w:lang w:val="en-GB"/>
        </w:rPr>
        <w:t>classe</w:t>
      </w:r>
      <w:r w:rsidR="00D764EF">
        <w:rPr>
          <w:lang w:val="en-GB"/>
        </w:rPr>
        <w:t>s (COICOP 5).</w:t>
      </w:r>
      <w:r w:rsidR="00D45517">
        <w:rPr>
          <w:lang w:val="en-GB"/>
        </w:rPr>
        <w:t xml:space="preserve"> In some cases, also more detailed level (COICOP 6) is used.</w:t>
      </w:r>
    </w:p>
    <w:p w14:paraId="5F40ECBD"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b/>
          <w:bCs/>
          <w:lang w:val="en-GB"/>
        </w:rPr>
      </w:pPr>
    </w:p>
    <w:p w14:paraId="58C6F17D" w14:textId="77777777" w:rsidR="00BF21A7" w:rsidRPr="006A5568" w:rsidRDefault="00BF21A7" w:rsidP="00BF21A7">
      <w:pPr>
        <w:pStyle w:val="Nadpis3"/>
        <w:rPr>
          <w:lang w:val="en-GB"/>
        </w:rPr>
      </w:pPr>
      <w:bookmarkStart w:id="57" w:name="_Toc411941546"/>
      <w:bookmarkStart w:id="58" w:name="_Toc411941919"/>
      <w:bookmarkStart w:id="59" w:name="_Toc445805371"/>
      <w:bookmarkStart w:id="60" w:name="_Toc445811474"/>
      <w:bookmarkStart w:id="61" w:name="_Toc477936562"/>
      <w:bookmarkStart w:id="62" w:name="_Toc422472"/>
      <w:bookmarkStart w:id="63" w:name="_Toc956354"/>
      <w:bookmarkStart w:id="64" w:name="_Toc226628845"/>
      <w:r>
        <w:rPr>
          <w:lang w:val="en-GB"/>
        </w:rPr>
        <w:t>Selection of price representatives</w:t>
      </w:r>
      <w:bookmarkEnd w:id="57"/>
      <w:bookmarkEnd w:id="58"/>
      <w:bookmarkEnd w:id="59"/>
      <w:bookmarkEnd w:id="60"/>
      <w:bookmarkEnd w:id="61"/>
      <w:bookmarkEnd w:id="62"/>
      <w:bookmarkEnd w:id="63"/>
      <w:bookmarkEnd w:id="64"/>
    </w:p>
    <w:p w14:paraId="632B38A7" w14:textId="77777777" w:rsidR="00BF21A7" w:rsidRPr="006A5568" w:rsidRDefault="00BF21A7" w:rsidP="00D634F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t>Long-term experience proves that prices of products of certain homogeneous group manufactured from the same raw materials and materials with identical utility properties develop in high mutual correlation. This serves basis for the consumer basket principle of price representatives and its relation to the below described weighting scheme. Each price representative represents the same or very similar price development of that part of expenditures of the population which is assigned as weight to the representative.</w:t>
      </w:r>
    </w:p>
    <w:p w14:paraId="0C293C42"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p>
    <w:p w14:paraId="24F95E6F" w14:textId="264EC634" w:rsidR="00BF21A7" w:rsidRPr="006A5568" w:rsidRDefault="00BF21A7" w:rsidP="00D634F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lastRenderedPageBreak/>
        <w:t>As price representatives were chosen the products expressing with sufficient precision and reliability the average change of price level of all produc</w:t>
      </w:r>
      <w:r w:rsidR="00D764EF">
        <w:rPr>
          <w:lang w:val="en-GB"/>
        </w:rPr>
        <w:t>ts and services included in the </w:t>
      </w:r>
      <w:r>
        <w:rPr>
          <w:lang w:val="en-GB"/>
        </w:rPr>
        <w:t>respective COICOP c</w:t>
      </w:r>
      <w:r w:rsidR="00903C29">
        <w:rPr>
          <w:lang w:val="en-GB"/>
        </w:rPr>
        <w:t>ategory</w:t>
      </w:r>
      <w:r>
        <w:rPr>
          <w:lang w:val="en-GB"/>
        </w:rPr>
        <w:t xml:space="preserve"> for which they were chosen.</w:t>
      </w:r>
    </w:p>
    <w:p w14:paraId="0DA8937B"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p>
    <w:p w14:paraId="172E9048" w14:textId="77777777" w:rsidR="00BF21A7" w:rsidRPr="006A5568" w:rsidRDefault="00BF21A7" w:rsidP="00D634F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t>In the process of price representative selection their weight contribution to the structure of consumption was considered. Further, their stability in the market and its easy interchangeability in the future are considered.</w:t>
      </w:r>
    </w:p>
    <w:p w14:paraId="7061CF47"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7359CEAD" w14:textId="22EA71FB" w:rsidR="00BF21A7" w:rsidRPr="00A624F6" w:rsidRDefault="00BF21A7" w:rsidP="00D634F6">
      <w:pPr>
        <w:pStyle w:val="Zkladntextodsazen2"/>
        <w:ind w:firstLine="567"/>
        <w:rPr>
          <w:lang w:val="en-GB"/>
        </w:rPr>
      </w:pPr>
      <w:r w:rsidRPr="00A624F6">
        <w:rPr>
          <w:lang w:val="en-GB"/>
        </w:rPr>
        <w:t xml:space="preserve">The number of price representatives in consumer basket for the consumer price index calculation (cost of living) </w:t>
      </w:r>
      <w:r w:rsidR="00E60994" w:rsidRPr="00A624F6">
        <w:rPr>
          <w:lang w:val="en-GB"/>
        </w:rPr>
        <w:t>in 202</w:t>
      </w:r>
      <w:r w:rsidR="00D45517">
        <w:rPr>
          <w:lang w:val="en-GB"/>
        </w:rPr>
        <w:t>6</w:t>
      </w:r>
      <w:r w:rsidRPr="00A624F6">
        <w:rPr>
          <w:lang w:val="en-GB"/>
        </w:rPr>
        <w:t xml:space="preserve"> was the following:</w:t>
      </w:r>
    </w:p>
    <w:p w14:paraId="575AB4AA" w14:textId="7625A1C5" w:rsidR="00BF21A7" w:rsidRDefault="00BF21A7" w:rsidP="00BF21A7">
      <w:pPr>
        <w:pStyle w:val="Zkladntextodsazen2"/>
        <w:rPr>
          <w:lang w:val="en-GB"/>
        </w:rPr>
      </w:pPr>
    </w:p>
    <w:p w14:paraId="1CBBF1C3" w14:textId="77777777" w:rsidR="00A624F6" w:rsidRPr="00A624F6" w:rsidRDefault="00A624F6" w:rsidP="00BF21A7">
      <w:pPr>
        <w:pStyle w:val="Zkladntextodsazen2"/>
        <w:rPr>
          <w:lang w:val="en-GB"/>
        </w:rPr>
      </w:pPr>
    </w:p>
    <w:p w14:paraId="4DD1B44D" w14:textId="468FE2BE" w:rsidR="00BF21A7" w:rsidRPr="00A624F6" w:rsidRDefault="00BF21A7" w:rsidP="00B831F5">
      <w:pPr>
        <w:tabs>
          <w:tab w:val="left" w:pos="-849"/>
          <w:tab w:val="left" w:pos="0"/>
          <w:tab w:val="left" w:pos="708"/>
          <w:tab w:val="left" w:pos="5664"/>
        </w:tabs>
        <w:ind w:firstLine="708"/>
        <w:rPr>
          <w:lang w:val="en-GB"/>
        </w:rPr>
      </w:pPr>
      <w:r w:rsidRPr="00A624F6">
        <w:rPr>
          <w:lang w:val="en-GB"/>
        </w:rPr>
        <w:t>Total</w:t>
      </w:r>
      <w:r w:rsidRPr="00A624F6">
        <w:rPr>
          <w:lang w:val="en-GB"/>
        </w:rPr>
        <w:tab/>
      </w:r>
      <w:r w:rsidR="00E60994" w:rsidRPr="00A624F6">
        <w:rPr>
          <w:lang w:val="en-GB"/>
        </w:rPr>
        <w:t>4</w:t>
      </w:r>
      <w:r w:rsidR="00202FC4" w:rsidRPr="00A624F6">
        <w:rPr>
          <w:lang w:val="en-GB"/>
        </w:rPr>
        <w:t>2</w:t>
      </w:r>
      <w:r w:rsidR="00D45517">
        <w:rPr>
          <w:lang w:val="en-GB"/>
        </w:rPr>
        <w:t>7</w:t>
      </w:r>
    </w:p>
    <w:p w14:paraId="00FEBFF3" w14:textId="0288246E" w:rsidR="00BF21A7" w:rsidRPr="00A624F6" w:rsidRDefault="00BF21A7"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r w:rsidRPr="00A624F6">
        <w:rPr>
          <w:lang w:val="en-GB"/>
        </w:rPr>
        <w:t>1.   Food</w:t>
      </w:r>
      <w:r w:rsidR="00FD6BA4" w:rsidRPr="00A624F6">
        <w:rPr>
          <w:lang w:val="en-GB"/>
        </w:rPr>
        <w:t xml:space="preserve"> and non-alcoholic beverages</w:t>
      </w:r>
      <w:r w:rsidR="00FD6BA4" w:rsidRPr="00A624F6">
        <w:rPr>
          <w:lang w:val="en-GB"/>
        </w:rPr>
        <w:tab/>
      </w:r>
      <w:r w:rsidR="00FD6BA4" w:rsidRPr="00A624F6">
        <w:rPr>
          <w:lang w:val="en-GB"/>
        </w:rPr>
        <w:tab/>
        <w:t xml:space="preserve">    -</w:t>
      </w:r>
      <w:r w:rsidR="00E60994" w:rsidRPr="00A624F6">
        <w:rPr>
          <w:vertAlign w:val="superscript"/>
          <w:lang w:val="en-GB"/>
        </w:rPr>
        <w:t>*)</w:t>
      </w:r>
    </w:p>
    <w:p w14:paraId="481675D0" w14:textId="7B4F197D" w:rsidR="00BF21A7" w:rsidRPr="00A624F6" w:rsidRDefault="00BF21A7"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r w:rsidRPr="00A624F6">
        <w:rPr>
          <w:lang w:val="en-GB"/>
        </w:rPr>
        <w:t>2.   Alcoholic beverages and tobacco</w:t>
      </w:r>
      <w:r w:rsidRPr="00A624F6">
        <w:rPr>
          <w:lang w:val="en-GB"/>
        </w:rPr>
        <w:tab/>
      </w:r>
      <w:r w:rsidRPr="00A624F6">
        <w:rPr>
          <w:lang w:val="en-GB"/>
        </w:rPr>
        <w:tab/>
      </w:r>
      <w:r w:rsidRPr="00A624F6">
        <w:rPr>
          <w:lang w:val="en-GB"/>
        </w:rPr>
        <w:tab/>
        <w:t xml:space="preserve">  </w:t>
      </w:r>
      <w:r w:rsidR="00FD6BA4" w:rsidRPr="00A624F6">
        <w:rPr>
          <w:lang w:val="en-GB"/>
        </w:rPr>
        <w:t xml:space="preserve">  -</w:t>
      </w:r>
      <w:r w:rsidR="00E60994" w:rsidRPr="00A624F6">
        <w:rPr>
          <w:vertAlign w:val="superscript"/>
          <w:lang w:val="en-GB"/>
        </w:rPr>
        <w:t>*)</w:t>
      </w:r>
    </w:p>
    <w:p w14:paraId="20B290AC" w14:textId="77777777" w:rsidR="00BF21A7" w:rsidRPr="00A624F6" w:rsidRDefault="00BF21A7"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r w:rsidRPr="00A624F6">
        <w:rPr>
          <w:lang w:val="en-GB"/>
        </w:rPr>
        <w:t>3.   Clothin</w:t>
      </w:r>
      <w:r w:rsidR="0033215B" w:rsidRPr="00A624F6">
        <w:rPr>
          <w:lang w:val="en-GB"/>
        </w:rPr>
        <w:t>g and footwear</w:t>
      </w:r>
      <w:r w:rsidR="0033215B" w:rsidRPr="00A624F6">
        <w:rPr>
          <w:lang w:val="en-GB"/>
        </w:rPr>
        <w:tab/>
      </w:r>
      <w:r w:rsidR="0033215B" w:rsidRPr="00A624F6">
        <w:rPr>
          <w:lang w:val="en-GB"/>
        </w:rPr>
        <w:tab/>
      </w:r>
      <w:r w:rsidRPr="00A624F6">
        <w:rPr>
          <w:lang w:val="en-GB"/>
        </w:rPr>
        <w:tab/>
      </w:r>
      <w:proofErr w:type="gramStart"/>
      <w:r w:rsidRPr="00A624F6">
        <w:rPr>
          <w:lang w:val="en-GB"/>
        </w:rPr>
        <w:tab/>
        <w:t xml:space="preserve">  6</w:t>
      </w:r>
      <w:r w:rsidR="00880CA7" w:rsidRPr="00A624F6">
        <w:rPr>
          <w:lang w:val="en-GB"/>
        </w:rPr>
        <w:t>7</w:t>
      </w:r>
      <w:proofErr w:type="gramEnd"/>
    </w:p>
    <w:p w14:paraId="7D64C8D5" w14:textId="5A320BD4" w:rsidR="00BF21A7" w:rsidRPr="00A624F6" w:rsidRDefault="00BF21A7"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r w:rsidRPr="00A624F6">
        <w:rPr>
          <w:lang w:val="en-GB"/>
        </w:rPr>
        <w:t>4.   Housing, water, electricity, gas and other fuels</w:t>
      </w:r>
      <w:proofErr w:type="gramStart"/>
      <w:r w:rsidRPr="00A624F6">
        <w:rPr>
          <w:lang w:val="en-GB"/>
        </w:rPr>
        <w:tab/>
        <w:t xml:space="preserve">  4</w:t>
      </w:r>
      <w:r w:rsidR="00D45517">
        <w:rPr>
          <w:lang w:val="en-GB"/>
        </w:rPr>
        <w:t>1</w:t>
      </w:r>
      <w:proofErr w:type="gramEnd"/>
    </w:p>
    <w:p w14:paraId="1E7995FB" w14:textId="77777777" w:rsidR="00BF21A7" w:rsidRPr="00A624F6" w:rsidRDefault="00BF21A7"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r w:rsidRPr="00A624F6">
        <w:rPr>
          <w:lang w:val="en-GB"/>
        </w:rPr>
        <w:t xml:space="preserve">5.   Furnishings, household equipment and </w:t>
      </w:r>
    </w:p>
    <w:p w14:paraId="397B88BD" w14:textId="1191541F" w:rsidR="00BF21A7" w:rsidRPr="00A624F6" w:rsidRDefault="00BF21A7"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1080"/>
        <w:rPr>
          <w:lang w:val="en-GB"/>
        </w:rPr>
      </w:pPr>
      <w:r w:rsidRPr="00A624F6">
        <w:rPr>
          <w:lang w:val="en-GB"/>
        </w:rPr>
        <w:t>routine</w:t>
      </w:r>
      <w:r w:rsidR="0033215B" w:rsidRPr="00A624F6">
        <w:rPr>
          <w:lang w:val="en-GB"/>
        </w:rPr>
        <w:t xml:space="preserve"> </w:t>
      </w:r>
      <w:r w:rsidR="005063CE" w:rsidRPr="00A624F6">
        <w:rPr>
          <w:lang w:val="en-GB"/>
        </w:rPr>
        <w:t>household maintenance</w:t>
      </w:r>
      <w:r w:rsidR="005063CE" w:rsidRPr="00A624F6">
        <w:rPr>
          <w:lang w:val="en-GB"/>
        </w:rPr>
        <w:tab/>
      </w:r>
      <w:r w:rsidR="0033215B" w:rsidRPr="00A624F6">
        <w:rPr>
          <w:lang w:val="en-GB"/>
        </w:rPr>
        <w:tab/>
      </w:r>
      <w:proofErr w:type="gramStart"/>
      <w:r w:rsidR="00880CA7" w:rsidRPr="00A624F6">
        <w:rPr>
          <w:lang w:val="en-GB"/>
        </w:rPr>
        <w:tab/>
        <w:t xml:space="preserve">  </w:t>
      </w:r>
      <w:r w:rsidR="00202FC4" w:rsidRPr="00A624F6">
        <w:rPr>
          <w:lang w:val="en-GB"/>
        </w:rPr>
        <w:t>5</w:t>
      </w:r>
      <w:r w:rsidR="00D45517">
        <w:rPr>
          <w:lang w:val="en-GB"/>
        </w:rPr>
        <w:t>8</w:t>
      </w:r>
      <w:proofErr w:type="gramEnd"/>
    </w:p>
    <w:p w14:paraId="53398A3C" w14:textId="77777777" w:rsidR="00BF21A7" w:rsidRPr="00A624F6" w:rsidRDefault="00BF21A7"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r w:rsidRPr="00A624F6">
        <w:rPr>
          <w:lang w:val="en-GB"/>
        </w:rPr>
        <w:t>6.   Health</w:t>
      </w:r>
      <w:r w:rsidRPr="00A624F6">
        <w:rPr>
          <w:lang w:val="en-GB"/>
        </w:rPr>
        <w:tab/>
      </w:r>
      <w:r w:rsidRPr="00A624F6">
        <w:rPr>
          <w:lang w:val="en-GB"/>
        </w:rPr>
        <w:tab/>
      </w:r>
      <w:r w:rsidRPr="00A624F6">
        <w:rPr>
          <w:lang w:val="en-GB"/>
        </w:rPr>
        <w:tab/>
      </w:r>
      <w:r w:rsidRPr="00A624F6">
        <w:rPr>
          <w:lang w:val="en-GB"/>
        </w:rPr>
        <w:tab/>
      </w:r>
      <w:r w:rsidRPr="00A624F6">
        <w:rPr>
          <w:lang w:val="en-GB"/>
        </w:rPr>
        <w:tab/>
      </w:r>
      <w:proofErr w:type="gramStart"/>
      <w:r w:rsidRPr="00A624F6">
        <w:rPr>
          <w:lang w:val="en-GB"/>
        </w:rPr>
        <w:tab/>
        <w:t xml:space="preserve">  </w:t>
      </w:r>
      <w:r w:rsidR="00E70AF8" w:rsidRPr="00A624F6">
        <w:rPr>
          <w:lang w:val="en-GB"/>
        </w:rPr>
        <w:t>13</w:t>
      </w:r>
      <w:proofErr w:type="gramEnd"/>
    </w:p>
    <w:p w14:paraId="6178F5E3" w14:textId="4CA2FB75" w:rsidR="00BF21A7" w:rsidRPr="00A624F6" w:rsidRDefault="00E60994"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r w:rsidRPr="00A624F6">
        <w:rPr>
          <w:lang w:val="en-GB"/>
        </w:rPr>
        <w:t>7.   Transport</w:t>
      </w:r>
      <w:r w:rsidRPr="00A624F6">
        <w:rPr>
          <w:lang w:val="en-GB"/>
        </w:rPr>
        <w:tab/>
      </w:r>
      <w:r w:rsidRPr="00A624F6">
        <w:rPr>
          <w:lang w:val="en-GB"/>
        </w:rPr>
        <w:tab/>
      </w:r>
      <w:r w:rsidRPr="00A624F6">
        <w:rPr>
          <w:lang w:val="en-GB"/>
        </w:rPr>
        <w:tab/>
      </w:r>
      <w:r w:rsidRPr="00A624F6">
        <w:rPr>
          <w:lang w:val="en-GB"/>
        </w:rPr>
        <w:tab/>
      </w:r>
      <w:r w:rsidRPr="00A624F6">
        <w:rPr>
          <w:lang w:val="en-GB"/>
        </w:rPr>
        <w:tab/>
      </w:r>
      <w:proofErr w:type="gramStart"/>
      <w:r w:rsidRPr="00A624F6">
        <w:rPr>
          <w:lang w:val="en-GB"/>
        </w:rPr>
        <w:tab/>
        <w:t xml:space="preserve">  </w:t>
      </w:r>
      <w:r w:rsidR="00D45517">
        <w:rPr>
          <w:lang w:val="en-GB"/>
        </w:rPr>
        <w:t>60</w:t>
      </w:r>
      <w:proofErr w:type="gramEnd"/>
    </w:p>
    <w:p w14:paraId="787DFA5A" w14:textId="20E58298" w:rsidR="00BF21A7" w:rsidRPr="00A624F6" w:rsidRDefault="00BF21A7"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r w:rsidRPr="00A624F6">
        <w:rPr>
          <w:lang w:val="en-GB"/>
        </w:rPr>
        <w:t xml:space="preserve">8.   </w:t>
      </w:r>
      <w:r w:rsidR="00D45517">
        <w:rPr>
          <w:lang w:val="en-GB"/>
        </w:rPr>
        <w:t>Information and c</w:t>
      </w:r>
      <w:r w:rsidRPr="00A624F6">
        <w:rPr>
          <w:lang w:val="en-GB"/>
        </w:rPr>
        <w:t>ommunicatio</w:t>
      </w:r>
      <w:r w:rsidR="00D45517">
        <w:rPr>
          <w:lang w:val="en-GB"/>
        </w:rPr>
        <w:t>n</w:t>
      </w:r>
      <w:r w:rsidRPr="00A624F6">
        <w:rPr>
          <w:lang w:val="en-GB"/>
        </w:rPr>
        <w:tab/>
      </w:r>
      <w:r w:rsidRPr="00A624F6">
        <w:rPr>
          <w:lang w:val="en-GB"/>
        </w:rPr>
        <w:tab/>
      </w:r>
      <w:r w:rsidR="00D45517">
        <w:rPr>
          <w:lang w:val="en-GB"/>
        </w:rPr>
        <w:t xml:space="preserve">              25</w:t>
      </w:r>
    </w:p>
    <w:p w14:paraId="13FA3653" w14:textId="74AE4405" w:rsidR="00BF21A7" w:rsidRPr="00A624F6" w:rsidRDefault="00BF21A7"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r w:rsidRPr="00A624F6">
        <w:rPr>
          <w:lang w:val="en-GB"/>
        </w:rPr>
        <w:t>9.   Recreat</w:t>
      </w:r>
      <w:r w:rsidR="0033215B" w:rsidRPr="00A624F6">
        <w:rPr>
          <w:lang w:val="en-GB"/>
        </w:rPr>
        <w:t>ion</w:t>
      </w:r>
      <w:r w:rsidR="00D45517">
        <w:rPr>
          <w:lang w:val="en-GB"/>
        </w:rPr>
        <w:t>, sport</w:t>
      </w:r>
      <w:r w:rsidR="0033215B" w:rsidRPr="00A624F6">
        <w:rPr>
          <w:lang w:val="en-GB"/>
        </w:rPr>
        <w:t xml:space="preserve"> and culture</w:t>
      </w:r>
      <w:r w:rsidR="00E70AF8" w:rsidRPr="00A624F6">
        <w:rPr>
          <w:lang w:val="en-GB"/>
        </w:rPr>
        <w:tab/>
      </w:r>
      <w:r w:rsidR="00E70AF8" w:rsidRPr="00A624F6">
        <w:rPr>
          <w:lang w:val="en-GB"/>
        </w:rPr>
        <w:tab/>
      </w:r>
      <w:proofErr w:type="gramStart"/>
      <w:r w:rsidR="00E70AF8" w:rsidRPr="00A624F6">
        <w:rPr>
          <w:lang w:val="en-GB"/>
        </w:rPr>
        <w:tab/>
        <w:t xml:space="preserve">  </w:t>
      </w:r>
      <w:r w:rsidR="00D45517">
        <w:rPr>
          <w:lang w:val="en-GB"/>
        </w:rPr>
        <w:t>78</w:t>
      </w:r>
      <w:proofErr w:type="gramEnd"/>
    </w:p>
    <w:p w14:paraId="0102C9B9" w14:textId="77777777" w:rsidR="00BF21A7" w:rsidRPr="00A624F6" w:rsidRDefault="00BF21A7"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r w:rsidRPr="00A624F6">
        <w:rPr>
          <w:lang w:val="en-GB"/>
        </w:rPr>
        <w:t>10. Education</w:t>
      </w:r>
      <w:r w:rsidRPr="00A624F6">
        <w:rPr>
          <w:lang w:val="en-GB"/>
        </w:rPr>
        <w:tab/>
      </w:r>
      <w:r w:rsidRPr="00A624F6">
        <w:rPr>
          <w:lang w:val="en-GB"/>
        </w:rPr>
        <w:tab/>
      </w:r>
      <w:r w:rsidRPr="00A624F6">
        <w:rPr>
          <w:lang w:val="en-GB"/>
        </w:rPr>
        <w:tab/>
      </w:r>
      <w:r w:rsidRPr="00A624F6">
        <w:rPr>
          <w:lang w:val="en-GB"/>
        </w:rPr>
        <w:tab/>
      </w:r>
      <w:r w:rsidRPr="00A624F6">
        <w:rPr>
          <w:lang w:val="en-GB"/>
        </w:rPr>
        <w:tab/>
      </w:r>
      <w:proofErr w:type="gramStart"/>
      <w:r w:rsidRPr="00A624F6">
        <w:rPr>
          <w:lang w:val="en-GB"/>
        </w:rPr>
        <w:tab/>
        <w:t xml:space="preserve">  12</w:t>
      </w:r>
      <w:proofErr w:type="gramEnd"/>
    </w:p>
    <w:p w14:paraId="63018131" w14:textId="0F704625" w:rsidR="00BF21A7" w:rsidRDefault="00BF21A7"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r w:rsidRPr="00A624F6">
        <w:rPr>
          <w:lang w:val="en-GB"/>
        </w:rPr>
        <w:t xml:space="preserve">11. Restaurants and </w:t>
      </w:r>
      <w:r w:rsidR="00D45517">
        <w:rPr>
          <w:lang w:val="en-GB"/>
        </w:rPr>
        <w:t>accommodation services</w:t>
      </w:r>
      <w:proofErr w:type="gramStart"/>
      <w:r w:rsidRPr="00A624F6">
        <w:rPr>
          <w:lang w:val="en-GB"/>
        </w:rPr>
        <w:tab/>
      </w:r>
      <w:r w:rsidR="00D45517">
        <w:rPr>
          <w:lang w:val="en-GB"/>
        </w:rPr>
        <w:t xml:space="preserve">  </w:t>
      </w:r>
      <w:r w:rsidRPr="00A624F6">
        <w:rPr>
          <w:lang w:val="en-GB"/>
        </w:rPr>
        <w:t>4</w:t>
      </w:r>
      <w:r w:rsidR="00E70AF8" w:rsidRPr="00A624F6">
        <w:rPr>
          <w:lang w:val="en-GB"/>
        </w:rPr>
        <w:t>2</w:t>
      </w:r>
      <w:proofErr w:type="gramEnd"/>
    </w:p>
    <w:p w14:paraId="103FE6E4" w14:textId="461693C0" w:rsidR="0046633B" w:rsidRPr="00A624F6" w:rsidRDefault="0046633B"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r>
        <w:rPr>
          <w:lang w:val="en-GB"/>
        </w:rPr>
        <w:t>12. Insurance and financial services</w:t>
      </w:r>
      <w:r>
        <w:rPr>
          <w:lang w:val="en-GB"/>
        </w:rPr>
        <w:tab/>
      </w:r>
      <w:r>
        <w:rPr>
          <w:lang w:val="en-GB"/>
        </w:rPr>
        <w:tab/>
      </w:r>
      <w:r>
        <w:rPr>
          <w:lang w:val="en-GB"/>
        </w:rPr>
        <w:tab/>
        <w:t xml:space="preserve">    5</w:t>
      </w:r>
    </w:p>
    <w:p w14:paraId="451C63AA" w14:textId="22949783" w:rsidR="0046633B" w:rsidRDefault="00BF21A7"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r w:rsidRPr="00A624F6">
        <w:rPr>
          <w:lang w:val="en-GB"/>
        </w:rPr>
        <w:t>1</w:t>
      </w:r>
      <w:r w:rsidR="00CB1D85">
        <w:rPr>
          <w:lang w:val="en-GB"/>
        </w:rPr>
        <w:t>3</w:t>
      </w:r>
      <w:r w:rsidRPr="00A624F6">
        <w:rPr>
          <w:lang w:val="en-GB"/>
        </w:rPr>
        <w:t xml:space="preserve">. </w:t>
      </w:r>
      <w:r w:rsidR="0046633B">
        <w:rPr>
          <w:lang w:val="en-GB"/>
        </w:rPr>
        <w:t xml:space="preserve">Personal care, social protection and </w:t>
      </w:r>
    </w:p>
    <w:p w14:paraId="65106267" w14:textId="2E846EA1" w:rsidR="00E60994" w:rsidRDefault="0046633B"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r>
        <w:rPr>
          <w:lang w:val="en-GB"/>
        </w:rPr>
        <w:t xml:space="preserve">      m</w:t>
      </w:r>
      <w:r w:rsidR="00BF21A7" w:rsidRPr="00A624F6">
        <w:rPr>
          <w:lang w:val="en-GB"/>
        </w:rPr>
        <w:t>iscellaneous goods and services</w:t>
      </w:r>
      <w:r w:rsidR="00BF21A7" w:rsidRPr="00A624F6">
        <w:rPr>
          <w:lang w:val="en-GB"/>
        </w:rPr>
        <w:tab/>
      </w:r>
      <w:proofErr w:type="gramStart"/>
      <w:r w:rsidR="00BF21A7" w:rsidRPr="00A624F6">
        <w:rPr>
          <w:lang w:val="en-GB"/>
        </w:rPr>
        <w:tab/>
        <w:t xml:space="preserve">  </w:t>
      </w:r>
      <w:r>
        <w:rPr>
          <w:lang w:val="en-GB"/>
        </w:rPr>
        <w:t>26</w:t>
      </w:r>
      <w:proofErr w:type="gramEnd"/>
    </w:p>
    <w:p w14:paraId="70D289B5" w14:textId="77B2D59F" w:rsidR="00E60994" w:rsidRDefault="00E60994" w:rsidP="00E6099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22BA3F9B" w14:textId="77777777" w:rsidR="00A624F6" w:rsidRDefault="00A624F6" w:rsidP="00E6099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22644644" w14:textId="750E889D" w:rsidR="00E60994" w:rsidRPr="00E60994" w:rsidRDefault="00E60994" w:rsidP="00E6099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Pr>
          <w:vertAlign w:val="superscript"/>
          <w:lang w:val="en-GB"/>
        </w:rPr>
        <w:t xml:space="preserve">*) </w:t>
      </w:r>
      <w:r>
        <w:rPr>
          <w:lang w:val="en-GB"/>
        </w:rPr>
        <w:t xml:space="preserve">full implementation of </w:t>
      </w:r>
      <w:r w:rsidR="006A43A3">
        <w:rPr>
          <w:lang w:val="en-GB"/>
        </w:rPr>
        <w:t>‘</w:t>
      </w:r>
      <w:r w:rsidRPr="00E60994">
        <w:rPr>
          <w:i/>
        </w:rPr>
        <w:t xml:space="preserve">scanner </w:t>
      </w:r>
      <w:proofErr w:type="gramStart"/>
      <w:r w:rsidRPr="00E60994">
        <w:rPr>
          <w:i/>
        </w:rPr>
        <w:t>dat</w:t>
      </w:r>
      <w:r>
        <w:rPr>
          <w:i/>
        </w:rPr>
        <w:t>a</w:t>
      </w:r>
      <w:r w:rsidR="006A43A3">
        <w:rPr>
          <w:i/>
        </w:rPr>
        <w:t>‘</w:t>
      </w:r>
      <w:r w:rsidRPr="00E60994">
        <w:rPr>
          <w:i/>
        </w:rPr>
        <w:t xml:space="preserve"> (</w:t>
      </w:r>
      <w:proofErr w:type="gramEnd"/>
      <w:r w:rsidRPr="00E60994">
        <w:rPr>
          <w:i/>
        </w:rPr>
        <w:t xml:space="preserve">SD), </w:t>
      </w:r>
      <w:proofErr w:type="spellStart"/>
      <w:r>
        <w:rPr>
          <w:i/>
        </w:rPr>
        <w:t>see</w:t>
      </w:r>
      <w:proofErr w:type="spellEnd"/>
      <w:r>
        <w:rPr>
          <w:i/>
        </w:rPr>
        <w:t xml:space="preserve"> p.</w:t>
      </w:r>
      <w:r w:rsidRPr="00E60994">
        <w:rPr>
          <w:i/>
        </w:rPr>
        <w:t xml:space="preserve"> </w:t>
      </w:r>
      <w:r w:rsidR="00CB1D85">
        <w:rPr>
          <w:i/>
        </w:rPr>
        <w:t>7</w:t>
      </w:r>
    </w:p>
    <w:p w14:paraId="0A65AD1C" w14:textId="77777777" w:rsidR="00DA1951" w:rsidRDefault="00DA1951"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p>
    <w:p w14:paraId="79AED233" w14:textId="77777777" w:rsidR="00BF21A7" w:rsidRDefault="00BF21A7" w:rsidP="00D634F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t xml:space="preserve">Every year the consumer basket is updated which entails a slight modification </w:t>
      </w:r>
      <w:r w:rsidR="00D764EF">
        <w:rPr>
          <w:lang w:val="en-GB"/>
        </w:rPr>
        <w:t>of the </w:t>
      </w:r>
      <w:r>
        <w:rPr>
          <w:lang w:val="en-GB"/>
        </w:rPr>
        <w:t>number of price representatives.</w:t>
      </w:r>
    </w:p>
    <w:p w14:paraId="42C2F639" w14:textId="77777777" w:rsidR="0082505B" w:rsidRDefault="0082505B"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p>
    <w:p w14:paraId="4C6CC0BF" w14:textId="53F310E7" w:rsidR="00BF21A7" w:rsidRPr="006A5568" w:rsidRDefault="00BF21A7" w:rsidP="00D634F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t xml:space="preserve">The choice of representatives was done by the method of purposive sample enabling primarily to test the usefulness and uselessness </w:t>
      </w:r>
      <w:r w:rsidRPr="00F15130">
        <w:rPr>
          <w:lang w:val="en-GB"/>
        </w:rPr>
        <w:t xml:space="preserve">of </w:t>
      </w:r>
      <w:r w:rsidR="00F15130" w:rsidRPr="00F15130">
        <w:rPr>
          <w:lang w:val="en-GB"/>
        </w:rPr>
        <w:t>inclusion</w:t>
      </w:r>
      <w:r>
        <w:rPr>
          <w:lang w:val="en-GB"/>
        </w:rPr>
        <w:t xml:space="preserve"> of present price representatives and preserve all representatives whose contribution to the </w:t>
      </w:r>
      <w:r w:rsidR="00064A31">
        <w:rPr>
          <w:lang w:val="en-GB"/>
        </w:rPr>
        <w:t>consumption remains dominating.</w:t>
      </w:r>
    </w:p>
    <w:p w14:paraId="032B49A4"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2EB4BB6C" w14:textId="4A2841BA" w:rsidR="00BF21A7" w:rsidRPr="006A5568" w:rsidRDefault="00BF21A7" w:rsidP="00D634F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t>With respect to local, time, and material diffe</w:t>
      </w:r>
      <w:r w:rsidR="00D764EF">
        <w:rPr>
          <w:lang w:val="en-GB"/>
        </w:rPr>
        <w:t>rences in supply and demand the </w:t>
      </w:r>
      <w:r>
        <w:rPr>
          <w:lang w:val="en-GB"/>
        </w:rPr>
        <w:t xml:space="preserve">descriptions of representatives enable to settle the </w:t>
      </w:r>
      <w:r w:rsidR="00F15130">
        <w:rPr>
          <w:lang w:val="en-GB"/>
        </w:rPr>
        <w:t>territorial</w:t>
      </w:r>
      <w:r>
        <w:rPr>
          <w:lang w:val="en-GB"/>
        </w:rPr>
        <w:t>, time and material discrepancy in supply and demand in form of specific varieties of goo</w:t>
      </w:r>
      <w:r w:rsidR="00D764EF">
        <w:rPr>
          <w:lang w:val="en-GB"/>
        </w:rPr>
        <w:t>ds and services paid for by the </w:t>
      </w:r>
      <w:r>
        <w:rPr>
          <w:lang w:val="en-GB"/>
        </w:rPr>
        <w:t>population. Variety of a price representative is an entirely concrete, in the reporting unit persistently surveyed</w:t>
      </w:r>
      <w:r w:rsidR="00882440">
        <w:rPr>
          <w:lang w:val="en-GB"/>
        </w:rPr>
        <w:t>,</w:t>
      </w:r>
      <w:r>
        <w:rPr>
          <w:lang w:val="en-GB"/>
        </w:rPr>
        <w:t xml:space="preserve"> product or service respecting specific terms of supply at the place of survey and complying with characteristics (general descriptio</w:t>
      </w:r>
      <w:r w:rsidR="00D764EF">
        <w:rPr>
          <w:lang w:val="en-GB"/>
        </w:rPr>
        <w:t>n) of price representative. The </w:t>
      </w:r>
      <w:r>
        <w:rPr>
          <w:lang w:val="en-GB"/>
        </w:rPr>
        <w:t>variety is specified by:</w:t>
      </w:r>
    </w:p>
    <w:p w14:paraId="6686E378"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p>
    <w:p w14:paraId="5FD15D24" w14:textId="77777777" w:rsidR="00BF21A7" w:rsidRPr="006A5568" w:rsidRDefault="00BF21A7" w:rsidP="00BF21A7">
      <w:pPr>
        <w:numPr>
          <w:ilvl w:val="0"/>
          <w:numId w:val="11"/>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roofErr w:type="gramStart"/>
      <w:r>
        <w:rPr>
          <w:lang w:val="en-GB"/>
        </w:rPr>
        <w:t>trade mark</w:t>
      </w:r>
      <w:proofErr w:type="gramEnd"/>
      <w:r>
        <w:rPr>
          <w:lang w:val="en-GB"/>
        </w:rPr>
        <w:t xml:space="preserve"> or specific supp</w:t>
      </w:r>
      <w:r w:rsidR="00D764EF">
        <w:rPr>
          <w:lang w:val="en-GB"/>
        </w:rPr>
        <w:t>lier of the product or service,</w:t>
      </w:r>
    </w:p>
    <w:p w14:paraId="7DEF1327" w14:textId="77777777" w:rsidR="00BF21A7" w:rsidRPr="006A5568" w:rsidRDefault="00BF21A7" w:rsidP="00BF21A7">
      <w:pPr>
        <w:numPr>
          <w:ilvl w:val="0"/>
          <w:numId w:val="11"/>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t xml:space="preserve">specific weight or </w:t>
      </w:r>
      <w:proofErr w:type="gramStart"/>
      <w:r>
        <w:rPr>
          <w:lang w:val="en-GB"/>
        </w:rPr>
        <w:t>other</w:t>
      </w:r>
      <w:proofErr w:type="gramEnd"/>
      <w:r>
        <w:rPr>
          <w:lang w:val="en-GB"/>
        </w:rPr>
        <w:t xml:space="preserve"> quantit</w:t>
      </w:r>
      <w:r w:rsidR="00D764EF">
        <w:rPr>
          <w:lang w:val="en-GB"/>
        </w:rPr>
        <w:t>ative parameter of the product,</w:t>
      </w:r>
    </w:p>
    <w:p w14:paraId="57BEC0A5" w14:textId="77777777" w:rsidR="00A4221A" w:rsidRPr="003553CA" w:rsidRDefault="00BF21A7" w:rsidP="00BF21A7">
      <w:pPr>
        <w:numPr>
          <w:ilvl w:val="0"/>
          <w:numId w:val="11"/>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sidRPr="003553CA">
        <w:rPr>
          <w:lang w:val="en-GB"/>
        </w:rPr>
        <w:t>admissible quality deviation from the standard</w:t>
      </w:r>
      <w:r w:rsidR="00D92734" w:rsidRPr="003553CA">
        <w:rPr>
          <w:lang w:val="en-GB"/>
        </w:rPr>
        <w:t xml:space="preserve"> description of the consumer basket representative</w:t>
      </w:r>
    </w:p>
    <w:p w14:paraId="79C783E6" w14:textId="77777777" w:rsidR="00BF21A7" w:rsidRPr="006A5568" w:rsidRDefault="00BF21A7" w:rsidP="00BF21A7">
      <w:pPr>
        <w:pStyle w:val="Nadpis3"/>
        <w:rPr>
          <w:lang w:val="en-GB"/>
        </w:rPr>
      </w:pPr>
      <w:bookmarkStart w:id="65" w:name="_Toc411941547"/>
      <w:bookmarkStart w:id="66" w:name="_Toc411941920"/>
      <w:bookmarkStart w:id="67" w:name="_Toc445805372"/>
      <w:bookmarkStart w:id="68" w:name="_Toc445811475"/>
      <w:bookmarkStart w:id="69" w:name="_Toc477936563"/>
      <w:bookmarkStart w:id="70" w:name="_Toc422473"/>
      <w:bookmarkStart w:id="71" w:name="_Toc956355"/>
      <w:bookmarkStart w:id="72" w:name="_Toc226628846"/>
      <w:r>
        <w:rPr>
          <w:lang w:val="en-GB"/>
        </w:rPr>
        <w:lastRenderedPageBreak/>
        <w:t>Weighting scheme</w:t>
      </w:r>
      <w:bookmarkEnd w:id="65"/>
      <w:bookmarkEnd w:id="66"/>
      <w:bookmarkEnd w:id="67"/>
      <w:bookmarkEnd w:id="68"/>
      <w:bookmarkEnd w:id="69"/>
      <w:bookmarkEnd w:id="70"/>
      <w:bookmarkEnd w:id="71"/>
      <w:bookmarkEnd w:id="72"/>
    </w:p>
    <w:p w14:paraId="761C1187" w14:textId="6C29325B" w:rsidR="00BF21A7" w:rsidRPr="006A5568" w:rsidRDefault="009463FE" w:rsidP="00BF21A7">
      <w:pPr>
        <w:rPr>
          <w:lang w:val="en-GB"/>
        </w:rPr>
      </w:pPr>
      <w:r>
        <w:rPr>
          <w:bCs/>
          <w:lang w:val="en-GB"/>
        </w:rPr>
        <w:t xml:space="preserve">In </w:t>
      </w:r>
      <w:r w:rsidRPr="003E604B">
        <w:rPr>
          <w:bCs/>
          <w:lang w:val="en-GB"/>
        </w:rPr>
        <w:t>January 202</w:t>
      </w:r>
      <w:r w:rsidR="0046633B">
        <w:rPr>
          <w:bCs/>
          <w:lang w:val="en-GB"/>
        </w:rPr>
        <w:t>6</w:t>
      </w:r>
      <w:r w:rsidR="00BF21A7">
        <w:rPr>
          <w:bCs/>
          <w:lang w:val="en-GB"/>
        </w:rPr>
        <w:t>, the CZSO began to calculate the consumer price indices using updated weights</w:t>
      </w:r>
      <w:r w:rsidR="00BF21A7">
        <w:rPr>
          <w:color w:val="222222"/>
          <w:lang w:val="en-GB"/>
        </w:rPr>
        <w:t xml:space="preserve"> </w:t>
      </w:r>
      <w:r w:rsidR="00BF21A7" w:rsidRPr="00153AD6">
        <w:rPr>
          <w:lang w:val="en-GB"/>
        </w:rPr>
        <w:t xml:space="preserve">based on the </w:t>
      </w:r>
      <w:r w:rsidR="00BF21A7" w:rsidRPr="00153AD6">
        <w:rPr>
          <w:rStyle w:val="hps"/>
          <w:lang w:val="en-GB"/>
        </w:rPr>
        <w:t>concept</w:t>
      </w:r>
      <w:r w:rsidR="00BF21A7" w:rsidRPr="00153AD6">
        <w:rPr>
          <w:lang w:val="en-GB"/>
        </w:rPr>
        <w:t xml:space="preserve"> </w:t>
      </w:r>
      <w:r w:rsidR="00BF21A7" w:rsidRPr="00153AD6">
        <w:rPr>
          <w:rStyle w:val="hps"/>
          <w:lang w:val="en-GB"/>
        </w:rPr>
        <w:t xml:space="preserve">of the </w:t>
      </w:r>
      <w:r w:rsidR="00BF21A7" w:rsidRPr="0046455B">
        <w:rPr>
          <w:rStyle w:val="hps"/>
          <w:lang w:val="en-GB"/>
        </w:rPr>
        <w:t>national</w:t>
      </w:r>
      <w:r w:rsidR="00BF21A7" w:rsidRPr="0046455B">
        <w:rPr>
          <w:lang w:val="en-GB"/>
        </w:rPr>
        <w:t xml:space="preserve"> </w:t>
      </w:r>
      <w:r w:rsidR="00BF21A7" w:rsidRPr="0046455B">
        <w:rPr>
          <w:rStyle w:val="hps"/>
          <w:lang w:val="en-GB"/>
        </w:rPr>
        <w:t>final</w:t>
      </w:r>
      <w:r w:rsidR="00BF21A7" w:rsidRPr="0046455B">
        <w:rPr>
          <w:lang w:val="en-GB"/>
        </w:rPr>
        <w:t xml:space="preserve"> </w:t>
      </w:r>
      <w:r w:rsidR="00BF21A7" w:rsidRPr="0046455B">
        <w:rPr>
          <w:rStyle w:val="hps"/>
          <w:lang w:val="en-GB"/>
        </w:rPr>
        <w:t>monetary</w:t>
      </w:r>
      <w:r w:rsidR="00BF21A7" w:rsidRPr="0046455B">
        <w:rPr>
          <w:lang w:val="en-GB"/>
        </w:rPr>
        <w:t xml:space="preserve"> </w:t>
      </w:r>
      <w:r w:rsidR="00BF21A7" w:rsidRPr="0046455B">
        <w:rPr>
          <w:rStyle w:val="hps"/>
          <w:lang w:val="en-GB"/>
        </w:rPr>
        <w:t>consumption</w:t>
      </w:r>
      <w:r w:rsidR="00BF21A7" w:rsidRPr="0046455B">
        <w:rPr>
          <w:lang w:val="en-GB"/>
        </w:rPr>
        <w:t xml:space="preserve"> </w:t>
      </w:r>
      <w:r w:rsidR="00BF21A7" w:rsidRPr="0046455B">
        <w:rPr>
          <w:rStyle w:val="hps"/>
          <w:lang w:val="en-GB"/>
        </w:rPr>
        <w:t>of households</w:t>
      </w:r>
      <w:r w:rsidR="00BF21A7" w:rsidRPr="0046455B">
        <w:rPr>
          <w:lang w:val="en-GB"/>
        </w:rPr>
        <w:t xml:space="preserve">, </w:t>
      </w:r>
      <w:r w:rsidR="00BF21A7" w:rsidRPr="0046455B">
        <w:rPr>
          <w:rStyle w:val="hps"/>
          <w:lang w:val="en-GB"/>
        </w:rPr>
        <w:t>i.e. the</w:t>
      </w:r>
      <w:r w:rsidR="00BF21A7" w:rsidRPr="0046455B">
        <w:rPr>
          <w:lang w:val="en-GB"/>
        </w:rPr>
        <w:t xml:space="preserve"> </w:t>
      </w:r>
      <w:r w:rsidR="00BF21A7" w:rsidRPr="0046455B">
        <w:rPr>
          <w:rStyle w:val="hps"/>
          <w:lang w:val="en-GB"/>
        </w:rPr>
        <w:t>consumption</w:t>
      </w:r>
      <w:r w:rsidR="00BF21A7" w:rsidRPr="0046455B">
        <w:rPr>
          <w:lang w:val="en-GB"/>
        </w:rPr>
        <w:t xml:space="preserve"> </w:t>
      </w:r>
      <w:r w:rsidR="00BF21A7" w:rsidRPr="0046455B">
        <w:rPr>
          <w:rStyle w:val="hps"/>
          <w:lang w:val="en-GB"/>
        </w:rPr>
        <w:t>abroad</w:t>
      </w:r>
      <w:r w:rsidR="00BF21A7" w:rsidRPr="0046455B">
        <w:rPr>
          <w:lang w:val="en-GB"/>
        </w:rPr>
        <w:t xml:space="preserve"> </w:t>
      </w:r>
      <w:r w:rsidR="00BF21A7" w:rsidRPr="0046455B">
        <w:rPr>
          <w:rStyle w:val="hps"/>
          <w:lang w:val="en-GB"/>
        </w:rPr>
        <w:t xml:space="preserve">and </w:t>
      </w:r>
      <w:proofErr w:type="gramStart"/>
      <w:r w:rsidR="00BF21A7" w:rsidRPr="0046455B">
        <w:rPr>
          <w:rStyle w:val="hps"/>
          <w:lang w:val="en-GB"/>
        </w:rPr>
        <w:t>in kind</w:t>
      </w:r>
      <w:proofErr w:type="gramEnd"/>
      <w:r w:rsidR="00BF21A7" w:rsidRPr="0046455B">
        <w:rPr>
          <w:lang w:val="en-GB"/>
        </w:rPr>
        <w:t xml:space="preserve"> </w:t>
      </w:r>
      <w:r w:rsidR="00BF21A7" w:rsidRPr="0046455B">
        <w:rPr>
          <w:rStyle w:val="hps"/>
          <w:lang w:val="en-GB"/>
        </w:rPr>
        <w:t>consumption</w:t>
      </w:r>
      <w:r w:rsidR="0046455B" w:rsidRPr="0046455B">
        <w:rPr>
          <w:rStyle w:val="hps"/>
          <w:lang w:val="en-GB"/>
        </w:rPr>
        <w:t xml:space="preserve"> is not included</w:t>
      </w:r>
      <w:r w:rsidR="00BF21A7" w:rsidRPr="0046455B">
        <w:rPr>
          <w:lang w:val="en-GB"/>
        </w:rPr>
        <w:t>. D</w:t>
      </w:r>
      <w:r w:rsidR="00BF21A7" w:rsidRPr="0046455B">
        <w:rPr>
          <w:rStyle w:val="hps"/>
          <w:lang w:val="en-GB"/>
        </w:rPr>
        <w:t>rugs</w:t>
      </w:r>
      <w:r w:rsidR="00BF21A7" w:rsidRPr="0046455B">
        <w:rPr>
          <w:lang w:val="en-GB"/>
        </w:rPr>
        <w:t xml:space="preserve">, prostitution, life insurance </w:t>
      </w:r>
      <w:r w:rsidR="00BF21A7" w:rsidRPr="0046455B">
        <w:rPr>
          <w:rStyle w:val="hps"/>
          <w:lang w:val="en-GB"/>
        </w:rPr>
        <w:t>and</w:t>
      </w:r>
      <w:r w:rsidR="00BF21A7" w:rsidRPr="0046455B">
        <w:rPr>
          <w:lang w:val="en-GB"/>
        </w:rPr>
        <w:t xml:space="preserve"> </w:t>
      </w:r>
      <w:r w:rsidR="00BF21A7" w:rsidRPr="0046455B">
        <w:rPr>
          <w:rStyle w:val="hps"/>
          <w:lang w:val="en-GB"/>
        </w:rPr>
        <w:t>FISIM are not covered. The concept of imputed rent</w:t>
      </w:r>
      <w:r w:rsidR="0046455B" w:rsidRPr="0046455B">
        <w:rPr>
          <w:rStyle w:val="hps"/>
          <w:lang w:val="en-GB"/>
        </w:rPr>
        <w:t>als</w:t>
      </w:r>
      <w:r w:rsidR="00BF21A7" w:rsidRPr="0046455B">
        <w:rPr>
          <w:rStyle w:val="hps"/>
          <w:lang w:val="en-GB"/>
        </w:rPr>
        <w:t xml:space="preserve"> is different from the national accounts. </w:t>
      </w:r>
      <w:r w:rsidR="00D41930" w:rsidRPr="0046455B">
        <w:rPr>
          <w:rStyle w:val="jlqj4b"/>
          <w:lang w:val="en"/>
        </w:rPr>
        <w:t>The source of weights from COICOP3</w:t>
      </w:r>
      <w:r w:rsidR="00D41930">
        <w:rPr>
          <w:rStyle w:val="jlqj4b"/>
          <w:lang w:val="en"/>
        </w:rPr>
        <w:t xml:space="preserve"> aggregations are quarterly national acco</w:t>
      </w:r>
      <w:r>
        <w:rPr>
          <w:rStyle w:val="jlqj4b"/>
          <w:lang w:val="en"/>
        </w:rPr>
        <w:t xml:space="preserve">unts data, </w:t>
      </w:r>
      <w:r w:rsidRPr="003E604B">
        <w:rPr>
          <w:rStyle w:val="jlqj4b"/>
          <w:lang w:val="en"/>
        </w:rPr>
        <w:t xml:space="preserve">reference </w:t>
      </w:r>
      <w:r w:rsidRPr="00CB1D85">
        <w:rPr>
          <w:rStyle w:val="jlqj4b"/>
          <w:lang w:val="en"/>
        </w:rPr>
        <w:t>years 202</w:t>
      </w:r>
      <w:r w:rsidR="001D59F9" w:rsidRPr="00CB1D85">
        <w:rPr>
          <w:rStyle w:val="jlqj4b"/>
          <w:lang w:val="en"/>
        </w:rPr>
        <w:t>4</w:t>
      </w:r>
      <w:r w:rsidR="008C6D5E" w:rsidRPr="00CB1D85">
        <w:rPr>
          <w:rStyle w:val="jlqj4b"/>
          <w:lang w:val="en"/>
        </w:rPr>
        <w:t>–</w:t>
      </w:r>
      <w:r w:rsidR="00D41930" w:rsidRPr="00CB1D85">
        <w:rPr>
          <w:rStyle w:val="jlqj4b"/>
          <w:lang w:val="en"/>
        </w:rPr>
        <w:t>202</w:t>
      </w:r>
      <w:r w:rsidR="001D59F9" w:rsidRPr="00CB1D85">
        <w:rPr>
          <w:rStyle w:val="jlqj4b"/>
          <w:lang w:val="en"/>
        </w:rPr>
        <w:t>5</w:t>
      </w:r>
      <w:r w:rsidR="00D41930" w:rsidRPr="003E604B">
        <w:rPr>
          <w:rStyle w:val="jlqj4b"/>
          <w:lang w:val="en"/>
        </w:rPr>
        <w:t xml:space="preserve"> and annual national accounts data, reference year 202</w:t>
      </w:r>
      <w:r w:rsidR="0046633B">
        <w:rPr>
          <w:rStyle w:val="jlqj4b"/>
          <w:lang w:val="en"/>
        </w:rPr>
        <w:t>4</w:t>
      </w:r>
      <w:r w:rsidR="00D41930" w:rsidRPr="003E604B">
        <w:rPr>
          <w:rStyle w:val="jlqj4b"/>
          <w:lang w:val="en"/>
        </w:rPr>
        <w:t xml:space="preserve">. </w:t>
      </w:r>
      <w:r w:rsidR="00BF21A7" w:rsidRPr="003E604B">
        <w:rPr>
          <w:lang w:val="en-GB"/>
        </w:rPr>
        <w:t xml:space="preserve">The weights for elementary aggregates </w:t>
      </w:r>
      <w:r w:rsidR="00D41930" w:rsidRPr="003E604B">
        <w:rPr>
          <w:lang w:val="en-GB"/>
        </w:rPr>
        <w:t xml:space="preserve">and detailed price representatives </w:t>
      </w:r>
      <w:r w:rsidR="00BF21A7" w:rsidRPr="003E604B">
        <w:rPr>
          <w:lang w:val="en-GB"/>
        </w:rPr>
        <w:t xml:space="preserve">are </w:t>
      </w:r>
      <w:r w:rsidR="00D41930" w:rsidRPr="003E604B">
        <w:rPr>
          <w:lang w:val="en-GB"/>
        </w:rPr>
        <w:t>updated using the 202</w:t>
      </w:r>
      <w:r w:rsidR="0046633B">
        <w:rPr>
          <w:lang w:val="en-GB"/>
        </w:rPr>
        <w:t>4</w:t>
      </w:r>
      <w:r w:rsidR="00BF21A7" w:rsidRPr="003E604B">
        <w:rPr>
          <w:lang w:val="en-GB"/>
        </w:rPr>
        <w:t xml:space="preserve"> Household Budg</w:t>
      </w:r>
      <w:r w:rsidR="00BF21A7">
        <w:rPr>
          <w:lang w:val="en-GB"/>
        </w:rPr>
        <w:t xml:space="preserve">et Survey </w:t>
      </w:r>
      <w:r w:rsidR="00880CA7">
        <w:rPr>
          <w:lang w:val="en-GB"/>
        </w:rPr>
        <w:t>extended by</w:t>
      </w:r>
      <w:r w:rsidR="00880CA7" w:rsidRPr="00582B66">
        <w:rPr>
          <w:lang w:val="en-GB"/>
        </w:rPr>
        <w:t xml:space="preserve"> other available sources and surveys</w:t>
      </w:r>
      <w:r w:rsidR="00880CA7">
        <w:rPr>
          <w:lang w:val="en-GB"/>
        </w:rPr>
        <w:t>.</w:t>
      </w:r>
    </w:p>
    <w:p w14:paraId="2DD9555D"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222222"/>
          <w:lang w:val="en-GB"/>
        </w:rPr>
      </w:pPr>
    </w:p>
    <w:p w14:paraId="05ACAB3A" w14:textId="55732513" w:rsidR="00BF21A7"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Cs/>
          <w:lang w:val="en-GB"/>
        </w:rPr>
      </w:pPr>
      <w:r>
        <w:rPr>
          <w:bCs/>
          <w:lang w:val="en-GB"/>
        </w:rPr>
        <w:t xml:space="preserve">Besides the consumer price index for households in total, also consumer price indices (cost of living) of households of pensioners and households living in the </w:t>
      </w:r>
      <w:r w:rsidR="0046455B">
        <w:rPr>
          <w:bCs/>
          <w:lang w:val="en-GB"/>
        </w:rPr>
        <w:t>c</w:t>
      </w:r>
      <w:r>
        <w:rPr>
          <w:bCs/>
          <w:lang w:val="en-GB"/>
        </w:rPr>
        <w:t>apital</w:t>
      </w:r>
      <w:r w:rsidR="00D764EF">
        <w:rPr>
          <w:bCs/>
          <w:lang w:val="en-GB"/>
        </w:rPr>
        <w:t xml:space="preserve"> of Prague are calculated.</w:t>
      </w:r>
    </w:p>
    <w:p w14:paraId="4C318CC3" w14:textId="77777777" w:rsidR="00DA1951" w:rsidRDefault="00DA1951" w:rsidP="002E5E20">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color w:val="000000"/>
          <w:lang w:val="en-GB"/>
        </w:rPr>
      </w:pPr>
    </w:p>
    <w:p w14:paraId="23F1F3A0" w14:textId="31DF1E6B" w:rsidR="00BF21A7" w:rsidRDefault="00BF21A7" w:rsidP="002E5E20">
      <w:pPr>
        <w:keepNext/>
        <w:keepLines/>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lang w:val="en-GB"/>
        </w:rPr>
      </w:pPr>
      <w:r>
        <w:rPr>
          <w:color w:val="000000"/>
          <w:lang w:val="en-GB"/>
        </w:rPr>
        <w:t>The w</w:t>
      </w:r>
      <w:r w:rsidR="00D41930">
        <w:rPr>
          <w:color w:val="000000"/>
          <w:lang w:val="en-GB"/>
        </w:rPr>
        <w:t xml:space="preserve">eighting scheme in the </w:t>
      </w:r>
      <w:r w:rsidR="00D41930" w:rsidRPr="003E604B">
        <w:rPr>
          <w:color w:val="000000"/>
          <w:lang w:val="en-GB"/>
        </w:rPr>
        <w:t>year 202</w:t>
      </w:r>
      <w:r w:rsidR="0046633B">
        <w:rPr>
          <w:color w:val="000000"/>
          <w:lang w:val="en-GB"/>
        </w:rPr>
        <w:t>6</w:t>
      </w:r>
      <w:r w:rsidRPr="003E604B">
        <w:rPr>
          <w:color w:val="000000"/>
          <w:lang w:val="en-GB"/>
        </w:rPr>
        <w:t xml:space="preserve"> for the consumer price index calculation for households in total is following:</w:t>
      </w:r>
    </w:p>
    <w:p w14:paraId="6DEAE2AD" w14:textId="77777777" w:rsidR="00CC23AD" w:rsidRPr="003E604B" w:rsidRDefault="00CC23AD" w:rsidP="002E5E20">
      <w:pPr>
        <w:keepNext/>
        <w:keepLines/>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tbl>
      <w:tblPr>
        <w:tblW w:w="6793" w:type="dxa"/>
        <w:tblInd w:w="720" w:type="dxa"/>
        <w:tblLayout w:type="fixed"/>
        <w:tblCellMar>
          <w:left w:w="0" w:type="dxa"/>
          <w:right w:w="0" w:type="dxa"/>
        </w:tblCellMar>
        <w:tblLook w:val="0000" w:firstRow="0" w:lastRow="0" w:firstColumn="0" w:lastColumn="0" w:noHBand="0" w:noVBand="0"/>
      </w:tblPr>
      <w:tblGrid>
        <w:gridCol w:w="4885"/>
        <w:gridCol w:w="1199"/>
        <w:gridCol w:w="709"/>
      </w:tblGrid>
      <w:tr w:rsidR="00BF21A7" w:rsidRPr="003E604B" w14:paraId="47758262" w14:textId="77777777" w:rsidTr="00250B43">
        <w:trPr>
          <w:trHeight w:val="255"/>
        </w:trPr>
        <w:tc>
          <w:tcPr>
            <w:tcW w:w="4885" w:type="dxa"/>
            <w:noWrap/>
            <w:tcMar>
              <w:top w:w="17" w:type="dxa"/>
              <w:left w:w="17" w:type="dxa"/>
              <w:bottom w:w="0" w:type="dxa"/>
              <w:right w:w="17" w:type="dxa"/>
            </w:tcMar>
            <w:vAlign w:val="center"/>
          </w:tcPr>
          <w:p w14:paraId="141C125A" w14:textId="069664FB" w:rsidR="00BF21A7" w:rsidRPr="003E604B" w:rsidRDefault="00BF21A7" w:rsidP="002E5E20">
            <w:pPr>
              <w:keepNext/>
              <w:keepLines/>
              <w:ind w:firstLine="0"/>
              <w:rPr>
                <w:b/>
                <w:bCs/>
                <w:szCs w:val="20"/>
                <w:lang w:val="en-GB"/>
              </w:rPr>
            </w:pPr>
            <w:r w:rsidRPr="003E604B">
              <w:rPr>
                <w:b/>
                <w:bCs/>
                <w:szCs w:val="20"/>
                <w:lang w:val="en-GB"/>
              </w:rPr>
              <w:t>Divisions of COICOP</w:t>
            </w:r>
          </w:p>
        </w:tc>
        <w:tc>
          <w:tcPr>
            <w:tcW w:w="1908" w:type="dxa"/>
            <w:gridSpan w:val="2"/>
            <w:noWrap/>
            <w:tcMar>
              <w:top w:w="17" w:type="dxa"/>
              <w:left w:w="17" w:type="dxa"/>
              <w:bottom w:w="0" w:type="dxa"/>
              <w:right w:w="17" w:type="dxa"/>
            </w:tcMar>
            <w:vAlign w:val="center"/>
          </w:tcPr>
          <w:p w14:paraId="13F8B647" w14:textId="30D56BD4" w:rsidR="00BF21A7" w:rsidRPr="003E604B" w:rsidRDefault="00BF21A7" w:rsidP="009463FE">
            <w:pPr>
              <w:keepNext/>
              <w:keepLines/>
              <w:ind w:firstLine="0"/>
              <w:jc w:val="center"/>
              <w:rPr>
                <w:b/>
                <w:bCs/>
                <w:szCs w:val="20"/>
                <w:lang w:val="en-GB"/>
              </w:rPr>
            </w:pPr>
            <w:r w:rsidRPr="003E604B">
              <w:rPr>
                <w:b/>
                <w:bCs/>
                <w:szCs w:val="20"/>
                <w:lang w:val="en-GB"/>
              </w:rPr>
              <w:t xml:space="preserve">Weight in </w:t>
            </w:r>
            <w:r w:rsidR="00D41930" w:rsidRPr="003E604B">
              <w:rPr>
                <w:b/>
                <w:bCs/>
                <w:szCs w:val="20"/>
                <w:lang w:val="en-GB"/>
              </w:rPr>
              <w:t>202</w:t>
            </w:r>
            <w:r w:rsidR="001D59F9">
              <w:rPr>
                <w:b/>
                <w:bCs/>
                <w:szCs w:val="20"/>
                <w:lang w:val="en-GB"/>
              </w:rPr>
              <w:t>4</w:t>
            </w:r>
            <w:r w:rsidRPr="003E604B">
              <w:rPr>
                <w:b/>
                <w:bCs/>
                <w:szCs w:val="20"/>
                <w:lang w:val="en-GB"/>
              </w:rPr>
              <w:t xml:space="preserve"> per </w:t>
            </w:r>
            <w:proofErr w:type="spellStart"/>
            <w:r w:rsidRPr="003E604B">
              <w:rPr>
                <w:b/>
                <w:bCs/>
                <w:szCs w:val="20"/>
                <w:lang w:val="en-GB"/>
              </w:rPr>
              <w:t>mille</w:t>
            </w:r>
            <w:proofErr w:type="spellEnd"/>
          </w:p>
        </w:tc>
      </w:tr>
      <w:tr w:rsidR="00D41930" w:rsidRPr="003E604B" w14:paraId="24204170" w14:textId="77777777" w:rsidTr="00250B43">
        <w:trPr>
          <w:gridAfter w:val="1"/>
          <w:wAfter w:w="709" w:type="dxa"/>
          <w:trHeight w:val="255"/>
        </w:trPr>
        <w:tc>
          <w:tcPr>
            <w:tcW w:w="4885" w:type="dxa"/>
            <w:noWrap/>
            <w:tcMar>
              <w:top w:w="17" w:type="dxa"/>
              <w:left w:w="17" w:type="dxa"/>
              <w:bottom w:w="0" w:type="dxa"/>
              <w:right w:w="17" w:type="dxa"/>
            </w:tcMar>
            <w:vAlign w:val="bottom"/>
          </w:tcPr>
          <w:p w14:paraId="0217B31C" w14:textId="77777777" w:rsidR="00D41930" w:rsidRPr="003E604B" w:rsidRDefault="00D41930" w:rsidP="00D41930">
            <w:pPr>
              <w:keepNext/>
              <w:keepLines/>
              <w:ind w:firstLine="0"/>
              <w:rPr>
                <w:szCs w:val="20"/>
                <w:lang w:val="en-GB"/>
              </w:rPr>
            </w:pPr>
            <w:r w:rsidRPr="003E604B">
              <w:rPr>
                <w:szCs w:val="20"/>
                <w:lang w:val="en-GB"/>
              </w:rPr>
              <w:t xml:space="preserve">  1. Food and non-alcoholic beverages</w:t>
            </w:r>
          </w:p>
        </w:tc>
        <w:tc>
          <w:tcPr>
            <w:tcW w:w="1199" w:type="dxa"/>
            <w:noWrap/>
            <w:tcMar>
              <w:top w:w="17" w:type="dxa"/>
              <w:left w:w="17" w:type="dxa"/>
              <w:bottom w:w="0" w:type="dxa"/>
              <w:right w:w="17" w:type="dxa"/>
            </w:tcMar>
            <w:vAlign w:val="center"/>
          </w:tcPr>
          <w:p w14:paraId="623EF3EA" w14:textId="5EA50F5A" w:rsidR="00D41930" w:rsidRPr="003E604B" w:rsidRDefault="001D59F9" w:rsidP="009463FE">
            <w:pPr>
              <w:ind w:firstLine="0"/>
              <w:jc w:val="right"/>
              <w:rPr>
                <w:szCs w:val="20"/>
              </w:rPr>
            </w:pPr>
            <w:r>
              <w:rPr>
                <w:szCs w:val="20"/>
              </w:rPr>
              <w:t>168.6</w:t>
            </w:r>
          </w:p>
        </w:tc>
      </w:tr>
      <w:tr w:rsidR="00D41930" w:rsidRPr="003E604B" w14:paraId="600CE372" w14:textId="77777777" w:rsidTr="00250B43">
        <w:trPr>
          <w:gridAfter w:val="1"/>
          <w:wAfter w:w="709" w:type="dxa"/>
          <w:trHeight w:val="255"/>
        </w:trPr>
        <w:tc>
          <w:tcPr>
            <w:tcW w:w="4885" w:type="dxa"/>
            <w:noWrap/>
            <w:tcMar>
              <w:top w:w="17" w:type="dxa"/>
              <w:left w:w="17" w:type="dxa"/>
              <w:bottom w:w="0" w:type="dxa"/>
              <w:right w:w="17" w:type="dxa"/>
            </w:tcMar>
            <w:vAlign w:val="bottom"/>
          </w:tcPr>
          <w:p w14:paraId="047B1F9C" w14:textId="77777777" w:rsidR="00D41930" w:rsidRPr="003E604B" w:rsidRDefault="00D41930" w:rsidP="00D41930">
            <w:pPr>
              <w:keepNext/>
              <w:keepLines/>
              <w:ind w:firstLine="0"/>
              <w:rPr>
                <w:szCs w:val="20"/>
                <w:lang w:val="en-GB"/>
              </w:rPr>
            </w:pPr>
            <w:r w:rsidRPr="003E604B">
              <w:rPr>
                <w:szCs w:val="20"/>
                <w:lang w:val="en-GB"/>
              </w:rPr>
              <w:t xml:space="preserve">  2. Alcoholic beverages and tobacco </w:t>
            </w:r>
          </w:p>
        </w:tc>
        <w:tc>
          <w:tcPr>
            <w:tcW w:w="1199" w:type="dxa"/>
            <w:noWrap/>
            <w:tcMar>
              <w:top w:w="17" w:type="dxa"/>
              <w:left w:w="17" w:type="dxa"/>
              <w:bottom w:w="0" w:type="dxa"/>
              <w:right w:w="17" w:type="dxa"/>
            </w:tcMar>
            <w:vAlign w:val="center"/>
          </w:tcPr>
          <w:p w14:paraId="027866D0" w14:textId="5A473C7E" w:rsidR="00D41930" w:rsidRPr="003E604B" w:rsidRDefault="00D75B1C" w:rsidP="009463FE">
            <w:pPr>
              <w:ind w:firstLine="0"/>
              <w:jc w:val="right"/>
              <w:rPr>
                <w:szCs w:val="20"/>
              </w:rPr>
            </w:pPr>
            <w:r w:rsidRPr="003E604B">
              <w:rPr>
                <w:szCs w:val="20"/>
              </w:rPr>
              <w:t>8</w:t>
            </w:r>
            <w:r w:rsidR="001D59F9">
              <w:rPr>
                <w:szCs w:val="20"/>
              </w:rPr>
              <w:t>2.9</w:t>
            </w:r>
          </w:p>
        </w:tc>
      </w:tr>
      <w:tr w:rsidR="00D41930" w:rsidRPr="003E604B" w14:paraId="04260B24" w14:textId="77777777" w:rsidTr="00250B43">
        <w:trPr>
          <w:gridAfter w:val="1"/>
          <w:wAfter w:w="709" w:type="dxa"/>
          <w:trHeight w:val="70"/>
        </w:trPr>
        <w:tc>
          <w:tcPr>
            <w:tcW w:w="4885" w:type="dxa"/>
            <w:noWrap/>
            <w:tcMar>
              <w:top w:w="17" w:type="dxa"/>
              <w:left w:w="17" w:type="dxa"/>
              <w:bottom w:w="0" w:type="dxa"/>
              <w:right w:w="17" w:type="dxa"/>
            </w:tcMar>
            <w:vAlign w:val="bottom"/>
          </w:tcPr>
          <w:p w14:paraId="697E7ADC" w14:textId="77777777" w:rsidR="00D41930" w:rsidRPr="003E604B" w:rsidRDefault="00D41930" w:rsidP="00D41930">
            <w:pPr>
              <w:keepNext/>
              <w:keepLines/>
              <w:ind w:firstLine="0"/>
              <w:rPr>
                <w:szCs w:val="20"/>
                <w:lang w:val="en-GB"/>
              </w:rPr>
            </w:pPr>
            <w:r w:rsidRPr="003E604B">
              <w:rPr>
                <w:szCs w:val="20"/>
                <w:lang w:val="en-GB"/>
              </w:rPr>
              <w:t xml:space="preserve">  3. Clothing and footwear</w:t>
            </w:r>
          </w:p>
        </w:tc>
        <w:tc>
          <w:tcPr>
            <w:tcW w:w="1199" w:type="dxa"/>
            <w:noWrap/>
            <w:tcMar>
              <w:top w:w="17" w:type="dxa"/>
              <w:left w:w="17" w:type="dxa"/>
              <w:bottom w:w="0" w:type="dxa"/>
              <w:right w:w="17" w:type="dxa"/>
            </w:tcMar>
            <w:vAlign w:val="center"/>
          </w:tcPr>
          <w:p w14:paraId="343C30B9" w14:textId="5C311077" w:rsidR="00D41930" w:rsidRPr="003E604B" w:rsidRDefault="001D59F9" w:rsidP="00D41930">
            <w:pPr>
              <w:ind w:firstLine="0"/>
              <w:jc w:val="right"/>
              <w:rPr>
                <w:szCs w:val="20"/>
              </w:rPr>
            </w:pPr>
            <w:r>
              <w:rPr>
                <w:szCs w:val="20"/>
              </w:rPr>
              <w:t>39.1</w:t>
            </w:r>
          </w:p>
        </w:tc>
      </w:tr>
      <w:tr w:rsidR="00D41930" w:rsidRPr="003E604B" w14:paraId="146280BC" w14:textId="77777777" w:rsidTr="00250B43">
        <w:trPr>
          <w:gridAfter w:val="1"/>
          <w:wAfter w:w="709" w:type="dxa"/>
          <w:trHeight w:val="255"/>
        </w:trPr>
        <w:tc>
          <w:tcPr>
            <w:tcW w:w="4885" w:type="dxa"/>
            <w:noWrap/>
            <w:tcMar>
              <w:top w:w="17" w:type="dxa"/>
              <w:left w:w="17" w:type="dxa"/>
              <w:bottom w:w="0" w:type="dxa"/>
              <w:right w:w="17" w:type="dxa"/>
            </w:tcMar>
            <w:vAlign w:val="bottom"/>
          </w:tcPr>
          <w:p w14:paraId="42862710" w14:textId="77777777" w:rsidR="00D41930" w:rsidRPr="003E604B" w:rsidRDefault="00D41930" w:rsidP="00D41930">
            <w:pPr>
              <w:keepNext/>
              <w:keepLines/>
              <w:ind w:firstLine="0"/>
              <w:rPr>
                <w:szCs w:val="20"/>
                <w:lang w:val="en-GB"/>
              </w:rPr>
            </w:pPr>
            <w:r w:rsidRPr="003E604B">
              <w:rPr>
                <w:szCs w:val="20"/>
                <w:lang w:val="en-GB"/>
              </w:rPr>
              <w:t xml:space="preserve">  4. Housing, water, electricity, gas and other fuels</w:t>
            </w:r>
          </w:p>
        </w:tc>
        <w:tc>
          <w:tcPr>
            <w:tcW w:w="1199" w:type="dxa"/>
            <w:noWrap/>
            <w:tcMar>
              <w:top w:w="17" w:type="dxa"/>
              <w:left w:w="17" w:type="dxa"/>
              <w:bottom w:w="0" w:type="dxa"/>
              <w:right w:w="17" w:type="dxa"/>
            </w:tcMar>
            <w:vAlign w:val="center"/>
          </w:tcPr>
          <w:p w14:paraId="2F95797D" w14:textId="67FF88B2" w:rsidR="00D41930" w:rsidRPr="003E604B" w:rsidRDefault="009463FE" w:rsidP="00D41930">
            <w:pPr>
              <w:ind w:firstLine="0"/>
              <w:jc w:val="right"/>
              <w:rPr>
                <w:szCs w:val="20"/>
              </w:rPr>
            </w:pPr>
            <w:r w:rsidRPr="003E604B">
              <w:rPr>
                <w:szCs w:val="20"/>
              </w:rPr>
              <w:t>2</w:t>
            </w:r>
            <w:r w:rsidR="001D59F9">
              <w:rPr>
                <w:szCs w:val="20"/>
              </w:rPr>
              <w:t>69.8</w:t>
            </w:r>
          </w:p>
        </w:tc>
      </w:tr>
      <w:tr w:rsidR="00D41930" w:rsidRPr="003E604B" w14:paraId="0800251A" w14:textId="77777777" w:rsidTr="00250B43">
        <w:trPr>
          <w:gridAfter w:val="1"/>
          <w:wAfter w:w="709" w:type="dxa"/>
          <w:trHeight w:val="255"/>
        </w:trPr>
        <w:tc>
          <w:tcPr>
            <w:tcW w:w="4885" w:type="dxa"/>
            <w:noWrap/>
            <w:tcMar>
              <w:top w:w="17" w:type="dxa"/>
              <w:left w:w="17" w:type="dxa"/>
              <w:bottom w:w="0" w:type="dxa"/>
              <w:right w:w="17" w:type="dxa"/>
            </w:tcMar>
            <w:vAlign w:val="bottom"/>
          </w:tcPr>
          <w:p w14:paraId="21F17B59" w14:textId="77777777" w:rsidR="00D41930" w:rsidRPr="003E604B" w:rsidRDefault="00D41930" w:rsidP="00D41930">
            <w:pPr>
              <w:keepNext/>
              <w:keepLines/>
              <w:ind w:left="414" w:hanging="273"/>
              <w:rPr>
                <w:szCs w:val="20"/>
                <w:lang w:val="en-GB"/>
              </w:rPr>
            </w:pPr>
            <w:r w:rsidRPr="003E604B">
              <w:rPr>
                <w:szCs w:val="20"/>
                <w:lang w:val="en-GB"/>
              </w:rPr>
              <w:t xml:space="preserve">5. Furnishings, household equipment and routine                          household maintenance </w:t>
            </w:r>
          </w:p>
        </w:tc>
        <w:tc>
          <w:tcPr>
            <w:tcW w:w="1199" w:type="dxa"/>
            <w:noWrap/>
            <w:tcMar>
              <w:top w:w="17" w:type="dxa"/>
              <w:left w:w="17" w:type="dxa"/>
              <w:bottom w:w="0" w:type="dxa"/>
              <w:right w:w="17" w:type="dxa"/>
            </w:tcMar>
            <w:vAlign w:val="center"/>
          </w:tcPr>
          <w:p w14:paraId="4815D102" w14:textId="15F68F00" w:rsidR="00D41930" w:rsidRPr="003E604B" w:rsidRDefault="00D75B1C" w:rsidP="009463FE">
            <w:pPr>
              <w:ind w:firstLine="0"/>
              <w:jc w:val="right"/>
              <w:rPr>
                <w:szCs w:val="20"/>
              </w:rPr>
            </w:pPr>
            <w:r w:rsidRPr="003E604B">
              <w:rPr>
                <w:szCs w:val="20"/>
              </w:rPr>
              <w:t>5</w:t>
            </w:r>
            <w:r w:rsidR="001D59F9">
              <w:rPr>
                <w:szCs w:val="20"/>
              </w:rPr>
              <w:t>1.2</w:t>
            </w:r>
          </w:p>
        </w:tc>
      </w:tr>
      <w:tr w:rsidR="00D41930" w:rsidRPr="003E604B" w14:paraId="7DBB34E0" w14:textId="77777777" w:rsidTr="00250B43">
        <w:trPr>
          <w:gridAfter w:val="1"/>
          <w:wAfter w:w="709" w:type="dxa"/>
          <w:trHeight w:val="255"/>
        </w:trPr>
        <w:tc>
          <w:tcPr>
            <w:tcW w:w="4885" w:type="dxa"/>
            <w:noWrap/>
            <w:tcMar>
              <w:top w:w="17" w:type="dxa"/>
              <w:left w:w="17" w:type="dxa"/>
              <w:bottom w:w="0" w:type="dxa"/>
              <w:right w:w="17" w:type="dxa"/>
            </w:tcMar>
            <w:vAlign w:val="bottom"/>
          </w:tcPr>
          <w:p w14:paraId="089C1517" w14:textId="77777777" w:rsidR="00D41930" w:rsidRPr="003E604B" w:rsidRDefault="00D41930" w:rsidP="00D41930">
            <w:pPr>
              <w:keepNext/>
              <w:keepLines/>
              <w:ind w:firstLine="0"/>
              <w:rPr>
                <w:szCs w:val="20"/>
                <w:lang w:val="en-GB"/>
              </w:rPr>
            </w:pPr>
            <w:r w:rsidRPr="003E604B">
              <w:rPr>
                <w:szCs w:val="20"/>
                <w:lang w:val="en-GB"/>
              </w:rPr>
              <w:t xml:space="preserve">  6. Health</w:t>
            </w:r>
          </w:p>
        </w:tc>
        <w:tc>
          <w:tcPr>
            <w:tcW w:w="1199" w:type="dxa"/>
            <w:noWrap/>
            <w:tcMar>
              <w:top w:w="17" w:type="dxa"/>
              <w:left w:w="17" w:type="dxa"/>
              <w:bottom w:w="0" w:type="dxa"/>
              <w:right w:w="17" w:type="dxa"/>
            </w:tcMar>
            <w:vAlign w:val="center"/>
          </w:tcPr>
          <w:p w14:paraId="66E1C122" w14:textId="692CBBC2" w:rsidR="00D41930" w:rsidRPr="003E604B" w:rsidRDefault="009463FE" w:rsidP="009463FE">
            <w:pPr>
              <w:ind w:firstLine="0"/>
              <w:jc w:val="right"/>
              <w:rPr>
                <w:szCs w:val="20"/>
              </w:rPr>
            </w:pPr>
            <w:r w:rsidRPr="003E604B">
              <w:rPr>
                <w:szCs w:val="20"/>
              </w:rPr>
              <w:t>2</w:t>
            </w:r>
            <w:r w:rsidR="001D59F9">
              <w:rPr>
                <w:szCs w:val="20"/>
              </w:rPr>
              <w:t>5.7</w:t>
            </w:r>
          </w:p>
        </w:tc>
      </w:tr>
      <w:tr w:rsidR="00D41930" w:rsidRPr="003E604B" w14:paraId="3B0A456C" w14:textId="77777777" w:rsidTr="00250B43">
        <w:trPr>
          <w:gridAfter w:val="1"/>
          <w:wAfter w:w="709" w:type="dxa"/>
          <w:trHeight w:val="255"/>
        </w:trPr>
        <w:tc>
          <w:tcPr>
            <w:tcW w:w="4885" w:type="dxa"/>
            <w:noWrap/>
            <w:tcMar>
              <w:top w:w="17" w:type="dxa"/>
              <w:left w:w="17" w:type="dxa"/>
              <w:bottom w:w="0" w:type="dxa"/>
              <w:right w:w="17" w:type="dxa"/>
            </w:tcMar>
            <w:vAlign w:val="bottom"/>
          </w:tcPr>
          <w:p w14:paraId="11E87B6D" w14:textId="77777777" w:rsidR="00D41930" w:rsidRPr="003E604B" w:rsidRDefault="00D41930" w:rsidP="00D41930">
            <w:pPr>
              <w:keepNext/>
              <w:keepLines/>
              <w:ind w:firstLine="0"/>
              <w:rPr>
                <w:szCs w:val="20"/>
                <w:lang w:val="en-GB"/>
              </w:rPr>
            </w:pPr>
            <w:r w:rsidRPr="003E604B">
              <w:rPr>
                <w:szCs w:val="20"/>
                <w:lang w:val="en-GB"/>
              </w:rPr>
              <w:t xml:space="preserve">  7. Transport</w:t>
            </w:r>
          </w:p>
        </w:tc>
        <w:tc>
          <w:tcPr>
            <w:tcW w:w="1199" w:type="dxa"/>
            <w:noWrap/>
            <w:tcMar>
              <w:top w:w="17" w:type="dxa"/>
              <w:left w:w="17" w:type="dxa"/>
              <w:bottom w:w="0" w:type="dxa"/>
              <w:right w:w="17" w:type="dxa"/>
            </w:tcMar>
            <w:vAlign w:val="center"/>
          </w:tcPr>
          <w:p w14:paraId="1ED3B66D" w14:textId="16B16B1C" w:rsidR="00D41930" w:rsidRPr="003E604B" w:rsidRDefault="001D59F9" w:rsidP="009463FE">
            <w:pPr>
              <w:ind w:firstLine="0"/>
              <w:jc w:val="right"/>
              <w:rPr>
                <w:szCs w:val="20"/>
              </w:rPr>
            </w:pPr>
            <w:r>
              <w:rPr>
                <w:szCs w:val="20"/>
              </w:rPr>
              <w:t>99.1</w:t>
            </w:r>
          </w:p>
        </w:tc>
      </w:tr>
      <w:tr w:rsidR="00D41930" w:rsidRPr="003E604B" w14:paraId="3C4AB918" w14:textId="77777777" w:rsidTr="00250B43">
        <w:trPr>
          <w:gridAfter w:val="1"/>
          <w:wAfter w:w="709" w:type="dxa"/>
          <w:trHeight w:val="255"/>
        </w:trPr>
        <w:tc>
          <w:tcPr>
            <w:tcW w:w="4885" w:type="dxa"/>
            <w:noWrap/>
            <w:tcMar>
              <w:top w:w="17" w:type="dxa"/>
              <w:left w:w="17" w:type="dxa"/>
              <w:bottom w:w="0" w:type="dxa"/>
              <w:right w:w="17" w:type="dxa"/>
            </w:tcMar>
            <w:vAlign w:val="bottom"/>
          </w:tcPr>
          <w:p w14:paraId="14160133" w14:textId="318FA155" w:rsidR="00D41930" w:rsidRPr="003E604B" w:rsidRDefault="00D41930" w:rsidP="00D41930">
            <w:pPr>
              <w:keepNext/>
              <w:keepLines/>
              <w:ind w:firstLine="0"/>
              <w:rPr>
                <w:szCs w:val="20"/>
                <w:lang w:val="en-GB"/>
              </w:rPr>
            </w:pPr>
            <w:r w:rsidRPr="003E604B">
              <w:rPr>
                <w:szCs w:val="20"/>
                <w:lang w:val="en-GB"/>
              </w:rPr>
              <w:t xml:space="preserve">  8. </w:t>
            </w:r>
            <w:r w:rsidR="001D59F9">
              <w:rPr>
                <w:szCs w:val="20"/>
                <w:lang w:val="en-GB"/>
              </w:rPr>
              <w:t>Information and c</w:t>
            </w:r>
            <w:r w:rsidRPr="003E604B">
              <w:rPr>
                <w:szCs w:val="20"/>
                <w:lang w:val="en-GB"/>
              </w:rPr>
              <w:t>ommunication</w:t>
            </w:r>
          </w:p>
        </w:tc>
        <w:tc>
          <w:tcPr>
            <w:tcW w:w="1199" w:type="dxa"/>
            <w:noWrap/>
            <w:tcMar>
              <w:top w:w="17" w:type="dxa"/>
              <w:left w:w="17" w:type="dxa"/>
              <w:bottom w:w="0" w:type="dxa"/>
              <w:right w:w="17" w:type="dxa"/>
            </w:tcMar>
            <w:vAlign w:val="center"/>
          </w:tcPr>
          <w:p w14:paraId="2B38C783" w14:textId="64037927" w:rsidR="00D41930" w:rsidRPr="003E604B" w:rsidRDefault="000D7279" w:rsidP="009463FE">
            <w:pPr>
              <w:ind w:firstLine="0"/>
              <w:jc w:val="right"/>
              <w:rPr>
                <w:szCs w:val="20"/>
              </w:rPr>
            </w:pPr>
            <w:r>
              <w:rPr>
                <w:szCs w:val="20"/>
              </w:rPr>
              <w:t>47.5</w:t>
            </w:r>
          </w:p>
        </w:tc>
      </w:tr>
      <w:tr w:rsidR="00D41930" w:rsidRPr="003E604B" w14:paraId="584347A8" w14:textId="77777777" w:rsidTr="00250B43">
        <w:trPr>
          <w:gridAfter w:val="1"/>
          <w:wAfter w:w="709" w:type="dxa"/>
          <w:trHeight w:val="255"/>
        </w:trPr>
        <w:tc>
          <w:tcPr>
            <w:tcW w:w="4885" w:type="dxa"/>
            <w:noWrap/>
            <w:tcMar>
              <w:top w:w="17" w:type="dxa"/>
              <w:left w:w="17" w:type="dxa"/>
              <w:bottom w:w="0" w:type="dxa"/>
              <w:right w:w="17" w:type="dxa"/>
            </w:tcMar>
            <w:vAlign w:val="bottom"/>
          </w:tcPr>
          <w:p w14:paraId="19AB92A8" w14:textId="102BBDA9" w:rsidR="00D41930" w:rsidRPr="003E604B" w:rsidRDefault="00D41930" w:rsidP="00D41930">
            <w:pPr>
              <w:keepNext/>
              <w:keepLines/>
              <w:ind w:firstLine="0"/>
              <w:rPr>
                <w:szCs w:val="20"/>
                <w:lang w:val="en-GB"/>
              </w:rPr>
            </w:pPr>
            <w:r w:rsidRPr="003E604B">
              <w:rPr>
                <w:szCs w:val="20"/>
                <w:lang w:val="en-GB"/>
              </w:rPr>
              <w:t xml:space="preserve">  9. Recreation</w:t>
            </w:r>
            <w:r w:rsidR="001D59F9">
              <w:rPr>
                <w:szCs w:val="20"/>
                <w:lang w:val="en-GB"/>
              </w:rPr>
              <w:t>, sport</w:t>
            </w:r>
            <w:r w:rsidRPr="003E604B">
              <w:rPr>
                <w:szCs w:val="20"/>
                <w:lang w:val="en-GB"/>
              </w:rPr>
              <w:t xml:space="preserve"> and culture</w:t>
            </w:r>
          </w:p>
        </w:tc>
        <w:tc>
          <w:tcPr>
            <w:tcW w:w="1199" w:type="dxa"/>
            <w:noWrap/>
            <w:tcMar>
              <w:top w:w="17" w:type="dxa"/>
              <w:left w:w="17" w:type="dxa"/>
              <w:bottom w:w="0" w:type="dxa"/>
              <w:right w:w="17" w:type="dxa"/>
            </w:tcMar>
            <w:vAlign w:val="center"/>
          </w:tcPr>
          <w:p w14:paraId="6625EEB3" w14:textId="160DA0FF" w:rsidR="00D41930" w:rsidRPr="003E604B" w:rsidRDefault="009463FE" w:rsidP="009463FE">
            <w:pPr>
              <w:ind w:firstLine="0"/>
              <w:jc w:val="right"/>
              <w:rPr>
                <w:szCs w:val="20"/>
              </w:rPr>
            </w:pPr>
            <w:r w:rsidRPr="003E604B">
              <w:rPr>
                <w:szCs w:val="20"/>
              </w:rPr>
              <w:t>78</w:t>
            </w:r>
            <w:r w:rsidR="00D75B1C" w:rsidRPr="003E604B">
              <w:rPr>
                <w:szCs w:val="20"/>
              </w:rPr>
              <w:t>.</w:t>
            </w:r>
            <w:r w:rsidR="000D7279">
              <w:rPr>
                <w:szCs w:val="20"/>
              </w:rPr>
              <w:t>5</w:t>
            </w:r>
          </w:p>
        </w:tc>
      </w:tr>
      <w:tr w:rsidR="00D41930" w:rsidRPr="003E604B" w14:paraId="7B122D7E" w14:textId="77777777" w:rsidTr="00250B43">
        <w:trPr>
          <w:gridAfter w:val="1"/>
          <w:wAfter w:w="709" w:type="dxa"/>
          <w:trHeight w:val="255"/>
        </w:trPr>
        <w:tc>
          <w:tcPr>
            <w:tcW w:w="4885" w:type="dxa"/>
            <w:noWrap/>
            <w:tcMar>
              <w:top w:w="17" w:type="dxa"/>
              <w:left w:w="17" w:type="dxa"/>
              <w:bottom w:w="0" w:type="dxa"/>
              <w:right w:w="17" w:type="dxa"/>
            </w:tcMar>
            <w:vAlign w:val="bottom"/>
          </w:tcPr>
          <w:p w14:paraId="2820D0D3" w14:textId="77777777" w:rsidR="00D41930" w:rsidRPr="003E604B" w:rsidRDefault="00D41930" w:rsidP="00D41930">
            <w:pPr>
              <w:keepNext/>
              <w:keepLines/>
              <w:ind w:firstLine="0"/>
              <w:rPr>
                <w:szCs w:val="20"/>
                <w:lang w:val="en-GB"/>
              </w:rPr>
            </w:pPr>
            <w:r w:rsidRPr="003E604B">
              <w:rPr>
                <w:szCs w:val="20"/>
                <w:lang w:val="en-GB"/>
              </w:rPr>
              <w:t>10. Education</w:t>
            </w:r>
          </w:p>
        </w:tc>
        <w:tc>
          <w:tcPr>
            <w:tcW w:w="1199" w:type="dxa"/>
            <w:noWrap/>
            <w:tcMar>
              <w:top w:w="17" w:type="dxa"/>
              <w:left w:w="17" w:type="dxa"/>
              <w:bottom w:w="0" w:type="dxa"/>
              <w:right w:w="17" w:type="dxa"/>
            </w:tcMar>
            <w:vAlign w:val="center"/>
          </w:tcPr>
          <w:p w14:paraId="0DF7EB7F" w14:textId="4B2A4BB0" w:rsidR="00D41930" w:rsidRPr="003E604B" w:rsidRDefault="009463FE" w:rsidP="009463FE">
            <w:pPr>
              <w:ind w:firstLine="0"/>
              <w:jc w:val="right"/>
              <w:rPr>
                <w:szCs w:val="20"/>
              </w:rPr>
            </w:pPr>
            <w:r w:rsidRPr="003E604B">
              <w:rPr>
                <w:szCs w:val="20"/>
              </w:rPr>
              <w:t>6</w:t>
            </w:r>
            <w:r w:rsidR="00D75B1C" w:rsidRPr="003E604B">
              <w:rPr>
                <w:szCs w:val="20"/>
              </w:rPr>
              <w:t>.</w:t>
            </w:r>
            <w:r w:rsidR="000D7279">
              <w:rPr>
                <w:szCs w:val="20"/>
              </w:rPr>
              <w:t>1</w:t>
            </w:r>
          </w:p>
        </w:tc>
      </w:tr>
      <w:tr w:rsidR="00D41930" w:rsidRPr="003E604B" w14:paraId="6CDE1B81" w14:textId="77777777" w:rsidTr="00250B43">
        <w:trPr>
          <w:gridAfter w:val="1"/>
          <w:wAfter w:w="709" w:type="dxa"/>
          <w:trHeight w:val="255"/>
        </w:trPr>
        <w:tc>
          <w:tcPr>
            <w:tcW w:w="4885" w:type="dxa"/>
            <w:noWrap/>
            <w:tcMar>
              <w:top w:w="17" w:type="dxa"/>
              <w:left w:w="17" w:type="dxa"/>
              <w:bottom w:w="0" w:type="dxa"/>
              <w:right w:w="17" w:type="dxa"/>
            </w:tcMar>
            <w:vAlign w:val="bottom"/>
          </w:tcPr>
          <w:p w14:paraId="03682A1F" w14:textId="7BE59B8D" w:rsidR="00D41930" w:rsidRPr="003E604B" w:rsidRDefault="00D41930" w:rsidP="00D41930">
            <w:pPr>
              <w:keepNext/>
              <w:keepLines/>
              <w:ind w:firstLine="0"/>
              <w:rPr>
                <w:szCs w:val="20"/>
                <w:lang w:val="en-GB"/>
              </w:rPr>
            </w:pPr>
            <w:r w:rsidRPr="003E604B">
              <w:rPr>
                <w:szCs w:val="20"/>
                <w:lang w:val="en-GB"/>
              </w:rPr>
              <w:t xml:space="preserve">11. Restaurants and </w:t>
            </w:r>
            <w:r w:rsidR="001D59F9">
              <w:rPr>
                <w:szCs w:val="20"/>
                <w:lang w:val="en-GB"/>
              </w:rPr>
              <w:t>accommodation services</w:t>
            </w:r>
          </w:p>
        </w:tc>
        <w:tc>
          <w:tcPr>
            <w:tcW w:w="1199" w:type="dxa"/>
            <w:noWrap/>
            <w:tcMar>
              <w:top w:w="17" w:type="dxa"/>
              <w:left w:w="17" w:type="dxa"/>
              <w:bottom w:w="0" w:type="dxa"/>
              <w:right w:w="17" w:type="dxa"/>
            </w:tcMar>
            <w:vAlign w:val="center"/>
          </w:tcPr>
          <w:p w14:paraId="4E2497BD" w14:textId="2A65E4AA" w:rsidR="00D41930" w:rsidRPr="003E604B" w:rsidRDefault="009463FE" w:rsidP="009463FE">
            <w:pPr>
              <w:ind w:firstLine="0"/>
              <w:jc w:val="right"/>
              <w:rPr>
                <w:szCs w:val="20"/>
              </w:rPr>
            </w:pPr>
            <w:r w:rsidRPr="003E604B">
              <w:rPr>
                <w:szCs w:val="20"/>
              </w:rPr>
              <w:t>6</w:t>
            </w:r>
            <w:r w:rsidR="000D7279">
              <w:rPr>
                <w:szCs w:val="20"/>
              </w:rPr>
              <w:t>8.2</w:t>
            </w:r>
          </w:p>
        </w:tc>
      </w:tr>
      <w:tr w:rsidR="001D59F9" w:rsidRPr="003E604B" w14:paraId="634DBD70" w14:textId="77777777" w:rsidTr="00250B43">
        <w:trPr>
          <w:gridAfter w:val="1"/>
          <w:wAfter w:w="709" w:type="dxa"/>
          <w:trHeight w:val="255"/>
        </w:trPr>
        <w:tc>
          <w:tcPr>
            <w:tcW w:w="4885" w:type="dxa"/>
            <w:noWrap/>
            <w:tcMar>
              <w:top w:w="17" w:type="dxa"/>
              <w:left w:w="17" w:type="dxa"/>
              <w:bottom w:w="0" w:type="dxa"/>
              <w:right w:w="17" w:type="dxa"/>
            </w:tcMar>
            <w:vAlign w:val="bottom"/>
          </w:tcPr>
          <w:p w14:paraId="28F2DF79" w14:textId="1845E0DF" w:rsidR="001D59F9" w:rsidRPr="003E604B" w:rsidRDefault="001D59F9" w:rsidP="00D41930">
            <w:pPr>
              <w:keepNext/>
              <w:keepLines/>
              <w:ind w:firstLine="0"/>
              <w:rPr>
                <w:szCs w:val="20"/>
                <w:lang w:val="en-GB"/>
              </w:rPr>
            </w:pPr>
            <w:r>
              <w:rPr>
                <w:szCs w:val="20"/>
                <w:lang w:val="en-GB"/>
              </w:rPr>
              <w:t xml:space="preserve">12. </w:t>
            </w:r>
            <w:r w:rsidR="000D7279">
              <w:rPr>
                <w:lang w:val="en-GB"/>
              </w:rPr>
              <w:t xml:space="preserve">Insurance and financial services                                                                  </w:t>
            </w:r>
          </w:p>
        </w:tc>
        <w:tc>
          <w:tcPr>
            <w:tcW w:w="1199" w:type="dxa"/>
            <w:noWrap/>
            <w:tcMar>
              <w:top w:w="17" w:type="dxa"/>
              <w:left w:w="17" w:type="dxa"/>
              <w:bottom w:w="0" w:type="dxa"/>
              <w:right w:w="17" w:type="dxa"/>
            </w:tcMar>
            <w:vAlign w:val="center"/>
          </w:tcPr>
          <w:p w14:paraId="0873F369" w14:textId="4F817AE6" w:rsidR="001D59F9" w:rsidRPr="003E604B" w:rsidRDefault="000D7279" w:rsidP="009463FE">
            <w:pPr>
              <w:ind w:firstLine="0"/>
              <w:jc w:val="right"/>
              <w:rPr>
                <w:szCs w:val="20"/>
              </w:rPr>
            </w:pPr>
            <w:r>
              <w:rPr>
                <w:szCs w:val="20"/>
              </w:rPr>
              <w:t>17.8</w:t>
            </w:r>
          </w:p>
        </w:tc>
      </w:tr>
      <w:tr w:rsidR="00D41930" w:rsidRPr="006A5568" w14:paraId="0B79E71D" w14:textId="77777777" w:rsidTr="00250B43">
        <w:trPr>
          <w:gridAfter w:val="1"/>
          <w:wAfter w:w="709" w:type="dxa"/>
          <w:trHeight w:val="255"/>
        </w:trPr>
        <w:tc>
          <w:tcPr>
            <w:tcW w:w="4885" w:type="dxa"/>
            <w:noWrap/>
            <w:tcMar>
              <w:top w:w="17" w:type="dxa"/>
              <w:left w:w="17" w:type="dxa"/>
              <w:bottom w:w="0" w:type="dxa"/>
              <w:right w:w="17" w:type="dxa"/>
            </w:tcMar>
            <w:vAlign w:val="bottom"/>
          </w:tcPr>
          <w:p w14:paraId="28FDF58B" w14:textId="4B2E8F08" w:rsidR="000D7279" w:rsidRDefault="00D41930" w:rsidP="000D727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3E604B">
              <w:rPr>
                <w:szCs w:val="20"/>
                <w:lang w:val="en-GB"/>
              </w:rPr>
              <w:t>1</w:t>
            </w:r>
            <w:r w:rsidR="000D7279">
              <w:rPr>
                <w:szCs w:val="20"/>
                <w:lang w:val="en-GB"/>
              </w:rPr>
              <w:t>3</w:t>
            </w:r>
            <w:r w:rsidRPr="003E604B">
              <w:rPr>
                <w:szCs w:val="20"/>
                <w:lang w:val="en-GB"/>
              </w:rPr>
              <w:t xml:space="preserve">. </w:t>
            </w:r>
            <w:r w:rsidR="000D7279">
              <w:rPr>
                <w:lang w:val="en-GB"/>
              </w:rPr>
              <w:t xml:space="preserve">Personal care, social protection and </w:t>
            </w:r>
          </w:p>
          <w:p w14:paraId="1FD208A5" w14:textId="31C1A49F" w:rsidR="00D41930" w:rsidRPr="003E604B" w:rsidRDefault="000D7279" w:rsidP="000D7279">
            <w:pPr>
              <w:keepNext/>
              <w:keepLines/>
              <w:ind w:firstLine="0"/>
              <w:rPr>
                <w:szCs w:val="20"/>
                <w:lang w:val="en-GB"/>
              </w:rPr>
            </w:pPr>
            <w:r>
              <w:rPr>
                <w:lang w:val="en-GB"/>
              </w:rPr>
              <w:t xml:space="preserve">      m</w:t>
            </w:r>
            <w:r w:rsidRPr="00A624F6">
              <w:rPr>
                <w:lang w:val="en-GB"/>
              </w:rPr>
              <w:t>iscellaneous goods and services</w:t>
            </w:r>
          </w:p>
        </w:tc>
        <w:tc>
          <w:tcPr>
            <w:tcW w:w="1199" w:type="dxa"/>
            <w:noWrap/>
            <w:tcMar>
              <w:top w:w="17" w:type="dxa"/>
              <w:left w:w="17" w:type="dxa"/>
              <w:bottom w:w="0" w:type="dxa"/>
              <w:right w:w="17" w:type="dxa"/>
            </w:tcMar>
            <w:vAlign w:val="center"/>
          </w:tcPr>
          <w:p w14:paraId="57A26141" w14:textId="0C0FDFBA" w:rsidR="00D41930" w:rsidRPr="003E604B" w:rsidRDefault="000D7279" w:rsidP="009463FE">
            <w:pPr>
              <w:ind w:firstLine="0"/>
              <w:jc w:val="right"/>
              <w:rPr>
                <w:szCs w:val="20"/>
              </w:rPr>
            </w:pPr>
            <w:r>
              <w:rPr>
                <w:szCs w:val="20"/>
              </w:rPr>
              <w:t>4</w:t>
            </w:r>
            <w:r w:rsidR="009463FE" w:rsidRPr="003E604B">
              <w:rPr>
                <w:szCs w:val="20"/>
              </w:rPr>
              <w:t>5</w:t>
            </w:r>
            <w:r w:rsidR="00D75B1C" w:rsidRPr="003E604B">
              <w:rPr>
                <w:szCs w:val="20"/>
              </w:rPr>
              <w:t>.</w:t>
            </w:r>
            <w:r w:rsidR="00D41930" w:rsidRPr="003E604B">
              <w:rPr>
                <w:szCs w:val="20"/>
              </w:rPr>
              <w:t>5</w:t>
            </w:r>
          </w:p>
        </w:tc>
      </w:tr>
      <w:tr w:rsidR="00BF21A7" w:rsidRPr="006A5568" w14:paraId="7E5F045A" w14:textId="77777777" w:rsidTr="00250B43">
        <w:trPr>
          <w:trHeight w:val="255"/>
        </w:trPr>
        <w:tc>
          <w:tcPr>
            <w:tcW w:w="4885" w:type="dxa"/>
            <w:noWrap/>
            <w:tcMar>
              <w:top w:w="17" w:type="dxa"/>
              <w:left w:w="17" w:type="dxa"/>
              <w:bottom w:w="0" w:type="dxa"/>
              <w:right w:w="17" w:type="dxa"/>
            </w:tcMar>
            <w:vAlign w:val="bottom"/>
          </w:tcPr>
          <w:p w14:paraId="5EA3F79C" w14:textId="77777777" w:rsidR="00BF21A7" w:rsidRPr="006A5568" w:rsidRDefault="00BF21A7" w:rsidP="002E5E20">
            <w:pPr>
              <w:keepNext/>
              <w:keepLines/>
              <w:ind w:firstLine="0"/>
              <w:rPr>
                <w:b/>
                <w:bCs/>
                <w:szCs w:val="20"/>
                <w:lang w:val="en-GB"/>
              </w:rPr>
            </w:pPr>
            <w:r>
              <w:rPr>
                <w:b/>
                <w:bCs/>
                <w:szCs w:val="20"/>
                <w:lang w:val="en-GB"/>
              </w:rPr>
              <w:t>Total</w:t>
            </w:r>
          </w:p>
        </w:tc>
        <w:tc>
          <w:tcPr>
            <w:tcW w:w="1908" w:type="dxa"/>
            <w:gridSpan w:val="2"/>
            <w:noWrap/>
            <w:tcMar>
              <w:top w:w="17" w:type="dxa"/>
              <w:left w:w="17" w:type="dxa"/>
              <w:bottom w:w="0" w:type="dxa"/>
              <w:right w:w="17" w:type="dxa"/>
            </w:tcMar>
            <w:vAlign w:val="bottom"/>
          </w:tcPr>
          <w:p w14:paraId="535EFEBA" w14:textId="221A7542" w:rsidR="00BF21A7" w:rsidRPr="006A5568" w:rsidRDefault="00D75B1C" w:rsidP="00064A31">
            <w:pPr>
              <w:keepNext/>
              <w:keepLines/>
              <w:ind w:right="680" w:firstLine="0"/>
              <w:jc w:val="right"/>
              <w:rPr>
                <w:b/>
                <w:bCs/>
                <w:szCs w:val="20"/>
                <w:lang w:val="en-GB"/>
              </w:rPr>
            </w:pPr>
            <w:r>
              <w:rPr>
                <w:b/>
                <w:bCs/>
                <w:szCs w:val="20"/>
                <w:lang w:val="en-GB"/>
              </w:rPr>
              <w:t>1 000.</w:t>
            </w:r>
            <w:r w:rsidR="00BF21A7">
              <w:rPr>
                <w:b/>
                <w:bCs/>
                <w:szCs w:val="20"/>
                <w:lang w:val="en-GB"/>
              </w:rPr>
              <w:t>0</w:t>
            </w:r>
          </w:p>
        </w:tc>
      </w:tr>
    </w:tbl>
    <w:p w14:paraId="1E36E849" w14:textId="640B3964" w:rsidR="00BF21A7"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1DA59BCE" w14:textId="77777777" w:rsidR="00CC23AD" w:rsidRPr="006A5568" w:rsidRDefault="00CC23AD"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3B79E819" w14:textId="77777777" w:rsidR="00BF21A7" w:rsidRPr="006A5568" w:rsidRDefault="00BF21A7" w:rsidP="00BF21A7">
      <w:pPr>
        <w:pStyle w:val="Nadpis3"/>
        <w:rPr>
          <w:lang w:val="en-GB"/>
        </w:rPr>
      </w:pPr>
      <w:bookmarkStart w:id="73" w:name="_Toc411941548"/>
      <w:bookmarkStart w:id="74" w:name="_Toc411941921"/>
      <w:bookmarkStart w:id="75" w:name="_Toc445805373"/>
      <w:bookmarkStart w:id="76" w:name="_Toc445811476"/>
      <w:bookmarkStart w:id="77" w:name="_Toc477936564"/>
      <w:bookmarkStart w:id="78" w:name="_Toc422474"/>
      <w:bookmarkStart w:id="79" w:name="_Toc956356"/>
      <w:bookmarkStart w:id="80" w:name="_Toc226628847"/>
      <w:r>
        <w:rPr>
          <w:lang w:val="en-GB"/>
        </w:rPr>
        <w:t>Sample of respondents</w:t>
      </w:r>
      <w:bookmarkEnd w:id="73"/>
      <w:bookmarkEnd w:id="74"/>
      <w:bookmarkEnd w:id="75"/>
      <w:bookmarkEnd w:id="76"/>
      <w:bookmarkEnd w:id="77"/>
      <w:bookmarkEnd w:id="78"/>
      <w:bookmarkEnd w:id="79"/>
      <w:bookmarkEnd w:id="80"/>
    </w:p>
    <w:p w14:paraId="4EC9EE08" w14:textId="1DAB4555" w:rsidR="00BF21A7" w:rsidRPr="006A5568" w:rsidRDefault="00BF21A7" w:rsidP="00BF21A7">
      <w:pPr>
        <w:rPr>
          <w:lang w:val="en-GB"/>
        </w:rPr>
      </w:pPr>
      <w:r>
        <w:rPr>
          <w:lang w:val="en-GB"/>
        </w:rPr>
        <w:t>Reporting network is constituted by shops (including hypermarkets, supermarkets, chain stores), service shops and other institutions providing services (approx. 8</w:t>
      </w:r>
      <w:r w:rsidR="009138EF">
        <w:rPr>
          <w:lang w:val="en-GB"/>
        </w:rPr>
        <w:t> </w:t>
      </w:r>
      <w:r>
        <w:rPr>
          <w:lang w:val="en-GB"/>
        </w:rPr>
        <w:t>500) – hereinafter only the “respondents.”</w:t>
      </w:r>
    </w:p>
    <w:p w14:paraId="0B9AC50A" w14:textId="782D4B43" w:rsidR="00BF21A7" w:rsidRPr="006A5568" w:rsidRDefault="00BF21A7" w:rsidP="00BF21A7">
      <w:pPr>
        <w:tabs>
          <w:tab w:val="left" w:pos="439"/>
          <w:tab w:val="left" w:pos="709"/>
          <w:tab w:val="left" w:pos="5200"/>
        </w:tabs>
        <w:spacing w:line="269" w:lineRule="atLeast"/>
        <w:rPr>
          <w:lang w:val="en-GB"/>
        </w:rPr>
      </w:pPr>
      <w:r>
        <w:rPr>
          <w:lang w:val="en-GB"/>
        </w:rPr>
        <w:t>Con</w:t>
      </w:r>
      <w:r w:rsidR="0026084A">
        <w:rPr>
          <w:lang w:val="en-GB"/>
        </w:rPr>
        <w:t>sumer prices are surveyed in 35 </w:t>
      </w:r>
      <w:r>
        <w:rPr>
          <w:lang w:val="en-GB"/>
        </w:rPr>
        <w:t xml:space="preserve">selected districts in the CR and in the </w:t>
      </w:r>
      <w:r w:rsidR="0046455B">
        <w:rPr>
          <w:lang w:val="en-GB"/>
        </w:rPr>
        <w:t>c</w:t>
      </w:r>
      <w:r>
        <w:rPr>
          <w:lang w:val="en-GB"/>
        </w:rPr>
        <w:t>apital of Prague.</w:t>
      </w:r>
    </w:p>
    <w:p w14:paraId="4B85D3B1" w14:textId="77777777" w:rsidR="00BF21A7" w:rsidRPr="006A5568" w:rsidRDefault="00BF21A7" w:rsidP="00BF21A7">
      <w:pPr>
        <w:tabs>
          <w:tab w:val="left" w:pos="439"/>
          <w:tab w:val="left" w:pos="709"/>
          <w:tab w:val="left" w:pos="5200"/>
        </w:tabs>
        <w:spacing w:line="269" w:lineRule="atLeast"/>
        <w:rPr>
          <w:lang w:val="en-GB"/>
        </w:rPr>
      </w:pPr>
    </w:p>
    <w:p w14:paraId="68171CF1" w14:textId="1E8F2F62" w:rsidR="00BF21A7" w:rsidRPr="006A5568" w:rsidRDefault="00BF21A7" w:rsidP="00BF21A7">
      <w:pPr>
        <w:tabs>
          <w:tab w:val="left" w:pos="439"/>
          <w:tab w:val="left" w:pos="709"/>
          <w:tab w:val="left" w:pos="5200"/>
        </w:tabs>
        <w:spacing w:line="269" w:lineRule="atLeast"/>
        <w:rPr>
          <w:lang w:val="en-GB"/>
        </w:rPr>
      </w:pPr>
      <w:r>
        <w:rPr>
          <w:lang w:val="en-GB"/>
        </w:rPr>
        <w:t xml:space="preserve">The </w:t>
      </w:r>
      <w:r w:rsidR="0046455B">
        <w:rPr>
          <w:lang w:val="en-GB"/>
        </w:rPr>
        <w:t>c</w:t>
      </w:r>
      <w:r>
        <w:rPr>
          <w:lang w:val="en-GB"/>
        </w:rPr>
        <w:t xml:space="preserve">apital of Prague splits into 8 territories (strata), Brno into 3 strata, </w:t>
      </w:r>
      <w:proofErr w:type="spellStart"/>
      <w:r>
        <w:rPr>
          <w:lang w:val="en-GB"/>
        </w:rPr>
        <w:t>Plzeň</w:t>
      </w:r>
      <w:proofErr w:type="spellEnd"/>
      <w:r>
        <w:rPr>
          <w:lang w:val="en-GB"/>
        </w:rPr>
        <w:t xml:space="preserve"> and Liberec split into 2</w:t>
      </w:r>
      <w:r w:rsidR="0026084A">
        <w:rPr>
          <w:lang w:val="en-GB"/>
        </w:rPr>
        <w:t> </w:t>
      </w:r>
      <w:r>
        <w:rPr>
          <w:lang w:val="en-GB"/>
        </w:rPr>
        <w:t xml:space="preserve">strata. Maps of strata are deposited in the Regional Office of the CZSO in Hradec </w:t>
      </w:r>
      <w:proofErr w:type="spellStart"/>
      <w:r>
        <w:rPr>
          <w:lang w:val="en-GB"/>
        </w:rPr>
        <w:t>Králové</w:t>
      </w:r>
      <w:proofErr w:type="spellEnd"/>
      <w:r>
        <w:rPr>
          <w:lang w:val="en-GB"/>
        </w:rPr>
        <w:t xml:space="preserve"> (hereafter RO in Hradec </w:t>
      </w:r>
      <w:proofErr w:type="spellStart"/>
      <w:r>
        <w:rPr>
          <w:lang w:val="en-GB"/>
        </w:rPr>
        <w:t>Králové</w:t>
      </w:r>
      <w:proofErr w:type="spellEnd"/>
      <w:r>
        <w:rPr>
          <w:lang w:val="en-GB"/>
        </w:rPr>
        <w:t xml:space="preserve">) </w:t>
      </w:r>
      <w:proofErr w:type="gramStart"/>
      <w:r>
        <w:rPr>
          <w:lang w:val="en-GB"/>
        </w:rPr>
        <w:t>and also</w:t>
      </w:r>
      <w:proofErr w:type="gramEnd"/>
      <w:r>
        <w:rPr>
          <w:lang w:val="en-GB"/>
        </w:rPr>
        <w:t xml:space="preserve"> with one of the respective employ</w:t>
      </w:r>
      <w:r w:rsidR="00D764EF">
        <w:rPr>
          <w:lang w:val="en-GB"/>
        </w:rPr>
        <w:t>ees of field survey department.</w:t>
      </w:r>
    </w:p>
    <w:p w14:paraId="72151A52" w14:textId="2E154B85" w:rsidR="00BF21A7" w:rsidRPr="006A5568" w:rsidRDefault="00BF21A7" w:rsidP="00BF21A7">
      <w:pPr>
        <w:tabs>
          <w:tab w:val="left" w:pos="439"/>
          <w:tab w:val="left" w:pos="709"/>
          <w:tab w:val="left" w:pos="5200"/>
        </w:tabs>
        <w:spacing w:line="269" w:lineRule="atLeast"/>
        <w:rPr>
          <w:lang w:val="en-GB"/>
        </w:rPr>
      </w:pPr>
      <w:r>
        <w:rPr>
          <w:lang w:val="en-GB"/>
        </w:rPr>
        <w:lastRenderedPageBreak/>
        <w:t>Majority of respondents are selected by the field sur</w:t>
      </w:r>
      <w:r w:rsidR="00D764EF">
        <w:rPr>
          <w:lang w:val="en-GB"/>
        </w:rPr>
        <w:t>vey department employees of the </w:t>
      </w:r>
      <w:r>
        <w:rPr>
          <w:lang w:val="en-GB"/>
        </w:rPr>
        <w:t>CZSO upon an agreement with the</w:t>
      </w:r>
      <w:r w:rsidR="0026084A">
        <w:rPr>
          <w:lang w:val="en-GB"/>
        </w:rPr>
        <w:t xml:space="preserve"> owner (authorised person) of a </w:t>
      </w:r>
      <w:r>
        <w:rPr>
          <w:lang w:val="en-GB"/>
        </w:rPr>
        <w:t xml:space="preserve">selected reporting unit of the reporting network. For centrally surveyed prices the selection of reporting units is done by </w:t>
      </w:r>
      <w:r w:rsidR="00E60994">
        <w:rPr>
          <w:lang w:val="en-GB"/>
        </w:rPr>
        <w:t xml:space="preserve">staff of </w:t>
      </w:r>
      <w:r>
        <w:rPr>
          <w:lang w:val="en-GB"/>
        </w:rPr>
        <w:t>the Consumer Prices Stati</w:t>
      </w:r>
      <w:r w:rsidR="00E60994">
        <w:rPr>
          <w:lang w:val="en-GB"/>
        </w:rPr>
        <w:t>stics Section of the CZSO</w:t>
      </w:r>
      <w:r>
        <w:rPr>
          <w:lang w:val="en-GB"/>
        </w:rPr>
        <w:t>.</w:t>
      </w:r>
    </w:p>
    <w:p w14:paraId="2E9FAA4F" w14:textId="77777777" w:rsidR="00BF21A7" w:rsidRPr="006A5568" w:rsidRDefault="00BF21A7" w:rsidP="00BF21A7">
      <w:pPr>
        <w:tabs>
          <w:tab w:val="left" w:pos="439"/>
          <w:tab w:val="left" w:pos="709"/>
          <w:tab w:val="left" w:pos="5200"/>
        </w:tabs>
        <w:spacing w:line="269" w:lineRule="atLeast"/>
        <w:rPr>
          <w:lang w:val="en-GB"/>
        </w:rPr>
      </w:pPr>
    </w:p>
    <w:p w14:paraId="3E556F8B" w14:textId="738BF13A" w:rsidR="00BF21A7" w:rsidRDefault="00BF21A7" w:rsidP="00BF21A7">
      <w:pPr>
        <w:tabs>
          <w:tab w:val="left" w:pos="439"/>
          <w:tab w:val="left" w:pos="709"/>
          <w:tab w:val="left" w:pos="5200"/>
        </w:tabs>
        <w:spacing w:line="269" w:lineRule="atLeast"/>
        <w:rPr>
          <w:lang w:val="en-GB"/>
        </w:rPr>
      </w:pPr>
      <w:r>
        <w:rPr>
          <w:lang w:val="en-GB"/>
        </w:rPr>
        <w:t xml:space="preserve">Respondents are important centres of sale or provision of services to the population in the district, i.e. the reporting network includes hypermarkets and supermarkets. Included are also Asian sellers in stone shops, however, not those in the open-air </w:t>
      </w:r>
      <w:proofErr w:type="gramStart"/>
      <w:r>
        <w:rPr>
          <w:lang w:val="en-GB"/>
        </w:rPr>
        <w:t>market places</w:t>
      </w:r>
      <w:proofErr w:type="gramEnd"/>
      <w:r>
        <w:rPr>
          <w:lang w:val="en-GB"/>
        </w:rPr>
        <w:t>.</w:t>
      </w:r>
    </w:p>
    <w:p w14:paraId="5AB2362E" w14:textId="77777777" w:rsidR="00CC23AD" w:rsidRPr="006A5568" w:rsidRDefault="00CC23AD" w:rsidP="00BF21A7">
      <w:pPr>
        <w:tabs>
          <w:tab w:val="left" w:pos="439"/>
          <w:tab w:val="left" w:pos="709"/>
          <w:tab w:val="left" w:pos="5200"/>
        </w:tabs>
        <w:spacing w:line="269" w:lineRule="atLeast"/>
        <w:rPr>
          <w:lang w:val="en-GB"/>
        </w:rPr>
      </w:pPr>
    </w:p>
    <w:p w14:paraId="4870D199" w14:textId="77777777" w:rsidR="00BF21A7" w:rsidRPr="006A5568" w:rsidRDefault="00BF21A7" w:rsidP="00BF21A7">
      <w:pPr>
        <w:tabs>
          <w:tab w:val="left" w:pos="439"/>
          <w:tab w:val="left" w:pos="709"/>
          <w:tab w:val="left" w:pos="5200"/>
        </w:tabs>
        <w:spacing w:line="269" w:lineRule="atLeast"/>
        <w:rPr>
          <w:bCs/>
          <w:lang w:val="en-GB"/>
        </w:rPr>
      </w:pPr>
      <w:r>
        <w:rPr>
          <w:lang w:val="en-GB"/>
        </w:rPr>
        <w:t xml:space="preserve">Selected reporting network for price survey is </w:t>
      </w:r>
      <w:proofErr w:type="gramStart"/>
      <w:r>
        <w:rPr>
          <w:lang w:val="en-GB"/>
        </w:rPr>
        <w:t>constant,</w:t>
      </w:r>
      <w:proofErr w:type="gramEnd"/>
      <w:r w:rsidR="00D764EF">
        <w:rPr>
          <w:lang w:val="en-GB"/>
        </w:rPr>
        <w:t xml:space="preserve"> changes take place only in the </w:t>
      </w:r>
      <w:r>
        <w:rPr>
          <w:lang w:val="en-GB"/>
        </w:rPr>
        <w:t>following cases:</w:t>
      </w:r>
    </w:p>
    <w:p w14:paraId="2B25C043" w14:textId="77777777" w:rsidR="00BF21A7" w:rsidRPr="006A5568" w:rsidRDefault="00BF21A7" w:rsidP="00BF21A7">
      <w:pPr>
        <w:tabs>
          <w:tab w:val="left" w:pos="439"/>
          <w:tab w:val="left" w:pos="709"/>
          <w:tab w:val="left" w:pos="5200"/>
        </w:tabs>
        <w:spacing w:line="269" w:lineRule="atLeast"/>
        <w:rPr>
          <w:bCs/>
          <w:lang w:val="en-GB"/>
        </w:rPr>
      </w:pPr>
    </w:p>
    <w:p w14:paraId="624D9079" w14:textId="47E2EDB5" w:rsidR="00BF21A7" w:rsidRPr="006A5568" w:rsidRDefault="00BF21A7" w:rsidP="00BF21A7">
      <w:pPr>
        <w:tabs>
          <w:tab w:val="left" w:pos="439"/>
          <w:tab w:val="left" w:pos="709"/>
          <w:tab w:val="left" w:pos="5200"/>
        </w:tabs>
        <w:spacing w:line="269" w:lineRule="atLeast"/>
        <w:rPr>
          <w:lang w:val="en-GB"/>
        </w:rPr>
      </w:pPr>
      <w:r>
        <w:rPr>
          <w:bCs/>
          <w:lang w:val="en-GB"/>
        </w:rPr>
        <w:t>Enlarging of the reporting network is possible only if a</w:t>
      </w:r>
      <w:r w:rsidR="0026084A">
        <w:rPr>
          <w:bCs/>
          <w:lang w:val="en-GB"/>
        </w:rPr>
        <w:t> </w:t>
      </w:r>
      <w:r>
        <w:rPr>
          <w:bCs/>
          <w:lang w:val="en-GB"/>
        </w:rPr>
        <w:t>new respondent emerges in th</w:t>
      </w:r>
      <w:r w:rsidR="00D764EF">
        <w:rPr>
          <w:bCs/>
          <w:lang w:val="en-GB"/>
        </w:rPr>
        <w:t>e </w:t>
      </w:r>
      <w:r>
        <w:rPr>
          <w:bCs/>
          <w:lang w:val="en-GB"/>
        </w:rPr>
        <w:t>district where it was not so far possible to survey the identified number of prices due to insufficient number of required reporting units.</w:t>
      </w:r>
    </w:p>
    <w:p w14:paraId="54AC4C65" w14:textId="77777777" w:rsidR="00BF21A7" w:rsidRPr="006A5568" w:rsidRDefault="00BF21A7" w:rsidP="00BF21A7">
      <w:pPr>
        <w:tabs>
          <w:tab w:val="left" w:pos="439"/>
          <w:tab w:val="left" w:pos="709"/>
          <w:tab w:val="left" w:pos="5200"/>
        </w:tabs>
        <w:spacing w:line="269" w:lineRule="atLeast"/>
        <w:rPr>
          <w:b/>
          <w:bCs/>
          <w:lang w:val="en-GB"/>
        </w:rPr>
      </w:pPr>
    </w:p>
    <w:p w14:paraId="70FBA1BE" w14:textId="7A249118" w:rsidR="00BF21A7" w:rsidRPr="006A5568" w:rsidRDefault="00BF21A7" w:rsidP="00BF21A7">
      <w:pPr>
        <w:tabs>
          <w:tab w:val="left" w:pos="439"/>
          <w:tab w:val="left" w:pos="709"/>
          <w:tab w:val="left" w:pos="5200"/>
        </w:tabs>
        <w:spacing w:line="269" w:lineRule="atLeast"/>
        <w:rPr>
          <w:lang w:val="en-GB"/>
        </w:rPr>
      </w:pPr>
      <w:r>
        <w:rPr>
          <w:bCs/>
          <w:lang w:val="en-GB"/>
        </w:rPr>
        <w:t>Reduction of the reporting network is possible only if a</w:t>
      </w:r>
      <w:r w:rsidR="0026084A">
        <w:rPr>
          <w:bCs/>
          <w:lang w:val="en-GB"/>
        </w:rPr>
        <w:t> </w:t>
      </w:r>
      <w:r>
        <w:rPr>
          <w:bCs/>
          <w:lang w:val="en-GB"/>
        </w:rPr>
        <w:t>selected respondent ceased to exist and there is no substitute respondent with the same choice of goods.</w:t>
      </w:r>
    </w:p>
    <w:p w14:paraId="0078FB2D" w14:textId="77777777" w:rsidR="00BF21A7" w:rsidRPr="006A5568" w:rsidRDefault="00BF21A7" w:rsidP="00BF21A7">
      <w:pPr>
        <w:tabs>
          <w:tab w:val="left" w:pos="439"/>
          <w:tab w:val="left" w:pos="709"/>
          <w:tab w:val="left" w:pos="5200"/>
        </w:tabs>
        <w:spacing w:line="269" w:lineRule="atLeast"/>
        <w:rPr>
          <w:b/>
          <w:bCs/>
          <w:lang w:val="en-GB"/>
        </w:rPr>
      </w:pPr>
    </w:p>
    <w:p w14:paraId="3C489848" w14:textId="77777777" w:rsidR="00BF21A7" w:rsidRPr="006A5568" w:rsidRDefault="00BF21A7" w:rsidP="00BF21A7">
      <w:pPr>
        <w:rPr>
          <w:lang w:val="en-GB"/>
        </w:rPr>
      </w:pPr>
      <w:r>
        <w:rPr>
          <w:lang w:val="en-GB"/>
        </w:rPr>
        <w:t>Replacement of the respondent shall be done as follows:</w:t>
      </w:r>
    </w:p>
    <w:p w14:paraId="4806DF11" w14:textId="77777777" w:rsidR="00BF21A7" w:rsidRPr="006A5568" w:rsidRDefault="00BF21A7" w:rsidP="00BF21A7">
      <w:pPr>
        <w:rPr>
          <w:lang w:val="en-GB"/>
        </w:rPr>
      </w:pPr>
    </w:p>
    <w:p w14:paraId="4AA87D78" w14:textId="39CD2195" w:rsidR="00BF21A7" w:rsidRPr="006A5568" w:rsidRDefault="0026084A" w:rsidP="00BF21A7">
      <w:pPr>
        <w:rPr>
          <w:lang w:val="en-GB"/>
        </w:rPr>
      </w:pPr>
      <w:r>
        <w:rPr>
          <w:lang w:val="en-GB"/>
        </w:rPr>
        <w:t>a) a </w:t>
      </w:r>
      <w:r w:rsidR="00BF21A7">
        <w:rPr>
          <w:lang w:val="en-GB"/>
        </w:rPr>
        <w:t>new respondent widely preferred by cus</w:t>
      </w:r>
      <w:r w:rsidR="00D764EF">
        <w:rPr>
          <w:lang w:val="en-GB"/>
        </w:rPr>
        <w:t>tomers appeared in the district</w:t>
      </w:r>
    </w:p>
    <w:p w14:paraId="3CE24CD2" w14:textId="77777777" w:rsidR="00BF21A7" w:rsidRPr="006A5568" w:rsidRDefault="00BF21A7" w:rsidP="00BF21A7">
      <w:pPr>
        <w:rPr>
          <w:lang w:val="en-GB"/>
        </w:rPr>
      </w:pPr>
    </w:p>
    <w:p w14:paraId="50A9E12A" w14:textId="77777777" w:rsidR="00BF21A7" w:rsidRPr="006A5568" w:rsidRDefault="00BF21A7" w:rsidP="00BF21A7">
      <w:pPr>
        <w:rPr>
          <w:b/>
          <w:lang w:val="en-GB"/>
        </w:rPr>
      </w:pPr>
      <w:r>
        <w:rPr>
          <w:lang w:val="en-GB"/>
        </w:rPr>
        <w:t>b) one of selected respondents is unable to perform its reporting duty (disappearance of the respondent, permanently changing choice of the offered products) or due to other reasons the respondent fails to serve the purpose. New respondent should be, if possible, at least similar (in the same locality, or in municipality of the same size).</w:t>
      </w:r>
    </w:p>
    <w:p w14:paraId="202FF009" w14:textId="77777777" w:rsidR="00BF21A7" w:rsidRPr="006A5568" w:rsidRDefault="00BF21A7" w:rsidP="00BF21A7">
      <w:pPr>
        <w:tabs>
          <w:tab w:val="left" w:pos="439"/>
          <w:tab w:val="left" w:pos="709"/>
          <w:tab w:val="left" w:pos="5200"/>
        </w:tabs>
        <w:spacing w:line="269" w:lineRule="atLeast"/>
        <w:rPr>
          <w:lang w:val="en-GB"/>
        </w:rPr>
      </w:pPr>
    </w:p>
    <w:p w14:paraId="6A1852B2" w14:textId="7F3850FF" w:rsidR="00BF21A7" w:rsidRPr="006A5568" w:rsidRDefault="00BF21A7" w:rsidP="00BF21A7">
      <w:pPr>
        <w:rPr>
          <w:lang w:val="en-GB"/>
        </w:rPr>
      </w:pPr>
      <w:r>
        <w:rPr>
          <w:lang w:val="en-GB"/>
        </w:rPr>
        <w:t xml:space="preserve">For selected components of the consumer basket the choice of reporting units is optimised </w:t>
      </w:r>
      <w:proofErr w:type="gramStart"/>
      <w:r>
        <w:rPr>
          <w:lang w:val="en-GB"/>
        </w:rPr>
        <w:t>on the basis of</w:t>
      </w:r>
      <w:proofErr w:type="gramEnd"/>
      <w:r>
        <w:rPr>
          <w:lang w:val="en-GB"/>
        </w:rPr>
        <w:t xml:space="preserve"> data on household purchases in individual types of chain stores and in other shops. These data are obtained from external resources</w:t>
      </w:r>
      <w:r w:rsidR="008A71FE">
        <w:rPr>
          <w:lang w:val="en-GB"/>
        </w:rPr>
        <w:t>.</w:t>
      </w:r>
      <w:r>
        <w:rPr>
          <w:lang w:val="en-GB"/>
        </w:rPr>
        <w:t xml:space="preserve"> The use of these data enables to determine, just for orientation, the necessary number of prices surveyed in individual chain stores and other shops corresponding with shopping patterns of households. This enables to verify current selection of the reporting network as well as to adjust discrepancies by substitutions of individual types of shops.</w:t>
      </w:r>
    </w:p>
    <w:p w14:paraId="4229772B" w14:textId="77777777" w:rsidR="00BF21A7" w:rsidRPr="006A5568" w:rsidRDefault="00BF21A7" w:rsidP="00BF21A7">
      <w:pPr>
        <w:tabs>
          <w:tab w:val="left" w:pos="439"/>
          <w:tab w:val="left" w:pos="709"/>
          <w:tab w:val="left" w:pos="5200"/>
        </w:tabs>
        <w:spacing w:line="269" w:lineRule="atLeast"/>
        <w:rPr>
          <w:lang w:val="en-GB"/>
        </w:rPr>
      </w:pPr>
    </w:p>
    <w:p w14:paraId="4BCD73CD" w14:textId="77777777" w:rsidR="00BF21A7" w:rsidRPr="006A5568" w:rsidRDefault="00BF21A7" w:rsidP="00060465">
      <w:pPr>
        <w:pStyle w:val="Nadpis3"/>
        <w:rPr>
          <w:lang w:val="en-GB"/>
        </w:rPr>
      </w:pPr>
      <w:bookmarkStart w:id="81" w:name="_Toc411941549"/>
      <w:bookmarkStart w:id="82" w:name="_Toc411941922"/>
      <w:bookmarkStart w:id="83" w:name="_Toc445805374"/>
      <w:bookmarkStart w:id="84" w:name="_Toc445811477"/>
      <w:bookmarkStart w:id="85" w:name="_Toc477936565"/>
      <w:bookmarkStart w:id="86" w:name="_Toc422475"/>
      <w:bookmarkStart w:id="87" w:name="_Toc956357"/>
      <w:bookmarkStart w:id="88" w:name="_Toc226628848"/>
      <w:r>
        <w:rPr>
          <w:lang w:val="en-GB"/>
        </w:rPr>
        <w:t>Consumer price survey</w:t>
      </w:r>
      <w:bookmarkEnd w:id="81"/>
      <w:bookmarkEnd w:id="82"/>
      <w:bookmarkEnd w:id="83"/>
      <w:bookmarkEnd w:id="84"/>
      <w:bookmarkEnd w:id="85"/>
      <w:bookmarkEnd w:id="86"/>
      <w:bookmarkEnd w:id="87"/>
      <w:bookmarkEnd w:id="88"/>
    </w:p>
    <w:p w14:paraId="23E06EBE" w14:textId="64BE5811" w:rsidR="00FD6BA4" w:rsidRDefault="00BF21A7" w:rsidP="00060465">
      <w:pPr>
        <w:keepNext/>
        <w:rPr>
          <w:lang w:val="en-GB"/>
        </w:rPr>
      </w:pPr>
      <w:r>
        <w:rPr>
          <w:lang w:val="en-GB"/>
        </w:rPr>
        <w:t>Prices are surveyed on monthly basis</w:t>
      </w:r>
      <w:r w:rsidR="00E60994">
        <w:rPr>
          <w:lang w:val="en-GB"/>
        </w:rPr>
        <w:t>, when contemporary</w:t>
      </w:r>
      <w:r w:rsidR="00EB16EA">
        <w:rPr>
          <w:lang w:val="en-GB"/>
        </w:rPr>
        <w:t xml:space="preserve"> we can distinguish three</w:t>
      </w:r>
      <w:r w:rsidR="004D0284">
        <w:rPr>
          <w:lang w:val="en-GB"/>
        </w:rPr>
        <w:t xml:space="preserve"> basic modes of price collection – field survey, central prices and scanner data (SD)</w:t>
      </w:r>
      <w:r w:rsidR="00EB16EA">
        <w:rPr>
          <w:lang w:val="en-GB"/>
        </w:rPr>
        <w:t>.</w:t>
      </w:r>
    </w:p>
    <w:p w14:paraId="11D73B61" w14:textId="0C9C4684" w:rsidR="004D0284" w:rsidRDefault="004D0284" w:rsidP="00060465">
      <w:pPr>
        <w:keepNext/>
        <w:rPr>
          <w:lang w:val="en-GB"/>
        </w:rPr>
      </w:pPr>
    </w:p>
    <w:p w14:paraId="0845096B" w14:textId="7F39DCDF" w:rsidR="00C7121E" w:rsidRPr="006A5568" w:rsidRDefault="00BF21A7" w:rsidP="00D634F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Cs/>
          <w:lang w:val="en-GB"/>
        </w:rPr>
        <w:t xml:space="preserve">For </w:t>
      </w:r>
      <w:r w:rsidR="0045515A" w:rsidRPr="0045515A">
        <w:rPr>
          <w:bCs/>
          <w:lang w:val="en-GB"/>
        </w:rPr>
        <w:t>approximately</w:t>
      </w:r>
      <w:r w:rsidR="004D0284">
        <w:rPr>
          <w:bCs/>
          <w:lang w:val="en-GB"/>
        </w:rPr>
        <w:t xml:space="preserve"> a third of the consumer basket</w:t>
      </w:r>
      <w:r>
        <w:rPr>
          <w:bCs/>
          <w:lang w:val="en-GB"/>
        </w:rPr>
        <w:t xml:space="preserve"> the </w:t>
      </w:r>
      <w:r>
        <w:rPr>
          <w:bCs/>
          <w:i/>
          <w:iCs/>
          <w:lang w:val="en-GB"/>
        </w:rPr>
        <w:t>local price survey</w:t>
      </w:r>
      <w:r w:rsidR="00C7121E">
        <w:rPr>
          <w:bCs/>
          <w:i/>
          <w:iCs/>
          <w:lang w:val="en-GB"/>
        </w:rPr>
        <w:t xml:space="preserve"> (field price survey)</w:t>
      </w:r>
      <w:r>
        <w:rPr>
          <w:bCs/>
          <w:i/>
          <w:iCs/>
          <w:lang w:val="en-GB"/>
        </w:rPr>
        <w:t xml:space="preserve"> </w:t>
      </w:r>
      <w:r>
        <w:rPr>
          <w:bCs/>
          <w:lang w:val="en-GB"/>
        </w:rPr>
        <w:t>is applied by the field survey employees of th</w:t>
      </w:r>
      <w:r w:rsidR="009463FE">
        <w:rPr>
          <w:bCs/>
          <w:lang w:val="en-GB"/>
        </w:rPr>
        <w:t>e CZSO (</w:t>
      </w:r>
      <w:r w:rsidR="009463FE" w:rsidRPr="003E604B">
        <w:rPr>
          <w:bCs/>
          <w:lang w:val="en-GB"/>
        </w:rPr>
        <w:t>total of 46</w:t>
      </w:r>
      <w:r w:rsidR="0026084A" w:rsidRPr="003E604B">
        <w:rPr>
          <w:bCs/>
          <w:lang w:val="en-GB"/>
        </w:rPr>
        <w:t> </w:t>
      </w:r>
      <w:r w:rsidR="00D764EF" w:rsidRPr="003E604B">
        <w:rPr>
          <w:bCs/>
          <w:lang w:val="en-GB"/>
        </w:rPr>
        <w:t>employees</w:t>
      </w:r>
      <w:r w:rsidR="00D764EF">
        <w:rPr>
          <w:bCs/>
          <w:lang w:val="en-GB"/>
        </w:rPr>
        <w:t>).</w:t>
      </w:r>
      <w:r w:rsidR="00C7121E">
        <w:rPr>
          <w:bCs/>
          <w:lang w:val="en-GB"/>
        </w:rPr>
        <w:t xml:space="preserve"> </w:t>
      </w:r>
      <w:r w:rsidR="00C7121E">
        <w:rPr>
          <w:lang w:val="en-GB"/>
        </w:rPr>
        <w:t>During the price survey the field survey employees work according to the “Methodical instructions for survey, verification and presentation of data on consumer prices of goods and services included in the consumer basket” and in compliance with conclusions of methodical instructions.</w:t>
      </w:r>
    </w:p>
    <w:p w14:paraId="5B87143A" w14:textId="77777777" w:rsidR="00BF21A7" w:rsidRPr="006A5568" w:rsidRDefault="00BF21A7" w:rsidP="00D634F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Cs/>
          <w:strike/>
          <w:lang w:val="en-GB"/>
        </w:rPr>
      </w:pPr>
    </w:p>
    <w:p w14:paraId="2057BD70" w14:textId="10FBECD8" w:rsidR="00BF21A7" w:rsidRPr="006A5568" w:rsidRDefault="00BF21A7" w:rsidP="00D634F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t>For other representatives of the consumer basket, prices</w:t>
      </w:r>
      <w:r w:rsidR="00064A31">
        <w:rPr>
          <w:lang w:val="en-GB"/>
        </w:rPr>
        <w:t xml:space="preserve"> are collected between 1 and 20 </w:t>
      </w:r>
      <w:r>
        <w:rPr>
          <w:lang w:val="en-GB"/>
        </w:rPr>
        <w:t xml:space="preserve">days of the month in 1 up to 16 reporting units by municipality size – the biggest number of prices (16) is observed in the </w:t>
      </w:r>
      <w:r w:rsidR="0046455B" w:rsidRPr="0046455B">
        <w:rPr>
          <w:lang w:val="en-GB"/>
        </w:rPr>
        <w:t>c</w:t>
      </w:r>
      <w:r w:rsidRPr="0046455B">
        <w:rPr>
          <w:lang w:val="en-GB"/>
        </w:rPr>
        <w:t>apital</w:t>
      </w:r>
      <w:r>
        <w:rPr>
          <w:lang w:val="en-GB"/>
        </w:rPr>
        <w:t xml:space="preserve"> of Prague. Each employee of the field survey department surveys on monthly basis prices of th</w:t>
      </w:r>
      <w:r w:rsidR="0026084A">
        <w:rPr>
          <w:lang w:val="en-GB"/>
        </w:rPr>
        <w:t>e representative usually with 1–</w:t>
      </w:r>
      <w:r>
        <w:rPr>
          <w:lang w:val="en-GB"/>
        </w:rPr>
        <w:t xml:space="preserve">2 respondents in </w:t>
      </w:r>
      <w:r>
        <w:rPr>
          <w:lang w:val="en-GB"/>
        </w:rPr>
        <w:lastRenderedPageBreak/>
        <w:t xml:space="preserve">compliance with variability of surveyed prices of a </w:t>
      </w:r>
      <w:r w:rsidR="0026084A">
        <w:rPr>
          <w:lang w:val="en-GB"/>
        </w:rPr>
        <w:t>respective representative. As a </w:t>
      </w:r>
      <w:r>
        <w:rPr>
          <w:lang w:val="en-GB"/>
        </w:rPr>
        <w:t>base number of prices is considered 14</w:t>
      </w:r>
      <w:r w:rsidR="0026084A">
        <w:rPr>
          <w:lang w:val="en-GB"/>
        </w:rPr>
        <w:t> </w:t>
      </w:r>
      <w:r>
        <w:rPr>
          <w:lang w:val="en-GB"/>
        </w:rPr>
        <w:t>prices (1</w:t>
      </w:r>
      <w:r w:rsidR="0026084A">
        <w:rPr>
          <w:lang w:val="en-GB"/>
        </w:rPr>
        <w:t> </w:t>
      </w:r>
      <w:r>
        <w:rPr>
          <w:lang w:val="en-GB"/>
        </w:rPr>
        <w:t>price for region and 1</w:t>
      </w:r>
      <w:r w:rsidR="0026084A">
        <w:rPr>
          <w:lang w:val="en-GB"/>
        </w:rPr>
        <w:t> </w:t>
      </w:r>
      <w:r>
        <w:rPr>
          <w:lang w:val="en-GB"/>
        </w:rPr>
        <w:t>pri</w:t>
      </w:r>
      <w:r w:rsidR="0026084A">
        <w:rPr>
          <w:lang w:val="en-GB"/>
        </w:rPr>
        <w:t>ce in Prague), 21 </w:t>
      </w:r>
      <w:r>
        <w:rPr>
          <w:lang w:val="en-GB"/>
        </w:rPr>
        <w:t>prices (1</w:t>
      </w:r>
      <w:r w:rsidR="0026084A">
        <w:rPr>
          <w:lang w:val="en-GB"/>
        </w:rPr>
        <w:t> </w:t>
      </w:r>
      <w:r>
        <w:rPr>
          <w:lang w:val="en-GB"/>
        </w:rPr>
        <w:t>price for region and 8</w:t>
      </w:r>
      <w:r w:rsidR="0026084A">
        <w:rPr>
          <w:lang w:val="en-GB"/>
        </w:rPr>
        <w:t> </w:t>
      </w:r>
      <w:r>
        <w:rPr>
          <w:lang w:val="en-GB"/>
        </w:rPr>
        <w:t>prices in Prague), 55</w:t>
      </w:r>
      <w:r w:rsidR="0026084A">
        <w:rPr>
          <w:lang w:val="en-GB"/>
        </w:rPr>
        <w:t> </w:t>
      </w:r>
      <w:r>
        <w:rPr>
          <w:lang w:val="en-GB"/>
        </w:rPr>
        <w:t>prices (1</w:t>
      </w:r>
      <w:r w:rsidR="0026084A">
        <w:rPr>
          <w:lang w:val="en-GB"/>
        </w:rPr>
        <w:t> </w:t>
      </w:r>
      <w:r>
        <w:rPr>
          <w:lang w:val="en-GB"/>
        </w:rPr>
        <w:t xml:space="preserve">price per each interviewer of the </w:t>
      </w:r>
      <w:r w:rsidR="0026084A">
        <w:rPr>
          <w:lang w:val="en-GB"/>
        </w:rPr>
        <w:t>field survey in district and 16 </w:t>
      </w:r>
      <w:r>
        <w:rPr>
          <w:lang w:val="en-GB"/>
        </w:rPr>
        <w:t>prices in Prague), 94</w:t>
      </w:r>
      <w:r w:rsidR="0026084A">
        <w:rPr>
          <w:lang w:val="en-GB"/>
        </w:rPr>
        <w:t> prices (2 </w:t>
      </w:r>
      <w:r>
        <w:rPr>
          <w:lang w:val="en-GB"/>
        </w:rPr>
        <w:t>prices per each interviewer of the field survey in district and 16</w:t>
      </w:r>
      <w:r w:rsidR="0026084A">
        <w:rPr>
          <w:lang w:val="en-GB"/>
        </w:rPr>
        <w:t> </w:t>
      </w:r>
      <w:r>
        <w:rPr>
          <w:lang w:val="en-GB"/>
        </w:rPr>
        <w:t>in Prague). Consumer ba</w:t>
      </w:r>
      <w:r w:rsidR="00FD6BA4">
        <w:rPr>
          <w:lang w:val="en-GB"/>
        </w:rPr>
        <w:t xml:space="preserve">sket represents </w:t>
      </w:r>
      <w:r w:rsidR="00FD6BA4" w:rsidRPr="003E604B">
        <w:rPr>
          <w:lang w:val="en-GB"/>
        </w:rPr>
        <w:t>approximately 3</w:t>
      </w:r>
      <w:r w:rsidR="00141D09" w:rsidRPr="003E604B">
        <w:rPr>
          <w:lang w:val="en-GB"/>
        </w:rPr>
        <w:t>0</w:t>
      </w:r>
      <w:r w:rsidR="009138EF" w:rsidRPr="003E604B">
        <w:rPr>
          <w:lang w:val="en-GB"/>
        </w:rPr>
        <w:t> </w:t>
      </w:r>
      <w:r w:rsidRPr="003E604B">
        <w:rPr>
          <w:lang w:val="en-GB"/>
        </w:rPr>
        <w:t>000</w:t>
      </w:r>
      <w:r w:rsidR="0026084A">
        <w:rPr>
          <w:lang w:val="en-GB"/>
        </w:rPr>
        <w:t> </w:t>
      </w:r>
      <w:r>
        <w:rPr>
          <w:lang w:val="en-GB"/>
        </w:rPr>
        <w:t xml:space="preserve">prices to be surveyed monthly. Product specifications are determined centrally, they are </w:t>
      </w:r>
      <w:r w:rsidR="0046455B">
        <w:rPr>
          <w:lang w:val="en-GB"/>
        </w:rPr>
        <w:t>open</w:t>
      </w:r>
      <w:r>
        <w:rPr>
          <w:lang w:val="en-GB"/>
        </w:rPr>
        <w:t xml:space="preserve"> and the field survey employee select the most frequently sold product within this specification in the selected reporting unit. Considering that descriptions for most of representatives include only basic characteristics of surveyed goods and services each field survey de</w:t>
      </w:r>
      <w:r w:rsidR="0026084A">
        <w:rPr>
          <w:lang w:val="en-GB"/>
        </w:rPr>
        <w:t>partment employee must select a </w:t>
      </w:r>
      <w:r>
        <w:rPr>
          <w:lang w:val="en-GB"/>
        </w:rPr>
        <w:t>specific variety of the representative.</w:t>
      </w:r>
    </w:p>
    <w:p w14:paraId="610B3858" w14:textId="77777777" w:rsidR="00BF21A7" w:rsidRPr="006A5568" w:rsidRDefault="00BF21A7" w:rsidP="00D634F6">
      <w:pPr>
        <w:tabs>
          <w:tab w:val="left" w:pos="439"/>
          <w:tab w:val="left" w:pos="709"/>
          <w:tab w:val="left" w:pos="5200"/>
        </w:tabs>
        <w:spacing w:line="269" w:lineRule="atLeast"/>
        <w:rPr>
          <w:lang w:val="en-GB"/>
        </w:rPr>
      </w:pPr>
    </w:p>
    <w:p w14:paraId="067D6CD3" w14:textId="77777777" w:rsidR="00BF21A7" w:rsidRPr="006A5568" w:rsidRDefault="00BF21A7" w:rsidP="00D634F6">
      <w:pPr>
        <w:tabs>
          <w:tab w:val="left" w:pos="439"/>
          <w:tab w:val="left" w:pos="709"/>
          <w:tab w:val="left" w:pos="5200"/>
        </w:tabs>
        <w:spacing w:line="269" w:lineRule="atLeast"/>
        <w:rPr>
          <w:lang w:val="en-GB"/>
        </w:rPr>
      </w:pPr>
      <w:r>
        <w:rPr>
          <w:lang w:val="en-GB"/>
        </w:rPr>
        <w:t>The price representative variety represents entirely specific product or service surveyed with the respondent respecting specific conditions of supply at the place of survey and complying with characteristics (description) of the price re</w:t>
      </w:r>
      <w:r w:rsidR="00D764EF">
        <w:rPr>
          <w:lang w:val="en-GB"/>
        </w:rPr>
        <w:t>presentative (</w:t>
      </w:r>
      <w:proofErr w:type="gramStart"/>
      <w:r w:rsidR="00D764EF">
        <w:rPr>
          <w:lang w:val="en-GB"/>
        </w:rPr>
        <w:t>trade-mark</w:t>
      </w:r>
      <w:proofErr w:type="gramEnd"/>
      <w:r w:rsidR="00D764EF">
        <w:rPr>
          <w:lang w:val="en-GB"/>
        </w:rPr>
        <w:t xml:space="preserve"> or the </w:t>
      </w:r>
      <w:r>
        <w:rPr>
          <w:lang w:val="en-GB"/>
        </w:rPr>
        <w:t xml:space="preserve">product specific supplier, weight or other specific quantitative parameter of the product, admissible deviations from standard description, etc.) The detailed description </w:t>
      </w:r>
      <w:proofErr w:type="gramStart"/>
      <w:r>
        <w:rPr>
          <w:lang w:val="en-GB"/>
        </w:rPr>
        <w:t>has to</w:t>
      </w:r>
      <w:proofErr w:type="gramEnd"/>
      <w:r>
        <w:rPr>
          <w:lang w:val="en-GB"/>
        </w:rPr>
        <w:t xml:space="preserve"> be followed during the observation undertaken by the Field Survey Department employee in all price surveys until the product sells at the respondent’s place.</w:t>
      </w:r>
    </w:p>
    <w:p w14:paraId="14C4A0DD" w14:textId="77777777" w:rsidR="00BF21A7" w:rsidRPr="006A5568" w:rsidRDefault="00BF21A7" w:rsidP="00D634F6">
      <w:pPr>
        <w:tabs>
          <w:tab w:val="left" w:pos="709"/>
          <w:tab w:val="left" w:pos="5200"/>
        </w:tabs>
        <w:spacing w:line="269" w:lineRule="atLeast"/>
        <w:rPr>
          <w:lang w:val="en-GB"/>
        </w:rPr>
      </w:pPr>
    </w:p>
    <w:p w14:paraId="565BF954" w14:textId="095A1D58" w:rsidR="00BF21A7" w:rsidRPr="006A5568" w:rsidRDefault="00BF21A7" w:rsidP="00D634F6">
      <w:pPr>
        <w:tabs>
          <w:tab w:val="left" w:pos="540"/>
          <w:tab w:val="left" w:pos="709"/>
        </w:tabs>
        <w:rPr>
          <w:lang w:val="en-GB"/>
        </w:rPr>
      </w:pPr>
      <w:r>
        <w:rPr>
          <w:bCs/>
          <w:lang w:val="en-GB"/>
        </w:rPr>
        <w:t xml:space="preserve">The prices of products currently purchased (searched for) by the population are surveyed, i.e. products of usual </w:t>
      </w:r>
      <w:r w:rsidR="005F605E">
        <w:rPr>
          <w:bCs/>
          <w:lang w:val="en-GB"/>
        </w:rPr>
        <w:t>design</w:t>
      </w:r>
      <w:r>
        <w:rPr>
          <w:bCs/>
          <w:lang w:val="en-GB"/>
        </w:rPr>
        <w:t>, goods of domestic production as well as imported goods, products sold in large-size final sales in a selected shop (not second-hand or otherwise damaged goods or closing-down sales, either discount prices of products “2+1”are not subject to survey). This means that only the prices for prime quality goods are surveyed.</w:t>
      </w:r>
    </w:p>
    <w:p w14:paraId="2178EA74" w14:textId="77777777" w:rsidR="00BF21A7" w:rsidRPr="006A5568" w:rsidRDefault="00BF21A7" w:rsidP="00D634F6">
      <w:pPr>
        <w:tabs>
          <w:tab w:val="left" w:pos="540"/>
          <w:tab w:val="left" w:pos="709"/>
        </w:tabs>
        <w:rPr>
          <w:lang w:val="en-GB"/>
        </w:rPr>
      </w:pPr>
    </w:p>
    <w:p w14:paraId="36C71CF0" w14:textId="348A67E7" w:rsidR="00BF21A7" w:rsidRPr="006A5568" w:rsidRDefault="00BF21A7" w:rsidP="00D634F6">
      <w:pPr>
        <w:tabs>
          <w:tab w:val="left" w:pos="439"/>
          <w:tab w:val="left" w:pos="709"/>
          <w:tab w:val="left" w:pos="5200"/>
        </w:tabs>
        <w:spacing w:line="269" w:lineRule="atLeast"/>
        <w:rPr>
          <w:lang w:val="en-GB"/>
        </w:rPr>
      </w:pPr>
      <w:r>
        <w:rPr>
          <w:iCs/>
          <w:lang w:val="en-GB"/>
        </w:rPr>
        <w:t>For some re</w:t>
      </w:r>
      <w:r w:rsidR="0026084A">
        <w:rPr>
          <w:iCs/>
          <w:lang w:val="en-GB"/>
        </w:rPr>
        <w:t>presentatives the vendors use a </w:t>
      </w:r>
      <w:r>
        <w:rPr>
          <w:iCs/>
          <w:lang w:val="en-GB"/>
        </w:rPr>
        <w:t xml:space="preserve">catalogue sale, i.e. consumer buys the goods </w:t>
      </w:r>
      <w:proofErr w:type="gramStart"/>
      <w:r>
        <w:rPr>
          <w:iCs/>
          <w:lang w:val="en-GB"/>
        </w:rPr>
        <w:t>on the basis of</w:t>
      </w:r>
      <w:proofErr w:type="gramEnd"/>
      <w:r>
        <w:rPr>
          <w:iCs/>
          <w:lang w:val="en-GB"/>
        </w:rPr>
        <w:t xml:space="preserve"> catalogue offer and the vendor shall arrange for the delivery of the goods to the shop.</w:t>
      </w:r>
      <w:r>
        <w:rPr>
          <w:lang w:val="en-GB"/>
        </w:rPr>
        <w:t xml:space="preserve"> The catalogue price can be included into the consumer price survey, unless another respondent is selected where the price can be easily traced.</w:t>
      </w:r>
    </w:p>
    <w:p w14:paraId="0FADF0E4" w14:textId="77777777" w:rsidR="00BF21A7" w:rsidRPr="006A5568" w:rsidRDefault="00BF21A7" w:rsidP="00D634F6">
      <w:pPr>
        <w:tabs>
          <w:tab w:val="left" w:pos="540"/>
          <w:tab w:val="left" w:pos="709"/>
        </w:tabs>
        <w:rPr>
          <w:lang w:val="en-GB"/>
        </w:rPr>
      </w:pPr>
    </w:p>
    <w:p w14:paraId="1EFF1C2B" w14:textId="77777777" w:rsidR="00BF21A7" w:rsidRDefault="00BF21A7" w:rsidP="00D634F6">
      <w:pPr>
        <w:tabs>
          <w:tab w:val="left" w:pos="439"/>
          <w:tab w:val="left" w:pos="709"/>
          <w:tab w:val="left" w:pos="5200"/>
        </w:tabs>
        <w:spacing w:line="269" w:lineRule="atLeast"/>
        <w:rPr>
          <w:lang w:val="en-GB"/>
        </w:rPr>
      </w:pPr>
      <w:r>
        <w:rPr>
          <w:lang w:val="en-GB"/>
        </w:rPr>
        <w:t xml:space="preserve">The surveyed consumer prices are recorded by the field survey department employees in tablets. In the work with the </w:t>
      </w:r>
      <w:proofErr w:type="gramStart"/>
      <w:r w:rsidRPr="005F605E">
        <w:rPr>
          <w:lang w:val="en-GB"/>
        </w:rPr>
        <w:t>appliances</w:t>
      </w:r>
      <w:proofErr w:type="gramEnd"/>
      <w:r>
        <w:rPr>
          <w:lang w:val="en-GB"/>
        </w:rPr>
        <w:t xml:space="preserve"> they proceed in compliance with the “Programme of mobile data collection of consumer prices.”</w:t>
      </w:r>
    </w:p>
    <w:p w14:paraId="3BE86015" w14:textId="77777777" w:rsidR="00FD6BA4" w:rsidRDefault="00FD6BA4" w:rsidP="00D634F6">
      <w:pPr>
        <w:tabs>
          <w:tab w:val="left" w:pos="439"/>
          <w:tab w:val="left" w:pos="709"/>
          <w:tab w:val="left" w:pos="5200"/>
        </w:tabs>
        <w:spacing w:line="269" w:lineRule="atLeast"/>
        <w:rPr>
          <w:lang w:val="en-GB"/>
        </w:rPr>
      </w:pPr>
    </w:p>
    <w:p w14:paraId="5CBAE3E3" w14:textId="5F963F6C" w:rsidR="00FD6BA4" w:rsidRDefault="004D0284" w:rsidP="00D634F6">
      <w:pPr>
        <w:rPr>
          <w:lang w:val="en-GB"/>
        </w:rPr>
      </w:pPr>
      <w:r>
        <w:rPr>
          <w:lang w:val="en-GB"/>
        </w:rPr>
        <w:t>Next p</w:t>
      </w:r>
      <w:r w:rsidR="00FD6BA4">
        <w:rPr>
          <w:lang w:val="en-GB"/>
        </w:rPr>
        <w:t>art</w:t>
      </w:r>
      <w:r>
        <w:rPr>
          <w:lang w:val="en-GB"/>
        </w:rPr>
        <w:t>, more than a third,</w:t>
      </w:r>
      <w:r w:rsidR="00FD6BA4">
        <w:rPr>
          <w:lang w:val="en-GB"/>
        </w:rPr>
        <w:t xml:space="preserve"> of consumer basket is constituted by </w:t>
      </w:r>
      <w:r w:rsidR="00FD6BA4">
        <w:rPr>
          <w:i/>
          <w:iCs/>
          <w:lang w:val="en-GB"/>
        </w:rPr>
        <w:t xml:space="preserve">centrally surveyed prices </w:t>
      </w:r>
      <w:r w:rsidR="00FD6BA4">
        <w:rPr>
          <w:lang w:val="en-GB"/>
        </w:rPr>
        <w:t xml:space="preserve"> (e.g. same prices for the </w:t>
      </w:r>
      <w:r w:rsidR="00162AC3">
        <w:rPr>
          <w:lang w:val="en-GB"/>
        </w:rPr>
        <w:t>entire</w:t>
      </w:r>
      <w:r w:rsidR="00FD6BA4">
        <w:rPr>
          <w:lang w:val="en-GB"/>
        </w:rPr>
        <w:t xml:space="preserve"> Czech Republic or average prices detectable from various reports, prices surveyed on the Internet) see Annex </w:t>
      </w:r>
      <w:r w:rsidR="00881E5D">
        <w:rPr>
          <w:lang w:val="en-GB"/>
        </w:rPr>
        <w:t xml:space="preserve">no. </w:t>
      </w:r>
      <w:r w:rsidR="00FD6BA4">
        <w:rPr>
          <w:lang w:val="en-GB"/>
        </w:rPr>
        <w:t xml:space="preserve">1 and </w:t>
      </w:r>
      <w:r w:rsidR="000D7279">
        <w:rPr>
          <w:lang w:val="en-GB"/>
        </w:rPr>
        <w:t>4</w:t>
      </w:r>
      <w:r w:rsidR="00FD6BA4">
        <w:rPr>
          <w:lang w:val="en-GB"/>
        </w:rPr>
        <w:t xml:space="preserve">. These prices are observed and surveyed by employees of the Consumer Prices Statistics </w:t>
      </w:r>
      <w:r w:rsidR="005F605E">
        <w:rPr>
          <w:lang w:val="en-GB"/>
        </w:rPr>
        <w:t>Unit</w:t>
      </w:r>
      <w:r w:rsidR="00FD6BA4">
        <w:rPr>
          <w:lang w:val="en-GB"/>
        </w:rPr>
        <w:t xml:space="preserve"> of the CZSO, the RO employees in Hradec </w:t>
      </w:r>
      <w:proofErr w:type="spellStart"/>
      <w:r w:rsidR="00FD6BA4">
        <w:rPr>
          <w:lang w:val="en-GB"/>
        </w:rPr>
        <w:t>Králové</w:t>
      </w:r>
      <w:proofErr w:type="spellEnd"/>
      <w:r w:rsidR="00FD6BA4">
        <w:rPr>
          <w:lang w:val="en-GB"/>
        </w:rPr>
        <w:t xml:space="preserve"> and employees of the Field Surveys Department Prague in respective general government institutions and respective organizations.</w:t>
      </w:r>
    </w:p>
    <w:p w14:paraId="3E0EDA6B" w14:textId="028A903B" w:rsidR="00F90F6F" w:rsidRDefault="00F90F6F" w:rsidP="00D634F6">
      <w:pPr>
        <w:rPr>
          <w:lang w:val="en-GB"/>
        </w:rPr>
      </w:pPr>
    </w:p>
    <w:p w14:paraId="681B5289" w14:textId="535B7A18" w:rsidR="00514BF9" w:rsidRPr="003E604B" w:rsidRDefault="00F90F6F" w:rsidP="004037C1">
      <w:pPr>
        <w:rPr>
          <w:lang w:val="en-GB"/>
        </w:rPr>
      </w:pPr>
      <w:r>
        <w:rPr>
          <w:lang w:val="en-GB"/>
        </w:rPr>
        <w:t>Last data source is scanner data (</w:t>
      </w:r>
      <w:r w:rsidRPr="00541696">
        <w:rPr>
          <w:lang w:val="en-GB"/>
        </w:rPr>
        <w:t>SD, data from retail chain cash registers</w:t>
      </w:r>
      <w:r>
        <w:rPr>
          <w:lang w:val="en-GB"/>
        </w:rPr>
        <w:t xml:space="preserve">). Their gradual implementation </w:t>
      </w:r>
      <w:r w:rsidRPr="00541696">
        <w:rPr>
          <w:lang w:val="en-GB"/>
        </w:rPr>
        <w:t xml:space="preserve">into </w:t>
      </w:r>
      <w:r w:rsidR="00162AC3">
        <w:rPr>
          <w:lang w:val="en-GB"/>
        </w:rPr>
        <w:t xml:space="preserve">inflation rate compilation </w:t>
      </w:r>
      <w:r w:rsidRPr="00541696">
        <w:rPr>
          <w:lang w:val="en-GB"/>
        </w:rPr>
        <w:t>proce</w:t>
      </w:r>
      <w:r>
        <w:rPr>
          <w:lang w:val="en-GB"/>
        </w:rPr>
        <w:t>s</w:t>
      </w:r>
      <w:r w:rsidRPr="00541696">
        <w:rPr>
          <w:lang w:val="en-GB"/>
        </w:rPr>
        <w:t xml:space="preserve">s </w:t>
      </w:r>
      <w:r>
        <w:rPr>
          <w:lang w:val="en-GB"/>
        </w:rPr>
        <w:t>began in 2019</w:t>
      </w:r>
      <w:r w:rsidRPr="003E604B">
        <w:rPr>
          <w:lang w:val="en-GB"/>
        </w:rPr>
        <w:t xml:space="preserve">. </w:t>
      </w:r>
      <w:r w:rsidR="00514BF9" w:rsidRPr="003E604B">
        <w:rPr>
          <w:lang w:val="en-GB"/>
        </w:rPr>
        <w:t xml:space="preserve">Respondents are </w:t>
      </w:r>
      <w:r w:rsidR="002902DC" w:rsidRPr="003E604B">
        <w:rPr>
          <w:lang w:val="en-GB"/>
        </w:rPr>
        <w:t xml:space="preserve">addressed </w:t>
      </w:r>
      <w:r w:rsidR="00514BF9" w:rsidRPr="003E604B">
        <w:rPr>
          <w:lang w:val="en-GB"/>
        </w:rPr>
        <w:t xml:space="preserve">individually, in waves so that the data sufficiently covers a certain segment of the retail market/consumer basket and can </w:t>
      </w:r>
      <w:proofErr w:type="gramStart"/>
      <w:r w:rsidR="002902DC" w:rsidRPr="003E604B">
        <w:rPr>
          <w:lang w:val="en-GB"/>
        </w:rPr>
        <w:t>actually</w:t>
      </w:r>
      <w:r w:rsidR="00514BF9" w:rsidRPr="003E604B">
        <w:rPr>
          <w:lang w:val="en-GB"/>
        </w:rPr>
        <w:t xml:space="preserve"> be</w:t>
      </w:r>
      <w:proofErr w:type="gramEnd"/>
      <w:r w:rsidR="00514BF9" w:rsidRPr="003E604B">
        <w:rPr>
          <w:lang w:val="en-GB"/>
        </w:rPr>
        <w:t xml:space="preserve"> fully utilized, especially </w:t>
      </w:r>
      <w:proofErr w:type="gramStart"/>
      <w:r w:rsidR="00514BF9" w:rsidRPr="003E604B">
        <w:rPr>
          <w:lang w:val="en-GB"/>
        </w:rPr>
        <w:t>with regard to</w:t>
      </w:r>
      <w:proofErr w:type="gramEnd"/>
      <w:r w:rsidR="00514BF9" w:rsidRPr="003E604B">
        <w:rPr>
          <w:lang w:val="en-GB"/>
        </w:rPr>
        <w:t xml:space="preserve"> the needs of price statistics (consumer price index).</w:t>
      </w:r>
    </w:p>
    <w:p w14:paraId="4DC1B978" w14:textId="30BEE83B" w:rsidR="00514BF9" w:rsidRPr="003E604B" w:rsidRDefault="00514BF9" w:rsidP="004037C1">
      <w:pPr>
        <w:rPr>
          <w:lang w:val="en-GB"/>
        </w:rPr>
      </w:pPr>
    </w:p>
    <w:p w14:paraId="385A856D" w14:textId="129BD527" w:rsidR="00514BF9" w:rsidRPr="003E604B" w:rsidRDefault="00514BF9" w:rsidP="00CB1D85">
      <w:pPr>
        <w:keepNext/>
        <w:rPr>
          <w:lang w:val="en-GB"/>
        </w:rPr>
      </w:pPr>
      <w:r w:rsidRPr="003E604B">
        <w:rPr>
          <w:lang w:val="en-GB"/>
        </w:rPr>
        <w:lastRenderedPageBreak/>
        <w:t>1</w:t>
      </w:r>
      <w:r w:rsidRPr="003E604B">
        <w:rPr>
          <w:vertAlign w:val="superscript"/>
          <w:lang w:val="en-GB"/>
        </w:rPr>
        <w:t>st</w:t>
      </w:r>
      <w:r w:rsidRPr="003E604B">
        <w:rPr>
          <w:lang w:val="en-GB"/>
        </w:rPr>
        <w:t xml:space="preserve"> wave - chains with </w:t>
      </w:r>
      <w:proofErr w:type="gramStart"/>
      <w:r w:rsidRPr="003E604B">
        <w:rPr>
          <w:lang w:val="en-GB"/>
        </w:rPr>
        <w:t xml:space="preserve">a </w:t>
      </w:r>
      <w:r w:rsidR="00B77746" w:rsidRPr="003E604B">
        <w:rPr>
          <w:lang w:val="en-GB"/>
        </w:rPr>
        <w:t>majority</w:t>
      </w:r>
      <w:r w:rsidRPr="003E604B">
        <w:rPr>
          <w:lang w:val="en-GB"/>
        </w:rPr>
        <w:t xml:space="preserve"> of</w:t>
      </w:r>
      <w:proofErr w:type="gramEnd"/>
      <w:r w:rsidRPr="003E604B">
        <w:rPr>
          <w:lang w:val="en-GB"/>
        </w:rPr>
        <w:t xml:space="preserve"> food (2019-2020)</w:t>
      </w:r>
    </w:p>
    <w:p w14:paraId="03BD8A68" w14:textId="77777777" w:rsidR="00514BF9" w:rsidRPr="003E604B" w:rsidRDefault="00514BF9" w:rsidP="00CB1D85">
      <w:pPr>
        <w:keepNext/>
        <w:rPr>
          <w:lang w:val="en-GB"/>
        </w:rPr>
      </w:pPr>
      <w:r w:rsidRPr="003E604B">
        <w:rPr>
          <w:lang w:val="en-GB"/>
        </w:rPr>
        <w:t>2</w:t>
      </w:r>
      <w:r w:rsidRPr="003E604B">
        <w:rPr>
          <w:vertAlign w:val="superscript"/>
          <w:lang w:val="en-GB"/>
        </w:rPr>
        <w:t>nd</w:t>
      </w:r>
      <w:r w:rsidRPr="003E604B">
        <w:rPr>
          <w:lang w:val="en-GB"/>
        </w:rPr>
        <w:t xml:space="preserve"> wave - drugstore (2021)</w:t>
      </w:r>
    </w:p>
    <w:p w14:paraId="19736929" w14:textId="77777777" w:rsidR="00514BF9" w:rsidRPr="003E604B" w:rsidRDefault="00514BF9" w:rsidP="00CB1D85">
      <w:pPr>
        <w:keepNext/>
        <w:rPr>
          <w:lang w:val="en-GB"/>
        </w:rPr>
      </w:pPr>
      <w:r w:rsidRPr="003E604B">
        <w:rPr>
          <w:lang w:val="en-GB"/>
        </w:rPr>
        <w:t>3</w:t>
      </w:r>
      <w:r w:rsidRPr="003E604B">
        <w:rPr>
          <w:vertAlign w:val="superscript"/>
          <w:lang w:val="en-GB"/>
        </w:rPr>
        <w:t>rd</w:t>
      </w:r>
      <w:r w:rsidRPr="003E604B">
        <w:rPr>
          <w:lang w:val="en-GB"/>
        </w:rPr>
        <w:t xml:space="preserve"> wave - pharmacies (2022)</w:t>
      </w:r>
    </w:p>
    <w:p w14:paraId="26DFE57E" w14:textId="4B5715B6" w:rsidR="00514BF9" w:rsidRDefault="00514BF9" w:rsidP="00CB1D85">
      <w:pPr>
        <w:keepNext/>
        <w:rPr>
          <w:lang w:val="en-GB"/>
        </w:rPr>
      </w:pPr>
      <w:r w:rsidRPr="003E604B">
        <w:rPr>
          <w:lang w:val="en-GB"/>
        </w:rPr>
        <w:t>4</w:t>
      </w:r>
      <w:r w:rsidRPr="003E604B">
        <w:rPr>
          <w:vertAlign w:val="superscript"/>
          <w:lang w:val="en-GB"/>
        </w:rPr>
        <w:t>th</w:t>
      </w:r>
      <w:r w:rsidRPr="003E604B">
        <w:rPr>
          <w:lang w:val="en-GB"/>
        </w:rPr>
        <w:t xml:space="preserve"> wave - hobby markets (</w:t>
      </w:r>
      <w:r w:rsidR="000D7279">
        <w:rPr>
          <w:lang w:val="en-GB"/>
        </w:rPr>
        <w:t>2026</w:t>
      </w:r>
      <w:r w:rsidRPr="003E604B">
        <w:rPr>
          <w:lang w:val="en-GB"/>
        </w:rPr>
        <w:t>)</w:t>
      </w:r>
    </w:p>
    <w:p w14:paraId="184C8D47" w14:textId="499BF5FB" w:rsidR="000D7279" w:rsidRPr="000D7279" w:rsidRDefault="000D7279" w:rsidP="00514BF9">
      <w:pPr>
        <w:rPr>
          <w:lang w:val="en-GB"/>
        </w:rPr>
      </w:pPr>
      <w:r>
        <w:rPr>
          <w:lang w:val="en-GB"/>
        </w:rPr>
        <w:t>5</w:t>
      </w:r>
      <w:r w:rsidRPr="003E604B">
        <w:rPr>
          <w:vertAlign w:val="superscript"/>
          <w:lang w:val="en-GB"/>
        </w:rPr>
        <w:t>th</w:t>
      </w:r>
      <w:r>
        <w:rPr>
          <w:vertAlign w:val="superscript"/>
          <w:lang w:val="en-GB"/>
        </w:rPr>
        <w:t xml:space="preserve"> </w:t>
      </w:r>
      <w:r>
        <w:rPr>
          <w:lang w:val="en-GB"/>
        </w:rPr>
        <w:t xml:space="preserve">wave </w:t>
      </w:r>
      <w:r w:rsidRPr="003E604B">
        <w:rPr>
          <w:lang w:val="en-GB"/>
        </w:rPr>
        <w:t>-</w:t>
      </w:r>
      <w:r>
        <w:rPr>
          <w:lang w:val="en-GB"/>
        </w:rPr>
        <w:t xml:space="preserve"> e-commerce, electronics </w:t>
      </w:r>
      <w:r w:rsidRPr="003E604B">
        <w:rPr>
          <w:lang w:val="en-GB"/>
        </w:rPr>
        <w:t>(data testing is now underway)</w:t>
      </w:r>
      <w:r>
        <w:rPr>
          <w:lang w:val="en-GB"/>
        </w:rPr>
        <w:t xml:space="preserve"> </w:t>
      </w:r>
    </w:p>
    <w:p w14:paraId="56EF7EB0" w14:textId="75A43163" w:rsidR="00B77746" w:rsidRPr="003E604B" w:rsidRDefault="00B77746" w:rsidP="00514BF9">
      <w:pPr>
        <w:rPr>
          <w:lang w:val="en-GB"/>
        </w:rPr>
      </w:pPr>
    </w:p>
    <w:p w14:paraId="3707A4E4" w14:textId="57B0B36E" w:rsidR="00B77746" w:rsidRDefault="00B77746" w:rsidP="00514BF9">
      <w:pPr>
        <w:rPr>
          <w:lang w:val="en-GB"/>
        </w:rPr>
      </w:pPr>
      <w:r w:rsidRPr="003E604B">
        <w:rPr>
          <w:lang w:val="en-GB"/>
        </w:rPr>
        <w:t xml:space="preserve">The most significant traders on the market are selected for the given segment according to the </w:t>
      </w:r>
      <w:r w:rsidR="007A0DD4" w:rsidRPr="003E604B">
        <w:rPr>
          <w:lang w:val="en-GB"/>
        </w:rPr>
        <w:t>size</w:t>
      </w:r>
      <w:r w:rsidRPr="003E604B">
        <w:rPr>
          <w:lang w:val="en-GB"/>
        </w:rPr>
        <w:t xml:space="preserve"> of their </w:t>
      </w:r>
      <w:r w:rsidR="005D1200" w:rsidRPr="003E604B">
        <w:rPr>
          <w:lang w:val="en-GB"/>
        </w:rPr>
        <w:t>revenue</w:t>
      </w:r>
      <w:r w:rsidRPr="003E604B">
        <w:rPr>
          <w:lang w:val="en-GB"/>
        </w:rPr>
        <w:t>. Specific chain names are not publicly available due to statistical confidentiality.</w:t>
      </w:r>
    </w:p>
    <w:p w14:paraId="5BBDB730" w14:textId="77777777" w:rsidR="00514BF9" w:rsidRDefault="00514BF9" w:rsidP="004037C1">
      <w:pPr>
        <w:rPr>
          <w:lang w:val="en-GB"/>
        </w:rPr>
      </w:pPr>
    </w:p>
    <w:p w14:paraId="7279AE50" w14:textId="0288F401" w:rsidR="004037C1" w:rsidRDefault="00F90F6F" w:rsidP="004037C1">
      <w:pPr>
        <w:rPr>
          <w:lang w:val="en-GB"/>
        </w:rPr>
      </w:pPr>
      <w:r w:rsidRPr="00B77746">
        <w:rPr>
          <w:lang w:val="en-GB"/>
        </w:rPr>
        <w:t>At the beginning, the prices from the field price survey for selected price representatives were being replaced by prices from the SD only partially, so called</w:t>
      </w:r>
      <w:r w:rsidR="00E65DD0" w:rsidRPr="00B77746">
        <w:rPr>
          <w:lang w:val="en-GB"/>
        </w:rPr>
        <w:t xml:space="preserve"> hybrid model – combination of SD and field survey at the level of price representative. With the increasing number of chains that provide</w:t>
      </w:r>
      <w:r w:rsidR="00E65DD0">
        <w:rPr>
          <w:lang w:val="en-GB"/>
        </w:rPr>
        <w:t xml:space="preserve"> data on a </w:t>
      </w:r>
      <w:r w:rsidR="00E65DD0" w:rsidRPr="00541696">
        <w:rPr>
          <w:lang w:val="en-GB"/>
        </w:rPr>
        <w:t>regular basis, the share of prices collected by the field price survey decreased</w:t>
      </w:r>
      <w:r w:rsidR="00E65DD0">
        <w:rPr>
          <w:lang w:val="en-GB"/>
        </w:rPr>
        <w:t xml:space="preserve"> gradually, until SD fully replaced field price collection in these areas</w:t>
      </w:r>
      <w:r w:rsidR="004037C1">
        <w:rPr>
          <w:lang w:val="en-GB"/>
        </w:rPr>
        <w:t>, so called full model, when item selection is not limited by the description of the price representative, but all significant items of the chain enter into calculation. P</w:t>
      </w:r>
      <w:r w:rsidR="004037C1" w:rsidRPr="00541696">
        <w:rPr>
          <w:lang w:val="en-GB"/>
        </w:rPr>
        <w:t>rice indices at COICOP</w:t>
      </w:r>
      <w:r w:rsidR="00013306">
        <w:rPr>
          <w:lang w:val="en-GB"/>
        </w:rPr>
        <w:t>5</w:t>
      </w:r>
      <w:r w:rsidR="00A500F8">
        <w:rPr>
          <w:lang w:val="en-GB"/>
        </w:rPr>
        <w:t xml:space="preserve"> level</w:t>
      </w:r>
      <w:r w:rsidR="00013306">
        <w:rPr>
          <w:lang w:val="en-GB"/>
        </w:rPr>
        <w:t>,</w:t>
      </w:r>
      <w:r w:rsidR="004037C1" w:rsidRPr="00541696">
        <w:rPr>
          <w:lang w:val="en-GB"/>
        </w:rPr>
        <w:t xml:space="preserve"> </w:t>
      </w:r>
      <w:r w:rsidR="00013306">
        <w:rPr>
          <w:lang w:val="en-GB"/>
        </w:rPr>
        <w:t>or in some cases COICOP6 level</w:t>
      </w:r>
      <w:r w:rsidR="00A500F8">
        <w:rPr>
          <w:lang w:val="en-GB"/>
        </w:rPr>
        <w:t>,</w:t>
      </w:r>
      <w:r w:rsidR="00013306">
        <w:rPr>
          <w:lang w:val="en-GB"/>
        </w:rPr>
        <w:t xml:space="preserve"> </w:t>
      </w:r>
      <w:r w:rsidR="004037C1">
        <w:rPr>
          <w:lang w:val="en-GB"/>
        </w:rPr>
        <w:t xml:space="preserve">are there </w:t>
      </w:r>
      <w:r w:rsidR="004037C1" w:rsidRPr="00541696">
        <w:rPr>
          <w:lang w:val="en-GB"/>
        </w:rPr>
        <w:t>as output.</w:t>
      </w:r>
    </w:p>
    <w:p w14:paraId="41211DB0" w14:textId="77777777" w:rsidR="004037C1" w:rsidRDefault="004037C1" w:rsidP="004037C1">
      <w:pPr>
        <w:rPr>
          <w:lang w:val="en-GB"/>
        </w:rPr>
      </w:pPr>
    </w:p>
    <w:p w14:paraId="18CBE600" w14:textId="371676A2" w:rsidR="00F90F6F" w:rsidRDefault="004037C1" w:rsidP="00D634F6">
      <w:pPr>
        <w:rPr>
          <w:lang w:val="en-GB"/>
        </w:rPr>
      </w:pPr>
      <w:r>
        <w:rPr>
          <w:lang w:val="en-GB"/>
        </w:rPr>
        <w:t>Since January 2021 it concerned divisions of the COICOP</w:t>
      </w:r>
    </w:p>
    <w:p w14:paraId="5E43F488" w14:textId="70AF0C77" w:rsidR="004037C1" w:rsidRDefault="004037C1" w:rsidP="00D634F6">
      <w:pPr>
        <w:rPr>
          <w:lang w:val="en-GB"/>
        </w:rPr>
      </w:pPr>
      <w:r>
        <w:rPr>
          <w:lang w:val="en-GB"/>
        </w:rPr>
        <w:tab/>
        <w:t>01 – Food and non-alcoholic beverages</w:t>
      </w:r>
    </w:p>
    <w:p w14:paraId="3391C471" w14:textId="77777777" w:rsidR="004037C1" w:rsidRDefault="004037C1" w:rsidP="00D634F6">
      <w:pPr>
        <w:rPr>
          <w:lang w:val="en-GB"/>
        </w:rPr>
      </w:pPr>
      <w:r>
        <w:rPr>
          <w:lang w:val="en-GB"/>
        </w:rPr>
        <w:tab/>
        <w:t>02 – Alcoholic beverages, tobacco</w:t>
      </w:r>
    </w:p>
    <w:p w14:paraId="067E21A0" w14:textId="7E6C9AF9" w:rsidR="004037C1" w:rsidRPr="006A5568" w:rsidRDefault="004037C1" w:rsidP="00D634F6">
      <w:pPr>
        <w:rPr>
          <w:lang w:val="en-GB"/>
        </w:rPr>
      </w:pPr>
      <w:r>
        <w:rPr>
          <w:lang w:val="en-GB"/>
        </w:rPr>
        <w:t xml:space="preserve">together with groups </w:t>
      </w:r>
    </w:p>
    <w:p w14:paraId="08C568A4" w14:textId="64BE8EDD" w:rsidR="00C112F8" w:rsidRDefault="004037C1" w:rsidP="00D634F6">
      <w:pPr>
        <w:tabs>
          <w:tab w:val="left" w:pos="439"/>
          <w:tab w:val="left" w:pos="709"/>
          <w:tab w:val="left" w:pos="5200"/>
        </w:tabs>
        <w:spacing w:line="269" w:lineRule="atLeast"/>
        <w:rPr>
          <w:lang w:val="en-GB"/>
        </w:rPr>
      </w:pPr>
      <w:r>
        <w:rPr>
          <w:lang w:val="en-GB"/>
        </w:rPr>
        <w:tab/>
        <w:t>05.61 – Non-durable household goods</w:t>
      </w:r>
    </w:p>
    <w:p w14:paraId="7D7B9CE2" w14:textId="5AE27FED" w:rsidR="004037C1" w:rsidRDefault="00C0412A" w:rsidP="00D634F6">
      <w:pPr>
        <w:tabs>
          <w:tab w:val="left" w:pos="439"/>
          <w:tab w:val="left" w:pos="709"/>
          <w:tab w:val="left" w:pos="5200"/>
        </w:tabs>
        <w:spacing w:line="269" w:lineRule="atLeast"/>
        <w:rPr>
          <w:lang w:val="en-GB"/>
        </w:rPr>
      </w:pPr>
      <w:r>
        <w:rPr>
          <w:lang w:val="en-GB"/>
        </w:rPr>
        <w:tab/>
        <w:t>1</w:t>
      </w:r>
      <w:r w:rsidR="000D7279">
        <w:rPr>
          <w:lang w:val="en-GB"/>
        </w:rPr>
        <w:t>3</w:t>
      </w:r>
      <w:r>
        <w:rPr>
          <w:lang w:val="en-GB"/>
        </w:rPr>
        <w:t>.1</w:t>
      </w:r>
      <w:r w:rsidR="000D7279">
        <w:rPr>
          <w:lang w:val="en-GB"/>
        </w:rPr>
        <w:t>2</w:t>
      </w:r>
      <w:r>
        <w:rPr>
          <w:lang w:val="en-GB"/>
        </w:rPr>
        <w:t xml:space="preserve"> –</w:t>
      </w:r>
      <w:r w:rsidR="004037C1">
        <w:rPr>
          <w:lang w:val="en-GB"/>
        </w:rPr>
        <w:t xml:space="preserve"> </w:t>
      </w:r>
      <w:r w:rsidR="00F55EE1" w:rsidRPr="00F55EE1">
        <w:rPr>
          <w:lang w:val="en-GB"/>
        </w:rPr>
        <w:t>Other appliances, articles and products for personal ca</w:t>
      </w:r>
      <w:r w:rsidR="00F55EE1">
        <w:rPr>
          <w:lang w:val="en-GB"/>
        </w:rPr>
        <w:t>re</w:t>
      </w:r>
    </w:p>
    <w:p w14:paraId="7E6B65E2" w14:textId="0F4ADC22" w:rsidR="000D7279" w:rsidRDefault="00A500F8" w:rsidP="00D634F6">
      <w:pPr>
        <w:tabs>
          <w:tab w:val="left" w:pos="439"/>
          <w:tab w:val="left" w:pos="709"/>
          <w:tab w:val="left" w:pos="5200"/>
        </w:tabs>
        <w:spacing w:line="269" w:lineRule="atLeast"/>
        <w:rPr>
          <w:lang w:val="en-GB"/>
        </w:rPr>
      </w:pPr>
      <w:r>
        <w:rPr>
          <w:lang w:val="en-GB"/>
        </w:rPr>
        <w:tab/>
      </w:r>
      <w:r w:rsidR="000D7279">
        <w:rPr>
          <w:lang w:val="en-GB"/>
        </w:rPr>
        <w:t xml:space="preserve">13.291.1 </w:t>
      </w:r>
      <w:r>
        <w:rPr>
          <w:lang w:val="en-GB"/>
        </w:rPr>
        <w:t>–</w:t>
      </w:r>
      <w:r w:rsidR="000D7279">
        <w:rPr>
          <w:lang w:val="en-GB"/>
        </w:rPr>
        <w:t xml:space="preserve"> </w:t>
      </w:r>
      <w:r w:rsidR="000D7279" w:rsidRPr="000D7279">
        <w:rPr>
          <w:lang w:val="en-GB"/>
        </w:rPr>
        <w:t xml:space="preserve">Travel goods and articles for babies and other personal effects </w:t>
      </w:r>
      <w:proofErr w:type="spellStart"/>
      <w:r w:rsidR="000D7279" w:rsidRPr="000D7279">
        <w:rPr>
          <w:lang w:val="en-GB"/>
        </w:rPr>
        <w:t>n.e.c.</w:t>
      </w:r>
      <w:proofErr w:type="spellEnd"/>
    </w:p>
    <w:p w14:paraId="77E06149" w14:textId="141208D3" w:rsidR="00F55EE1" w:rsidRDefault="00F55EE1" w:rsidP="00D634F6">
      <w:pPr>
        <w:tabs>
          <w:tab w:val="left" w:pos="439"/>
          <w:tab w:val="left" w:pos="709"/>
          <w:tab w:val="left" w:pos="5200"/>
        </w:tabs>
        <w:spacing w:line="269" w:lineRule="atLeast"/>
        <w:rPr>
          <w:lang w:val="en-GB"/>
        </w:rPr>
      </w:pPr>
    </w:p>
    <w:p w14:paraId="12E93B2E" w14:textId="073109B7" w:rsidR="00F55EE1" w:rsidRDefault="00F55EE1" w:rsidP="006107A6">
      <w:pPr>
        <w:keepNext/>
        <w:tabs>
          <w:tab w:val="left" w:pos="439"/>
          <w:tab w:val="left" w:pos="709"/>
          <w:tab w:val="left" w:pos="5200"/>
        </w:tabs>
        <w:spacing w:line="269" w:lineRule="atLeast"/>
        <w:rPr>
          <w:lang w:val="en-GB"/>
        </w:rPr>
      </w:pPr>
      <w:r>
        <w:rPr>
          <w:lang w:val="en-GB"/>
        </w:rPr>
        <w:t>Since January 2022 moreover groups</w:t>
      </w:r>
    </w:p>
    <w:p w14:paraId="7F4E5E0F" w14:textId="0F41B07D" w:rsidR="00F55EE1" w:rsidRDefault="00B77746" w:rsidP="00D634F6">
      <w:pPr>
        <w:tabs>
          <w:tab w:val="left" w:pos="439"/>
          <w:tab w:val="left" w:pos="709"/>
          <w:tab w:val="left" w:pos="5200"/>
        </w:tabs>
        <w:spacing w:line="269" w:lineRule="atLeast"/>
        <w:rPr>
          <w:lang w:val="en-GB"/>
        </w:rPr>
      </w:pPr>
      <w:r>
        <w:rPr>
          <w:lang w:val="en-GB"/>
        </w:rPr>
        <w:tab/>
      </w:r>
      <w:r w:rsidR="00F55EE1">
        <w:rPr>
          <w:lang w:val="en-GB"/>
        </w:rPr>
        <w:t xml:space="preserve">06.11 </w:t>
      </w:r>
      <w:r w:rsidR="00170EC8">
        <w:rPr>
          <w:lang w:val="en-GB"/>
        </w:rPr>
        <w:t>–</w:t>
      </w:r>
      <w:r w:rsidR="00F55EE1">
        <w:rPr>
          <w:lang w:val="en-GB"/>
        </w:rPr>
        <w:t xml:space="preserve"> </w:t>
      </w:r>
      <w:r w:rsidR="00170EC8">
        <w:rPr>
          <w:lang w:val="en-GB"/>
        </w:rPr>
        <w:t>Pharmaceutical products</w:t>
      </w:r>
    </w:p>
    <w:p w14:paraId="06AB67EB" w14:textId="0FED6FA5" w:rsidR="00170EC8" w:rsidRDefault="00B77746" w:rsidP="00D634F6">
      <w:pPr>
        <w:tabs>
          <w:tab w:val="left" w:pos="439"/>
          <w:tab w:val="left" w:pos="709"/>
          <w:tab w:val="left" w:pos="5200"/>
        </w:tabs>
        <w:spacing w:line="269" w:lineRule="atLeast"/>
        <w:rPr>
          <w:lang w:val="en-GB"/>
        </w:rPr>
      </w:pPr>
      <w:r>
        <w:rPr>
          <w:lang w:val="en-GB"/>
        </w:rPr>
        <w:tab/>
      </w:r>
      <w:r w:rsidR="00170EC8">
        <w:rPr>
          <w:lang w:val="en-GB"/>
        </w:rPr>
        <w:t xml:space="preserve">06.12 – </w:t>
      </w:r>
      <w:r w:rsidR="004922BD">
        <w:rPr>
          <w:lang w:val="en-GB"/>
        </w:rPr>
        <w:t>M</w:t>
      </w:r>
      <w:r w:rsidR="00170EC8">
        <w:rPr>
          <w:lang w:val="en-GB"/>
        </w:rPr>
        <w:t>edical products</w:t>
      </w:r>
    </w:p>
    <w:p w14:paraId="589324E9" w14:textId="2C864C19" w:rsidR="00170EC8" w:rsidRDefault="00B77746" w:rsidP="00D634F6">
      <w:pPr>
        <w:tabs>
          <w:tab w:val="left" w:pos="439"/>
          <w:tab w:val="left" w:pos="709"/>
          <w:tab w:val="left" w:pos="5200"/>
        </w:tabs>
        <w:spacing w:line="269" w:lineRule="atLeast"/>
        <w:rPr>
          <w:lang w:val="en-GB"/>
        </w:rPr>
      </w:pPr>
      <w:r>
        <w:rPr>
          <w:lang w:val="en-GB"/>
        </w:rPr>
        <w:tab/>
      </w:r>
      <w:r w:rsidR="00170EC8">
        <w:rPr>
          <w:lang w:val="en-GB"/>
        </w:rPr>
        <w:t>06.13</w:t>
      </w:r>
      <w:r w:rsidR="004922BD">
        <w:rPr>
          <w:lang w:val="en-GB"/>
        </w:rPr>
        <w:t>3</w:t>
      </w:r>
      <w:r w:rsidR="00170EC8">
        <w:rPr>
          <w:lang w:val="en-GB"/>
        </w:rPr>
        <w:t xml:space="preserve"> – </w:t>
      </w:r>
      <w:r w:rsidR="004922BD" w:rsidRPr="00A500F8">
        <w:rPr>
          <w:lang w:val="en-GB"/>
        </w:rPr>
        <w:t>Assistive products for mobility and daily living</w:t>
      </w:r>
    </w:p>
    <w:p w14:paraId="37F36F60" w14:textId="7F2B70DF" w:rsidR="00170EC8" w:rsidRDefault="00B77746" w:rsidP="00D634F6">
      <w:pPr>
        <w:tabs>
          <w:tab w:val="left" w:pos="439"/>
          <w:tab w:val="left" w:pos="709"/>
          <w:tab w:val="left" w:pos="5200"/>
        </w:tabs>
        <w:spacing w:line="269" w:lineRule="atLeast"/>
        <w:rPr>
          <w:lang w:val="en-GB"/>
        </w:rPr>
      </w:pPr>
      <w:r>
        <w:rPr>
          <w:lang w:val="en-GB"/>
        </w:rPr>
        <w:tab/>
      </w:r>
      <w:r w:rsidR="00170EC8">
        <w:rPr>
          <w:lang w:val="en-GB"/>
        </w:rPr>
        <w:t>09.3</w:t>
      </w:r>
      <w:r w:rsidR="004922BD">
        <w:rPr>
          <w:lang w:val="en-GB"/>
        </w:rPr>
        <w:t>2</w:t>
      </w:r>
      <w:r w:rsidR="00170EC8">
        <w:rPr>
          <w:lang w:val="en-GB"/>
        </w:rPr>
        <w:t>2 – Products for pets</w:t>
      </w:r>
      <w:r w:rsidR="004922BD">
        <w:rPr>
          <w:lang w:val="en-GB"/>
        </w:rPr>
        <w:t xml:space="preserve"> and other household animals</w:t>
      </w:r>
    </w:p>
    <w:p w14:paraId="1BAF3AEC" w14:textId="198317B9" w:rsidR="00170EC8" w:rsidRDefault="00B77746" w:rsidP="00D634F6">
      <w:pPr>
        <w:tabs>
          <w:tab w:val="left" w:pos="439"/>
          <w:tab w:val="left" w:pos="709"/>
          <w:tab w:val="left" w:pos="5200"/>
        </w:tabs>
        <w:spacing w:line="269" w:lineRule="atLeast"/>
        <w:rPr>
          <w:lang w:val="en-GB"/>
        </w:rPr>
      </w:pPr>
      <w:r>
        <w:rPr>
          <w:lang w:val="en-GB"/>
        </w:rPr>
        <w:tab/>
      </w:r>
      <w:r w:rsidR="00170EC8">
        <w:rPr>
          <w:lang w:val="en-GB"/>
        </w:rPr>
        <w:t>09.</w:t>
      </w:r>
      <w:r w:rsidR="004922BD">
        <w:rPr>
          <w:lang w:val="en-GB"/>
        </w:rPr>
        <w:t>740.1</w:t>
      </w:r>
      <w:r w:rsidR="00170EC8">
        <w:rPr>
          <w:lang w:val="en-GB"/>
        </w:rPr>
        <w:t xml:space="preserve"> – </w:t>
      </w:r>
      <w:r w:rsidR="004922BD" w:rsidRPr="004922BD">
        <w:rPr>
          <w:lang w:val="en-GB"/>
        </w:rPr>
        <w:t>Stationery and drawing materials</w:t>
      </w:r>
    </w:p>
    <w:p w14:paraId="2252D33B" w14:textId="77777777" w:rsidR="004922BD" w:rsidRDefault="004922BD" w:rsidP="00D634F6">
      <w:pPr>
        <w:tabs>
          <w:tab w:val="left" w:pos="439"/>
          <w:tab w:val="left" w:pos="709"/>
          <w:tab w:val="left" w:pos="5200"/>
        </w:tabs>
        <w:spacing w:line="269" w:lineRule="atLeast"/>
        <w:rPr>
          <w:lang w:val="en-GB"/>
        </w:rPr>
      </w:pPr>
    </w:p>
    <w:p w14:paraId="6CB5C63A" w14:textId="77777777" w:rsidR="004922BD" w:rsidRDefault="004922BD" w:rsidP="00D634F6">
      <w:pPr>
        <w:tabs>
          <w:tab w:val="left" w:pos="439"/>
          <w:tab w:val="left" w:pos="709"/>
          <w:tab w:val="left" w:pos="5200"/>
        </w:tabs>
        <w:spacing w:line="269" w:lineRule="atLeast"/>
        <w:rPr>
          <w:lang w:val="en-GB"/>
        </w:rPr>
      </w:pPr>
      <w:r>
        <w:rPr>
          <w:lang w:val="en-GB"/>
        </w:rPr>
        <w:t>Since January 2026 another group was added</w:t>
      </w:r>
    </w:p>
    <w:p w14:paraId="042C0F65" w14:textId="2C940B90" w:rsidR="004922BD" w:rsidRDefault="00A500F8" w:rsidP="00D634F6">
      <w:pPr>
        <w:tabs>
          <w:tab w:val="left" w:pos="439"/>
          <w:tab w:val="left" w:pos="709"/>
          <w:tab w:val="left" w:pos="5200"/>
        </w:tabs>
        <w:spacing w:line="269" w:lineRule="atLeast"/>
        <w:rPr>
          <w:lang w:val="en-GB"/>
        </w:rPr>
      </w:pPr>
      <w:r>
        <w:rPr>
          <w:lang w:val="en-GB"/>
        </w:rPr>
        <w:tab/>
      </w:r>
      <w:r w:rsidR="004922BD">
        <w:rPr>
          <w:lang w:val="en-GB"/>
        </w:rPr>
        <w:t xml:space="preserve">04.311.1 </w:t>
      </w:r>
      <w:r>
        <w:rPr>
          <w:lang w:val="en-GB"/>
        </w:rPr>
        <w:t>–</w:t>
      </w:r>
      <w:r w:rsidR="004922BD">
        <w:rPr>
          <w:lang w:val="en-GB"/>
        </w:rPr>
        <w:t xml:space="preserve"> </w:t>
      </w:r>
      <w:r w:rsidR="004922BD" w:rsidRPr="004922BD">
        <w:rPr>
          <w:lang w:val="en-GB"/>
        </w:rPr>
        <w:t>Materials for the maintenance and repair of the dwelling</w:t>
      </w:r>
    </w:p>
    <w:p w14:paraId="3EB4B3F2" w14:textId="66272E84" w:rsidR="00170EC8" w:rsidRDefault="00170EC8" w:rsidP="00D634F6">
      <w:pPr>
        <w:tabs>
          <w:tab w:val="left" w:pos="439"/>
          <w:tab w:val="left" w:pos="709"/>
          <w:tab w:val="left" w:pos="5200"/>
        </w:tabs>
        <w:spacing w:line="269" w:lineRule="atLeast"/>
        <w:rPr>
          <w:lang w:val="en-GB"/>
        </w:rPr>
      </w:pPr>
    </w:p>
    <w:p w14:paraId="68F35DFB" w14:textId="37989420" w:rsidR="00B77746" w:rsidRDefault="00170EC8" w:rsidP="00D634F6">
      <w:pPr>
        <w:tabs>
          <w:tab w:val="left" w:pos="439"/>
          <w:tab w:val="left" w:pos="709"/>
          <w:tab w:val="left" w:pos="5200"/>
        </w:tabs>
        <w:spacing w:line="269" w:lineRule="atLeast"/>
        <w:rPr>
          <w:rStyle w:val="hwtze"/>
          <w:lang w:val="en"/>
        </w:rPr>
      </w:pPr>
      <w:r>
        <w:rPr>
          <w:rStyle w:val="rynqvb"/>
          <w:lang w:val="en"/>
        </w:rPr>
        <w:t xml:space="preserve">The SD of individual chains contain information on turnover and the total amount sold for all their stores in the Czech Republic for a given </w:t>
      </w:r>
      <w:proofErr w:type="gramStart"/>
      <w:r>
        <w:rPr>
          <w:rStyle w:val="rynqvb"/>
          <w:lang w:val="en"/>
        </w:rPr>
        <w:t>time period</w:t>
      </w:r>
      <w:proofErr w:type="gramEnd"/>
      <w:r>
        <w:rPr>
          <w:rStyle w:val="rynqvb"/>
          <w:lang w:val="en"/>
        </w:rPr>
        <w:t xml:space="preserve"> in detail at the item level.</w:t>
      </w:r>
    </w:p>
    <w:p w14:paraId="422278B7" w14:textId="572B4D07" w:rsidR="00B77746" w:rsidRDefault="00B77746" w:rsidP="00D634F6">
      <w:pPr>
        <w:tabs>
          <w:tab w:val="left" w:pos="439"/>
          <w:tab w:val="left" w:pos="709"/>
          <w:tab w:val="left" w:pos="5200"/>
        </w:tabs>
        <w:spacing w:line="269" w:lineRule="atLeast"/>
        <w:rPr>
          <w:rStyle w:val="hwtze"/>
          <w:lang w:val="en"/>
        </w:rPr>
      </w:pPr>
    </w:p>
    <w:p w14:paraId="6D481827" w14:textId="2E4D6BA4" w:rsidR="00C0412A" w:rsidRPr="003E604B" w:rsidRDefault="00C0412A" w:rsidP="00C0412A">
      <w:pPr>
        <w:tabs>
          <w:tab w:val="left" w:pos="439"/>
          <w:tab w:val="left" w:pos="709"/>
          <w:tab w:val="left" w:pos="5200"/>
        </w:tabs>
        <w:ind w:left="709" w:firstLine="0"/>
        <w:rPr>
          <w:rStyle w:val="hwtze"/>
          <w:lang w:val="en"/>
        </w:rPr>
      </w:pPr>
      <w:r w:rsidRPr="003E604B">
        <w:rPr>
          <w:rStyle w:val="hwtze"/>
          <w:lang w:val="en"/>
        </w:rPr>
        <w:t>- chains from the 1</w:t>
      </w:r>
      <w:r w:rsidRPr="003E604B">
        <w:rPr>
          <w:rStyle w:val="hwtze"/>
          <w:vertAlign w:val="superscript"/>
          <w:lang w:val="en"/>
        </w:rPr>
        <w:t>st</w:t>
      </w:r>
      <w:r w:rsidRPr="003E604B">
        <w:rPr>
          <w:rStyle w:val="hwtze"/>
          <w:lang w:val="en"/>
        </w:rPr>
        <w:t xml:space="preserve"> to 3</w:t>
      </w:r>
      <w:r w:rsidRPr="003E604B">
        <w:rPr>
          <w:rStyle w:val="hwtze"/>
          <w:vertAlign w:val="superscript"/>
          <w:lang w:val="en"/>
        </w:rPr>
        <w:t>rd</w:t>
      </w:r>
      <w:r w:rsidRPr="003E604B">
        <w:rPr>
          <w:rStyle w:val="hwtze"/>
          <w:lang w:val="en"/>
        </w:rPr>
        <w:t xml:space="preserve"> wave mostly send data for the 1</w:t>
      </w:r>
      <w:r w:rsidRPr="003E604B">
        <w:rPr>
          <w:rStyle w:val="hwtze"/>
          <w:vertAlign w:val="superscript"/>
          <w:lang w:val="en"/>
        </w:rPr>
        <w:t>st</w:t>
      </w:r>
      <w:r w:rsidRPr="003E604B">
        <w:rPr>
          <w:rStyle w:val="hwtze"/>
          <w:lang w:val="en"/>
        </w:rPr>
        <w:t>–20</w:t>
      </w:r>
      <w:r w:rsidRPr="003E604B">
        <w:rPr>
          <w:rStyle w:val="hwtze"/>
          <w:vertAlign w:val="superscript"/>
          <w:lang w:val="en"/>
        </w:rPr>
        <w:t>th</w:t>
      </w:r>
      <w:r w:rsidRPr="003E604B">
        <w:rPr>
          <w:rStyle w:val="hwtze"/>
          <w:lang w:val="en"/>
        </w:rPr>
        <w:t xml:space="preserve"> calendar day of the given month, but there are exceptions here too; e.g. two chains send weekly data, as they had set unified data </w:t>
      </w:r>
      <w:r w:rsidRPr="005F605E">
        <w:rPr>
          <w:rStyle w:val="hwtze"/>
          <w:lang w:val="en"/>
        </w:rPr>
        <w:t>generation</w:t>
      </w:r>
      <w:r w:rsidRPr="003E604B">
        <w:rPr>
          <w:rStyle w:val="hwtze"/>
          <w:lang w:val="en"/>
        </w:rPr>
        <w:t xml:space="preserve"> from abroad headquarters for all countries</w:t>
      </w:r>
      <w:r w:rsidR="00C901F4">
        <w:rPr>
          <w:rStyle w:val="hwtze"/>
          <w:lang w:val="en"/>
        </w:rPr>
        <w:t>.</w:t>
      </w:r>
    </w:p>
    <w:p w14:paraId="01D38835" w14:textId="77777777" w:rsidR="00C0412A" w:rsidRPr="003E604B" w:rsidRDefault="00C0412A" w:rsidP="00C0412A">
      <w:pPr>
        <w:tabs>
          <w:tab w:val="left" w:pos="439"/>
          <w:tab w:val="left" w:pos="709"/>
          <w:tab w:val="left" w:pos="5200"/>
        </w:tabs>
        <w:ind w:left="709" w:firstLine="0"/>
        <w:rPr>
          <w:rStyle w:val="hwtze"/>
          <w:lang w:val="en"/>
        </w:rPr>
      </w:pPr>
    </w:p>
    <w:p w14:paraId="3336DD0F" w14:textId="6163A684" w:rsidR="00B77746" w:rsidRDefault="00C0412A" w:rsidP="00C0412A">
      <w:pPr>
        <w:tabs>
          <w:tab w:val="left" w:pos="439"/>
          <w:tab w:val="left" w:pos="709"/>
          <w:tab w:val="left" w:pos="5200"/>
        </w:tabs>
        <w:ind w:left="709" w:firstLine="0"/>
        <w:rPr>
          <w:rStyle w:val="hwtze"/>
          <w:lang w:val="en"/>
        </w:rPr>
      </w:pPr>
      <w:r w:rsidRPr="003E604B">
        <w:rPr>
          <w:rStyle w:val="hwtze"/>
          <w:lang w:val="en"/>
        </w:rPr>
        <w:t>- chains from the 4</w:t>
      </w:r>
      <w:r w:rsidRPr="003E604B">
        <w:rPr>
          <w:rStyle w:val="hwtze"/>
          <w:vertAlign w:val="superscript"/>
          <w:lang w:val="en"/>
        </w:rPr>
        <w:t>th</w:t>
      </w:r>
      <w:r w:rsidRPr="003E604B">
        <w:rPr>
          <w:rStyle w:val="hwtze"/>
          <w:lang w:val="en"/>
        </w:rPr>
        <w:t xml:space="preserve"> </w:t>
      </w:r>
      <w:r w:rsidR="004922BD">
        <w:rPr>
          <w:rStyle w:val="hwtze"/>
          <w:lang w:val="en"/>
        </w:rPr>
        <w:t xml:space="preserve">to </w:t>
      </w:r>
      <w:r w:rsidR="004922BD" w:rsidRPr="004922BD">
        <w:rPr>
          <w:rStyle w:val="hwtze"/>
          <w:vertAlign w:val="superscript"/>
          <w:lang w:val="en"/>
        </w:rPr>
        <w:t>5</w:t>
      </w:r>
      <w:r w:rsidR="004922BD">
        <w:rPr>
          <w:rStyle w:val="hwtze"/>
          <w:vertAlign w:val="superscript"/>
          <w:lang w:val="en"/>
        </w:rPr>
        <w:t xml:space="preserve">th </w:t>
      </w:r>
      <w:r w:rsidRPr="004922BD">
        <w:rPr>
          <w:rStyle w:val="hwtze"/>
          <w:lang w:val="en"/>
        </w:rPr>
        <w:t>wave</w:t>
      </w:r>
      <w:r w:rsidRPr="003E604B">
        <w:rPr>
          <w:rStyle w:val="hwtze"/>
          <w:lang w:val="en"/>
        </w:rPr>
        <w:t xml:space="preserve"> send data for the 1</w:t>
      </w:r>
      <w:r w:rsidRPr="003E604B">
        <w:rPr>
          <w:rStyle w:val="hwtze"/>
          <w:vertAlign w:val="superscript"/>
          <w:lang w:val="en"/>
        </w:rPr>
        <w:t>st</w:t>
      </w:r>
      <w:r w:rsidRPr="003E604B">
        <w:rPr>
          <w:rStyle w:val="hwtze"/>
          <w:lang w:val="en"/>
        </w:rPr>
        <w:t>–15</w:t>
      </w:r>
      <w:r w:rsidRPr="003E604B">
        <w:rPr>
          <w:rStyle w:val="hwtze"/>
          <w:vertAlign w:val="superscript"/>
          <w:lang w:val="en"/>
        </w:rPr>
        <w:t>th</w:t>
      </w:r>
      <w:r w:rsidRPr="003E604B">
        <w:rPr>
          <w:rStyle w:val="hwtze"/>
          <w:lang w:val="en"/>
        </w:rPr>
        <w:t xml:space="preserve"> calendar day of the given month, which is sufficient due to the smaller weight of the given segment in the consumer basket and lower price volatility.</w:t>
      </w:r>
    </w:p>
    <w:p w14:paraId="7EBA6367" w14:textId="77777777" w:rsidR="00B77746" w:rsidRDefault="00B77746" w:rsidP="00D634F6">
      <w:pPr>
        <w:tabs>
          <w:tab w:val="left" w:pos="439"/>
          <w:tab w:val="left" w:pos="709"/>
          <w:tab w:val="left" w:pos="5200"/>
        </w:tabs>
        <w:spacing w:line="269" w:lineRule="atLeast"/>
        <w:rPr>
          <w:rStyle w:val="hwtze"/>
          <w:lang w:val="en"/>
        </w:rPr>
      </w:pPr>
    </w:p>
    <w:p w14:paraId="43418F7F" w14:textId="77777777" w:rsidR="00BE66DC" w:rsidRDefault="00BE66DC" w:rsidP="00D634F6">
      <w:pPr>
        <w:tabs>
          <w:tab w:val="left" w:pos="439"/>
          <w:tab w:val="left" w:pos="709"/>
          <w:tab w:val="left" w:pos="5200"/>
        </w:tabs>
        <w:spacing w:line="269" w:lineRule="atLeast"/>
        <w:rPr>
          <w:rStyle w:val="hwtze"/>
          <w:lang w:val="en"/>
        </w:rPr>
      </w:pPr>
    </w:p>
    <w:p w14:paraId="179DE7F8" w14:textId="77777777" w:rsidR="00BE66DC" w:rsidRDefault="00BE66DC" w:rsidP="00D634F6">
      <w:pPr>
        <w:tabs>
          <w:tab w:val="left" w:pos="439"/>
          <w:tab w:val="left" w:pos="709"/>
          <w:tab w:val="left" w:pos="5200"/>
        </w:tabs>
        <w:spacing w:line="269" w:lineRule="atLeast"/>
        <w:rPr>
          <w:rStyle w:val="hwtze"/>
          <w:lang w:val="en"/>
        </w:rPr>
      </w:pPr>
    </w:p>
    <w:p w14:paraId="08305F4A" w14:textId="1EE10D27" w:rsidR="00170EC8" w:rsidRDefault="00170EC8" w:rsidP="00D634F6">
      <w:pPr>
        <w:tabs>
          <w:tab w:val="left" w:pos="439"/>
          <w:tab w:val="left" w:pos="709"/>
          <w:tab w:val="left" w:pos="5200"/>
        </w:tabs>
        <w:spacing w:line="269" w:lineRule="atLeast"/>
        <w:rPr>
          <w:lang w:val="en-GB"/>
        </w:rPr>
      </w:pPr>
      <w:r>
        <w:rPr>
          <w:rStyle w:val="rynqvb"/>
          <w:lang w:val="en"/>
        </w:rPr>
        <w:lastRenderedPageBreak/>
        <w:t>By dividing the turnover and the quantity sold, we obtain the value for which the goods wer</w:t>
      </w:r>
      <w:r w:rsidR="00B6086B">
        <w:rPr>
          <w:rStyle w:val="rynqvb"/>
          <w:lang w:val="en"/>
        </w:rPr>
        <w:t xml:space="preserve">e </w:t>
      </w:r>
      <w:proofErr w:type="gramStart"/>
      <w:r w:rsidR="00B6086B">
        <w:rPr>
          <w:rStyle w:val="rynqvb"/>
          <w:lang w:val="en"/>
        </w:rPr>
        <w:t>actually sold</w:t>
      </w:r>
      <w:proofErr w:type="gramEnd"/>
      <w:r w:rsidR="00B6086B">
        <w:rPr>
          <w:rStyle w:val="rynqvb"/>
          <w:lang w:val="en"/>
        </w:rPr>
        <w:t>, the so-called ‘</w:t>
      </w:r>
      <w:r>
        <w:rPr>
          <w:rStyle w:val="rynqvb"/>
          <w:lang w:val="en"/>
        </w:rPr>
        <w:t>unit value</w:t>
      </w:r>
      <w:r w:rsidR="00B6086B">
        <w:rPr>
          <w:rStyle w:val="rynqvb"/>
          <w:lang w:val="en"/>
        </w:rPr>
        <w:t>’</w:t>
      </w:r>
      <w:r>
        <w:rPr>
          <w:rStyle w:val="rynqvb"/>
          <w:lang w:val="en"/>
        </w:rPr>
        <w:t>, which is the basis for calculating price indices.</w:t>
      </w:r>
      <w:r>
        <w:rPr>
          <w:rStyle w:val="hwtze"/>
          <w:lang w:val="en"/>
        </w:rPr>
        <w:t xml:space="preserve"> </w:t>
      </w:r>
      <w:r>
        <w:rPr>
          <w:rStyle w:val="rynqvb"/>
          <w:lang w:val="en"/>
        </w:rPr>
        <w:t xml:space="preserve">Apart from the standard calculation, the average prices and net price development continue to be calculated using </w:t>
      </w:r>
      <w:r w:rsidRPr="005F605E">
        <w:rPr>
          <w:rStyle w:val="rynqvb"/>
          <w:lang w:val="en"/>
        </w:rPr>
        <w:t>ind</w:t>
      </w:r>
      <w:r w:rsidR="005F605E" w:rsidRPr="005F605E">
        <w:rPr>
          <w:rStyle w:val="rynqvb"/>
          <w:lang w:val="en"/>
        </w:rPr>
        <w:t>ic</w:t>
      </w:r>
      <w:r w:rsidRPr="005F605E">
        <w:rPr>
          <w:rStyle w:val="rynqvb"/>
          <w:lang w:val="en"/>
        </w:rPr>
        <w:t>es</w:t>
      </w:r>
      <w:r>
        <w:rPr>
          <w:rStyle w:val="rynqvb"/>
          <w:lang w:val="en"/>
        </w:rPr>
        <w:t xml:space="preserve"> for 91 selected representatives (A</w:t>
      </w:r>
      <w:r w:rsidR="000948E9">
        <w:rPr>
          <w:rStyle w:val="rynqvb"/>
          <w:lang w:val="en"/>
        </w:rPr>
        <w:t xml:space="preserve">nnex </w:t>
      </w:r>
      <w:r w:rsidR="00881E5D">
        <w:rPr>
          <w:rStyle w:val="rynqvb"/>
          <w:lang w:val="en"/>
        </w:rPr>
        <w:t xml:space="preserve">no. </w:t>
      </w:r>
      <w:r w:rsidR="004922BD">
        <w:rPr>
          <w:rStyle w:val="rynqvb"/>
          <w:lang w:val="en"/>
        </w:rPr>
        <w:t>2</w:t>
      </w:r>
      <w:r>
        <w:rPr>
          <w:rStyle w:val="rynqvb"/>
          <w:lang w:val="en"/>
        </w:rPr>
        <w:t>).</w:t>
      </w:r>
    </w:p>
    <w:p w14:paraId="2B6DA536" w14:textId="0577B1F1" w:rsidR="00170EC8" w:rsidRDefault="00170EC8" w:rsidP="00D634F6">
      <w:pPr>
        <w:tabs>
          <w:tab w:val="left" w:pos="439"/>
          <w:tab w:val="left" w:pos="709"/>
          <w:tab w:val="left" w:pos="5200"/>
        </w:tabs>
        <w:spacing w:line="269" w:lineRule="atLeast"/>
        <w:rPr>
          <w:lang w:val="en-GB"/>
        </w:rPr>
      </w:pPr>
    </w:p>
    <w:p w14:paraId="36E7D4E8" w14:textId="2291492A" w:rsidR="00C7121E" w:rsidRPr="0026084A" w:rsidRDefault="00C7121E" w:rsidP="00D634F6">
      <w:pPr>
        <w:rPr>
          <w:rStyle w:val="jlqj4b"/>
          <w:rFonts w:eastAsia="MS Gothic"/>
          <w:lang w:val="en-GB"/>
        </w:rPr>
      </w:pPr>
      <w:r w:rsidRPr="00541696">
        <w:rPr>
          <w:lang w:val="en-GB"/>
        </w:rPr>
        <w:t>For selected representatives of t</w:t>
      </w:r>
      <w:r w:rsidR="0026084A">
        <w:rPr>
          <w:lang w:val="en-GB"/>
        </w:rPr>
        <w:t>he divisions of the COICOP (05 </w:t>
      </w:r>
      <w:r w:rsidR="00064A31">
        <w:rPr>
          <w:lang w:val="en-GB"/>
        </w:rPr>
        <w:t>–</w:t>
      </w:r>
      <w:r w:rsidR="0026084A">
        <w:rPr>
          <w:lang w:val="en-GB"/>
        </w:rPr>
        <w:t> </w:t>
      </w:r>
      <w:r w:rsidRPr="00541696">
        <w:rPr>
          <w:rStyle w:val="jlqj4b"/>
          <w:rFonts w:eastAsia="MS Gothic"/>
          <w:lang w:val="en-GB"/>
        </w:rPr>
        <w:t>Furnishings, household equipment and ro</w:t>
      </w:r>
      <w:r w:rsidR="0026084A">
        <w:rPr>
          <w:rStyle w:val="jlqj4b"/>
          <w:rFonts w:eastAsia="MS Gothic"/>
          <w:lang w:val="en-GB"/>
        </w:rPr>
        <w:t>utine household maintenance, 09 </w:t>
      </w:r>
      <w:r w:rsidR="00064A31">
        <w:rPr>
          <w:rStyle w:val="jlqj4b"/>
          <w:rFonts w:eastAsia="MS Gothic"/>
          <w:lang w:val="en-GB"/>
        </w:rPr>
        <w:t>–</w:t>
      </w:r>
      <w:r w:rsidR="0026084A">
        <w:rPr>
          <w:rStyle w:val="jlqj4b"/>
          <w:rFonts w:eastAsia="MS Gothic"/>
          <w:lang w:val="en-GB"/>
        </w:rPr>
        <w:t> </w:t>
      </w:r>
      <w:r w:rsidRPr="00541696">
        <w:rPr>
          <w:rStyle w:val="jlqj4b"/>
          <w:rFonts w:eastAsia="MS Gothic"/>
          <w:lang w:val="en-GB"/>
        </w:rPr>
        <w:t>Recreation</w:t>
      </w:r>
      <w:r w:rsidR="004922BD">
        <w:rPr>
          <w:rStyle w:val="jlqj4b"/>
          <w:rFonts w:eastAsia="MS Gothic"/>
          <w:lang w:val="en-GB"/>
        </w:rPr>
        <w:t>, sport</w:t>
      </w:r>
      <w:r w:rsidRPr="00541696">
        <w:rPr>
          <w:rStyle w:val="jlqj4b"/>
          <w:rFonts w:eastAsia="MS Gothic"/>
          <w:lang w:val="en-GB"/>
        </w:rPr>
        <w:t xml:space="preserve"> and culture), </w:t>
      </w:r>
      <w:r w:rsidR="00DF6E5A">
        <w:rPr>
          <w:rStyle w:val="jlqj4b"/>
          <w:rFonts w:eastAsia="MS Gothic"/>
          <w:lang w:val="en-GB"/>
        </w:rPr>
        <w:t>hybrid model (combination of field survey and SD) is still used.</w:t>
      </w:r>
    </w:p>
    <w:p w14:paraId="76DFAA6F" w14:textId="7F7DD28C" w:rsidR="00DF6168" w:rsidRDefault="00DF6168" w:rsidP="00D634F6">
      <w:pPr>
        <w:rPr>
          <w:rStyle w:val="jlqj4b"/>
          <w:rFonts w:eastAsia="MS Gothic"/>
          <w:lang w:val="en-GB"/>
        </w:rPr>
      </w:pPr>
    </w:p>
    <w:p w14:paraId="60DA44A8" w14:textId="77777777" w:rsidR="00BF21A7" w:rsidRPr="006A5568" w:rsidRDefault="00BF21A7" w:rsidP="00BF21A7">
      <w:pPr>
        <w:pStyle w:val="Nadpis3"/>
        <w:rPr>
          <w:lang w:val="en-GB"/>
        </w:rPr>
      </w:pPr>
      <w:bookmarkStart w:id="89" w:name="_Toc411941550"/>
      <w:bookmarkStart w:id="90" w:name="_Toc411941923"/>
      <w:bookmarkStart w:id="91" w:name="_Toc445805375"/>
      <w:bookmarkStart w:id="92" w:name="_Toc445811478"/>
      <w:bookmarkStart w:id="93" w:name="_Toc477936566"/>
      <w:bookmarkStart w:id="94" w:name="_Toc422476"/>
      <w:bookmarkStart w:id="95" w:name="_Toc956358"/>
      <w:bookmarkStart w:id="96" w:name="_Toc226628849"/>
      <w:r>
        <w:rPr>
          <w:lang w:val="en-GB"/>
        </w:rPr>
        <w:t>Data check</w:t>
      </w:r>
      <w:bookmarkEnd w:id="89"/>
      <w:bookmarkEnd w:id="90"/>
      <w:bookmarkEnd w:id="91"/>
      <w:bookmarkEnd w:id="92"/>
      <w:bookmarkEnd w:id="93"/>
      <w:bookmarkEnd w:id="94"/>
      <w:bookmarkEnd w:id="95"/>
      <w:bookmarkEnd w:id="96"/>
    </w:p>
    <w:p w14:paraId="3088CEBA" w14:textId="48500ABB" w:rsidR="00BF21A7"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t>Surveyed prices</w:t>
      </w:r>
      <w:r w:rsidR="00DF6E5A">
        <w:rPr>
          <w:lang w:val="en-GB"/>
        </w:rPr>
        <w:t xml:space="preserve"> from field survey</w:t>
      </w:r>
      <w:r>
        <w:rPr>
          <w:lang w:val="en-GB"/>
        </w:rPr>
        <w:t xml:space="preserve"> are checked by the RO employees i</w:t>
      </w:r>
      <w:r w:rsidR="00D764EF">
        <w:rPr>
          <w:lang w:val="en-GB"/>
        </w:rPr>
        <w:t xml:space="preserve">n Hradec </w:t>
      </w:r>
      <w:proofErr w:type="spellStart"/>
      <w:r w:rsidR="00D764EF">
        <w:rPr>
          <w:lang w:val="en-GB"/>
        </w:rPr>
        <w:t>Králové</w:t>
      </w:r>
      <w:proofErr w:type="spellEnd"/>
      <w:r w:rsidR="00D764EF">
        <w:rPr>
          <w:lang w:val="en-GB"/>
        </w:rPr>
        <w:t xml:space="preserve"> who verify the </w:t>
      </w:r>
      <w:r>
        <w:rPr>
          <w:lang w:val="en-GB"/>
        </w:rPr>
        <w:t xml:space="preserve">correctness of the surveyed prices compared to the last month prices and state </w:t>
      </w:r>
      <w:proofErr w:type="gramStart"/>
      <w:r>
        <w:rPr>
          <w:lang w:val="en-GB"/>
        </w:rPr>
        <w:t>whether or not</w:t>
      </w:r>
      <w:proofErr w:type="gramEnd"/>
      <w:r>
        <w:rPr>
          <w:lang w:val="en-GB"/>
        </w:rPr>
        <w:t xml:space="preserve"> the specific variants selected by the field surv</w:t>
      </w:r>
      <w:r w:rsidR="00D764EF">
        <w:rPr>
          <w:lang w:val="en-GB"/>
        </w:rPr>
        <w:t>ey employee correspond with the </w:t>
      </w:r>
      <w:r>
        <w:rPr>
          <w:lang w:val="en-GB"/>
        </w:rPr>
        <w:t xml:space="preserve">representative characteristics. In case of </w:t>
      </w:r>
      <w:proofErr w:type="gramStart"/>
      <w:r>
        <w:rPr>
          <w:lang w:val="en-GB"/>
        </w:rPr>
        <w:t>doubt</w:t>
      </w:r>
      <w:proofErr w:type="gramEnd"/>
      <w:r>
        <w:rPr>
          <w:lang w:val="en-GB"/>
        </w:rPr>
        <w:t xml:space="preserve"> they will contact by phone the field survey department employees and verify the prices. In exceptional cases they verify the surveyed price directly in the reporting unit. In addition, they perform scheduled control of the field survey department employees directly in the field. On these </w:t>
      </w:r>
      <w:proofErr w:type="gramStart"/>
      <w:r>
        <w:rPr>
          <w:lang w:val="en-GB"/>
        </w:rPr>
        <w:t>inspections</w:t>
      </w:r>
      <w:proofErr w:type="gramEnd"/>
      <w:r>
        <w:rPr>
          <w:lang w:val="en-GB"/>
        </w:rPr>
        <w:t xml:space="preserve"> records on defects, if any, are taken stating the date of their removal. The final check on surveyed prices and price indices calculated from them performs </w:t>
      </w:r>
      <w:r w:rsidR="00DF6E5A">
        <w:rPr>
          <w:lang w:val="en-GB"/>
        </w:rPr>
        <w:t xml:space="preserve">staff of </w:t>
      </w:r>
      <w:r>
        <w:rPr>
          <w:lang w:val="en-GB"/>
        </w:rPr>
        <w:t>the CZSO C</w:t>
      </w:r>
      <w:r w:rsidR="00D764EF">
        <w:rPr>
          <w:lang w:val="en-GB"/>
        </w:rPr>
        <w:t xml:space="preserve">onsumer Prices Statistics </w:t>
      </w:r>
      <w:r w:rsidR="00D764EF" w:rsidRPr="005F605E">
        <w:rPr>
          <w:lang w:val="en-GB"/>
        </w:rPr>
        <w:t>Unit</w:t>
      </w:r>
      <w:r w:rsidR="00D764EF">
        <w:rPr>
          <w:lang w:val="en-GB"/>
        </w:rPr>
        <w:t>.</w:t>
      </w:r>
    </w:p>
    <w:p w14:paraId="41B88705" w14:textId="77777777" w:rsidR="00060465" w:rsidRPr="006A5568" w:rsidRDefault="00060465"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516A85FD" w14:textId="77777777" w:rsidR="00BF21A7" w:rsidRPr="006A5568" w:rsidRDefault="00BF21A7" w:rsidP="00BF21A7">
      <w:pPr>
        <w:pStyle w:val="Nadpis3"/>
        <w:rPr>
          <w:lang w:val="en-GB"/>
        </w:rPr>
      </w:pPr>
      <w:bookmarkStart w:id="97" w:name="_Toc411941551"/>
      <w:bookmarkStart w:id="98" w:name="_Toc411941924"/>
      <w:bookmarkStart w:id="99" w:name="_Toc445805376"/>
      <w:bookmarkStart w:id="100" w:name="_Toc445811479"/>
      <w:bookmarkStart w:id="101" w:name="_Toc477936567"/>
      <w:bookmarkStart w:id="102" w:name="_Toc422477"/>
      <w:bookmarkStart w:id="103" w:name="_Toc956359"/>
      <w:bookmarkStart w:id="104" w:name="_Toc226628850"/>
      <w:r>
        <w:rPr>
          <w:lang w:val="en-GB"/>
        </w:rPr>
        <w:t>Calculation of the consumer price index</w:t>
      </w:r>
      <w:bookmarkEnd w:id="97"/>
      <w:bookmarkEnd w:id="98"/>
      <w:bookmarkEnd w:id="99"/>
      <w:bookmarkEnd w:id="100"/>
      <w:bookmarkEnd w:id="101"/>
      <w:bookmarkEnd w:id="102"/>
      <w:bookmarkEnd w:id="103"/>
      <w:bookmarkEnd w:id="104"/>
    </w:p>
    <w:p w14:paraId="7EA31FAF" w14:textId="77777777" w:rsidR="00BF21A7" w:rsidRPr="006A5568" w:rsidRDefault="00BF21A7" w:rsidP="00BF21A7">
      <w:pPr>
        <w:pStyle w:val="Nadpis4"/>
        <w:rPr>
          <w:lang w:val="en-GB"/>
        </w:rPr>
      </w:pPr>
      <w:bookmarkStart w:id="105" w:name="_Toc411941552"/>
      <w:bookmarkStart w:id="106" w:name="_Toc411941925"/>
      <w:bookmarkStart w:id="107" w:name="_Toc226628851"/>
      <w:r>
        <w:rPr>
          <w:lang w:val="en-GB"/>
        </w:rPr>
        <w:t>Average price calculation, sub-indices</w:t>
      </w:r>
      <w:bookmarkEnd w:id="105"/>
      <w:bookmarkEnd w:id="106"/>
      <w:bookmarkEnd w:id="107"/>
    </w:p>
    <w:p w14:paraId="5303888A"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b/>
          <w:bCs/>
          <w:lang w:val="en-GB"/>
        </w:rPr>
      </w:pPr>
    </w:p>
    <w:p w14:paraId="4999FBA9" w14:textId="214AC003" w:rsidR="00BF21A7" w:rsidRPr="006A5568" w:rsidRDefault="00BF21A7" w:rsidP="00BF21A7">
      <w:pPr>
        <w:rPr>
          <w:lang w:val="en-GB"/>
        </w:rPr>
      </w:pPr>
      <w:r>
        <w:rPr>
          <w:b/>
          <w:bCs/>
          <w:lang w:val="en-GB"/>
        </w:rPr>
        <w:t>Average price</w:t>
      </w:r>
      <w:r>
        <w:rPr>
          <w:lang w:val="en-GB"/>
        </w:rPr>
        <w:t xml:space="preserve"> of the representative for the CR is calculated as weighted arithmetic mean of prices for regions calculated by simple arithmetic mean. </w:t>
      </w:r>
      <w:r w:rsidR="0085138A" w:rsidRPr="00C0677D">
        <w:rPr>
          <w:lang w:val="en-GB"/>
        </w:rPr>
        <w:t>A</w:t>
      </w:r>
      <w:r w:rsidRPr="00C0677D">
        <w:rPr>
          <w:lang w:val="en-GB"/>
        </w:rPr>
        <w:t xml:space="preserve">verage </w:t>
      </w:r>
      <w:r w:rsidR="0085138A" w:rsidRPr="00C0677D">
        <w:rPr>
          <w:lang w:val="en-GB"/>
        </w:rPr>
        <w:t xml:space="preserve">regional population </w:t>
      </w:r>
      <w:r w:rsidR="002A7787" w:rsidRPr="003E604B">
        <w:rPr>
          <w:lang w:val="en-GB"/>
        </w:rPr>
        <w:t>in 202</w:t>
      </w:r>
      <w:r w:rsidR="00C20755">
        <w:rPr>
          <w:lang w:val="en-GB"/>
        </w:rPr>
        <w:t>4</w:t>
      </w:r>
      <w:r w:rsidR="005008B9" w:rsidRPr="00C0677D">
        <w:rPr>
          <w:lang w:val="en-GB"/>
        </w:rPr>
        <w:t xml:space="preserve"> </w:t>
      </w:r>
      <w:r w:rsidR="0085138A" w:rsidRPr="00C0677D">
        <w:rPr>
          <w:lang w:val="en-GB"/>
        </w:rPr>
        <w:t>adjusted by regional retail turnover and expenditure on final individual consumption serves as weights.</w:t>
      </w:r>
    </w:p>
    <w:p w14:paraId="335860F5"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608C5352" w14:textId="14ACAF1F" w:rsidR="00BF21A7" w:rsidRPr="006A5568" w:rsidRDefault="00BF21A7" w:rsidP="00BF21A7">
      <w:pPr>
        <w:rPr>
          <w:i/>
          <w:lang w:val="en-GB"/>
        </w:rPr>
      </w:pPr>
      <w:r>
        <w:rPr>
          <w:lang w:val="en-GB"/>
        </w:rPr>
        <w:t>An exception is the average price calculation for the C</w:t>
      </w:r>
      <w:r w:rsidR="00D764EF">
        <w:rPr>
          <w:lang w:val="en-GB"/>
        </w:rPr>
        <w:t>zech Republic in respect of the </w:t>
      </w:r>
      <w:r>
        <w:rPr>
          <w:lang w:val="en-GB"/>
        </w:rPr>
        <w:t xml:space="preserve">following representatives: rentals and services related to the use of dwelling in rental houses, payment for the use of co-operative dwellings and services related to the use of </w:t>
      </w:r>
      <w:r w:rsidR="0082505B">
        <w:rPr>
          <w:lang w:val="en-GB"/>
        </w:rPr>
        <w:t>co</w:t>
      </w:r>
      <w:r w:rsidR="0082505B">
        <w:rPr>
          <w:lang w:val="en-GB"/>
        </w:rPr>
        <w:noBreakHyphen/>
      </w:r>
      <w:r>
        <w:rPr>
          <w:lang w:val="en-GB"/>
        </w:rPr>
        <w:t xml:space="preserve">operative dwelling, spa treatment fully covered by patient, </w:t>
      </w:r>
      <w:r w:rsidRPr="005F605E">
        <w:rPr>
          <w:lang w:val="en-GB"/>
        </w:rPr>
        <w:t>fuel</w:t>
      </w:r>
      <w:r w:rsidR="005F605E" w:rsidRPr="005F605E">
        <w:rPr>
          <w:lang w:val="en-GB"/>
        </w:rPr>
        <w:t>s</w:t>
      </w:r>
      <w:r>
        <w:rPr>
          <w:lang w:val="en-GB"/>
        </w:rPr>
        <w:t xml:space="preserve">, </w:t>
      </w:r>
      <w:r w:rsidR="005F605E">
        <w:rPr>
          <w:lang w:val="en-GB"/>
        </w:rPr>
        <w:t>ski lift</w:t>
      </w:r>
      <w:r>
        <w:rPr>
          <w:lang w:val="en-GB"/>
        </w:rPr>
        <w:t xml:space="preserve"> tickets, school fees at higher </w:t>
      </w:r>
      <w:r w:rsidRPr="005F605E">
        <w:rPr>
          <w:lang w:val="en-GB"/>
        </w:rPr>
        <w:t>technical</w:t>
      </w:r>
      <w:r>
        <w:rPr>
          <w:lang w:val="en-GB"/>
        </w:rPr>
        <w:t xml:space="preserve"> school, university admissions fee, school fee at private university, lunch in the canteen, accommodation </w:t>
      </w:r>
      <w:r w:rsidR="00A976CB">
        <w:rPr>
          <w:lang w:val="en-GB"/>
        </w:rPr>
        <w:t>at</w:t>
      </w:r>
      <w:r>
        <w:rPr>
          <w:lang w:val="en-GB"/>
        </w:rPr>
        <w:t xml:space="preserve"> student </w:t>
      </w:r>
      <w:r w:rsidR="005F605E">
        <w:rPr>
          <w:lang w:val="en-GB"/>
        </w:rPr>
        <w:t>dormitory</w:t>
      </w:r>
      <w:r>
        <w:rPr>
          <w:lang w:val="en-GB"/>
        </w:rPr>
        <w:t>. Average price calculation for these items is described in chapter “</w:t>
      </w:r>
      <w:r>
        <w:rPr>
          <w:i/>
          <w:iCs/>
          <w:lang w:val="en-GB"/>
        </w:rPr>
        <w:t xml:space="preserve">Consumer price index by product </w:t>
      </w:r>
      <w:proofErr w:type="gramStart"/>
      <w:r>
        <w:rPr>
          <w:i/>
          <w:iCs/>
          <w:lang w:val="en-GB"/>
        </w:rPr>
        <w:t>groups</w:t>
      </w:r>
      <w:r>
        <w:rPr>
          <w:i/>
          <w:lang w:val="en-GB"/>
        </w:rPr>
        <w:t>“</w:t>
      </w:r>
      <w:proofErr w:type="gramEnd"/>
      <w:r>
        <w:rPr>
          <w:i/>
          <w:lang w:val="en-GB"/>
        </w:rPr>
        <w:t>.</w:t>
      </w:r>
    </w:p>
    <w:p w14:paraId="02655319" w14:textId="77777777" w:rsidR="00BF21A7" w:rsidRPr="006A5568" w:rsidRDefault="00BF21A7" w:rsidP="00BF21A7">
      <w:pPr>
        <w:rPr>
          <w:lang w:val="en-GB"/>
        </w:rPr>
      </w:pPr>
    </w:p>
    <w:p w14:paraId="0431A58D" w14:textId="6D46474C" w:rsidR="00BF21A7" w:rsidRPr="006A5568" w:rsidRDefault="00BF21A7" w:rsidP="002E5E20">
      <w:pPr>
        <w:rPr>
          <w:i/>
          <w:lang w:val="en-GB"/>
        </w:rPr>
      </w:pPr>
      <w:r>
        <w:rPr>
          <w:lang w:val="en-GB"/>
        </w:rPr>
        <w:t xml:space="preserve">In the consumer price </w:t>
      </w:r>
      <w:proofErr w:type="gramStart"/>
      <w:r>
        <w:rPr>
          <w:lang w:val="en-GB"/>
        </w:rPr>
        <w:t>calculations</w:t>
      </w:r>
      <w:proofErr w:type="gramEnd"/>
      <w:r>
        <w:rPr>
          <w:lang w:val="en-GB"/>
        </w:rPr>
        <w:t xml:space="preserve"> the use of </w:t>
      </w:r>
      <w:r>
        <w:rPr>
          <w:b/>
          <w:bCs/>
          <w:lang w:val="en-GB"/>
        </w:rPr>
        <w:t>sub-indices</w:t>
      </w:r>
      <w:r>
        <w:rPr>
          <w:lang w:val="en-GB"/>
        </w:rPr>
        <w:t xml:space="preserve"> was newly introduced after the 2005 revision. These apply to base indices of some groups on the COICOP5 level which are calculated outside the consumer basket. They belong to the group of centrally observed prices (sub-indices are compiled by the Consumer Prices Statistics </w:t>
      </w:r>
      <w:r w:rsidR="009F4B20">
        <w:rPr>
          <w:lang w:val="en-GB"/>
        </w:rPr>
        <w:t>Unit</w:t>
      </w:r>
      <w:r>
        <w:rPr>
          <w:lang w:val="en-GB"/>
        </w:rPr>
        <w:t xml:space="preserve"> of the CZSO). This applies especially to the groups of goods and services with tariff prices (electricity, gas, railway transport, telecommunications, financial services) where exists wide range of frequently updated supply of products. For these items the method of selecting representatives applied for the consumer basket formation could result to certain index deterioration. To this end, the price development of these items is calculated independently either </w:t>
      </w:r>
      <w:proofErr w:type="gramStart"/>
      <w:r>
        <w:rPr>
          <w:lang w:val="en-GB"/>
        </w:rPr>
        <w:t>on the basis of</w:t>
      </w:r>
      <w:proofErr w:type="gramEnd"/>
      <w:r>
        <w:rPr>
          <w:lang w:val="en-GB"/>
        </w:rPr>
        <w:t xml:space="preserve"> entirely exhausted supply or from strongly prevailing supply of these products. Sub-indices are used in the formula for the overall consumer price index calculation and by their weight in the consumer basket (determined like for other items) they are aggregated to higher aggregates and the total. Besides </w:t>
      </w:r>
      <w:r>
        <w:rPr>
          <w:lang w:val="en-GB"/>
        </w:rPr>
        <w:lastRenderedPageBreak/>
        <w:t xml:space="preserve">the groups </w:t>
      </w:r>
      <w:r w:rsidR="009F4B20">
        <w:rPr>
          <w:lang w:val="en-GB"/>
        </w:rPr>
        <w:t xml:space="preserve">mentioned above </w:t>
      </w:r>
      <w:r>
        <w:rPr>
          <w:lang w:val="en-GB"/>
        </w:rPr>
        <w:t xml:space="preserve">the method of using of the sub-indices is applied </w:t>
      </w:r>
      <w:r w:rsidR="00D855CD">
        <w:rPr>
          <w:lang w:val="en-GB"/>
        </w:rPr>
        <w:t xml:space="preserve">e.g. </w:t>
      </w:r>
      <w:r>
        <w:rPr>
          <w:lang w:val="en-GB"/>
        </w:rPr>
        <w:t>for market rentals, imputed rentals, prescription medicines, over-the-counter medicines and other pharmaceuticals, passenger transport by air</w:t>
      </w:r>
      <w:r w:rsidR="00783762">
        <w:rPr>
          <w:lang w:val="en-GB"/>
        </w:rPr>
        <w:t xml:space="preserve">, </w:t>
      </w:r>
      <w:r w:rsidR="00783762" w:rsidRPr="006C4982">
        <w:rPr>
          <w:lang w:val="en-GB"/>
        </w:rPr>
        <w:t>letter handling services, other postal services</w:t>
      </w:r>
      <w:r>
        <w:rPr>
          <w:lang w:val="en-GB"/>
        </w:rPr>
        <w:t xml:space="preserve"> and insurance. Description of individual sub-indices is provided in chapter “</w:t>
      </w:r>
      <w:r>
        <w:rPr>
          <w:i/>
          <w:lang w:val="en-GB"/>
        </w:rPr>
        <w:t xml:space="preserve">Consumer price index by product </w:t>
      </w:r>
      <w:proofErr w:type="gramStart"/>
      <w:r>
        <w:rPr>
          <w:i/>
          <w:lang w:val="en-GB"/>
        </w:rPr>
        <w:t>groups“</w:t>
      </w:r>
      <w:proofErr w:type="gramEnd"/>
      <w:r>
        <w:rPr>
          <w:i/>
          <w:lang w:val="en-GB"/>
        </w:rPr>
        <w:t>.</w:t>
      </w:r>
    </w:p>
    <w:p w14:paraId="7FA8BFED"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i/>
          <w:lang w:val="en-GB"/>
        </w:rPr>
      </w:pPr>
    </w:p>
    <w:p w14:paraId="07D7F6A8" w14:textId="77777777" w:rsidR="00BF21A7" w:rsidRPr="006A5568" w:rsidRDefault="00BF21A7" w:rsidP="002E5E20">
      <w:pPr>
        <w:pStyle w:val="Nadpis4"/>
        <w:rPr>
          <w:lang w:val="en-GB"/>
        </w:rPr>
      </w:pPr>
      <w:bookmarkStart w:id="108" w:name="_Toc411941553"/>
      <w:bookmarkStart w:id="109" w:name="_Toc411941926"/>
      <w:bookmarkStart w:id="110" w:name="_Toc226628852"/>
      <w:r>
        <w:rPr>
          <w:lang w:val="en-GB"/>
        </w:rPr>
        <w:t>Calculation of indices</w:t>
      </w:r>
      <w:bookmarkEnd w:id="108"/>
      <w:bookmarkEnd w:id="109"/>
      <w:bookmarkEnd w:id="110"/>
      <w:r>
        <w:rPr>
          <w:lang w:val="en-GB"/>
        </w:rPr>
        <w:t xml:space="preserve"> </w:t>
      </w:r>
    </w:p>
    <w:p w14:paraId="031E3046" w14:textId="77777777" w:rsidR="00BF21A7" w:rsidRPr="006A5568" w:rsidRDefault="00BF21A7" w:rsidP="002E5E20">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p>
    <w:p w14:paraId="382EAB79" w14:textId="77777777" w:rsidR="00BF21A7" w:rsidRPr="006A5568" w:rsidRDefault="00BF21A7" w:rsidP="005B5E80">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
          <w:lang w:val="en-GB"/>
        </w:rPr>
      </w:pPr>
      <w:r>
        <w:rPr>
          <w:lang w:val="en-GB"/>
        </w:rPr>
        <w:t>For the consumer price index calculation by Laspeyres formula constants weights are used:</w:t>
      </w:r>
    </w:p>
    <w:p w14:paraId="717503B8" w14:textId="77777777" w:rsidR="00BF21A7" w:rsidRPr="006A5568" w:rsidRDefault="00036D35" w:rsidP="002E5E20">
      <w:pPr>
        <w:pStyle w:val="Normlnweb"/>
        <w:ind w:left="96"/>
        <w:jc w:val="center"/>
        <w:rPr>
          <w:lang w:val="en-GB"/>
        </w:rPr>
      </w:pPr>
      <w:r>
        <w:rPr>
          <w:noProof/>
        </w:rPr>
        <w:drawing>
          <wp:inline distT="0" distB="0" distL="0" distR="0" wp14:anchorId="4CCE7CC5" wp14:editId="28957C91">
            <wp:extent cx="1857375" cy="866775"/>
            <wp:effectExtent l="0" t="0" r="0" b="0"/>
            <wp:docPr id="1" name="obrázek 1" descr="http://www.czso.cz/csu/edicniplan.nsf/b0ac1820e7f16957c1256c5300368eae/3d19990d250675fbc1256fcc002d03f6/Obsah/0.1D9E?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zso.cz/csu/edicniplan.nsf/b0ac1820e7f16957c1256c5300368eae/3d19990d250675fbc1256fcc002d03f6/Obsah/0.1D9E?OpenElement&amp;FieldElemFormat=gif"/>
                    <pic:cNvPicPr>
                      <a:picLocks noChangeAspect="1" noChangeArrowheads="1"/>
                    </pic:cNvPicPr>
                  </pic:nvPicPr>
                  <pic:blipFill>
                    <a:blip r:embed="rId12">
                      <a:extLst>
                        <a:ext uri="{28A0092B-C50C-407E-A947-70E740481C1C}">
                          <a14:useLocalDpi xmlns:a14="http://schemas.microsoft.com/office/drawing/2010/main" val="0"/>
                        </a:ext>
                      </a:extLst>
                    </a:blip>
                    <a:srcRect l="32343" t="5833" r="33566" b="18333"/>
                    <a:stretch>
                      <a:fillRect/>
                    </a:stretch>
                  </pic:blipFill>
                  <pic:spPr bwMode="auto">
                    <a:xfrm>
                      <a:off x="0" y="0"/>
                      <a:ext cx="1857375" cy="866775"/>
                    </a:xfrm>
                    <a:prstGeom prst="rect">
                      <a:avLst/>
                    </a:prstGeom>
                    <a:noFill/>
                    <a:ln>
                      <a:noFill/>
                    </a:ln>
                  </pic:spPr>
                </pic:pic>
              </a:graphicData>
            </a:graphic>
          </wp:inline>
        </w:drawing>
      </w:r>
    </w:p>
    <w:p w14:paraId="311C949E" w14:textId="77777777" w:rsidR="00BF21A7" w:rsidRDefault="00BF21A7" w:rsidP="002E5E20">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iCs/>
          <w:szCs w:val="20"/>
          <w:lang w:val="en-GB"/>
        </w:rPr>
      </w:pPr>
      <w:r>
        <w:rPr>
          <w:szCs w:val="20"/>
          <w:lang w:val="en-GB"/>
        </w:rPr>
        <w:t>I……. index for the reference period to base period (base index)</w:t>
      </w:r>
      <w:r>
        <w:rPr>
          <w:szCs w:val="20"/>
          <w:lang w:val="en-GB"/>
        </w:rPr>
        <w:br/>
      </w:r>
      <w:r>
        <w:rPr>
          <w:iCs/>
          <w:szCs w:val="20"/>
          <w:lang w:val="en-GB"/>
        </w:rPr>
        <w:t>p</w:t>
      </w:r>
      <w:r>
        <w:rPr>
          <w:iCs/>
          <w:szCs w:val="20"/>
          <w:vertAlign w:val="subscript"/>
          <w:lang w:val="en-GB"/>
        </w:rPr>
        <w:t>1</w:t>
      </w:r>
      <w:r>
        <w:rPr>
          <w:iCs/>
          <w:szCs w:val="20"/>
          <w:lang w:val="en-GB"/>
        </w:rPr>
        <w:t>…... price of goods (services) in the reference period (current) period</w:t>
      </w:r>
      <w:r>
        <w:rPr>
          <w:szCs w:val="20"/>
          <w:lang w:val="en-GB"/>
        </w:rPr>
        <w:br/>
      </w:r>
      <w:r>
        <w:rPr>
          <w:iCs/>
          <w:szCs w:val="20"/>
          <w:lang w:val="en-GB"/>
        </w:rPr>
        <w:t>p</w:t>
      </w:r>
      <w:r>
        <w:rPr>
          <w:iCs/>
          <w:szCs w:val="20"/>
          <w:vertAlign w:val="subscript"/>
          <w:lang w:val="en-GB"/>
        </w:rPr>
        <w:t>0</w:t>
      </w:r>
      <w:r>
        <w:rPr>
          <w:iCs/>
          <w:szCs w:val="20"/>
          <w:lang w:val="en-GB"/>
        </w:rPr>
        <w:t>……price of goods (services) in base period</w:t>
      </w:r>
      <w:r>
        <w:rPr>
          <w:szCs w:val="20"/>
          <w:lang w:val="en-GB"/>
        </w:rPr>
        <w:br/>
      </w:r>
      <w:r>
        <w:rPr>
          <w:iCs/>
          <w:szCs w:val="20"/>
          <w:lang w:val="en-GB"/>
        </w:rPr>
        <w:t>p</w:t>
      </w:r>
      <w:r>
        <w:rPr>
          <w:iCs/>
          <w:szCs w:val="20"/>
          <w:vertAlign w:val="subscript"/>
          <w:lang w:val="en-GB"/>
        </w:rPr>
        <w:t>0</w:t>
      </w:r>
      <w:r>
        <w:rPr>
          <w:iCs/>
          <w:szCs w:val="20"/>
          <w:lang w:val="en-GB"/>
        </w:rPr>
        <w:t>.q</w:t>
      </w:r>
      <w:r>
        <w:rPr>
          <w:iCs/>
          <w:szCs w:val="20"/>
          <w:vertAlign w:val="subscript"/>
          <w:lang w:val="en-GB"/>
        </w:rPr>
        <w:t>0</w:t>
      </w:r>
      <w:proofErr w:type="gramStart"/>
      <w:r>
        <w:rPr>
          <w:iCs/>
          <w:szCs w:val="20"/>
          <w:vertAlign w:val="subscript"/>
          <w:lang w:val="en-GB"/>
        </w:rPr>
        <w:t xml:space="preserve"> </w:t>
      </w:r>
      <w:r>
        <w:rPr>
          <w:iCs/>
          <w:szCs w:val="20"/>
          <w:lang w:val="en-GB"/>
        </w:rPr>
        <w:t>..</w:t>
      </w:r>
      <w:proofErr w:type="gramEnd"/>
      <w:r>
        <w:rPr>
          <w:iCs/>
          <w:szCs w:val="20"/>
          <w:lang w:val="en-GB"/>
        </w:rPr>
        <w:t xml:space="preserve"> constant weight – household expenditures on goods (services) in the base period</w:t>
      </w:r>
    </w:p>
    <w:p w14:paraId="307E4518" w14:textId="21131C6B" w:rsidR="0082505B" w:rsidRDefault="0082505B" w:rsidP="002E5E20">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iCs/>
          <w:szCs w:val="20"/>
          <w:lang w:val="en-GB"/>
        </w:rPr>
      </w:pPr>
    </w:p>
    <w:p w14:paraId="277EBDBC" w14:textId="5B9F2D79" w:rsidR="00BF21A7" w:rsidRPr="006A5568" w:rsidRDefault="002A7787" w:rsidP="000E40B3">
      <w:pPr>
        <w:rPr>
          <w:iCs/>
          <w:szCs w:val="20"/>
          <w:lang w:val="en-GB"/>
        </w:rPr>
      </w:pPr>
      <w:r>
        <w:rPr>
          <w:lang w:val="en-GB"/>
        </w:rPr>
        <w:t xml:space="preserve">Starting </w:t>
      </w:r>
      <w:r w:rsidRPr="00C86D4B">
        <w:rPr>
          <w:lang w:val="en-GB"/>
        </w:rPr>
        <w:t xml:space="preserve">from </w:t>
      </w:r>
      <w:r w:rsidR="00C20755">
        <w:rPr>
          <w:lang w:val="en-GB"/>
        </w:rPr>
        <w:t xml:space="preserve">January </w:t>
      </w:r>
      <w:r w:rsidRPr="00C86D4B">
        <w:rPr>
          <w:lang w:val="en-GB"/>
        </w:rPr>
        <w:t>202</w:t>
      </w:r>
      <w:r w:rsidR="00C20755">
        <w:rPr>
          <w:lang w:val="en-GB"/>
        </w:rPr>
        <w:t>6</w:t>
      </w:r>
      <w:r w:rsidR="00BF21A7" w:rsidRPr="00C86D4B">
        <w:rPr>
          <w:lang w:val="en-GB"/>
        </w:rPr>
        <w:t>, the price reference period of</w:t>
      </w:r>
      <w:r w:rsidR="00C0412A" w:rsidRPr="00C86D4B">
        <w:rPr>
          <w:lang w:val="en-GB"/>
        </w:rPr>
        <w:t xml:space="preserve"> December 202</w:t>
      </w:r>
      <w:r w:rsidR="00C20755">
        <w:rPr>
          <w:lang w:val="en-GB"/>
        </w:rPr>
        <w:t>3</w:t>
      </w:r>
      <w:r w:rsidR="00BF21A7" w:rsidRPr="00C86D4B">
        <w:rPr>
          <w:lang w:val="en-GB"/>
        </w:rPr>
        <w:t xml:space="preserve"> for the price indices was changed to December 20</w:t>
      </w:r>
      <w:r w:rsidRPr="00C86D4B">
        <w:rPr>
          <w:lang w:val="en-GB"/>
        </w:rPr>
        <w:t>2</w:t>
      </w:r>
      <w:r w:rsidR="00C20755">
        <w:rPr>
          <w:lang w:val="en-GB"/>
        </w:rPr>
        <w:t>5</w:t>
      </w:r>
      <w:r w:rsidRPr="00C86D4B">
        <w:rPr>
          <w:lang w:val="en-GB"/>
        </w:rPr>
        <w:t>. Starting from January 202</w:t>
      </w:r>
      <w:r w:rsidR="00C20755">
        <w:rPr>
          <w:lang w:val="en-GB"/>
        </w:rPr>
        <w:t>6</w:t>
      </w:r>
      <w:r w:rsidR="00BF21A7" w:rsidRPr="00C86D4B">
        <w:rPr>
          <w:lang w:val="en-GB"/>
        </w:rPr>
        <w:t>, the</w:t>
      </w:r>
      <w:r w:rsidR="0082505B" w:rsidRPr="00C86D4B">
        <w:rPr>
          <w:lang w:val="en-GB"/>
        </w:rPr>
        <w:t xml:space="preserve"> indices, which were calculated </w:t>
      </w:r>
      <w:r w:rsidR="00BF21A7" w:rsidRPr="00C86D4B">
        <w:rPr>
          <w:lang w:val="en-GB"/>
        </w:rPr>
        <w:t>using this base, are chained newly at all levels of t</w:t>
      </w:r>
      <w:r w:rsidR="0082505B" w:rsidRPr="00C86D4B">
        <w:rPr>
          <w:lang w:val="en-GB"/>
        </w:rPr>
        <w:t>he consumer basket to the index</w:t>
      </w:r>
      <w:r w:rsidR="00900131">
        <w:rPr>
          <w:lang w:val="en-GB"/>
        </w:rPr>
        <w:t xml:space="preserve"> </w:t>
      </w:r>
      <w:r w:rsidR="00BF21A7" w:rsidRPr="00C86D4B">
        <w:rPr>
          <w:lang w:val="en-GB"/>
        </w:rPr>
        <w:t>with the base average of 20</w:t>
      </w:r>
      <w:r w:rsidR="00C20755">
        <w:rPr>
          <w:lang w:val="en-GB"/>
        </w:rPr>
        <w:t>2</w:t>
      </w:r>
      <w:r w:rsidR="00BF21A7" w:rsidRPr="00C86D4B">
        <w:rPr>
          <w:lang w:val="en-GB"/>
        </w:rPr>
        <w:t xml:space="preserve">5 = 100. A constant </w:t>
      </w:r>
      <w:r w:rsidR="00A55E98" w:rsidRPr="00C86D4B">
        <w:rPr>
          <w:lang w:val="en-GB"/>
        </w:rPr>
        <w:t>(index for December 202</w:t>
      </w:r>
      <w:r w:rsidR="00C20755">
        <w:rPr>
          <w:lang w:val="en-GB"/>
        </w:rPr>
        <w:t>5</w:t>
      </w:r>
      <w:r w:rsidR="00A55E98" w:rsidRPr="00C86D4B">
        <w:rPr>
          <w:lang w:val="en-GB"/>
        </w:rPr>
        <w:t xml:space="preserve"> with the base average of 20</w:t>
      </w:r>
      <w:r w:rsidR="00C20755">
        <w:rPr>
          <w:lang w:val="en-GB"/>
        </w:rPr>
        <w:t>25</w:t>
      </w:r>
      <w:r w:rsidR="00A55E98" w:rsidRPr="00C86D4B">
        <w:rPr>
          <w:lang w:val="en-GB"/>
        </w:rPr>
        <w:t xml:space="preserve"> = 100) </w:t>
      </w:r>
      <w:r w:rsidR="00BF21A7" w:rsidRPr="00C86D4B">
        <w:rPr>
          <w:lang w:val="en-GB"/>
        </w:rPr>
        <w:t>is used</w:t>
      </w:r>
      <w:r w:rsidR="0082505B" w:rsidRPr="00C86D4B">
        <w:rPr>
          <w:lang w:val="en-GB"/>
        </w:rPr>
        <w:t xml:space="preserve"> to transfer the index with the </w:t>
      </w:r>
      <w:r w:rsidR="00BF21A7" w:rsidRPr="00C86D4B">
        <w:rPr>
          <w:lang w:val="en-GB"/>
        </w:rPr>
        <w:t>base December 20</w:t>
      </w:r>
      <w:r w:rsidR="00C0412A" w:rsidRPr="00C86D4B">
        <w:rPr>
          <w:lang w:val="en-GB"/>
        </w:rPr>
        <w:t>2</w:t>
      </w:r>
      <w:r w:rsidR="00C20755">
        <w:rPr>
          <w:lang w:val="en-GB"/>
        </w:rPr>
        <w:t>5</w:t>
      </w:r>
      <w:r w:rsidR="00BF21A7" w:rsidRPr="00C86D4B">
        <w:rPr>
          <w:lang w:val="en-GB"/>
        </w:rPr>
        <w:t xml:space="preserve"> = 100 into an index time series average of</w:t>
      </w:r>
      <w:r w:rsidR="0082505B" w:rsidRPr="00C86D4B">
        <w:rPr>
          <w:lang w:val="en-GB"/>
        </w:rPr>
        <w:t xml:space="preserve"> 20</w:t>
      </w:r>
      <w:r w:rsidR="00C20755">
        <w:rPr>
          <w:lang w:val="en-GB"/>
        </w:rPr>
        <w:t>2</w:t>
      </w:r>
      <w:r w:rsidR="0082505B" w:rsidRPr="00C86D4B">
        <w:rPr>
          <w:lang w:val="en-GB"/>
        </w:rPr>
        <w:t xml:space="preserve">5 = 100. The index with the </w:t>
      </w:r>
      <w:r w:rsidR="00BF21A7" w:rsidRPr="00C86D4B">
        <w:rPr>
          <w:lang w:val="en-GB"/>
        </w:rPr>
        <w:t>base average of 20</w:t>
      </w:r>
      <w:r w:rsidR="00C20755">
        <w:rPr>
          <w:lang w:val="en-GB"/>
        </w:rPr>
        <w:t>2</w:t>
      </w:r>
      <w:r w:rsidR="00BF21A7" w:rsidRPr="00C86D4B">
        <w:rPr>
          <w:lang w:val="en-GB"/>
        </w:rPr>
        <w:t>5 = 100 is calculated by multiplication the</w:t>
      </w:r>
      <w:r w:rsidR="0082505B" w:rsidRPr="00C86D4B">
        <w:rPr>
          <w:lang w:val="en-GB"/>
        </w:rPr>
        <w:t xml:space="preserve"> constant by </w:t>
      </w:r>
      <w:r w:rsidR="00BF21A7" w:rsidRPr="00C86D4B">
        <w:rPr>
          <w:lang w:val="en-GB"/>
        </w:rPr>
        <w:t>the index December 20</w:t>
      </w:r>
      <w:r w:rsidRPr="00C86D4B">
        <w:rPr>
          <w:lang w:val="en-GB"/>
        </w:rPr>
        <w:t>2</w:t>
      </w:r>
      <w:r w:rsidR="00C20755">
        <w:rPr>
          <w:lang w:val="en-GB"/>
        </w:rPr>
        <w:t>5</w:t>
      </w:r>
      <w:r w:rsidR="00C86D4B">
        <w:rPr>
          <w:lang w:val="en-GB"/>
        </w:rPr>
        <w:t xml:space="preserve"> = 100. </w:t>
      </w:r>
      <w:r w:rsidR="00BD094B">
        <w:rPr>
          <w:lang w:val="en-GB"/>
        </w:rPr>
        <w:t>From resulting time series (with the base average of 2025 = 100)</w:t>
      </w:r>
      <w:r w:rsidR="00BF21A7">
        <w:rPr>
          <w:lang w:val="en-GB"/>
        </w:rPr>
        <w:t xml:space="preserve"> indices to other bases</w:t>
      </w:r>
      <w:r w:rsidR="00BF21A7">
        <w:rPr>
          <w:color w:val="800000"/>
          <w:lang w:val="en-GB"/>
        </w:rPr>
        <w:t xml:space="preserve"> </w:t>
      </w:r>
      <w:r w:rsidR="00BF21A7">
        <w:rPr>
          <w:lang w:val="en-GB"/>
        </w:rPr>
        <w:t>are</w:t>
      </w:r>
      <w:r w:rsidR="00BF21A7">
        <w:rPr>
          <w:color w:val="800000"/>
          <w:lang w:val="en-GB"/>
        </w:rPr>
        <w:t xml:space="preserve"> </w:t>
      </w:r>
      <w:r w:rsidR="00BF21A7">
        <w:rPr>
          <w:lang w:val="en-GB"/>
        </w:rPr>
        <w:t xml:space="preserve">derived (previous month = 100, corresponding period </w:t>
      </w:r>
      <w:r w:rsidR="00BF21A7" w:rsidRPr="009F4B20">
        <w:rPr>
          <w:lang w:val="en-GB"/>
        </w:rPr>
        <w:t>of last year = 100 and annual rolling average, i.e. the average of index numbers over the last 12 months to the average for the previous 12 months) is ensured. It means that t</w:t>
      </w:r>
      <w:r w:rsidR="00BF21A7" w:rsidRPr="009F4B20">
        <w:rPr>
          <w:iCs/>
          <w:szCs w:val="20"/>
          <w:lang w:val="en-GB"/>
        </w:rPr>
        <w:t xml:space="preserve">he indices </w:t>
      </w:r>
      <w:r w:rsidR="00BF21A7" w:rsidRPr="009F4B20">
        <w:rPr>
          <w:lang w:val="en-GB"/>
        </w:rPr>
        <w:t>previous month = 100, corresponding period of last</w:t>
      </w:r>
      <w:r w:rsidR="00BF21A7">
        <w:rPr>
          <w:lang w:val="en-GB"/>
        </w:rPr>
        <w:t xml:space="preserve"> year = 10</w:t>
      </w:r>
      <w:r w:rsidR="002E5E20">
        <w:rPr>
          <w:lang w:val="en-GB"/>
        </w:rPr>
        <w:t>0 and the </w:t>
      </w:r>
      <w:r w:rsidR="00BF21A7">
        <w:rPr>
          <w:lang w:val="en-GB"/>
        </w:rPr>
        <w:t>index with the base period average of 20</w:t>
      </w:r>
      <w:r w:rsidR="00BD094B">
        <w:rPr>
          <w:lang w:val="en-GB"/>
        </w:rPr>
        <w:t>2</w:t>
      </w:r>
      <w:r w:rsidR="00BF21A7">
        <w:rPr>
          <w:lang w:val="en-GB"/>
        </w:rPr>
        <w:t xml:space="preserve">5 = 100 </w:t>
      </w:r>
      <w:r w:rsidR="00BF21A7">
        <w:rPr>
          <w:iCs/>
          <w:szCs w:val="20"/>
          <w:lang w:val="en-GB"/>
        </w:rPr>
        <w:t>are not produced by weighting and subsequent aggregation of individual representatives into individual levels of the COICOP classification (sub</w:t>
      </w:r>
      <w:r w:rsidR="00BD094B">
        <w:rPr>
          <w:iCs/>
          <w:szCs w:val="20"/>
          <w:lang w:val="en-GB"/>
        </w:rPr>
        <w:t>class</w:t>
      </w:r>
      <w:r w:rsidR="00BF21A7">
        <w:rPr>
          <w:iCs/>
          <w:szCs w:val="20"/>
          <w:lang w:val="en-GB"/>
        </w:rPr>
        <w:t>, class, group, division) and total.</w:t>
      </w:r>
    </w:p>
    <w:p w14:paraId="4441AB3D"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szCs w:val="20"/>
          <w:lang w:val="en-GB"/>
        </w:rPr>
      </w:pPr>
    </w:p>
    <w:p w14:paraId="26532A1D"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szCs w:val="20"/>
          <w:lang w:val="en-GB"/>
        </w:rPr>
      </w:pPr>
    </w:p>
    <w:p w14:paraId="5F83640A" w14:textId="1A32A2DD" w:rsidR="00BF21A7" w:rsidRPr="006A5568" w:rsidRDefault="00BF21A7" w:rsidP="006107A6">
      <w:pPr>
        <w:keepNext/>
        <w:ind w:firstLine="0"/>
        <w:rPr>
          <w:b/>
          <w:lang w:val="en-GB"/>
        </w:rPr>
      </w:pPr>
      <w:r>
        <w:rPr>
          <w:b/>
          <w:lang w:val="en-GB"/>
        </w:rPr>
        <w:t>Ir</w:t>
      </w:r>
      <w:r w:rsidR="00BD094B">
        <w:rPr>
          <w:b/>
          <w:lang w:val="en-GB"/>
        </w:rPr>
        <w:t>2</w:t>
      </w:r>
      <w:r>
        <w:rPr>
          <w:b/>
          <w:lang w:val="en-GB"/>
        </w:rPr>
        <w:t>5</w:t>
      </w:r>
      <w:r>
        <w:rPr>
          <w:b/>
          <w:sz w:val="16"/>
          <w:lang w:val="en-GB"/>
        </w:rPr>
        <w:t xml:space="preserve"> </w:t>
      </w:r>
      <w:r>
        <w:rPr>
          <w:b/>
          <w:lang w:val="en-GB"/>
        </w:rPr>
        <w:t>– index average of 20</w:t>
      </w:r>
      <w:r w:rsidR="00BD094B">
        <w:rPr>
          <w:b/>
          <w:lang w:val="en-GB"/>
        </w:rPr>
        <w:t>2</w:t>
      </w:r>
      <w:r>
        <w:rPr>
          <w:b/>
          <w:lang w:val="en-GB"/>
        </w:rPr>
        <w:t>5 = 100</w:t>
      </w:r>
    </w:p>
    <w:p w14:paraId="4EA1B4BD" w14:textId="77777777" w:rsidR="00BF21A7"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szCs w:val="20"/>
          <w:lang w:val="en-GB"/>
        </w:rPr>
      </w:pPr>
    </w:p>
    <w:p w14:paraId="76FA3A18" w14:textId="77777777" w:rsidR="00E335E5" w:rsidRPr="006A5568" w:rsidRDefault="00E335E5"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szCs w:val="20"/>
          <w:lang w:val="en-GB"/>
        </w:rPr>
      </w:pPr>
    </w:p>
    <w:p w14:paraId="058693E7" w14:textId="0E9FDACC" w:rsidR="00BD094B" w:rsidRPr="00062F9E" w:rsidRDefault="00BD094B" w:rsidP="00BD094B">
      <w:pPr>
        <w:ind w:firstLine="0"/>
        <w:jc w:val="center"/>
        <w:rPr>
          <w:b/>
          <w:noProof/>
        </w:rPr>
      </w:pPr>
      <m:oMathPara>
        <m:oMath>
          <m:r>
            <m:rPr>
              <m:sty m:val="bi"/>
            </m:rPr>
            <w:rPr>
              <w:rFonts w:ascii="Cambria Math" w:hAnsi="Cambria Math"/>
              <w:noProof/>
            </w:rPr>
            <m:t>Ir</m:t>
          </m:r>
          <m:r>
            <m:rPr>
              <m:sty m:val="bi"/>
            </m:rPr>
            <w:rPr>
              <w:rFonts w:ascii="Cambria Math" w:hAnsi="Cambria Math"/>
              <w:noProof/>
            </w:rPr>
            <m:t xml:space="preserve">25 = </m:t>
          </m:r>
          <m:f>
            <m:fPr>
              <m:ctrlPr>
                <w:rPr>
                  <w:rFonts w:ascii="Cambria Math" w:hAnsi="Cambria Math"/>
                  <w:b/>
                  <w:i/>
                  <w:noProof/>
                </w:rPr>
              </m:ctrlPr>
            </m:fPr>
            <m:num>
              <m:sSub>
                <m:sSubPr>
                  <m:ctrlPr>
                    <w:rPr>
                      <w:rFonts w:ascii="Cambria Math" w:hAnsi="Cambria Math"/>
                      <w:b/>
                      <w:i/>
                      <w:noProof/>
                    </w:rPr>
                  </m:ctrlPr>
                </m:sSubPr>
                <m:e>
                  <m:r>
                    <m:rPr>
                      <m:sty m:val="bi"/>
                    </m:rPr>
                    <w:rPr>
                      <w:rFonts w:ascii="Cambria Math" w:hAnsi="Cambria Math"/>
                      <w:noProof/>
                    </w:rPr>
                    <m:t>I</m:t>
                  </m:r>
                </m:e>
                <m:sub>
                  <m:r>
                    <m:rPr>
                      <m:sty m:val="bi"/>
                    </m:rPr>
                    <w:rPr>
                      <w:rFonts w:ascii="Cambria Math" w:hAnsi="Cambria Math"/>
                      <w:noProof/>
                    </w:rPr>
                    <m:t>t</m:t>
                  </m:r>
                </m:sub>
              </m:sSub>
              <m:r>
                <m:rPr>
                  <m:sty m:val="bi"/>
                </m:rPr>
                <w:rPr>
                  <w:rFonts w:ascii="Cambria Math" w:hAnsi="Cambria Math"/>
                  <w:noProof/>
                </w:rPr>
                <m:t>∙c</m:t>
              </m:r>
            </m:num>
            <m:den>
              <m:r>
                <m:rPr>
                  <m:sty m:val="bi"/>
                </m:rPr>
                <w:rPr>
                  <w:rFonts w:ascii="Cambria Math" w:hAnsi="Cambria Math"/>
                  <w:noProof/>
                </w:rPr>
                <m:t>100</m:t>
              </m:r>
            </m:den>
          </m:f>
        </m:oMath>
      </m:oMathPara>
    </w:p>
    <w:p w14:paraId="2C9FA016" w14:textId="239EB009" w:rsidR="00BF21A7" w:rsidRPr="006A5568" w:rsidRDefault="00BF21A7" w:rsidP="00BF21A7">
      <w:pPr>
        <w:ind w:firstLine="0"/>
        <w:jc w:val="center"/>
        <w:rPr>
          <w:iCs/>
          <w:noProof/>
          <w:position w:val="-24"/>
          <w:szCs w:val="20"/>
        </w:rPr>
      </w:pPr>
    </w:p>
    <w:p w14:paraId="02CD3547" w14:textId="77777777" w:rsidR="00BF21A7" w:rsidRPr="006A5568" w:rsidRDefault="00BF21A7" w:rsidP="00BF21A7">
      <w:pPr>
        <w:ind w:firstLine="0"/>
        <w:jc w:val="center"/>
        <w:rPr>
          <w:lang w:val="en-GB"/>
        </w:rPr>
      </w:pPr>
    </w:p>
    <w:p w14:paraId="15818AA2" w14:textId="1350BA97" w:rsidR="00BF21A7" w:rsidRPr="00C86D4B" w:rsidRDefault="00BF21A7" w:rsidP="00BF21A7">
      <w:pPr>
        <w:ind w:firstLine="0"/>
        <w:rPr>
          <w:lang w:val="en-GB"/>
        </w:rPr>
      </w:pPr>
      <w:r>
        <w:rPr>
          <w:lang w:val="en-GB"/>
        </w:rPr>
        <w:t xml:space="preserve">I </w:t>
      </w:r>
      <w:r>
        <w:rPr>
          <w:vertAlign w:val="subscript"/>
          <w:lang w:val="en-GB"/>
        </w:rPr>
        <w:t xml:space="preserve">t </w:t>
      </w:r>
      <w:r w:rsidR="002A7787">
        <w:rPr>
          <w:lang w:val="en-GB"/>
        </w:rPr>
        <w:t>…… base index (</w:t>
      </w:r>
      <w:r w:rsidR="002A7787" w:rsidRPr="00C86D4B">
        <w:rPr>
          <w:lang w:val="en-GB"/>
        </w:rPr>
        <w:t>December 202</w:t>
      </w:r>
      <w:r w:rsidR="00BD094B">
        <w:rPr>
          <w:lang w:val="en-GB"/>
        </w:rPr>
        <w:t>5</w:t>
      </w:r>
      <w:r w:rsidRPr="00C86D4B">
        <w:rPr>
          <w:lang w:val="en-GB"/>
        </w:rPr>
        <w:t xml:space="preserve"> = 100) in month t</w:t>
      </w:r>
    </w:p>
    <w:p w14:paraId="25B03848" w14:textId="32566F64" w:rsidR="00BF21A7" w:rsidRPr="006A5568" w:rsidRDefault="00BF21A7" w:rsidP="00BF21A7">
      <w:pPr>
        <w:ind w:firstLine="0"/>
        <w:rPr>
          <w:lang w:val="en-GB"/>
        </w:rPr>
      </w:pPr>
      <w:r w:rsidRPr="00C86D4B">
        <w:rPr>
          <w:lang w:val="en-GB"/>
        </w:rPr>
        <w:t>c</w:t>
      </w:r>
      <w:r w:rsidRPr="00C86D4B">
        <w:rPr>
          <w:vertAlign w:val="subscript"/>
          <w:lang w:val="en-GB"/>
        </w:rPr>
        <w:t xml:space="preserve"> </w:t>
      </w:r>
      <w:r w:rsidRPr="00C86D4B">
        <w:rPr>
          <w:lang w:val="en-GB"/>
        </w:rPr>
        <w:t>…</w:t>
      </w:r>
      <w:r w:rsidR="000E40B3" w:rsidRPr="00C86D4B">
        <w:rPr>
          <w:lang w:val="en-GB"/>
        </w:rPr>
        <w:t>….</w:t>
      </w:r>
      <w:r w:rsidRPr="00C86D4B">
        <w:rPr>
          <w:vertAlign w:val="subscript"/>
          <w:lang w:val="en-GB"/>
        </w:rPr>
        <w:t xml:space="preserve"> </w:t>
      </w:r>
      <w:r w:rsidR="002A7787" w:rsidRPr="00C86D4B">
        <w:rPr>
          <w:lang w:val="en-GB"/>
        </w:rPr>
        <w:t>constant = index December 202</w:t>
      </w:r>
      <w:r w:rsidR="00BD094B">
        <w:rPr>
          <w:lang w:val="en-GB"/>
        </w:rPr>
        <w:t>5</w:t>
      </w:r>
      <w:r>
        <w:rPr>
          <w:lang w:val="en-GB"/>
        </w:rPr>
        <w:t xml:space="preserve"> = 100 to the base average of 20</w:t>
      </w:r>
      <w:r w:rsidR="00BD094B">
        <w:rPr>
          <w:lang w:val="en-GB"/>
        </w:rPr>
        <w:t>2</w:t>
      </w:r>
      <w:r>
        <w:rPr>
          <w:lang w:val="en-GB"/>
        </w:rPr>
        <w:t>5 = 100</w:t>
      </w:r>
    </w:p>
    <w:p w14:paraId="746BDAF3" w14:textId="77777777" w:rsidR="00BF21A7"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szCs w:val="20"/>
          <w:lang w:val="en-GB"/>
        </w:rPr>
      </w:pPr>
    </w:p>
    <w:p w14:paraId="68BB9057"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szCs w:val="20"/>
          <w:lang w:val="en-GB"/>
        </w:rPr>
      </w:pPr>
    </w:p>
    <w:p w14:paraId="7E9D4161" w14:textId="04A8CEA4" w:rsidR="00BF21A7" w:rsidRPr="006A5568" w:rsidRDefault="00BF21A7" w:rsidP="0082505B">
      <w:pPr>
        <w:keepNext/>
        <w:keepLines/>
        <w:ind w:firstLine="0"/>
        <w:rPr>
          <w:b/>
          <w:lang w:val="en-GB"/>
        </w:rPr>
      </w:pPr>
      <w:r>
        <w:rPr>
          <w:b/>
          <w:lang w:val="en-GB"/>
        </w:rPr>
        <w:lastRenderedPageBreak/>
        <w:t>I</w:t>
      </w:r>
      <w:r w:rsidR="000E40B3">
        <w:rPr>
          <w:b/>
          <w:lang w:val="en-GB"/>
        </w:rPr>
        <w:t xml:space="preserve">p – </w:t>
      </w:r>
      <w:r w:rsidR="000E40B3" w:rsidRPr="009F4B20">
        <w:rPr>
          <w:b/>
          <w:lang w:val="en-GB"/>
        </w:rPr>
        <w:t>pr</w:t>
      </w:r>
      <w:r w:rsidR="009F4B20" w:rsidRPr="009F4B20">
        <w:rPr>
          <w:b/>
          <w:lang w:val="en-GB"/>
        </w:rPr>
        <w:t>evious</w:t>
      </w:r>
      <w:r w:rsidR="000E40B3">
        <w:rPr>
          <w:b/>
          <w:lang w:val="en-GB"/>
        </w:rPr>
        <w:t xml:space="preserve"> month index =100</w:t>
      </w:r>
    </w:p>
    <w:p w14:paraId="71E21607" w14:textId="77777777" w:rsidR="00BF21A7" w:rsidRDefault="00BF21A7" w:rsidP="0082505B">
      <w:pPr>
        <w:keepNext/>
        <w:keepLines/>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szCs w:val="20"/>
          <w:lang w:val="en-GB"/>
        </w:rPr>
      </w:pPr>
    </w:p>
    <w:p w14:paraId="53BAB55C" w14:textId="77777777" w:rsidR="00E335E5" w:rsidRPr="006A5568" w:rsidRDefault="00E335E5" w:rsidP="0082505B">
      <w:pPr>
        <w:keepNext/>
        <w:keepLines/>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szCs w:val="20"/>
          <w:lang w:val="en-GB"/>
        </w:rPr>
      </w:pPr>
    </w:p>
    <w:p w14:paraId="5B505DC3" w14:textId="77777777" w:rsidR="004922BD" w:rsidRPr="00BE66DC" w:rsidRDefault="004922BD" w:rsidP="004922BD">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b/>
          <w:noProof/>
          <w:szCs w:val="20"/>
        </w:rPr>
      </w:pPr>
      <m:oMathPara>
        <m:oMath>
          <m:r>
            <m:rPr>
              <m:sty m:val="bi"/>
            </m:rPr>
            <w:rPr>
              <w:rFonts w:ascii="Cambria Math" w:hAnsi="Cambria Math"/>
              <w:noProof/>
              <w:szCs w:val="20"/>
            </w:rPr>
            <m:t>Ip=</m:t>
          </m:r>
          <m:f>
            <m:fPr>
              <m:ctrlPr>
                <w:rPr>
                  <w:rFonts w:ascii="Cambria Math" w:hAnsi="Cambria Math"/>
                  <w:b/>
                  <w:bCs/>
                  <w:i/>
                  <w:iCs/>
                  <w:noProof/>
                  <w:szCs w:val="20"/>
                </w:rPr>
              </m:ctrlPr>
            </m:fPr>
            <m:num>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r>
                    <m:rPr>
                      <m:sty m:val="bi"/>
                    </m:rPr>
                    <w:rPr>
                      <w:rFonts w:ascii="Cambria Math" w:hAnsi="Cambria Math"/>
                      <w:noProof/>
                      <w:szCs w:val="20"/>
                    </w:rPr>
                    <m:t>t</m:t>
                  </m:r>
                </m:sub>
              </m:sSub>
            </m:num>
            <m:den>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r>
                    <m:rPr>
                      <m:sty m:val="bi"/>
                    </m:rPr>
                    <w:rPr>
                      <w:rFonts w:ascii="Cambria Math" w:hAnsi="Cambria Math"/>
                      <w:noProof/>
                      <w:szCs w:val="20"/>
                    </w:rPr>
                    <m:t>t-1</m:t>
                  </m:r>
                </m:sub>
              </m:sSub>
            </m:den>
          </m:f>
          <m:r>
            <m:rPr>
              <m:sty m:val="bi"/>
            </m:rPr>
            <w:rPr>
              <w:rFonts w:ascii="Cambria Math" w:hAnsi="Cambria Math"/>
              <w:noProof/>
              <w:szCs w:val="20"/>
            </w:rPr>
            <m:t xml:space="preserve"> ∙100</m:t>
          </m:r>
        </m:oMath>
      </m:oMathPara>
    </w:p>
    <w:p w14:paraId="5BE3AB94" w14:textId="77777777" w:rsidR="00BE66DC" w:rsidRDefault="00BE66DC" w:rsidP="004922BD">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b/>
          <w:noProof/>
          <w:szCs w:val="20"/>
        </w:rPr>
      </w:pPr>
    </w:p>
    <w:p w14:paraId="7C51DE2C" w14:textId="77777777" w:rsidR="00BE66DC" w:rsidRPr="00697121" w:rsidRDefault="00BE66DC" w:rsidP="004922BD">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b/>
          <w:bCs/>
          <w:iCs/>
          <w:noProof/>
          <w:szCs w:val="20"/>
        </w:rPr>
      </w:pPr>
    </w:p>
    <w:p w14:paraId="667D8745" w14:textId="7763BD67" w:rsidR="00BF21A7" w:rsidRPr="006A5568" w:rsidRDefault="00BF21A7" w:rsidP="0082505B">
      <w:pPr>
        <w:keepNext/>
        <w:keepLines/>
        <w:ind w:firstLine="0"/>
        <w:rPr>
          <w:lang w:val="en-GB"/>
        </w:rPr>
      </w:pPr>
      <w:r>
        <w:rPr>
          <w:lang w:val="en-GB"/>
        </w:rPr>
        <w:t>Ir</w:t>
      </w:r>
      <w:r w:rsidR="00BD094B">
        <w:rPr>
          <w:lang w:val="en-GB"/>
        </w:rPr>
        <w:t>2</w:t>
      </w:r>
      <w:r>
        <w:rPr>
          <w:lang w:val="en-GB"/>
        </w:rPr>
        <w:t>5</w:t>
      </w:r>
      <w:proofErr w:type="gramStart"/>
      <w:r>
        <w:rPr>
          <w:vertAlign w:val="subscript"/>
          <w:lang w:val="en-GB"/>
        </w:rPr>
        <w:t xml:space="preserve">t </w:t>
      </w:r>
      <w:r>
        <w:rPr>
          <w:lang w:val="en-GB"/>
        </w:rPr>
        <w:t xml:space="preserve"> …</w:t>
      </w:r>
      <w:proofErr w:type="gramEnd"/>
      <w:r>
        <w:rPr>
          <w:lang w:val="en-GB"/>
        </w:rPr>
        <w:t xml:space="preserve"> </w:t>
      </w:r>
      <w:r w:rsidR="000E40B3">
        <w:rPr>
          <w:lang w:val="en-GB"/>
        </w:rPr>
        <w:t xml:space="preserve"> </w:t>
      </w:r>
      <w:r>
        <w:rPr>
          <w:lang w:val="en-GB"/>
        </w:rPr>
        <w:t>base index with the base period average of 20</w:t>
      </w:r>
      <w:r w:rsidR="00BD094B">
        <w:rPr>
          <w:lang w:val="en-GB"/>
        </w:rPr>
        <w:t>2</w:t>
      </w:r>
      <w:r>
        <w:rPr>
          <w:lang w:val="en-GB"/>
        </w:rPr>
        <w:t>5 = 100 in month t</w:t>
      </w:r>
    </w:p>
    <w:p w14:paraId="78BB5407" w14:textId="0F1365CA" w:rsidR="00BF21A7" w:rsidRPr="006A5568" w:rsidRDefault="00BF21A7" w:rsidP="0082505B">
      <w:pPr>
        <w:keepLines/>
        <w:ind w:firstLine="0"/>
        <w:rPr>
          <w:lang w:val="en-GB"/>
        </w:rPr>
      </w:pPr>
      <w:r>
        <w:rPr>
          <w:lang w:val="en-GB"/>
        </w:rPr>
        <w:t>Ir</w:t>
      </w:r>
      <w:r w:rsidR="00BD094B">
        <w:rPr>
          <w:lang w:val="en-GB"/>
        </w:rPr>
        <w:t>2</w:t>
      </w:r>
      <w:r>
        <w:rPr>
          <w:lang w:val="en-GB"/>
        </w:rPr>
        <w:t>5</w:t>
      </w:r>
      <w:r>
        <w:rPr>
          <w:vertAlign w:val="subscript"/>
          <w:lang w:val="en-GB"/>
        </w:rPr>
        <w:t>t-1</w:t>
      </w:r>
      <w:r>
        <w:rPr>
          <w:lang w:val="en-GB"/>
        </w:rPr>
        <w:t xml:space="preserve"> …base index with the base period average of 20</w:t>
      </w:r>
      <w:r w:rsidR="00BD094B">
        <w:rPr>
          <w:lang w:val="en-GB"/>
        </w:rPr>
        <w:t>2</w:t>
      </w:r>
      <w:r>
        <w:rPr>
          <w:lang w:val="en-GB"/>
        </w:rPr>
        <w:t>5 = 100 in month t - 1</w:t>
      </w:r>
    </w:p>
    <w:p w14:paraId="45939B4F" w14:textId="77777777" w:rsidR="00BF21A7"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szCs w:val="20"/>
          <w:lang w:val="en-GB"/>
        </w:rPr>
      </w:pPr>
    </w:p>
    <w:p w14:paraId="0851703A" w14:textId="77777777" w:rsidR="00BE66DC" w:rsidRPr="006A5568" w:rsidRDefault="00BE66DC"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szCs w:val="20"/>
          <w:lang w:val="en-GB"/>
        </w:rPr>
      </w:pPr>
    </w:p>
    <w:p w14:paraId="5ED7886C" w14:textId="332AD028" w:rsidR="00BF21A7" w:rsidRPr="006A5568" w:rsidRDefault="00BF21A7" w:rsidP="00BF21A7">
      <w:pPr>
        <w:ind w:firstLine="0"/>
        <w:rPr>
          <w:b/>
          <w:lang w:val="en-GB"/>
        </w:rPr>
      </w:pPr>
      <w:r>
        <w:rPr>
          <w:b/>
          <w:lang w:val="en-GB"/>
        </w:rPr>
        <w:t>Is - index of the corresponding pe</w:t>
      </w:r>
      <w:r w:rsidR="00F155BE">
        <w:rPr>
          <w:b/>
          <w:lang w:val="en-GB"/>
        </w:rPr>
        <w:t xml:space="preserve">riod of the </w:t>
      </w:r>
      <w:r w:rsidR="009F4B20">
        <w:rPr>
          <w:b/>
          <w:lang w:val="en-GB"/>
        </w:rPr>
        <w:t>last</w:t>
      </w:r>
      <w:r w:rsidR="00F155BE">
        <w:rPr>
          <w:b/>
          <w:lang w:val="en-GB"/>
        </w:rPr>
        <w:t xml:space="preserve"> year =100</w:t>
      </w:r>
    </w:p>
    <w:p w14:paraId="0D9973ED" w14:textId="77777777" w:rsidR="00BF21A7"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iCs/>
          <w:szCs w:val="20"/>
          <w:lang w:val="en-GB"/>
        </w:rPr>
      </w:pPr>
    </w:p>
    <w:p w14:paraId="0A73D5E4" w14:textId="77777777" w:rsidR="00E335E5" w:rsidRPr="006A5568" w:rsidRDefault="00E335E5"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iCs/>
          <w:szCs w:val="20"/>
          <w:lang w:val="en-GB"/>
        </w:rPr>
      </w:pPr>
    </w:p>
    <w:p w14:paraId="5300F2A9" w14:textId="760CDA2A" w:rsidR="00BF21A7" w:rsidRPr="006A5568" w:rsidRDefault="00BD094B" w:rsidP="00BF21A7">
      <w:pPr>
        <w:ind w:firstLine="0"/>
        <w:jc w:val="center"/>
        <w:rPr>
          <w:iCs/>
          <w:noProof/>
          <w:position w:val="-30"/>
          <w:szCs w:val="20"/>
        </w:rPr>
      </w:pPr>
      <m:oMathPara>
        <m:oMath>
          <m:r>
            <m:rPr>
              <m:sty m:val="bi"/>
            </m:rPr>
            <w:rPr>
              <w:rFonts w:ascii="Cambria Math" w:hAnsi="Cambria Math"/>
              <w:noProof/>
              <w:szCs w:val="20"/>
            </w:rPr>
            <m:t>Is=</m:t>
          </m:r>
          <m:f>
            <m:fPr>
              <m:ctrlPr>
                <w:rPr>
                  <w:rFonts w:ascii="Cambria Math" w:hAnsi="Cambria Math"/>
                  <w:b/>
                  <w:bCs/>
                  <w:i/>
                  <w:iCs/>
                  <w:noProof/>
                  <w:szCs w:val="20"/>
                </w:rPr>
              </m:ctrlPr>
            </m:fPr>
            <m:num>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r>
                    <m:rPr>
                      <m:sty m:val="bi"/>
                    </m:rPr>
                    <w:rPr>
                      <w:rFonts w:ascii="Cambria Math" w:hAnsi="Cambria Math"/>
                      <w:noProof/>
                      <w:szCs w:val="20"/>
                    </w:rPr>
                    <m:t>t</m:t>
                  </m:r>
                </m:sub>
              </m:sSub>
            </m:num>
            <m:den>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r>
                    <m:rPr>
                      <m:sty m:val="bi"/>
                    </m:rPr>
                    <w:rPr>
                      <w:rFonts w:ascii="Cambria Math" w:hAnsi="Cambria Math"/>
                      <w:noProof/>
                      <w:szCs w:val="20"/>
                    </w:rPr>
                    <m:t>t-12</m:t>
                  </m:r>
                </m:sub>
              </m:sSub>
            </m:den>
          </m:f>
          <m:r>
            <m:rPr>
              <m:sty m:val="bi"/>
            </m:rPr>
            <w:rPr>
              <w:rFonts w:ascii="Cambria Math" w:hAnsi="Cambria Math"/>
              <w:noProof/>
              <w:szCs w:val="20"/>
            </w:rPr>
            <m:t xml:space="preserve"> ∙100</m:t>
          </m:r>
        </m:oMath>
      </m:oMathPara>
    </w:p>
    <w:p w14:paraId="666A13A3" w14:textId="77777777" w:rsidR="00BF21A7" w:rsidRDefault="00BF21A7" w:rsidP="00BF21A7">
      <w:pPr>
        <w:ind w:firstLine="0"/>
        <w:jc w:val="center"/>
        <w:rPr>
          <w:lang w:val="en-GB"/>
        </w:rPr>
      </w:pPr>
    </w:p>
    <w:p w14:paraId="55CA9741" w14:textId="77777777" w:rsidR="00BE66DC" w:rsidRPr="006A5568" w:rsidRDefault="00BE66DC" w:rsidP="00BF21A7">
      <w:pPr>
        <w:ind w:firstLine="0"/>
        <w:jc w:val="center"/>
        <w:rPr>
          <w:lang w:val="en-GB"/>
        </w:rPr>
      </w:pPr>
    </w:p>
    <w:p w14:paraId="0E8030AE" w14:textId="4EF3C8AE" w:rsidR="00BF21A7" w:rsidRPr="006A5568" w:rsidRDefault="00BF21A7" w:rsidP="00BF21A7">
      <w:pPr>
        <w:ind w:firstLine="0"/>
        <w:rPr>
          <w:lang w:val="en-GB"/>
        </w:rPr>
      </w:pPr>
      <w:r>
        <w:rPr>
          <w:lang w:val="en-GB"/>
        </w:rPr>
        <w:t>Ir</w:t>
      </w:r>
      <w:r w:rsidR="00BD094B">
        <w:rPr>
          <w:lang w:val="en-GB"/>
        </w:rPr>
        <w:t>2</w:t>
      </w:r>
      <w:r>
        <w:rPr>
          <w:lang w:val="en-GB"/>
        </w:rPr>
        <w:t>5</w:t>
      </w:r>
      <w:r>
        <w:rPr>
          <w:vertAlign w:val="subscript"/>
          <w:lang w:val="en-GB"/>
        </w:rPr>
        <w:t xml:space="preserve"> t </w:t>
      </w:r>
      <w:r>
        <w:rPr>
          <w:lang w:val="en-GB"/>
        </w:rPr>
        <w:t>……base index with the base period average of 20</w:t>
      </w:r>
      <w:r w:rsidR="00BD094B">
        <w:rPr>
          <w:lang w:val="en-GB"/>
        </w:rPr>
        <w:t>2</w:t>
      </w:r>
      <w:r>
        <w:rPr>
          <w:lang w:val="en-GB"/>
        </w:rPr>
        <w:t>5 = 100 in month t</w:t>
      </w:r>
    </w:p>
    <w:p w14:paraId="66D83C3B" w14:textId="585F5487" w:rsidR="00BF21A7" w:rsidRPr="006A5568" w:rsidRDefault="00BF21A7" w:rsidP="00BF21A7">
      <w:pPr>
        <w:ind w:firstLine="0"/>
        <w:rPr>
          <w:lang w:val="en-GB"/>
        </w:rPr>
      </w:pPr>
      <w:r>
        <w:rPr>
          <w:lang w:val="en-GB"/>
        </w:rPr>
        <w:t>Ir</w:t>
      </w:r>
      <w:r w:rsidR="00BD094B">
        <w:rPr>
          <w:lang w:val="en-GB"/>
        </w:rPr>
        <w:t>2</w:t>
      </w:r>
      <w:r>
        <w:rPr>
          <w:lang w:val="en-GB"/>
        </w:rPr>
        <w:t>5</w:t>
      </w:r>
      <w:r>
        <w:rPr>
          <w:vertAlign w:val="subscript"/>
          <w:lang w:val="en-GB"/>
        </w:rPr>
        <w:t>t-12</w:t>
      </w:r>
      <w:r>
        <w:rPr>
          <w:lang w:val="en-GB"/>
        </w:rPr>
        <w:t xml:space="preserve"> …</w:t>
      </w:r>
      <w:r w:rsidR="000E40B3">
        <w:rPr>
          <w:lang w:val="en-GB"/>
        </w:rPr>
        <w:t xml:space="preserve"> </w:t>
      </w:r>
      <w:r>
        <w:rPr>
          <w:lang w:val="en-GB"/>
        </w:rPr>
        <w:t>base index with the base period average of 20</w:t>
      </w:r>
      <w:r w:rsidR="00BD094B">
        <w:rPr>
          <w:lang w:val="en-GB"/>
        </w:rPr>
        <w:t>2</w:t>
      </w:r>
      <w:r>
        <w:rPr>
          <w:lang w:val="en-GB"/>
        </w:rPr>
        <w:t>5 = 100 in month t - 12</w:t>
      </w:r>
    </w:p>
    <w:p w14:paraId="108B860B" w14:textId="77777777" w:rsidR="00BF21A7" w:rsidRPr="006A5568" w:rsidRDefault="00BF21A7" w:rsidP="00BF21A7">
      <w:pPr>
        <w:ind w:firstLine="0"/>
        <w:rPr>
          <w:lang w:val="en-GB"/>
        </w:rPr>
      </w:pPr>
    </w:p>
    <w:p w14:paraId="0A3EFC0C" w14:textId="18740EB9" w:rsidR="002E5E20" w:rsidRDefault="002E5E20" w:rsidP="00BF21A7">
      <w:pPr>
        <w:ind w:firstLine="0"/>
        <w:rPr>
          <w:lang w:val="en-GB"/>
        </w:rPr>
      </w:pPr>
    </w:p>
    <w:p w14:paraId="15EFD1DF" w14:textId="77777777" w:rsidR="00E335E5" w:rsidRPr="006A5568" w:rsidRDefault="00E335E5" w:rsidP="00BF21A7">
      <w:pPr>
        <w:ind w:firstLine="0"/>
        <w:rPr>
          <w:lang w:val="en-GB"/>
        </w:rPr>
      </w:pPr>
    </w:p>
    <w:p w14:paraId="2D5805B1" w14:textId="5E963067" w:rsidR="00BF21A7" w:rsidRPr="006A5568" w:rsidRDefault="00BF21A7" w:rsidP="00BF21A7">
      <w:pPr>
        <w:rPr>
          <w:lang w:val="en-GB"/>
        </w:rPr>
      </w:pPr>
      <w:r>
        <w:rPr>
          <w:lang w:val="en-GB"/>
        </w:rPr>
        <w:t xml:space="preserve">For all the types of indices </w:t>
      </w:r>
      <w:r w:rsidR="009F4B20">
        <w:rPr>
          <w:lang w:val="en-GB"/>
        </w:rPr>
        <w:t xml:space="preserve">mentioned above </w:t>
      </w:r>
      <w:r>
        <w:rPr>
          <w:lang w:val="en-GB"/>
        </w:rPr>
        <w:t xml:space="preserve">the </w:t>
      </w:r>
      <w:r>
        <w:rPr>
          <w:b/>
          <w:bCs/>
          <w:lang w:val="en-GB"/>
        </w:rPr>
        <w:t>average indices</w:t>
      </w:r>
      <w:r>
        <w:rPr>
          <w:lang w:val="en-GB"/>
        </w:rPr>
        <w:t xml:space="preserve"> are calculated for certain period (quarter, year, average from the beginning of the year). These indices are calculated as follows:</w:t>
      </w:r>
    </w:p>
    <w:p w14:paraId="24DF2D05"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szCs w:val="20"/>
          <w:lang w:val="en-GB"/>
        </w:rPr>
      </w:pPr>
    </w:p>
    <w:p w14:paraId="20CEEADD" w14:textId="092C50E2" w:rsidR="00BF21A7"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szCs w:val="20"/>
          <w:vertAlign w:val="subscript"/>
          <w:lang w:val="en-GB"/>
        </w:rPr>
      </w:pPr>
      <w:r>
        <w:rPr>
          <w:iCs/>
          <w:szCs w:val="20"/>
          <w:lang w:val="en-GB"/>
        </w:rPr>
        <w:t>- average m-o-m rate of growth for n months as geometric mean of m-o-m indices Ip for individual months t</w:t>
      </w:r>
      <w:r>
        <w:rPr>
          <w:iCs/>
          <w:szCs w:val="20"/>
          <w:vertAlign w:val="subscript"/>
          <w:lang w:val="en-GB"/>
        </w:rPr>
        <w:t>1</w:t>
      </w:r>
      <w:r>
        <w:rPr>
          <w:iCs/>
          <w:szCs w:val="20"/>
          <w:lang w:val="en-GB"/>
        </w:rPr>
        <w:t xml:space="preserve"> to </w:t>
      </w:r>
      <w:proofErr w:type="spellStart"/>
      <w:r>
        <w:rPr>
          <w:iCs/>
          <w:szCs w:val="20"/>
          <w:lang w:val="en-GB"/>
        </w:rPr>
        <w:t>t</w:t>
      </w:r>
      <w:r>
        <w:rPr>
          <w:iCs/>
          <w:szCs w:val="20"/>
          <w:vertAlign w:val="subscript"/>
          <w:lang w:val="en-GB"/>
        </w:rPr>
        <w:t>n</w:t>
      </w:r>
      <w:proofErr w:type="spellEnd"/>
    </w:p>
    <w:p w14:paraId="04279ECF" w14:textId="77777777" w:rsidR="009B1C53" w:rsidRDefault="009B1C53"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szCs w:val="20"/>
          <w:lang w:val="en-GB"/>
        </w:rPr>
      </w:pPr>
    </w:p>
    <w:p w14:paraId="0970C623" w14:textId="77777777" w:rsidR="00E335E5" w:rsidRPr="006A5568" w:rsidRDefault="00E335E5"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szCs w:val="20"/>
          <w:lang w:val="en-GB"/>
        </w:rPr>
      </w:pPr>
    </w:p>
    <w:p w14:paraId="68341626" w14:textId="3CF01A07" w:rsidR="00BF21A7" w:rsidRDefault="00B46DB2"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iCs/>
          <w:noProof/>
          <w:szCs w:val="20"/>
        </w:rPr>
      </w:pPr>
      <m:oMath>
        <m:r>
          <m:rPr>
            <m:sty m:val="bi"/>
          </m:rPr>
          <w:rPr>
            <w:rFonts w:ascii="Cambria Math"/>
            <w:noProof/>
            <w:szCs w:val="20"/>
          </w:rPr>
          <m:t>I</m:t>
        </m:r>
        <m:sSub>
          <m:sSubPr>
            <m:ctrlPr>
              <w:rPr>
                <w:rFonts w:ascii="Cambria Math" w:hAnsi="Cambria Math"/>
                <w:b/>
                <w:bCs/>
                <w:i/>
                <w:iCs/>
                <w:noProof/>
                <w:szCs w:val="20"/>
              </w:rPr>
            </m:ctrlPr>
          </m:sSubPr>
          <m:e>
            <m:r>
              <m:rPr>
                <m:sty m:val="bi"/>
              </m:rPr>
              <w:rPr>
                <w:rFonts w:ascii="Cambria Math"/>
                <w:noProof/>
                <w:szCs w:val="20"/>
              </w:rPr>
              <m:t>p</m:t>
            </m:r>
            <m:ctrlPr>
              <w:rPr>
                <w:rFonts w:ascii="Cambria Math" w:hAnsi="Cambria Math"/>
                <w:b/>
                <w:bCs/>
                <w:i/>
                <w:noProof/>
                <w:szCs w:val="20"/>
              </w:rPr>
            </m:ctrlPr>
          </m:e>
          <m:sub>
            <m:d>
              <m:dPr>
                <m:ctrlPr>
                  <w:rPr>
                    <w:rFonts w:ascii="Cambria Math" w:hAnsi="Cambria Math"/>
                    <w:b/>
                    <w:bCs/>
                    <w:i/>
                    <w:noProof/>
                    <w:szCs w:val="20"/>
                  </w:rPr>
                </m:ctrlPr>
              </m:dPr>
              <m:e>
                <m:sSub>
                  <m:sSubPr>
                    <m:ctrlPr>
                      <w:rPr>
                        <w:rFonts w:ascii="Cambria Math" w:hAnsi="Cambria Math"/>
                        <w:b/>
                        <w:bCs/>
                        <w:i/>
                        <w:iCs/>
                        <w:noProof/>
                        <w:szCs w:val="20"/>
                      </w:rPr>
                    </m:ctrlPr>
                  </m:sSubPr>
                  <m:e>
                    <m:r>
                      <m:rPr>
                        <m:sty m:val="bi"/>
                      </m:rPr>
                      <w:rPr>
                        <w:rFonts w:ascii="Cambria Math"/>
                        <w:noProof/>
                        <w:szCs w:val="20"/>
                      </w:rPr>
                      <m:t>t</m:t>
                    </m:r>
                    <m:ctrlPr>
                      <w:rPr>
                        <w:rFonts w:ascii="Cambria Math" w:hAnsi="Cambria Math"/>
                        <w:b/>
                        <w:bCs/>
                        <w:i/>
                        <w:noProof/>
                        <w:szCs w:val="20"/>
                      </w:rPr>
                    </m:ctrlPr>
                  </m:e>
                  <m:sub>
                    <m:r>
                      <m:rPr>
                        <m:sty m:val="bi"/>
                      </m:rPr>
                      <w:rPr>
                        <w:rFonts w:ascii="Cambria Math"/>
                        <w:noProof/>
                        <w:szCs w:val="20"/>
                      </w:rPr>
                      <m:t>1</m:t>
                    </m:r>
                  </m:sub>
                </m:sSub>
                <m:r>
                  <m:rPr>
                    <m:sty m:val="bi"/>
                  </m:rPr>
                  <w:rPr>
                    <w:rFonts w:ascii="Cambria Math"/>
                    <w:noProof/>
                    <w:szCs w:val="20"/>
                  </w:rPr>
                  <m:t>…</m:t>
                </m:r>
                <m:sSub>
                  <m:sSubPr>
                    <m:ctrlPr>
                      <w:rPr>
                        <w:rFonts w:ascii="Cambria Math" w:hAnsi="Cambria Math"/>
                        <w:b/>
                        <w:bCs/>
                        <w:i/>
                        <w:iCs/>
                        <w:noProof/>
                        <w:szCs w:val="20"/>
                      </w:rPr>
                    </m:ctrlPr>
                  </m:sSubPr>
                  <m:e>
                    <m:r>
                      <m:rPr>
                        <m:sty m:val="bi"/>
                      </m:rPr>
                      <w:rPr>
                        <w:rFonts w:ascii="Cambria Math"/>
                        <w:noProof/>
                        <w:szCs w:val="20"/>
                      </w:rPr>
                      <m:t>t</m:t>
                    </m:r>
                    <m:ctrlPr>
                      <w:rPr>
                        <w:rFonts w:ascii="Cambria Math" w:hAnsi="Cambria Math"/>
                        <w:b/>
                        <w:bCs/>
                        <w:i/>
                        <w:noProof/>
                        <w:szCs w:val="20"/>
                      </w:rPr>
                    </m:ctrlPr>
                  </m:e>
                  <m:sub>
                    <m:r>
                      <m:rPr>
                        <m:sty m:val="bi"/>
                      </m:rPr>
                      <w:rPr>
                        <w:rFonts w:ascii="Cambria Math"/>
                        <w:noProof/>
                        <w:szCs w:val="20"/>
                      </w:rPr>
                      <m:t>n</m:t>
                    </m:r>
                  </m:sub>
                </m:sSub>
              </m:e>
            </m:d>
          </m:sub>
        </m:sSub>
        <m:r>
          <m:rPr>
            <m:sty m:val="bi"/>
          </m:rPr>
          <w:rPr>
            <w:rFonts w:ascii="Cambria Math"/>
            <w:noProof/>
            <w:szCs w:val="20"/>
          </w:rPr>
          <m:t>=</m:t>
        </m:r>
        <m:rad>
          <m:radPr>
            <m:ctrlPr>
              <w:rPr>
                <w:rFonts w:ascii="Cambria Math" w:hAnsi="Cambria Math"/>
                <w:b/>
                <w:bCs/>
                <w:i/>
                <w:iCs/>
                <w:noProof/>
                <w:szCs w:val="20"/>
              </w:rPr>
            </m:ctrlPr>
          </m:radPr>
          <m:deg>
            <m:r>
              <m:rPr>
                <m:sty m:val="bi"/>
              </m:rPr>
              <w:rPr>
                <w:rFonts w:ascii="Cambria Math"/>
                <w:noProof/>
                <w:szCs w:val="20"/>
              </w:rPr>
              <m:t>n</m:t>
            </m:r>
          </m:deg>
          <m:e>
            <m:f>
              <m:fPr>
                <m:ctrlPr>
                  <w:rPr>
                    <w:rFonts w:ascii="Cambria Math" w:hAnsi="Cambria Math"/>
                    <w:b/>
                    <w:bCs/>
                    <w:i/>
                    <w:iCs/>
                    <w:noProof/>
                    <w:szCs w:val="20"/>
                  </w:rPr>
                </m:ctrlPr>
              </m:fPr>
              <m:num>
                <m:r>
                  <m:rPr>
                    <m:sty m:val="bi"/>
                  </m:rPr>
                  <w:rPr>
                    <w:rFonts w:ascii="Cambria Math"/>
                    <w:noProof/>
                    <w:szCs w:val="20"/>
                  </w:rPr>
                  <m:t>I</m:t>
                </m:r>
                <m:sSub>
                  <m:sSubPr>
                    <m:ctrlPr>
                      <w:rPr>
                        <w:rFonts w:ascii="Cambria Math" w:hAnsi="Cambria Math"/>
                        <w:b/>
                        <w:bCs/>
                        <w:i/>
                        <w:iCs/>
                        <w:noProof/>
                        <w:szCs w:val="20"/>
                      </w:rPr>
                    </m:ctrlPr>
                  </m:sSubPr>
                  <m:e>
                    <m:r>
                      <m:rPr>
                        <m:sty m:val="bi"/>
                      </m:rPr>
                      <w:rPr>
                        <w:rFonts w:ascii="Cambria Math"/>
                        <w:noProof/>
                        <w:szCs w:val="20"/>
                      </w:rPr>
                      <m:t>p</m:t>
                    </m:r>
                    <m:ctrlPr>
                      <w:rPr>
                        <w:rFonts w:ascii="Cambria Math" w:hAnsi="Cambria Math"/>
                        <w:b/>
                        <w:bCs/>
                        <w:i/>
                        <w:noProof/>
                        <w:szCs w:val="20"/>
                      </w:rPr>
                    </m:ctrlPr>
                  </m:e>
                  <m:sub>
                    <m:sSub>
                      <m:sSubPr>
                        <m:ctrlPr>
                          <w:rPr>
                            <w:rFonts w:ascii="Cambria Math" w:hAnsi="Cambria Math"/>
                            <w:b/>
                            <w:bCs/>
                            <w:i/>
                            <w:iCs/>
                            <w:noProof/>
                            <w:szCs w:val="20"/>
                          </w:rPr>
                        </m:ctrlPr>
                      </m:sSubPr>
                      <m:e>
                        <m:r>
                          <m:rPr>
                            <m:sty m:val="bi"/>
                          </m:rPr>
                          <w:rPr>
                            <w:rFonts w:ascii="Cambria Math"/>
                            <w:noProof/>
                            <w:szCs w:val="20"/>
                          </w:rPr>
                          <m:t>t</m:t>
                        </m:r>
                      </m:e>
                      <m:sub>
                        <m:r>
                          <m:rPr>
                            <m:sty m:val="bi"/>
                          </m:rPr>
                          <w:rPr>
                            <w:rFonts w:ascii="Cambria Math"/>
                            <w:noProof/>
                            <w:szCs w:val="20"/>
                          </w:rPr>
                          <m:t>1</m:t>
                        </m:r>
                      </m:sub>
                    </m:sSub>
                  </m:sub>
                </m:sSub>
              </m:num>
              <m:den>
                <m:r>
                  <m:rPr>
                    <m:sty m:val="bi"/>
                  </m:rPr>
                  <w:rPr>
                    <w:rFonts w:ascii="Cambria Math"/>
                    <w:noProof/>
                    <w:szCs w:val="20"/>
                  </w:rPr>
                  <m:t>100</m:t>
                </m:r>
              </m:den>
            </m:f>
            <m:r>
              <m:rPr>
                <m:sty m:val="bi"/>
              </m:rPr>
              <w:rPr>
                <w:rFonts w:ascii="Cambria Math" w:hAnsi="Cambria Math" w:cs="Cambria Math"/>
                <w:noProof/>
                <w:szCs w:val="20"/>
              </w:rPr>
              <m:t>⋅</m:t>
            </m:r>
            <m:f>
              <m:fPr>
                <m:ctrlPr>
                  <w:rPr>
                    <w:rFonts w:ascii="Cambria Math" w:hAnsi="Cambria Math"/>
                    <w:b/>
                    <w:bCs/>
                    <w:i/>
                    <w:iCs/>
                    <w:noProof/>
                    <w:szCs w:val="20"/>
                  </w:rPr>
                </m:ctrlPr>
              </m:fPr>
              <m:num>
                <m:r>
                  <m:rPr>
                    <m:sty m:val="bi"/>
                  </m:rPr>
                  <w:rPr>
                    <w:rFonts w:ascii="Cambria Math"/>
                    <w:noProof/>
                    <w:szCs w:val="20"/>
                  </w:rPr>
                  <m:t>I</m:t>
                </m:r>
                <m:sSub>
                  <m:sSubPr>
                    <m:ctrlPr>
                      <w:rPr>
                        <w:rFonts w:ascii="Cambria Math" w:hAnsi="Cambria Math"/>
                        <w:b/>
                        <w:bCs/>
                        <w:i/>
                        <w:iCs/>
                        <w:noProof/>
                        <w:szCs w:val="20"/>
                      </w:rPr>
                    </m:ctrlPr>
                  </m:sSubPr>
                  <m:e>
                    <m:r>
                      <m:rPr>
                        <m:sty m:val="bi"/>
                      </m:rPr>
                      <w:rPr>
                        <w:rFonts w:ascii="Cambria Math"/>
                        <w:noProof/>
                        <w:szCs w:val="20"/>
                      </w:rPr>
                      <m:t>p</m:t>
                    </m:r>
                    <m:ctrlPr>
                      <w:rPr>
                        <w:rFonts w:ascii="Cambria Math" w:hAnsi="Cambria Math"/>
                        <w:b/>
                        <w:bCs/>
                        <w:i/>
                        <w:noProof/>
                        <w:szCs w:val="20"/>
                      </w:rPr>
                    </m:ctrlPr>
                  </m:e>
                  <m:sub>
                    <m:sSub>
                      <m:sSubPr>
                        <m:ctrlPr>
                          <w:rPr>
                            <w:rFonts w:ascii="Cambria Math" w:hAnsi="Cambria Math"/>
                            <w:b/>
                            <w:bCs/>
                            <w:i/>
                            <w:iCs/>
                            <w:noProof/>
                            <w:szCs w:val="20"/>
                          </w:rPr>
                        </m:ctrlPr>
                      </m:sSubPr>
                      <m:e>
                        <m:r>
                          <m:rPr>
                            <m:sty m:val="bi"/>
                          </m:rPr>
                          <w:rPr>
                            <w:rFonts w:ascii="Cambria Math"/>
                            <w:noProof/>
                            <w:szCs w:val="20"/>
                          </w:rPr>
                          <m:t>t</m:t>
                        </m:r>
                      </m:e>
                      <m:sub>
                        <m:r>
                          <m:rPr>
                            <m:sty m:val="bi"/>
                          </m:rPr>
                          <w:rPr>
                            <w:rFonts w:ascii="Cambria Math"/>
                            <w:noProof/>
                            <w:szCs w:val="20"/>
                          </w:rPr>
                          <m:t>2</m:t>
                        </m:r>
                      </m:sub>
                    </m:sSub>
                  </m:sub>
                </m:sSub>
                <m:ctrlPr>
                  <w:rPr>
                    <w:rFonts w:ascii="Cambria Math" w:hAnsi="Cambria Math" w:cs="Cambria Math"/>
                    <w:b/>
                    <w:bCs/>
                    <w:i/>
                    <w:noProof/>
                    <w:szCs w:val="20"/>
                  </w:rPr>
                </m:ctrlPr>
              </m:num>
              <m:den>
                <m:r>
                  <m:rPr>
                    <m:sty m:val="bi"/>
                  </m:rPr>
                  <w:rPr>
                    <w:rFonts w:ascii="Cambria Math"/>
                    <w:noProof/>
                    <w:szCs w:val="20"/>
                  </w:rPr>
                  <m:t>100</m:t>
                </m:r>
              </m:den>
            </m:f>
            <m:r>
              <m:rPr>
                <m:sty m:val="bi"/>
              </m:rPr>
              <w:rPr>
                <w:rFonts w:ascii="Cambria Math" w:hAnsi="Cambria Math" w:cs="Cambria Math"/>
                <w:noProof/>
                <w:szCs w:val="20"/>
              </w:rPr>
              <m:t>⋅</m:t>
            </m:r>
            <m:f>
              <m:fPr>
                <m:ctrlPr>
                  <w:rPr>
                    <w:rFonts w:ascii="Cambria Math" w:hAnsi="Cambria Math"/>
                    <w:b/>
                    <w:bCs/>
                    <w:i/>
                    <w:iCs/>
                    <w:noProof/>
                    <w:szCs w:val="20"/>
                  </w:rPr>
                </m:ctrlPr>
              </m:fPr>
              <m:num>
                <m:r>
                  <m:rPr>
                    <m:sty m:val="bi"/>
                  </m:rPr>
                  <w:rPr>
                    <w:rFonts w:ascii="Cambria Math"/>
                    <w:noProof/>
                    <w:szCs w:val="20"/>
                  </w:rPr>
                  <m:t>I</m:t>
                </m:r>
                <m:sSub>
                  <m:sSubPr>
                    <m:ctrlPr>
                      <w:rPr>
                        <w:rFonts w:ascii="Cambria Math" w:hAnsi="Cambria Math"/>
                        <w:b/>
                        <w:bCs/>
                        <w:i/>
                        <w:iCs/>
                        <w:noProof/>
                        <w:szCs w:val="20"/>
                      </w:rPr>
                    </m:ctrlPr>
                  </m:sSubPr>
                  <m:e>
                    <m:r>
                      <m:rPr>
                        <m:sty m:val="bi"/>
                      </m:rPr>
                      <w:rPr>
                        <w:rFonts w:ascii="Cambria Math"/>
                        <w:noProof/>
                        <w:szCs w:val="20"/>
                      </w:rPr>
                      <m:t>p</m:t>
                    </m:r>
                    <m:ctrlPr>
                      <w:rPr>
                        <w:rFonts w:ascii="Cambria Math" w:hAnsi="Cambria Math"/>
                        <w:b/>
                        <w:bCs/>
                        <w:i/>
                        <w:noProof/>
                        <w:szCs w:val="20"/>
                      </w:rPr>
                    </m:ctrlPr>
                  </m:e>
                  <m:sub>
                    <m:sSub>
                      <m:sSubPr>
                        <m:ctrlPr>
                          <w:rPr>
                            <w:rFonts w:ascii="Cambria Math" w:hAnsi="Cambria Math"/>
                            <w:b/>
                            <w:bCs/>
                            <w:i/>
                            <w:iCs/>
                            <w:noProof/>
                            <w:szCs w:val="20"/>
                          </w:rPr>
                        </m:ctrlPr>
                      </m:sSubPr>
                      <m:e>
                        <m:r>
                          <m:rPr>
                            <m:sty m:val="bi"/>
                          </m:rPr>
                          <w:rPr>
                            <w:rFonts w:ascii="Cambria Math"/>
                            <w:noProof/>
                            <w:szCs w:val="20"/>
                          </w:rPr>
                          <m:t>t</m:t>
                        </m:r>
                      </m:e>
                      <m:sub>
                        <m:r>
                          <m:rPr>
                            <m:sty m:val="bi"/>
                          </m:rPr>
                          <w:rPr>
                            <w:rFonts w:ascii="Cambria Math"/>
                            <w:noProof/>
                            <w:szCs w:val="20"/>
                          </w:rPr>
                          <m:t>3</m:t>
                        </m:r>
                      </m:sub>
                    </m:sSub>
                  </m:sub>
                </m:sSub>
                <m:ctrlPr>
                  <w:rPr>
                    <w:rFonts w:ascii="Cambria Math" w:hAnsi="Cambria Math" w:cs="Cambria Math"/>
                    <w:b/>
                    <w:bCs/>
                    <w:i/>
                    <w:noProof/>
                    <w:szCs w:val="20"/>
                  </w:rPr>
                </m:ctrlPr>
              </m:num>
              <m:den>
                <m:r>
                  <m:rPr>
                    <m:sty m:val="bi"/>
                  </m:rPr>
                  <w:rPr>
                    <w:rFonts w:ascii="Cambria Math"/>
                    <w:noProof/>
                    <w:szCs w:val="20"/>
                  </w:rPr>
                  <m:t>100</m:t>
                </m:r>
              </m:den>
            </m:f>
            <m:r>
              <m:rPr>
                <m:sty m:val="bi"/>
              </m:rPr>
              <w:rPr>
                <w:rFonts w:ascii="Cambria Math" w:hAnsi="Cambria Math" w:cs="Cambria Math"/>
                <w:noProof/>
                <w:szCs w:val="20"/>
              </w:rPr>
              <m:t>⋅</m:t>
            </m:r>
            <m:r>
              <m:rPr>
                <m:sty m:val="bi"/>
              </m:rPr>
              <w:rPr>
                <w:rFonts w:ascii="Cambria Math"/>
                <w:noProof/>
                <w:szCs w:val="20"/>
              </w:rPr>
              <m:t>…</m:t>
            </m:r>
            <m:r>
              <m:rPr>
                <m:sty m:val="bi"/>
              </m:rPr>
              <w:rPr>
                <w:rFonts w:ascii="Cambria Math" w:hAnsi="Cambria Math" w:cs="Cambria Math"/>
                <w:noProof/>
                <w:szCs w:val="20"/>
              </w:rPr>
              <m:t>⋅</m:t>
            </m:r>
            <m:f>
              <m:fPr>
                <m:ctrlPr>
                  <w:rPr>
                    <w:rFonts w:ascii="Cambria Math" w:hAnsi="Cambria Math"/>
                    <w:b/>
                    <w:bCs/>
                    <w:i/>
                    <w:iCs/>
                    <w:noProof/>
                    <w:szCs w:val="20"/>
                  </w:rPr>
                </m:ctrlPr>
              </m:fPr>
              <m:num>
                <m:r>
                  <m:rPr>
                    <m:sty m:val="bi"/>
                  </m:rPr>
                  <w:rPr>
                    <w:rFonts w:ascii="Cambria Math"/>
                    <w:noProof/>
                    <w:szCs w:val="20"/>
                  </w:rPr>
                  <m:t>I</m:t>
                </m:r>
                <m:sSub>
                  <m:sSubPr>
                    <m:ctrlPr>
                      <w:rPr>
                        <w:rFonts w:ascii="Cambria Math" w:hAnsi="Cambria Math"/>
                        <w:b/>
                        <w:bCs/>
                        <w:i/>
                        <w:iCs/>
                        <w:noProof/>
                        <w:szCs w:val="20"/>
                      </w:rPr>
                    </m:ctrlPr>
                  </m:sSubPr>
                  <m:e>
                    <m:r>
                      <m:rPr>
                        <m:sty m:val="bi"/>
                      </m:rPr>
                      <w:rPr>
                        <w:rFonts w:ascii="Cambria Math"/>
                        <w:noProof/>
                        <w:szCs w:val="20"/>
                      </w:rPr>
                      <m:t>p</m:t>
                    </m:r>
                    <m:ctrlPr>
                      <w:rPr>
                        <w:rFonts w:ascii="Cambria Math" w:hAnsi="Cambria Math"/>
                        <w:b/>
                        <w:bCs/>
                        <w:i/>
                        <w:noProof/>
                        <w:szCs w:val="20"/>
                      </w:rPr>
                    </m:ctrlPr>
                  </m:e>
                  <m:sub>
                    <m:sSub>
                      <m:sSubPr>
                        <m:ctrlPr>
                          <w:rPr>
                            <w:rFonts w:ascii="Cambria Math" w:hAnsi="Cambria Math"/>
                            <w:b/>
                            <w:bCs/>
                            <w:i/>
                            <w:iCs/>
                            <w:noProof/>
                            <w:szCs w:val="20"/>
                          </w:rPr>
                        </m:ctrlPr>
                      </m:sSubPr>
                      <m:e>
                        <m:r>
                          <m:rPr>
                            <m:sty m:val="bi"/>
                          </m:rPr>
                          <w:rPr>
                            <w:rFonts w:ascii="Cambria Math"/>
                            <w:noProof/>
                            <w:szCs w:val="20"/>
                          </w:rPr>
                          <m:t>t</m:t>
                        </m:r>
                      </m:e>
                      <m:sub>
                        <m:r>
                          <m:rPr>
                            <m:sty m:val="bi"/>
                          </m:rPr>
                          <w:rPr>
                            <w:rFonts w:ascii="Cambria Math"/>
                            <w:noProof/>
                            <w:szCs w:val="20"/>
                          </w:rPr>
                          <m:t>n</m:t>
                        </m:r>
                      </m:sub>
                    </m:sSub>
                  </m:sub>
                </m:sSub>
                <m:ctrlPr>
                  <w:rPr>
                    <w:rFonts w:ascii="Cambria Math" w:hAnsi="Cambria Math" w:cs="Cambria Math"/>
                    <w:b/>
                    <w:bCs/>
                    <w:i/>
                    <w:noProof/>
                    <w:szCs w:val="20"/>
                  </w:rPr>
                </m:ctrlPr>
              </m:num>
              <m:den>
                <m:r>
                  <m:rPr>
                    <m:sty m:val="bi"/>
                  </m:rPr>
                  <w:rPr>
                    <w:rFonts w:ascii="Cambria Math"/>
                    <w:noProof/>
                    <w:szCs w:val="20"/>
                  </w:rPr>
                  <m:t>100</m:t>
                </m:r>
              </m:den>
            </m:f>
          </m:e>
        </m:rad>
        <m:r>
          <m:rPr>
            <m:sty m:val="bi"/>
          </m:rPr>
          <w:rPr>
            <w:rFonts w:ascii="Cambria Math" w:hAnsi="Cambria Math" w:cs="Cambria Math"/>
            <w:noProof/>
            <w:szCs w:val="20"/>
          </w:rPr>
          <m:t>⋅</m:t>
        </m:r>
        <m:r>
          <m:rPr>
            <m:sty m:val="bi"/>
          </m:rPr>
          <w:rPr>
            <w:rFonts w:ascii="Cambria Math"/>
            <w:noProof/>
            <w:szCs w:val="20"/>
          </w:rPr>
          <m:t>100</m:t>
        </m:r>
      </m:oMath>
      <w:r w:rsidR="00BF21A7">
        <w:rPr>
          <w:iCs/>
          <w:noProof/>
          <w:szCs w:val="20"/>
        </w:rPr>
        <w:tab/>
      </w:r>
      <w:r>
        <w:rPr>
          <w:iCs/>
          <w:noProof/>
          <w:szCs w:val="20"/>
        </w:rPr>
        <w:t xml:space="preserve">   </w:t>
      </w:r>
      <w:r w:rsidR="00BF21A7">
        <w:rPr>
          <w:iCs/>
          <w:noProof/>
          <w:szCs w:val="20"/>
        </w:rPr>
        <w:t>or</w:t>
      </w:r>
    </w:p>
    <w:p w14:paraId="0083865F" w14:textId="77777777" w:rsidR="00E335E5" w:rsidRPr="006A5568" w:rsidRDefault="00E335E5"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iCs/>
          <w:noProof/>
          <w:szCs w:val="20"/>
        </w:rPr>
      </w:pPr>
    </w:p>
    <w:p w14:paraId="3142A3CB" w14:textId="46AC3CA2" w:rsidR="00BF21A7" w:rsidRDefault="00000000"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iCs/>
          <w:noProof/>
          <w:szCs w:val="20"/>
        </w:rPr>
      </w:pPr>
      <m:oMath>
        <m:sSub>
          <m:sSubPr>
            <m:ctrlPr>
              <w:rPr>
                <w:rFonts w:ascii="Cambria Math" w:hAnsi="Cambria Math"/>
                <w:b/>
                <w:bCs/>
                <w:i/>
                <w:iCs/>
                <w:noProof/>
                <w:szCs w:val="20"/>
              </w:rPr>
            </m:ctrlPr>
          </m:sSubPr>
          <m:e>
            <m:r>
              <m:rPr>
                <m:sty m:val="bi"/>
              </m:rPr>
              <w:rPr>
                <w:rFonts w:ascii="Cambria Math" w:hAnsi="Cambria Math"/>
                <w:noProof/>
                <w:szCs w:val="20"/>
              </w:rPr>
              <m:t>Ip</m:t>
            </m:r>
          </m:e>
          <m:sub>
            <m:sSub>
              <m:sSubPr>
                <m:ctrlPr>
                  <w:rPr>
                    <w:rFonts w:ascii="Cambria Math" w:hAnsi="Cambria Math"/>
                    <w:b/>
                    <w:bCs/>
                    <w:i/>
                    <w:iCs/>
                    <w:noProof/>
                    <w:szCs w:val="20"/>
                  </w:rPr>
                </m:ctrlPr>
              </m:sSubPr>
              <m:e>
                <m:r>
                  <m:rPr>
                    <m:sty m:val="bi"/>
                  </m:rPr>
                  <w:rPr>
                    <w:rFonts w:ascii="Cambria Math" w:hAnsi="Cambria Math"/>
                    <w:noProof/>
                    <w:szCs w:val="20"/>
                  </w:rPr>
                  <m:t>(t</m:t>
                </m:r>
              </m:e>
              <m:sub>
                <m:r>
                  <m:rPr>
                    <m:sty m:val="bi"/>
                  </m:rPr>
                  <w:rPr>
                    <w:rFonts w:ascii="Cambria Math" w:hAnsi="Cambria Math"/>
                    <w:noProof/>
                    <w:szCs w:val="20"/>
                  </w:rPr>
                  <m:t>1</m:t>
                </m:r>
              </m:sub>
            </m:sSub>
            <m:r>
              <m:rPr>
                <m:sty m:val="bi"/>
              </m:rPr>
              <w:rPr>
                <w:rFonts w:ascii="Cambria Math" w:hAnsi="Cambria Math"/>
                <w:noProof/>
                <w:szCs w:val="20"/>
              </w:rPr>
              <m:t>…</m:t>
            </m:r>
            <m:sSub>
              <m:sSubPr>
                <m:ctrlPr>
                  <w:rPr>
                    <w:rFonts w:ascii="Cambria Math" w:hAnsi="Cambria Math"/>
                    <w:b/>
                    <w:bCs/>
                    <w:i/>
                    <w:iCs/>
                    <w:noProof/>
                    <w:szCs w:val="20"/>
                  </w:rPr>
                </m:ctrlPr>
              </m:sSubPr>
              <m:e>
                <m:r>
                  <m:rPr>
                    <m:sty m:val="bi"/>
                  </m:rPr>
                  <w:rPr>
                    <w:rFonts w:ascii="Cambria Math" w:hAnsi="Cambria Math"/>
                    <w:noProof/>
                    <w:szCs w:val="20"/>
                  </w:rPr>
                  <m:t>t</m:t>
                </m:r>
              </m:e>
              <m:sub>
                <m:r>
                  <m:rPr>
                    <m:sty m:val="bi"/>
                  </m:rPr>
                  <w:rPr>
                    <w:rFonts w:ascii="Cambria Math" w:hAnsi="Cambria Math"/>
                    <w:noProof/>
                    <w:szCs w:val="20"/>
                  </w:rPr>
                  <m:t xml:space="preserve">n  </m:t>
                </m:r>
              </m:sub>
            </m:sSub>
            <m:r>
              <m:rPr>
                <m:sty m:val="bi"/>
              </m:rPr>
              <w:rPr>
                <w:rFonts w:ascii="Cambria Math" w:hAnsi="Cambria Math"/>
                <w:noProof/>
                <w:szCs w:val="20"/>
              </w:rPr>
              <m:t>)</m:t>
            </m:r>
          </m:sub>
        </m:sSub>
        <m:r>
          <m:rPr>
            <m:sty m:val="bi"/>
          </m:rPr>
          <w:rPr>
            <w:rFonts w:ascii="Cambria Math" w:hAnsi="Cambria Math"/>
            <w:noProof/>
            <w:szCs w:val="20"/>
          </w:rPr>
          <m:t>=</m:t>
        </m:r>
        <m:rad>
          <m:radPr>
            <m:ctrlPr>
              <w:rPr>
                <w:rFonts w:ascii="Cambria Math" w:hAnsi="Cambria Math"/>
                <w:b/>
                <w:bCs/>
                <w:i/>
                <w:iCs/>
                <w:noProof/>
                <w:szCs w:val="20"/>
              </w:rPr>
            </m:ctrlPr>
          </m:radPr>
          <m:deg>
            <m:r>
              <m:rPr>
                <m:sty m:val="bi"/>
              </m:rPr>
              <w:rPr>
                <w:rFonts w:ascii="Cambria Math" w:hAnsi="Cambria Math"/>
                <w:noProof/>
                <w:szCs w:val="20"/>
              </w:rPr>
              <m:t>n</m:t>
            </m:r>
          </m:deg>
          <m:e>
            <m:f>
              <m:fPr>
                <m:ctrlPr>
                  <w:rPr>
                    <w:rFonts w:ascii="Cambria Math" w:hAnsi="Cambria Math"/>
                    <w:b/>
                    <w:bCs/>
                    <w:i/>
                    <w:iCs/>
                    <w:noProof/>
                    <w:szCs w:val="20"/>
                  </w:rPr>
                </m:ctrlPr>
              </m:fPr>
              <m:num>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iCs/>
                            <w:noProof/>
                            <w:szCs w:val="20"/>
                          </w:rPr>
                        </m:ctrlPr>
                      </m:sSubPr>
                      <m:e>
                        <m:r>
                          <m:rPr>
                            <m:sty m:val="bi"/>
                          </m:rPr>
                          <w:rPr>
                            <w:rFonts w:ascii="Cambria Math" w:hAnsi="Cambria Math"/>
                            <w:noProof/>
                            <w:szCs w:val="20"/>
                          </w:rPr>
                          <m:t>t</m:t>
                        </m:r>
                      </m:e>
                      <m:sub>
                        <m:r>
                          <m:rPr>
                            <m:sty m:val="bi"/>
                          </m:rPr>
                          <w:rPr>
                            <w:rFonts w:ascii="Cambria Math" w:hAnsi="Cambria Math"/>
                            <w:noProof/>
                            <w:szCs w:val="20"/>
                          </w:rPr>
                          <m:t xml:space="preserve">n </m:t>
                        </m:r>
                      </m:sub>
                    </m:sSub>
                  </m:sub>
                </m:sSub>
              </m:num>
              <m:den>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iCs/>
                            <w:noProof/>
                            <w:szCs w:val="20"/>
                          </w:rPr>
                        </m:ctrlPr>
                      </m:sSubPr>
                      <m:e>
                        <m:r>
                          <m:rPr>
                            <m:sty m:val="bi"/>
                          </m:rPr>
                          <w:rPr>
                            <w:rFonts w:ascii="Cambria Math" w:hAnsi="Cambria Math"/>
                            <w:noProof/>
                            <w:szCs w:val="20"/>
                          </w:rPr>
                          <m:t>t</m:t>
                        </m:r>
                      </m:e>
                      <m:sub>
                        <m:r>
                          <m:rPr>
                            <m:sty m:val="bi"/>
                          </m:rPr>
                          <w:rPr>
                            <w:rFonts w:ascii="Cambria Math" w:hAnsi="Cambria Math"/>
                            <w:noProof/>
                            <w:szCs w:val="20"/>
                          </w:rPr>
                          <m:t>0</m:t>
                        </m:r>
                      </m:sub>
                    </m:sSub>
                  </m:sub>
                </m:sSub>
              </m:den>
            </m:f>
          </m:e>
        </m:rad>
        <m:r>
          <m:rPr>
            <m:sty m:val="bi"/>
          </m:rPr>
          <w:rPr>
            <w:rFonts w:ascii="Cambria Math" w:hAnsi="Cambria Math"/>
            <w:noProof/>
            <w:szCs w:val="20"/>
          </w:rPr>
          <m:t xml:space="preserve"> ∙100</m:t>
        </m:r>
      </m:oMath>
      <w:r w:rsidR="00BF21A7">
        <w:rPr>
          <w:iCs/>
          <w:noProof/>
          <w:szCs w:val="20"/>
        </w:rPr>
        <w:t>,</w:t>
      </w:r>
    </w:p>
    <w:p w14:paraId="6695B7CA" w14:textId="77777777" w:rsidR="00BE66DC" w:rsidRPr="006A5568" w:rsidRDefault="00BE66DC"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iCs/>
          <w:noProof/>
          <w:szCs w:val="20"/>
        </w:rPr>
      </w:pPr>
    </w:p>
    <w:p w14:paraId="6492837A"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szCs w:val="20"/>
          <w:lang w:val="en-GB"/>
        </w:rPr>
      </w:pPr>
    </w:p>
    <w:p w14:paraId="63CACC44" w14:textId="0A759E19"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szCs w:val="20"/>
          <w:lang w:val="en-GB"/>
        </w:rPr>
      </w:pPr>
      <w:r>
        <w:rPr>
          <w:iCs/>
          <w:szCs w:val="20"/>
          <w:lang w:val="en-GB"/>
        </w:rPr>
        <w:t xml:space="preserve">where </w:t>
      </w:r>
      <m:oMath>
        <m:r>
          <m:rPr>
            <m:sty m:val="bi"/>
          </m:rPr>
          <w:rPr>
            <w:rFonts w:ascii="Cambria Math" w:hAnsi="Cambria Math"/>
            <w:noProof/>
            <w:szCs w:val="20"/>
          </w:rPr>
          <m:t>Ir</m:t>
        </m:r>
        <m:sSub>
          <m:sSubPr>
            <m:ctrlPr>
              <w:rPr>
                <w:rFonts w:ascii="Cambria Math" w:hAnsi="Cambria Math"/>
                <w:b/>
                <w:bCs/>
                <w:i/>
                <w:iCs/>
                <w:noProof/>
                <w:szCs w:val="20"/>
              </w:rPr>
            </m:ctrlPr>
          </m:sSubPr>
          <m:e>
            <m:r>
              <m:rPr>
                <m:sty m:val="bi"/>
              </m:rPr>
              <w:rPr>
                <w:rFonts w:ascii="Cambria Math" w:hAnsi="Cambria Math"/>
                <w:noProof/>
                <w:szCs w:val="20"/>
              </w:rPr>
              <m:t>25</m:t>
            </m:r>
            <m:ctrlPr>
              <w:rPr>
                <w:rFonts w:ascii="Cambria Math" w:hAnsi="Cambria Math"/>
                <w:b/>
                <w:bCs/>
                <w:i/>
                <w:noProof/>
                <w:szCs w:val="20"/>
              </w:rPr>
            </m:ctrlPr>
          </m:e>
          <m:sub>
            <m:sSub>
              <m:sSubPr>
                <m:ctrlPr>
                  <w:rPr>
                    <w:rFonts w:ascii="Cambria Math" w:hAnsi="Cambria Math"/>
                    <w:b/>
                    <w:bCs/>
                    <w:i/>
                    <w:iCs/>
                    <w:noProof/>
                    <w:szCs w:val="20"/>
                  </w:rPr>
                </m:ctrlPr>
              </m:sSubPr>
              <m:e>
                <m:r>
                  <m:rPr>
                    <m:sty m:val="bi"/>
                  </m:rPr>
                  <w:rPr>
                    <w:rFonts w:ascii="Cambria Math" w:hAnsi="Cambria Math"/>
                    <w:noProof/>
                    <w:szCs w:val="20"/>
                  </w:rPr>
                  <m:t>t</m:t>
                </m:r>
              </m:e>
              <m:sub>
                <m:r>
                  <m:rPr>
                    <m:sty m:val="bi"/>
                  </m:rPr>
                  <w:rPr>
                    <w:rFonts w:ascii="Cambria Math" w:hAnsi="Cambria Math"/>
                    <w:noProof/>
                    <w:szCs w:val="20"/>
                  </w:rPr>
                  <m:t>n</m:t>
                </m:r>
              </m:sub>
            </m:sSub>
          </m:sub>
        </m:sSub>
      </m:oMath>
      <w:r>
        <w:rPr>
          <w:iCs/>
          <w:szCs w:val="20"/>
          <w:vertAlign w:val="subscript"/>
          <w:lang w:val="en-GB"/>
        </w:rPr>
        <w:t xml:space="preserve">  </w:t>
      </w:r>
      <w:r>
        <w:rPr>
          <w:iCs/>
          <w:szCs w:val="20"/>
          <w:lang w:val="en-GB"/>
        </w:rPr>
        <w:t>is base index with the base period average of 20</w:t>
      </w:r>
      <w:r w:rsidR="00B46DB2">
        <w:rPr>
          <w:iCs/>
          <w:szCs w:val="20"/>
          <w:lang w:val="en-GB"/>
        </w:rPr>
        <w:t>2</w:t>
      </w:r>
      <w:r>
        <w:rPr>
          <w:iCs/>
          <w:szCs w:val="20"/>
          <w:lang w:val="en-GB"/>
        </w:rPr>
        <w:t xml:space="preserve">5 = 100 in the month n,  </w:t>
      </w:r>
      <m:oMath>
        <m:r>
          <m:rPr>
            <m:sty m:val="bi"/>
          </m:rPr>
          <w:rPr>
            <w:rFonts w:ascii="Cambria Math"/>
            <w:noProof/>
            <w:szCs w:val="20"/>
          </w:rPr>
          <m:t>Ir</m:t>
        </m:r>
        <m:sSub>
          <m:sSubPr>
            <m:ctrlPr>
              <w:rPr>
                <w:rFonts w:ascii="Cambria Math" w:hAnsi="Cambria Math"/>
                <w:b/>
                <w:bCs/>
                <w:i/>
                <w:iCs/>
                <w:noProof/>
                <w:szCs w:val="20"/>
              </w:rPr>
            </m:ctrlPr>
          </m:sSubPr>
          <m:e>
            <m:r>
              <m:rPr>
                <m:sty m:val="bi"/>
              </m:rPr>
              <w:rPr>
                <w:rFonts w:ascii="Cambria Math"/>
                <w:noProof/>
                <w:szCs w:val="20"/>
              </w:rPr>
              <m:t>25</m:t>
            </m:r>
            <m:ctrlPr>
              <w:rPr>
                <w:rFonts w:ascii="Cambria Math" w:hAnsi="Cambria Math"/>
                <w:b/>
                <w:bCs/>
                <w:i/>
                <w:noProof/>
                <w:szCs w:val="20"/>
              </w:rPr>
            </m:ctrlPr>
          </m:e>
          <m:sub>
            <m:sSub>
              <m:sSubPr>
                <m:ctrlPr>
                  <w:rPr>
                    <w:rFonts w:ascii="Cambria Math" w:hAnsi="Cambria Math"/>
                    <w:b/>
                    <w:bCs/>
                    <w:i/>
                    <w:iCs/>
                    <w:noProof/>
                    <w:szCs w:val="20"/>
                  </w:rPr>
                </m:ctrlPr>
              </m:sSubPr>
              <m:e>
                <m:r>
                  <m:rPr>
                    <m:sty m:val="bi"/>
                  </m:rPr>
                  <w:rPr>
                    <w:rFonts w:ascii="Cambria Math"/>
                    <w:noProof/>
                    <w:szCs w:val="20"/>
                  </w:rPr>
                  <m:t>t</m:t>
                </m:r>
              </m:e>
              <m:sub>
                <m:r>
                  <m:rPr>
                    <m:sty m:val="bi"/>
                  </m:rPr>
                  <w:rPr>
                    <w:rFonts w:ascii="Cambria Math"/>
                    <w:noProof/>
                    <w:szCs w:val="20"/>
                  </w:rPr>
                  <m:t>0</m:t>
                </m:r>
              </m:sub>
            </m:sSub>
          </m:sub>
        </m:sSub>
      </m:oMath>
      <w:r>
        <w:rPr>
          <w:i/>
          <w:iCs/>
          <w:szCs w:val="20"/>
          <w:vertAlign w:val="subscript"/>
          <w:lang w:val="en-GB"/>
        </w:rPr>
        <w:t xml:space="preserve"> </w:t>
      </w:r>
      <w:r>
        <w:rPr>
          <w:iCs/>
          <w:szCs w:val="20"/>
          <w:lang w:val="en-GB"/>
        </w:rPr>
        <w:t>is base index with the base period average of 20</w:t>
      </w:r>
      <w:r w:rsidR="00B46DB2">
        <w:rPr>
          <w:iCs/>
          <w:szCs w:val="20"/>
          <w:lang w:val="en-GB"/>
        </w:rPr>
        <w:t>2</w:t>
      </w:r>
      <w:r>
        <w:rPr>
          <w:iCs/>
          <w:szCs w:val="20"/>
          <w:lang w:val="en-GB"/>
        </w:rPr>
        <w:t xml:space="preserve">5 = 100 in the </w:t>
      </w:r>
      <w:r w:rsidRPr="009F4B20">
        <w:rPr>
          <w:iCs/>
          <w:szCs w:val="20"/>
          <w:lang w:val="en-GB"/>
        </w:rPr>
        <w:t>month preceding the</w:t>
      </w:r>
      <w:r>
        <w:rPr>
          <w:iCs/>
          <w:szCs w:val="20"/>
          <w:lang w:val="en-GB"/>
        </w:rPr>
        <w:t xml:space="preserve"> month t</w:t>
      </w:r>
      <w:r>
        <w:rPr>
          <w:iCs/>
          <w:szCs w:val="20"/>
          <w:vertAlign w:val="subscript"/>
          <w:lang w:val="en-GB"/>
        </w:rPr>
        <w:t>1</w:t>
      </w:r>
    </w:p>
    <w:p w14:paraId="760B2A96" w14:textId="77777777" w:rsidR="00BF21A7" w:rsidRPr="0007261C"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szCs w:val="20"/>
          <w:lang w:val="en-GB"/>
        </w:rPr>
      </w:pPr>
    </w:p>
    <w:p w14:paraId="256DAD30" w14:textId="77777777"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r>
        <w:rPr>
          <w:rFonts w:ascii="Times New Roman" w:hAnsi="Times New Roman"/>
          <w:iCs/>
          <w:szCs w:val="20"/>
          <w:lang w:val="en-GB"/>
        </w:rPr>
        <w:t>- average index with the same time base calculated as a simple arithmetic mean of indices per individual months t</w:t>
      </w:r>
      <w:r>
        <w:rPr>
          <w:rFonts w:ascii="Times New Roman" w:hAnsi="Times New Roman"/>
          <w:iCs/>
          <w:szCs w:val="20"/>
          <w:vertAlign w:val="subscript"/>
          <w:lang w:val="en-GB"/>
        </w:rPr>
        <w:t>1</w:t>
      </w:r>
      <w:r>
        <w:rPr>
          <w:rFonts w:ascii="Times New Roman" w:hAnsi="Times New Roman"/>
          <w:iCs/>
          <w:szCs w:val="20"/>
          <w:lang w:val="en-GB"/>
        </w:rPr>
        <w:t xml:space="preserve"> to </w:t>
      </w:r>
      <w:proofErr w:type="spellStart"/>
      <w:r>
        <w:rPr>
          <w:rFonts w:ascii="Times New Roman" w:hAnsi="Times New Roman"/>
          <w:iCs/>
          <w:szCs w:val="20"/>
          <w:lang w:val="en-GB"/>
        </w:rPr>
        <w:t>t</w:t>
      </w:r>
      <w:r>
        <w:rPr>
          <w:rFonts w:ascii="Times New Roman" w:hAnsi="Times New Roman"/>
          <w:iCs/>
          <w:szCs w:val="20"/>
          <w:vertAlign w:val="subscript"/>
          <w:lang w:val="en-GB"/>
        </w:rPr>
        <w:t>n</w:t>
      </w:r>
      <w:proofErr w:type="spellEnd"/>
      <w:r>
        <w:rPr>
          <w:rFonts w:ascii="Times New Roman" w:hAnsi="Times New Roman"/>
          <w:iCs/>
          <w:szCs w:val="20"/>
          <w:lang w:val="en-GB"/>
        </w:rPr>
        <w:t xml:space="preserve"> (for instance from the beginning of the year):</w:t>
      </w:r>
    </w:p>
    <w:p w14:paraId="7B99C51A" w14:textId="77777777"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p>
    <w:p w14:paraId="552B7F43" w14:textId="09D42136" w:rsidR="00BF21A7"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r>
        <w:rPr>
          <w:rFonts w:ascii="Times New Roman" w:hAnsi="Times New Roman"/>
          <w:iCs/>
          <w:szCs w:val="20"/>
          <w:lang w:val="en-GB"/>
        </w:rPr>
        <w:t>base</w:t>
      </w:r>
      <w:r w:rsidR="002A7787">
        <w:rPr>
          <w:rFonts w:ascii="Times New Roman" w:hAnsi="Times New Roman"/>
          <w:iCs/>
          <w:szCs w:val="20"/>
          <w:lang w:val="en-GB"/>
        </w:rPr>
        <w:t xml:space="preserve"> index </w:t>
      </w:r>
      <w:r w:rsidR="002A7787" w:rsidRPr="00C86D4B">
        <w:rPr>
          <w:rFonts w:ascii="Times New Roman" w:hAnsi="Times New Roman"/>
          <w:iCs/>
          <w:szCs w:val="20"/>
          <w:lang w:val="en-GB"/>
        </w:rPr>
        <w:t>December 202</w:t>
      </w:r>
      <w:r w:rsidR="00B46DB2">
        <w:rPr>
          <w:rFonts w:ascii="Times New Roman" w:hAnsi="Times New Roman"/>
          <w:iCs/>
          <w:szCs w:val="20"/>
          <w:lang w:val="en-GB"/>
        </w:rPr>
        <w:t>5</w:t>
      </w:r>
      <w:r w:rsidR="002E5E20">
        <w:rPr>
          <w:rFonts w:ascii="Times New Roman" w:hAnsi="Times New Roman"/>
          <w:iCs/>
          <w:szCs w:val="20"/>
          <w:lang w:val="en-GB"/>
        </w:rPr>
        <w:t xml:space="preserve"> = 100</w:t>
      </w:r>
      <w:r w:rsidR="002E5E20">
        <w:rPr>
          <w:rFonts w:ascii="Times New Roman" w:hAnsi="Times New Roman"/>
          <w:iCs/>
          <w:szCs w:val="20"/>
          <w:lang w:val="en-GB"/>
        </w:rPr>
        <w:tab/>
      </w:r>
      <w:r>
        <w:rPr>
          <w:rFonts w:ascii="Times New Roman" w:hAnsi="Times New Roman"/>
          <w:iCs/>
          <w:szCs w:val="20"/>
          <w:lang w:val="en-GB"/>
        </w:rPr>
        <w:tab/>
      </w:r>
      <m:oMath>
        <m:sSub>
          <m:sSubPr>
            <m:ctrlPr>
              <w:rPr>
                <w:rFonts w:ascii="Cambria Math" w:hAnsi="Times New Roman"/>
                <w:b/>
                <w:bCs/>
                <w:i/>
                <w:iCs/>
                <w:noProof/>
                <w:lang w:val="cs-CZ"/>
              </w:rPr>
            </m:ctrlPr>
          </m:sSubPr>
          <m:e>
            <m:r>
              <m:rPr>
                <m:sty m:val="bi"/>
              </m:rPr>
              <w:rPr>
                <w:rFonts w:ascii="Cambria Math" w:hAnsi="Times New Roman"/>
                <w:noProof/>
                <w:lang w:val="cs-CZ"/>
              </w:rPr>
              <m:t>I</m:t>
            </m:r>
            <m:ctrlPr>
              <w:rPr>
                <w:rFonts w:ascii="Cambria Math" w:hAnsi="Times New Roman"/>
                <w:b/>
                <w:bCs/>
                <w:i/>
                <w:noProof/>
                <w:lang w:val="cs-CZ"/>
              </w:rPr>
            </m:ctrlPr>
          </m:e>
          <m:sub>
            <m:d>
              <m:dPr>
                <m:ctrlPr>
                  <w:rPr>
                    <w:rFonts w:ascii="Cambria Math" w:hAnsi="Times New Roman"/>
                    <w:b/>
                    <w:bCs/>
                    <w:i/>
                    <w:noProof/>
                    <w:lang w:val="cs-CZ"/>
                  </w:rPr>
                </m:ctrlPr>
              </m:dPr>
              <m:e>
                <m:sSub>
                  <m:sSubPr>
                    <m:ctrlPr>
                      <w:rPr>
                        <w:rFonts w:ascii="Cambria Math" w:hAnsi="Times New Roman"/>
                        <w:b/>
                        <w:bCs/>
                        <w:i/>
                        <w:iCs/>
                        <w:noProof/>
                        <w:lang w:val="cs-CZ"/>
                      </w:rPr>
                    </m:ctrlPr>
                  </m:sSubPr>
                  <m:e>
                    <m:r>
                      <m:rPr>
                        <m:sty m:val="bi"/>
                      </m:rPr>
                      <w:rPr>
                        <w:rFonts w:ascii="Cambria Math" w:hAnsi="Times New Roman"/>
                        <w:noProof/>
                        <w:lang w:val="cs-CZ"/>
                      </w:rPr>
                      <m:t>t</m:t>
                    </m:r>
                    <m:ctrlPr>
                      <w:rPr>
                        <w:rFonts w:ascii="Cambria Math" w:hAnsi="Times New Roman"/>
                        <w:b/>
                        <w:bCs/>
                        <w:i/>
                        <w:noProof/>
                        <w:lang w:val="cs-CZ"/>
                      </w:rPr>
                    </m:ctrlPr>
                  </m:e>
                  <m:sub>
                    <m:r>
                      <m:rPr>
                        <m:sty m:val="bi"/>
                      </m:rPr>
                      <w:rPr>
                        <w:rFonts w:ascii="Cambria Math" w:hAnsi="Times New Roman"/>
                        <w:noProof/>
                        <w:lang w:val="cs-CZ"/>
                      </w:rPr>
                      <m:t>1</m:t>
                    </m:r>
                  </m:sub>
                </m:sSub>
                <m:r>
                  <m:rPr>
                    <m:sty m:val="bi"/>
                  </m:rPr>
                  <w:rPr>
                    <w:rFonts w:ascii="Cambria Math" w:hAnsi="Times New Roman"/>
                    <w:noProof/>
                    <w:lang w:val="cs-CZ"/>
                  </w:rPr>
                  <m:t>…</m:t>
                </m:r>
                <m:sSub>
                  <m:sSubPr>
                    <m:ctrlPr>
                      <w:rPr>
                        <w:rFonts w:ascii="Cambria Math" w:hAnsi="Times New Roman"/>
                        <w:b/>
                        <w:bCs/>
                        <w:i/>
                        <w:iCs/>
                        <w:noProof/>
                        <w:lang w:val="cs-CZ"/>
                      </w:rPr>
                    </m:ctrlPr>
                  </m:sSubPr>
                  <m:e>
                    <m:r>
                      <m:rPr>
                        <m:sty m:val="bi"/>
                      </m:rPr>
                      <w:rPr>
                        <w:rFonts w:ascii="Cambria Math" w:hAnsi="Times New Roman"/>
                        <w:noProof/>
                        <w:lang w:val="cs-CZ"/>
                      </w:rPr>
                      <m:t>t</m:t>
                    </m:r>
                    <m:ctrlPr>
                      <w:rPr>
                        <w:rFonts w:ascii="Cambria Math" w:hAnsi="Times New Roman"/>
                        <w:b/>
                        <w:bCs/>
                        <w:i/>
                        <w:noProof/>
                        <w:lang w:val="cs-CZ"/>
                      </w:rPr>
                    </m:ctrlPr>
                  </m:e>
                  <m:sub>
                    <m:r>
                      <m:rPr>
                        <m:sty m:val="bi"/>
                      </m:rPr>
                      <w:rPr>
                        <w:rFonts w:ascii="Cambria Math" w:hAnsi="Times New Roman"/>
                        <w:noProof/>
                        <w:lang w:val="cs-CZ"/>
                      </w:rPr>
                      <m:t>n</m:t>
                    </m:r>
                  </m:sub>
                </m:sSub>
              </m:e>
            </m:d>
          </m:sub>
        </m:sSub>
        <m:r>
          <m:rPr>
            <m:sty m:val="bi"/>
          </m:rPr>
          <w:rPr>
            <w:rFonts w:ascii="Cambria Math" w:hAnsi="Times New Roman"/>
            <w:noProof/>
            <w:lang w:val="cs-CZ"/>
          </w:rPr>
          <m:t>=</m:t>
        </m:r>
        <m:f>
          <m:fPr>
            <m:ctrlPr>
              <w:rPr>
                <w:rFonts w:ascii="Cambria Math" w:hAnsi="Times New Roman"/>
                <w:b/>
                <w:bCs/>
                <w:i/>
                <w:iCs/>
                <w:noProof/>
                <w:lang w:val="cs-CZ"/>
              </w:rPr>
            </m:ctrlPr>
          </m:fPr>
          <m:num>
            <m:sSub>
              <m:sSubPr>
                <m:ctrlPr>
                  <w:rPr>
                    <w:rFonts w:ascii="Cambria Math" w:hAnsi="Times New Roman"/>
                    <w:b/>
                    <w:bCs/>
                    <w:i/>
                    <w:iCs/>
                    <w:noProof/>
                    <w:lang w:val="cs-CZ"/>
                  </w:rPr>
                </m:ctrlPr>
              </m:sSubPr>
              <m:e>
                <m:r>
                  <m:rPr>
                    <m:sty m:val="bi"/>
                  </m:rPr>
                  <w:rPr>
                    <w:rFonts w:ascii="Cambria Math" w:hAnsi="Times New Roman"/>
                    <w:noProof/>
                    <w:lang w:val="cs-CZ"/>
                  </w:rPr>
                  <m:t>I</m:t>
                </m:r>
              </m:e>
              <m:sub>
                <m:sSub>
                  <m:sSubPr>
                    <m:ctrlPr>
                      <w:rPr>
                        <w:rFonts w:ascii="Cambria Math" w:hAnsi="Times New Roman"/>
                        <w:b/>
                        <w:bCs/>
                        <w:i/>
                        <w:iCs/>
                        <w:noProof/>
                        <w:lang w:val="cs-CZ"/>
                      </w:rPr>
                    </m:ctrlPr>
                  </m:sSubPr>
                  <m:e>
                    <m:r>
                      <m:rPr>
                        <m:sty m:val="bi"/>
                      </m:rPr>
                      <w:rPr>
                        <w:rFonts w:ascii="Cambria Math" w:hAnsi="Times New Roman"/>
                        <w:noProof/>
                        <w:lang w:val="cs-CZ"/>
                      </w:rPr>
                      <m:t>t</m:t>
                    </m:r>
                  </m:e>
                  <m:sub>
                    <m:r>
                      <m:rPr>
                        <m:sty m:val="bi"/>
                      </m:rPr>
                      <w:rPr>
                        <w:rFonts w:ascii="Cambria Math" w:hAnsi="Times New Roman"/>
                        <w:noProof/>
                        <w:lang w:val="cs-CZ"/>
                      </w:rPr>
                      <m:t>1</m:t>
                    </m:r>
                  </m:sub>
                </m:sSub>
              </m:sub>
            </m:sSub>
            <m:r>
              <m:rPr>
                <m:sty m:val="bi"/>
              </m:rPr>
              <w:rPr>
                <w:rFonts w:ascii="Cambria Math" w:hAnsi="Times New Roman"/>
                <w:noProof/>
                <w:lang w:val="cs-CZ"/>
              </w:rPr>
              <m:t>+</m:t>
            </m:r>
            <m:sSub>
              <m:sSubPr>
                <m:ctrlPr>
                  <w:rPr>
                    <w:rFonts w:ascii="Cambria Math" w:hAnsi="Times New Roman"/>
                    <w:b/>
                    <w:bCs/>
                    <w:i/>
                    <w:iCs/>
                    <w:noProof/>
                    <w:lang w:val="cs-CZ"/>
                  </w:rPr>
                </m:ctrlPr>
              </m:sSubPr>
              <m:e>
                <m:r>
                  <m:rPr>
                    <m:sty m:val="bi"/>
                  </m:rPr>
                  <w:rPr>
                    <w:rFonts w:ascii="Cambria Math" w:hAnsi="Times New Roman"/>
                    <w:noProof/>
                    <w:lang w:val="cs-CZ"/>
                  </w:rPr>
                  <m:t>I</m:t>
                </m:r>
                <m:ctrlPr>
                  <w:rPr>
                    <w:rFonts w:ascii="Cambria Math" w:hAnsi="Times New Roman"/>
                    <w:b/>
                    <w:bCs/>
                    <w:i/>
                    <w:noProof/>
                    <w:lang w:val="cs-CZ"/>
                  </w:rPr>
                </m:ctrlPr>
              </m:e>
              <m:sub>
                <m:sSub>
                  <m:sSubPr>
                    <m:ctrlPr>
                      <w:rPr>
                        <w:rFonts w:ascii="Cambria Math" w:hAnsi="Times New Roman"/>
                        <w:b/>
                        <w:bCs/>
                        <w:i/>
                        <w:iCs/>
                        <w:noProof/>
                        <w:lang w:val="cs-CZ"/>
                      </w:rPr>
                    </m:ctrlPr>
                  </m:sSubPr>
                  <m:e>
                    <m:r>
                      <m:rPr>
                        <m:sty m:val="bi"/>
                      </m:rPr>
                      <w:rPr>
                        <w:rFonts w:ascii="Cambria Math" w:hAnsi="Times New Roman"/>
                        <w:noProof/>
                        <w:lang w:val="cs-CZ"/>
                      </w:rPr>
                      <m:t>t</m:t>
                    </m:r>
                  </m:e>
                  <m:sub>
                    <m:r>
                      <m:rPr>
                        <m:sty m:val="bi"/>
                      </m:rPr>
                      <w:rPr>
                        <w:rFonts w:ascii="Cambria Math" w:hAnsi="Times New Roman"/>
                        <w:noProof/>
                        <w:lang w:val="cs-CZ"/>
                      </w:rPr>
                      <m:t>2</m:t>
                    </m:r>
                  </m:sub>
                </m:sSub>
              </m:sub>
            </m:sSub>
            <m:r>
              <m:rPr>
                <m:sty m:val="bi"/>
              </m:rPr>
              <w:rPr>
                <w:rFonts w:ascii="Cambria Math" w:hAnsi="Times New Roman"/>
                <w:noProof/>
                <w:lang w:val="cs-CZ"/>
              </w:rPr>
              <m:t>+</m:t>
            </m:r>
            <m:sSub>
              <m:sSubPr>
                <m:ctrlPr>
                  <w:rPr>
                    <w:rFonts w:ascii="Cambria Math" w:hAnsi="Times New Roman"/>
                    <w:b/>
                    <w:bCs/>
                    <w:i/>
                    <w:iCs/>
                    <w:noProof/>
                    <w:lang w:val="cs-CZ"/>
                  </w:rPr>
                </m:ctrlPr>
              </m:sSubPr>
              <m:e>
                <m:r>
                  <m:rPr>
                    <m:sty m:val="bi"/>
                  </m:rPr>
                  <w:rPr>
                    <w:rFonts w:ascii="Cambria Math" w:hAnsi="Times New Roman"/>
                    <w:noProof/>
                    <w:lang w:val="cs-CZ"/>
                  </w:rPr>
                  <m:t>I</m:t>
                </m:r>
                <m:ctrlPr>
                  <w:rPr>
                    <w:rFonts w:ascii="Cambria Math" w:hAnsi="Times New Roman"/>
                    <w:b/>
                    <w:bCs/>
                    <w:i/>
                    <w:noProof/>
                    <w:lang w:val="cs-CZ"/>
                  </w:rPr>
                </m:ctrlPr>
              </m:e>
              <m:sub>
                <m:sSub>
                  <m:sSubPr>
                    <m:ctrlPr>
                      <w:rPr>
                        <w:rFonts w:ascii="Cambria Math" w:hAnsi="Times New Roman"/>
                        <w:b/>
                        <w:bCs/>
                        <w:i/>
                        <w:iCs/>
                        <w:noProof/>
                        <w:lang w:val="cs-CZ"/>
                      </w:rPr>
                    </m:ctrlPr>
                  </m:sSubPr>
                  <m:e>
                    <m:r>
                      <m:rPr>
                        <m:sty m:val="bi"/>
                      </m:rPr>
                      <w:rPr>
                        <w:rFonts w:ascii="Cambria Math" w:hAnsi="Times New Roman"/>
                        <w:noProof/>
                        <w:lang w:val="cs-CZ"/>
                      </w:rPr>
                      <m:t>t</m:t>
                    </m:r>
                  </m:e>
                  <m:sub>
                    <m:r>
                      <m:rPr>
                        <m:sty m:val="bi"/>
                      </m:rPr>
                      <w:rPr>
                        <w:rFonts w:ascii="Cambria Math" w:hAnsi="Times New Roman"/>
                        <w:noProof/>
                        <w:lang w:val="cs-CZ"/>
                      </w:rPr>
                      <m:t>3</m:t>
                    </m:r>
                  </m:sub>
                </m:sSub>
              </m:sub>
            </m:sSub>
            <m:r>
              <m:rPr>
                <m:sty m:val="bi"/>
              </m:rPr>
              <w:rPr>
                <w:rFonts w:ascii="Cambria Math" w:hAnsi="Times New Roman"/>
                <w:noProof/>
                <w:lang w:val="cs-CZ"/>
              </w:rPr>
              <m:t>+</m:t>
            </m:r>
            <m:r>
              <m:rPr>
                <m:sty m:val="bi"/>
              </m:rPr>
              <w:rPr>
                <w:rFonts w:ascii="Cambria Math" w:hAnsi="Times New Roman"/>
                <w:noProof/>
                <w:lang w:val="cs-CZ"/>
              </w:rPr>
              <m:t>…</m:t>
            </m:r>
            <m:r>
              <m:rPr>
                <m:sty m:val="bi"/>
              </m:rPr>
              <w:rPr>
                <w:rFonts w:ascii="Cambria Math" w:hAnsi="Times New Roman"/>
                <w:noProof/>
                <w:lang w:val="cs-CZ"/>
              </w:rPr>
              <m:t>+</m:t>
            </m:r>
            <m:sSub>
              <m:sSubPr>
                <m:ctrlPr>
                  <w:rPr>
                    <w:rFonts w:ascii="Cambria Math" w:hAnsi="Times New Roman"/>
                    <w:b/>
                    <w:bCs/>
                    <w:i/>
                    <w:iCs/>
                    <w:noProof/>
                    <w:lang w:val="cs-CZ"/>
                  </w:rPr>
                </m:ctrlPr>
              </m:sSubPr>
              <m:e>
                <m:r>
                  <m:rPr>
                    <m:sty m:val="bi"/>
                  </m:rPr>
                  <w:rPr>
                    <w:rFonts w:ascii="Cambria Math" w:hAnsi="Times New Roman"/>
                    <w:noProof/>
                    <w:lang w:val="cs-CZ"/>
                  </w:rPr>
                  <m:t>I</m:t>
                </m:r>
                <m:ctrlPr>
                  <w:rPr>
                    <w:rFonts w:ascii="Cambria Math" w:hAnsi="Times New Roman"/>
                    <w:b/>
                    <w:bCs/>
                    <w:i/>
                    <w:noProof/>
                    <w:lang w:val="cs-CZ"/>
                  </w:rPr>
                </m:ctrlPr>
              </m:e>
              <m:sub>
                <m:sSub>
                  <m:sSubPr>
                    <m:ctrlPr>
                      <w:rPr>
                        <w:rFonts w:ascii="Cambria Math" w:hAnsi="Times New Roman"/>
                        <w:b/>
                        <w:bCs/>
                        <w:i/>
                        <w:iCs/>
                        <w:noProof/>
                        <w:lang w:val="cs-CZ"/>
                      </w:rPr>
                    </m:ctrlPr>
                  </m:sSubPr>
                  <m:e>
                    <m:r>
                      <m:rPr>
                        <m:sty m:val="bi"/>
                      </m:rPr>
                      <w:rPr>
                        <w:rFonts w:ascii="Cambria Math" w:hAnsi="Times New Roman"/>
                        <w:noProof/>
                        <w:lang w:val="cs-CZ"/>
                      </w:rPr>
                      <m:t>t</m:t>
                    </m:r>
                  </m:e>
                  <m:sub>
                    <m:r>
                      <m:rPr>
                        <m:sty m:val="bi"/>
                      </m:rPr>
                      <w:rPr>
                        <w:rFonts w:ascii="Cambria Math" w:hAnsi="Times New Roman"/>
                        <w:noProof/>
                        <w:lang w:val="cs-CZ"/>
                      </w:rPr>
                      <m:t>n</m:t>
                    </m:r>
                  </m:sub>
                </m:sSub>
              </m:sub>
            </m:sSub>
            <m:ctrlPr>
              <w:rPr>
                <w:rFonts w:ascii="Cambria Math" w:hAnsi="Times New Roman"/>
                <w:b/>
                <w:bCs/>
                <w:i/>
                <w:noProof/>
                <w:lang w:val="cs-CZ"/>
              </w:rPr>
            </m:ctrlPr>
          </m:num>
          <m:den>
            <m:r>
              <m:rPr>
                <m:sty m:val="bi"/>
              </m:rPr>
              <w:rPr>
                <w:rFonts w:ascii="Cambria Math" w:hAnsi="Times New Roman"/>
                <w:noProof/>
                <w:lang w:val="cs-CZ"/>
              </w:rPr>
              <m:t>n</m:t>
            </m:r>
          </m:den>
        </m:f>
      </m:oMath>
    </w:p>
    <w:p w14:paraId="33E99ADF" w14:textId="77777777" w:rsidR="005B5E80" w:rsidRPr="006A5568" w:rsidRDefault="005B5E80"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p>
    <w:p w14:paraId="5F5F17F1" w14:textId="739A7E13"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r>
        <w:rPr>
          <w:rFonts w:ascii="Times New Roman" w:hAnsi="Times New Roman"/>
          <w:iCs/>
          <w:szCs w:val="20"/>
          <w:lang w:val="en-GB"/>
        </w:rPr>
        <w:t>base i</w:t>
      </w:r>
      <w:r w:rsidR="002E5E20">
        <w:rPr>
          <w:rFonts w:ascii="Times New Roman" w:hAnsi="Times New Roman"/>
          <w:iCs/>
          <w:szCs w:val="20"/>
          <w:lang w:val="en-GB"/>
        </w:rPr>
        <w:t>ndex average of 20</w:t>
      </w:r>
      <w:r w:rsidR="00B46DB2">
        <w:rPr>
          <w:rFonts w:ascii="Times New Roman" w:hAnsi="Times New Roman"/>
          <w:iCs/>
          <w:szCs w:val="20"/>
          <w:lang w:val="en-GB"/>
        </w:rPr>
        <w:t>2</w:t>
      </w:r>
      <w:r w:rsidR="002E5E20">
        <w:rPr>
          <w:rFonts w:ascii="Times New Roman" w:hAnsi="Times New Roman"/>
          <w:iCs/>
          <w:szCs w:val="20"/>
          <w:lang w:val="en-GB"/>
        </w:rPr>
        <w:t>5 = 100</w:t>
      </w:r>
      <w:r w:rsidR="002E5E20">
        <w:rPr>
          <w:rFonts w:ascii="Times New Roman" w:hAnsi="Times New Roman"/>
          <w:iCs/>
          <w:szCs w:val="20"/>
          <w:lang w:val="en-GB"/>
        </w:rPr>
        <w:tab/>
      </w:r>
      <w:r>
        <w:rPr>
          <w:rFonts w:ascii="Times New Roman" w:hAnsi="Times New Roman"/>
          <w:iCs/>
          <w:szCs w:val="20"/>
          <w:lang w:val="en-GB"/>
        </w:rPr>
        <w:tab/>
      </w:r>
      <m:oMath>
        <m:sSub>
          <m:sSubPr>
            <m:ctrlPr>
              <w:rPr>
                <w:rFonts w:ascii="Cambria Math" w:hAnsi="Times New Roman"/>
                <w:i/>
                <w:noProof/>
                <w:szCs w:val="20"/>
                <w:lang w:val="cs-CZ"/>
              </w:rPr>
            </m:ctrlPr>
          </m:sSubPr>
          <m:e>
            <m:r>
              <m:rPr>
                <m:sty m:val="bi"/>
              </m:rPr>
              <w:rPr>
                <w:rFonts w:ascii="Cambria Math" w:hAnsi="Cambria Math"/>
                <w:noProof/>
                <w:szCs w:val="20"/>
              </w:rPr>
              <m:t>Ir</m:t>
            </m:r>
            <m:r>
              <m:rPr>
                <m:sty m:val="bi"/>
              </m:rPr>
              <w:rPr>
                <w:rFonts w:ascii="Cambria Math" w:hAnsi="Cambria Math"/>
                <w:noProof/>
                <w:szCs w:val="20"/>
              </w:rPr>
              <m:t>25</m:t>
            </m:r>
          </m:e>
          <m:sub>
            <m:d>
              <m:dPr>
                <m:ctrlPr>
                  <w:rPr>
                    <w:rFonts w:ascii="Cambria Math" w:hAnsi="Times New Roman"/>
                    <w:i/>
                    <w:noProof/>
                    <w:szCs w:val="20"/>
                    <w:lang w:val="cs-CZ"/>
                  </w:rPr>
                </m:ctrlPr>
              </m:dPr>
              <m:e>
                <m:sSub>
                  <m:sSubPr>
                    <m:ctrlPr>
                      <w:rPr>
                        <w:rFonts w:ascii="Cambria Math" w:hAnsi="Times New Roman"/>
                        <w:i/>
                        <w:iCs/>
                        <w:noProof/>
                        <w:szCs w:val="20"/>
                        <w:lang w:val="cs-CZ"/>
                      </w:rPr>
                    </m:ctrlPr>
                  </m:sSubPr>
                  <m:e>
                    <m:r>
                      <w:rPr>
                        <w:rFonts w:ascii="Cambria Math" w:hAnsi="Times New Roman"/>
                        <w:noProof/>
                        <w:szCs w:val="20"/>
                        <w:lang w:val="cs-CZ"/>
                      </w:rPr>
                      <m:t>t</m:t>
                    </m:r>
                    <m:ctrlPr>
                      <w:rPr>
                        <w:rFonts w:ascii="Cambria Math" w:hAnsi="Times New Roman"/>
                        <w:i/>
                        <w:noProof/>
                        <w:szCs w:val="20"/>
                        <w:lang w:val="cs-CZ"/>
                      </w:rPr>
                    </m:ctrlPr>
                  </m:e>
                  <m:sub>
                    <m:r>
                      <w:rPr>
                        <w:rFonts w:ascii="Cambria Math" w:hAnsi="Times New Roman"/>
                        <w:noProof/>
                        <w:szCs w:val="20"/>
                        <w:lang w:val="cs-CZ"/>
                      </w:rPr>
                      <m:t>1</m:t>
                    </m:r>
                  </m:sub>
                </m:sSub>
                <m:r>
                  <w:rPr>
                    <w:rFonts w:ascii="Cambria Math" w:hAnsi="Times New Roman"/>
                    <w:noProof/>
                    <w:szCs w:val="20"/>
                    <w:lang w:val="cs-CZ"/>
                  </w:rPr>
                  <m:t>…</m:t>
                </m:r>
                <m:sSub>
                  <m:sSubPr>
                    <m:ctrlPr>
                      <w:rPr>
                        <w:rFonts w:ascii="Cambria Math" w:hAnsi="Times New Roman"/>
                        <w:i/>
                        <w:iCs/>
                        <w:noProof/>
                        <w:szCs w:val="20"/>
                        <w:lang w:val="cs-CZ"/>
                      </w:rPr>
                    </m:ctrlPr>
                  </m:sSubPr>
                  <m:e>
                    <m:r>
                      <w:rPr>
                        <w:rFonts w:ascii="Cambria Math" w:hAnsi="Times New Roman"/>
                        <w:noProof/>
                        <w:szCs w:val="20"/>
                        <w:lang w:val="cs-CZ"/>
                      </w:rPr>
                      <m:t>t</m:t>
                    </m:r>
                    <m:ctrlPr>
                      <w:rPr>
                        <w:rFonts w:ascii="Cambria Math" w:hAnsi="Times New Roman"/>
                        <w:i/>
                        <w:noProof/>
                        <w:szCs w:val="20"/>
                        <w:lang w:val="cs-CZ"/>
                      </w:rPr>
                    </m:ctrlPr>
                  </m:e>
                  <m:sub>
                    <m:r>
                      <w:rPr>
                        <w:rFonts w:ascii="Cambria Math" w:hAnsi="Times New Roman"/>
                        <w:noProof/>
                        <w:szCs w:val="20"/>
                        <w:lang w:val="cs-CZ"/>
                      </w:rPr>
                      <m:t>n</m:t>
                    </m:r>
                  </m:sub>
                </m:sSub>
              </m:e>
            </m:d>
          </m:sub>
        </m:sSub>
        <m:r>
          <m:rPr>
            <m:sty m:val="bi"/>
          </m:rPr>
          <w:rPr>
            <w:rFonts w:ascii="Cambria Math" w:hAnsi="Cambria Math"/>
            <w:noProof/>
            <w:szCs w:val="20"/>
          </w:rPr>
          <m:t>=</m:t>
        </m:r>
        <m:f>
          <m:fPr>
            <m:ctrlPr>
              <w:rPr>
                <w:rFonts w:ascii="Cambria Math" w:hAnsi="Cambria Math"/>
                <w:b/>
                <w:bCs/>
                <w:i/>
                <w:iCs/>
                <w:noProof/>
                <w:szCs w:val="20"/>
                <w:lang w:val="cs-CZ"/>
              </w:rPr>
            </m:ctrlPr>
          </m:fPr>
          <m:num>
            <m:sSub>
              <m:sSubPr>
                <m:ctrlPr>
                  <w:rPr>
                    <w:rFonts w:ascii="Cambria Math" w:hAnsi="Cambria Math"/>
                    <w:b/>
                    <w:bCs/>
                    <w:i/>
                    <w:iCs/>
                    <w:noProof/>
                    <w:szCs w:val="20"/>
                    <w:lang w:val="cs-CZ"/>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iCs/>
                        <w:noProof/>
                        <w:szCs w:val="20"/>
                      </w:rPr>
                    </m:ctrlPr>
                  </m:sSubPr>
                  <m:e>
                    <m:r>
                      <m:rPr>
                        <m:sty m:val="bi"/>
                      </m:rPr>
                      <w:rPr>
                        <w:rFonts w:ascii="Cambria Math" w:hAnsi="Cambria Math"/>
                        <w:noProof/>
                        <w:szCs w:val="20"/>
                      </w:rPr>
                      <m:t>t</m:t>
                    </m:r>
                  </m:e>
                  <m:sub>
                    <m:r>
                      <m:rPr>
                        <m:sty m:val="bi"/>
                      </m:rPr>
                      <w:rPr>
                        <w:rFonts w:ascii="Cambria Math" w:hAnsi="Cambria Math"/>
                        <w:noProof/>
                        <w:szCs w:val="20"/>
                      </w:rPr>
                      <m:t>1</m:t>
                    </m:r>
                  </m:sub>
                </m:sSub>
              </m:sub>
            </m:sSub>
            <m:r>
              <m:rPr>
                <m:sty m:val="bi"/>
              </m:rPr>
              <w:rPr>
                <w:rFonts w:ascii="Cambria Math" w:hAnsi="Cambria Math"/>
                <w:noProof/>
                <w:szCs w:val="20"/>
                <w:lang w:val="cs-CZ"/>
              </w:rPr>
              <m:t xml:space="preserve"> </m:t>
            </m:r>
            <m:r>
              <w:rPr>
                <w:rFonts w:ascii="Cambria Math" w:hAnsi="Times New Roman"/>
                <w:noProof/>
                <w:szCs w:val="20"/>
                <w:lang w:val="cs-CZ"/>
              </w:rPr>
              <m:t xml:space="preserve">+ </m:t>
            </m:r>
            <m:sSub>
              <m:sSubPr>
                <m:ctrlPr>
                  <w:rPr>
                    <w:rFonts w:ascii="Cambria Math" w:hAnsi="Cambria Math"/>
                    <w:b/>
                    <w:bCs/>
                    <w:i/>
                    <w:iCs/>
                    <w:noProof/>
                    <w:szCs w:val="20"/>
                    <w:lang w:val="cs-CZ"/>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iCs/>
                        <w:noProof/>
                        <w:szCs w:val="20"/>
                      </w:rPr>
                    </m:ctrlPr>
                  </m:sSubPr>
                  <m:e>
                    <m:r>
                      <m:rPr>
                        <m:sty m:val="bi"/>
                      </m:rPr>
                      <w:rPr>
                        <w:rFonts w:ascii="Cambria Math" w:hAnsi="Cambria Math"/>
                        <w:noProof/>
                        <w:szCs w:val="20"/>
                      </w:rPr>
                      <m:t>t</m:t>
                    </m:r>
                  </m:e>
                  <m:sub>
                    <m:r>
                      <m:rPr>
                        <m:sty m:val="bi"/>
                      </m:rPr>
                      <w:rPr>
                        <w:rFonts w:ascii="Cambria Math" w:hAnsi="Cambria Math"/>
                        <w:noProof/>
                        <w:szCs w:val="20"/>
                      </w:rPr>
                      <m:t>2</m:t>
                    </m:r>
                  </m:sub>
                </m:sSub>
              </m:sub>
            </m:sSub>
            <m:r>
              <w:rPr>
                <w:rFonts w:ascii="Cambria Math" w:hAnsi="Times New Roman"/>
                <w:noProof/>
                <w:szCs w:val="20"/>
                <w:lang w:val="cs-CZ"/>
              </w:rPr>
              <m:t xml:space="preserve"> +  </m:t>
            </m:r>
            <m:sSub>
              <m:sSubPr>
                <m:ctrlPr>
                  <w:rPr>
                    <w:rFonts w:ascii="Cambria Math" w:hAnsi="Cambria Math"/>
                    <w:b/>
                    <w:bCs/>
                    <w:i/>
                    <w:iCs/>
                    <w:noProof/>
                    <w:szCs w:val="20"/>
                    <w:lang w:val="cs-CZ"/>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iCs/>
                        <w:noProof/>
                        <w:szCs w:val="20"/>
                      </w:rPr>
                    </m:ctrlPr>
                  </m:sSubPr>
                  <m:e>
                    <m:r>
                      <m:rPr>
                        <m:sty m:val="bi"/>
                      </m:rPr>
                      <w:rPr>
                        <w:rFonts w:ascii="Cambria Math" w:hAnsi="Cambria Math"/>
                        <w:noProof/>
                        <w:szCs w:val="20"/>
                      </w:rPr>
                      <m:t>t</m:t>
                    </m:r>
                  </m:e>
                  <m:sub>
                    <m:r>
                      <m:rPr>
                        <m:sty m:val="bi"/>
                      </m:rPr>
                      <w:rPr>
                        <w:rFonts w:ascii="Cambria Math" w:hAnsi="Cambria Math"/>
                        <w:noProof/>
                        <w:szCs w:val="20"/>
                      </w:rPr>
                      <m:t>3</m:t>
                    </m:r>
                  </m:sub>
                </m:sSub>
              </m:sub>
            </m:sSub>
            <m:r>
              <w:rPr>
                <w:rFonts w:ascii="Cambria Math" w:hAnsi="Times New Roman"/>
                <w:noProof/>
                <w:szCs w:val="20"/>
                <w:lang w:val="cs-CZ"/>
              </w:rPr>
              <m:t xml:space="preserve">+ ...+  </m:t>
            </m:r>
            <m:sSub>
              <m:sSubPr>
                <m:ctrlPr>
                  <w:rPr>
                    <w:rFonts w:ascii="Cambria Math" w:hAnsi="Cambria Math"/>
                    <w:b/>
                    <w:bCs/>
                    <w:i/>
                    <w:iCs/>
                    <w:noProof/>
                    <w:szCs w:val="20"/>
                    <w:lang w:val="cs-CZ"/>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iCs/>
                        <w:noProof/>
                        <w:szCs w:val="20"/>
                      </w:rPr>
                    </m:ctrlPr>
                  </m:sSubPr>
                  <m:e>
                    <m:r>
                      <m:rPr>
                        <m:sty m:val="bi"/>
                      </m:rPr>
                      <w:rPr>
                        <w:rFonts w:ascii="Cambria Math" w:hAnsi="Cambria Math"/>
                        <w:noProof/>
                        <w:szCs w:val="20"/>
                      </w:rPr>
                      <m:t>t</m:t>
                    </m:r>
                  </m:e>
                  <m:sub>
                    <m:r>
                      <m:rPr>
                        <m:sty m:val="bi"/>
                      </m:rPr>
                      <w:rPr>
                        <w:rFonts w:ascii="Cambria Math" w:hAnsi="Cambria Math"/>
                        <w:noProof/>
                        <w:szCs w:val="20"/>
                      </w:rPr>
                      <m:t>n</m:t>
                    </m:r>
                  </m:sub>
                </m:sSub>
              </m:sub>
            </m:sSub>
            <m:r>
              <w:rPr>
                <w:rFonts w:ascii="Cambria Math" w:hAnsi="Times New Roman"/>
                <w:noProof/>
                <w:szCs w:val="20"/>
                <w:lang w:val="cs-CZ"/>
              </w:rPr>
              <m:t xml:space="preserve"> </m:t>
            </m:r>
          </m:num>
          <m:den>
            <m:r>
              <m:rPr>
                <m:sty m:val="bi"/>
              </m:rPr>
              <w:rPr>
                <w:rFonts w:ascii="Cambria Math" w:hAnsi="Cambria Math"/>
                <w:noProof/>
                <w:szCs w:val="20"/>
                <w:lang w:val="cs-CZ"/>
              </w:rPr>
              <m:t>n</m:t>
            </m:r>
          </m:den>
        </m:f>
      </m:oMath>
    </w:p>
    <w:p w14:paraId="5E266190" w14:textId="77777777" w:rsidR="0007261C" w:rsidRPr="006A5568" w:rsidRDefault="0007261C"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p>
    <w:p w14:paraId="0179ADC7" w14:textId="0AA802A0" w:rsidR="00BF21A7" w:rsidRPr="006A5568" w:rsidRDefault="00AD2D45" w:rsidP="0007261C">
      <w:pPr>
        <w:pStyle w:val="Style0"/>
        <w:keepNext/>
        <w:keepLines/>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r>
        <w:rPr>
          <w:rFonts w:ascii="Times New Roman" w:hAnsi="Times New Roman"/>
          <w:iCs/>
          <w:szCs w:val="20"/>
          <w:lang w:val="en-GB"/>
        </w:rPr>
        <w:lastRenderedPageBreak/>
        <w:t>- year-on-year index with a </w:t>
      </w:r>
      <w:r w:rsidR="00BF21A7">
        <w:rPr>
          <w:rFonts w:ascii="Times New Roman" w:hAnsi="Times New Roman"/>
          <w:iCs/>
          <w:szCs w:val="20"/>
          <w:lang w:val="en-GB"/>
        </w:rPr>
        <w:t>certain period (index with the base</w:t>
      </w:r>
      <w:r w:rsidR="0007261C">
        <w:rPr>
          <w:rFonts w:ascii="Times New Roman" w:hAnsi="Times New Roman"/>
          <w:iCs/>
          <w:szCs w:val="20"/>
          <w:lang w:val="en-GB"/>
        </w:rPr>
        <w:t xml:space="preserve"> of the corresponding period of </w:t>
      </w:r>
      <w:r w:rsidR="00BF21A7" w:rsidRPr="009F4B20">
        <w:rPr>
          <w:rFonts w:ascii="Times New Roman" w:hAnsi="Times New Roman"/>
          <w:iCs/>
          <w:szCs w:val="20"/>
          <w:lang w:val="en-GB"/>
        </w:rPr>
        <w:t>last</w:t>
      </w:r>
      <w:r w:rsidR="00BF21A7">
        <w:rPr>
          <w:rFonts w:ascii="Times New Roman" w:hAnsi="Times New Roman"/>
          <w:iCs/>
          <w:szCs w:val="20"/>
          <w:lang w:val="en-GB"/>
        </w:rPr>
        <w:t xml:space="preserve"> year = 100; for instance for the quarter) as a</w:t>
      </w:r>
      <w:r>
        <w:rPr>
          <w:rFonts w:ascii="Times New Roman" w:hAnsi="Times New Roman"/>
          <w:iCs/>
          <w:szCs w:val="20"/>
          <w:lang w:val="en-GB"/>
        </w:rPr>
        <w:t> </w:t>
      </w:r>
      <w:r w:rsidR="00BF21A7">
        <w:rPr>
          <w:rFonts w:ascii="Times New Roman" w:hAnsi="Times New Roman"/>
          <w:iCs/>
          <w:szCs w:val="20"/>
          <w:lang w:val="en-GB"/>
        </w:rPr>
        <w:t>proportion of</w:t>
      </w:r>
      <w:r w:rsidR="002E5E20">
        <w:rPr>
          <w:rFonts w:ascii="Times New Roman" w:hAnsi="Times New Roman"/>
          <w:iCs/>
          <w:szCs w:val="20"/>
          <w:lang w:val="en-GB"/>
        </w:rPr>
        <w:t xml:space="preserve"> </w:t>
      </w:r>
      <w:r w:rsidR="009F4B20">
        <w:rPr>
          <w:rFonts w:ascii="Times New Roman" w:hAnsi="Times New Roman"/>
          <w:iCs/>
          <w:szCs w:val="20"/>
          <w:lang w:val="en-GB"/>
        </w:rPr>
        <w:t>sum</w:t>
      </w:r>
      <w:r w:rsidR="002E5E20">
        <w:rPr>
          <w:rFonts w:ascii="Times New Roman" w:hAnsi="Times New Roman"/>
          <w:iCs/>
          <w:szCs w:val="20"/>
          <w:lang w:val="en-GB"/>
        </w:rPr>
        <w:t xml:space="preserve"> of ba</w:t>
      </w:r>
      <w:r w:rsidR="0007261C">
        <w:rPr>
          <w:rFonts w:ascii="Times New Roman" w:hAnsi="Times New Roman"/>
          <w:iCs/>
          <w:szCs w:val="20"/>
          <w:lang w:val="en-GB"/>
        </w:rPr>
        <w:t>se indices with the </w:t>
      </w:r>
      <w:r w:rsidR="00BF21A7">
        <w:rPr>
          <w:rFonts w:ascii="Times New Roman" w:hAnsi="Times New Roman"/>
          <w:iCs/>
          <w:szCs w:val="20"/>
          <w:lang w:val="en-GB"/>
        </w:rPr>
        <w:t>base average of 20</w:t>
      </w:r>
      <w:r w:rsidR="003C6190">
        <w:rPr>
          <w:rFonts w:ascii="Times New Roman" w:hAnsi="Times New Roman"/>
          <w:iCs/>
          <w:szCs w:val="20"/>
          <w:lang w:val="en-GB"/>
        </w:rPr>
        <w:t>2</w:t>
      </w:r>
      <w:r w:rsidR="00BF21A7">
        <w:rPr>
          <w:rFonts w:ascii="Times New Roman" w:hAnsi="Times New Roman"/>
          <w:iCs/>
          <w:szCs w:val="20"/>
          <w:lang w:val="en-GB"/>
        </w:rPr>
        <w:t>5 = 100 for n</w:t>
      </w:r>
      <w:r>
        <w:rPr>
          <w:rFonts w:ascii="Times New Roman" w:hAnsi="Times New Roman"/>
          <w:iCs/>
          <w:szCs w:val="20"/>
          <w:lang w:val="en-GB"/>
        </w:rPr>
        <w:t> </w:t>
      </w:r>
      <w:r w:rsidR="00BF21A7">
        <w:rPr>
          <w:rFonts w:ascii="Times New Roman" w:hAnsi="Times New Roman"/>
          <w:iCs/>
          <w:szCs w:val="20"/>
          <w:lang w:val="en-GB"/>
        </w:rPr>
        <w:t xml:space="preserve">months to </w:t>
      </w:r>
      <w:r w:rsidR="009F4B20">
        <w:rPr>
          <w:rFonts w:ascii="Times New Roman" w:hAnsi="Times New Roman"/>
          <w:iCs/>
          <w:szCs w:val="20"/>
          <w:lang w:val="en-GB"/>
        </w:rPr>
        <w:t>sum</w:t>
      </w:r>
      <w:r w:rsidR="00BF21A7">
        <w:rPr>
          <w:rFonts w:ascii="Times New Roman" w:hAnsi="Times New Roman"/>
          <w:iCs/>
          <w:szCs w:val="20"/>
          <w:lang w:val="en-GB"/>
        </w:rPr>
        <w:t xml:space="preserve"> of base indices with the base average of 20</w:t>
      </w:r>
      <w:r w:rsidR="003C6190">
        <w:rPr>
          <w:rFonts w:ascii="Times New Roman" w:hAnsi="Times New Roman"/>
          <w:iCs/>
          <w:szCs w:val="20"/>
          <w:lang w:val="en-GB"/>
        </w:rPr>
        <w:t>2</w:t>
      </w:r>
      <w:r w:rsidR="00BF21A7">
        <w:rPr>
          <w:rFonts w:ascii="Times New Roman" w:hAnsi="Times New Roman"/>
          <w:iCs/>
          <w:szCs w:val="20"/>
          <w:lang w:val="en-GB"/>
        </w:rPr>
        <w:t>5 = 100 for n</w:t>
      </w:r>
      <w:r w:rsidR="003C6190">
        <w:rPr>
          <w:rFonts w:ascii="Times New Roman" w:hAnsi="Times New Roman"/>
          <w:iCs/>
          <w:szCs w:val="20"/>
          <w:lang w:val="en-GB"/>
        </w:rPr>
        <w:t xml:space="preserve"> </w:t>
      </w:r>
      <w:r w:rsidR="00BF21A7">
        <w:rPr>
          <w:rFonts w:ascii="Times New Roman" w:hAnsi="Times New Roman"/>
          <w:iCs/>
          <w:szCs w:val="20"/>
          <w:lang w:val="en-GB"/>
        </w:rPr>
        <w:t>corresponding months of the previous year:</w:t>
      </w:r>
    </w:p>
    <w:p w14:paraId="340C6451" w14:textId="77777777"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iCs/>
          <w:szCs w:val="20"/>
          <w:lang w:val="en-GB"/>
        </w:rPr>
      </w:pPr>
    </w:p>
    <w:p w14:paraId="015A6CF6" w14:textId="3D23EDD3" w:rsidR="00B46DB2" w:rsidRPr="0083057B" w:rsidRDefault="00BF21A7" w:rsidP="00B46DB2">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jc w:val="center"/>
        <w:rPr>
          <w:rFonts w:ascii="Times New Roman" w:hAnsi="Times New Roman"/>
          <w:b/>
          <w:bCs/>
          <w:iCs/>
          <w:noProof/>
          <w:szCs w:val="20"/>
          <w:lang w:val="cs-CZ"/>
        </w:rPr>
      </w:pPr>
      <w:r w:rsidRPr="006A5568">
        <w:rPr>
          <w:rFonts w:ascii="Times New Roman" w:hAnsi="Times New Roman"/>
          <w:iCs/>
          <w:noProof/>
          <w:position w:val="-10"/>
          <w:szCs w:val="20"/>
          <w:lang w:val="cs-CZ"/>
        </w:rPr>
        <w:object w:dxaOrig="180" w:dyaOrig="340" w14:anchorId="40E4A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6.5pt" o:ole="">
            <v:imagedata r:id="rId13" o:title=""/>
          </v:shape>
          <o:OLEObject Type="Embed" ProgID="Equation.3" ShapeID="_x0000_i1025" DrawAspect="Content" ObjectID="_1838452110" r:id="rId14"/>
        </w:object>
      </w:r>
      <w:r w:rsidR="00B46DB2" w:rsidRPr="00B46DB2">
        <w:rPr>
          <w:rFonts w:ascii="Cambria Math" w:hAnsi="Times New Roman"/>
          <w:b/>
          <w:bCs/>
          <w:i/>
          <w:noProof/>
          <w:szCs w:val="20"/>
          <w:highlight w:val="yellow"/>
          <w:lang w:val="cs-CZ"/>
        </w:rPr>
        <w:br/>
      </w:r>
      <m:oMathPara>
        <m:oMath>
          <m:sSub>
            <m:sSubPr>
              <m:ctrlPr>
                <w:rPr>
                  <w:rFonts w:ascii="Cambria Math" w:hAnsi="Times New Roman"/>
                  <w:b/>
                  <w:bCs/>
                  <w:i/>
                  <w:noProof/>
                  <w:szCs w:val="20"/>
                  <w:lang w:val="cs-CZ"/>
                </w:rPr>
              </m:ctrlPr>
            </m:sSubPr>
            <m:e>
              <m:r>
                <m:rPr>
                  <m:sty m:val="bi"/>
                </m:rPr>
                <w:rPr>
                  <w:rFonts w:ascii="Cambria Math" w:hAnsi="Cambria Math"/>
                  <w:noProof/>
                  <w:szCs w:val="20"/>
                </w:rPr>
                <m:t>Is</m:t>
              </m:r>
            </m:e>
            <m:sub>
              <m:d>
                <m:dPr>
                  <m:ctrlPr>
                    <w:rPr>
                      <w:rFonts w:ascii="Cambria Math" w:hAnsi="Times New Roman"/>
                      <w:b/>
                      <w:bCs/>
                      <w:i/>
                      <w:noProof/>
                      <w:szCs w:val="20"/>
                      <w:lang w:val="cs-CZ"/>
                    </w:rPr>
                  </m:ctrlPr>
                </m:dPr>
                <m:e>
                  <m:sSub>
                    <m:sSubPr>
                      <m:ctrlPr>
                        <w:rPr>
                          <w:rFonts w:ascii="Cambria Math" w:hAnsi="Times New Roman"/>
                          <w:b/>
                          <w:bCs/>
                          <w:i/>
                          <w:iCs/>
                          <w:noProof/>
                          <w:szCs w:val="20"/>
                          <w:lang w:val="cs-CZ"/>
                        </w:rPr>
                      </m:ctrlPr>
                    </m:sSubPr>
                    <m:e>
                      <m:r>
                        <m:rPr>
                          <m:sty m:val="bi"/>
                        </m:rPr>
                        <w:rPr>
                          <w:rFonts w:ascii="Cambria Math" w:hAnsi="Times New Roman"/>
                          <w:noProof/>
                          <w:szCs w:val="20"/>
                          <w:lang w:val="cs-CZ"/>
                        </w:rPr>
                        <m:t>t</m:t>
                      </m:r>
                      <m:ctrlPr>
                        <w:rPr>
                          <w:rFonts w:ascii="Cambria Math" w:hAnsi="Times New Roman"/>
                          <w:b/>
                          <w:bCs/>
                          <w:i/>
                          <w:noProof/>
                          <w:szCs w:val="20"/>
                          <w:lang w:val="cs-CZ"/>
                        </w:rPr>
                      </m:ctrlPr>
                    </m:e>
                    <m:sub>
                      <m:r>
                        <m:rPr>
                          <m:sty m:val="bi"/>
                        </m:rPr>
                        <w:rPr>
                          <w:rFonts w:ascii="Cambria Math" w:hAnsi="Times New Roman"/>
                          <w:noProof/>
                          <w:szCs w:val="20"/>
                          <w:lang w:val="cs-CZ"/>
                        </w:rPr>
                        <m:t>1</m:t>
                      </m:r>
                    </m:sub>
                  </m:sSub>
                  <m:r>
                    <m:rPr>
                      <m:sty m:val="bi"/>
                    </m:rPr>
                    <w:rPr>
                      <w:rFonts w:ascii="Cambria Math" w:hAnsi="Times New Roman"/>
                      <w:noProof/>
                      <w:szCs w:val="20"/>
                      <w:lang w:val="cs-CZ"/>
                    </w:rPr>
                    <m:t>…</m:t>
                  </m:r>
                  <m:sSub>
                    <m:sSubPr>
                      <m:ctrlPr>
                        <w:rPr>
                          <w:rFonts w:ascii="Cambria Math" w:hAnsi="Times New Roman"/>
                          <w:b/>
                          <w:bCs/>
                          <w:i/>
                          <w:iCs/>
                          <w:noProof/>
                          <w:szCs w:val="20"/>
                          <w:lang w:val="cs-CZ"/>
                        </w:rPr>
                      </m:ctrlPr>
                    </m:sSubPr>
                    <m:e>
                      <m:r>
                        <m:rPr>
                          <m:sty m:val="bi"/>
                        </m:rPr>
                        <w:rPr>
                          <w:rFonts w:ascii="Cambria Math" w:hAnsi="Times New Roman"/>
                          <w:noProof/>
                          <w:szCs w:val="20"/>
                          <w:lang w:val="cs-CZ"/>
                        </w:rPr>
                        <m:t>t</m:t>
                      </m:r>
                      <m:ctrlPr>
                        <w:rPr>
                          <w:rFonts w:ascii="Cambria Math" w:hAnsi="Times New Roman"/>
                          <w:b/>
                          <w:bCs/>
                          <w:i/>
                          <w:noProof/>
                          <w:szCs w:val="20"/>
                          <w:lang w:val="cs-CZ"/>
                        </w:rPr>
                      </m:ctrlPr>
                    </m:e>
                    <m:sub>
                      <m:r>
                        <m:rPr>
                          <m:sty m:val="bi"/>
                        </m:rPr>
                        <w:rPr>
                          <w:rFonts w:ascii="Cambria Math" w:hAnsi="Times New Roman"/>
                          <w:noProof/>
                          <w:szCs w:val="20"/>
                          <w:lang w:val="cs-CZ"/>
                        </w:rPr>
                        <m:t>n</m:t>
                      </m:r>
                    </m:sub>
                  </m:sSub>
                </m:e>
              </m:d>
            </m:sub>
          </m:sSub>
          <m:r>
            <m:rPr>
              <m:sty m:val="bi"/>
            </m:rPr>
            <w:rPr>
              <w:rFonts w:ascii="Cambria Math" w:hAnsi="Cambria Math"/>
              <w:noProof/>
              <w:szCs w:val="20"/>
            </w:rPr>
            <m:t>=</m:t>
          </m:r>
          <m:f>
            <m:fPr>
              <m:ctrlPr>
                <w:rPr>
                  <w:rFonts w:ascii="Cambria Math" w:hAnsi="Cambria Math"/>
                  <w:b/>
                  <w:bCs/>
                  <w:i/>
                  <w:iCs/>
                  <w:noProof/>
                  <w:szCs w:val="20"/>
                  <w:lang w:val="cs-CZ"/>
                </w:rPr>
              </m:ctrlPr>
            </m:fPr>
            <m:num>
              <m:sSub>
                <m:sSubPr>
                  <m:ctrlPr>
                    <w:rPr>
                      <w:rFonts w:ascii="Cambria Math" w:hAnsi="Cambria Math"/>
                      <w:b/>
                      <w:bCs/>
                      <w:i/>
                      <w:iCs/>
                      <w:noProof/>
                      <w:szCs w:val="20"/>
                      <w:lang w:val="cs-CZ"/>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iCs/>
                          <w:noProof/>
                          <w:szCs w:val="20"/>
                        </w:rPr>
                      </m:ctrlPr>
                    </m:sSubPr>
                    <m:e>
                      <m:r>
                        <m:rPr>
                          <m:sty m:val="bi"/>
                        </m:rPr>
                        <w:rPr>
                          <w:rFonts w:ascii="Cambria Math" w:hAnsi="Cambria Math"/>
                          <w:noProof/>
                          <w:szCs w:val="20"/>
                        </w:rPr>
                        <m:t>t</m:t>
                      </m:r>
                    </m:e>
                    <m:sub>
                      <m:r>
                        <m:rPr>
                          <m:sty m:val="bi"/>
                        </m:rPr>
                        <w:rPr>
                          <w:rFonts w:ascii="Cambria Math" w:hAnsi="Cambria Math"/>
                          <w:noProof/>
                          <w:szCs w:val="20"/>
                        </w:rPr>
                        <m:t>1</m:t>
                      </m:r>
                    </m:sub>
                  </m:sSub>
                </m:sub>
              </m:sSub>
              <m:r>
                <m:rPr>
                  <m:sty m:val="bi"/>
                </m:rPr>
                <w:rPr>
                  <w:rFonts w:ascii="Cambria Math" w:hAnsi="Cambria Math"/>
                  <w:noProof/>
                  <w:szCs w:val="20"/>
                  <w:lang w:val="cs-CZ"/>
                </w:rPr>
                <m:t xml:space="preserve"> </m:t>
              </m:r>
              <m:r>
                <m:rPr>
                  <m:sty m:val="bi"/>
                </m:rPr>
                <w:rPr>
                  <w:rFonts w:ascii="Cambria Math" w:hAnsi="Times New Roman"/>
                  <w:noProof/>
                  <w:szCs w:val="20"/>
                  <w:lang w:val="cs-CZ"/>
                </w:rPr>
                <m:t xml:space="preserve">+ </m:t>
              </m:r>
              <m:sSub>
                <m:sSubPr>
                  <m:ctrlPr>
                    <w:rPr>
                      <w:rFonts w:ascii="Cambria Math" w:hAnsi="Cambria Math"/>
                      <w:b/>
                      <w:bCs/>
                      <w:i/>
                      <w:iCs/>
                      <w:noProof/>
                      <w:szCs w:val="20"/>
                      <w:lang w:val="cs-CZ"/>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iCs/>
                          <w:noProof/>
                          <w:szCs w:val="20"/>
                        </w:rPr>
                      </m:ctrlPr>
                    </m:sSubPr>
                    <m:e>
                      <m:r>
                        <m:rPr>
                          <m:sty m:val="bi"/>
                        </m:rPr>
                        <w:rPr>
                          <w:rFonts w:ascii="Cambria Math" w:hAnsi="Cambria Math"/>
                          <w:noProof/>
                          <w:szCs w:val="20"/>
                        </w:rPr>
                        <m:t>t</m:t>
                      </m:r>
                    </m:e>
                    <m:sub>
                      <m:r>
                        <m:rPr>
                          <m:sty m:val="bi"/>
                        </m:rPr>
                        <w:rPr>
                          <w:rFonts w:ascii="Cambria Math" w:hAnsi="Cambria Math"/>
                          <w:noProof/>
                          <w:szCs w:val="20"/>
                        </w:rPr>
                        <m:t>2</m:t>
                      </m:r>
                    </m:sub>
                  </m:sSub>
                </m:sub>
              </m:sSub>
              <m:r>
                <m:rPr>
                  <m:sty m:val="bi"/>
                </m:rPr>
                <w:rPr>
                  <w:rFonts w:ascii="Cambria Math" w:hAnsi="Times New Roman"/>
                  <w:noProof/>
                  <w:szCs w:val="20"/>
                  <w:lang w:val="cs-CZ"/>
                </w:rPr>
                <m:t xml:space="preserve"> +  </m:t>
              </m:r>
              <m:sSub>
                <m:sSubPr>
                  <m:ctrlPr>
                    <w:rPr>
                      <w:rFonts w:ascii="Cambria Math" w:hAnsi="Cambria Math"/>
                      <w:b/>
                      <w:bCs/>
                      <w:i/>
                      <w:iCs/>
                      <w:noProof/>
                      <w:szCs w:val="20"/>
                      <w:lang w:val="cs-CZ"/>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iCs/>
                          <w:noProof/>
                          <w:szCs w:val="20"/>
                        </w:rPr>
                      </m:ctrlPr>
                    </m:sSubPr>
                    <m:e>
                      <m:r>
                        <m:rPr>
                          <m:sty m:val="bi"/>
                        </m:rPr>
                        <w:rPr>
                          <w:rFonts w:ascii="Cambria Math" w:hAnsi="Cambria Math"/>
                          <w:noProof/>
                          <w:szCs w:val="20"/>
                        </w:rPr>
                        <m:t>t</m:t>
                      </m:r>
                    </m:e>
                    <m:sub>
                      <m:r>
                        <m:rPr>
                          <m:sty m:val="bi"/>
                        </m:rPr>
                        <w:rPr>
                          <w:rFonts w:ascii="Cambria Math" w:hAnsi="Cambria Math"/>
                          <w:noProof/>
                          <w:szCs w:val="20"/>
                        </w:rPr>
                        <m:t>3</m:t>
                      </m:r>
                    </m:sub>
                  </m:sSub>
                </m:sub>
              </m:sSub>
              <m:r>
                <m:rPr>
                  <m:sty m:val="bi"/>
                </m:rPr>
                <w:rPr>
                  <w:rFonts w:ascii="Cambria Math" w:hAnsi="Times New Roman"/>
                  <w:noProof/>
                  <w:szCs w:val="20"/>
                  <w:lang w:val="cs-CZ"/>
                </w:rPr>
                <m:t xml:space="preserve">+ ...+  </m:t>
              </m:r>
              <m:sSub>
                <m:sSubPr>
                  <m:ctrlPr>
                    <w:rPr>
                      <w:rFonts w:ascii="Cambria Math" w:hAnsi="Cambria Math"/>
                      <w:b/>
                      <w:bCs/>
                      <w:i/>
                      <w:iCs/>
                      <w:noProof/>
                      <w:szCs w:val="20"/>
                      <w:lang w:val="cs-CZ"/>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iCs/>
                          <w:noProof/>
                          <w:szCs w:val="20"/>
                        </w:rPr>
                      </m:ctrlPr>
                    </m:sSubPr>
                    <m:e>
                      <m:r>
                        <m:rPr>
                          <m:sty m:val="bi"/>
                        </m:rPr>
                        <w:rPr>
                          <w:rFonts w:ascii="Cambria Math" w:hAnsi="Cambria Math"/>
                          <w:noProof/>
                          <w:szCs w:val="20"/>
                        </w:rPr>
                        <m:t>t</m:t>
                      </m:r>
                    </m:e>
                    <m:sub>
                      <m:r>
                        <m:rPr>
                          <m:sty m:val="bi"/>
                        </m:rPr>
                        <w:rPr>
                          <w:rFonts w:ascii="Cambria Math" w:hAnsi="Cambria Math"/>
                          <w:noProof/>
                          <w:szCs w:val="20"/>
                        </w:rPr>
                        <m:t>n</m:t>
                      </m:r>
                    </m:sub>
                  </m:sSub>
                </m:sub>
              </m:sSub>
              <m:r>
                <m:rPr>
                  <m:sty m:val="bi"/>
                </m:rPr>
                <w:rPr>
                  <w:rFonts w:ascii="Cambria Math" w:hAnsi="Times New Roman"/>
                  <w:noProof/>
                  <w:szCs w:val="20"/>
                  <w:lang w:val="cs-CZ"/>
                </w:rPr>
                <m:t xml:space="preserve"> </m:t>
              </m:r>
            </m:num>
            <m:den>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noProof/>
                          <w:szCs w:val="20"/>
                        </w:rPr>
                      </m:ctrlPr>
                    </m:sSubPr>
                    <m:e>
                      <m:r>
                        <m:rPr>
                          <m:sty m:val="bi"/>
                        </m:rPr>
                        <w:rPr>
                          <w:rFonts w:ascii="Cambria Math" w:hAnsi="Cambria Math"/>
                          <w:noProof/>
                          <w:szCs w:val="20"/>
                        </w:rPr>
                        <m:t>t</m:t>
                      </m:r>
                    </m:e>
                    <m:sub>
                      <m:r>
                        <m:rPr>
                          <m:sty m:val="bi"/>
                        </m:rPr>
                        <w:rPr>
                          <w:rFonts w:ascii="Cambria Math" w:hAnsi="Cambria Math"/>
                          <w:noProof/>
                          <w:szCs w:val="20"/>
                        </w:rPr>
                        <m:t>1</m:t>
                      </m:r>
                    </m:sub>
                  </m:sSub>
                  <m:r>
                    <m:rPr>
                      <m:sty m:val="bi"/>
                    </m:rPr>
                    <w:rPr>
                      <w:rFonts w:ascii="Cambria Math" w:hAnsi="Cambria Math"/>
                      <w:noProof/>
                      <w:szCs w:val="20"/>
                    </w:rPr>
                    <m:t>-12</m:t>
                  </m:r>
                </m:sub>
              </m:sSub>
              <m:r>
                <m:rPr>
                  <m:sty m:val="bi"/>
                </m:rPr>
                <w:rPr>
                  <w:rFonts w:ascii="Cambria Math" w:hAnsi="Cambria Math"/>
                  <w:noProof/>
                  <w:szCs w:val="20"/>
                </w:rPr>
                <m:t xml:space="preserve"> </m:t>
              </m:r>
              <m:r>
                <m:rPr>
                  <m:sty m:val="bi"/>
                </m:rPr>
                <w:rPr>
                  <w:rFonts w:ascii="Cambria Math" w:hAnsi="Times New Roman"/>
                  <w:noProof/>
                  <w:szCs w:val="20"/>
                  <w:lang w:val="cs-CZ"/>
                </w:rPr>
                <m:t xml:space="preserve">+ </m:t>
              </m:r>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noProof/>
                          <w:szCs w:val="20"/>
                        </w:rPr>
                      </m:ctrlPr>
                    </m:sSubPr>
                    <m:e>
                      <m:r>
                        <m:rPr>
                          <m:sty m:val="bi"/>
                        </m:rPr>
                        <w:rPr>
                          <w:rFonts w:ascii="Cambria Math" w:hAnsi="Cambria Math"/>
                          <w:noProof/>
                          <w:szCs w:val="20"/>
                        </w:rPr>
                        <m:t>t</m:t>
                      </m:r>
                    </m:e>
                    <m:sub>
                      <m:r>
                        <m:rPr>
                          <m:sty m:val="bi"/>
                        </m:rPr>
                        <w:rPr>
                          <w:rFonts w:ascii="Cambria Math" w:hAnsi="Cambria Math"/>
                          <w:noProof/>
                          <w:szCs w:val="20"/>
                        </w:rPr>
                        <m:t>2</m:t>
                      </m:r>
                    </m:sub>
                  </m:sSub>
                  <m:r>
                    <m:rPr>
                      <m:sty m:val="bi"/>
                    </m:rPr>
                    <w:rPr>
                      <w:rFonts w:ascii="Cambria Math" w:hAnsi="Cambria Math"/>
                      <w:noProof/>
                      <w:szCs w:val="20"/>
                    </w:rPr>
                    <m:t>-12</m:t>
                  </m:r>
                </m:sub>
              </m:sSub>
              <m:r>
                <m:rPr>
                  <m:sty m:val="bi"/>
                </m:rPr>
                <w:rPr>
                  <w:rFonts w:ascii="Cambria Math" w:hAnsi="Cambria Math"/>
                  <w:noProof/>
                  <w:szCs w:val="20"/>
                </w:rPr>
                <m:t xml:space="preserve"> </m:t>
              </m:r>
              <m:r>
                <m:rPr>
                  <m:sty m:val="bi"/>
                </m:rPr>
                <w:rPr>
                  <w:rFonts w:ascii="Cambria Math" w:hAnsi="Times New Roman"/>
                  <w:noProof/>
                  <w:szCs w:val="20"/>
                  <w:lang w:val="cs-CZ"/>
                </w:rPr>
                <m:t xml:space="preserve">+ </m:t>
              </m:r>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noProof/>
                          <w:szCs w:val="20"/>
                        </w:rPr>
                      </m:ctrlPr>
                    </m:sSubPr>
                    <m:e>
                      <m:r>
                        <m:rPr>
                          <m:sty m:val="bi"/>
                        </m:rPr>
                        <w:rPr>
                          <w:rFonts w:ascii="Cambria Math" w:hAnsi="Cambria Math"/>
                          <w:noProof/>
                          <w:szCs w:val="20"/>
                        </w:rPr>
                        <m:t>t</m:t>
                      </m:r>
                    </m:e>
                    <m:sub>
                      <m:r>
                        <m:rPr>
                          <m:sty m:val="bi"/>
                        </m:rPr>
                        <w:rPr>
                          <w:rFonts w:ascii="Cambria Math" w:hAnsi="Cambria Math"/>
                          <w:noProof/>
                          <w:szCs w:val="20"/>
                        </w:rPr>
                        <m:t>3</m:t>
                      </m:r>
                    </m:sub>
                  </m:sSub>
                  <m:r>
                    <m:rPr>
                      <m:sty m:val="bi"/>
                    </m:rPr>
                    <w:rPr>
                      <w:rFonts w:ascii="Cambria Math" w:hAnsi="Cambria Math"/>
                      <w:noProof/>
                      <w:szCs w:val="20"/>
                    </w:rPr>
                    <m:t>-12</m:t>
                  </m:r>
                </m:sub>
              </m:sSub>
              <m:r>
                <m:rPr>
                  <m:sty m:val="bi"/>
                </m:rPr>
                <w:rPr>
                  <w:rFonts w:ascii="Cambria Math" w:hAnsi="Cambria Math"/>
                  <w:noProof/>
                  <w:szCs w:val="20"/>
                </w:rPr>
                <m:t xml:space="preserve"> </m:t>
              </m:r>
              <m:r>
                <m:rPr>
                  <m:sty m:val="bi"/>
                </m:rPr>
                <w:rPr>
                  <w:rFonts w:ascii="Cambria Math" w:hAnsi="Times New Roman"/>
                  <w:noProof/>
                  <w:szCs w:val="20"/>
                  <w:lang w:val="cs-CZ"/>
                </w:rPr>
                <m:t xml:space="preserve">+ ...+ </m:t>
              </m:r>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sSub>
                    <m:sSubPr>
                      <m:ctrlPr>
                        <w:rPr>
                          <w:rFonts w:ascii="Cambria Math" w:hAnsi="Cambria Math"/>
                          <w:b/>
                          <w:bCs/>
                          <w:i/>
                          <w:noProof/>
                          <w:szCs w:val="20"/>
                        </w:rPr>
                      </m:ctrlPr>
                    </m:sSubPr>
                    <m:e>
                      <m:r>
                        <m:rPr>
                          <m:sty m:val="bi"/>
                        </m:rPr>
                        <w:rPr>
                          <w:rFonts w:ascii="Cambria Math" w:hAnsi="Cambria Math"/>
                          <w:noProof/>
                          <w:szCs w:val="20"/>
                        </w:rPr>
                        <m:t>t</m:t>
                      </m:r>
                    </m:e>
                    <m:sub>
                      <m:r>
                        <m:rPr>
                          <m:sty m:val="bi"/>
                        </m:rPr>
                        <w:rPr>
                          <w:rFonts w:ascii="Cambria Math" w:hAnsi="Cambria Math"/>
                          <w:noProof/>
                          <w:szCs w:val="20"/>
                        </w:rPr>
                        <m:t>n</m:t>
                      </m:r>
                    </m:sub>
                  </m:sSub>
                  <m:r>
                    <m:rPr>
                      <m:sty m:val="bi"/>
                    </m:rPr>
                    <w:rPr>
                      <w:rFonts w:ascii="Cambria Math" w:hAnsi="Cambria Math"/>
                      <w:noProof/>
                      <w:szCs w:val="20"/>
                    </w:rPr>
                    <m:t>-12</m:t>
                  </m:r>
                </m:sub>
              </m:sSub>
              <m:r>
                <m:rPr>
                  <m:sty m:val="bi"/>
                </m:rPr>
                <w:rPr>
                  <w:rFonts w:ascii="Cambria Math" w:hAnsi="Times New Roman"/>
                  <w:noProof/>
                  <w:szCs w:val="20"/>
                  <w:lang w:val="cs-CZ"/>
                </w:rPr>
                <m:t xml:space="preserve"> </m:t>
              </m:r>
            </m:den>
          </m:f>
          <m:r>
            <m:rPr>
              <m:sty m:val="bi"/>
            </m:rPr>
            <w:rPr>
              <w:rFonts w:ascii="Cambria Math" w:hAnsi="Cambria Math"/>
              <w:noProof/>
              <w:szCs w:val="20"/>
              <w:lang w:val="cs-CZ"/>
            </w:rPr>
            <m:t xml:space="preserve"> ∙100</m:t>
          </m:r>
        </m:oMath>
      </m:oMathPara>
    </w:p>
    <w:p w14:paraId="5A7133AB" w14:textId="0512CBDF" w:rsidR="00BF21A7" w:rsidRPr="006A5568" w:rsidRDefault="00BF21A7" w:rsidP="002E5E20">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jc w:val="center"/>
        <w:rPr>
          <w:rFonts w:ascii="Times New Roman" w:hAnsi="Times New Roman"/>
          <w:iCs/>
          <w:szCs w:val="20"/>
          <w:lang w:val="en-GB"/>
        </w:rPr>
      </w:pPr>
    </w:p>
    <w:p w14:paraId="55671FFD" w14:textId="77777777" w:rsidR="002E5E20" w:rsidRPr="006A5568" w:rsidRDefault="002E5E20" w:rsidP="00BF21A7">
      <w:pPr>
        <w:ind w:firstLine="0"/>
        <w:rPr>
          <w:b/>
          <w:lang w:val="en-GB"/>
        </w:rPr>
      </w:pPr>
    </w:p>
    <w:p w14:paraId="70430087" w14:textId="15517E64" w:rsidR="00BF21A7" w:rsidRPr="006A5568" w:rsidRDefault="00AD2D45" w:rsidP="00BF21A7">
      <w:pPr>
        <w:ind w:firstLine="0"/>
        <w:rPr>
          <w:b/>
          <w:lang w:val="en-GB"/>
        </w:rPr>
      </w:pPr>
      <w:r>
        <w:rPr>
          <w:b/>
          <w:lang w:val="en-GB"/>
        </w:rPr>
        <w:t>Ik –</w:t>
      </w:r>
      <w:r w:rsidR="00BF21A7">
        <w:rPr>
          <w:b/>
          <w:lang w:val="en-GB"/>
        </w:rPr>
        <w:t xml:space="preserve"> Ratio of rolling averages index</w:t>
      </w:r>
    </w:p>
    <w:p w14:paraId="55783028" w14:textId="77777777"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iCs/>
          <w:szCs w:val="20"/>
          <w:lang w:val="en-GB"/>
        </w:rPr>
      </w:pPr>
    </w:p>
    <w:p w14:paraId="7EDC44C5" w14:textId="50377D38"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r>
        <w:rPr>
          <w:rFonts w:ascii="Times New Roman" w:hAnsi="Times New Roman"/>
          <w:iCs/>
          <w:szCs w:val="20"/>
          <w:lang w:val="en-GB"/>
        </w:rPr>
        <w:t>- Ratio of roll</w:t>
      </w:r>
      <w:r w:rsidR="00AD2D45">
        <w:rPr>
          <w:rFonts w:ascii="Times New Roman" w:hAnsi="Times New Roman"/>
          <w:iCs/>
          <w:szCs w:val="20"/>
          <w:lang w:val="en-GB"/>
        </w:rPr>
        <w:t>ing averages index defined as a </w:t>
      </w:r>
      <w:r w:rsidRPr="009F4B20">
        <w:rPr>
          <w:rFonts w:ascii="Times New Roman" w:hAnsi="Times New Roman"/>
          <w:iCs/>
          <w:szCs w:val="20"/>
          <w:lang w:val="en-GB"/>
        </w:rPr>
        <w:t>proportion of a</w:t>
      </w:r>
      <w:r w:rsidR="00AD2D45" w:rsidRPr="009F4B20">
        <w:rPr>
          <w:rFonts w:ascii="Times New Roman" w:hAnsi="Times New Roman"/>
          <w:iCs/>
          <w:szCs w:val="20"/>
          <w:lang w:val="en-GB"/>
        </w:rPr>
        <w:t> </w:t>
      </w:r>
      <w:r w:rsidRPr="009F4B20">
        <w:rPr>
          <w:rFonts w:ascii="Times New Roman" w:hAnsi="Times New Roman"/>
          <w:iCs/>
          <w:szCs w:val="20"/>
          <w:lang w:val="en-GB"/>
        </w:rPr>
        <w:t>sum of base indices with the base average of 20</w:t>
      </w:r>
      <w:r w:rsidR="00B46DB2" w:rsidRPr="009F4B20">
        <w:rPr>
          <w:rFonts w:ascii="Times New Roman" w:hAnsi="Times New Roman"/>
          <w:iCs/>
          <w:szCs w:val="20"/>
          <w:lang w:val="en-GB"/>
        </w:rPr>
        <w:t>2</w:t>
      </w:r>
      <w:r w:rsidRPr="009F4B20">
        <w:rPr>
          <w:rFonts w:ascii="Times New Roman" w:hAnsi="Times New Roman"/>
          <w:iCs/>
          <w:szCs w:val="20"/>
          <w:lang w:val="en-GB"/>
        </w:rPr>
        <w:t>5 = 100 in the last 12</w:t>
      </w:r>
      <w:r w:rsidR="00AD2D45" w:rsidRPr="009F4B20">
        <w:rPr>
          <w:rFonts w:ascii="Times New Roman" w:hAnsi="Times New Roman"/>
          <w:iCs/>
          <w:szCs w:val="20"/>
          <w:lang w:val="en-GB"/>
        </w:rPr>
        <w:t> </w:t>
      </w:r>
      <w:r w:rsidRPr="009F4B20">
        <w:rPr>
          <w:rFonts w:ascii="Times New Roman" w:hAnsi="Times New Roman"/>
          <w:iCs/>
          <w:szCs w:val="20"/>
          <w:lang w:val="en-GB"/>
        </w:rPr>
        <w:t>months to a</w:t>
      </w:r>
      <w:r w:rsidR="00AD2D45" w:rsidRPr="009F4B20">
        <w:rPr>
          <w:rFonts w:ascii="Times New Roman" w:hAnsi="Times New Roman"/>
          <w:iCs/>
          <w:szCs w:val="20"/>
          <w:lang w:val="en-GB"/>
        </w:rPr>
        <w:t> </w:t>
      </w:r>
      <w:r w:rsidRPr="009F4B20">
        <w:rPr>
          <w:rFonts w:ascii="Times New Roman" w:hAnsi="Times New Roman"/>
          <w:iCs/>
          <w:szCs w:val="20"/>
          <w:lang w:val="en-GB"/>
        </w:rPr>
        <w:t>s</w:t>
      </w:r>
      <w:r w:rsidR="00F155BE" w:rsidRPr="009F4B20">
        <w:rPr>
          <w:rFonts w:ascii="Times New Roman" w:hAnsi="Times New Roman"/>
          <w:iCs/>
          <w:szCs w:val="20"/>
          <w:lang w:val="en-GB"/>
        </w:rPr>
        <w:t>um of</w:t>
      </w:r>
      <w:r w:rsidR="00F155BE">
        <w:rPr>
          <w:rFonts w:ascii="Times New Roman" w:hAnsi="Times New Roman"/>
          <w:iCs/>
          <w:szCs w:val="20"/>
          <w:lang w:val="en-GB"/>
        </w:rPr>
        <w:t xml:space="preserve"> base indices with the </w:t>
      </w:r>
      <w:r>
        <w:rPr>
          <w:rFonts w:ascii="Times New Roman" w:hAnsi="Times New Roman"/>
          <w:iCs/>
          <w:szCs w:val="20"/>
          <w:lang w:val="en-GB"/>
        </w:rPr>
        <w:t>base average o</w:t>
      </w:r>
      <w:r w:rsidR="00AD2D45">
        <w:rPr>
          <w:rFonts w:ascii="Times New Roman" w:hAnsi="Times New Roman"/>
          <w:iCs/>
          <w:szCs w:val="20"/>
          <w:lang w:val="en-GB"/>
        </w:rPr>
        <w:t>f 20</w:t>
      </w:r>
      <w:r w:rsidR="00B46DB2">
        <w:rPr>
          <w:rFonts w:ascii="Times New Roman" w:hAnsi="Times New Roman"/>
          <w:iCs/>
          <w:szCs w:val="20"/>
          <w:lang w:val="en-GB"/>
        </w:rPr>
        <w:t>2</w:t>
      </w:r>
      <w:r w:rsidR="00AD2D45">
        <w:rPr>
          <w:rFonts w:ascii="Times New Roman" w:hAnsi="Times New Roman"/>
          <w:iCs/>
          <w:szCs w:val="20"/>
          <w:lang w:val="en-GB"/>
        </w:rPr>
        <w:t>5 = 100 in the previous 12 </w:t>
      </w:r>
      <w:r>
        <w:rPr>
          <w:rFonts w:ascii="Times New Roman" w:hAnsi="Times New Roman"/>
          <w:iCs/>
          <w:szCs w:val="20"/>
          <w:lang w:val="en-GB"/>
        </w:rPr>
        <w:t>months</w:t>
      </w:r>
    </w:p>
    <w:p w14:paraId="63473C64" w14:textId="77777777"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p>
    <w:p w14:paraId="3EE4A7DD" w14:textId="77777777"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r>
        <w:rPr>
          <w:rFonts w:ascii="Times New Roman" w:hAnsi="Times New Roman"/>
          <w:iCs/>
          <w:szCs w:val="20"/>
          <w:lang w:val="en-GB"/>
        </w:rPr>
        <w:t>Ratio of rolling averages index (Ik) in month t:</w:t>
      </w:r>
    </w:p>
    <w:p w14:paraId="65089376" w14:textId="77777777" w:rsidR="00BF21A7"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p>
    <w:p w14:paraId="561218A1" w14:textId="77777777" w:rsidR="00F12277" w:rsidRPr="006A5568" w:rsidRDefault="00F1227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p>
    <w:p w14:paraId="3552721A" w14:textId="77777777" w:rsidR="00B46DB2" w:rsidRPr="0083057B" w:rsidRDefault="00000000" w:rsidP="00B46DB2">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jc w:val="center"/>
        <w:rPr>
          <w:rFonts w:ascii="Times New Roman" w:hAnsi="Times New Roman"/>
          <w:b/>
          <w:bCs/>
          <w:iCs/>
          <w:noProof/>
          <w:szCs w:val="20"/>
          <w:lang w:val="cs-CZ"/>
        </w:rPr>
      </w:pPr>
      <m:oMathPara>
        <m:oMath>
          <m:sSub>
            <m:sSubPr>
              <m:ctrlPr>
                <w:rPr>
                  <w:rFonts w:ascii="Cambria Math" w:hAnsi="Times New Roman"/>
                  <w:b/>
                  <w:bCs/>
                  <w:i/>
                  <w:noProof/>
                  <w:szCs w:val="20"/>
                  <w:lang w:val="cs-CZ"/>
                </w:rPr>
              </m:ctrlPr>
            </m:sSubPr>
            <m:e>
              <m:r>
                <m:rPr>
                  <m:sty m:val="bi"/>
                </m:rPr>
                <w:rPr>
                  <w:rFonts w:ascii="Cambria Math" w:hAnsi="Cambria Math"/>
                  <w:noProof/>
                  <w:szCs w:val="20"/>
                </w:rPr>
                <m:t>Ik</m:t>
              </m:r>
            </m:e>
            <m:sub>
              <m:r>
                <m:rPr>
                  <m:sty m:val="bi"/>
                </m:rPr>
                <w:rPr>
                  <w:rFonts w:ascii="Cambria Math" w:hAnsi="Times New Roman"/>
                  <w:noProof/>
                  <w:szCs w:val="20"/>
                  <w:lang w:val="cs-CZ"/>
                </w:rPr>
                <m:t>t</m:t>
              </m:r>
            </m:sub>
          </m:sSub>
          <m:r>
            <m:rPr>
              <m:sty m:val="bi"/>
            </m:rPr>
            <w:rPr>
              <w:rFonts w:ascii="Cambria Math" w:hAnsi="Cambria Math"/>
              <w:noProof/>
              <w:szCs w:val="20"/>
            </w:rPr>
            <m:t>=</m:t>
          </m:r>
          <m:f>
            <m:fPr>
              <m:ctrlPr>
                <w:rPr>
                  <w:rFonts w:ascii="Cambria Math" w:hAnsi="Cambria Math"/>
                  <w:b/>
                  <w:bCs/>
                  <w:i/>
                  <w:iCs/>
                  <w:noProof/>
                  <w:szCs w:val="20"/>
                  <w:lang w:val="cs-CZ"/>
                </w:rPr>
              </m:ctrlPr>
            </m:fPr>
            <m:num>
              <m:sSub>
                <m:sSubPr>
                  <m:ctrlPr>
                    <w:rPr>
                      <w:rFonts w:ascii="Cambria Math" w:hAnsi="Cambria Math"/>
                      <w:b/>
                      <w:bCs/>
                      <w:i/>
                      <w:iCs/>
                      <w:noProof/>
                      <w:szCs w:val="20"/>
                      <w:lang w:val="cs-CZ"/>
                    </w:rPr>
                  </m:ctrlPr>
                </m:sSubPr>
                <m:e>
                  <m:r>
                    <m:rPr>
                      <m:sty m:val="bi"/>
                    </m:rPr>
                    <w:rPr>
                      <w:rFonts w:ascii="Cambria Math" w:hAnsi="Cambria Math"/>
                      <w:noProof/>
                      <w:szCs w:val="20"/>
                    </w:rPr>
                    <m:t>Ir</m:t>
                  </m:r>
                  <m:r>
                    <m:rPr>
                      <m:sty m:val="bi"/>
                    </m:rPr>
                    <w:rPr>
                      <w:rFonts w:ascii="Cambria Math" w:hAnsi="Cambria Math"/>
                      <w:noProof/>
                      <w:szCs w:val="20"/>
                    </w:rPr>
                    <m:t>25</m:t>
                  </m:r>
                </m:e>
                <m:sub>
                  <m:r>
                    <m:rPr>
                      <m:sty m:val="bi"/>
                    </m:rPr>
                    <w:rPr>
                      <w:rFonts w:ascii="Cambria Math" w:hAnsi="Cambria Math"/>
                      <w:noProof/>
                      <w:szCs w:val="20"/>
                      <w:lang w:val="cs-CZ"/>
                    </w:rPr>
                    <m:t>t</m:t>
                  </m:r>
                </m:sub>
              </m:sSub>
              <m:r>
                <m:rPr>
                  <m:sty m:val="bi"/>
                </m:rPr>
                <w:rPr>
                  <w:rFonts w:ascii="Cambria Math" w:hAnsi="Times New Roman"/>
                  <w:noProof/>
                  <w:szCs w:val="20"/>
                  <w:lang w:val="cs-CZ"/>
                </w:rPr>
                <m:t xml:space="preserve"> +</m:t>
              </m:r>
              <m:sSub>
                <m:sSubPr>
                  <m:ctrlPr>
                    <w:rPr>
                      <w:rFonts w:ascii="Cambria Math" w:hAnsi="Cambria Math"/>
                      <w:b/>
                      <w:bCs/>
                      <w:i/>
                      <w:iCs/>
                      <w:noProof/>
                      <w:szCs w:val="20"/>
                      <w:lang w:val="cs-CZ"/>
                    </w:rPr>
                  </m:ctrlPr>
                </m:sSubPr>
                <m:e>
                  <m:r>
                    <m:rPr>
                      <m:sty m:val="bi"/>
                    </m:rPr>
                    <w:rPr>
                      <w:rFonts w:ascii="Cambria Math" w:hAnsi="Cambria Math"/>
                      <w:noProof/>
                      <w:szCs w:val="20"/>
                    </w:rPr>
                    <m:t>Ir</m:t>
                  </m:r>
                  <m:r>
                    <m:rPr>
                      <m:sty m:val="bi"/>
                    </m:rPr>
                    <w:rPr>
                      <w:rFonts w:ascii="Cambria Math" w:hAnsi="Cambria Math"/>
                      <w:noProof/>
                      <w:szCs w:val="20"/>
                    </w:rPr>
                    <m:t>25</m:t>
                  </m:r>
                </m:e>
                <m:sub>
                  <m:r>
                    <m:rPr>
                      <m:sty m:val="bi"/>
                    </m:rPr>
                    <w:rPr>
                      <w:rFonts w:ascii="Cambria Math" w:hAnsi="Cambria Math"/>
                      <w:noProof/>
                      <w:szCs w:val="20"/>
                    </w:rPr>
                    <m:t>t-1</m:t>
                  </m:r>
                </m:sub>
              </m:sSub>
              <m:r>
                <m:rPr>
                  <m:sty m:val="bi"/>
                </m:rPr>
                <w:rPr>
                  <w:rFonts w:ascii="Cambria Math" w:hAnsi="Cambria Math"/>
                  <w:noProof/>
                  <w:szCs w:val="20"/>
                  <w:lang w:val="cs-CZ"/>
                </w:rPr>
                <m:t xml:space="preserve"> </m:t>
              </m:r>
              <m:r>
                <m:rPr>
                  <m:sty m:val="bi"/>
                </m:rPr>
                <w:rPr>
                  <w:rFonts w:ascii="Cambria Math" w:hAnsi="Times New Roman"/>
                  <w:noProof/>
                  <w:szCs w:val="20"/>
                  <w:lang w:val="cs-CZ"/>
                </w:rPr>
                <m:t xml:space="preserve">+ </m:t>
              </m:r>
              <m:sSub>
                <m:sSubPr>
                  <m:ctrlPr>
                    <w:rPr>
                      <w:rFonts w:ascii="Cambria Math" w:hAnsi="Cambria Math"/>
                      <w:b/>
                      <w:bCs/>
                      <w:i/>
                      <w:iCs/>
                      <w:noProof/>
                      <w:szCs w:val="20"/>
                      <w:lang w:val="cs-CZ"/>
                    </w:rPr>
                  </m:ctrlPr>
                </m:sSubPr>
                <m:e>
                  <m:r>
                    <m:rPr>
                      <m:sty m:val="bi"/>
                    </m:rPr>
                    <w:rPr>
                      <w:rFonts w:ascii="Cambria Math" w:hAnsi="Cambria Math"/>
                      <w:noProof/>
                      <w:szCs w:val="20"/>
                    </w:rPr>
                    <m:t>Ir</m:t>
                  </m:r>
                  <m:r>
                    <m:rPr>
                      <m:sty m:val="bi"/>
                    </m:rPr>
                    <w:rPr>
                      <w:rFonts w:ascii="Cambria Math" w:hAnsi="Cambria Math"/>
                      <w:noProof/>
                      <w:szCs w:val="20"/>
                    </w:rPr>
                    <m:t>25</m:t>
                  </m:r>
                </m:e>
                <m:sub>
                  <m:r>
                    <m:rPr>
                      <m:sty m:val="bi"/>
                    </m:rPr>
                    <w:rPr>
                      <w:rFonts w:ascii="Cambria Math" w:hAnsi="Cambria Math"/>
                      <w:noProof/>
                      <w:szCs w:val="20"/>
                      <w:lang w:val="cs-CZ"/>
                    </w:rPr>
                    <m:t>t-2</m:t>
                  </m:r>
                </m:sub>
              </m:sSub>
              <m:r>
                <m:rPr>
                  <m:sty m:val="bi"/>
                </m:rPr>
                <w:rPr>
                  <w:rFonts w:ascii="Cambria Math" w:hAnsi="Times New Roman"/>
                  <w:noProof/>
                  <w:szCs w:val="20"/>
                  <w:lang w:val="cs-CZ"/>
                </w:rPr>
                <m:t xml:space="preserve"> +  ...+  </m:t>
              </m:r>
              <m:sSub>
                <m:sSubPr>
                  <m:ctrlPr>
                    <w:rPr>
                      <w:rFonts w:ascii="Cambria Math" w:hAnsi="Cambria Math"/>
                      <w:b/>
                      <w:bCs/>
                      <w:i/>
                      <w:iCs/>
                      <w:noProof/>
                      <w:szCs w:val="20"/>
                      <w:lang w:val="cs-CZ"/>
                    </w:rPr>
                  </m:ctrlPr>
                </m:sSubPr>
                <m:e>
                  <m:r>
                    <m:rPr>
                      <m:sty m:val="bi"/>
                    </m:rPr>
                    <w:rPr>
                      <w:rFonts w:ascii="Cambria Math" w:hAnsi="Cambria Math"/>
                      <w:noProof/>
                      <w:szCs w:val="20"/>
                    </w:rPr>
                    <m:t>Ir</m:t>
                  </m:r>
                  <m:r>
                    <m:rPr>
                      <m:sty m:val="bi"/>
                    </m:rPr>
                    <w:rPr>
                      <w:rFonts w:ascii="Cambria Math" w:hAnsi="Cambria Math"/>
                      <w:noProof/>
                      <w:szCs w:val="20"/>
                    </w:rPr>
                    <m:t>25</m:t>
                  </m:r>
                </m:e>
                <m:sub>
                  <m:r>
                    <m:rPr>
                      <m:sty m:val="bi"/>
                    </m:rPr>
                    <w:rPr>
                      <w:rFonts w:ascii="Cambria Math" w:hAnsi="Cambria Math"/>
                      <w:noProof/>
                      <w:szCs w:val="20"/>
                      <w:lang w:val="cs-CZ"/>
                    </w:rPr>
                    <m:t>t-11</m:t>
                  </m:r>
                </m:sub>
              </m:sSub>
              <m:r>
                <m:rPr>
                  <m:sty m:val="bi"/>
                </m:rPr>
                <w:rPr>
                  <w:rFonts w:ascii="Cambria Math" w:hAnsi="Times New Roman"/>
                  <w:noProof/>
                  <w:szCs w:val="20"/>
                  <w:lang w:val="cs-CZ"/>
                </w:rPr>
                <m:t xml:space="preserve"> </m:t>
              </m:r>
            </m:num>
            <m:den>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r>
                    <m:rPr>
                      <m:sty m:val="bi"/>
                    </m:rPr>
                    <w:rPr>
                      <w:rFonts w:ascii="Cambria Math" w:hAnsi="Cambria Math"/>
                      <w:noProof/>
                      <w:szCs w:val="20"/>
                    </w:rPr>
                    <m:t>t-12</m:t>
                  </m:r>
                </m:sub>
              </m:sSub>
              <m:r>
                <m:rPr>
                  <m:sty m:val="bi"/>
                </m:rPr>
                <w:rPr>
                  <w:rFonts w:ascii="Cambria Math" w:hAnsi="Cambria Math"/>
                  <w:noProof/>
                  <w:szCs w:val="20"/>
                </w:rPr>
                <m:t xml:space="preserve"> </m:t>
              </m:r>
              <m:r>
                <m:rPr>
                  <m:sty m:val="bi"/>
                </m:rPr>
                <w:rPr>
                  <w:rFonts w:ascii="Cambria Math" w:hAnsi="Times New Roman"/>
                  <w:noProof/>
                  <w:szCs w:val="20"/>
                  <w:lang w:val="cs-CZ"/>
                </w:rPr>
                <m:t xml:space="preserve">+ </m:t>
              </m:r>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r>
                    <m:rPr>
                      <m:sty m:val="bi"/>
                    </m:rPr>
                    <w:rPr>
                      <w:rFonts w:ascii="Cambria Math" w:hAnsi="Cambria Math"/>
                      <w:noProof/>
                      <w:szCs w:val="20"/>
                    </w:rPr>
                    <m:t>t-13</m:t>
                  </m:r>
                </m:sub>
              </m:sSub>
              <m:r>
                <m:rPr>
                  <m:sty m:val="bi"/>
                </m:rPr>
                <w:rPr>
                  <w:rFonts w:ascii="Cambria Math" w:hAnsi="Cambria Math"/>
                  <w:noProof/>
                  <w:szCs w:val="20"/>
                </w:rPr>
                <m:t xml:space="preserve"> </m:t>
              </m:r>
              <m:r>
                <m:rPr>
                  <m:sty m:val="bi"/>
                </m:rPr>
                <w:rPr>
                  <w:rFonts w:ascii="Cambria Math" w:hAnsi="Times New Roman"/>
                  <w:noProof/>
                  <w:szCs w:val="20"/>
                  <w:lang w:val="cs-CZ"/>
                </w:rPr>
                <m:t xml:space="preserve">+ </m:t>
              </m:r>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r>
                    <m:rPr>
                      <m:sty m:val="bi"/>
                    </m:rPr>
                    <w:rPr>
                      <w:rFonts w:ascii="Cambria Math" w:hAnsi="Cambria Math"/>
                      <w:noProof/>
                      <w:szCs w:val="20"/>
                    </w:rPr>
                    <m:t>t-14</m:t>
                  </m:r>
                </m:sub>
              </m:sSub>
              <m:r>
                <m:rPr>
                  <m:sty m:val="bi"/>
                </m:rPr>
                <w:rPr>
                  <w:rFonts w:ascii="Cambria Math" w:hAnsi="Cambria Math"/>
                  <w:noProof/>
                  <w:szCs w:val="20"/>
                </w:rPr>
                <m:t xml:space="preserve"> </m:t>
              </m:r>
              <m:r>
                <m:rPr>
                  <m:sty m:val="bi"/>
                </m:rPr>
                <w:rPr>
                  <w:rFonts w:ascii="Cambria Math" w:hAnsi="Times New Roman"/>
                  <w:noProof/>
                  <w:szCs w:val="20"/>
                  <w:lang w:val="cs-CZ"/>
                </w:rPr>
                <m:t xml:space="preserve">+ ...+ </m:t>
              </m:r>
              <m:sSub>
                <m:sSubPr>
                  <m:ctrlPr>
                    <w:rPr>
                      <w:rFonts w:ascii="Cambria Math" w:hAnsi="Cambria Math"/>
                      <w:b/>
                      <w:bCs/>
                      <w:i/>
                      <w:iCs/>
                      <w:noProof/>
                      <w:szCs w:val="20"/>
                    </w:rPr>
                  </m:ctrlPr>
                </m:sSubPr>
                <m:e>
                  <m:r>
                    <m:rPr>
                      <m:sty m:val="bi"/>
                    </m:rPr>
                    <w:rPr>
                      <w:rFonts w:ascii="Cambria Math" w:hAnsi="Cambria Math"/>
                      <w:noProof/>
                      <w:szCs w:val="20"/>
                    </w:rPr>
                    <m:t>Ir</m:t>
                  </m:r>
                  <m:r>
                    <m:rPr>
                      <m:sty m:val="bi"/>
                    </m:rPr>
                    <w:rPr>
                      <w:rFonts w:ascii="Cambria Math" w:hAnsi="Cambria Math"/>
                      <w:noProof/>
                      <w:szCs w:val="20"/>
                    </w:rPr>
                    <m:t>25</m:t>
                  </m:r>
                </m:e>
                <m:sub>
                  <m:r>
                    <m:rPr>
                      <m:sty m:val="bi"/>
                    </m:rPr>
                    <w:rPr>
                      <w:rFonts w:ascii="Cambria Math" w:hAnsi="Cambria Math"/>
                      <w:noProof/>
                      <w:szCs w:val="20"/>
                    </w:rPr>
                    <m:t>t-23</m:t>
                  </m:r>
                </m:sub>
              </m:sSub>
              <m:r>
                <m:rPr>
                  <m:sty m:val="bi"/>
                </m:rPr>
                <w:rPr>
                  <w:rFonts w:ascii="Cambria Math" w:hAnsi="Times New Roman"/>
                  <w:noProof/>
                  <w:szCs w:val="20"/>
                  <w:lang w:val="cs-CZ"/>
                </w:rPr>
                <m:t xml:space="preserve"> </m:t>
              </m:r>
            </m:den>
          </m:f>
          <m:r>
            <m:rPr>
              <m:sty m:val="bi"/>
            </m:rPr>
            <w:rPr>
              <w:rFonts w:ascii="Cambria Math" w:hAnsi="Cambria Math"/>
              <w:noProof/>
              <w:szCs w:val="20"/>
              <w:lang w:val="cs-CZ"/>
            </w:rPr>
            <m:t xml:space="preserve"> ∙100</m:t>
          </m:r>
        </m:oMath>
      </m:oMathPara>
    </w:p>
    <w:p w14:paraId="150E0F54" w14:textId="019B16A6" w:rsidR="00BF21A7" w:rsidRDefault="00BF21A7" w:rsidP="00F155BE">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jc w:val="center"/>
        <w:rPr>
          <w:rFonts w:ascii="Times New Roman" w:hAnsi="Times New Roman"/>
          <w:iCs/>
          <w:szCs w:val="20"/>
          <w:lang w:val="en-GB"/>
        </w:rPr>
      </w:pPr>
    </w:p>
    <w:p w14:paraId="50232910" w14:textId="77777777" w:rsidR="00F12277" w:rsidRPr="006A5568" w:rsidRDefault="00F12277" w:rsidP="00F155BE">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jc w:val="center"/>
        <w:rPr>
          <w:rFonts w:ascii="Times New Roman" w:hAnsi="Times New Roman"/>
          <w:iCs/>
          <w:szCs w:val="20"/>
          <w:lang w:val="en-GB"/>
        </w:rPr>
      </w:pPr>
    </w:p>
    <w:p w14:paraId="50DBF0D9" w14:textId="2EC3C87A"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trike/>
          <w:szCs w:val="20"/>
          <w:lang w:val="en-GB"/>
        </w:rPr>
      </w:pPr>
      <w:r>
        <w:rPr>
          <w:rFonts w:ascii="Times New Roman" w:hAnsi="Times New Roman"/>
          <w:iCs/>
          <w:szCs w:val="20"/>
          <w:lang w:val="en-GB"/>
        </w:rPr>
        <w:tab/>
        <w:t xml:space="preserve">This index is a special case of a year-on-year index </w:t>
      </w:r>
      <w:r w:rsidRPr="006A5568">
        <w:rPr>
          <w:rFonts w:ascii="Times New Roman" w:hAnsi="Times New Roman"/>
          <w:iCs/>
          <w:noProof/>
          <w:position w:val="-14"/>
          <w:szCs w:val="20"/>
          <w:lang w:val="cs-CZ"/>
        </w:rPr>
        <w:object w:dxaOrig="880" w:dyaOrig="380" w14:anchorId="4DD88F09">
          <v:shape id="_x0000_i1026" type="#_x0000_t75" style="width:43.5pt;height:19.5pt" o:ole="">
            <v:imagedata r:id="rId15" o:title=""/>
          </v:shape>
          <o:OLEObject Type="Embed" ProgID="Equation.3" ShapeID="_x0000_i1026" DrawAspect="Content" ObjectID="_1838452111" r:id="rId16"/>
        </w:object>
      </w:r>
      <w:r>
        <w:rPr>
          <w:rFonts w:ascii="Times New Roman" w:hAnsi="Times New Roman"/>
          <w:iCs/>
          <w:szCs w:val="20"/>
          <w:lang w:val="en-GB"/>
        </w:rPr>
        <w:t>with the period from January to December, i.e. the index equals always in December</w:t>
      </w:r>
      <w:r w:rsidR="00F155BE">
        <w:rPr>
          <w:rFonts w:ascii="Times New Roman" w:hAnsi="Times New Roman"/>
          <w:iCs/>
          <w:szCs w:val="20"/>
          <w:lang w:val="en-GB"/>
        </w:rPr>
        <w:t xml:space="preserve"> the year-on-year index for the </w:t>
      </w:r>
      <w:r w:rsidR="0045096F">
        <w:rPr>
          <w:rFonts w:ascii="Times New Roman" w:hAnsi="Times New Roman"/>
          <w:iCs/>
          <w:szCs w:val="20"/>
          <w:lang w:val="en-GB"/>
        </w:rPr>
        <w:t>entire</w:t>
      </w:r>
      <w:r>
        <w:rPr>
          <w:rFonts w:ascii="Times New Roman" w:hAnsi="Times New Roman"/>
          <w:iCs/>
          <w:szCs w:val="20"/>
          <w:lang w:val="en-GB"/>
        </w:rPr>
        <w:t xml:space="preserve"> year.</w:t>
      </w:r>
    </w:p>
    <w:p w14:paraId="20B387B4" w14:textId="5D0DC798" w:rsidR="00BF21A7"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p>
    <w:p w14:paraId="74AEF6EB" w14:textId="77777777" w:rsidR="00060465" w:rsidRPr="006A5568" w:rsidRDefault="00060465"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p>
    <w:p w14:paraId="2269DA30" w14:textId="77777777" w:rsidR="00BF21A7" w:rsidRPr="006A5568" w:rsidRDefault="00BF21A7" w:rsidP="00C86D4B">
      <w:pPr>
        <w:pStyle w:val="Style0"/>
        <w:keepNext/>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Style w:val="hps"/>
          <w:rFonts w:ascii="Times New Roman" w:hAnsi="Times New Roman"/>
          <w:color w:val="222222"/>
        </w:rPr>
      </w:pPr>
      <w:r>
        <w:rPr>
          <w:rFonts w:ascii="Times New Roman" w:hAnsi="Times New Roman"/>
          <w:iCs/>
          <w:szCs w:val="20"/>
          <w:lang w:val="en-GB"/>
        </w:rPr>
        <w:t xml:space="preserve">The development of consumer price indices </w:t>
      </w:r>
      <w:r w:rsidRPr="00153AD6">
        <w:rPr>
          <w:rStyle w:val="hps"/>
          <w:rFonts w:ascii="Times New Roman" w:hAnsi="Times New Roman"/>
        </w:rPr>
        <w:t>shows the inflation rate during the period.</w:t>
      </w:r>
    </w:p>
    <w:p w14:paraId="51E41617" w14:textId="77777777" w:rsidR="00BF21A7" w:rsidRPr="006A5568" w:rsidRDefault="00BF21A7" w:rsidP="00C86D4B">
      <w:pPr>
        <w:pStyle w:val="Style0"/>
        <w:keepNext/>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Style w:val="hps"/>
          <w:rFonts w:ascii="Times New Roman" w:hAnsi="Times New Roman"/>
          <w:color w:val="222222"/>
        </w:rPr>
      </w:pPr>
    </w:p>
    <w:p w14:paraId="3630421A" w14:textId="77777777" w:rsidR="00BF21A7" w:rsidRPr="009F4B20" w:rsidRDefault="00BF21A7" w:rsidP="00C86D4B">
      <w:pPr>
        <w:pStyle w:val="Style0"/>
        <w:keepNext/>
        <w:widowControl/>
        <w:numPr>
          <w:ilvl w:val="3"/>
          <w:numId w:val="30"/>
        </w:numPr>
        <w:tabs>
          <w:tab w:val="left" w:pos="-849"/>
          <w:tab w:val="left" w:pos="0"/>
          <w:tab w:val="left" w:pos="708"/>
          <w:tab w:val="left" w:pos="1134"/>
          <w:tab w:val="left" w:pos="3540"/>
          <w:tab w:val="left" w:pos="4248"/>
          <w:tab w:val="left" w:pos="4956"/>
          <w:tab w:val="left" w:pos="5664"/>
          <w:tab w:val="left" w:pos="6372"/>
          <w:tab w:val="left" w:pos="7080"/>
          <w:tab w:val="left" w:pos="7788"/>
          <w:tab w:val="left" w:pos="8496"/>
        </w:tabs>
        <w:autoSpaceDE/>
        <w:autoSpaceDN/>
        <w:adjustRightInd/>
        <w:ind w:left="709" w:hanging="567"/>
        <w:rPr>
          <w:rFonts w:ascii="Times New Roman" w:hAnsi="Times New Roman"/>
          <w:iCs/>
          <w:szCs w:val="20"/>
          <w:lang w:val="en-GB"/>
        </w:rPr>
      </w:pPr>
      <w:r>
        <w:rPr>
          <w:rFonts w:ascii="Times New Roman" w:hAnsi="Times New Roman"/>
          <w:bCs/>
        </w:rPr>
        <w:t>Inflation rate as an increase in</w:t>
      </w:r>
      <w:r>
        <w:rPr>
          <w:rFonts w:ascii="Times New Roman" w:hAnsi="Times New Roman"/>
          <w:b/>
          <w:bCs/>
        </w:rPr>
        <w:t xml:space="preserve"> average annual CPI </w:t>
      </w:r>
      <w:r>
        <w:rPr>
          <w:rFonts w:ascii="Times New Roman" w:hAnsi="Times New Roman"/>
        </w:rPr>
        <w:t xml:space="preserve">characterizes the percentage change of the average price level </w:t>
      </w:r>
      <w:r w:rsidRPr="009F4B20">
        <w:rPr>
          <w:rFonts w:ascii="Times New Roman" w:hAnsi="Times New Roman"/>
        </w:rPr>
        <w:t xml:space="preserve">of latest twelve months against the average </w:t>
      </w:r>
      <w:r w:rsidR="00F155BE" w:rsidRPr="009F4B20">
        <w:rPr>
          <w:rFonts w:ascii="Times New Roman" w:hAnsi="Times New Roman"/>
        </w:rPr>
        <w:t>level of previous twelve months</w:t>
      </w:r>
    </w:p>
    <w:p w14:paraId="7464BFCD" w14:textId="77777777" w:rsidR="00BF21A7" w:rsidRPr="006A5568" w:rsidRDefault="00BF21A7" w:rsidP="00C86D4B">
      <w:pPr>
        <w:pStyle w:val="Style0"/>
        <w:keepNext/>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left="851" w:firstLine="0"/>
        <w:rPr>
          <w:rFonts w:ascii="Times New Roman" w:hAnsi="Times New Roman"/>
        </w:rPr>
      </w:pPr>
    </w:p>
    <w:p w14:paraId="581F0BF0" w14:textId="77777777" w:rsidR="00BF21A7" w:rsidRPr="006A5568" w:rsidRDefault="00BF21A7" w:rsidP="00F155BE">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left="993" w:firstLine="0"/>
        <w:rPr>
          <w:rFonts w:ascii="Times New Roman" w:hAnsi="Times New Roman"/>
        </w:rPr>
      </w:pPr>
      <w:r>
        <w:rPr>
          <w:rFonts w:ascii="Times New Roman" w:hAnsi="Times New Roman"/>
        </w:rPr>
        <w:t>= Ik – 100</w:t>
      </w:r>
    </w:p>
    <w:p w14:paraId="3A19E8C1" w14:textId="77777777" w:rsidR="00BF21A7"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left="851" w:firstLine="0"/>
        <w:rPr>
          <w:rFonts w:ascii="Times New Roman" w:hAnsi="Times New Roman"/>
          <w:iCs/>
          <w:szCs w:val="20"/>
          <w:lang w:val="en-GB"/>
        </w:rPr>
      </w:pPr>
    </w:p>
    <w:p w14:paraId="0F03038A" w14:textId="77777777" w:rsidR="00F155BE" w:rsidRPr="006A5568" w:rsidRDefault="00F155BE"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left="851" w:firstLine="0"/>
        <w:rPr>
          <w:rFonts w:ascii="Times New Roman" w:hAnsi="Times New Roman"/>
          <w:iCs/>
          <w:szCs w:val="20"/>
          <w:lang w:val="en-GB"/>
        </w:rPr>
      </w:pPr>
    </w:p>
    <w:p w14:paraId="01AB8D4B" w14:textId="45109FDC" w:rsidR="00BF21A7" w:rsidRPr="006A5568" w:rsidRDefault="00BF21A7" w:rsidP="00BF21A7">
      <w:pPr>
        <w:pStyle w:val="Style0"/>
        <w:widowControl/>
        <w:numPr>
          <w:ilvl w:val="3"/>
          <w:numId w:val="30"/>
        </w:numPr>
        <w:tabs>
          <w:tab w:val="left" w:pos="-849"/>
          <w:tab w:val="left" w:pos="0"/>
          <w:tab w:val="left" w:pos="708"/>
          <w:tab w:val="left" w:pos="1416"/>
          <w:tab w:val="left" w:pos="2124"/>
          <w:tab w:val="left" w:pos="2410"/>
          <w:tab w:val="left" w:pos="3540"/>
          <w:tab w:val="left" w:pos="4248"/>
          <w:tab w:val="left" w:pos="4956"/>
          <w:tab w:val="left" w:pos="5664"/>
          <w:tab w:val="left" w:pos="6372"/>
          <w:tab w:val="left" w:pos="7080"/>
          <w:tab w:val="left" w:pos="7788"/>
          <w:tab w:val="left" w:pos="8496"/>
        </w:tabs>
        <w:autoSpaceDE/>
        <w:autoSpaceDN/>
        <w:adjustRightInd/>
        <w:ind w:left="709" w:hanging="567"/>
        <w:rPr>
          <w:rFonts w:ascii="Times New Roman" w:hAnsi="Times New Roman"/>
          <w:iCs/>
          <w:szCs w:val="20"/>
          <w:lang w:val="en-GB"/>
        </w:rPr>
      </w:pPr>
      <w:r>
        <w:rPr>
          <w:rFonts w:ascii="Times New Roman" w:hAnsi="Times New Roman"/>
          <w:bCs/>
        </w:rPr>
        <w:t>Inflation rate as an increase in</w:t>
      </w:r>
      <w:r>
        <w:rPr>
          <w:rFonts w:ascii="Times New Roman" w:hAnsi="Times New Roman"/>
          <w:b/>
          <w:bCs/>
        </w:rPr>
        <w:t xml:space="preserve"> </w:t>
      </w:r>
      <w:r>
        <w:rPr>
          <w:rFonts w:ascii="Times New Roman" w:hAnsi="Times New Roman"/>
          <w:bCs/>
        </w:rPr>
        <w:t>CPI</w:t>
      </w:r>
      <w:r>
        <w:rPr>
          <w:rFonts w:ascii="Times New Roman" w:hAnsi="Times New Roman"/>
          <w:b/>
          <w:bCs/>
        </w:rPr>
        <w:t xml:space="preserve"> </w:t>
      </w:r>
      <w:r>
        <w:rPr>
          <w:rFonts w:ascii="Times New Roman" w:hAnsi="Times New Roman"/>
          <w:bCs/>
        </w:rPr>
        <w:t>compared</w:t>
      </w:r>
      <w:r>
        <w:rPr>
          <w:rFonts w:ascii="Times New Roman" w:hAnsi="Times New Roman"/>
          <w:b/>
          <w:bCs/>
        </w:rPr>
        <w:t xml:space="preserve"> with the </w:t>
      </w:r>
      <w:r w:rsidR="00F155BE">
        <w:rPr>
          <w:rFonts w:ascii="Times New Roman" w:hAnsi="Times New Roman"/>
          <w:b/>
          <w:bCs/>
        </w:rPr>
        <w:t>corresponding month of the </w:t>
      </w:r>
      <w:r w:rsidR="009F4B20">
        <w:rPr>
          <w:rFonts w:ascii="Times New Roman" w:hAnsi="Times New Roman"/>
          <w:b/>
          <w:bCs/>
        </w:rPr>
        <w:t>last</w:t>
      </w:r>
      <w:r>
        <w:rPr>
          <w:rFonts w:ascii="Times New Roman" w:hAnsi="Times New Roman"/>
          <w:b/>
          <w:bCs/>
        </w:rPr>
        <w:t xml:space="preserve"> year </w:t>
      </w:r>
      <w:r>
        <w:rPr>
          <w:rFonts w:ascii="Times New Roman" w:hAnsi="Times New Roman"/>
        </w:rPr>
        <w:t>characterizes the percentage change comparing the price level in the reference month of a given year with the correspond</w:t>
      </w:r>
      <w:r w:rsidR="00F155BE">
        <w:rPr>
          <w:rFonts w:ascii="Times New Roman" w:hAnsi="Times New Roman"/>
        </w:rPr>
        <w:t xml:space="preserve">ing month of the </w:t>
      </w:r>
      <w:r w:rsidR="009F4B20">
        <w:rPr>
          <w:rFonts w:ascii="Times New Roman" w:hAnsi="Times New Roman"/>
        </w:rPr>
        <w:t>last</w:t>
      </w:r>
      <w:r w:rsidR="00F155BE">
        <w:rPr>
          <w:rFonts w:ascii="Times New Roman" w:hAnsi="Times New Roman"/>
        </w:rPr>
        <w:t xml:space="preserve"> year</w:t>
      </w:r>
    </w:p>
    <w:p w14:paraId="2D5826A7" w14:textId="77777777" w:rsidR="00BF21A7" w:rsidRPr="006A5568" w:rsidRDefault="00BF21A7" w:rsidP="00BF21A7">
      <w:pPr>
        <w:pStyle w:val="Style0"/>
        <w:widowControl/>
        <w:tabs>
          <w:tab w:val="left" w:pos="-849"/>
          <w:tab w:val="left" w:pos="0"/>
          <w:tab w:val="left" w:pos="708"/>
          <w:tab w:val="left" w:pos="1416"/>
          <w:tab w:val="left" w:pos="2124"/>
          <w:tab w:val="left" w:pos="2410"/>
          <w:tab w:val="left" w:pos="3540"/>
          <w:tab w:val="left" w:pos="4248"/>
          <w:tab w:val="left" w:pos="4956"/>
          <w:tab w:val="left" w:pos="5664"/>
          <w:tab w:val="left" w:pos="6372"/>
          <w:tab w:val="left" w:pos="7080"/>
          <w:tab w:val="left" w:pos="7788"/>
          <w:tab w:val="left" w:pos="8496"/>
        </w:tabs>
        <w:autoSpaceDE/>
        <w:autoSpaceDN/>
        <w:adjustRightInd/>
        <w:ind w:left="284" w:firstLine="0"/>
        <w:rPr>
          <w:rFonts w:ascii="Times New Roman" w:hAnsi="Times New Roman"/>
          <w:iCs/>
          <w:szCs w:val="20"/>
          <w:lang w:val="en-GB"/>
        </w:rPr>
      </w:pPr>
    </w:p>
    <w:p w14:paraId="29CF952F" w14:textId="77777777" w:rsidR="00BF21A7" w:rsidRPr="006A5568" w:rsidRDefault="00BF21A7" w:rsidP="00BF21A7">
      <w:pPr>
        <w:pStyle w:val="Style0"/>
        <w:widowControl/>
        <w:tabs>
          <w:tab w:val="left" w:pos="-849"/>
          <w:tab w:val="left" w:pos="0"/>
          <w:tab w:val="left" w:pos="708"/>
          <w:tab w:val="left" w:pos="1416"/>
          <w:tab w:val="left" w:pos="2124"/>
          <w:tab w:val="left" w:pos="2410"/>
          <w:tab w:val="left" w:pos="3540"/>
          <w:tab w:val="left" w:pos="4248"/>
          <w:tab w:val="left" w:pos="4956"/>
          <w:tab w:val="left" w:pos="5664"/>
          <w:tab w:val="left" w:pos="6372"/>
          <w:tab w:val="left" w:pos="7080"/>
          <w:tab w:val="left" w:pos="7788"/>
          <w:tab w:val="left" w:pos="8496"/>
        </w:tabs>
        <w:autoSpaceDE/>
        <w:autoSpaceDN/>
        <w:adjustRightInd/>
        <w:ind w:left="284" w:firstLine="709"/>
        <w:rPr>
          <w:rFonts w:ascii="Times New Roman" w:hAnsi="Times New Roman"/>
        </w:rPr>
      </w:pPr>
      <w:r>
        <w:rPr>
          <w:rFonts w:ascii="Times New Roman" w:hAnsi="Times New Roman"/>
        </w:rPr>
        <w:t>= Is – 100</w:t>
      </w:r>
    </w:p>
    <w:p w14:paraId="1B9B059E" w14:textId="77777777" w:rsidR="00BF21A7" w:rsidRDefault="00BF21A7" w:rsidP="00BF21A7">
      <w:pPr>
        <w:pStyle w:val="Style0"/>
        <w:widowControl/>
        <w:tabs>
          <w:tab w:val="left" w:pos="-849"/>
          <w:tab w:val="left" w:pos="0"/>
          <w:tab w:val="left" w:pos="708"/>
          <w:tab w:val="left" w:pos="1416"/>
          <w:tab w:val="left" w:pos="2124"/>
          <w:tab w:val="left" w:pos="2410"/>
          <w:tab w:val="left" w:pos="3540"/>
          <w:tab w:val="left" w:pos="4248"/>
          <w:tab w:val="left" w:pos="4956"/>
          <w:tab w:val="left" w:pos="5664"/>
          <w:tab w:val="left" w:pos="6372"/>
          <w:tab w:val="left" w:pos="7080"/>
          <w:tab w:val="left" w:pos="7788"/>
          <w:tab w:val="left" w:pos="8496"/>
        </w:tabs>
        <w:autoSpaceDE/>
        <w:autoSpaceDN/>
        <w:adjustRightInd/>
        <w:ind w:left="284" w:firstLine="709"/>
        <w:rPr>
          <w:rFonts w:ascii="Times New Roman" w:hAnsi="Times New Roman"/>
          <w:iCs/>
          <w:szCs w:val="20"/>
          <w:lang w:val="en-GB"/>
        </w:rPr>
      </w:pPr>
    </w:p>
    <w:p w14:paraId="25333433" w14:textId="77777777" w:rsidR="00F155BE" w:rsidRPr="006A5568" w:rsidRDefault="00F155BE" w:rsidP="00BF21A7">
      <w:pPr>
        <w:pStyle w:val="Style0"/>
        <w:widowControl/>
        <w:tabs>
          <w:tab w:val="left" w:pos="-849"/>
          <w:tab w:val="left" w:pos="0"/>
          <w:tab w:val="left" w:pos="708"/>
          <w:tab w:val="left" w:pos="1416"/>
          <w:tab w:val="left" w:pos="2124"/>
          <w:tab w:val="left" w:pos="2410"/>
          <w:tab w:val="left" w:pos="3540"/>
          <w:tab w:val="left" w:pos="4248"/>
          <w:tab w:val="left" w:pos="4956"/>
          <w:tab w:val="left" w:pos="5664"/>
          <w:tab w:val="left" w:pos="6372"/>
          <w:tab w:val="left" w:pos="7080"/>
          <w:tab w:val="left" w:pos="7788"/>
          <w:tab w:val="left" w:pos="8496"/>
        </w:tabs>
        <w:autoSpaceDE/>
        <w:autoSpaceDN/>
        <w:adjustRightInd/>
        <w:ind w:left="284" w:firstLine="709"/>
        <w:rPr>
          <w:rFonts w:ascii="Times New Roman" w:hAnsi="Times New Roman"/>
          <w:iCs/>
          <w:szCs w:val="20"/>
          <w:lang w:val="en-GB"/>
        </w:rPr>
      </w:pPr>
    </w:p>
    <w:p w14:paraId="38664C0A" w14:textId="00A8C806" w:rsidR="00BF21A7" w:rsidRPr="006A5568" w:rsidRDefault="00BF21A7" w:rsidP="00BF21A7">
      <w:pPr>
        <w:pStyle w:val="Style0"/>
        <w:widowControl/>
        <w:numPr>
          <w:ilvl w:val="3"/>
          <w:numId w:val="30"/>
        </w:numPr>
        <w:tabs>
          <w:tab w:val="left" w:pos="-849"/>
          <w:tab w:val="left" w:pos="0"/>
          <w:tab w:val="left" w:pos="708"/>
          <w:tab w:val="left" w:pos="1418"/>
          <w:tab w:val="left" w:pos="2124"/>
          <w:tab w:val="left" w:pos="3540"/>
          <w:tab w:val="left" w:pos="4248"/>
          <w:tab w:val="left" w:pos="4956"/>
          <w:tab w:val="left" w:pos="5664"/>
          <w:tab w:val="left" w:pos="6372"/>
          <w:tab w:val="left" w:pos="7080"/>
          <w:tab w:val="left" w:pos="7788"/>
          <w:tab w:val="left" w:pos="8496"/>
        </w:tabs>
        <w:autoSpaceDE/>
        <w:autoSpaceDN/>
        <w:adjustRightInd/>
        <w:ind w:left="709" w:hanging="567"/>
        <w:rPr>
          <w:rFonts w:ascii="Times New Roman" w:hAnsi="Times New Roman"/>
          <w:iCs/>
          <w:szCs w:val="20"/>
          <w:lang w:val="en-GB"/>
        </w:rPr>
      </w:pPr>
      <w:r>
        <w:rPr>
          <w:rFonts w:ascii="Times New Roman" w:hAnsi="Times New Roman"/>
          <w:bCs/>
        </w:rPr>
        <w:t>Inflation rate as an increase in</w:t>
      </w:r>
      <w:r>
        <w:rPr>
          <w:rFonts w:ascii="Times New Roman" w:hAnsi="Times New Roman"/>
          <w:b/>
          <w:bCs/>
        </w:rPr>
        <w:t xml:space="preserve"> </w:t>
      </w:r>
      <w:r>
        <w:rPr>
          <w:rFonts w:ascii="Times New Roman" w:hAnsi="Times New Roman"/>
          <w:bCs/>
        </w:rPr>
        <w:t>CPI</w:t>
      </w:r>
      <w:r>
        <w:rPr>
          <w:rFonts w:ascii="Times New Roman" w:hAnsi="Times New Roman"/>
          <w:b/>
          <w:bCs/>
        </w:rPr>
        <w:t xml:space="preserve"> </w:t>
      </w:r>
      <w:r>
        <w:rPr>
          <w:rFonts w:ascii="Times New Roman" w:hAnsi="Times New Roman"/>
          <w:bCs/>
        </w:rPr>
        <w:t>compared</w:t>
      </w:r>
      <w:r>
        <w:rPr>
          <w:rFonts w:ascii="Times New Roman" w:hAnsi="Times New Roman"/>
          <w:b/>
          <w:bCs/>
        </w:rPr>
        <w:t xml:space="preserve"> with </w:t>
      </w:r>
      <w:r w:rsidR="009F4B20">
        <w:rPr>
          <w:rFonts w:ascii="Times New Roman" w:hAnsi="Times New Roman"/>
          <w:b/>
          <w:bCs/>
        </w:rPr>
        <w:t>previous</w:t>
      </w:r>
      <w:r>
        <w:rPr>
          <w:rFonts w:ascii="Times New Roman" w:hAnsi="Times New Roman"/>
          <w:b/>
          <w:bCs/>
        </w:rPr>
        <w:t xml:space="preserve"> month </w:t>
      </w:r>
      <w:r>
        <w:rPr>
          <w:rFonts w:ascii="Times New Roman" w:hAnsi="Times New Roman"/>
          <w:bCs/>
        </w:rPr>
        <w:t>indicates</w:t>
      </w:r>
      <w:r w:rsidR="00F155BE">
        <w:rPr>
          <w:rFonts w:ascii="Times New Roman" w:hAnsi="Times New Roman"/>
        </w:rPr>
        <w:t xml:space="preserve"> </w:t>
      </w:r>
      <w:r>
        <w:rPr>
          <w:rFonts w:ascii="Times New Roman" w:hAnsi="Times New Roman"/>
        </w:rPr>
        <w:t>the percentage change in price level between the refe</w:t>
      </w:r>
      <w:r w:rsidR="00F155BE">
        <w:rPr>
          <w:rFonts w:ascii="Times New Roman" w:hAnsi="Times New Roman"/>
        </w:rPr>
        <w:t xml:space="preserve">rence month and </w:t>
      </w:r>
      <w:r w:rsidR="009F4B20">
        <w:rPr>
          <w:rFonts w:ascii="Times New Roman" w:hAnsi="Times New Roman"/>
        </w:rPr>
        <w:t>previous</w:t>
      </w:r>
      <w:r w:rsidR="00F155BE">
        <w:rPr>
          <w:rFonts w:ascii="Times New Roman" w:hAnsi="Times New Roman"/>
        </w:rPr>
        <w:t xml:space="preserve"> month</w:t>
      </w:r>
    </w:p>
    <w:p w14:paraId="477FE85C" w14:textId="77777777" w:rsidR="00BF21A7" w:rsidRPr="006A5568" w:rsidRDefault="00BF21A7" w:rsidP="00BF21A7">
      <w:pPr>
        <w:pStyle w:val="Style0"/>
        <w:widowControl/>
        <w:tabs>
          <w:tab w:val="left" w:pos="-849"/>
          <w:tab w:val="left" w:pos="0"/>
          <w:tab w:val="left" w:pos="708"/>
          <w:tab w:val="left" w:pos="1418"/>
          <w:tab w:val="left" w:pos="2124"/>
          <w:tab w:val="left" w:pos="3540"/>
          <w:tab w:val="left" w:pos="4248"/>
          <w:tab w:val="left" w:pos="4956"/>
          <w:tab w:val="left" w:pos="5664"/>
          <w:tab w:val="left" w:pos="6372"/>
          <w:tab w:val="left" w:pos="7080"/>
          <w:tab w:val="left" w:pos="7788"/>
          <w:tab w:val="left" w:pos="8496"/>
        </w:tabs>
        <w:autoSpaceDE/>
        <w:autoSpaceDN/>
        <w:adjustRightInd/>
        <w:ind w:left="851" w:firstLine="0"/>
        <w:rPr>
          <w:rFonts w:ascii="Times New Roman" w:hAnsi="Times New Roman"/>
          <w:iCs/>
          <w:szCs w:val="20"/>
          <w:lang w:val="en-GB"/>
        </w:rPr>
      </w:pPr>
    </w:p>
    <w:p w14:paraId="1101EB44" w14:textId="77777777" w:rsidR="00BF21A7" w:rsidRPr="006A5568" w:rsidRDefault="00BF21A7" w:rsidP="00F155BE">
      <w:pPr>
        <w:pStyle w:val="Style0"/>
        <w:widowControl/>
        <w:tabs>
          <w:tab w:val="left" w:pos="-849"/>
          <w:tab w:val="left" w:pos="0"/>
          <w:tab w:val="left" w:pos="708"/>
          <w:tab w:val="left" w:pos="1418"/>
          <w:tab w:val="left" w:pos="2124"/>
          <w:tab w:val="left" w:pos="3540"/>
          <w:tab w:val="left" w:pos="4248"/>
          <w:tab w:val="left" w:pos="4956"/>
          <w:tab w:val="left" w:pos="5664"/>
          <w:tab w:val="left" w:pos="6372"/>
          <w:tab w:val="left" w:pos="7080"/>
          <w:tab w:val="left" w:pos="7788"/>
          <w:tab w:val="left" w:pos="8496"/>
        </w:tabs>
        <w:autoSpaceDE/>
        <w:autoSpaceDN/>
        <w:adjustRightInd/>
        <w:ind w:left="993" w:firstLine="0"/>
        <w:rPr>
          <w:rFonts w:ascii="Times New Roman" w:hAnsi="Times New Roman"/>
        </w:rPr>
      </w:pPr>
      <w:r>
        <w:rPr>
          <w:rFonts w:ascii="Times New Roman" w:hAnsi="Times New Roman"/>
        </w:rPr>
        <w:t>= Ip – 100</w:t>
      </w:r>
    </w:p>
    <w:p w14:paraId="11AB3B04" w14:textId="77777777" w:rsidR="00BF21A7" w:rsidRDefault="00BF21A7" w:rsidP="00F155BE">
      <w:pPr>
        <w:pStyle w:val="Style0"/>
        <w:widowControl/>
        <w:tabs>
          <w:tab w:val="left" w:pos="-849"/>
          <w:tab w:val="left" w:pos="0"/>
          <w:tab w:val="left" w:pos="708"/>
          <w:tab w:val="left" w:pos="1418"/>
          <w:tab w:val="left" w:pos="2124"/>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p>
    <w:p w14:paraId="7103BB7A" w14:textId="77777777" w:rsidR="0007261C" w:rsidRDefault="0007261C" w:rsidP="00F155BE">
      <w:pPr>
        <w:pStyle w:val="Style0"/>
        <w:widowControl/>
        <w:tabs>
          <w:tab w:val="left" w:pos="-849"/>
          <w:tab w:val="left" w:pos="0"/>
          <w:tab w:val="left" w:pos="708"/>
          <w:tab w:val="left" w:pos="1418"/>
          <w:tab w:val="left" w:pos="2124"/>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p>
    <w:p w14:paraId="373C2BE9" w14:textId="1D480DCB" w:rsidR="00BF21A7" w:rsidRPr="006A5568" w:rsidRDefault="00BF21A7" w:rsidP="00E06503">
      <w:pPr>
        <w:pStyle w:val="Style0"/>
        <w:keepNext/>
        <w:widowControl/>
        <w:numPr>
          <w:ilvl w:val="3"/>
          <w:numId w:val="30"/>
        </w:numPr>
        <w:tabs>
          <w:tab w:val="left" w:pos="-849"/>
          <w:tab w:val="left" w:pos="0"/>
          <w:tab w:val="left" w:pos="708"/>
          <w:tab w:val="left" w:pos="1134"/>
          <w:tab w:val="left" w:pos="1416"/>
          <w:tab w:val="left" w:pos="2124"/>
          <w:tab w:val="left" w:pos="3540"/>
          <w:tab w:val="left" w:pos="4248"/>
          <w:tab w:val="left" w:pos="4956"/>
          <w:tab w:val="left" w:pos="5664"/>
          <w:tab w:val="left" w:pos="6372"/>
          <w:tab w:val="left" w:pos="7080"/>
          <w:tab w:val="left" w:pos="7788"/>
          <w:tab w:val="left" w:pos="8496"/>
        </w:tabs>
        <w:autoSpaceDE/>
        <w:autoSpaceDN/>
        <w:adjustRightInd/>
        <w:ind w:left="709" w:hanging="567"/>
        <w:rPr>
          <w:rFonts w:ascii="Times New Roman" w:hAnsi="Times New Roman"/>
          <w:iCs/>
          <w:szCs w:val="20"/>
          <w:lang w:val="en-GB"/>
        </w:rPr>
      </w:pPr>
      <w:r>
        <w:rPr>
          <w:rFonts w:ascii="Times New Roman" w:hAnsi="Times New Roman"/>
          <w:bCs/>
        </w:rPr>
        <w:lastRenderedPageBreak/>
        <w:t>Inflation rate as an increase in</w:t>
      </w:r>
      <w:r>
        <w:rPr>
          <w:rFonts w:ascii="Times New Roman" w:hAnsi="Times New Roman"/>
          <w:b/>
          <w:bCs/>
        </w:rPr>
        <w:t xml:space="preserve"> </w:t>
      </w:r>
      <w:r>
        <w:rPr>
          <w:rFonts w:ascii="Times New Roman" w:hAnsi="Times New Roman"/>
          <w:bCs/>
        </w:rPr>
        <w:t>CPI</w:t>
      </w:r>
      <w:r>
        <w:rPr>
          <w:rFonts w:ascii="Times New Roman" w:hAnsi="Times New Roman"/>
          <w:b/>
          <w:bCs/>
        </w:rPr>
        <w:t xml:space="preserve"> </w:t>
      </w:r>
      <w:r>
        <w:rPr>
          <w:rFonts w:ascii="Times New Roman" w:hAnsi="Times New Roman"/>
          <w:bCs/>
        </w:rPr>
        <w:t>compared</w:t>
      </w:r>
      <w:r>
        <w:rPr>
          <w:rFonts w:ascii="Times New Roman" w:hAnsi="Times New Roman"/>
          <w:b/>
          <w:bCs/>
        </w:rPr>
        <w:t xml:space="preserve"> with the base period </w:t>
      </w:r>
      <w:r>
        <w:rPr>
          <w:rFonts w:ascii="Times New Roman" w:hAnsi="Times New Roman"/>
          <w:bCs/>
        </w:rPr>
        <w:t>(</w:t>
      </w:r>
      <w:r w:rsidR="00F155BE">
        <w:rPr>
          <w:rFonts w:ascii="Times New Roman" w:hAnsi="Times New Roman"/>
          <w:b/>
          <w:bCs/>
        </w:rPr>
        <w:t>average of 20</w:t>
      </w:r>
      <w:r w:rsidR="00B46DB2">
        <w:rPr>
          <w:rFonts w:ascii="Times New Roman" w:hAnsi="Times New Roman"/>
          <w:b/>
          <w:bCs/>
        </w:rPr>
        <w:t>2</w:t>
      </w:r>
      <w:r w:rsidR="00F155BE">
        <w:rPr>
          <w:rFonts w:ascii="Times New Roman" w:hAnsi="Times New Roman"/>
          <w:b/>
          <w:bCs/>
        </w:rPr>
        <w:t>5 </w:t>
      </w:r>
      <w:r>
        <w:rPr>
          <w:rFonts w:ascii="Times New Roman" w:hAnsi="Times New Roman"/>
          <w:b/>
          <w:bCs/>
        </w:rPr>
        <w:t>=</w:t>
      </w:r>
      <w:r w:rsidR="00D10A68">
        <w:rPr>
          <w:rFonts w:ascii="Times New Roman" w:hAnsi="Times New Roman"/>
          <w:b/>
          <w:bCs/>
        </w:rPr>
        <w:t> </w:t>
      </w:r>
      <w:r>
        <w:rPr>
          <w:rFonts w:ascii="Times New Roman" w:hAnsi="Times New Roman"/>
          <w:b/>
          <w:bCs/>
        </w:rPr>
        <w:t>100</w:t>
      </w:r>
      <w:r>
        <w:rPr>
          <w:rFonts w:ascii="Times New Roman" w:hAnsi="Times New Roman"/>
          <w:bCs/>
        </w:rPr>
        <w:t xml:space="preserve">) indicates </w:t>
      </w:r>
      <w:r>
        <w:rPr>
          <w:rFonts w:ascii="Times New Roman" w:hAnsi="Times New Roman"/>
        </w:rPr>
        <w:t>change in price level between the reference month of a given year against average of 20</w:t>
      </w:r>
      <w:r w:rsidR="00B46DB2">
        <w:rPr>
          <w:rFonts w:ascii="Times New Roman" w:hAnsi="Times New Roman"/>
        </w:rPr>
        <w:t>2</w:t>
      </w:r>
      <w:r>
        <w:rPr>
          <w:rFonts w:ascii="Times New Roman" w:hAnsi="Times New Roman"/>
        </w:rPr>
        <w:t>5</w:t>
      </w:r>
    </w:p>
    <w:p w14:paraId="1A6D5566" w14:textId="77777777" w:rsidR="00BF21A7" w:rsidRPr="006A5568" w:rsidRDefault="00BF21A7" w:rsidP="00E06503">
      <w:pPr>
        <w:pStyle w:val="Style0"/>
        <w:keepNext/>
        <w:widowControl/>
        <w:tabs>
          <w:tab w:val="left" w:pos="-849"/>
          <w:tab w:val="left" w:pos="0"/>
          <w:tab w:val="left" w:pos="708"/>
          <w:tab w:val="left" w:pos="1134"/>
          <w:tab w:val="left" w:pos="1416"/>
          <w:tab w:val="left" w:pos="2124"/>
          <w:tab w:val="left" w:pos="3540"/>
          <w:tab w:val="left" w:pos="4248"/>
          <w:tab w:val="left" w:pos="4956"/>
          <w:tab w:val="left" w:pos="5664"/>
          <w:tab w:val="left" w:pos="6372"/>
          <w:tab w:val="left" w:pos="7080"/>
          <w:tab w:val="left" w:pos="7788"/>
          <w:tab w:val="left" w:pos="8496"/>
        </w:tabs>
        <w:autoSpaceDE/>
        <w:autoSpaceDN/>
        <w:adjustRightInd/>
        <w:ind w:left="851" w:firstLine="0"/>
        <w:rPr>
          <w:rFonts w:ascii="Times New Roman" w:hAnsi="Times New Roman"/>
          <w:iCs/>
          <w:szCs w:val="20"/>
          <w:lang w:val="en-GB"/>
        </w:rPr>
      </w:pPr>
    </w:p>
    <w:p w14:paraId="6F71F608" w14:textId="205CF351" w:rsidR="00BF21A7" w:rsidRPr="006A5568" w:rsidRDefault="00BF21A7" w:rsidP="00F155BE">
      <w:pPr>
        <w:pStyle w:val="Style0"/>
        <w:widowControl/>
        <w:tabs>
          <w:tab w:val="left" w:pos="-849"/>
          <w:tab w:val="left" w:pos="0"/>
          <w:tab w:val="left" w:pos="708"/>
          <w:tab w:val="left" w:pos="1134"/>
          <w:tab w:val="left" w:pos="1416"/>
          <w:tab w:val="left" w:pos="2124"/>
          <w:tab w:val="left" w:pos="3540"/>
          <w:tab w:val="left" w:pos="4248"/>
          <w:tab w:val="left" w:pos="4956"/>
          <w:tab w:val="left" w:pos="5664"/>
          <w:tab w:val="left" w:pos="6372"/>
          <w:tab w:val="left" w:pos="7080"/>
          <w:tab w:val="left" w:pos="7788"/>
          <w:tab w:val="left" w:pos="8496"/>
        </w:tabs>
        <w:autoSpaceDE/>
        <w:autoSpaceDN/>
        <w:adjustRightInd/>
        <w:ind w:left="993" w:firstLine="0"/>
        <w:rPr>
          <w:rFonts w:ascii="Times New Roman" w:hAnsi="Times New Roman"/>
          <w:iCs/>
          <w:szCs w:val="20"/>
          <w:lang w:val="en-GB"/>
        </w:rPr>
      </w:pPr>
      <w:r>
        <w:rPr>
          <w:rFonts w:ascii="Times New Roman" w:hAnsi="Times New Roman"/>
        </w:rPr>
        <w:t>= Ir</w:t>
      </w:r>
      <w:r w:rsidR="00B46DB2">
        <w:rPr>
          <w:rFonts w:ascii="Times New Roman" w:hAnsi="Times New Roman"/>
        </w:rPr>
        <w:t>2</w:t>
      </w:r>
      <w:r>
        <w:rPr>
          <w:rFonts w:ascii="Times New Roman" w:hAnsi="Times New Roman"/>
        </w:rPr>
        <w:t>5 – 100</w:t>
      </w:r>
    </w:p>
    <w:p w14:paraId="01F871CB" w14:textId="77777777" w:rsidR="00BF21A7"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left="851"/>
        <w:rPr>
          <w:rFonts w:ascii="Times New Roman" w:hAnsi="Times New Roman"/>
          <w:iCs/>
          <w:szCs w:val="20"/>
          <w:lang w:val="en-GB"/>
        </w:rPr>
      </w:pPr>
    </w:p>
    <w:p w14:paraId="260E2170" w14:textId="77777777" w:rsidR="0007261C" w:rsidRDefault="0007261C"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left="851"/>
        <w:rPr>
          <w:rFonts w:ascii="Times New Roman" w:hAnsi="Times New Roman"/>
          <w:iCs/>
          <w:szCs w:val="20"/>
          <w:lang w:val="en-GB"/>
        </w:rPr>
      </w:pPr>
    </w:p>
    <w:p w14:paraId="55EB1E1C" w14:textId="77777777" w:rsidR="0008504F" w:rsidRPr="006A5568" w:rsidRDefault="0008504F"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left="851"/>
        <w:rPr>
          <w:rFonts w:ascii="Times New Roman" w:hAnsi="Times New Roman"/>
          <w:iCs/>
          <w:szCs w:val="20"/>
          <w:lang w:val="en-GB"/>
        </w:rPr>
      </w:pPr>
    </w:p>
    <w:p w14:paraId="07257D4A" w14:textId="77777777"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djustRightInd/>
        <w:ind w:firstLine="0"/>
        <w:rPr>
          <w:rFonts w:ascii="Times New Roman" w:hAnsi="Times New Roman"/>
          <w:iCs/>
          <w:szCs w:val="20"/>
          <w:lang w:val="en-GB"/>
        </w:rPr>
      </w:pPr>
      <w:bookmarkStart w:id="111" w:name="_Toc411941554"/>
      <w:bookmarkStart w:id="112" w:name="_Toc411941927"/>
      <w:r>
        <w:rPr>
          <w:rFonts w:ascii="Times New Roman" w:hAnsi="Times New Roman"/>
          <w:b/>
          <w:iCs/>
          <w:szCs w:val="20"/>
          <w:lang w:val="en-GB"/>
        </w:rPr>
        <w:t>BREAKDOWN</w:t>
      </w:r>
      <w:r>
        <w:rPr>
          <w:rFonts w:ascii="Times New Roman" w:hAnsi="Times New Roman"/>
          <w:iCs/>
          <w:szCs w:val="20"/>
          <w:lang w:val="en-GB"/>
        </w:rPr>
        <w:t xml:space="preserve"> of changes in consumer price indices</w:t>
      </w:r>
    </w:p>
    <w:p w14:paraId="44442AD1" w14:textId="77777777"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djustRightInd/>
        <w:ind w:left="851"/>
        <w:rPr>
          <w:rFonts w:ascii="Times New Roman" w:hAnsi="Times New Roman"/>
          <w:iCs/>
          <w:szCs w:val="20"/>
          <w:lang w:val="en-GB"/>
        </w:rPr>
      </w:pPr>
    </w:p>
    <w:p w14:paraId="062B70D7" w14:textId="49D21669" w:rsidR="00BF21A7" w:rsidRPr="006A5568" w:rsidRDefault="00BF21A7" w:rsidP="00BF21A7">
      <w:pPr>
        <w:rPr>
          <w:lang w:val="en-GB"/>
        </w:rPr>
      </w:pPr>
      <w:r>
        <w:rPr>
          <w:lang w:val="en-GB"/>
        </w:rPr>
        <w:t>Regularly are calculated also breakdowns of m-o-m and y-o-y changes in the consumer price indices expressing the contribution (</w:t>
      </w:r>
      <w:r w:rsidRPr="009F4B20">
        <w:rPr>
          <w:lang w:val="en-GB"/>
        </w:rPr>
        <w:t>in percentage</w:t>
      </w:r>
      <w:r>
        <w:rPr>
          <w:lang w:val="en-GB"/>
        </w:rPr>
        <w:t xml:space="preserve"> points) of individual components of consumption basket to the aggregate index change.</w:t>
      </w:r>
    </w:p>
    <w:p w14:paraId="4B94A492" w14:textId="77777777" w:rsidR="00BF21A7" w:rsidRPr="006A5568" w:rsidRDefault="00BF21A7" w:rsidP="00BF21A7">
      <w:pPr>
        <w:pStyle w:val="Zkladntext"/>
        <w:ind w:left="360"/>
        <w:rPr>
          <w:lang w:val="en-GB"/>
        </w:rPr>
      </w:pPr>
    </w:p>
    <w:p w14:paraId="207A6549" w14:textId="053C046E" w:rsidR="00BF21A7" w:rsidRPr="006A5568" w:rsidRDefault="00BF21A7" w:rsidP="00BF21A7">
      <w:pPr>
        <w:rPr>
          <w:lang w:val="en-GB"/>
        </w:rPr>
      </w:pPr>
      <w:r>
        <w:rPr>
          <w:lang w:val="en-GB"/>
        </w:rPr>
        <w:t xml:space="preserve">The contribution of </w:t>
      </w:r>
      <w:r w:rsidRPr="009F4B20">
        <w:rPr>
          <w:lang w:val="en-GB"/>
        </w:rPr>
        <w:t>component</w:t>
      </w:r>
      <w:r w:rsidR="009F4B20" w:rsidRPr="009F4B20">
        <w:rPr>
          <w:lang w:val="en-GB"/>
        </w:rPr>
        <w:t xml:space="preserve"> </w:t>
      </w:r>
      <w:proofErr w:type="spellStart"/>
      <w:r w:rsidR="009F4B20" w:rsidRPr="009F4B20">
        <w:rPr>
          <w:lang w:val="en-GB"/>
        </w:rPr>
        <w:t>i</w:t>
      </w:r>
      <w:proofErr w:type="spellEnd"/>
      <w:r>
        <w:rPr>
          <w:lang w:val="en-GB"/>
        </w:rPr>
        <w:t xml:space="preserve"> of the consumer basket to the m-o-m consumer price index change in month t:</w:t>
      </w:r>
    </w:p>
    <w:p w14:paraId="128C58BF" w14:textId="77777777" w:rsidR="00BF21A7" w:rsidRPr="006A5568" w:rsidRDefault="00BF21A7" w:rsidP="00BF21A7">
      <w:pPr>
        <w:pStyle w:val="Zkladntext"/>
        <w:rPr>
          <w:lang w:val="en-GB"/>
        </w:rPr>
      </w:pPr>
    </w:p>
    <w:p w14:paraId="5E059223" w14:textId="77777777" w:rsidR="00B46DB2" w:rsidRPr="007E3607" w:rsidRDefault="00000000" w:rsidP="00B46DB2">
      <w:pPr>
        <w:pStyle w:val="Zkladntext"/>
        <w:jc w:val="center"/>
        <w:rPr>
          <w:b/>
          <w:bCs/>
          <w:noProof/>
        </w:rPr>
      </w:pPr>
      <m:oMathPara>
        <m:oMath>
          <m:f>
            <m:fPr>
              <m:ctrlPr>
                <w:rPr>
                  <w:rFonts w:ascii="Cambria Math" w:hAnsi="Cambria Math"/>
                  <w:b/>
                  <w:bCs/>
                  <w:i/>
                </w:rPr>
              </m:ctrlPr>
            </m:fPr>
            <m:num>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t,i</m:t>
                      </m:r>
                    </m:sub>
                  </m:sSub>
                  <m:r>
                    <m:rPr>
                      <m:sty m:val="bi"/>
                    </m:rPr>
                    <w:rPr>
                      <w:rFonts w:ascii="Cambria Math" w:hAnsi="Cambria Math" w:cs="Cambria Math"/>
                    </w:rPr>
                    <m:t>⋅</m:t>
                  </m:r>
                  <m:sSub>
                    <m:sSubPr>
                      <m:ctrlPr>
                        <w:rPr>
                          <w:rFonts w:ascii="Cambria Math" w:hAnsi="Cambria Math"/>
                          <w:b/>
                          <w:bCs/>
                          <w:i/>
                        </w:rPr>
                      </m:ctrlPr>
                    </m:sSubPr>
                    <m:e>
                      <m:r>
                        <m:rPr>
                          <m:sty m:val="bi"/>
                        </m:rPr>
                        <w:rPr>
                          <w:rFonts w:ascii="Cambria Math" w:hAnsi="Cambria Math"/>
                        </w:rPr>
                        <m:t>q</m:t>
                      </m:r>
                      <m:ctrlPr>
                        <w:rPr>
                          <w:rFonts w:ascii="Cambria Math" w:hAnsi="Cambria Math" w:cs="Cambria Math"/>
                          <w:b/>
                          <w:bCs/>
                          <w:i/>
                        </w:rPr>
                      </m:ctrlPr>
                    </m:e>
                    <m:sub>
                      <m:r>
                        <m:rPr>
                          <m:sty m:val="bi"/>
                        </m:rPr>
                        <w:rPr>
                          <w:rFonts w:ascii="Cambria Math" w:hAnsi="Cambria Math"/>
                        </w:rPr>
                        <m:t>0,i</m:t>
                      </m:r>
                    </m:sub>
                  </m:sSub>
                </m:e>
              </m:d>
              <m:r>
                <m:rPr>
                  <m:sty m:val="bi"/>
                </m:rPr>
                <w:rPr>
                  <w:rFonts w:ascii="Cambria Math" w:hAnsi="Cambria Math"/>
                </w:rPr>
                <m:t>-</m:t>
              </m:r>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t-1,i</m:t>
                      </m:r>
                    </m:sub>
                  </m:sSub>
                  <m:r>
                    <m:rPr>
                      <m:sty m:val="bi"/>
                    </m:rPr>
                    <w:rPr>
                      <w:rFonts w:ascii="Cambria Math" w:hAnsi="Cambria Math" w:cs="Cambria Math"/>
                    </w:rPr>
                    <m:t>⋅</m:t>
                  </m:r>
                  <m:sSub>
                    <m:sSubPr>
                      <m:ctrlPr>
                        <w:rPr>
                          <w:rFonts w:ascii="Cambria Math" w:hAnsi="Cambria Math"/>
                          <w:b/>
                          <w:bCs/>
                          <w:i/>
                        </w:rPr>
                      </m:ctrlPr>
                    </m:sSubPr>
                    <m:e>
                      <m:r>
                        <m:rPr>
                          <m:sty m:val="bi"/>
                        </m:rPr>
                        <w:rPr>
                          <w:rFonts w:ascii="Cambria Math" w:hAnsi="Cambria Math"/>
                        </w:rPr>
                        <m:t>q</m:t>
                      </m:r>
                      <m:ctrlPr>
                        <w:rPr>
                          <w:rFonts w:ascii="Cambria Math" w:hAnsi="Cambria Math" w:cs="Cambria Math"/>
                          <w:b/>
                          <w:bCs/>
                          <w:i/>
                        </w:rPr>
                      </m:ctrlPr>
                    </m:e>
                    <m:sub>
                      <m:r>
                        <m:rPr>
                          <m:sty m:val="bi"/>
                        </m:rPr>
                        <w:rPr>
                          <w:rFonts w:ascii="Cambria Math" w:hAnsi="Cambria Math"/>
                        </w:rPr>
                        <m:t>0,i</m:t>
                      </m:r>
                    </m:sub>
                  </m:sSub>
                </m:e>
              </m:d>
            </m:num>
            <m:den>
              <m:nary>
                <m:naryPr>
                  <m:chr m:val="∑"/>
                  <m:ctrlPr>
                    <w:rPr>
                      <w:rFonts w:ascii="Cambria Math" w:hAnsi="Cambria Math"/>
                      <w:b/>
                      <w:bCs/>
                      <w:i/>
                    </w:rPr>
                  </m:ctrlPr>
                </m:naryPr>
                <m:sub>
                  <m:r>
                    <m:rPr>
                      <m:sty m:val="bi"/>
                    </m:rPr>
                    <w:rPr>
                      <w:rFonts w:ascii="Cambria Math" w:hAnsi="Cambria Math"/>
                    </w:rPr>
                    <m:t>i=1</m:t>
                  </m:r>
                </m:sub>
                <m:sup>
                  <m:r>
                    <m:rPr>
                      <m:sty m:val="bi"/>
                    </m:rPr>
                    <w:rPr>
                      <w:rFonts w:ascii="Cambria Math" w:hAnsi="Cambria Math"/>
                    </w:rPr>
                    <m:t>n</m:t>
                  </m:r>
                </m:sup>
                <m:e>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t-1,i</m:t>
                          </m:r>
                        </m:sub>
                      </m:sSub>
                      <m:r>
                        <m:rPr>
                          <m:sty m:val="bi"/>
                        </m:rPr>
                        <w:rPr>
                          <w:rFonts w:ascii="Cambria Math" w:hAnsi="Cambria Math" w:cs="Cambria Math"/>
                        </w:rPr>
                        <m:t>⋅</m:t>
                      </m:r>
                      <m:sSub>
                        <m:sSubPr>
                          <m:ctrlPr>
                            <w:rPr>
                              <w:rFonts w:ascii="Cambria Math" w:hAnsi="Cambria Math"/>
                              <w:b/>
                              <w:bCs/>
                              <w:i/>
                            </w:rPr>
                          </m:ctrlPr>
                        </m:sSubPr>
                        <m:e>
                          <m:r>
                            <m:rPr>
                              <m:sty m:val="bi"/>
                            </m:rPr>
                            <w:rPr>
                              <w:rFonts w:ascii="Cambria Math" w:hAnsi="Cambria Math"/>
                            </w:rPr>
                            <m:t>q</m:t>
                          </m:r>
                          <m:ctrlPr>
                            <w:rPr>
                              <w:rFonts w:ascii="Cambria Math" w:hAnsi="Cambria Math" w:cs="Cambria Math"/>
                              <w:b/>
                              <w:bCs/>
                              <w:i/>
                            </w:rPr>
                          </m:ctrlPr>
                        </m:e>
                        <m:sub>
                          <m:r>
                            <m:rPr>
                              <m:sty m:val="bi"/>
                            </m:rPr>
                            <w:rPr>
                              <w:rFonts w:ascii="Cambria Math" w:hAnsi="Cambria Math"/>
                            </w:rPr>
                            <m:t>0,i</m:t>
                          </m:r>
                        </m:sub>
                      </m:sSub>
                    </m:e>
                  </m:d>
                </m:e>
              </m:nary>
            </m:den>
          </m:f>
          <m:r>
            <m:rPr>
              <m:sty m:val="bi"/>
            </m:rPr>
            <w:rPr>
              <w:rFonts w:ascii="Cambria Math" w:hAnsi="Cambria Math" w:cs="Cambria Math"/>
            </w:rPr>
            <m:t>⋅</m:t>
          </m:r>
          <m:r>
            <m:rPr>
              <m:sty m:val="bi"/>
            </m:rPr>
            <w:rPr>
              <w:rFonts w:ascii="Cambria Math" w:hAnsi="Cambria Math"/>
            </w:rPr>
            <m:t>100</m:t>
          </m:r>
        </m:oMath>
      </m:oMathPara>
    </w:p>
    <w:p w14:paraId="2D3545D8" w14:textId="28EF3EDF" w:rsidR="00BF21A7" w:rsidRPr="006A5568" w:rsidRDefault="00BF21A7" w:rsidP="00BF21A7">
      <w:pPr>
        <w:pStyle w:val="Zkladntext"/>
        <w:ind w:left="1065"/>
        <w:rPr>
          <w:lang w:val="en-GB"/>
        </w:rPr>
      </w:pPr>
    </w:p>
    <w:p w14:paraId="6FC53A9F" w14:textId="77777777" w:rsidR="00BF21A7" w:rsidRPr="006A5568" w:rsidRDefault="00BF21A7" w:rsidP="00BF21A7">
      <w:pPr>
        <w:pStyle w:val="Zkladntext"/>
        <w:ind w:left="1065"/>
        <w:rPr>
          <w:lang w:val="en-GB"/>
        </w:rPr>
      </w:pPr>
    </w:p>
    <w:p w14:paraId="7C66C6B7" w14:textId="1A9F2BDF" w:rsidR="00BF21A7" w:rsidRPr="006A5568" w:rsidRDefault="00BF21A7" w:rsidP="00060465">
      <w:pPr>
        <w:pStyle w:val="Zkladntext"/>
        <w:keepNext/>
        <w:ind w:left="1066"/>
        <w:rPr>
          <w:lang w:val="en-GB"/>
        </w:rPr>
      </w:pPr>
      <w:r>
        <w:rPr>
          <w:lang w:val="en-GB"/>
        </w:rPr>
        <w:t>q</w:t>
      </w:r>
      <w:proofErr w:type="gramStart"/>
      <w:r>
        <w:rPr>
          <w:vertAlign w:val="subscript"/>
          <w:lang w:val="en-GB"/>
        </w:rPr>
        <w:t>0,i</w:t>
      </w:r>
      <w:proofErr w:type="gramEnd"/>
      <w:r>
        <w:rPr>
          <w:vertAlign w:val="subscript"/>
          <w:lang w:val="en-GB"/>
        </w:rPr>
        <w:t xml:space="preserve"> </w:t>
      </w:r>
      <w:r>
        <w:rPr>
          <w:lang w:val="en-GB"/>
        </w:rPr>
        <w:t xml:space="preserve">… constant quantity of component </w:t>
      </w:r>
      <w:proofErr w:type="spellStart"/>
      <w:r w:rsidR="00D10A68">
        <w:rPr>
          <w:lang w:val="en-GB"/>
        </w:rPr>
        <w:t>i</w:t>
      </w:r>
      <w:proofErr w:type="spellEnd"/>
      <w:r w:rsidR="00D10A68">
        <w:rPr>
          <w:lang w:val="en-GB"/>
        </w:rPr>
        <w:t xml:space="preserve"> </w:t>
      </w:r>
      <w:r>
        <w:rPr>
          <w:lang w:val="en-GB"/>
        </w:rPr>
        <w:t>in base period</w:t>
      </w:r>
    </w:p>
    <w:p w14:paraId="0DE25C7C" w14:textId="64199987" w:rsidR="00BF21A7" w:rsidRPr="006A5568" w:rsidRDefault="0007261C" w:rsidP="00060465">
      <w:pPr>
        <w:pStyle w:val="Zkladntext"/>
        <w:keepNext/>
        <w:ind w:left="1066"/>
        <w:rPr>
          <w:vertAlign w:val="subscript"/>
          <w:lang w:val="en-GB"/>
        </w:rPr>
      </w:pPr>
      <w:r>
        <w:rPr>
          <w:lang w:val="en-GB"/>
        </w:rPr>
        <w:t xml:space="preserve"> </w:t>
      </w:r>
      <w:proofErr w:type="spellStart"/>
      <w:proofErr w:type="gramStart"/>
      <w:r w:rsidR="00BF21A7">
        <w:rPr>
          <w:lang w:val="en-GB"/>
        </w:rPr>
        <w:t>p</w:t>
      </w:r>
      <w:r w:rsidR="00BF21A7">
        <w:rPr>
          <w:vertAlign w:val="subscript"/>
          <w:lang w:val="en-GB"/>
        </w:rPr>
        <w:t>t,i</w:t>
      </w:r>
      <w:proofErr w:type="spellEnd"/>
      <w:proofErr w:type="gramEnd"/>
      <w:r w:rsidR="00BF21A7">
        <w:rPr>
          <w:lang w:val="en-GB"/>
        </w:rPr>
        <w:t xml:space="preserve"> … component </w:t>
      </w:r>
      <w:proofErr w:type="spellStart"/>
      <w:r w:rsidR="00D10A68">
        <w:rPr>
          <w:lang w:val="en-GB"/>
        </w:rPr>
        <w:t>i</w:t>
      </w:r>
      <w:proofErr w:type="spellEnd"/>
      <w:r w:rsidR="00D10A68">
        <w:rPr>
          <w:lang w:val="en-GB"/>
        </w:rPr>
        <w:t xml:space="preserve"> </w:t>
      </w:r>
      <w:r w:rsidR="00BF21A7">
        <w:rPr>
          <w:lang w:val="en-GB"/>
        </w:rPr>
        <w:t>price in month t</w:t>
      </w:r>
    </w:p>
    <w:p w14:paraId="4002BA38" w14:textId="0562976E" w:rsidR="00BF21A7" w:rsidRPr="006A5568" w:rsidRDefault="00BF21A7" w:rsidP="00BF21A7">
      <w:pPr>
        <w:pStyle w:val="Zkladntext"/>
        <w:ind w:left="1065"/>
        <w:rPr>
          <w:vertAlign w:val="subscript"/>
          <w:lang w:val="en-GB"/>
        </w:rPr>
      </w:pPr>
      <w:r>
        <w:rPr>
          <w:lang w:val="en-GB"/>
        </w:rPr>
        <w:t xml:space="preserve"> p</w:t>
      </w:r>
      <w:r>
        <w:rPr>
          <w:vertAlign w:val="subscript"/>
          <w:lang w:val="en-GB"/>
        </w:rPr>
        <w:t>t-</w:t>
      </w:r>
      <w:proofErr w:type="gramStart"/>
      <w:r>
        <w:rPr>
          <w:vertAlign w:val="subscript"/>
          <w:lang w:val="en-GB"/>
        </w:rPr>
        <w:t>1,i</w:t>
      </w:r>
      <w:proofErr w:type="gramEnd"/>
      <w:r>
        <w:rPr>
          <w:lang w:val="en-GB"/>
        </w:rPr>
        <w:t xml:space="preserve">   component </w:t>
      </w:r>
      <w:proofErr w:type="spellStart"/>
      <w:r w:rsidR="00D10A68">
        <w:rPr>
          <w:lang w:val="en-GB"/>
        </w:rPr>
        <w:t>i</w:t>
      </w:r>
      <w:proofErr w:type="spellEnd"/>
      <w:r w:rsidR="00D10A68">
        <w:rPr>
          <w:lang w:val="en-GB"/>
        </w:rPr>
        <w:t xml:space="preserve"> </w:t>
      </w:r>
      <w:r>
        <w:rPr>
          <w:lang w:val="en-GB"/>
        </w:rPr>
        <w:t>price in month t - 1</w:t>
      </w:r>
    </w:p>
    <w:p w14:paraId="43AEC086" w14:textId="13D5496B" w:rsidR="00BF21A7" w:rsidRDefault="00BF21A7" w:rsidP="00BF21A7">
      <w:pPr>
        <w:pStyle w:val="Zkladntext"/>
        <w:rPr>
          <w:lang w:val="en-GB"/>
        </w:rPr>
      </w:pPr>
    </w:p>
    <w:p w14:paraId="10940420" w14:textId="77777777" w:rsidR="005B5E80" w:rsidRPr="006A5568" w:rsidRDefault="005B5E80" w:rsidP="00BF21A7">
      <w:pPr>
        <w:pStyle w:val="Zkladntext"/>
        <w:rPr>
          <w:lang w:val="en-GB"/>
        </w:rPr>
      </w:pPr>
    </w:p>
    <w:p w14:paraId="221CA7C7" w14:textId="72660514" w:rsidR="00BF21A7" w:rsidRPr="006A5568" w:rsidRDefault="00BF21A7" w:rsidP="00C86D4B">
      <w:pPr>
        <w:keepNext/>
        <w:rPr>
          <w:lang w:val="en-GB"/>
        </w:rPr>
      </w:pPr>
      <w:r>
        <w:rPr>
          <w:lang w:val="en-GB"/>
        </w:rPr>
        <w:t xml:space="preserve">The contribution of </w:t>
      </w:r>
      <w:r w:rsidRPr="009F4B20">
        <w:rPr>
          <w:lang w:val="en-GB"/>
        </w:rPr>
        <w:t>component</w:t>
      </w:r>
      <w:r w:rsidR="009F4B20" w:rsidRPr="009F4B20">
        <w:rPr>
          <w:lang w:val="en-GB"/>
        </w:rPr>
        <w:t xml:space="preserve"> </w:t>
      </w:r>
      <w:proofErr w:type="spellStart"/>
      <w:r w:rsidR="009F4B20" w:rsidRPr="009F4B20">
        <w:rPr>
          <w:lang w:val="en-GB"/>
        </w:rPr>
        <w:t>i</w:t>
      </w:r>
      <w:proofErr w:type="spellEnd"/>
      <w:r>
        <w:rPr>
          <w:lang w:val="en-GB"/>
        </w:rPr>
        <w:t xml:space="preserve"> of the consumer basket to the y-o-y consumer</w:t>
      </w:r>
      <w:r w:rsidR="00F155BE">
        <w:rPr>
          <w:lang w:val="en-GB"/>
        </w:rPr>
        <w:t xml:space="preserve"> price index change in month t:</w:t>
      </w:r>
    </w:p>
    <w:p w14:paraId="405D41A1" w14:textId="77777777" w:rsidR="00BF21A7" w:rsidRPr="00D10A68" w:rsidRDefault="00BF21A7" w:rsidP="00C86D4B">
      <w:pPr>
        <w:pStyle w:val="Zkladntext"/>
        <w:keepNext/>
        <w:ind w:left="1065"/>
        <w:rPr>
          <w:lang w:val="en-GB"/>
        </w:rPr>
      </w:pPr>
    </w:p>
    <w:p w14:paraId="5B865D9D" w14:textId="77777777" w:rsidR="00B46DB2" w:rsidRPr="00D43C9D" w:rsidRDefault="00000000" w:rsidP="00B46DB2">
      <w:pPr>
        <w:pStyle w:val="Zkladntext"/>
        <w:jc w:val="center"/>
        <w:rPr>
          <w:b/>
          <w:bCs/>
          <w:noProof/>
        </w:rPr>
      </w:pPr>
      <m:oMathPara>
        <m:oMath>
          <m:f>
            <m:fPr>
              <m:ctrlPr>
                <w:rPr>
                  <w:rFonts w:ascii="Cambria Math" w:hAnsi="Cambria Math"/>
                  <w:b/>
                  <w:bCs/>
                  <w:i/>
                </w:rPr>
              </m:ctrlPr>
            </m:fPr>
            <m:num>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t,i</m:t>
                      </m:r>
                    </m:sub>
                  </m:sSub>
                  <m:r>
                    <m:rPr>
                      <m:sty m:val="bi"/>
                    </m:rPr>
                    <w:rPr>
                      <w:rFonts w:ascii="Cambria Math" w:hAnsi="Cambria Math" w:cs="Cambria Math"/>
                    </w:rPr>
                    <m:t>⋅</m:t>
                  </m:r>
                  <m:sSub>
                    <m:sSubPr>
                      <m:ctrlPr>
                        <w:rPr>
                          <w:rFonts w:ascii="Cambria Math" w:hAnsi="Cambria Math"/>
                          <w:b/>
                          <w:bCs/>
                          <w:i/>
                        </w:rPr>
                      </m:ctrlPr>
                    </m:sSubPr>
                    <m:e>
                      <m:r>
                        <m:rPr>
                          <m:sty m:val="bi"/>
                        </m:rPr>
                        <w:rPr>
                          <w:rFonts w:ascii="Cambria Math" w:hAnsi="Cambria Math"/>
                        </w:rPr>
                        <m:t>q</m:t>
                      </m:r>
                      <m:ctrlPr>
                        <w:rPr>
                          <w:rFonts w:ascii="Cambria Math" w:hAnsi="Cambria Math" w:cs="Cambria Math"/>
                          <w:b/>
                          <w:bCs/>
                          <w:i/>
                        </w:rPr>
                      </m:ctrlPr>
                    </m:e>
                    <m:sub>
                      <m:r>
                        <m:rPr>
                          <m:sty m:val="bi"/>
                        </m:rPr>
                        <w:rPr>
                          <w:rFonts w:ascii="Cambria Math" w:hAnsi="Cambria Math"/>
                        </w:rPr>
                        <m:t>0,i</m:t>
                      </m:r>
                    </m:sub>
                  </m:sSub>
                </m:e>
              </m:d>
              <m:r>
                <m:rPr>
                  <m:sty m:val="bi"/>
                </m:rPr>
                <w:rPr>
                  <w:rFonts w:ascii="Cambria Math" w:hAnsi="Cambria Math"/>
                </w:rPr>
                <m:t>-</m:t>
              </m:r>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t-12,i</m:t>
                      </m:r>
                    </m:sub>
                  </m:sSub>
                  <m:r>
                    <m:rPr>
                      <m:sty m:val="bi"/>
                    </m:rPr>
                    <w:rPr>
                      <w:rFonts w:ascii="Cambria Math" w:hAnsi="Cambria Math" w:cs="Cambria Math"/>
                    </w:rPr>
                    <m:t>⋅</m:t>
                  </m:r>
                  <m:sSub>
                    <m:sSubPr>
                      <m:ctrlPr>
                        <w:rPr>
                          <w:rFonts w:ascii="Cambria Math" w:hAnsi="Cambria Math"/>
                          <w:b/>
                          <w:bCs/>
                          <w:i/>
                        </w:rPr>
                      </m:ctrlPr>
                    </m:sSubPr>
                    <m:e>
                      <m:r>
                        <m:rPr>
                          <m:sty m:val="bi"/>
                        </m:rPr>
                        <w:rPr>
                          <w:rFonts w:ascii="Cambria Math" w:hAnsi="Cambria Math"/>
                        </w:rPr>
                        <m:t>q</m:t>
                      </m:r>
                      <m:ctrlPr>
                        <w:rPr>
                          <w:rFonts w:ascii="Cambria Math" w:hAnsi="Cambria Math" w:cs="Cambria Math"/>
                          <w:b/>
                          <w:bCs/>
                          <w:i/>
                        </w:rPr>
                      </m:ctrlPr>
                    </m:e>
                    <m:sub>
                      <m:r>
                        <m:rPr>
                          <m:sty m:val="bi"/>
                        </m:rPr>
                        <w:rPr>
                          <w:rFonts w:ascii="Cambria Math" w:hAnsi="Cambria Math"/>
                        </w:rPr>
                        <m:t>0,i</m:t>
                      </m:r>
                    </m:sub>
                  </m:sSub>
                </m:e>
              </m:d>
            </m:num>
            <m:den>
              <m:nary>
                <m:naryPr>
                  <m:chr m:val="∑"/>
                  <m:ctrlPr>
                    <w:rPr>
                      <w:rFonts w:ascii="Cambria Math" w:hAnsi="Cambria Math"/>
                      <w:b/>
                      <w:bCs/>
                      <w:i/>
                    </w:rPr>
                  </m:ctrlPr>
                </m:naryPr>
                <m:sub>
                  <m:r>
                    <m:rPr>
                      <m:sty m:val="bi"/>
                    </m:rPr>
                    <w:rPr>
                      <w:rFonts w:ascii="Cambria Math" w:hAnsi="Cambria Math"/>
                    </w:rPr>
                    <m:t>i=1</m:t>
                  </m:r>
                </m:sub>
                <m:sup>
                  <m:r>
                    <m:rPr>
                      <m:sty m:val="bi"/>
                    </m:rPr>
                    <w:rPr>
                      <w:rFonts w:ascii="Cambria Math" w:hAnsi="Cambria Math"/>
                    </w:rPr>
                    <m:t>n</m:t>
                  </m:r>
                </m:sup>
                <m:e>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t-12,i</m:t>
                          </m:r>
                        </m:sub>
                      </m:sSub>
                      <m:r>
                        <m:rPr>
                          <m:sty m:val="bi"/>
                        </m:rPr>
                        <w:rPr>
                          <w:rFonts w:ascii="Cambria Math" w:hAnsi="Cambria Math" w:cs="Cambria Math"/>
                        </w:rPr>
                        <m:t>⋅</m:t>
                      </m:r>
                      <m:sSub>
                        <m:sSubPr>
                          <m:ctrlPr>
                            <w:rPr>
                              <w:rFonts w:ascii="Cambria Math" w:hAnsi="Cambria Math"/>
                              <w:b/>
                              <w:bCs/>
                              <w:i/>
                            </w:rPr>
                          </m:ctrlPr>
                        </m:sSubPr>
                        <m:e>
                          <m:r>
                            <m:rPr>
                              <m:sty m:val="bi"/>
                            </m:rPr>
                            <w:rPr>
                              <w:rFonts w:ascii="Cambria Math" w:hAnsi="Cambria Math"/>
                            </w:rPr>
                            <m:t>q</m:t>
                          </m:r>
                          <m:ctrlPr>
                            <w:rPr>
                              <w:rFonts w:ascii="Cambria Math" w:hAnsi="Cambria Math" w:cs="Cambria Math"/>
                              <w:b/>
                              <w:bCs/>
                              <w:i/>
                            </w:rPr>
                          </m:ctrlPr>
                        </m:e>
                        <m:sub>
                          <m:r>
                            <m:rPr>
                              <m:sty m:val="bi"/>
                            </m:rPr>
                            <w:rPr>
                              <w:rFonts w:ascii="Cambria Math" w:hAnsi="Cambria Math"/>
                            </w:rPr>
                            <m:t>0,i</m:t>
                          </m:r>
                        </m:sub>
                      </m:sSub>
                    </m:e>
                  </m:d>
                </m:e>
              </m:nary>
            </m:den>
          </m:f>
          <m:r>
            <m:rPr>
              <m:sty m:val="bi"/>
            </m:rPr>
            <w:rPr>
              <w:rFonts w:ascii="Cambria Math" w:hAnsi="Cambria Math" w:cs="Cambria Math"/>
            </w:rPr>
            <m:t>⋅</m:t>
          </m:r>
          <m:r>
            <m:rPr>
              <m:sty m:val="bi"/>
            </m:rPr>
            <w:rPr>
              <w:rFonts w:ascii="Cambria Math" w:hAnsi="Cambria Math"/>
            </w:rPr>
            <m:t>100</m:t>
          </m:r>
        </m:oMath>
      </m:oMathPara>
    </w:p>
    <w:p w14:paraId="54AB8A24" w14:textId="5CC75AAB" w:rsidR="00BF21A7" w:rsidRPr="006A5568" w:rsidRDefault="00BF21A7" w:rsidP="00BF21A7">
      <w:pPr>
        <w:pStyle w:val="Zkladntext"/>
        <w:ind w:left="1416"/>
        <w:rPr>
          <w:lang w:val="en-GB"/>
        </w:rPr>
      </w:pPr>
    </w:p>
    <w:p w14:paraId="53DF59F3" w14:textId="77777777" w:rsidR="00BF21A7" w:rsidRPr="006A5568" w:rsidRDefault="00BF21A7" w:rsidP="00BF21A7">
      <w:pPr>
        <w:pStyle w:val="Zkladntext"/>
        <w:ind w:left="1065"/>
        <w:rPr>
          <w:lang w:val="en-GB"/>
        </w:rPr>
      </w:pPr>
    </w:p>
    <w:p w14:paraId="3A8A9512" w14:textId="5909E468" w:rsidR="00BF21A7" w:rsidRPr="009F4B20" w:rsidRDefault="00BF21A7" w:rsidP="00BF21A7">
      <w:pPr>
        <w:pStyle w:val="Zkladntext"/>
        <w:ind w:left="1065"/>
        <w:rPr>
          <w:lang w:val="en-GB"/>
        </w:rPr>
      </w:pPr>
      <w:r>
        <w:rPr>
          <w:lang w:val="en-GB"/>
        </w:rPr>
        <w:t>q</w:t>
      </w:r>
      <w:proofErr w:type="gramStart"/>
      <w:r>
        <w:rPr>
          <w:vertAlign w:val="subscript"/>
          <w:lang w:val="en-GB"/>
        </w:rPr>
        <w:t>0,i</w:t>
      </w:r>
      <w:proofErr w:type="gramEnd"/>
      <w:r>
        <w:rPr>
          <w:lang w:val="en-GB"/>
        </w:rPr>
        <w:t xml:space="preserve"> …… constant </w:t>
      </w:r>
      <w:r w:rsidRPr="009F4B20">
        <w:rPr>
          <w:lang w:val="en-GB"/>
        </w:rPr>
        <w:t>quantity of component</w:t>
      </w:r>
      <w:r w:rsidR="009F4B20" w:rsidRPr="009F4B20">
        <w:rPr>
          <w:lang w:val="en-GB"/>
        </w:rPr>
        <w:t xml:space="preserve"> </w:t>
      </w:r>
      <w:proofErr w:type="spellStart"/>
      <w:r w:rsidR="009F4B20" w:rsidRPr="009F4B20">
        <w:rPr>
          <w:lang w:val="en-GB"/>
        </w:rPr>
        <w:t>i</w:t>
      </w:r>
      <w:proofErr w:type="spellEnd"/>
      <w:r w:rsidRPr="009F4B20">
        <w:rPr>
          <w:lang w:val="en-GB"/>
        </w:rPr>
        <w:t xml:space="preserve"> in base period</w:t>
      </w:r>
    </w:p>
    <w:p w14:paraId="7185AC8D" w14:textId="3BFB47E0" w:rsidR="00BF21A7" w:rsidRPr="009F4B20" w:rsidRDefault="00BF21A7" w:rsidP="00BF21A7">
      <w:pPr>
        <w:pStyle w:val="Zkladntext"/>
        <w:ind w:left="1065"/>
        <w:rPr>
          <w:vertAlign w:val="subscript"/>
          <w:lang w:val="en-GB"/>
        </w:rPr>
      </w:pPr>
      <w:r w:rsidRPr="009F4B20">
        <w:rPr>
          <w:vertAlign w:val="subscript"/>
          <w:lang w:val="en-GB"/>
        </w:rPr>
        <w:t xml:space="preserve"> </w:t>
      </w:r>
      <w:proofErr w:type="spellStart"/>
      <w:proofErr w:type="gramStart"/>
      <w:r w:rsidRPr="009F4B20">
        <w:rPr>
          <w:lang w:val="en-GB"/>
        </w:rPr>
        <w:t>p</w:t>
      </w:r>
      <w:r w:rsidRPr="009F4B20">
        <w:rPr>
          <w:vertAlign w:val="subscript"/>
          <w:lang w:val="en-GB"/>
        </w:rPr>
        <w:t>t</w:t>
      </w:r>
      <w:r w:rsidRPr="009F4B20">
        <w:rPr>
          <w:lang w:val="en-GB"/>
        </w:rPr>
        <w:t>,</w:t>
      </w:r>
      <w:r w:rsidRPr="009F4B20">
        <w:rPr>
          <w:vertAlign w:val="subscript"/>
          <w:lang w:val="en-GB"/>
        </w:rPr>
        <w:t>i</w:t>
      </w:r>
      <w:proofErr w:type="spellEnd"/>
      <w:proofErr w:type="gramEnd"/>
      <w:r w:rsidRPr="009F4B20">
        <w:rPr>
          <w:lang w:val="en-GB"/>
        </w:rPr>
        <w:t xml:space="preserve"> …</w:t>
      </w:r>
      <w:proofErr w:type="gramStart"/>
      <w:r w:rsidRPr="009F4B20">
        <w:rPr>
          <w:lang w:val="en-GB"/>
        </w:rPr>
        <w:t>….price</w:t>
      </w:r>
      <w:proofErr w:type="gramEnd"/>
      <w:r w:rsidRPr="009F4B20">
        <w:rPr>
          <w:lang w:val="en-GB"/>
        </w:rPr>
        <w:t xml:space="preserve"> of</w:t>
      </w:r>
      <w:r w:rsidR="009F4B20" w:rsidRPr="009F4B20">
        <w:rPr>
          <w:lang w:val="en-GB"/>
        </w:rPr>
        <w:t xml:space="preserve"> </w:t>
      </w:r>
      <w:r w:rsidRPr="009F4B20">
        <w:rPr>
          <w:lang w:val="en-GB"/>
        </w:rPr>
        <w:t xml:space="preserve">component </w:t>
      </w:r>
      <w:proofErr w:type="spellStart"/>
      <w:r w:rsidR="009F4B20" w:rsidRPr="009F4B20">
        <w:rPr>
          <w:lang w:val="en-GB"/>
        </w:rPr>
        <w:t>i</w:t>
      </w:r>
      <w:proofErr w:type="spellEnd"/>
      <w:r w:rsidR="009F4B20" w:rsidRPr="009F4B20">
        <w:rPr>
          <w:lang w:val="en-GB"/>
        </w:rPr>
        <w:t xml:space="preserve"> </w:t>
      </w:r>
      <w:r w:rsidRPr="009F4B20">
        <w:rPr>
          <w:lang w:val="en-GB"/>
        </w:rPr>
        <w:t>in t-month</w:t>
      </w:r>
    </w:p>
    <w:p w14:paraId="30399556" w14:textId="452D6E82" w:rsidR="00BF21A7" w:rsidRPr="006A5568" w:rsidRDefault="00BF21A7" w:rsidP="00BF21A7">
      <w:pPr>
        <w:pStyle w:val="Zkladntext"/>
        <w:ind w:left="1065"/>
        <w:rPr>
          <w:vertAlign w:val="subscript"/>
          <w:lang w:val="en-GB"/>
        </w:rPr>
      </w:pPr>
      <w:r w:rsidRPr="009F4B20">
        <w:rPr>
          <w:lang w:val="en-GB"/>
        </w:rPr>
        <w:t xml:space="preserve"> p</w:t>
      </w:r>
      <w:r w:rsidRPr="009F4B20">
        <w:rPr>
          <w:vertAlign w:val="subscript"/>
          <w:lang w:val="en-GB"/>
        </w:rPr>
        <w:t>t-</w:t>
      </w:r>
      <w:proofErr w:type="gramStart"/>
      <w:r w:rsidRPr="009F4B20">
        <w:rPr>
          <w:vertAlign w:val="subscript"/>
          <w:lang w:val="en-GB"/>
        </w:rPr>
        <w:t>12,i</w:t>
      </w:r>
      <w:proofErr w:type="gramEnd"/>
      <w:r w:rsidRPr="009F4B20">
        <w:rPr>
          <w:lang w:val="en-GB"/>
        </w:rPr>
        <w:t xml:space="preserve"> …. price of component</w:t>
      </w:r>
      <w:r w:rsidR="009F4B20" w:rsidRPr="009F4B20">
        <w:rPr>
          <w:lang w:val="en-GB"/>
        </w:rPr>
        <w:t xml:space="preserve"> </w:t>
      </w:r>
      <w:proofErr w:type="spellStart"/>
      <w:r w:rsidR="009F4B20" w:rsidRPr="009F4B20">
        <w:rPr>
          <w:lang w:val="en-GB"/>
        </w:rPr>
        <w:t>i</w:t>
      </w:r>
      <w:proofErr w:type="spellEnd"/>
      <w:r w:rsidRPr="009F4B20">
        <w:rPr>
          <w:lang w:val="en-GB"/>
        </w:rPr>
        <w:t xml:space="preserve"> in month t -12</w:t>
      </w:r>
      <w:r>
        <w:rPr>
          <w:vertAlign w:val="subscript"/>
          <w:lang w:val="en-GB"/>
        </w:rPr>
        <w:t xml:space="preserve"> </w:t>
      </w:r>
    </w:p>
    <w:p w14:paraId="2C22BE50" w14:textId="77777777" w:rsidR="00BF21A7" w:rsidRDefault="00BF21A7" w:rsidP="00BF21A7">
      <w:pPr>
        <w:pStyle w:val="Zkladntext"/>
        <w:ind w:left="1065"/>
        <w:rPr>
          <w:lang w:val="en-GB"/>
        </w:rPr>
      </w:pPr>
    </w:p>
    <w:p w14:paraId="4BEBD422" w14:textId="77777777" w:rsidR="0007261C" w:rsidRPr="006A5568" w:rsidRDefault="0007261C" w:rsidP="00BF21A7">
      <w:pPr>
        <w:pStyle w:val="Zkladntext"/>
        <w:ind w:left="1065"/>
        <w:rPr>
          <w:lang w:val="en-GB"/>
        </w:rPr>
      </w:pPr>
    </w:p>
    <w:p w14:paraId="31360AB9" w14:textId="77777777" w:rsidR="00BF21A7" w:rsidRPr="006A5568" w:rsidRDefault="00BF21A7" w:rsidP="00BF21A7">
      <w:pPr>
        <w:pStyle w:val="Nadpis3"/>
        <w:rPr>
          <w:lang w:val="en-GB"/>
        </w:rPr>
      </w:pPr>
      <w:bookmarkStart w:id="113" w:name="_Toc445805377"/>
      <w:bookmarkStart w:id="114" w:name="_Toc445811480"/>
      <w:bookmarkStart w:id="115" w:name="_Toc477936568"/>
      <w:bookmarkStart w:id="116" w:name="_Toc422478"/>
      <w:bookmarkStart w:id="117" w:name="_Toc956360"/>
      <w:bookmarkStart w:id="118" w:name="_Toc226628853"/>
      <w:r>
        <w:rPr>
          <w:lang w:val="en-GB"/>
        </w:rPr>
        <w:t>Quality adjustment</w:t>
      </w:r>
      <w:bookmarkEnd w:id="111"/>
      <w:bookmarkEnd w:id="112"/>
      <w:bookmarkEnd w:id="113"/>
      <w:bookmarkEnd w:id="114"/>
      <w:bookmarkEnd w:id="115"/>
      <w:bookmarkEnd w:id="116"/>
      <w:bookmarkEnd w:id="117"/>
      <w:bookmarkEnd w:id="118"/>
    </w:p>
    <w:p w14:paraId="0146240B" w14:textId="2B858F1C" w:rsidR="00BF21A7" w:rsidRDefault="00BF21A7" w:rsidP="00BF21A7">
      <w:pPr>
        <w:rPr>
          <w:lang w:val="en-GB"/>
        </w:rPr>
      </w:pPr>
      <w:r>
        <w:rPr>
          <w:lang w:val="en-GB"/>
        </w:rPr>
        <w:t>Quality adjustment of the price index is performed when the product which was subject to price survey is replaced by another one. The change is due to the absence of the original product in the market or decreased demand. Then the representative in the consumer basket is replaced by a</w:t>
      </w:r>
      <w:r w:rsidR="00AD2D45">
        <w:rPr>
          <w:lang w:val="en-GB"/>
        </w:rPr>
        <w:t> </w:t>
      </w:r>
      <w:r>
        <w:rPr>
          <w:lang w:val="en-GB"/>
        </w:rPr>
        <w:t xml:space="preserve">similar product or product in great demand. The other, much more frequent case of substitution, takes place when the product selected by the field survey department employee for the purpose of price survey (variety corresponding with the description) ceases to be sold in the selected shop or when the shop is liquidated. The filed survey department employee shall select (being advised by the shop staff that the absence is permanent) another similar product (complying with the description) </w:t>
      </w:r>
      <w:r w:rsidR="00F155BE">
        <w:rPr>
          <w:lang w:val="en-GB"/>
        </w:rPr>
        <w:t>or survey prices in other shop.</w:t>
      </w:r>
    </w:p>
    <w:p w14:paraId="32A22A1E" w14:textId="77777777" w:rsidR="00BF21A7" w:rsidRPr="006A5568" w:rsidRDefault="00BF21A7" w:rsidP="00AD2D45">
      <w:pPr>
        <w:pStyle w:val="Nadpis4"/>
        <w:rPr>
          <w:lang w:val="en-GB"/>
        </w:rPr>
      </w:pPr>
      <w:bookmarkStart w:id="119" w:name="_Toc411941555"/>
      <w:bookmarkStart w:id="120" w:name="_Toc411941928"/>
      <w:bookmarkStart w:id="121" w:name="_Toc226628854"/>
      <w:r>
        <w:rPr>
          <w:lang w:val="en-GB"/>
        </w:rPr>
        <w:lastRenderedPageBreak/>
        <w:t>Direct adjustment</w:t>
      </w:r>
      <w:bookmarkEnd w:id="119"/>
      <w:bookmarkEnd w:id="120"/>
      <w:bookmarkEnd w:id="121"/>
    </w:p>
    <w:p w14:paraId="12369259" w14:textId="77777777" w:rsidR="00BF21A7" w:rsidRPr="006A5568" w:rsidRDefault="00BF21A7" w:rsidP="00AD2D45">
      <w:pPr>
        <w:keepNext/>
        <w:ind w:left="360"/>
        <w:rPr>
          <w:i/>
          <w:u w:val="single"/>
          <w:lang w:val="en-GB"/>
        </w:rPr>
      </w:pPr>
    </w:p>
    <w:p w14:paraId="529924D1" w14:textId="77777777" w:rsidR="00BF21A7" w:rsidRPr="006A5568" w:rsidRDefault="00BF21A7" w:rsidP="00AD2D45">
      <w:pPr>
        <w:keepNext/>
        <w:numPr>
          <w:ilvl w:val="1"/>
          <w:numId w:val="20"/>
        </w:numPr>
        <w:rPr>
          <w:bCs/>
          <w:i/>
          <w:lang w:val="en-GB"/>
        </w:rPr>
      </w:pPr>
      <w:r>
        <w:rPr>
          <w:bCs/>
          <w:i/>
          <w:lang w:val="en-GB"/>
        </w:rPr>
        <w:t>Direct comparison of prices (dealing with two comparable products)</w:t>
      </w:r>
    </w:p>
    <w:p w14:paraId="58264083" w14:textId="77777777" w:rsidR="00BF21A7" w:rsidRPr="006A5568" w:rsidRDefault="00BF21A7" w:rsidP="0008504F">
      <w:pPr>
        <w:keepNext/>
        <w:rPr>
          <w:i/>
          <w:lang w:val="en-GB"/>
        </w:rPr>
      </w:pPr>
    </w:p>
    <w:p w14:paraId="4E85D295" w14:textId="1CCDD081" w:rsidR="00BF21A7" w:rsidRPr="006A5568" w:rsidRDefault="00BF21A7" w:rsidP="0008504F">
      <w:pPr>
        <w:keepNext/>
        <w:rPr>
          <w:lang w:val="en-GB"/>
        </w:rPr>
      </w:pPr>
      <w:r>
        <w:rPr>
          <w:lang w:val="en-GB"/>
        </w:rPr>
        <w:t>New ite</w:t>
      </w:r>
      <w:r w:rsidR="00B31812">
        <w:rPr>
          <w:lang w:val="en-GB"/>
        </w:rPr>
        <w:t>m, both when</w:t>
      </w:r>
      <w:r>
        <w:rPr>
          <w:lang w:val="en-GB"/>
        </w:rPr>
        <w:t xml:space="preserve"> collecting individual prices by price</w:t>
      </w:r>
      <w:r w:rsidR="00F155BE">
        <w:rPr>
          <w:lang w:val="en-GB"/>
        </w:rPr>
        <w:t xml:space="preserve"> collectors </w:t>
      </w:r>
      <w:r w:rsidR="00F155BE" w:rsidRPr="00B31812">
        <w:rPr>
          <w:lang w:val="en-GB"/>
        </w:rPr>
        <w:t xml:space="preserve">and </w:t>
      </w:r>
      <w:r w:rsidR="00B31812">
        <w:rPr>
          <w:lang w:val="en-GB"/>
        </w:rPr>
        <w:t>when replacing a</w:t>
      </w:r>
      <w:r w:rsidR="00F155BE" w:rsidRPr="00B31812">
        <w:rPr>
          <w:lang w:val="en-GB"/>
        </w:rPr>
        <w:t> </w:t>
      </w:r>
      <w:r w:rsidR="00B31812" w:rsidRPr="00B31812">
        <w:rPr>
          <w:lang w:val="en-GB"/>
        </w:rPr>
        <w:t>representative</w:t>
      </w:r>
      <w:r w:rsidRPr="00B31812">
        <w:rPr>
          <w:lang w:val="en-GB"/>
        </w:rPr>
        <w:t xml:space="preserve"> is considered directly comparable, if:</w:t>
      </w:r>
    </w:p>
    <w:p w14:paraId="7EEC74AB" w14:textId="77777777" w:rsidR="00BF21A7" w:rsidRPr="006A5568" w:rsidRDefault="00BF21A7" w:rsidP="00BF21A7">
      <w:pPr>
        <w:rPr>
          <w:lang w:val="en-GB"/>
        </w:rPr>
      </w:pPr>
    </w:p>
    <w:p w14:paraId="5044BC75" w14:textId="77777777" w:rsidR="00BF21A7" w:rsidRPr="006A5568" w:rsidRDefault="00BF21A7" w:rsidP="00BF21A7">
      <w:pPr>
        <w:numPr>
          <w:ilvl w:val="0"/>
          <w:numId w:val="19"/>
        </w:numPr>
        <w:rPr>
          <w:lang w:val="en-GB"/>
        </w:rPr>
      </w:pPr>
      <w:r>
        <w:rPr>
          <w:lang w:val="en-GB"/>
        </w:rPr>
        <w:t>It is produced by the same manufacturer</w:t>
      </w:r>
    </w:p>
    <w:p w14:paraId="77FEA38D" w14:textId="77777777" w:rsidR="00BF21A7" w:rsidRPr="006A5568" w:rsidRDefault="00BF21A7" w:rsidP="00BF21A7">
      <w:pPr>
        <w:numPr>
          <w:ilvl w:val="0"/>
          <w:numId w:val="19"/>
        </w:numPr>
        <w:rPr>
          <w:lang w:val="en-GB"/>
        </w:rPr>
      </w:pPr>
      <w:r>
        <w:rPr>
          <w:lang w:val="en-GB"/>
        </w:rPr>
        <w:t>It is produced from the same materials and has the same or similar technical parameters which are important for customers (use value)</w:t>
      </w:r>
    </w:p>
    <w:p w14:paraId="7ED54A43" w14:textId="77777777" w:rsidR="00BF21A7" w:rsidRPr="006A5568" w:rsidRDefault="00BF21A7" w:rsidP="00BF21A7">
      <w:pPr>
        <w:numPr>
          <w:ilvl w:val="0"/>
          <w:numId w:val="19"/>
        </w:numPr>
        <w:rPr>
          <w:lang w:val="en-GB"/>
        </w:rPr>
      </w:pPr>
      <w:r>
        <w:rPr>
          <w:lang w:val="en-GB"/>
        </w:rPr>
        <w:t>Has the same measurement unit</w:t>
      </w:r>
    </w:p>
    <w:p w14:paraId="578ED7DC" w14:textId="77777777" w:rsidR="00BF21A7" w:rsidRPr="006A5568" w:rsidRDefault="00BF21A7" w:rsidP="00BF21A7">
      <w:pPr>
        <w:numPr>
          <w:ilvl w:val="0"/>
          <w:numId w:val="19"/>
        </w:numPr>
        <w:rPr>
          <w:lang w:val="en-GB"/>
        </w:rPr>
      </w:pPr>
      <w:r>
        <w:rPr>
          <w:lang w:val="en-GB"/>
        </w:rPr>
        <w:t>Has the same type of package</w:t>
      </w:r>
    </w:p>
    <w:p w14:paraId="1DFC05F0" w14:textId="77777777" w:rsidR="00BF21A7" w:rsidRDefault="00BF21A7" w:rsidP="00BF21A7">
      <w:pPr>
        <w:numPr>
          <w:ilvl w:val="0"/>
          <w:numId w:val="19"/>
        </w:numPr>
        <w:rPr>
          <w:lang w:val="en-GB"/>
        </w:rPr>
      </w:pPr>
      <w:r>
        <w:rPr>
          <w:lang w:val="en-GB"/>
        </w:rPr>
        <w:t>The difference between the original and new items are not significant and may refer to the customer taste and their personal preferences, such as colour, design, shape, decorative elements, etc.</w:t>
      </w:r>
    </w:p>
    <w:p w14:paraId="117E1871" w14:textId="77777777" w:rsidR="0008504F" w:rsidRPr="006A5568" w:rsidRDefault="0008504F" w:rsidP="0008504F">
      <w:pPr>
        <w:rPr>
          <w:lang w:val="en-GB"/>
        </w:rPr>
      </w:pPr>
    </w:p>
    <w:p w14:paraId="0F55643F" w14:textId="772092C2" w:rsidR="00BF21A7" w:rsidRPr="006A5568" w:rsidRDefault="00BF21A7" w:rsidP="00BF21A7">
      <w:pPr>
        <w:rPr>
          <w:lang w:val="en-GB"/>
        </w:rPr>
      </w:pPr>
      <w:r>
        <w:rPr>
          <w:lang w:val="en-GB"/>
        </w:rPr>
        <w:t>If the products are considered comparable in terms of quality, then the difference in their price shall fully reflect as price increase or decrease in the price index.</w:t>
      </w:r>
    </w:p>
    <w:p w14:paraId="59F37789" w14:textId="77777777" w:rsidR="00F155BE" w:rsidRPr="006A5568" w:rsidRDefault="00F155BE" w:rsidP="00BF21A7">
      <w:pPr>
        <w:pStyle w:val="Zkladntextodsazen"/>
        <w:rPr>
          <w:rFonts w:ascii="Times New Roman" w:hAnsi="Times New Roman"/>
          <w:sz w:val="24"/>
          <w:lang w:val="en-GB"/>
        </w:rPr>
      </w:pPr>
    </w:p>
    <w:p w14:paraId="6C3DBAE1" w14:textId="77777777" w:rsidR="00BF21A7" w:rsidRPr="006A5568" w:rsidRDefault="00BF21A7" w:rsidP="00060465">
      <w:pPr>
        <w:keepNext/>
        <w:ind w:left="720" w:firstLine="357"/>
        <w:rPr>
          <w:i/>
          <w:lang w:val="en-GB"/>
        </w:rPr>
      </w:pPr>
      <w:r>
        <w:rPr>
          <w:bCs/>
          <w:i/>
          <w:lang w:val="en-GB"/>
        </w:rPr>
        <w:t>b)</w:t>
      </w:r>
      <w:r>
        <w:rPr>
          <w:i/>
          <w:lang w:val="en-GB"/>
        </w:rPr>
        <w:t xml:space="preserve"> </w:t>
      </w:r>
      <w:r>
        <w:rPr>
          <w:i/>
          <w:lang w:val="en-GB"/>
        </w:rPr>
        <w:tab/>
        <w:t>Expert estimate</w:t>
      </w:r>
      <w:r>
        <w:rPr>
          <w:bCs/>
          <w:i/>
          <w:lang w:val="en-GB"/>
        </w:rPr>
        <w:t xml:space="preserve"> (dealing with 2 incomparable products)</w:t>
      </w:r>
    </w:p>
    <w:p w14:paraId="17372A19" w14:textId="77777777" w:rsidR="00BF21A7" w:rsidRPr="006A5568" w:rsidRDefault="00BF21A7" w:rsidP="00BF21A7">
      <w:pPr>
        <w:ind w:left="360"/>
        <w:rPr>
          <w:i/>
          <w:lang w:val="en-GB"/>
        </w:rPr>
      </w:pPr>
    </w:p>
    <w:p w14:paraId="3A56CB56" w14:textId="77777777" w:rsidR="00BF21A7" w:rsidRPr="006A5568" w:rsidRDefault="00BF21A7" w:rsidP="00BF21A7">
      <w:pPr>
        <w:rPr>
          <w:lang w:val="en-GB"/>
        </w:rPr>
      </w:pPr>
      <w:r>
        <w:rPr>
          <w:lang w:val="en-GB"/>
        </w:rPr>
        <w:t xml:space="preserve">However, in most cases the original and new products are of different </w:t>
      </w:r>
      <w:proofErr w:type="gramStart"/>
      <w:r>
        <w:rPr>
          <w:lang w:val="en-GB"/>
        </w:rPr>
        <w:t>quality</w:t>
      </w:r>
      <w:proofErr w:type="gramEnd"/>
      <w:r>
        <w:rPr>
          <w:lang w:val="en-GB"/>
        </w:rPr>
        <w:t xml:space="preserve"> and their prices cannot be compared directly. In such case it is necessary to adjust the price difference by quality change of a new and original product which means to express in figures which part of price difference of both products is caused by the quality change and which part represents price increase or decrease.</w:t>
      </w:r>
    </w:p>
    <w:p w14:paraId="2EC37C4F" w14:textId="77777777" w:rsidR="00BF21A7" w:rsidRPr="006A5568" w:rsidRDefault="00BF21A7" w:rsidP="00BF21A7">
      <w:pPr>
        <w:rPr>
          <w:lang w:val="en-GB"/>
        </w:rPr>
      </w:pPr>
    </w:p>
    <w:p w14:paraId="1C84A2EA" w14:textId="77777777" w:rsidR="00BF21A7" w:rsidRPr="006A5568" w:rsidRDefault="00BF21A7" w:rsidP="00BF21A7">
      <w:pPr>
        <w:rPr>
          <w:lang w:val="en-GB"/>
        </w:rPr>
      </w:pPr>
      <w:r>
        <w:rPr>
          <w:lang w:val="en-GB"/>
        </w:rPr>
        <w:t>Information can be arrived at as follows:</w:t>
      </w:r>
    </w:p>
    <w:p w14:paraId="276AB809" w14:textId="77777777" w:rsidR="00BF21A7" w:rsidRPr="006A5568" w:rsidRDefault="00BF21A7" w:rsidP="00BF21A7">
      <w:pPr>
        <w:pStyle w:val="Zkladntextodsazen2"/>
        <w:tabs>
          <w:tab w:val="clear" w:pos="0"/>
          <w:tab w:val="clear" w:pos="708"/>
          <w:tab w:val="left" w:pos="1620"/>
        </w:tabs>
        <w:ind w:left="1620" w:hanging="1620"/>
        <w:rPr>
          <w:lang w:val="en-GB"/>
        </w:rPr>
      </w:pPr>
      <w:r>
        <w:rPr>
          <w:lang w:val="en-GB"/>
        </w:rPr>
        <w:tab/>
        <w:t>- by an expert estimate of the field survey emp</w:t>
      </w:r>
      <w:r w:rsidR="00F155BE">
        <w:rPr>
          <w:lang w:val="en-GB"/>
        </w:rPr>
        <w:t>loyee in collaboration with the </w:t>
      </w:r>
      <w:r>
        <w:rPr>
          <w:lang w:val="en-GB"/>
        </w:rPr>
        <w:t>shop staff</w:t>
      </w:r>
    </w:p>
    <w:p w14:paraId="4423009E" w14:textId="77777777" w:rsidR="00BF21A7" w:rsidRPr="006A5568" w:rsidRDefault="00BF21A7" w:rsidP="00BF21A7">
      <w:pPr>
        <w:pStyle w:val="Zkladntextodsazen2"/>
        <w:tabs>
          <w:tab w:val="clear" w:pos="708"/>
        </w:tabs>
        <w:ind w:firstLine="0"/>
        <w:rPr>
          <w:lang w:val="en-GB"/>
        </w:rPr>
      </w:pPr>
      <w:r>
        <w:rPr>
          <w:lang w:val="en-GB"/>
        </w:rPr>
        <w:tab/>
        <w:t>- by an expert estimate of external experts</w:t>
      </w:r>
    </w:p>
    <w:p w14:paraId="0DDB94F4" w14:textId="07F44331" w:rsidR="00BF21A7" w:rsidRPr="006A5568" w:rsidRDefault="00BF21A7" w:rsidP="00BF21A7">
      <w:pPr>
        <w:pStyle w:val="Zkladntextodsazen2"/>
        <w:tabs>
          <w:tab w:val="clear" w:pos="708"/>
        </w:tabs>
        <w:ind w:firstLine="0"/>
        <w:rPr>
          <w:lang w:val="en-GB"/>
        </w:rPr>
      </w:pPr>
      <w:r>
        <w:rPr>
          <w:lang w:val="en-GB"/>
        </w:rPr>
        <w:tab/>
        <w:t xml:space="preserve">- </w:t>
      </w:r>
      <w:proofErr w:type="gramStart"/>
      <w:r>
        <w:rPr>
          <w:lang w:val="en-GB"/>
        </w:rPr>
        <w:t>by the use of</w:t>
      </w:r>
      <w:proofErr w:type="gramEnd"/>
      <w:r>
        <w:rPr>
          <w:lang w:val="en-GB"/>
        </w:rPr>
        <w:t xml:space="preserve"> hedonic regressive patterns</w:t>
      </w:r>
    </w:p>
    <w:p w14:paraId="3BEE092A" w14:textId="61D70232" w:rsidR="00BF21A7" w:rsidRDefault="00BF21A7" w:rsidP="00BF21A7">
      <w:pPr>
        <w:pStyle w:val="Zkladntextodsazen2"/>
        <w:tabs>
          <w:tab w:val="clear" w:pos="708"/>
        </w:tabs>
        <w:ind w:firstLine="0"/>
        <w:rPr>
          <w:lang w:val="en-GB"/>
        </w:rPr>
      </w:pPr>
    </w:p>
    <w:p w14:paraId="107C1813" w14:textId="77777777" w:rsidR="009B1C53" w:rsidRPr="006A5568" w:rsidRDefault="009B1C53" w:rsidP="00BF21A7">
      <w:pPr>
        <w:pStyle w:val="Zkladntextodsazen2"/>
        <w:tabs>
          <w:tab w:val="clear" w:pos="708"/>
        </w:tabs>
        <w:ind w:firstLine="0"/>
        <w:rPr>
          <w:lang w:val="en-GB"/>
        </w:rPr>
      </w:pPr>
    </w:p>
    <w:p w14:paraId="35E276C3" w14:textId="226D3449" w:rsidR="00BF21A7" w:rsidRPr="006A5568" w:rsidRDefault="00BF21A7" w:rsidP="00BF21A7">
      <w:pPr>
        <w:rPr>
          <w:lang w:val="en-GB"/>
        </w:rPr>
      </w:pPr>
      <w:r>
        <w:rPr>
          <w:lang w:val="en-GB"/>
        </w:rPr>
        <w:t>The CZSO uses especially services of external exper</w:t>
      </w:r>
      <w:r w:rsidR="00F155BE">
        <w:rPr>
          <w:lang w:val="en-GB"/>
        </w:rPr>
        <w:t>ts during the substitution of a </w:t>
      </w:r>
      <w:r>
        <w:rPr>
          <w:lang w:val="en-GB"/>
        </w:rPr>
        <w:t>representative in the consumer basket. The CZSO does not so far use the last alternative because hedonic pattern requires a</w:t>
      </w:r>
      <w:r w:rsidR="00AD2D45">
        <w:rPr>
          <w:lang w:val="en-GB"/>
        </w:rPr>
        <w:t> </w:t>
      </w:r>
      <w:r>
        <w:rPr>
          <w:lang w:val="en-GB"/>
        </w:rPr>
        <w:t>large-size database with a</w:t>
      </w:r>
      <w:r w:rsidR="00AD2D45">
        <w:rPr>
          <w:lang w:val="en-GB"/>
        </w:rPr>
        <w:t> </w:t>
      </w:r>
      <w:r>
        <w:rPr>
          <w:lang w:val="en-GB"/>
        </w:rPr>
        <w:t>wide scope of product characteristics, which demands significant expenses related to the creation and maintenance of such database.</w:t>
      </w:r>
    </w:p>
    <w:p w14:paraId="4BF2DCE6" w14:textId="77777777" w:rsidR="00BF21A7" w:rsidRPr="006A5568" w:rsidRDefault="00BF21A7" w:rsidP="00BF21A7">
      <w:pPr>
        <w:rPr>
          <w:lang w:val="en-GB"/>
        </w:rPr>
      </w:pPr>
    </w:p>
    <w:p w14:paraId="3F113706" w14:textId="77777777" w:rsidR="00BF21A7" w:rsidRPr="006A5568" w:rsidRDefault="00BF21A7" w:rsidP="00BF21A7">
      <w:pPr>
        <w:pStyle w:val="Zkladntextodsazen2"/>
        <w:ind w:firstLine="348"/>
        <w:rPr>
          <w:lang w:val="en-GB"/>
        </w:rPr>
      </w:pPr>
    </w:p>
    <w:p w14:paraId="1278C85C" w14:textId="154C5F2B" w:rsidR="00BF21A7" w:rsidRPr="006A5568" w:rsidRDefault="00BF21A7" w:rsidP="00ED5BCA">
      <w:pPr>
        <w:pStyle w:val="Nadpis4"/>
        <w:ind w:hanging="283"/>
        <w:rPr>
          <w:i/>
          <w:lang w:val="en-GB"/>
        </w:rPr>
      </w:pPr>
      <w:bookmarkStart w:id="122" w:name="_Toc411941556"/>
      <w:bookmarkStart w:id="123" w:name="_Toc411941929"/>
      <w:bookmarkStart w:id="124" w:name="_Toc226628855"/>
      <w:r>
        <w:rPr>
          <w:lang w:val="en-GB"/>
        </w:rPr>
        <w:t>Imputation methods (dealing with 2</w:t>
      </w:r>
      <w:r w:rsidR="00AD2D45">
        <w:rPr>
          <w:lang w:val="en-GB"/>
        </w:rPr>
        <w:t> </w:t>
      </w:r>
      <w:r>
        <w:rPr>
          <w:lang w:val="en-GB"/>
        </w:rPr>
        <w:t>incomparable products</w:t>
      </w:r>
      <w:r>
        <w:rPr>
          <w:bCs/>
          <w:i/>
          <w:lang w:val="en-GB"/>
        </w:rPr>
        <w:t>)</w:t>
      </w:r>
      <w:bookmarkEnd w:id="122"/>
      <w:bookmarkEnd w:id="123"/>
      <w:bookmarkEnd w:id="124"/>
    </w:p>
    <w:p w14:paraId="3EAB2978" w14:textId="77777777" w:rsidR="00BF21A7" w:rsidRPr="006A5568" w:rsidRDefault="00BF21A7" w:rsidP="00BF21A7">
      <w:pPr>
        <w:ind w:left="360"/>
        <w:rPr>
          <w:b/>
          <w:lang w:val="en-GB"/>
        </w:rPr>
      </w:pPr>
    </w:p>
    <w:p w14:paraId="4762B556" w14:textId="77777777" w:rsidR="00BF21A7" w:rsidRPr="006A5568" w:rsidRDefault="00BF21A7" w:rsidP="00BF21A7">
      <w:pPr>
        <w:ind w:left="360" w:firstLine="348"/>
        <w:rPr>
          <w:i/>
          <w:lang w:val="en-GB"/>
        </w:rPr>
      </w:pPr>
      <w:r>
        <w:rPr>
          <w:i/>
          <w:lang w:val="en-GB"/>
        </w:rPr>
        <w:t>a/ OVERLAP method</w:t>
      </w:r>
    </w:p>
    <w:p w14:paraId="30D38ECB" w14:textId="77777777" w:rsidR="00BF21A7" w:rsidRPr="006A5568" w:rsidRDefault="00BF21A7" w:rsidP="00BF21A7">
      <w:pPr>
        <w:ind w:left="360"/>
        <w:rPr>
          <w:lang w:val="en-GB"/>
        </w:rPr>
      </w:pPr>
    </w:p>
    <w:p w14:paraId="3F19C076" w14:textId="77777777" w:rsidR="00BF21A7" w:rsidRPr="006A5568" w:rsidRDefault="00BF21A7" w:rsidP="00BF21A7">
      <w:pPr>
        <w:rPr>
          <w:lang w:val="en-GB"/>
        </w:rPr>
      </w:pPr>
      <w:r>
        <w:rPr>
          <w:lang w:val="en-GB"/>
        </w:rPr>
        <w:t xml:space="preserve">The overlap method is used where it is possible to observe the price of both the original and new product in the same </w:t>
      </w:r>
      <w:proofErr w:type="gramStart"/>
      <w:r>
        <w:rPr>
          <w:lang w:val="en-GB"/>
        </w:rPr>
        <w:t>time period</w:t>
      </w:r>
      <w:proofErr w:type="gramEnd"/>
      <w:r>
        <w:rPr>
          <w:lang w:val="en-GB"/>
        </w:rPr>
        <w:t xml:space="preserve"> (month) which is d</w:t>
      </w:r>
      <w:r w:rsidR="00F155BE">
        <w:rPr>
          <w:lang w:val="en-GB"/>
        </w:rPr>
        <w:t>etermined as an overlap. In the </w:t>
      </w:r>
      <w:r>
        <w:rPr>
          <w:lang w:val="en-GB"/>
        </w:rPr>
        <w:t xml:space="preserve">overlap month the prices of both products are surveyed. Price development in this month is measured on the original product, next month on a new product using its price surveyed in the previous overlap month. The price difference of the original and new products will not feed into the price index. This method is used by the CZSO for the substitution of representatives in </w:t>
      </w:r>
      <w:r>
        <w:rPr>
          <w:lang w:val="en-GB"/>
        </w:rPr>
        <w:lastRenderedPageBreak/>
        <w:t>the consumer basket (especially in the price index revision when new components are imputed into the consumer basket).</w:t>
      </w:r>
    </w:p>
    <w:p w14:paraId="59F949FB" w14:textId="77777777" w:rsidR="00BF21A7" w:rsidRPr="006A5568" w:rsidRDefault="00BF21A7" w:rsidP="00BF21A7">
      <w:pPr>
        <w:ind w:left="360"/>
        <w:rPr>
          <w:lang w:val="en-GB"/>
        </w:rPr>
      </w:pPr>
    </w:p>
    <w:p w14:paraId="4B97F73A" w14:textId="77777777" w:rsidR="00BF21A7" w:rsidRPr="006A5568" w:rsidRDefault="00BF21A7" w:rsidP="00BF21A7">
      <w:pPr>
        <w:ind w:left="360" w:firstLine="348"/>
        <w:rPr>
          <w:i/>
          <w:lang w:val="en-GB"/>
        </w:rPr>
      </w:pPr>
      <w:r>
        <w:rPr>
          <w:i/>
          <w:lang w:val="en-GB"/>
        </w:rPr>
        <w:t>b/ BRIDGE OVERLAP method</w:t>
      </w:r>
    </w:p>
    <w:p w14:paraId="1FF44C21" w14:textId="77777777" w:rsidR="00BF21A7" w:rsidRPr="006A5568" w:rsidRDefault="00BF21A7" w:rsidP="00BF21A7">
      <w:pPr>
        <w:ind w:left="360"/>
        <w:rPr>
          <w:lang w:val="en-GB"/>
        </w:rPr>
      </w:pPr>
    </w:p>
    <w:p w14:paraId="7A196294" w14:textId="77777777" w:rsidR="00BF21A7" w:rsidRPr="006A5568" w:rsidRDefault="00BF21A7" w:rsidP="00BF21A7">
      <w:pPr>
        <w:rPr>
          <w:lang w:val="en-GB"/>
        </w:rPr>
      </w:pPr>
      <w:r>
        <w:rPr>
          <w:lang w:val="en-GB"/>
        </w:rPr>
        <w:t>This method is used where it is impossible to survey the price of new and original component in one month. Price development of similar</w:t>
      </w:r>
      <w:r w:rsidR="00F155BE">
        <w:rPr>
          <w:lang w:val="en-GB"/>
        </w:rPr>
        <w:t xml:space="preserve"> products which appeared in the </w:t>
      </w:r>
      <w:r>
        <w:rPr>
          <w:lang w:val="en-GB"/>
        </w:rPr>
        <w:t>reference as well as previous month will be assigned to the product newly included into the consumer basket. This method is used also in cases when it was impossible due to various reasons to survey the price of the component in both months (missing prices or, in contrast, newly appearing ones). The CZSO uses this method each month for adjusting of variants surveyed by the field survey employees and for adjusting of prices surveyed only in one month.</w:t>
      </w:r>
    </w:p>
    <w:p w14:paraId="3AE7CABE" w14:textId="77777777" w:rsidR="00BF21A7" w:rsidRPr="006A5568" w:rsidRDefault="00BF21A7" w:rsidP="00BF21A7">
      <w:pPr>
        <w:ind w:left="360" w:firstLine="348"/>
        <w:rPr>
          <w:lang w:val="en-GB"/>
        </w:rPr>
      </w:pPr>
    </w:p>
    <w:p w14:paraId="6959A1FA" w14:textId="6C74074E" w:rsidR="00BF21A7" w:rsidRPr="006A5568" w:rsidRDefault="00BF21A7" w:rsidP="00BF21A7">
      <w:pPr>
        <w:rPr>
          <w:lang w:val="en-GB"/>
        </w:rPr>
      </w:pPr>
      <w:r>
        <w:rPr>
          <w:lang w:val="en-GB"/>
        </w:rPr>
        <w:t>In substitutions of representatives the development of a similar representative or group of repre</w:t>
      </w:r>
      <w:r w:rsidR="00424CB3">
        <w:rPr>
          <w:lang w:val="en-GB"/>
        </w:rPr>
        <w:t>sentatives can be used as a </w:t>
      </w:r>
      <w:r>
        <w:rPr>
          <w:lang w:val="en-GB"/>
        </w:rPr>
        <w:t>bridge. This method is used by the CZSO in substitution of representatives in the consumer basket (especially in the revision of price indices when new components are imputed into the consumer basket).</w:t>
      </w:r>
    </w:p>
    <w:p w14:paraId="2EA7F48C" w14:textId="77777777" w:rsidR="00BF21A7" w:rsidRPr="006A5568" w:rsidRDefault="00BF21A7" w:rsidP="00BF21A7">
      <w:pPr>
        <w:pStyle w:val="Zkladntextodsazen3"/>
        <w:rPr>
          <w:lang w:val="en-GB"/>
        </w:rPr>
      </w:pPr>
    </w:p>
    <w:p w14:paraId="7C5D7AF1" w14:textId="77777777" w:rsidR="00BF21A7" w:rsidRPr="006A5568" w:rsidRDefault="00BF21A7" w:rsidP="00BF21A7">
      <w:pPr>
        <w:ind w:left="360" w:firstLine="348"/>
        <w:rPr>
          <w:lang w:val="en-GB"/>
        </w:rPr>
      </w:pPr>
    </w:p>
    <w:p w14:paraId="294278D2" w14:textId="77777777" w:rsidR="00BF21A7" w:rsidRPr="006A5568" w:rsidRDefault="00BF21A7" w:rsidP="00BF21A7">
      <w:pPr>
        <w:pStyle w:val="Nadpis4"/>
        <w:rPr>
          <w:lang w:val="en-GB"/>
        </w:rPr>
      </w:pPr>
      <w:bookmarkStart w:id="125" w:name="_Toc411941557"/>
      <w:bookmarkStart w:id="126" w:name="_Toc411941930"/>
      <w:bookmarkStart w:id="127" w:name="_Toc226628856"/>
      <w:r>
        <w:rPr>
          <w:lang w:val="en-GB"/>
        </w:rPr>
        <w:t>Quality adjustment in the consumer price statistics in the CZSO practice</w:t>
      </w:r>
      <w:bookmarkEnd w:id="125"/>
      <w:bookmarkEnd w:id="126"/>
      <w:bookmarkEnd w:id="127"/>
    </w:p>
    <w:p w14:paraId="7621E122" w14:textId="77777777" w:rsidR="00BF21A7" w:rsidRPr="006A5568" w:rsidRDefault="00BF21A7" w:rsidP="00BF21A7">
      <w:pPr>
        <w:ind w:left="708"/>
        <w:rPr>
          <w:lang w:val="en-GB"/>
        </w:rPr>
      </w:pPr>
    </w:p>
    <w:p w14:paraId="0CC6D52F" w14:textId="6B3E5710" w:rsidR="00BF21A7" w:rsidRDefault="00BF21A7" w:rsidP="00BF21A7">
      <w:pPr>
        <w:rPr>
          <w:lang w:val="en-GB"/>
        </w:rPr>
      </w:pPr>
      <w:r>
        <w:rPr>
          <w:lang w:val="en-GB"/>
        </w:rPr>
        <w:t xml:space="preserve">In price index quality </w:t>
      </w:r>
      <w:proofErr w:type="gramStart"/>
      <w:r>
        <w:rPr>
          <w:lang w:val="en-GB"/>
        </w:rPr>
        <w:t>adjustment</w:t>
      </w:r>
      <w:proofErr w:type="gramEnd"/>
      <w:r>
        <w:rPr>
          <w:lang w:val="en-GB"/>
        </w:rPr>
        <w:t xml:space="preserve"> the most serious problem is to decide to which extent the newly </w:t>
      </w:r>
      <w:r w:rsidRPr="00B31812">
        <w:rPr>
          <w:lang w:val="en-GB"/>
        </w:rPr>
        <w:t>include</w:t>
      </w:r>
      <w:r w:rsidR="00B31812" w:rsidRPr="00B31812">
        <w:rPr>
          <w:lang w:val="en-GB"/>
        </w:rPr>
        <w:t>d</w:t>
      </w:r>
      <w:r>
        <w:rPr>
          <w:lang w:val="en-GB"/>
        </w:rPr>
        <w:t xml:space="preserve"> product is comparable with the original one, i.e. when to use direct price comparison and when and by which method to make the quality adjustment of prices. </w:t>
      </w:r>
      <w:r w:rsidR="00B31812">
        <w:rPr>
          <w:lang w:val="en-GB"/>
        </w:rPr>
        <w:t>T</w:t>
      </w:r>
      <w:r>
        <w:rPr>
          <w:lang w:val="en-GB"/>
        </w:rPr>
        <w:t>he CZSO uses above mentioned methods in the following procedures:</w:t>
      </w:r>
    </w:p>
    <w:p w14:paraId="16E914BF" w14:textId="77777777" w:rsidR="009B1C53" w:rsidRPr="006A5568" w:rsidRDefault="009B1C53" w:rsidP="00BF21A7">
      <w:pPr>
        <w:rPr>
          <w:lang w:val="en-GB"/>
        </w:rPr>
      </w:pPr>
    </w:p>
    <w:p w14:paraId="64FF9A24" w14:textId="77777777" w:rsidR="00BF21A7" w:rsidRPr="006A5568" w:rsidRDefault="00BF21A7" w:rsidP="00BF21A7">
      <w:pPr>
        <w:rPr>
          <w:bCs/>
          <w:i/>
          <w:lang w:val="en-GB"/>
        </w:rPr>
      </w:pPr>
      <w:r>
        <w:rPr>
          <w:i/>
          <w:lang w:val="en-GB"/>
        </w:rPr>
        <w:t>a) Substitution of a variety by the field survey employee during the data collection:</w:t>
      </w:r>
    </w:p>
    <w:p w14:paraId="3CC93530" w14:textId="77777777" w:rsidR="00BF21A7" w:rsidRPr="006A5568" w:rsidRDefault="00BF21A7" w:rsidP="00BF21A7">
      <w:pPr>
        <w:ind w:left="1416"/>
        <w:rPr>
          <w:b/>
          <w:bCs/>
          <w:lang w:val="en-GB"/>
        </w:rPr>
      </w:pPr>
    </w:p>
    <w:p w14:paraId="0E0A51AD" w14:textId="7AC6E4FF" w:rsidR="00BF21A7" w:rsidRDefault="00BF21A7" w:rsidP="00BF21A7">
      <w:pPr>
        <w:rPr>
          <w:lang w:val="en-GB"/>
        </w:rPr>
      </w:pPr>
      <w:r>
        <w:rPr>
          <w:lang w:val="en-GB"/>
        </w:rPr>
        <w:t>The main arbiter for the assessment of comparability d</w:t>
      </w:r>
      <w:r w:rsidR="00F155BE">
        <w:rPr>
          <w:lang w:val="en-GB"/>
        </w:rPr>
        <w:t>uring the variety change is the </w:t>
      </w:r>
      <w:r>
        <w:rPr>
          <w:lang w:val="en-GB"/>
        </w:rPr>
        <w:t xml:space="preserve">field survey employee who knows best both types of </w:t>
      </w:r>
      <w:proofErr w:type="gramStart"/>
      <w:r>
        <w:rPr>
          <w:lang w:val="en-GB"/>
        </w:rPr>
        <w:t>product</w:t>
      </w:r>
      <w:proofErr w:type="gramEnd"/>
      <w:r>
        <w:rPr>
          <w:lang w:val="en-GB"/>
        </w:rPr>
        <w:t xml:space="preserve"> and </w:t>
      </w:r>
      <w:proofErr w:type="gramStart"/>
      <w:r>
        <w:rPr>
          <w:lang w:val="en-GB"/>
        </w:rPr>
        <w:t>is able to</w:t>
      </w:r>
      <w:proofErr w:type="gramEnd"/>
      <w:r>
        <w:rPr>
          <w:lang w:val="en-GB"/>
        </w:rPr>
        <w:t xml:space="preserve"> obtain information from the shop staff. If he/she considers the product comparable, the product price is marked by “v” code (similar product). If he/she considers the difference in quality important, the price is marked by “3” code (another variety). In both cases the arbiter shall specify the main characteristics of a</w:t>
      </w:r>
      <w:r w:rsidR="00DC0278">
        <w:rPr>
          <w:lang w:val="en-GB"/>
        </w:rPr>
        <w:t> </w:t>
      </w:r>
      <w:r>
        <w:rPr>
          <w:lang w:val="en-GB"/>
        </w:rPr>
        <w:t xml:space="preserve">new product in the note. This information is sent to RO in Hradec </w:t>
      </w:r>
      <w:proofErr w:type="spellStart"/>
      <w:r>
        <w:rPr>
          <w:lang w:val="en-GB"/>
        </w:rPr>
        <w:t>Králové</w:t>
      </w:r>
      <w:proofErr w:type="spellEnd"/>
      <w:r>
        <w:rPr>
          <w:lang w:val="en-GB"/>
        </w:rPr>
        <w:t xml:space="preserve"> where price verifiers </w:t>
      </w:r>
      <w:proofErr w:type="gramStart"/>
      <w:r>
        <w:rPr>
          <w:lang w:val="en-GB"/>
        </w:rPr>
        <w:t>on the basis of</w:t>
      </w:r>
      <w:proofErr w:type="gramEnd"/>
      <w:r>
        <w:rPr>
          <w:lang w:val="en-GB"/>
        </w:rPr>
        <w:t xml:space="preserve"> data in the note concerning current and previous months (or telephone questions) will verify the proposal of the field survey employee. The last supervision of substitutions and the “BRIDGE OVERLAP” method of adjustment is performed by employees of the Consumer Price Statistics Department.</w:t>
      </w:r>
    </w:p>
    <w:p w14:paraId="3CEC0827" w14:textId="0DF5910B" w:rsidR="008A7BF6" w:rsidRDefault="008A7BF6" w:rsidP="00F155BE">
      <w:pPr>
        <w:ind w:firstLine="0"/>
        <w:rPr>
          <w:lang w:val="en-GB"/>
        </w:rPr>
      </w:pPr>
    </w:p>
    <w:p w14:paraId="20C9FC49" w14:textId="77777777" w:rsidR="009B1C53" w:rsidRDefault="009B1C53" w:rsidP="00F155BE">
      <w:pPr>
        <w:ind w:firstLine="0"/>
        <w:rPr>
          <w:lang w:val="en-GB"/>
        </w:rPr>
      </w:pPr>
    </w:p>
    <w:p w14:paraId="4601A3BF" w14:textId="77777777" w:rsidR="00BF21A7" w:rsidRPr="006A5568" w:rsidRDefault="00BF21A7" w:rsidP="0007261C">
      <w:pPr>
        <w:keepNext/>
        <w:ind w:firstLine="0"/>
        <w:rPr>
          <w:lang w:val="en-GB"/>
        </w:rPr>
      </w:pPr>
      <w:r>
        <w:rPr>
          <w:lang w:val="en-GB"/>
        </w:rPr>
        <w:lastRenderedPageBreak/>
        <w:t xml:space="preserve">Example: For “A” representative the following price groups were surveyed in month </w:t>
      </w:r>
      <w:r>
        <w:rPr>
          <w:vertAlign w:val="subscript"/>
          <w:lang w:val="en-GB"/>
        </w:rPr>
        <w:t>t-1</w:t>
      </w:r>
      <w:r>
        <w:rPr>
          <w:lang w:val="en-GB"/>
        </w:rPr>
        <w:t xml:space="preserve"> and month </w:t>
      </w:r>
      <w:r>
        <w:rPr>
          <w:vertAlign w:val="subscript"/>
          <w:lang w:val="en-GB"/>
        </w:rPr>
        <w:t>t</w:t>
      </w:r>
      <w:r>
        <w:rPr>
          <w:lang w:val="en-GB"/>
        </w:rPr>
        <w:t>:</w:t>
      </w:r>
    </w:p>
    <w:p w14:paraId="47F3BF96" w14:textId="77777777" w:rsidR="00BF21A7" w:rsidRPr="006A5568" w:rsidRDefault="00BF21A7" w:rsidP="0007261C">
      <w:pPr>
        <w:keepNext/>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1842"/>
        <w:gridCol w:w="1842"/>
        <w:gridCol w:w="2104"/>
      </w:tblGrid>
      <w:tr w:rsidR="00BF21A7" w:rsidRPr="006A5568" w14:paraId="473D1A4D" w14:textId="77777777" w:rsidTr="000C113A">
        <w:trPr>
          <w:jc w:val="center"/>
        </w:trPr>
        <w:tc>
          <w:tcPr>
            <w:tcW w:w="1842" w:type="dxa"/>
            <w:vAlign w:val="center"/>
          </w:tcPr>
          <w:p w14:paraId="6D09B83A" w14:textId="77777777" w:rsidR="00BF21A7" w:rsidRPr="006A5568" w:rsidRDefault="00BF21A7" w:rsidP="0007261C">
            <w:pPr>
              <w:keepNext/>
              <w:keepLines/>
              <w:ind w:firstLine="0"/>
              <w:jc w:val="left"/>
              <w:rPr>
                <w:lang w:val="en-GB"/>
              </w:rPr>
            </w:pPr>
          </w:p>
        </w:tc>
        <w:tc>
          <w:tcPr>
            <w:tcW w:w="1842" w:type="dxa"/>
            <w:vAlign w:val="center"/>
          </w:tcPr>
          <w:p w14:paraId="28ED8800" w14:textId="77777777" w:rsidR="00BF21A7" w:rsidRPr="006A5568" w:rsidRDefault="00BF21A7" w:rsidP="0007261C">
            <w:pPr>
              <w:keepNext/>
              <w:keepLines/>
              <w:ind w:firstLine="0"/>
              <w:jc w:val="left"/>
              <w:rPr>
                <w:lang w:val="en-GB"/>
              </w:rPr>
            </w:pPr>
            <w:r>
              <w:rPr>
                <w:lang w:val="en-GB"/>
              </w:rPr>
              <w:t xml:space="preserve">month </w:t>
            </w:r>
            <w:r>
              <w:rPr>
                <w:vertAlign w:val="subscript"/>
                <w:lang w:val="en-GB"/>
              </w:rPr>
              <w:t>t-1</w:t>
            </w:r>
          </w:p>
        </w:tc>
        <w:tc>
          <w:tcPr>
            <w:tcW w:w="1842" w:type="dxa"/>
            <w:vAlign w:val="center"/>
          </w:tcPr>
          <w:p w14:paraId="3B873673" w14:textId="77777777" w:rsidR="00BF21A7" w:rsidRPr="006A5568" w:rsidRDefault="00BF21A7" w:rsidP="0007261C">
            <w:pPr>
              <w:keepNext/>
              <w:keepLines/>
              <w:ind w:firstLine="0"/>
              <w:jc w:val="left"/>
              <w:rPr>
                <w:lang w:val="en-GB"/>
              </w:rPr>
            </w:pPr>
            <w:r>
              <w:rPr>
                <w:lang w:val="en-GB"/>
              </w:rPr>
              <w:t xml:space="preserve">month </w:t>
            </w:r>
            <w:r>
              <w:rPr>
                <w:vertAlign w:val="subscript"/>
                <w:lang w:val="en-GB"/>
              </w:rPr>
              <w:t>t</w:t>
            </w:r>
          </w:p>
        </w:tc>
        <w:tc>
          <w:tcPr>
            <w:tcW w:w="2104" w:type="dxa"/>
            <w:vAlign w:val="center"/>
          </w:tcPr>
          <w:p w14:paraId="4D40BA6F" w14:textId="77777777" w:rsidR="00BF21A7" w:rsidRPr="006A5568" w:rsidRDefault="00BF21A7" w:rsidP="0007261C">
            <w:pPr>
              <w:keepNext/>
              <w:keepLines/>
              <w:ind w:firstLine="0"/>
              <w:jc w:val="left"/>
              <w:rPr>
                <w:lang w:val="en-GB"/>
              </w:rPr>
            </w:pPr>
            <w:r>
              <w:rPr>
                <w:lang w:val="en-GB"/>
              </w:rPr>
              <w:t>Comment</w:t>
            </w:r>
          </w:p>
        </w:tc>
      </w:tr>
      <w:tr w:rsidR="00BF21A7" w:rsidRPr="006A5568" w14:paraId="428B40BB" w14:textId="77777777" w:rsidTr="000C113A">
        <w:trPr>
          <w:jc w:val="center"/>
        </w:trPr>
        <w:tc>
          <w:tcPr>
            <w:tcW w:w="1842" w:type="dxa"/>
            <w:vAlign w:val="center"/>
          </w:tcPr>
          <w:p w14:paraId="0E26DDFB" w14:textId="77777777" w:rsidR="00BF21A7" w:rsidRPr="006A5568" w:rsidRDefault="00BF21A7" w:rsidP="0007261C">
            <w:pPr>
              <w:keepNext/>
              <w:keepLines/>
              <w:ind w:firstLine="0"/>
              <w:jc w:val="left"/>
              <w:rPr>
                <w:lang w:val="en-GB"/>
              </w:rPr>
            </w:pPr>
            <w:r>
              <w:rPr>
                <w:lang w:val="en-GB"/>
              </w:rPr>
              <w:t>P1</w:t>
            </w:r>
          </w:p>
        </w:tc>
        <w:tc>
          <w:tcPr>
            <w:tcW w:w="1842" w:type="dxa"/>
            <w:vAlign w:val="center"/>
          </w:tcPr>
          <w:p w14:paraId="041EB024" w14:textId="77777777" w:rsidR="00BF21A7" w:rsidRPr="006A5568" w:rsidRDefault="00BF21A7" w:rsidP="0007261C">
            <w:pPr>
              <w:keepNext/>
              <w:keepLines/>
              <w:ind w:firstLine="0"/>
              <w:jc w:val="left"/>
              <w:rPr>
                <w:lang w:val="en-GB"/>
              </w:rPr>
            </w:pPr>
            <w:r>
              <w:rPr>
                <w:lang w:val="en-GB"/>
              </w:rPr>
              <w:t>100</w:t>
            </w:r>
          </w:p>
        </w:tc>
        <w:tc>
          <w:tcPr>
            <w:tcW w:w="1842" w:type="dxa"/>
            <w:vAlign w:val="center"/>
          </w:tcPr>
          <w:p w14:paraId="28581345" w14:textId="77777777" w:rsidR="00BF21A7" w:rsidRPr="006A5568" w:rsidRDefault="00BF21A7" w:rsidP="0007261C">
            <w:pPr>
              <w:keepNext/>
              <w:keepLines/>
              <w:ind w:firstLine="0"/>
              <w:jc w:val="left"/>
              <w:rPr>
                <w:lang w:val="en-GB"/>
              </w:rPr>
            </w:pPr>
            <w:r>
              <w:rPr>
                <w:lang w:val="en-GB"/>
              </w:rPr>
              <w:t>100</w:t>
            </w:r>
          </w:p>
        </w:tc>
        <w:tc>
          <w:tcPr>
            <w:tcW w:w="2104" w:type="dxa"/>
            <w:vAlign w:val="center"/>
          </w:tcPr>
          <w:p w14:paraId="55E80EC3" w14:textId="77777777" w:rsidR="00BF21A7" w:rsidRPr="006A5568" w:rsidRDefault="00BF21A7" w:rsidP="0007261C">
            <w:pPr>
              <w:keepNext/>
              <w:keepLines/>
              <w:ind w:firstLine="0"/>
              <w:jc w:val="left"/>
              <w:rPr>
                <w:lang w:val="en-GB"/>
              </w:rPr>
            </w:pPr>
          </w:p>
        </w:tc>
      </w:tr>
      <w:tr w:rsidR="00BF21A7" w:rsidRPr="006A5568" w14:paraId="231B1ED7" w14:textId="77777777" w:rsidTr="000C113A">
        <w:trPr>
          <w:jc w:val="center"/>
        </w:trPr>
        <w:tc>
          <w:tcPr>
            <w:tcW w:w="1842" w:type="dxa"/>
            <w:vAlign w:val="center"/>
          </w:tcPr>
          <w:p w14:paraId="733F235E" w14:textId="77777777" w:rsidR="00BF21A7" w:rsidRPr="006A5568" w:rsidRDefault="00BF21A7" w:rsidP="0007261C">
            <w:pPr>
              <w:keepNext/>
              <w:keepLines/>
              <w:ind w:firstLine="0"/>
              <w:jc w:val="left"/>
              <w:rPr>
                <w:lang w:val="en-GB"/>
              </w:rPr>
            </w:pPr>
            <w:r>
              <w:rPr>
                <w:lang w:val="en-GB"/>
              </w:rPr>
              <w:t>P2</w:t>
            </w:r>
          </w:p>
        </w:tc>
        <w:tc>
          <w:tcPr>
            <w:tcW w:w="1842" w:type="dxa"/>
            <w:vAlign w:val="center"/>
          </w:tcPr>
          <w:p w14:paraId="583CBA65" w14:textId="77777777" w:rsidR="00BF21A7" w:rsidRPr="006A5568" w:rsidRDefault="00BF21A7" w:rsidP="0007261C">
            <w:pPr>
              <w:keepNext/>
              <w:keepLines/>
              <w:ind w:firstLine="0"/>
              <w:jc w:val="left"/>
              <w:rPr>
                <w:lang w:val="en-GB"/>
              </w:rPr>
            </w:pPr>
            <w:r>
              <w:rPr>
                <w:lang w:val="en-GB"/>
              </w:rPr>
              <w:t>100</w:t>
            </w:r>
          </w:p>
        </w:tc>
        <w:tc>
          <w:tcPr>
            <w:tcW w:w="1842" w:type="dxa"/>
            <w:vAlign w:val="center"/>
          </w:tcPr>
          <w:p w14:paraId="2CC7883D" w14:textId="77777777" w:rsidR="00BF21A7" w:rsidRPr="006A5568" w:rsidRDefault="00BF21A7" w:rsidP="0007261C">
            <w:pPr>
              <w:keepNext/>
              <w:keepLines/>
              <w:ind w:firstLine="0"/>
              <w:jc w:val="left"/>
              <w:rPr>
                <w:lang w:val="en-GB"/>
              </w:rPr>
            </w:pPr>
            <w:r>
              <w:rPr>
                <w:lang w:val="en-GB"/>
              </w:rPr>
              <w:t>110</w:t>
            </w:r>
          </w:p>
        </w:tc>
        <w:tc>
          <w:tcPr>
            <w:tcW w:w="2104" w:type="dxa"/>
            <w:vAlign w:val="center"/>
          </w:tcPr>
          <w:p w14:paraId="7DC253F0" w14:textId="77777777" w:rsidR="00BF21A7" w:rsidRPr="006A5568" w:rsidRDefault="00BF21A7" w:rsidP="0007261C">
            <w:pPr>
              <w:keepNext/>
              <w:keepLines/>
              <w:ind w:firstLine="0"/>
              <w:jc w:val="left"/>
              <w:rPr>
                <w:lang w:val="en-GB"/>
              </w:rPr>
            </w:pPr>
          </w:p>
        </w:tc>
      </w:tr>
      <w:tr w:rsidR="00BF21A7" w:rsidRPr="006A5568" w14:paraId="0CC6F08B" w14:textId="77777777" w:rsidTr="000C113A">
        <w:trPr>
          <w:jc w:val="center"/>
        </w:trPr>
        <w:tc>
          <w:tcPr>
            <w:tcW w:w="1842" w:type="dxa"/>
            <w:vAlign w:val="center"/>
          </w:tcPr>
          <w:p w14:paraId="627AF34C" w14:textId="77777777" w:rsidR="00BF21A7" w:rsidRPr="006A5568" w:rsidRDefault="00BF21A7" w:rsidP="0007261C">
            <w:pPr>
              <w:keepNext/>
              <w:keepLines/>
              <w:ind w:firstLine="0"/>
              <w:jc w:val="left"/>
              <w:rPr>
                <w:lang w:val="en-GB"/>
              </w:rPr>
            </w:pPr>
            <w:r>
              <w:rPr>
                <w:lang w:val="en-GB"/>
              </w:rPr>
              <w:t>P3</w:t>
            </w:r>
          </w:p>
        </w:tc>
        <w:tc>
          <w:tcPr>
            <w:tcW w:w="1842" w:type="dxa"/>
            <w:vAlign w:val="center"/>
          </w:tcPr>
          <w:p w14:paraId="21D4989B" w14:textId="77777777" w:rsidR="00BF21A7" w:rsidRPr="006A5568" w:rsidRDefault="00BF21A7" w:rsidP="0007261C">
            <w:pPr>
              <w:keepNext/>
              <w:keepLines/>
              <w:ind w:firstLine="0"/>
              <w:jc w:val="left"/>
              <w:rPr>
                <w:lang w:val="en-GB"/>
              </w:rPr>
            </w:pPr>
            <w:r>
              <w:rPr>
                <w:lang w:val="en-GB"/>
              </w:rPr>
              <w:t>90</w:t>
            </w:r>
          </w:p>
        </w:tc>
        <w:tc>
          <w:tcPr>
            <w:tcW w:w="1842" w:type="dxa"/>
            <w:vAlign w:val="center"/>
          </w:tcPr>
          <w:p w14:paraId="73EF3EA8" w14:textId="77777777" w:rsidR="00BF21A7" w:rsidRPr="006A5568" w:rsidRDefault="00BF21A7" w:rsidP="0007261C">
            <w:pPr>
              <w:keepNext/>
              <w:keepLines/>
              <w:ind w:firstLine="0"/>
              <w:jc w:val="left"/>
              <w:rPr>
                <w:lang w:val="en-GB"/>
              </w:rPr>
            </w:pPr>
            <w:r>
              <w:rPr>
                <w:lang w:val="en-GB"/>
              </w:rPr>
              <w:t>150</w:t>
            </w:r>
          </w:p>
        </w:tc>
        <w:tc>
          <w:tcPr>
            <w:tcW w:w="2104" w:type="dxa"/>
            <w:vAlign w:val="center"/>
          </w:tcPr>
          <w:p w14:paraId="3C43B6C1" w14:textId="77777777" w:rsidR="00BF21A7" w:rsidRPr="006A5568" w:rsidRDefault="00BF21A7" w:rsidP="0007261C">
            <w:pPr>
              <w:keepNext/>
              <w:keepLines/>
              <w:ind w:firstLine="0"/>
              <w:jc w:val="left"/>
              <w:rPr>
                <w:lang w:val="en-GB"/>
              </w:rPr>
            </w:pPr>
            <w:r>
              <w:rPr>
                <w:lang w:val="en-GB"/>
              </w:rPr>
              <w:t>Other variety (3)</w:t>
            </w:r>
          </w:p>
        </w:tc>
      </w:tr>
      <w:tr w:rsidR="00BF21A7" w:rsidRPr="006A5568" w14:paraId="27D81641" w14:textId="77777777" w:rsidTr="000C113A">
        <w:trPr>
          <w:jc w:val="center"/>
        </w:trPr>
        <w:tc>
          <w:tcPr>
            <w:tcW w:w="1842" w:type="dxa"/>
            <w:vAlign w:val="center"/>
          </w:tcPr>
          <w:p w14:paraId="4706C396" w14:textId="77777777" w:rsidR="00BF21A7" w:rsidRPr="006A5568" w:rsidRDefault="00BF21A7" w:rsidP="0007261C">
            <w:pPr>
              <w:keepNext/>
              <w:keepLines/>
              <w:ind w:firstLine="0"/>
              <w:jc w:val="left"/>
              <w:rPr>
                <w:lang w:val="en-GB"/>
              </w:rPr>
            </w:pPr>
            <w:r>
              <w:rPr>
                <w:lang w:val="en-GB"/>
              </w:rPr>
              <w:t>P4</w:t>
            </w:r>
          </w:p>
        </w:tc>
        <w:tc>
          <w:tcPr>
            <w:tcW w:w="1842" w:type="dxa"/>
            <w:vAlign w:val="center"/>
          </w:tcPr>
          <w:p w14:paraId="698A2915" w14:textId="77777777" w:rsidR="00BF21A7" w:rsidRPr="006A5568" w:rsidRDefault="00BF21A7" w:rsidP="0007261C">
            <w:pPr>
              <w:keepNext/>
              <w:keepLines/>
              <w:ind w:firstLine="0"/>
              <w:jc w:val="left"/>
              <w:rPr>
                <w:lang w:val="en-GB"/>
              </w:rPr>
            </w:pPr>
            <w:r>
              <w:rPr>
                <w:lang w:val="en-GB"/>
              </w:rPr>
              <w:t>110</w:t>
            </w:r>
          </w:p>
        </w:tc>
        <w:tc>
          <w:tcPr>
            <w:tcW w:w="1842" w:type="dxa"/>
            <w:vAlign w:val="center"/>
          </w:tcPr>
          <w:p w14:paraId="7456F16D" w14:textId="77777777" w:rsidR="00BF21A7" w:rsidRPr="006A5568" w:rsidRDefault="00BF21A7" w:rsidP="0007261C">
            <w:pPr>
              <w:keepNext/>
              <w:keepLines/>
              <w:ind w:firstLine="0"/>
              <w:jc w:val="left"/>
              <w:rPr>
                <w:lang w:val="en-GB"/>
              </w:rPr>
            </w:pPr>
            <w:r>
              <w:rPr>
                <w:lang w:val="en-GB"/>
              </w:rPr>
              <w:t>120</w:t>
            </w:r>
          </w:p>
        </w:tc>
        <w:tc>
          <w:tcPr>
            <w:tcW w:w="2104" w:type="dxa"/>
            <w:vAlign w:val="center"/>
          </w:tcPr>
          <w:p w14:paraId="4678EAE4" w14:textId="77777777" w:rsidR="00BF21A7" w:rsidRPr="006A5568" w:rsidRDefault="00BF21A7" w:rsidP="0007261C">
            <w:pPr>
              <w:keepNext/>
              <w:keepLines/>
              <w:ind w:firstLine="0"/>
              <w:jc w:val="left"/>
              <w:rPr>
                <w:lang w:val="en-GB"/>
              </w:rPr>
            </w:pPr>
          </w:p>
        </w:tc>
      </w:tr>
      <w:tr w:rsidR="00BF21A7" w:rsidRPr="006A5568" w14:paraId="2B9011DB" w14:textId="77777777" w:rsidTr="000C113A">
        <w:trPr>
          <w:jc w:val="center"/>
        </w:trPr>
        <w:tc>
          <w:tcPr>
            <w:tcW w:w="1842" w:type="dxa"/>
            <w:vAlign w:val="center"/>
          </w:tcPr>
          <w:p w14:paraId="27DA84E5" w14:textId="77777777" w:rsidR="00BF21A7" w:rsidRPr="006A5568" w:rsidRDefault="00BF21A7" w:rsidP="0007261C">
            <w:pPr>
              <w:keepNext/>
              <w:keepLines/>
              <w:ind w:firstLine="0"/>
              <w:jc w:val="left"/>
              <w:rPr>
                <w:lang w:val="en-GB"/>
              </w:rPr>
            </w:pPr>
            <w:r>
              <w:rPr>
                <w:lang w:val="en-GB"/>
              </w:rPr>
              <w:t>P5</w:t>
            </w:r>
          </w:p>
        </w:tc>
        <w:tc>
          <w:tcPr>
            <w:tcW w:w="1842" w:type="dxa"/>
            <w:vAlign w:val="center"/>
          </w:tcPr>
          <w:p w14:paraId="05291166" w14:textId="77777777" w:rsidR="00BF21A7" w:rsidRPr="006A5568" w:rsidRDefault="00BF21A7" w:rsidP="0007261C">
            <w:pPr>
              <w:keepNext/>
              <w:keepLines/>
              <w:ind w:firstLine="0"/>
              <w:jc w:val="left"/>
              <w:rPr>
                <w:lang w:val="en-GB"/>
              </w:rPr>
            </w:pPr>
            <w:r>
              <w:rPr>
                <w:lang w:val="en-GB"/>
              </w:rPr>
              <w:t>120</w:t>
            </w:r>
          </w:p>
        </w:tc>
        <w:tc>
          <w:tcPr>
            <w:tcW w:w="1842" w:type="dxa"/>
            <w:vAlign w:val="center"/>
          </w:tcPr>
          <w:p w14:paraId="138D1F1E" w14:textId="77777777" w:rsidR="00BF21A7" w:rsidRPr="006A5568" w:rsidRDefault="00BF21A7" w:rsidP="0007261C">
            <w:pPr>
              <w:keepNext/>
              <w:keepLines/>
              <w:ind w:firstLine="0"/>
              <w:jc w:val="left"/>
              <w:rPr>
                <w:lang w:val="en-GB"/>
              </w:rPr>
            </w:pPr>
            <w:r>
              <w:rPr>
                <w:lang w:val="en-GB"/>
              </w:rPr>
              <w:t>110</w:t>
            </w:r>
          </w:p>
        </w:tc>
        <w:tc>
          <w:tcPr>
            <w:tcW w:w="2104" w:type="dxa"/>
            <w:vAlign w:val="center"/>
          </w:tcPr>
          <w:p w14:paraId="27EF8A0E" w14:textId="77777777" w:rsidR="00BF21A7" w:rsidRPr="006A5568" w:rsidRDefault="00BF21A7" w:rsidP="0007261C">
            <w:pPr>
              <w:keepNext/>
              <w:keepLines/>
              <w:ind w:firstLine="0"/>
              <w:jc w:val="left"/>
              <w:rPr>
                <w:lang w:val="en-GB"/>
              </w:rPr>
            </w:pPr>
            <w:r>
              <w:rPr>
                <w:lang w:val="en-GB"/>
              </w:rPr>
              <w:t>Other variety (3)</w:t>
            </w:r>
          </w:p>
        </w:tc>
      </w:tr>
      <w:tr w:rsidR="00BF21A7" w:rsidRPr="006A5568" w14:paraId="4ED5891F" w14:textId="77777777" w:rsidTr="000C113A">
        <w:trPr>
          <w:jc w:val="center"/>
        </w:trPr>
        <w:tc>
          <w:tcPr>
            <w:tcW w:w="1842" w:type="dxa"/>
            <w:vAlign w:val="center"/>
          </w:tcPr>
          <w:p w14:paraId="5109BF12" w14:textId="77777777" w:rsidR="00BF21A7" w:rsidRPr="006A5568" w:rsidRDefault="00BF21A7" w:rsidP="0007261C">
            <w:pPr>
              <w:keepNext/>
              <w:keepLines/>
              <w:ind w:firstLine="0"/>
              <w:jc w:val="left"/>
              <w:rPr>
                <w:lang w:val="en-GB"/>
              </w:rPr>
            </w:pPr>
            <w:r>
              <w:rPr>
                <w:lang w:val="en-GB"/>
              </w:rPr>
              <w:t>P6</w:t>
            </w:r>
          </w:p>
        </w:tc>
        <w:tc>
          <w:tcPr>
            <w:tcW w:w="1842" w:type="dxa"/>
            <w:vAlign w:val="center"/>
          </w:tcPr>
          <w:p w14:paraId="7DF3FE6F" w14:textId="77777777" w:rsidR="00BF21A7" w:rsidRPr="006A5568" w:rsidRDefault="00BF21A7" w:rsidP="0007261C">
            <w:pPr>
              <w:keepNext/>
              <w:keepLines/>
              <w:ind w:firstLine="0"/>
              <w:jc w:val="left"/>
              <w:rPr>
                <w:lang w:val="en-GB"/>
              </w:rPr>
            </w:pPr>
            <w:r>
              <w:rPr>
                <w:lang w:val="en-GB"/>
              </w:rPr>
              <w:t>100</w:t>
            </w:r>
          </w:p>
        </w:tc>
        <w:tc>
          <w:tcPr>
            <w:tcW w:w="1842" w:type="dxa"/>
            <w:vAlign w:val="center"/>
          </w:tcPr>
          <w:p w14:paraId="1474F3EB" w14:textId="77777777" w:rsidR="00BF21A7" w:rsidRPr="006A5568" w:rsidRDefault="00BF21A7" w:rsidP="0007261C">
            <w:pPr>
              <w:keepNext/>
              <w:keepLines/>
              <w:ind w:firstLine="0"/>
              <w:jc w:val="left"/>
              <w:rPr>
                <w:lang w:val="en-GB"/>
              </w:rPr>
            </w:pPr>
            <w:r>
              <w:rPr>
                <w:lang w:val="en-GB"/>
              </w:rPr>
              <w:t>120</w:t>
            </w:r>
          </w:p>
        </w:tc>
        <w:tc>
          <w:tcPr>
            <w:tcW w:w="2104" w:type="dxa"/>
            <w:vAlign w:val="center"/>
          </w:tcPr>
          <w:p w14:paraId="65BE4121" w14:textId="77777777" w:rsidR="00BF21A7" w:rsidRPr="006A5568" w:rsidRDefault="00BF21A7" w:rsidP="0007261C">
            <w:pPr>
              <w:keepNext/>
              <w:keepLines/>
              <w:ind w:firstLine="0"/>
              <w:jc w:val="left"/>
              <w:rPr>
                <w:lang w:val="en-GB"/>
              </w:rPr>
            </w:pPr>
            <w:r>
              <w:rPr>
                <w:lang w:val="en-GB"/>
              </w:rPr>
              <w:t>Similar product (v)</w:t>
            </w:r>
          </w:p>
        </w:tc>
      </w:tr>
      <w:tr w:rsidR="00BF21A7" w:rsidRPr="006A5568" w14:paraId="0A2C561A" w14:textId="77777777" w:rsidTr="000C113A">
        <w:trPr>
          <w:jc w:val="center"/>
        </w:trPr>
        <w:tc>
          <w:tcPr>
            <w:tcW w:w="1842" w:type="dxa"/>
            <w:vAlign w:val="center"/>
          </w:tcPr>
          <w:p w14:paraId="70FA46F2" w14:textId="77777777" w:rsidR="00BF21A7" w:rsidRPr="006A5568" w:rsidRDefault="00BF21A7" w:rsidP="0007261C">
            <w:pPr>
              <w:keepNext/>
              <w:keepLines/>
              <w:ind w:firstLine="0"/>
              <w:jc w:val="left"/>
              <w:rPr>
                <w:lang w:val="en-GB"/>
              </w:rPr>
            </w:pPr>
            <w:r>
              <w:rPr>
                <w:lang w:val="en-GB"/>
              </w:rPr>
              <w:t>P7</w:t>
            </w:r>
          </w:p>
        </w:tc>
        <w:tc>
          <w:tcPr>
            <w:tcW w:w="1842" w:type="dxa"/>
            <w:vAlign w:val="center"/>
          </w:tcPr>
          <w:p w14:paraId="4C80A634" w14:textId="77777777" w:rsidR="00BF21A7" w:rsidRPr="006A5568" w:rsidRDefault="00BF21A7" w:rsidP="0007261C">
            <w:pPr>
              <w:keepNext/>
              <w:keepLines/>
              <w:ind w:firstLine="0"/>
              <w:jc w:val="left"/>
              <w:rPr>
                <w:lang w:val="en-GB"/>
              </w:rPr>
            </w:pPr>
            <w:r>
              <w:rPr>
                <w:lang w:val="en-GB"/>
              </w:rPr>
              <w:t>80</w:t>
            </w:r>
          </w:p>
        </w:tc>
        <w:tc>
          <w:tcPr>
            <w:tcW w:w="1842" w:type="dxa"/>
            <w:vAlign w:val="center"/>
          </w:tcPr>
          <w:p w14:paraId="7E74EF21" w14:textId="77777777" w:rsidR="00BF21A7" w:rsidRPr="006A5568" w:rsidRDefault="00BF21A7" w:rsidP="0007261C">
            <w:pPr>
              <w:keepNext/>
              <w:keepLines/>
              <w:ind w:firstLine="0"/>
              <w:jc w:val="left"/>
              <w:rPr>
                <w:lang w:val="en-GB"/>
              </w:rPr>
            </w:pPr>
            <w:r>
              <w:rPr>
                <w:lang w:val="en-GB"/>
              </w:rPr>
              <w:t>price was not surveyed</w:t>
            </w:r>
          </w:p>
        </w:tc>
        <w:tc>
          <w:tcPr>
            <w:tcW w:w="2104" w:type="dxa"/>
            <w:vAlign w:val="center"/>
          </w:tcPr>
          <w:p w14:paraId="6706C7D0" w14:textId="519EE990" w:rsidR="00BF21A7" w:rsidRPr="00B31812" w:rsidRDefault="00BF21A7" w:rsidP="0007261C">
            <w:pPr>
              <w:keepNext/>
              <w:keepLines/>
              <w:ind w:firstLine="0"/>
              <w:jc w:val="left"/>
              <w:rPr>
                <w:lang w:val="en-GB"/>
              </w:rPr>
            </w:pPr>
            <w:r w:rsidRPr="00B31812">
              <w:rPr>
                <w:lang w:val="en-GB"/>
              </w:rPr>
              <w:t>shop closing</w:t>
            </w:r>
            <w:r w:rsidR="00B31812">
              <w:rPr>
                <w:lang w:val="en-GB"/>
              </w:rPr>
              <w:t xml:space="preserve"> </w:t>
            </w:r>
            <w:r w:rsidRPr="00B31812">
              <w:rPr>
                <w:lang w:val="en-GB"/>
              </w:rPr>
              <w:t>(3)</w:t>
            </w:r>
          </w:p>
        </w:tc>
      </w:tr>
      <w:tr w:rsidR="00BF21A7" w:rsidRPr="006A5568" w14:paraId="1ECBE540" w14:textId="77777777" w:rsidTr="000C113A">
        <w:trPr>
          <w:jc w:val="center"/>
        </w:trPr>
        <w:tc>
          <w:tcPr>
            <w:tcW w:w="1842" w:type="dxa"/>
            <w:vAlign w:val="center"/>
          </w:tcPr>
          <w:p w14:paraId="61EFC742" w14:textId="77777777" w:rsidR="00BF21A7" w:rsidRPr="006A5568" w:rsidRDefault="00BF21A7" w:rsidP="0007261C">
            <w:pPr>
              <w:keepNext/>
              <w:keepLines/>
              <w:ind w:firstLine="0"/>
              <w:jc w:val="left"/>
              <w:rPr>
                <w:lang w:val="en-GB"/>
              </w:rPr>
            </w:pPr>
            <w:r>
              <w:rPr>
                <w:lang w:val="en-GB"/>
              </w:rPr>
              <w:t>P8</w:t>
            </w:r>
          </w:p>
        </w:tc>
        <w:tc>
          <w:tcPr>
            <w:tcW w:w="1842" w:type="dxa"/>
            <w:vAlign w:val="center"/>
          </w:tcPr>
          <w:p w14:paraId="46BC286F" w14:textId="77777777" w:rsidR="00BF21A7" w:rsidRPr="006A5568" w:rsidRDefault="00BF21A7" w:rsidP="0007261C">
            <w:pPr>
              <w:keepNext/>
              <w:keepLines/>
              <w:ind w:firstLine="0"/>
              <w:jc w:val="left"/>
              <w:rPr>
                <w:lang w:val="en-GB"/>
              </w:rPr>
            </w:pPr>
            <w:r>
              <w:rPr>
                <w:lang w:val="en-GB"/>
              </w:rPr>
              <w:t>100</w:t>
            </w:r>
          </w:p>
        </w:tc>
        <w:tc>
          <w:tcPr>
            <w:tcW w:w="1842" w:type="dxa"/>
            <w:vAlign w:val="center"/>
          </w:tcPr>
          <w:p w14:paraId="3B681506" w14:textId="77777777" w:rsidR="00BF21A7" w:rsidRPr="006A5568" w:rsidRDefault="00BF21A7" w:rsidP="0007261C">
            <w:pPr>
              <w:keepNext/>
              <w:keepLines/>
              <w:ind w:firstLine="0"/>
              <w:jc w:val="left"/>
              <w:rPr>
                <w:lang w:val="en-GB"/>
              </w:rPr>
            </w:pPr>
            <w:r>
              <w:rPr>
                <w:lang w:val="en-GB"/>
              </w:rPr>
              <w:t>100</w:t>
            </w:r>
          </w:p>
        </w:tc>
        <w:tc>
          <w:tcPr>
            <w:tcW w:w="2104" w:type="dxa"/>
            <w:vAlign w:val="center"/>
          </w:tcPr>
          <w:p w14:paraId="22FB53D5" w14:textId="77777777" w:rsidR="00BF21A7" w:rsidRPr="00B31812" w:rsidRDefault="00BF21A7" w:rsidP="0007261C">
            <w:pPr>
              <w:keepNext/>
              <w:keepLines/>
              <w:ind w:firstLine="0"/>
              <w:jc w:val="left"/>
              <w:rPr>
                <w:lang w:val="en-GB"/>
              </w:rPr>
            </w:pPr>
          </w:p>
        </w:tc>
      </w:tr>
      <w:tr w:rsidR="00BF21A7" w:rsidRPr="006A5568" w14:paraId="1A88768D" w14:textId="77777777" w:rsidTr="000C113A">
        <w:trPr>
          <w:jc w:val="center"/>
        </w:trPr>
        <w:tc>
          <w:tcPr>
            <w:tcW w:w="1842" w:type="dxa"/>
            <w:vAlign w:val="center"/>
          </w:tcPr>
          <w:p w14:paraId="0F269E0C" w14:textId="77777777" w:rsidR="00BF21A7" w:rsidRPr="006A5568" w:rsidRDefault="00BF21A7" w:rsidP="0007261C">
            <w:pPr>
              <w:keepNext/>
              <w:keepLines/>
              <w:ind w:firstLine="0"/>
              <w:jc w:val="left"/>
              <w:rPr>
                <w:lang w:val="en-GB"/>
              </w:rPr>
            </w:pPr>
            <w:r>
              <w:rPr>
                <w:lang w:val="en-GB"/>
              </w:rPr>
              <w:t>P9</w:t>
            </w:r>
          </w:p>
        </w:tc>
        <w:tc>
          <w:tcPr>
            <w:tcW w:w="1842" w:type="dxa"/>
            <w:vAlign w:val="center"/>
          </w:tcPr>
          <w:p w14:paraId="5789E503" w14:textId="77777777" w:rsidR="00BF21A7" w:rsidRPr="006A5568" w:rsidRDefault="00BF21A7" w:rsidP="0007261C">
            <w:pPr>
              <w:keepNext/>
              <w:keepLines/>
              <w:ind w:firstLine="0"/>
              <w:jc w:val="left"/>
              <w:rPr>
                <w:lang w:val="en-GB"/>
              </w:rPr>
            </w:pPr>
            <w:r>
              <w:rPr>
                <w:lang w:val="en-GB"/>
              </w:rPr>
              <w:t>80</w:t>
            </w:r>
          </w:p>
        </w:tc>
        <w:tc>
          <w:tcPr>
            <w:tcW w:w="1842" w:type="dxa"/>
            <w:vAlign w:val="center"/>
          </w:tcPr>
          <w:p w14:paraId="602375D6" w14:textId="77777777" w:rsidR="00BF21A7" w:rsidRPr="006A5568" w:rsidRDefault="00BF21A7" w:rsidP="0007261C">
            <w:pPr>
              <w:keepNext/>
              <w:keepLines/>
              <w:ind w:firstLine="0"/>
              <w:jc w:val="left"/>
              <w:rPr>
                <w:lang w:val="en-GB"/>
              </w:rPr>
            </w:pPr>
            <w:r>
              <w:rPr>
                <w:lang w:val="en-GB"/>
              </w:rPr>
              <w:t>130</w:t>
            </w:r>
          </w:p>
        </w:tc>
        <w:tc>
          <w:tcPr>
            <w:tcW w:w="2104" w:type="dxa"/>
            <w:vAlign w:val="center"/>
          </w:tcPr>
          <w:p w14:paraId="4B6C7319" w14:textId="77777777" w:rsidR="00BF21A7" w:rsidRPr="00B31812" w:rsidRDefault="00BF21A7" w:rsidP="0007261C">
            <w:pPr>
              <w:keepNext/>
              <w:keepLines/>
              <w:ind w:firstLine="0"/>
              <w:jc w:val="left"/>
              <w:rPr>
                <w:lang w:val="en-GB"/>
              </w:rPr>
            </w:pPr>
            <w:r w:rsidRPr="00B31812">
              <w:rPr>
                <w:lang w:val="en-GB"/>
              </w:rPr>
              <w:t>Other variety (3)</w:t>
            </w:r>
          </w:p>
        </w:tc>
      </w:tr>
      <w:tr w:rsidR="00BF21A7" w:rsidRPr="006A5568" w14:paraId="1D40E768" w14:textId="77777777" w:rsidTr="000C113A">
        <w:trPr>
          <w:jc w:val="center"/>
        </w:trPr>
        <w:tc>
          <w:tcPr>
            <w:tcW w:w="1842" w:type="dxa"/>
            <w:vAlign w:val="center"/>
          </w:tcPr>
          <w:p w14:paraId="0038CB5B" w14:textId="77777777" w:rsidR="00BF21A7" w:rsidRPr="006A5568" w:rsidRDefault="00BF21A7" w:rsidP="0007261C">
            <w:pPr>
              <w:keepNext/>
              <w:keepLines/>
              <w:ind w:firstLine="0"/>
              <w:jc w:val="left"/>
              <w:rPr>
                <w:lang w:val="en-GB"/>
              </w:rPr>
            </w:pPr>
            <w:r>
              <w:rPr>
                <w:lang w:val="en-GB"/>
              </w:rPr>
              <w:t>P10</w:t>
            </w:r>
          </w:p>
        </w:tc>
        <w:tc>
          <w:tcPr>
            <w:tcW w:w="1842" w:type="dxa"/>
            <w:vAlign w:val="center"/>
          </w:tcPr>
          <w:p w14:paraId="1DDE0427" w14:textId="77777777" w:rsidR="00BF21A7" w:rsidRPr="006A5568" w:rsidRDefault="00BF21A7" w:rsidP="0007261C">
            <w:pPr>
              <w:keepNext/>
              <w:keepLines/>
              <w:ind w:firstLine="0"/>
              <w:jc w:val="left"/>
              <w:rPr>
                <w:lang w:val="en-GB"/>
              </w:rPr>
            </w:pPr>
            <w:r>
              <w:rPr>
                <w:lang w:val="en-GB"/>
              </w:rPr>
              <w:t>price was not surveyed</w:t>
            </w:r>
          </w:p>
        </w:tc>
        <w:tc>
          <w:tcPr>
            <w:tcW w:w="1842" w:type="dxa"/>
            <w:vAlign w:val="center"/>
          </w:tcPr>
          <w:p w14:paraId="69521872" w14:textId="77777777" w:rsidR="00BF21A7" w:rsidRPr="006A5568" w:rsidRDefault="00BF21A7" w:rsidP="0007261C">
            <w:pPr>
              <w:keepNext/>
              <w:keepLines/>
              <w:ind w:firstLine="0"/>
              <w:jc w:val="left"/>
              <w:rPr>
                <w:lang w:val="en-GB"/>
              </w:rPr>
            </w:pPr>
            <w:r>
              <w:rPr>
                <w:lang w:val="en-GB"/>
              </w:rPr>
              <w:t>120</w:t>
            </w:r>
          </w:p>
        </w:tc>
        <w:tc>
          <w:tcPr>
            <w:tcW w:w="2104" w:type="dxa"/>
            <w:vAlign w:val="center"/>
          </w:tcPr>
          <w:p w14:paraId="0D80B232" w14:textId="77777777" w:rsidR="00BF21A7" w:rsidRPr="00B31812" w:rsidRDefault="00BF21A7" w:rsidP="0007261C">
            <w:pPr>
              <w:keepNext/>
              <w:keepLines/>
              <w:ind w:firstLine="0"/>
              <w:jc w:val="left"/>
              <w:rPr>
                <w:lang w:val="en-GB"/>
              </w:rPr>
            </w:pPr>
            <w:r w:rsidRPr="00B31812">
              <w:rPr>
                <w:lang w:val="en-GB"/>
              </w:rPr>
              <w:t>New shop (3)</w:t>
            </w:r>
          </w:p>
        </w:tc>
      </w:tr>
      <w:tr w:rsidR="00BF21A7" w:rsidRPr="006A5568" w14:paraId="67E2C424" w14:textId="77777777" w:rsidTr="000C113A">
        <w:trPr>
          <w:jc w:val="center"/>
        </w:trPr>
        <w:tc>
          <w:tcPr>
            <w:tcW w:w="1842" w:type="dxa"/>
            <w:vAlign w:val="center"/>
          </w:tcPr>
          <w:p w14:paraId="5DFA3FF2" w14:textId="77777777" w:rsidR="00BF21A7" w:rsidRPr="006A5568" w:rsidRDefault="00BF21A7" w:rsidP="0007261C">
            <w:pPr>
              <w:keepNext/>
              <w:keepLines/>
              <w:ind w:firstLine="0"/>
              <w:jc w:val="left"/>
              <w:rPr>
                <w:lang w:val="en-GB"/>
              </w:rPr>
            </w:pPr>
            <w:r>
              <w:rPr>
                <w:lang w:val="en-GB"/>
              </w:rPr>
              <w:t>P11</w:t>
            </w:r>
          </w:p>
        </w:tc>
        <w:tc>
          <w:tcPr>
            <w:tcW w:w="1842" w:type="dxa"/>
            <w:vAlign w:val="center"/>
          </w:tcPr>
          <w:p w14:paraId="64740579" w14:textId="77777777" w:rsidR="00BF21A7" w:rsidRPr="006A5568" w:rsidRDefault="00BF21A7" w:rsidP="0007261C">
            <w:pPr>
              <w:keepNext/>
              <w:keepLines/>
              <w:ind w:firstLine="0"/>
              <w:jc w:val="left"/>
              <w:rPr>
                <w:lang w:val="en-GB"/>
              </w:rPr>
            </w:pPr>
            <w:r>
              <w:rPr>
                <w:lang w:val="en-GB"/>
              </w:rPr>
              <w:t>120</w:t>
            </w:r>
          </w:p>
        </w:tc>
        <w:tc>
          <w:tcPr>
            <w:tcW w:w="1842" w:type="dxa"/>
            <w:vAlign w:val="center"/>
          </w:tcPr>
          <w:p w14:paraId="5202D5A3" w14:textId="77777777" w:rsidR="00BF21A7" w:rsidRPr="006A5568" w:rsidRDefault="00BF21A7" w:rsidP="0007261C">
            <w:pPr>
              <w:keepNext/>
              <w:keepLines/>
              <w:ind w:firstLine="0"/>
              <w:jc w:val="left"/>
              <w:rPr>
                <w:lang w:val="en-GB"/>
              </w:rPr>
            </w:pPr>
            <w:r>
              <w:rPr>
                <w:lang w:val="en-GB"/>
              </w:rPr>
              <w:t>140</w:t>
            </w:r>
          </w:p>
        </w:tc>
        <w:tc>
          <w:tcPr>
            <w:tcW w:w="2104" w:type="dxa"/>
            <w:vAlign w:val="center"/>
          </w:tcPr>
          <w:p w14:paraId="51CAB085" w14:textId="77777777" w:rsidR="00BF21A7" w:rsidRPr="006A5568" w:rsidRDefault="00BF21A7" w:rsidP="0007261C">
            <w:pPr>
              <w:keepNext/>
              <w:keepLines/>
              <w:ind w:firstLine="0"/>
              <w:jc w:val="left"/>
              <w:rPr>
                <w:lang w:val="en-GB"/>
              </w:rPr>
            </w:pPr>
            <w:r>
              <w:rPr>
                <w:lang w:val="en-GB"/>
              </w:rPr>
              <w:t>Other variety</w:t>
            </w:r>
          </w:p>
        </w:tc>
      </w:tr>
      <w:tr w:rsidR="00BF21A7" w:rsidRPr="006A5568" w14:paraId="1E4F6F48" w14:textId="77777777" w:rsidTr="000C113A">
        <w:trPr>
          <w:jc w:val="center"/>
        </w:trPr>
        <w:tc>
          <w:tcPr>
            <w:tcW w:w="1842" w:type="dxa"/>
            <w:vAlign w:val="center"/>
          </w:tcPr>
          <w:p w14:paraId="018B9384" w14:textId="77777777" w:rsidR="00BF21A7" w:rsidRPr="006A5568" w:rsidRDefault="00BF21A7" w:rsidP="0007261C">
            <w:pPr>
              <w:keepLines/>
              <w:ind w:firstLine="0"/>
              <w:jc w:val="left"/>
              <w:rPr>
                <w:lang w:val="en-GB"/>
              </w:rPr>
            </w:pPr>
            <w:r>
              <w:rPr>
                <w:lang w:val="en-GB"/>
              </w:rPr>
              <w:t>Average price</w:t>
            </w:r>
          </w:p>
        </w:tc>
        <w:tc>
          <w:tcPr>
            <w:tcW w:w="1842" w:type="dxa"/>
            <w:vAlign w:val="center"/>
          </w:tcPr>
          <w:p w14:paraId="62A6DAC9" w14:textId="77777777" w:rsidR="00BF21A7" w:rsidRPr="006A5568" w:rsidRDefault="00BF21A7" w:rsidP="0007261C">
            <w:pPr>
              <w:keepLines/>
              <w:ind w:firstLine="0"/>
              <w:jc w:val="left"/>
              <w:rPr>
                <w:lang w:val="en-GB"/>
              </w:rPr>
            </w:pPr>
            <w:r>
              <w:rPr>
                <w:lang w:val="en-GB"/>
              </w:rPr>
              <w:t>100</w:t>
            </w:r>
          </w:p>
        </w:tc>
        <w:tc>
          <w:tcPr>
            <w:tcW w:w="1842" w:type="dxa"/>
            <w:vAlign w:val="center"/>
          </w:tcPr>
          <w:p w14:paraId="362434D3" w14:textId="77777777" w:rsidR="00BF21A7" w:rsidRPr="006A5568" w:rsidRDefault="00BF21A7" w:rsidP="0007261C">
            <w:pPr>
              <w:keepLines/>
              <w:ind w:firstLine="0"/>
              <w:jc w:val="left"/>
              <w:rPr>
                <w:lang w:val="en-GB"/>
              </w:rPr>
            </w:pPr>
            <w:r>
              <w:rPr>
                <w:lang w:val="en-GB"/>
              </w:rPr>
              <w:t>120</w:t>
            </w:r>
          </w:p>
        </w:tc>
        <w:tc>
          <w:tcPr>
            <w:tcW w:w="2104" w:type="dxa"/>
            <w:vAlign w:val="center"/>
          </w:tcPr>
          <w:p w14:paraId="260B65DC" w14:textId="77777777" w:rsidR="00BF21A7" w:rsidRPr="006A5568" w:rsidRDefault="00BF21A7" w:rsidP="0007261C">
            <w:pPr>
              <w:keepLines/>
              <w:ind w:firstLine="0"/>
              <w:jc w:val="left"/>
              <w:rPr>
                <w:lang w:val="en-GB"/>
              </w:rPr>
            </w:pPr>
          </w:p>
        </w:tc>
      </w:tr>
    </w:tbl>
    <w:p w14:paraId="686CE622" w14:textId="77777777" w:rsidR="00BF21A7" w:rsidRPr="006A5568" w:rsidRDefault="00BF21A7" w:rsidP="00BF21A7">
      <w:pPr>
        <w:rPr>
          <w:lang w:val="en-GB"/>
        </w:rPr>
      </w:pPr>
    </w:p>
    <w:p w14:paraId="34C5A368" w14:textId="77777777" w:rsidR="00BF21A7" w:rsidRPr="006A5568" w:rsidRDefault="00BF21A7" w:rsidP="00BF21A7">
      <w:pPr>
        <w:ind w:firstLine="0"/>
        <w:rPr>
          <w:lang w:val="en-GB"/>
        </w:rPr>
      </w:pPr>
      <w:r>
        <w:rPr>
          <w:lang w:val="en-GB"/>
        </w:rPr>
        <w:t xml:space="preserve">The quality not adjusted index </w:t>
      </w:r>
      <w:r>
        <w:rPr>
          <w:vertAlign w:val="subscript"/>
          <w:lang w:val="en-GB"/>
        </w:rPr>
        <w:t>t</w:t>
      </w:r>
      <w:r>
        <w:rPr>
          <w:lang w:val="en-GB"/>
        </w:rPr>
        <w:t xml:space="preserve"> / </w:t>
      </w:r>
      <w:r>
        <w:rPr>
          <w:vertAlign w:val="subscript"/>
          <w:lang w:val="en-GB"/>
        </w:rPr>
        <w:t>t-1</w:t>
      </w:r>
      <w:r>
        <w:rPr>
          <w:lang w:val="en-GB"/>
        </w:rPr>
        <w:t xml:space="preserve"> = 120/100 = 1,2</w:t>
      </w:r>
    </w:p>
    <w:p w14:paraId="1D1AACB1" w14:textId="77777777" w:rsidR="00BF21A7" w:rsidRDefault="00BF21A7" w:rsidP="00BF21A7">
      <w:pPr>
        <w:rPr>
          <w:lang w:val="en-GB"/>
        </w:rPr>
      </w:pPr>
    </w:p>
    <w:p w14:paraId="235FC8F6" w14:textId="77777777" w:rsidR="0007261C" w:rsidRPr="006A5568" w:rsidRDefault="0007261C" w:rsidP="00BF21A7">
      <w:pPr>
        <w:rPr>
          <w:lang w:val="en-GB"/>
        </w:rPr>
      </w:pPr>
    </w:p>
    <w:p w14:paraId="2CAD43DC" w14:textId="77777777" w:rsidR="00BF21A7" w:rsidRDefault="00BF21A7" w:rsidP="00BF21A7">
      <w:pPr>
        <w:rPr>
          <w:lang w:val="en-GB"/>
        </w:rPr>
      </w:pPr>
      <w:r>
        <w:rPr>
          <w:lang w:val="en-GB"/>
        </w:rPr>
        <w:t>In quality adjustment using the BRIDGE OVERLAP method for the m-o-m measurement of “A” representative development only those prices were used which were comparable in both reported months.</w:t>
      </w:r>
    </w:p>
    <w:p w14:paraId="17BDB24D" w14:textId="77777777" w:rsidR="0008504F" w:rsidRPr="006A5568" w:rsidRDefault="0008504F" w:rsidP="00BF21A7">
      <w:pPr>
        <w:rPr>
          <w:lang w:val="en-GB"/>
        </w:rPr>
      </w:pP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1842"/>
        <w:gridCol w:w="1842"/>
        <w:gridCol w:w="2644"/>
      </w:tblGrid>
      <w:tr w:rsidR="00BF21A7" w:rsidRPr="006A5568" w14:paraId="1C0F6C0C" w14:textId="77777777" w:rsidTr="000C113A">
        <w:tc>
          <w:tcPr>
            <w:tcW w:w="1842" w:type="dxa"/>
            <w:vAlign w:val="center"/>
          </w:tcPr>
          <w:p w14:paraId="40647465" w14:textId="77777777" w:rsidR="00BF21A7" w:rsidRPr="006A5568" w:rsidRDefault="00BF21A7" w:rsidP="00060465">
            <w:pPr>
              <w:keepNext/>
              <w:ind w:firstLine="0"/>
              <w:rPr>
                <w:lang w:val="en-GB"/>
              </w:rPr>
            </w:pPr>
          </w:p>
        </w:tc>
        <w:tc>
          <w:tcPr>
            <w:tcW w:w="1842" w:type="dxa"/>
            <w:vAlign w:val="center"/>
          </w:tcPr>
          <w:p w14:paraId="68D225A0" w14:textId="77777777" w:rsidR="00BF21A7" w:rsidRPr="006A5568" w:rsidRDefault="00BF21A7" w:rsidP="00060465">
            <w:pPr>
              <w:keepNext/>
              <w:ind w:firstLine="0"/>
              <w:rPr>
                <w:lang w:val="en-GB"/>
              </w:rPr>
            </w:pPr>
            <w:r>
              <w:rPr>
                <w:lang w:val="en-GB"/>
              </w:rPr>
              <w:t xml:space="preserve">month </w:t>
            </w:r>
            <w:r>
              <w:rPr>
                <w:vertAlign w:val="subscript"/>
                <w:lang w:val="en-GB"/>
              </w:rPr>
              <w:t>t-1</w:t>
            </w:r>
          </w:p>
        </w:tc>
        <w:tc>
          <w:tcPr>
            <w:tcW w:w="1842" w:type="dxa"/>
            <w:vAlign w:val="center"/>
          </w:tcPr>
          <w:p w14:paraId="60FA4A48" w14:textId="77777777" w:rsidR="00BF21A7" w:rsidRPr="006A5568" w:rsidRDefault="00BF21A7" w:rsidP="00060465">
            <w:pPr>
              <w:keepNext/>
              <w:ind w:firstLine="0"/>
              <w:rPr>
                <w:lang w:val="en-GB"/>
              </w:rPr>
            </w:pPr>
            <w:r>
              <w:rPr>
                <w:lang w:val="en-GB"/>
              </w:rPr>
              <w:t xml:space="preserve">month </w:t>
            </w:r>
            <w:r>
              <w:rPr>
                <w:vertAlign w:val="subscript"/>
                <w:lang w:val="en-GB"/>
              </w:rPr>
              <w:t>t</w:t>
            </w:r>
          </w:p>
        </w:tc>
        <w:tc>
          <w:tcPr>
            <w:tcW w:w="2644" w:type="dxa"/>
            <w:vAlign w:val="center"/>
          </w:tcPr>
          <w:p w14:paraId="7D00A037" w14:textId="77777777" w:rsidR="00BF21A7" w:rsidRPr="006A5568" w:rsidRDefault="00BF21A7" w:rsidP="00060465">
            <w:pPr>
              <w:keepNext/>
              <w:ind w:firstLine="0"/>
              <w:rPr>
                <w:lang w:val="en-GB"/>
              </w:rPr>
            </w:pPr>
            <w:r>
              <w:rPr>
                <w:lang w:val="en-GB"/>
              </w:rPr>
              <w:t xml:space="preserve"> </w:t>
            </w:r>
          </w:p>
        </w:tc>
      </w:tr>
      <w:tr w:rsidR="00BF21A7" w:rsidRPr="006A5568" w14:paraId="65990435" w14:textId="77777777" w:rsidTr="000C113A">
        <w:tc>
          <w:tcPr>
            <w:tcW w:w="1842" w:type="dxa"/>
            <w:vAlign w:val="center"/>
          </w:tcPr>
          <w:p w14:paraId="16B0CAD3" w14:textId="77777777" w:rsidR="00BF21A7" w:rsidRPr="006A5568" w:rsidRDefault="00BF21A7" w:rsidP="00060465">
            <w:pPr>
              <w:keepNext/>
              <w:ind w:firstLine="0"/>
              <w:rPr>
                <w:lang w:val="en-GB"/>
              </w:rPr>
            </w:pPr>
            <w:r>
              <w:rPr>
                <w:lang w:val="en-GB"/>
              </w:rPr>
              <w:t>P1</w:t>
            </w:r>
          </w:p>
        </w:tc>
        <w:tc>
          <w:tcPr>
            <w:tcW w:w="1842" w:type="dxa"/>
            <w:vAlign w:val="center"/>
          </w:tcPr>
          <w:p w14:paraId="1761B88D" w14:textId="77777777" w:rsidR="00BF21A7" w:rsidRPr="006A5568" w:rsidRDefault="00BF21A7" w:rsidP="00060465">
            <w:pPr>
              <w:keepNext/>
              <w:ind w:firstLine="0"/>
              <w:rPr>
                <w:lang w:val="en-GB"/>
              </w:rPr>
            </w:pPr>
            <w:r>
              <w:rPr>
                <w:lang w:val="en-GB"/>
              </w:rPr>
              <w:t>100</w:t>
            </w:r>
          </w:p>
        </w:tc>
        <w:tc>
          <w:tcPr>
            <w:tcW w:w="1842" w:type="dxa"/>
            <w:vAlign w:val="center"/>
          </w:tcPr>
          <w:p w14:paraId="1AF1C008" w14:textId="77777777" w:rsidR="00BF21A7" w:rsidRPr="006A5568" w:rsidRDefault="00BF21A7" w:rsidP="00060465">
            <w:pPr>
              <w:keepNext/>
              <w:ind w:firstLine="0"/>
              <w:rPr>
                <w:lang w:val="en-GB"/>
              </w:rPr>
            </w:pPr>
            <w:r>
              <w:rPr>
                <w:lang w:val="en-GB"/>
              </w:rPr>
              <w:t>100</w:t>
            </w:r>
          </w:p>
        </w:tc>
        <w:tc>
          <w:tcPr>
            <w:tcW w:w="2644" w:type="dxa"/>
            <w:vAlign w:val="center"/>
          </w:tcPr>
          <w:p w14:paraId="4760BF55" w14:textId="77777777" w:rsidR="00BF21A7" w:rsidRPr="006A5568" w:rsidRDefault="00BF21A7" w:rsidP="00060465">
            <w:pPr>
              <w:keepNext/>
              <w:ind w:firstLine="0"/>
              <w:rPr>
                <w:lang w:val="en-GB"/>
              </w:rPr>
            </w:pPr>
          </w:p>
        </w:tc>
      </w:tr>
      <w:tr w:rsidR="00BF21A7" w:rsidRPr="006A5568" w14:paraId="4E5ADB40" w14:textId="77777777" w:rsidTr="000C113A">
        <w:tc>
          <w:tcPr>
            <w:tcW w:w="1842" w:type="dxa"/>
            <w:vAlign w:val="center"/>
          </w:tcPr>
          <w:p w14:paraId="3A434769" w14:textId="77777777" w:rsidR="00BF21A7" w:rsidRPr="006A5568" w:rsidRDefault="00BF21A7" w:rsidP="000C113A">
            <w:pPr>
              <w:ind w:firstLine="0"/>
              <w:rPr>
                <w:lang w:val="en-GB"/>
              </w:rPr>
            </w:pPr>
            <w:r>
              <w:rPr>
                <w:lang w:val="en-GB"/>
              </w:rPr>
              <w:t>P2</w:t>
            </w:r>
          </w:p>
        </w:tc>
        <w:tc>
          <w:tcPr>
            <w:tcW w:w="1842" w:type="dxa"/>
            <w:vAlign w:val="center"/>
          </w:tcPr>
          <w:p w14:paraId="42175F09" w14:textId="77777777" w:rsidR="00BF21A7" w:rsidRPr="006A5568" w:rsidRDefault="00BF21A7" w:rsidP="000C113A">
            <w:pPr>
              <w:ind w:firstLine="0"/>
              <w:rPr>
                <w:lang w:val="en-GB"/>
              </w:rPr>
            </w:pPr>
            <w:r>
              <w:rPr>
                <w:lang w:val="en-GB"/>
              </w:rPr>
              <w:t>100</w:t>
            </w:r>
          </w:p>
        </w:tc>
        <w:tc>
          <w:tcPr>
            <w:tcW w:w="1842" w:type="dxa"/>
            <w:vAlign w:val="center"/>
          </w:tcPr>
          <w:p w14:paraId="15A5B896" w14:textId="77777777" w:rsidR="00BF21A7" w:rsidRPr="006A5568" w:rsidRDefault="00BF21A7" w:rsidP="000C113A">
            <w:pPr>
              <w:ind w:firstLine="0"/>
              <w:rPr>
                <w:lang w:val="en-GB"/>
              </w:rPr>
            </w:pPr>
            <w:r>
              <w:rPr>
                <w:lang w:val="en-GB"/>
              </w:rPr>
              <w:t>110</w:t>
            </w:r>
          </w:p>
        </w:tc>
        <w:tc>
          <w:tcPr>
            <w:tcW w:w="2644" w:type="dxa"/>
            <w:vAlign w:val="center"/>
          </w:tcPr>
          <w:p w14:paraId="11A6FD94" w14:textId="77777777" w:rsidR="00BF21A7" w:rsidRPr="006A5568" w:rsidRDefault="00BF21A7" w:rsidP="000C113A">
            <w:pPr>
              <w:ind w:firstLine="0"/>
              <w:rPr>
                <w:lang w:val="en-GB"/>
              </w:rPr>
            </w:pPr>
          </w:p>
        </w:tc>
      </w:tr>
      <w:tr w:rsidR="00BF21A7" w:rsidRPr="006A5568" w14:paraId="7AC00C29" w14:textId="77777777" w:rsidTr="000C113A">
        <w:tc>
          <w:tcPr>
            <w:tcW w:w="1842" w:type="dxa"/>
            <w:vAlign w:val="center"/>
          </w:tcPr>
          <w:p w14:paraId="0E9A00D7" w14:textId="77777777" w:rsidR="00BF21A7" w:rsidRPr="006A5568" w:rsidRDefault="00BF21A7" w:rsidP="000C113A">
            <w:pPr>
              <w:ind w:firstLine="0"/>
              <w:rPr>
                <w:lang w:val="en-GB"/>
              </w:rPr>
            </w:pPr>
            <w:r>
              <w:rPr>
                <w:lang w:val="en-GB"/>
              </w:rPr>
              <w:t>P4</w:t>
            </w:r>
          </w:p>
        </w:tc>
        <w:tc>
          <w:tcPr>
            <w:tcW w:w="1842" w:type="dxa"/>
            <w:vAlign w:val="center"/>
          </w:tcPr>
          <w:p w14:paraId="451F02BC" w14:textId="77777777" w:rsidR="00BF21A7" w:rsidRPr="006A5568" w:rsidRDefault="00BF21A7" w:rsidP="000C113A">
            <w:pPr>
              <w:ind w:firstLine="0"/>
              <w:rPr>
                <w:lang w:val="en-GB"/>
              </w:rPr>
            </w:pPr>
            <w:r>
              <w:rPr>
                <w:lang w:val="en-GB"/>
              </w:rPr>
              <w:t>110</w:t>
            </w:r>
          </w:p>
        </w:tc>
        <w:tc>
          <w:tcPr>
            <w:tcW w:w="1842" w:type="dxa"/>
            <w:vAlign w:val="center"/>
          </w:tcPr>
          <w:p w14:paraId="51B8BCD7" w14:textId="77777777" w:rsidR="00BF21A7" w:rsidRPr="006A5568" w:rsidRDefault="00BF21A7" w:rsidP="000C113A">
            <w:pPr>
              <w:ind w:firstLine="0"/>
              <w:rPr>
                <w:lang w:val="en-GB"/>
              </w:rPr>
            </w:pPr>
            <w:r>
              <w:rPr>
                <w:lang w:val="en-GB"/>
              </w:rPr>
              <w:t>120</w:t>
            </w:r>
          </w:p>
        </w:tc>
        <w:tc>
          <w:tcPr>
            <w:tcW w:w="2644" w:type="dxa"/>
            <w:vAlign w:val="center"/>
          </w:tcPr>
          <w:p w14:paraId="37315614" w14:textId="77777777" w:rsidR="00BF21A7" w:rsidRPr="006A5568" w:rsidRDefault="00BF21A7" w:rsidP="000C113A">
            <w:pPr>
              <w:ind w:firstLine="0"/>
              <w:rPr>
                <w:lang w:val="en-GB"/>
              </w:rPr>
            </w:pPr>
          </w:p>
        </w:tc>
      </w:tr>
      <w:tr w:rsidR="00BF21A7" w:rsidRPr="006A5568" w14:paraId="573104A9" w14:textId="77777777" w:rsidTr="000C113A">
        <w:tc>
          <w:tcPr>
            <w:tcW w:w="1842" w:type="dxa"/>
            <w:vAlign w:val="center"/>
          </w:tcPr>
          <w:p w14:paraId="349F8B5D" w14:textId="77777777" w:rsidR="00BF21A7" w:rsidRPr="006A5568" w:rsidRDefault="00BF21A7" w:rsidP="000C113A">
            <w:pPr>
              <w:ind w:firstLine="0"/>
              <w:rPr>
                <w:lang w:val="en-GB"/>
              </w:rPr>
            </w:pPr>
            <w:r>
              <w:rPr>
                <w:lang w:val="en-GB"/>
              </w:rPr>
              <w:t>P6</w:t>
            </w:r>
          </w:p>
        </w:tc>
        <w:tc>
          <w:tcPr>
            <w:tcW w:w="1842" w:type="dxa"/>
            <w:vAlign w:val="center"/>
          </w:tcPr>
          <w:p w14:paraId="67B23C09" w14:textId="77777777" w:rsidR="00BF21A7" w:rsidRPr="006A5568" w:rsidRDefault="00BF21A7" w:rsidP="000C113A">
            <w:pPr>
              <w:ind w:firstLine="0"/>
              <w:rPr>
                <w:lang w:val="en-GB"/>
              </w:rPr>
            </w:pPr>
            <w:r>
              <w:rPr>
                <w:lang w:val="en-GB"/>
              </w:rPr>
              <w:t>100</w:t>
            </w:r>
          </w:p>
        </w:tc>
        <w:tc>
          <w:tcPr>
            <w:tcW w:w="1842" w:type="dxa"/>
            <w:vAlign w:val="center"/>
          </w:tcPr>
          <w:p w14:paraId="3BB60986" w14:textId="77777777" w:rsidR="00BF21A7" w:rsidRPr="006A5568" w:rsidRDefault="00BF21A7" w:rsidP="000C113A">
            <w:pPr>
              <w:ind w:firstLine="0"/>
              <w:rPr>
                <w:lang w:val="en-GB"/>
              </w:rPr>
            </w:pPr>
            <w:r>
              <w:rPr>
                <w:lang w:val="en-GB"/>
              </w:rPr>
              <w:t>120</w:t>
            </w:r>
          </w:p>
        </w:tc>
        <w:tc>
          <w:tcPr>
            <w:tcW w:w="2644" w:type="dxa"/>
            <w:vAlign w:val="center"/>
          </w:tcPr>
          <w:p w14:paraId="519834DE" w14:textId="77777777" w:rsidR="00BF21A7" w:rsidRPr="006A5568" w:rsidRDefault="00BF21A7" w:rsidP="000C113A">
            <w:pPr>
              <w:ind w:firstLine="0"/>
              <w:rPr>
                <w:lang w:val="en-GB"/>
              </w:rPr>
            </w:pPr>
            <w:r>
              <w:rPr>
                <w:lang w:val="en-GB"/>
              </w:rPr>
              <w:t>Similar product (v)</w:t>
            </w:r>
          </w:p>
        </w:tc>
      </w:tr>
      <w:tr w:rsidR="00BF21A7" w:rsidRPr="006A5568" w14:paraId="351AA304" w14:textId="77777777" w:rsidTr="000C113A">
        <w:tc>
          <w:tcPr>
            <w:tcW w:w="1842" w:type="dxa"/>
            <w:vAlign w:val="center"/>
          </w:tcPr>
          <w:p w14:paraId="0E8CA356" w14:textId="77777777" w:rsidR="00BF21A7" w:rsidRPr="006A5568" w:rsidRDefault="00BF21A7" w:rsidP="000C113A">
            <w:pPr>
              <w:ind w:firstLine="0"/>
              <w:rPr>
                <w:lang w:val="en-GB"/>
              </w:rPr>
            </w:pPr>
            <w:r>
              <w:rPr>
                <w:lang w:val="en-GB"/>
              </w:rPr>
              <w:t>P8</w:t>
            </w:r>
          </w:p>
        </w:tc>
        <w:tc>
          <w:tcPr>
            <w:tcW w:w="1842" w:type="dxa"/>
            <w:vAlign w:val="center"/>
          </w:tcPr>
          <w:p w14:paraId="4462C8D9" w14:textId="77777777" w:rsidR="00BF21A7" w:rsidRPr="006A5568" w:rsidRDefault="00BF21A7" w:rsidP="000C113A">
            <w:pPr>
              <w:ind w:firstLine="0"/>
              <w:rPr>
                <w:lang w:val="en-GB"/>
              </w:rPr>
            </w:pPr>
            <w:r>
              <w:rPr>
                <w:lang w:val="en-GB"/>
              </w:rPr>
              <w:t>100</w:t>
            </w:r>
          </w:p>
        </w:tc>
        <w:tc>
          <w:tcPr>
            <w:tcW w:w="1842" w:type="dxa"/>
            <w:vAlign w:val="center"/>
          </w:tcPr>
          <w:p w14:paraId="1CC005ED" w14:textId="77777777" w:rsidR="00BF21A7" w:rsidRPr="006A5568" w:rsidRDefault="00BF21A7" w:rsidP="000C113A">
            <w:pPr>
              <w:ind w:firstLine="0"/>
              <w:rPr>
                <w:lang w:val="en-GB"/>
              </w:rPr>
            </w:pPr>
            <w:r>
              <w:rPr>
                <w:lang w:val="en-GB"/>
              </w:rPr>
              <w:t>100</w:t>
            </w:r>
          </w:p>
        </w:tc>
        <w:tc>
          <w:tcPr>
            <w:tcW w:w="2644" w:type="dxa"/>
            <w:vAlign w:val="center"/>
          </w:tcPr>
          <w:p w14:paraId="0DB00774" w14:textId="77777777" w:rsidR="00BF21A7" w:rsidRPr="006A5568" w:rsidRDefault="00BF21A7" w:rsidP="000C113A">
            <w:pPr>
              <w:ind w:firstLine="0"/>
              <w:rPr>
                <w:lang w:val="en-GB"/>
              </w:rPr>
            </w:pPr>
          </w:p>
        </w:tc>
      </w:tr>
      <w:tr w:rsidR="00BF21A7" w:rsidRPr="006A5568" w14:paraId="6B230C48" w14:textId="77777777" w:rsidTr="000C113A">
        <w:tc>
          <w:tcPr>
            <w:tcW w:w="1842" w:type="dxa"/>
            <w:vAlign w:val="center"/>
          </w:tcPr>
          <w:p w14:paraId="59EC9AEE" w14:textId="77777777" w:rsidR="00BF21A7" w:rsidRPr="006A5568" w:rsidRDefault="00BF21A7" w:rsidP="000C113A">
            <w:pPr>
              <w:ind w:firstLine="0"/>
              <w:rPr>
                <w:lang w:val="en-GB"/>
              </w:rPr>
            </w:pPr>
            <w:r>
              <w:rPr>
                <w:lang w:val="en-GB"/>
              </w:rPr>
              <w:t>Average price</w:t>
            </w:r>
          </w:p>
        </w:tc>
        <w:tc>
          <w:tcPr>
            <w:tcW w:w="1842" w:type="dxa"/>
            <w:vAlign w:val="center"/>
          </w:tcPr>
          <w:p w14:paraId="65008B6E" w14:textId="77777777" w:rsidR="00BF21A7" w:rsidRPr="006A5568" w:rsidRDefault="00BF21A7" w:rsidP="000C113A">
            <w:pPr>
              <w:ind w:firstLine="0"/>
              <w:rPr>
                <w:lang w:val="en-GB"/>
              </w:rPr>
            </w:pPr>
            <w:r>
              <w:rPr>
                <w:lang w:val="en-GB"/>
              </w:rPr>
              <w:t>102</w:t>
            </w:r>
          </w:p>
        </w:tc>
        <w:tc>
          <w:tcPr>
            <w:tcW w:w="1842" w:type="dxa"/>
            <w:vAlign w:val="center"/>
          </w:tcPr>
          <w:p w14:paraId="60F1D52C" w14:textId="77777777" w:rsidR="00BF21A7" w:rsidRPr="006A5568" w:rsidRDefault="00BF21A7" w:rsidP="000C113A">
            <w:pPr>
              <w:ind w:firstLine="0"/>
              <w:rPr>
                <w:lang w:val="en-GB"/>
              </w:rPr>
            </w:pPr>
            <w:r>
              <w:rPr>
                <w:lang w:val="en-GB"/>
              </w:rPr>
              <w:t>110</w:t>
            </w:r>
          </w:p>
        </w:tc>
        <w:tc>
          <w:tcPr>
            <w:tcW w:w="2644" w:type="dxa"/>
            <w:vAlign w:val="center"/>
          </w:tcPr>
          <w:p w14:paraId="388BED80" w14:textId="77777777" w:rsidR="00BF21A7" w:rsidRPr="006A5568" w:rsidRDefault="00BF21A7" w:rsidP="000C113A">
            <w:pPr>
              <w:ind w:firstLine="0"/>
              <w:rPr>
                <w:lang w:val="en-GB"/>
              </w:rPr>
            </w:pPr>
          </w:p>
        </w:tc>
      </w:tr>
    </w:tbl>
    <w:p w14:paraId="69867B1D" w14:textId="77777777" w:rsidR="00060465" w:rsidRDefault="00060465" w:rsidP="00BF21A7">
      <w:pPr>
        <w:ind w:firstLine="0"/>
        <w:rPr>
          <w:lang w:val="en-GB"/>
        </w:rPr>
      </w:pPr>
    </w:p>
    <w:p w14:paraId="6BA5B9FB" w14:textId="25B9F205" w:rsidR="00BF21A7" w:rsidRDefault="00BF21A7" w:rsidP="00BF21A7">
      <w:pPr>
        <w:ind w:firstLine="0"/>
        <w:rPr>
          <w:lang w:val="en-GB"/>
        </w:rPr>
      </w:pPr>
      <w:proofErr w:type="gramStart"/>
      <w:r>
        <w:rPr>
          <w:lang w:val="en-GB"/>
        </w:rPr>
        <w:t xml:space="preserve">Index  </w:t>
      </w:r>
      <w:r>
        <w:rPr>
          <w:vertAlign w:val="subscript"/>
          <w:lang w:val="en-GB"/>
        </w:rPr>
        <w:t>t</w:t>
      </w:r>
      <w:proofErr w:type="gramEnd"/>
      <w:r>
        <w:rPr>
          <w:lang w:val="en-GB"/>
        </w:rPr>
        <w:t xml:space="preserve"> / </w:t>
      </w:r>
      <w:r>
        <w:rPr>
          <w:vertAlign w:val="subscript"/>
          <w:lang w:val="en-GB"/>
        </w:rPr>
        <w:t>t-1</w:t>
      </w:r>
      <w:r>
        <w:rPr>
          <w:lang w:val="en-GB"/>
        </w:rPr>
        <w:t xml:space="preserve"> </w:t>
      </w:r>
      <w:proofErr w:type="gramStart"/>
      <w:r>
        <w:rPr>
          <w:lang w:val="en-GB"/>
        </w:rPr>
        <w:t>=  110</w:t>
      </w:r>
      <w:proofErr w:type="gramEnd"/>
      <w:r>
        <w:rPr>
          <w:lang w:val="en-GB"/>
        </w:rPr>
        <w:t xml:space="preserve"> / 102 = 1,08</w:t>
      </w:r>
    </w:p>
    <w:p w14:paraId="60868AED" w14:textId="77777777" w:rsidR="0007261C" w:rsidRDefault="0007261C" w:rsidP="00BF21A7">
      <w:pPr>
        <w:ind w:firstLine="0"/>
        <w:rPr>
          <w:lang w:val="en-GB"/>
        </w:rPr>
      </w:pPr>
    </w:p>
    <w:p w14:paraId="248C960B" w14:textId="77777777" w:rsidR="00BF21A7" w:rsidRPr="006A5568" w:rsidRDefault="00BF21A7" w:rsidP="00BF21A7">
      <w:pPr>
        <w:rPr>
          <w:lang w:val="en-GB"/>
        </w:rPr>
      </w:pPr>
      <w:r>
        <w:rPr>
          <w:lang w:val="en-GB"/>
        </w:rPr>
        <w:t>The quality adjusted price index is imputed to the “A”</w:t>
      </w:r>
      <w:r w:rsidR="00F155BE">
        <w:rPr>
          <w:lang w:val="en-GB"/>
        </w:rPr>
        <w:t xml:space="preserve"> representative by means of the </w:t>
      </w:r>
      <w:r>
        <w:rPr>
          <w:lang w:val="en-GB"/>
        </w:rPr>
        <w:t>base period price change:</w:t>
      </w:r>
    </w:p>
    <w:p w14:paraId="4064E5B5" w14:textId="77777777" w:rsidR="00BF21A7" w:rsidRPr="006A5568" w:rsidRDefault="00BF21A7" w:rsidP="00BF21A7">
      <w:pPr>
        <w:rPr>
          <w:lang w:val="en-GB"/>
        </w:rPr>
      </w:pPr>
    </w:p>
    <w:tbl>
      <w:tblPr>
        <w:tblW w:w="92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134"/>
        <w:gridCol w:w="993"/>
        <w:gridCol w:w="1276"/>
        <w:gridCol w:w="1134"/>
        <w:gridCol w:w="992"/>
        <w:gridCol w:w="992"/>
        <w:gridCol w:w="1420"/>
      </w:tblGrid>
      <w:tr w:rsidR="00BF21A7" w:rsidRPr="006A5568" w14:paraId="508B42A1" w14:textId="77777777" w:rsidTr="00060465">
        <w:tc>
          <w:tcPr>
            <w:tcW w:w="1276" w:type="dxa"/>
            <w:vAlign w:val="center"/>
          </w:tcPr>
          <w:p w14:paraId="79CD360E" w14:textId="77777777" w:rsidR="00BF21A7" w:rsidRPr="006A5568" w:rsidRDefault="00BF21A7" w:rsidP="000C113A">
            <w:pPr>
              <w:ind w:firstLine="0"/>
              <w:rPr>
                <w:lang w:val="en-GB"/>
              </w:rPr>
            </w:pPr>
          </w:p>
        </w:tc>
        <w:tc>
          <w:tcPr>
            <w:tcW w:w="1134" w:type="dxa"/>
            <w:vAlign w:val="center"/>
          </w:tcPr>
          <w:p w14:paraId="509FA71A" w14:textId="77777777" w:rsidR="00BF21A7" w:rsidRPr="006A5568" w:rsidRDefault="00BF21A7" w:rsidP="000C113A">
            <w:pPr>
              <w:ind w:firstLine="0"/>
              <w:jc w:val="left"/>
              <w:rPr>
                <w:lang w:val="en-GB"/>
              </w:rPr>
            </w:pPr>
            <w:r>
              <w:rPr>
                <w:lang w:val="en-GB"/>
              </w:rPr>
              <w:t xml:space="preserve">Price in base period </w:t>
            </w:r>
            <w:r>
              <w:rPr>
                <w:vertAlign w:val="subscript"/>
                <w:lang w:val="en-GB"/>
              </w:rPr>
              <w:t>t-1</w:t>
            </w:r>
          </w:p>
        </w:tc>
        <w:tc>
          <w:tcPr>
            <w:tcW w:w="993" w:type="dxa"/>
            <w:vAlign w:val="center"/>
          </w:tcPr>
          <w:p w14:paraId="17DA7F91" w14:textId="77777777" w:rsidR="00BF21A7" w:rsidRPr="006A5568" w:rsidRDefault="00BF21A7" w:rsidP="000C113A">
            <w:pPr>
              <w:ind w:firstLine="0"/>
              <w:jc w:val="left"/>
              <w:rPr>
                <w:lang w:val="en-GB"/>
              </w:rPr>
            </w:pPr>
            <w:proofErr w:type="gramStart"/>
            <w:r>
              <w:rPr>
                <w:lang w:val="en-GB"/>
              </w:rPr>
              <w:t xml:space="preserve">IBAZ </w:t>
            </w:r>
            <w:r>
              <w:rPr>
                <w:vertAlign w:val="subscript"/>
                <w:lang w:val="en-GB"/>
              </w:rPr>
              <w:t xml:space="preserve"> t</w:t>
            </w:r>
            <w:proofErr w:type="gramEnd"/>
            <w:r>
              <w:rPr>
                <w:vertAlign w:val="subscript"/>
                <w:lang w:val="en-GB"/>
              </w:rPr>
              <w:t>-1</w:t>
            </w:r>
            <w:r>
              <w:rPr>
                <w:lang w:val="en-GB"/>
              </w:rPr>
              <w:t xml:space="preserve"> </w:t>
            </w:r>
          </w:p>
        </w:tc>
        <w:tc>
          <w:tcPr>
            <w:tcW w:w="1276" w:type="dxa"/>
            <w:vAlign w:val="center"/>
          </w:tcPr>
          <w:p w14:paraId="345C9F77" w14:textId="77777777" w:rsidR="00BF21A7" w:rsidRPr="006A5568" w:rsidRDefault="00BF21A7" w:rsidP="000C113A">
            <w:pPr>
              <w:ind w:firstLine="0"/>
              <w:jc w:val="left"/>
              <w:rPr>
                <w:vertAlign w:val="subscript"/>
                <w:lang w:val="en-GB"/>
              </w:rPr>
            </w:pPr>
            <w:r>
              <w:rPr>
                <w:lang w:val="en-GB"/>
              </w:rPr>
              <w:t xml:space="preserve">IP </w:t>
            </w:r>
            <w:proofErr w:type="gramStart"/>
            <w:r>
              <w:rPr>
                <w:vertAlign w:val="subscript"/>
                <w:lang w:val="en-GB"/>
              </w:rPr>
              <w:t>t</w:t>
            </w:r>
            <w:r>
              <w:rPr>
                <w:lang w:val="en-GB"/>
              </w:rPr>
              <w:t xml:space="preserve">  unadjusted</w:t>
            </w:r>
            <w:proofErr w:type="gramEnd"/>
          </w:p>
        </w:tc>
        <w:tc>
          <w:tcPr>
            <w:tcW w:w="1134" w:type="dxa"/>
            <w:vAlign w:val="center"/>
          </w:tcPr>
          <w:p w14:paraId="605E5E23" w14:textId="77777777" w:rsidR="00BF21A7" w:rsidRPr="006A5568" w:rsidRDefault="00BF21A7" w:rsidP="000C113A">
            <w:pPr>
              <w:ind w:firstLine="0"/>
              <w:jc w:val="left"/>
              <w:rPr>
                <w:lang w:val="en-GB"/>
              </w:rPr>
            </w:pPr>
            <w:r>
              <w:rPr>
                <w:lang w:val="en-GB"/>
              </w:rPr>
              <w:t>IP</w:t>
            </w:r>
            <w:r>
              <w:rPr>
                <w:vertAlign w:val="subscript"/>
                <w:lang w:val="en-GB"/>
              </w:rPr>
              <w:t xml:space="preserve"> </w:t>
            </w:r>
            <w:proofErr w:type="gramStart"/>
            <w:r>
              <w:rPr>
                <w:vertAlign w:val="subscript"/>
                <w:lang w:val="en-GB"/>
              </w:rPr>
              <w:t xml:space="preserve">t </w:t>
            </w:r>
            <w:r>
              <w:rPr>
                <w:lang w:val="en-GB"/>
              </w:rPr>
              <w:t xml:space="preserve"> adjusted</w:t>
            </w:r>
            <w:proofErr w:type="gramEnd"/>
          </w:p>
        </w:tc>
        <w:tc>
          <w:tcPr>
            <w:tcW w:w="992" w:type="dxa"/>
            <w:vAlign w:val="center"/>
          </w:tcPr>
          <w:p w14:paraId="1F4E509D" w14:textId="77777777" w:rsidR="00BF21A7" w:rsidRPr="006A5568" w:rsidRDefault="00BF21A7" w:rsidP="00EB36C7">
            <w:pPr>
              <w:ind w:firstLine="0"/>
              <w:jc w:val="left"/>
              <w:rPr>
                <w:lang w:val="en-GB"/>
              </w:rPr>
            </w:pPr>
            <w:r>
              <w:rPr>
                <w:lang w:val="en-GB"/>
              </w:rPr>
              <w:t>IBAZ</w:t>
            </w:r>
            <w:r w:rsidR="00EB36C7">
              <w:rPr>
                <w:lang w:val="en-GB"/>
              </w:rPr>
              <w:t xml:space="preserve"> </w:t>
            </w:r>
            <w:r>
              <w:rPr>
                <w:vertAlign w:val="subscript"/>
                <w:lang w:val="en-GB"/>
              </w:rPr>
              <w:t>t</w:t>
            </w:r>
          </w:p>
        </w:tc>
        <w:tc>
          <w:tcPr>
            <w:tcW w:w="992" w:type="dxa"/>
            <w:vAlign w:val="center"/>
          </w:tcPr>
          <w:p w14:paraId="1A776018" w14:textId="77777777" w:rsidR="00BF21A7" w:rsidRPr="006A5568" w:rsidRDefault="00BF21A7" w:rsidP="000C113A">
            <w:pPr>
              <w:ind w:firstLine="0"/>
              <w:jc w:val="left"/>
              <w:rPr>
                <w:lang w:val="en-GB"/>
              </w:rPr>
            </w:pPr>
            <w:proofErr w:type="gramStart"/>
            <w:r>
              <w:rPr>
                <w:lang w:val="en-GB"/>
              </w:rPr>
              <w:t>Price  t</w:t>
            </w:r>
            <w:proofErr w:type="gramEnd"/>
          </w:p>
        </w:tc>
        <w:tc>
          <w:tcPr>
            <w:tcW w:w="1420" w:type="dxa"/>
            <w:vAlign w:val="center"/>
          </w:tcPr>
          <w:p w14:paraId="6574E53D" w14:textId="4C878AE4" w:rsidR="00BF21A7" w:rsidRPr="00060465" w:rsidRDefault="00BF21A7" w:rsidP="000C113A">
            <w:pPr>
              <w:ind w:firstLine="0"/>
              <w:jc w:val="left"/>
              <w:rPr>
                <w:vertAlign w:val="subscript"/>
                <w:lang w:val="en-GB"/>
              </w:rPr>
            </w:pPr>
            <w:r>
              <w:rPr>
                <w:lang w:val="en-GB"/>
              </w:rPr>
              <w:t xml:space="preserve">Price in base period </w:t>
            </w:r>
            <w:r>
              <w:rPr>
                <w:vertAlign w:val="subscript"/>
                <w:lang w:val="en-GB"/>
              </w:rPr>
              <w:t>t</w:t>
            </w:r>
          </w:p>
        </w:tc>
      </w:tr>
      <w:tr w:rsidR="00BF21A7" w:rsidRPr="006A5568" w14:paraId="1DEFA33D" w14:textId="77777777" w:rsidTr="00060465">
        <w:tc>
          <w:tcPr>
            <w:tcW w:w="1276" w:type="dxa"/>
            <w:vAlign w:val="center"/>
          </w:tcPr>
          <w:p w14:paraId="098802CB" w14:textId="77777777" w:rsidR="00BF21A7" w:rsidRPr="006A5568" w:rsidRDefault="00BF21A7" w:rsidP="000C113A">
            <w:pPr>
              <w:ind w:firstLine="0"/>
              <w:rPr>
                <w:lang w:val="en-GB"/>
              </w:rPr>
            </w:pPr>
            <w:proofErr w:type="gramStart"/>
            <w:r>
              <w:rPr>
                <w:lang w:val="en-GB"/>
              </w:rPr>
              <w:t>REPR  A</w:t>
            </w:r>
            <w:proofErr w:type="gramEnd"/>
          </w:p>
        </w:tc>
        <w:tc>
          <w:tcPr>
            <w:tcW w:w="1134" w:type="dxa"/>
            <w:vAlign w:val="center"/>
          </w:tcPr>
          <w:p w14:paraId="41DFD33A" w14:textId="77777777" w:rsidR="00BF21A7" w:rsidRPr="006A5568" w:rsidRDefault="00BF21A7" w:rsidP="000C113A">
            <w:pPr>
              <w:ind w:firstLine="0"/>
              <w:rPr>
                <w:lang w:val="en-GB"/>
              </w:rPr>
            </w:pPr>
            <w:r>
              <w:rPr>
                <w:lang w:val="en-GB"/>
              </w:rPr>
              <w:t>80,00</w:t>
            </w:r>
          </w:p>
        </w:tc>
        <w:tc>
          <w:tcPr>
            <w:tcW w:w="993" w:type="dxa"/>
            <w:vAlign w:val="center"/>
          </w:tcPr>
          <w:p w14:paraId="42B73BBA" w14:textId="77777777" w:rsidR="00BF21A7" w:rsidRPr="006A5568" w:rsidRDefault="00BF21A7" w:rsidP="000C113A">
            <w:pPr>
              <w:ind w:firstLine="0"/>
              <w:rPr>
                <w:lang w:val="en-GB"/>
              </w:rPr>
            </w:pPr>
            <w:r>
              <w:rPr>
                <w:lang w:val="en-GB"/>
              </w:rPr>
              <w:t>125,0</w:t>
            </w:r>
          </w:p>
        </w:tc>
        <w:tc>
          <w:tcPr>
            <w:tcW w:w="1276" w:type="dxa"/>
            <w:vAlign w:val="center"/>
          </w:tcPr>
          <w:p w14:paraId="0A7B1861" w14:textId="77777777" w:rsidR="00BF21A7" w:rsidRPr="006A5568" w:rsidRDefault="00BF21A7" w:rsidP="000C113A">
            <w:pPr>
              <w:ind w:firstLine="0"/>
              <w:rPr>
                <w:lang w:val="en-GB"/>
              </w:rPr>
            </w:pPr>
            <w:r>
              <w:rPr>
                <w:lang w:val="en-GB"/>
              </w:rPr>
              <w:t>120,0</w:t>
            </w:r>
          </w:p>
        </w:tc>
        <w:tc>
          <w:tcPr>
            <w:tcW w:w="1134" w:type="dxa"/>
            <w:vAlign w:val="center"/>
          </w:tcPr>
          <w:p w14:paraId="2F62F17E" w14:textId="77777777" w:rsidR="00BF21A7" w:rsidRPr="006A5568" w:rsidRDefault="00BF21A7" w:rsidP="000C113A">
            <w:pPr>
              <w:ind w:firstLine="0"/>
              <w:rPr>
                <w:lang w:val="en-GB"/>
              </w:rPr>
            </w:pPr>
            <w:r>
              <w:rPr>
                <w:lang w:val="en-GB"/>
              </w:rPr>
              <w:t>108,0</w:t>
            </w:r>
          </w:p>
        </w:tc>
        <w:tc>
          <w:tcPr>
            <w:tcW w:w="992" w:type="dxa"/>
            <w:vAlign w:val="center"/>
          </w:tcPr>
          <w:p w14:paraId="01D747B8" w14:textId="77777777" w:rsidR="00BF21A7" w:rsidRPr="006A5568" w:rsidRDefault="00BF21A7" w:rsidP="000C113A">
            <w:pPr>
              <w:ind w:firstLine="0"/>
              <w:rPr>
                <w:lang w:val="en-GB"/>
              </w:rPr>
            </w:pPr>
            <w:r>
              <w:rPr>
                <w:lang w:val="en-GB"/>
              </w:rPr>
              <w:t>135,0</w:t>
            </w:r>
          </w:p>
        </w:tc>
        <w:tc>
          <w:tcPr>
            <w:tcW w:w="992" w:type="dxa"/>
            <w:vAlign w:val="center"/>
          </w:tcPr>
          <w:p w14:paraId="3AE70242" w14:textId="77777777" w:rsidR="00BF21A7" w:rsidRPr="006A5568" w:rsidRDefault="00BF21A7" w:rsidP="000C113A">
            <w:pPr>
              <w:ind w:firstLine="0"/>
              <w:rPr>
                <w:lang w:val="en-GB"/>
              </w:rPr>
            </w:pPr>
            <w:r>
              <w:rPr>
                <w:lang w:val="en-GB"/>
              </w:rPr>
              <w:t>120,00</w:t>
            </w:r>
          </w:p>
        </w:tc>
        <w:tc>
          <w:tcPr>
            <w:tcW w:w="1420" w:type="dxa"/>
            <w:vAlign w:val="center"/>
          </w:tcPr>
          <w:p w14:paraId="4B4E8275" w14:textId="77777777" w:rsidR="00BF21A7" w:rsidRPr="006A5568" w:rsidRDefault="00BF21A7" w:rsidP="000C113A">
            <w:pPr>
              <w:ind w:firstLine="0"/>
              <w:rPr>
                <w:lang w:val="en-GB"/>
              </w:rPr>
            </w:pPr>
            <w:r>
              <w:rPr>
                <w:lang w:val="en-GB"/>
              </w:rPr>
              <w:t>88,89</w:t>
            </w:r>
          </w:p>
        </w:tc>
      </w:tr>
    </w:tbl>
    <w:p w14:paraId="0D5621BF" w14:textId="77777777" w:rsidR="00BF21A7" w:rsidRPr="006A5568" w:rsidRDefault="00BF21A7" w:rsidP="00BF21A7">
      <w:pPr>
        <w:rPr>
          <w:lang w:val="en-GB"/>
        </w:rPr>
      </w:pPr>
    </w:p>
    <w:p w14:paraId="3C5953E9" w14:textId="77777777" w:rsidR="00BF21A7" w:rsidRPr="006A5568" w:rsidRDefault="00BF21A7" w:rsidP="0007261C">
      <w:pPr>
        <w:keepNext/>
        <w:keepLines/>
        <w:tabs>
          <w:tab w:val="left" w:pos="5820"/>
        </w:tabs>
        <w:ind w:firstLine="0"/>
        <w:rPr>
          <w:lang w:val="en-GB"/>
        </w:rPr>
      </w:pPr>
      <w:r>
        <w:rPr>
          <w:lang w:val="en-GB"/>
        </w:rPr>
        <w:lastRenderedPageBreak/>
        <w:t>Price in BP</w:t>
      </w:r>
      <w:r>
        <w:rPr>
          <w:vertAlign w:val="subscript"/>
          <w:lang w:val="en-GB"/>
        </w:rPr>
        <w:t xml:space="preserve">t-1 </w:t>
      </w:r>
      <w:r>
        <w:rPr>
          <w:lang w:val="en-GB"/>
        </w:rPr>
        <w:t xml:space="preserve">– price in base period of “A” representative in month </w:t>
      </w:r>
      <w:r>
        <w:rPr>
          <w:vertAlign w:val="subscript"/>
          <w:lang w:val="en-GB"/>
        </w:rPr>
        <w:t>t-1</w:t>
      </w:r>
      <w:r>
        <w:rPr>
          <w:lang w:val="en-GB"/>
        </w:rPr>
        <w:tab/>
      </w:r>
      <w:proofErr w:type="gramStart"/>
      <w:r>
        <w:rPr>
          <w:lang w:val="en-GB"/>
        </w:rPr>
        <w:tab/>
      </w:r>
      <w:r w:rsidR="00B73152">
        <w:rPr>
          <w:lang w:val="en-GB"/>
        </w:rPr>
        <w:t xml:space="preserve">  </w:t>
      </w:r>
      <w:r>
        <w:rPr>
          <w:lang w:val="en-GB"/>
        </w:rPr>
        <w:t>80</w:t>
      </w:r>
      <w:proofErr w:type="gramEnd"/>
      <w:r w:rsidR="00B73152">
        <w:rPr>
          <w:lang w:val="en-GB"/>
        </w:rPr>
        <w:t>,0</w:t>
      </w:r>
    </w:p>
    <w:p w14:paraId="49F4DBF9" w14:textId="77777777" w:rsidR="00BF21A7" w:rsidRPr="006A5568" w:rsidRDefault="00BF21A7" w:rsidP="0007261C">
      <w:pPr>
        <w:keepNext/>
        <w:keepLines/>
        <w:ind w:firstLine="0"/>
        <w:rPr>
          <w:lang w:val="en-GB"/>
        </w:rPr>
      </w:pPr>
      <w:r>
        <w:rPr>
          <w:lang w:val="en-GB"/>
        </w:rPr>
        <w:t>IBAZ</w:t>
      </w:r>
      <w:r>
        <w:rPr>
          <w:vertAlign w:val="subscript"/>
          <w:lang w:val="en-GB"/>
        </w:rPr>
        <w:t xml:space="preserve"> t-</w:t>
      </w:r>
      <w:proofErr w:type="gramStart"/>
      <w:r>
        <w:rPr>
          <w:vertAlign w:val="subscript"/>
          <w:lang w:val="en-GB"/>
        </w:rPr>
        <w:t>1  -</w:t>
      </w:r>
      <w:proofErr w:type="gramEnd"/>
      <w:r>
        <w:rPr>
          <w:vertAlign w:val="subscript"/>
          <w:lang w:val="en-GB"/>
        </w:rPr>
        <w:t xml:space="preserve"> </w:t>
      </w:r>
      <w:r>
        <w:rPr>
          <w:lang w:val="en-GB"/>
        </w:rPr>
        <w:t xml:space="preserve">base index of “A” representative in month </w:t>
      </w:r>
      <w:r>
        <w:rPr>
          <w:vertAlign w:val="subscript"/>
          <w:lang w:val="en-GB"/>
        </w:rPr>
        <w:t>t-1</w:t>
      </w:r>
      <w:r>
        <w:rPr>
          <w:lang w:val="en-GB"/>
        </w:rPr>
        <w:tab/>
      </w:r>
      <w:r>
        <w:rPr>
          <w:lang w:val="en-GB"/>
        </w:rPr>
        <w:tab/>
      </w:r>
      <w:r>
        <w:rPr>
          <w:lang w:val="en-GB"/>
        </w:rPr>
        <w:tab/>
      </w:r>
      <w:r>
        <w:rPr>
          <w:lang w:val="en-GB"/>
        </w:rPr>
        <w:tab/>
        <w:t xml:space="preserve">125,0 </w:t>
      </w:r>
    </w:p>
    <w:p w14:paraId="51A7C07D" w14:textId="77777777" w:rsidR="00BF21A7" w:rsidRPr="006A5568" w:rsidRDefault="00BF21A7" w:rsidP="0007261C">
      <w:pPr>
        <w:keepNext/>
        <w:keepLines/>
        <w:ind w:firstLine="0"/>
        <w:rPr>
          <w:lang w:val="en-GB"/>
        </w:rPr>
      </w:pPr>
      <w:proofErr w:type="spellStart"/>
      <w:proofErr w:type="gramStart"/>
      <w:r>
        <w:rPr>
          <w:lang w:val="en-GB"/>
        </w:rPr>
        <w:t>IP</w:t>
      </w:r>
      <w:r>
        <w:rPr>
          <w:vertAlign w:val="subscript"/>
          <w:lang w:val="en-GB"/>
        </w:rPr>
        <w:t>t</w:t>
      </w:r>
      <w:proofErr w:type="spellEnd"/>
      <w:r>
        <w:rPr>
          <w:lang w:val="en-GB"/>
        </w:rPr>
        <w:t xml:space="preserve">  unadjusted</w:t>
      </w:r>
      <w:proofErr w:type="gramEnd"/>
      <w:r>
        <w:rPr>
          <w:lang w:val="en-GB"/>
        </w:rPr>
        <w:t xml:space="preserve"> – m-o-m index unadjusted</w:t>
      </w:r>
      <w:r>
        <w:rPr>
          <w:lang w:val="en-GB"/>
        </w:rPr>
        <w:tab/>
      </w:r>
      <w:r>
        <w:rPr>
          <w:lang w:val="en-GB"/>
        </w:rPr>
        <w:tab/>
      </w:r>
      <w:r>
        <w:rPr>
          <w:lang w:val="en-GB"/>
        </w:rPr>
        <w:tab/>
      </w:r>
      <w:r>
        <w:rPr>
          <w:lang w:val="en-GB"/>
        </w:rPr>
        <w:tab/>
      </w:r>
      <w:r>
        <w:rPr>
          <w:lang w:val="en-GB"/>
        </w:rPr>
        <w:tab/>
      </w:r>
      <w:r>
        <w:rPr>
          <w:lang w:val="en-GB"/>
        </w:rPr>
        <w:tab/>
        <w:t>120,0</w:t>
      </w:r>
    </w:p>
    <w:p w14:paraId="2B905DDE" w14:textId="77777777" w:rsidR="00BF21A7" w:rsidRPr="006A5568" w:rsidRDefault="00BF21A7" w:rsidP="0007261C">
      <w:pPr>
        <w:keepNext/>
        <w:keepLines/>
        <w:ind w:firstLine="0"/>
        <w:rPr>
          <w:lang w:val="en-GB"/>
        </w:rPr>
      </w:pPr>
      <w:proofErr w:type="spellStart"/>
      <w:proofErr w:type="gramStart"/>
      <w:r>
        <w:rPr>
          <w:lang w:val="en-GB"/>
        </w:rPr>
        <w:t>IP</w:t>
      </w:r>
      <w:r>
        <w:rPr>
          <w:vertAlign w:val="subscript"/>
          <w:lang w:val="en-GB"/>
        </w:rPr>
        <w:t>t</w:t>
      </w:r>
      <w:proofErr w:type="spellEnd"/>
      <w:r>
        <w:rPr>
          <w:lang w:val="en-GB"/>
        </w:rPr>
        <w:t xml:space="preserve">  adjusted</w:t>
      </w:r>
      <w:proofErr w:type="gramEnd"/>
      <w:r>
        <w:rPr>
          <w:lang w:val="en-GB"/>
        </w:rPr>
        <w:t xml:space="preserve"> – m-o-m index – adjusted</w:t>
      </w:r>
      <w:r>
        <w:rPr>
          <w:lang w:val="en-GB"/>
        </w:rPr>
        <w:tab/>
      </w:r>
      <w:r>
        <w:rPr>
          <w:lang w:val="en-GB"/>
        </w:rPr>
        <w:tab/>
      </w:r>
      <w:r>
        <w:rPr>
          <w:lang w:val="en-GB"/>
        </w:rPr>
        <w:tab/>
      </w:r>
      <w:r>
        <w:rPr>
          <w:lang w:val="en-GB"/>
        </w:rPr>
        <w:tab/>
      </w:r>
      <w:r>
        <w:rPr>
          <w:lang w:val="en-GB"/>
        </w:rPr>
        <w:tab/>
      </w:r>
      <w:r>
        <w:rPr>
          <w:lang w:val="en-GB"/>
        </w:rPr>
        <w:tab/>
        <w:t>108,0</w:t>
      </w:r>
    </w:p>
    <w:p w14:paraId="5C6DDB0C" w14:textId="77777777" w:rsidR="00BF21A7" w:rsidRPr="006A5568" w:rsidRDefault="00BF21A7" w:rsidP="0007261C">
      <w:pPr>
        <w:keepNext/>
        <w:keepLines/>
        <w:ind w:firstLine="0"/>
        <w:rPr>
          <w:lang w:val="en-GB"/>
        </w:rPr>
      </w:pPr>
      <w:proofErr w:type="spellStart"/>
      <w:r>
        <w:rPr>
          <w:lang w:val="en-GB"/>
        </w:rPr>
        <w:t>IBAZ</w:t>
      </w:r>
      <w:r>
        <w:rPr>
          <w:vertAlign w:val="subscript"/>
          <w:lang w:val="en-GB"/>
        </w:rPr>
        <w:t>t</w:t>
      </w:r>
      <w:proofErr w:type="spellEnd"/>
      <w:r>
        <w:rPr>
          <w:vertAlign w:val="subscript"/>
          <w:lang w:val="en-GB"/>
        </w:rPr>
        <w:t xml:space="preserve"> </w:t>
      </w:r>
      <w:r>
        <w:rPr>
          <w:lang w:val="en-GB"/>
        </w:rPr>
        <w:t xml:space="preserve">– base index of “A” representative in month </w:t>
      </w:r>
      <w:r>
        <w:rPr>
          <w:vertAlign w:val="subscript"/>
          <w:lang w:val="en-GB"/>
        </w:rPr>
        <w:t>t</w:t>
      </w:r>
      <w:proofErr w:type="gramStart"/>
      <w:r>
        <w:rPr>
          <w:lang w:val="en-GB"/>
        </w:rPr>
        <w:tab/>
      </w:r>
      <w:r w:rsidR="00B73152">
        <w:rPr>
          <w:lang w:val="en-GB"/>
        </w:rPr>
        <w:t xml:space="preserve">  </w:t>
      </w:r>
      <w:r>
        <w:rPr>
          <w:lang w:val="en-GB"/>
        </w:rPr>
        <w:t>125</w:t>
      </w:r>
      <w:proofErr w:type="gramEnd"/>
      <w:r>
        <w:rPr>
          <w:lang w:val="en-GB"/>
        </w:rPr>
        <w:t>,0 * 108,0/100</w:t>
      </w:r>
      <w:r w:rsidR="00072255">
        <w:rPr>
          <w:lang w:val="en-GB"/>
        </w:rPr>
        <w:t xml:space="preserve"> </w:t>
      </w:r>
      <w:r>
        <w:rPr>
          <w:lang w:val="en-GB"/>
        </w:rPr>
        <w:t>= 135,0</w:t>
      </w:r>
    </w:p>
    <w:p w14:paraId="7D794D8C" w14:textId="77777777" w:rsidR="00BF21A7" w:rsidRPr="006A5568" w:rsidRDefault="00BF21A7" w:rsidP="0007261C">
      <w:pPr>
        <w:keepNext/>
        <w:keepLines/>
        <w:ind w:firstLine="0"/>
        <w:rPr>
          <w:lang w:val="en-GB"/>
        </w:rPr>
      </w:pPr>
      <w:proofErr w:type="spellStart"/>
      <w:r>
        <w:rPr>
          <w:lang w:val="en-GB"/>
        </w:rPr>
        <w:t>Price</w:t>
      </w:r>
      <w:r>
        <w:rPr>
          <w:vertAlign w:val="subscript"/>
          <w:lang w:val="en-GB"/>
        </w:rPr>
        <w:t>t</w:t>
      </w:r>
      <w:proofErr w:type="spellEnd"/>
      <w:r>
        <w:rPr>
          <w:vertAlign w:val="subscript"/>
          <w:lang w:val="en-GB"/>
        </w:rPr>
        <w:t xml:space="preserve"> </w:t>
      </w:r>
      <w:r>
        <w:rPr>
          <w:lang w:val="en-GB"/>
        </w:rPr>
        <w:t xml:space="preserve">– average price of “A” representative in month </w:t>
      </w:r>
      <w:r>
        <w:rPr>
          <w:vertAlign w:val="subscript"/>
          <w:lang w:val="en-GB"/>
        </w:rPr>
        <w:t>t</w:t>
      </w:r>
      <w:r>
        <w:rPr>
          <w:lang w:val="en-GB"/>
        </w:rPr>
        <w:tab/>
      </w:r>
      <w:r>
        <w:rPr>
          <w:lang w:val="en-GB"/>
        </w:rPr>
        <w:tab/>
      </w:r>
      <w:r>
        <w:rPr>
          <w:lang w:val="en-GB"/>
        </w:rPr>
        <w:tab/>
      </w:r>
      <w:r>
        <w:rPr>
          <w:lang w:val="en-GB"/>
        </w:rPr>
        <w:tab/>
        <w:t>120,0</w:t>
      </w:r>
    </w:p>
    <w:p w14:paraId="31A0ED2B" w14:textId="721F9592" w:rsidR="00BF21A7" w:rsidRPr="006A5568" w:rsidRDefault="00BF21A7" w:rsidP="0007261C">
      <w:pPr>
        <w:keepNext/>
        <w:keepLines/>
        <w:ind w:firstLine="0"/>
        <w:rPr>
          <w:lang w:val="en-GB"/>
        </w:rPr>
      </w:pPr>
      <w:r>
        <w:rPr>
          <w:lang w:val="en-GB"/>
        </w:rPr>
        <w:t xml:space="preserve">Price in </w:t>
      </w:r>
      <w:proofErr w:type="spellStart"/>
      <w:r>
        <w:rPr>
          <w:lang w:val="en-GB"/>
        </w:rPr>
        <w:t>BP</w:t>
      </w:r>
      <w:r>
        <w:rPr>
          <w:vertAlign w:val="subscript"/>
          <w:lang w:val="en-GB"/>
        </w:rPr>
        <w:t>t</w:t>
      </w:r>
      <w:proofErr w:type="spellEnd"/>
      <w:r>
        <w:rPr>
          <w:vertAlign w:val="subscript"/>
          <w:lang w:val="en-GB"/>
        </w:rPr>
        <w:t xml:space="preserve"> </w:t>
      </w:r>
      <w:r>
        <w:rPr>
          <w:lang w:val="en-GB"/>
        </w:rPr>
        <w:t xml:space="preserve">– base period price for “A” representative in month </w:t>
      </w:r>
      <w:r>
        <w:rPr>
          <w:vertAlign w:val="subscript"/>
          <w:lang w:val="en-GB"/>
        </w:rPr>
        <w:t>t</w:t>
      </w:r>
      <w:r>
        <w:rPr>
          <w:vertAlign w:val="subscript"/>
          <w:lang w:val="en-GB"/>
        </w:rPr>
        <w:tab/>
      </w:r>
      <w:r w:rsidR="00C33A56">
        <w:rPr>
          <w:vertAlign w:val="subscript"/>
          <w:lang w:val="en-GB"/>
        </w:rPr>
        <w:t xml:space="preserve">      </w:t>
      </w:r>
      <w:r>
        <w:rPr>
          <w:lang w:val="en-GB"/>
        </w:rPr>
        <w:t>120,0/1,35 = 88,89</w:t>
      </w:r>
    </w:p>
    <w:p w14:paraId="05B76776" w14:textId="77777777" w:rsidR="00BF21A7" w:rsidRPr="006A5568" w:rsidRDefault="00BF21A7" w:rsidP="0007261C">
      <w:pPr>
        <w:keepNext/>
        <w:keepLines/>
        <w:tabs>
          <w:tab w:val="left" w:pos="5820"/>
        </w:tabs>
        <w:ind w:firstLine="0"/>
        <w:rPr>
          <w:lang w:val="en-GB"/>
        </w:rPr>
      </w:pPr>
      <w:r>
        <w:rPr>
          <w:lang w:val="en-GB"/>
        </w:rPr>
        <w:t>or</w:t>
      </w:r>
    </w:p>
    <w:p w14:paraId="6808CF5D" w14:textId="2615D2BC" w:rsidR="00BF21A7" w:rsidRPr="006A5568" w:rsidRDefault="00BF21A7" w:rsidP="0007261C">
      <w:pPr>
        <w:keepLines/>
        <w:tabs>
          <w:tab w:val="left" w:pos="5820"/>
        </w:tabs>
        <w:ind w:firstLine="0"/>
        <w:rPr>
          <w:lang w:val="en-GB"/>
        </w:rPr>
      </w:pPr>
      <w:r>
        <w:rPr>
          <w:lang w:val="en-GB"/>
        </w:rPr>
        <w:t xml:space="preserve">Price in </w:t>
      </w:r>
      <w:proofErr w:type="spellStart"/>
      <w:r>
        <w:rPr>
          <w:lang w:val="en-GB"/>
        </w:rPr>
        <w:t>BP</w:t>
      </w:r>
      <w:r>
        <w:rPr>
          <w:vertAlign w:val="subscript"/>
          <w:lang w:val="en-GB"/>
        </w:rPr>
        <w:t>t</w:t>
      </w:r>
      <w:proofErr w:type="spellEnd"/>
      <w:r>
        <w:rPr>
          <w:vertAlign w:val="subscript"/>
          <w:lang w:val="en-GB"/>
        </w:rPr>
        <w:t xml:space="preserve"> </w:t>
      </w:r>
      <w:r>
        <w:rPr>
          <w:lang w:val="en-GB"/>
        </w:rPr>
        <w:t>– base period</w:t>
      </w:r>
      <w:r w:rsidR="00072255">
        <w:rPr>
          <w:lang w:val="en-GB"/>
        </w:rPr>
        <w:t xml:space="preserve"> price</w:t>
      </w:r>
      <w:r>
        <w:rPr>
          <w:lang w:val="en-GB"/>
        </w:rPr>
        <w:t xml:space="preserve"> for “A” repr</w:t>
      </w:r>
      <w:r w:rsidR="00B73152">
        <w:rPr>
          <w:lang w:val="en-GB"/>
        </w:rPr>
        <w:t>esen</w:t>
      </w:r>
      <w:r>
        <w:rPr>
          <w:lang w:val="en-GB"/>
        </w:rPr>
        <w:t>t</w:t>
      </w:r>
      <w:r w:rsidR="00072255">
        <w:rPr>
          <w:lang w:val="en-GB"/>
        </w:rPr>
        <w:t>at</w:t>
      </w:r>
      <w:r w:rsidR="00B73152">
        <w:rPr>
          <w:lang w:val="en-GB"/>
        </w:rPr>
        <w:t>ive</w:t>
      </w:r>
      <w:r>
        <w:rPr>
          <w:lang w:val="en-GB"/>
        </w:rPr>
        <w:t xml:space="preserve"> in month </w:t>
      </w:r>
      <w:proofErr w:type="gramStart"/>
      <w:r>
        <w:rPr>
          <w:vertAlign w:val="subscript"/>
          <w:lang w:val="en-GB"/>
        </w:rPr>
        <w:t>t</w:t>
      </w:r>
      <w:r>
        <w:rPr>
          <w:lang w:val="en-GB"/>
        </w:rPr>
        <w:t xml:space="preserve"> </w:t>
      </w:r>
      <w:r w:rsidR="00C33A56">
        <w:rPr>
          <w:lang w:val="en-GB"/>
        </w:rPr>
        <w:t xml:space="preserve"> </w:t>
      </w:r>
      <w:r>
        <w:rPr>
          <w:lang w:val="en-GB"/>
        </w:rPr>
        <w:t>80</w:t>
      </w:r>
      <w:proofErr w:type="gramEnd"/>
      <w:r>
        <w:rPr>
          <w:lang w:val="en-GB"/>
        </w:rPr>
        <w:t>,0*1,2/1,08</w:t>
      </w:r>
      <w:r w:rsidR="00072255">
        <w:rPr>
          <w:lang w:val="en-GB"/>
        </w:rPr>
        <w:t xml:space="preserve"> </w:t>
      </w:r>
      <w:r>
        <w:rPr>
          <w:lang w:val="en-GB"/>
        </w:rPr>
        <w:t>=</w:t>
      </w:r>
      <w:r w:rsidR="00072255">
        <w:rPr>
          <w:lang w:val="en-GB"/>
        </w:rPr>
        <w:t xml:space="preserve"> </w:t>
      </w:r>
      <w:r>
        <w:rPr>
          <w:lang w:val="en-GB"/>
        </w:rPr>
        <w:t>88,89</w:t>
      </w:r>
    </w:p>
    <w:p w14:paraId="35081726" w14:textId="77777777" w:rsidR="00BF21A7" w:rsidRDefault="00BF21A7" w:rsidP="00BF21A7">
      <w:pPr>
        <w:tabs>
          <w:tab w:val="left" w:pos="5820"/>
        </w:tabs>
        <w:rPr>
          <w:lang w:val="en-GB"/>
        </w:rPr>
      </w:pPr>
    </w:p>
    <w:p w14:paraId="126CEA05" w14:textId="77777777" w:rsidR="0007261C" w:rsidRPr="006A5568" w:rsidRDefault="0007261C" w:rsidP="00BF21A7">
      <w:pPr>
        <w:tabs>
          <w:tab w:val="left" w:pos="5820"/>
        </w:tabs>
        <w:rPr>
          <w:lang w:val="en-GB"/>
        </w:rPr>
      </w:pPr>
    </w:p>
    <w:p w14:paraId="775A73CA" w14:textId="77777777" w:rsidR="00BF21A7" w:rsidRPr="006A5568" w:rsidRDefault="00BF21A7" w:rsidP="00BF21A7">
      <w:pPr>
        <w:tabs>
          <w:tab w:val="left" w:pos="5820"/>
        </w:tabs>
        <w:rPr>
          <w:bCs/>
          <w:i/>
          <w:lang w:val="en-GB"/>
        </w:rPr>
      </w:pPr>
      <w:r>
        <w:rPr>
          <w:bCs/>
          <w:i/>
          <w:lang w:val="en-GB"/>
        </w:rPr>
        <w:t>b) substitution of a representative in consumer basket</w:t>
      </w:r>
    </w:p>
    <w:p w14:paraId="64191281" w14:textId="77777777" w:rsidR="00BF21A7" w:rsidRPr="006A5568" w:rsidRDefault="00BF21A7" w:rsidP="00BF21A7">
      <w:pPr>
        <w:tabs>
          <w:tab w:val="left" w:pos="5820"/>
        </w:tabs>
        <w:rPr>
          <w:b/>
          <w:bCs/>
          <w:u w:val="single"/>
          <w:lang w:val="en-GB"/>
        </w:rPr>
      </w:pPr>
    </w:p>
    <w:p w14:paraId="30E7BE19" w14:textId="77777777" w:rsidR="00BF21A7" w:rsidRPr="006A5568" w:rsidRDefault="00BF21A7" w:rsidP="00BF21A7">
      <w:pPr>
        <w:rPr>
          <w:lang w:val="en-GB"/>
        </w:rPr>
      </w:pPr>
      <w:r>
        <w:rPr>
          <w:lang w:val="en-GB"/>
        </w:rPr>
        <w:t>Substitution of representatives in consumer basket takes place in the consumer price index revision continuously, as needed in the period between revisi</w:t>
      </w:r>
      <w:r w:rsidR="0007261C">
        <w:rPr>
          <w:lang w:val="en-GB"/>
        </w:rPr>
        <w:t>ons. The substitution owes to a </w:t>
      </w:r>
      <w:r>
        <w:rPr>
          <w:lang w:val="en-GB"/>
        </w:rPr>
        <w:t>constant update of assortment in the market and to chang</w:t>
      </w:r>
      <w:r w:rsidR="00154BD8">
        <w:rPr>
          <w:lang w:val="en-GB"/>
        </w:rPr>
        <w:t>ing consumption patterns of the </w:t>
      </w:r>
      <w:r>
        <w:rPr>
          <w:lang w:val="en-GB"/>
        </w:rPr>
        <w:t xml:space="preserve">population. For products newly included into the consumer basket it is difficult (practically impossible) to back trace the price in base period since the product has not existed then. In such cases the new price representative follows </w:t>
      </w:r>
      <w:r w:rsidR="00154BD8">
        <w:rPr>
          <w:lang w:val="en-GB"/>
        </w:rPr>
        <w:t>the previous development of the </w:t>
      </w:r>
      <w:r>
        <w:rPr>
          <w:lang w:val="en-GB"/>
        </w:rPr>
        <w:t>original representative using the OVERLAP</w:t>
      </w:r>
      <w:r w:rsidR="00154BD8">
        <w:rPr>
          <w:lang w:val="en-GB"/>
        </w:rPr>
        <w:t xml:space="preserve"> or BRIDGE OVERLAP method.</w:t>
      </w:r>
    </w:p>
    <w:p w14:paraId="457499C0" w14:textId="5DC2B377" w:rsidR="00BF21A7" w:rsidRDefault="00BF21A7" w:rsidP="00BF21A7">
      <w:pPr>
        <w:rPr>
          <w:lang w:val="en-GB" w:eastAsia="zh-CN"/>
        </w:rPr>
      </w:pPr>
    </w:p>
    <w:p w14:paraId="116BC7E8" w14:textId="77777777" w:rsidR="00060465" w:rsidRPr="006A5568" w:rsidRDefault="00060465" w:rsidP="00BF21A7">
      <w:pPr>
        <w:rPr>
          <w:lang w:val="en-GB" w:eastAsia="zh-CN"/>
        </w:rPr>
      </w:pPr>
    </w:p>
    <w:p w14:paraId="768F1837" w14:textId="283E2395" w:rsidR="00BF21A7" w:rsidRPr="006A5568" w:rsidRDefault="00BF21A7" w:rsidP="00BF21A7">
      <w:pPr>
        <w:ind w:firstLine="0"/>
        <w:rPr>
          <w:lang w:val="en-GB"/>
        </w:rPr>
      </w:pPr>
      <w:r>
        <w:rPr>
          <w:lang w:val="en-GB"/>
        </w:rPr>
        <w:t>Example:</w:t>
      </w:r>
      <w:r w:rsidR="009B1C53">
        <w:rPr>
          <w:lang w:val="en-GB"/>
        </w:rPr>
        <w:t xml:space="preserve"> </w:t>
      </w:r>
      <w:r>
        <w:rPr>
          <w:lang w:val="en-GB"/>
        </w:rPr>
        <w:t xml:space="preserve">“A” REPRESENTANTIVE will be </w:t>
      </w:r>
      <w:r w:rsidR="00154BD8">
        <w:rPr>
          <w:lang w:val="en-GB"/>
        </w:rPr>
        <w:t>replaced by “B” REPRESENTATIVE.</w:t>
      </w:r>
    </w:p>
    <w:p w14:paraId="6AA0F4FB" w14:textId="77777777" w:rsidR="00BF21A7" w:rsidRPr="006A5568" w:rsidRDefault="00BF21A7" w:rsidP="00BF21A7">
      <w:pPr>
        <w:rPr>
          <w:lang w:val="en-GB"/>
        </w:rPr>
      </w:pPr>
    </w:p>
    <w:p w14:paraId="3BE33CE4" w14:textId="77777777" w:rsidR="00BF21A7" w:rsidRPr="006A5568" w:rsidRDefault="00BF21A7" w:rsidP="00BF21A7">
      <w:pPr>
        <w:ind w:firstLine="0"/>
        <w:rPr>
          <w:lang w:val="en-GB"/>
        </w:rPr>
      </w:pPr>
      <w:r>
        <w:rPr>
          <w:lang w:val="en-GB"/>
        </w:rPr>
        <w:t>- by the OVERLAP method</w:t>
      </w:r>
    </w:p>
    <w:p w14:paraId="17A3CC66" w14:textId="77777777" w:rsidR="00BF21A7" w:rsidRPr="006A5568" w:rsidRDefault="00BF21A7" w:rsidP="00BF21A7">
      <w:pPr>
        <w:rPr>
          <w:lang w:val="en-GB"/>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5"/>
        <w:gridCol w:w="1053"/>
        <w:gridCol w:w="1053"/>
        <w:gridCol w:w="1053"/>
        <w:gridCol w:w="1053"/>
        <w:gridCol w:w="1053"/>
        <w:gridCol w:w="1053"/>
        <w:gridCol w:w="1053"/>
      </w:tblGrid>
      <w:tr w:rsidR="00BF21A7" w:rsidRPr="006A5568" w14:paraId="5E4B7559" w14:textId="77777777" w:rsidTr="006679D8">
        <w:tc>
          <w:tcPr>
            <w:tcW w:w="1985" w:type="dxa"/>
            <w:vAlign w:val="center"/>
          </w:tcPr>
          <w:p w14:paraId="01E5292B" w14:textId="77777777" w:rsidR="00BF21A7" w:rsidRPr="006A5568" w:rsidRDefault="00BF21A7" w:rsidP="000C113A">
            <w:pPr>
              <w:ind w:firstLine="0"/>
              <w:rPr>
                <w:lang w:val="en-GB"/>
              </w:rPr>
            </w:pPr>
          </w:p>
        </w:tc>
        <w:tc>
          <w:tcPr>
            <w:tcW w:w="1053" w:type="dxa"/>
            <w:vAlign w:val="center"/>
          </w:tcPr>
          <w:p w14:paraId="4F690E5E" w14:textId="77777777" w:rsidR="00BF21A7" w:rsidRPr="006A5568" w:rsidRDefault="00BF21A7" w:rsidP="000C113A">
            <w:pPr>
              <w:ind w:firstLine="0"/>
              <w:jc w:val="left"/>
              <w:rPr>
                <w:vertAlign w:val="subscript"/>
                <w:lang w:val="en-GB"/>
              </w:rPr>
            </w:pPr>
            <w:r>
              <w:rPr>
                <w:lang w:val="en-GB"/>
              </w:rPr>
              <w:t xml:space="preserve">Price in BP </w:t>
            </w:r>
            <w:r>
              <w:rPr>
                <w:vertAlign w:val="subscript"/>
                <w:lang w:val="en-GB"/>
              </w:rPr>
              <w:t>t -1</w:t>
            </w:r>
          </w:p>
        </w:tc>
        <w:tc>
          <w:tcPr>
            <w:tcW w:w="1053" w:type="dxa"/>
            <w:vAlign w:val="center"/>
          </w:tcPr>
          <w:p w14:paraId="0C590B63" w14:textId="77777777" w:rsidR="00BF21A7" w:rsidRPr="006A5568" w:rsidRDefault="00BF21A7" w:rsidP="000C113A">
            <w:pPr>
              <w:ind w:firstLine="0"/>
              <w:jc w:val="left"/>
              <w:rPr>
                <w:lang w:val="en-GB"/>
              </w:rPr>
            </w:pPr>
            <w:r>
              <w:rPr>
                <w:lang w:val="en-GB"/>
              </w:rPr>
              <w:t xml:space="preserve">Price </w:t>
            </w:r>
            <w:r>
              <w:rPr>
                <w:vertAlign w:val="subscript"/>
                <w:lang w:val="en-GB"/>
              </w:rPr>
              <w:t>t -1</w:t>
            </w:r>
          </w:p>
        </w:tc>
        <w:tc>
          <w:tcPr>
            <w:tcW w:w="1053" w:type="dxa"/>
            <w:vAlign w:val="center"/>
          </w:tcPr>
          <w:p w14:paraId="4F169A46" w14:textId="77777777" w:rsidR="00BF21A7" w:rsidRPr="006A5568" w:rsidRDefault="00BF21A7" w:rsidP="000C113A">
            <w:pPr>
              <w:ind w:firstLine="0"/>
              <w:jc w:val="left"/>
              <w:rPr>
                <w:lang w:val="en-GB"/>
              </w:rPr>
            </w:pPr>
            <w:proofErr w:type="gramStart"/>
            <w:r>
              <w:rPr>
                <w:lang w:val="en-GB"/>
              </w:rPr>
              <w:t xml:space="preserve">IBAZ </w:t>
            </w:r>
            <w:r>
              <w:rPr>
                <w:vertAlign w:val="subscript"/>
                <w:lang w:val="en-GB"/>
              </w:rPr>
              <w:t xml:space="preserve"> t</w:t>
            </w:r>
            <w:proofErr w:type="gramEnd"/>
            <w:r>
              <w:rPr>
                <w:vertAlign w:val="subscript"/>
                <w:lang w:val="en-GB"/>
              </w:rPr>
              <w:t xml:space="preserve"> -1</w:t>
            </w:r>
          </w:p>
        </w:tc>
        <w:tc>
          <w:tcPr>
            <w:tcW w:w="1053" w:type="dxa"/>
            <w:vAlign w:val="center"/>
          </w:tcPr>
          <w:p w14:paraId="312949F2" w14:textId="77777777" w:rsidR="00BF21A7" w:rsidRPr="006A5568" w:rsidRDefault="00BF21A7" w:rsidP="000C113A">
            <w:pPr>
              <w:ind w:firstLine="0"/>
              <w:jc w:val="left"/>
              <w:rPr>
                <w:vertAlign w:val="subscript"/>
                <w:lang w:val="en-GB"/>
              </w:rPr>
            </w:pPr>
            <w:r>
              <w:rPr>
                <w:lang w:val="en-GB"/>
              </w:rPr>
              <w:t xml:space="preserve">Price </w:t>
            </w:r>
            <w:r>
              <w:rPr>
                <w:vertAlign w:val="subscript"/>
                <w:lang w:val="en-GB"/>
              </w:rPr>
              <w:t>t</w:t>
            </w:r>
          </w:p>
        </w:tc>
        <w:tc>
          <w:tcPr>
            <w:tcW w:w="1053" w:type="dxa"/>
            <w:vAlign w:val="center"/>
          </w:tcPr>
          <w:p w14:paraId="18068C94" w14:textId="77777777" w:rsidR="00BF21A7" w:rsidRPr="006A5568" w:rsidRDefault="00BF21A7" w:rsidP="000C113A">
            <w:pPr>
              <w:ind w:firstLine="0"/>
              <w:jc w:val="left"/>
              <w:rPr>
                <w:vertAlign w:val="subscript"/>
                <w:lang w:val="en-GB"/>
              </w:rPr>
            </w:pPr>
            <w:r>
              <w:rPr>
                <w:lang w:val="en-GB"/>
              </w:rPr>
              <w:t xml:space="preserve">IP </w:t>
            </w:r>
            <w:r>
              <w:rPr>
                <w:vertAlign w:val="subscript"/>
                <w:lang w:val="en-GB"/>
              </w:rPr>
              <w:t xml:space="preserve">t </w:t>
            </w:r>
            <w:proofErr w:type="gramStart"/>
            <w:r>
              <w:rPr>
                <w:vertAlign w:val="subscript"/>
                <w:lang w:val="en-GB"/>
              </w:rPr>
              <w:t>/  t</w:t>
            </w:r>
            <w:proofErr w:type="gramEnd"/>
            <w:r>
              <w:rPr>
                <w:vertAlign w:val="subscript"/>
                <w:lang w:val="en-GB"/>
              </w:rPr>
              <w:t xml:space="preserve"> -1</w:t>
            </w:r>
          </w:p>
        </w:tc>
        <w:tc>
          <w:tcPr>
            <w:tcW w:w="1053" w:type="dxa"/>
            <w:vAlign w:val="center"/>
          </w:tcPr>
          <w:p w14:paraId="4E4BBE11" w14:textId="77777777" w:rsidR="00BF21A7" w:rsidRPr="006A5568" w:rsidRDefault="00BF21A7" w:rsidP="000C113A">
            <w:pPr>
              <w:ind w:firstLine="0"/>
              <w:jc w:val="left"/>
              <w:rPr>
                <w:lang w:val="en-GB"/>
              </w:rPr>
            </w:pPr>
            <w:r>
              <w:rPr>
                <w:lang w:val="en-GB"/>
              </w:rPr>
              <w:t>IBAZ t</w:t>
            </w:r>
          </w:p>
        </w:tc>
        <w:tc>
          <w:tcPr>
            <w:tcW w:w="1053" w:type="dxa"/>
            <w:vAlign w:val="center"/>
          </w:tcPr>
          <w:p w14:paraId="4AC763C6" w14:textId="77777777" w:rsidR="00BF21A7" w:rsidRPr="006A5568" w:rsidRDefault="00BF21A7" w:rsidP="000C113A">
            <w:pPr>
              <w:ind w:firstLine="0"/>
              <w:jc w:val="left"/>
              <w:rPr>
                <w:lang w:val="en-GB"/>
              </w:rPr>
            </w:pPr>
            <w:r>
              <w:rPr>
                <w:lang w:val="en-GB"/>
              </w:rPr>
              <w:t>Price in BP t</w:t>
            </w:r>
          </w:p>
        </w:tc>
      </w:tr>
      <w:tr w:rsidR="00BF21A7" w:rsidRPr="006A5568" w14:paraId="56D5D974" w14:textId="77777777" w:rsidTr="006679D8">
        <w:tc>
          <w:tcPr>
            <w:tcW w:w="1985" w:type="dxa"/>
            <w:vAlign w:val="center"/>
          </w:tcPr>
          <w:p w14:paraId="0FE1D00B" w14:textId="77777777" w:rsidR="00BF21A7" w:rsidRPr="006A5568" w:rsidRDefault="00BF21A7" w:rsidP="000C113A">
            <w:pPr>
              <w:ind w:firstLine="0"/>
              <w:rPr>
                <w:lang w:val="en-GB"/>
              </w:rPr>
            </w:pPr>
            <w:r>
              <w:rPr>
                <w:lang w:val="en-GB"/>
              </w:rPr>
              <w:t>REPR A</w:t>
            </w:r>
          </w:p>
        </w:tc>
        <w:tc>
          <w:tcPr>
            <w:tcW w:w="1053" w:type="dxa"/>
            <w:vAlign w:val="center"/>
          </w:tcPr>
          <w:p w14:paraId="64F7015F" w14:textId="77777777" w:rsidR="00BF21A7" w:rsidRPr="006A5568" w:rsidRDefault="00BF21A7" w:rsidP="000C113A">
            <w:pPr>
              <w:ind w:firstLine="0"/>
              <w:rPr>
                <w:lang w:val="en-GB"/>
              </w:rPr>
            </w:pPr>
            <w:r>
              <w:rPr>
                <w:lang w:val="en-GB"/>
              </w:rPr>
              <w:t>100</w:t>
            </w:r>
          </w:p>
        </w:tc>
        <w:tc>
          <w:tcPr>
            <w:tcW w:w="1053" w:type="dxa"/>
            <w:vAlign w:val="center"/>
          </w:tcPr>
          <w:p w14:paraId="72FC8F5F" w14:textId="77777777" w:rsidR="00BF21A7" w:rsidRPr="006A5568" w:rsidRDefault="00BF21A7" w:rsidP="000C113A">
            <w:pPr>
              <w:ind w:firstLine="0"/>
              <w:rPr>
                <w:lang w:val="en-GB"/>
              </w:rPr>
            </w:pPr>
            <w:r>
              <w:rPr>
                <w:lang w:val="en-GB"/>
              </w:rPr>
              <w:t>150</w:t>
            </w:r>
          </w:p>
        </w:tc>
        <w:tc>
          <w:tcPr>
            <w:tcW w:w="1053" w:type="dxa"/>
            <w:vAlign w:val="center"/>
          </w:tcPr>
          <w:p w14:paraId="5E1524FF" w14:textId="77777777" w:rsidR="00BF21A7" w:rsidRPr="006A5568" w:rsidRDefault="00BF21A7" w:rsidP="000C113A">
            <w:pPr>
              <w:ind w:firstLine="0"/>
              <w:rPr>
                <w:lang w:val="en-GB"/>
              </w:rPr>
            </w:pPr>
            <w:r>
              <w:rPr>
                <w:lang w:val="en-GB"/>
              </w:rPr>
              <w:t>1,5</w:t>
            </w:r>
          </w:p>
        </w:tc>
        <w:tc>
          <w:tcPr>
            <w:tcW w:w="1053" w:type="dxa"/>
            <w:vAlign w:val="center"/>
          </w:tcPr>
          <w:p w14:paraId="6C3943A5" w14:textId="77777777" w:rsidR="00BF21A7" w:rsidRPr="006A5568" w:rsidRDefault="00BF21A7" w:rsidP="000C113A">
            <w:pPr>
              <w:ind w:firstLine="0"/>
              <w:rPr>
                <w:lang w:val="en-GB"/>
              </w:rPr>
            </w:pPr>
          </w:p>
        </w:tc>
        <w:tc>
          <w:tcPr>
            <w:tcW w:w="1053" w:type="dxa"/>
            <w:vAlign w:val="center"/>
          </w:tcPr>
          <w:p w14:paraId="6BE4F831" w14:textId="77777777" w:rsidR="00BF21A7" w:rsidRPr="006A5568" w:rsidRDefault="00BF21A7" w:rsidP="000C113A">
            <w:pPr>
              <w:ind w:firstLine="0"/>
              <w:rPr>
                <w:lang w:val="en-GB"/>
              </w:rPr>
            </w:pPr>
          </w:p>
        </w:tc>
        <w:tc>
          <w:tcPr>
            <w:tcW w:w="1053" w:type="dxa"/>
            <w:vAlign w:val="center"/>
          </w:tcPr>
          <w:p w14:paraId="4A125554" w14:textId="77777777" w:rsidR="00BF21A7" w:rsidRPr="006A5568" w:rsidRDefault="00BF21A7" w:rsidP="000C113A">
            <w:pPr>
              <w:ind w:firstLine="0"/>
              <w:rPr>
                <w:lang w:val="en-GB"/>
              </w:rPr>
            </w:pPr>
          </w:p>
        </w:tc>
        <w:tc>
          <w:tcPr>
            <w:tcW w:w="1053" w:type="dxa"/>
            <w:vAlign w:val="center"/>
          </w:tcPr>
          <w:p w14:paraId="3C605627" w14:textId="77777777" w:rsidR="00BF21A7" w:rsidRPr="006A5568" w:rsidRDefault="00BF21A7" w:rsidP="000C113A">
            <w:pPr>
              <w:ind w:firstLine="0"/>
              <w:rPr>
                <w:lang w:val="en-GB"/>
              </w:rPr>
            </w:pPr>
          </w:p>
        </w:tc>
      </w:tr>
      <w:tr w:rsidR="00BF21A7" w:rsidRPr="006A5568" w14:paraId="38889AC2" w14:textId="77777777" w:rsidTr="006679D8">
        <w:tc>
          <w:tcPr>
            <w:tcW w:w="1985" w:type="dxa"/>
            <w:vAlign w:val="center"/>
          </w:tcPr>
          <w:p w14:paraId="65041553" w14:textId="77777777" w:rsidR="00BF21A7" w:rsidRPr="006A5568" w:rsidRDefault="00BF21A7" w:rsidP="000C113A">
            <w:pPr>
              <w:ind w:firstLine="0"/>
              <w:rPr>
                <w:lang w:val="en-GB"/>
              </w:rPr>
            </w:pPr>
            <w:r>
              <w:rPr>
                <w:lang w:val="en-GB"/>
              </w:rPr>
              <w:t>REPR B</w:t>
            </w:r>
          </w:p>
        </w:tc>
        <w:tc>
          <w:tcPr>
            <w:tcW w:w="1053" w:type="dxa"/>
            <w:vAlign w:val="center"/>
          </w:tcPr>
          <w:p w14:paraId="68B2F75A" w14:textId="77777777" w:rsidR="00BF21A7" w:rsidRPr="006A5568" w:rsidRDefault="00BF21A7" w:rsidP="000C113A">
            <w:pPr>
              <w:ind w:firstLine="0"/>
              <w:rPr>
                <w:lang w:val="en-GB"/>
              </w:rPr>
            </w:pPr>
          </w:p>
        </w:tc>
        <w:tc>
          <w:tcPr>
            <w:tcW w:w="1053" w:type="dxa"/>
            <w:vAlign w:val="center"/>
          </w:tcPr>
          <w:p w14:paraId="34C82E9C" w14:textId="77777777" w:rsidR="00BF21A7" w:rsidRPr="006A5568" w:rsidRDefault="00BF21A7" w:rsidP="000C113A">
            <w:pPr>
              <w:ind w:firstLine="0"/>
              <w:rPr>
                <w:lang w:val="en-GB"/>
              </w:rPr>
            </w:pPr>
            <w:r>
              <w:rPr>
                <w:lang w:val="en-GB"/>
              </w:rPr>
              <w:t>300</w:t>
            </w:r>
          </w:p>
        </w:tc>
        <w:tc>
          <w:tcPr>
            <w:tcW w:w="1053" w:type="dxa"/>
            <w:vAlign w:val="center"/>
          </w:tcPr>
          <w:p w14:paraId="7EB0D442" w14:textId="77777777" w:rsidR="00BF21A7" w:rsidRPr="006A5568" w:rsidRDefault="00BF21A7" w:rsidP="000C113A">
            <w:pPr>
              <w:ind w:firstLine="0"/>
              <w:rPr>
                <w:lang w:val="en-GB"/>
              </w:rPr>
            </w:pPr>
          </w:p>
        </w:tc>
        <w:tc>
          <w:tcPr>
            <w:tcW w:w="1053" w:type="dxa"/>
            <w:vAlign w:val="center"/>
          </w:tcPr>
          <w:p w14:paraId="60CBF404" w14:textId="77777777" w:rsidR="00BF21A7" w:rsidRPr="006A5568" w:rsidRDefault="00BF21A7" w:rsidP="000C113A">
            <w:pPr>
              <w:ind w:firstLine="0"/>
              <w:rPr>
                <w:lang w:val="en-GB"/>
              </w:rPr>
            </w:pPr>
            <w:r>
              <w:rPr>
                <w:lang w:val="en-GB"/>
              </w:rPr>
              <w:t>330</w:t>
            </w:r>
          </w:p>
        </w:tc>
        <w:tc>
          <w:tcPr>
            <w:tcW w:w="1053" w:type="dxa"/>
            <w:vAlign w:val="center"/>
          </w:tcPr>
          <w:p w14:paraId="0B5D2A07" w14:textId="77777777" w:rsidR="00BF21A7" w:rsidRPr="006A5568" w:rsidRDefault="00BF21A7" w:rsidP="000C113A">
            <w:pPr>
              <w:ind w:firstLine="0"/>
              <w:rPr>
                <w:lang w:val="en-GB"/>
              </w:rPr>
            </w:pPr>
            <w:r>
              <w:rPr>
                <w:lang w:val="en-GB"/>
              </w:rPr>
              <w:t>1,1</w:t>
            </w:r>
          </w:p>
        </w:tc>
        <w:tc>
          <w:tcPr>
            <w:tcW w:w="1053" w:type="dxa"/>
            <w:vAlign w:val="center"/>
          </w:tcPr>
          <w:p w14:paraId="10220997" w14:textId="77777777" w:rsidR="00BF21A7" w:rsidRPr="006A5568" w:rsidRDefault="00BF21A7" w:rsidP="000C113A">
            <w:pPr>
              <w:ind w:firstLine="0"/>
              <w:rPr>
                <w:lang w:val="en-GB"/>
              </w:rPr>
            </w:pPr>
            <w:r>
              <w:rPr>
                <w:lang w:val="en-GB"/>
              </w:rPr>
              <w:t>1,65</w:t>
            </w:r>
          </w:p>
        </w:tc>
        <w:tc>
          <w:tcPr>
            <w:tcW w:w="1053" w:type="dxa"/>
            <w:vAlign w:val="center"/>
          </w:tcPr>
          <w:p w14:paraId="04D69E6E" w14:textId="77777777" w:rsidR="00BF21A7" w:rsidRPr="006A5568" w:rsidRDefault="00BF21A7" w:rsidP="000C113A">
            <w:pPr>
              <w:ind w:firstLine="0"/>
              <w:rPr>
                <w:lang w:val="en-GB"/>
              </w:rPr>
            </w:pPr>
            <w:r>
              <w:rPr>
                <w:lang w:val="en-GB"/>
              </w:rPr>
              <w:t>200</w:t>
            </w:r>
          </w:p>
        </w:tc>
      </w:tr>
    </w:tbl>
    <w:p w14:paraId="6BA5D22D" w14:textId="77777777" w:rsidR="00BF21A7" w:rsidRPr="006A5568" w:rsidRDefault="00BF21A7" w:rsidP="00BF21A7">
      <w:pPr>
        <w:ind w:left="360"/>
        <w:rPr>
          <w:lang w:val="en-GB"/>
        </w:rPr>
      </w:pPr>
    </w:p>
    <w:p w14:paraId="537CF00C" w14:textId="77777777" w:rsidR="00BF21A7" w:rsidRPr="006A5568" w:rsidRDefault="00BF21A7" w:rsidP="00C86D4B">
      <w:pPr>
        <w:keepNext/>
        <w:ind w:firstLine="0"/>
        <w:rPr>
          <w:lang w:val="en-GB"/>
        </w:rPr>
      </w:pPr>
      <w:r>
        <w:rPr>
          <w:lang w:val="en-GB"/>
        </w:rPr>
        <w:t>- by the BRIDGE OVERLAP method</w:t>
      </w:r>
    </w:p>
    <w:p w14:paraId="7B11E52E" w14:textId="77777777" w:rsidR="00BF21A7" w:rsidRPr="006A5568" w:rsidRDefault="00BF21A7" w:rsidP="00C86D4B">
      <w:pPr>
        <w:keepNext/>
        <w:rPr>
          <w:lang w:val="en-GB"/>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053"/>
        <w:gridCol w:w="1053"/>
        <w:gridCol w:w="1053"/>
        <w:gridCol w:w="1053"/>
        <w:gridCol w:w="1053"/>
        <w:gridCol w:w="1053"/>
        <w:gridCol w:w="1053"/>
      </w:tblGrid>
      <w:tr w:rsidR="00BF21A7" w:rsidRPr="006A5568" w14:paraId="0E62B814" w14:textId="77777777" w:rsidTr="006679D8">
        <w:tc>
          <w:tcPr>
            <w:tcW w:w="1985" w:type="dxa"/>
            <w:vAlign w:val="center"/>
          </w:tcPr>
          <w:p w14:paraId="78921A55" w14:textId="77777777" w:rsidR="00BF21A7" w:rsidRPr="006A5568" w:rsidRDefault="00BF21A7" w:rsidP="00C86D4B">
            <w:pPr>
              <w:keepNext/>
              <w:ind w:firstLine="0"/>
              <w:rPr>
                <w:lang w:val="en-GB"/>
              </w:rPr>
            </w:pPr>
          </w:p>
        </w:tc>
        <w:tc>
          <w:tcPr>
            <w:tcW w:w="1053" w:type="dxa"/>
            <w:vAlign w:val="center"/>
          </w:tcPr>
          <w:p w14:paraId="308BAAF8" w14:textId="73EF92EE" w:rsidR="00BF21A7" w:rsidRPr="006A5568" w:rsidRDefault="00BF21A7" w:rsidP="006679D8">
            <w:pPr>
              <w:keepNext/>
              <w:ind w:firstLine="0"/>
              <w:jc w:val="left"/>
              <w:rPr>
                <w:lang w:val="en-GB"/>
              </w:rPr>
            </w:pPr>
            <w:r>
              <w:rPr>
                <w:lang w:val="en-GB"/>
              </w:rPr>
              <w:t xml:space="preserve">Price in BP </w:t>
            </w:r>
            <w:r>
              <w:rPr>
                <w:vertAlign w:val="subscript"/>
                <w:lang w:val="en-GB"/>
              </w:rPr>
              <w:t>t -1</w:t>
            </w:r>
          </w:p>
        </w:tc>
        <w:tc>
          <w:tcPr>
            <w:tcW w:w="1053" w:type="dxa"/>
            <w:vAlign w:val="center"/>
          </w:tcPr>
          <w:p w14:paraId="792AA8C8" w14:textId="77777777" w:rsidR="00BF21A7" w:rsidRPr="006A5568" w:rsidRDefault="00BF21A7" w:rsidP="00C86D4B">
            <w:pPr>
              <w:keepNext/>
              <w:ind w:firstLine="0"/>
              <w:jc w:val="left"/>
              <w:rPr>
                <w:lang w:val="en-GB"/>
              </w:rPr>
            </w:pPr>
            <w:r>
              <w:rPr>
                <w:lang w:val="en-GB"/>
              </w:rPr>
              <w:t xml:space="preserve">Price </w:t>
            </w:r>
            <w:r>
              <w:rPr>
                <w:vertAlign w:val="subscript"/>
                <w:lang w:val="en-GB"/>
              </w:rPr>
              <w:t>t -1</w:t>
            </w:r>
          </w:p>
        </w:tc>
        <w:tc>
          <w:tcPr>
            <w:tcW w:w="1053" w:type="dxa"/>
            <w:vAlign w:val="center"/>
          </w:tcPr>
          <w:p w14:paraId="749A05CD" w14:textId="77777777" w:rsidR="00BF21A7" w:rsidRPr="006A5568" w:rsidRDefault="00BF21A7" w:rsidP="00C86D4B">
            <w:pPr>
              <w:keepNext/>
              <w:ind w:firstLine="0"/>
              <w:jc w:val="left"/>
              <w:rPr>
                <w:lang w:val="en-GB"/>
              </w:rPr>
            </w:pPr>
            <w:proofErr w:type="gramStart"/>
            <w:r>
              <w:rPr>
                <w:lang w:val="en-GB"/>
              </w:rPr>
              <w:t xml:space="preserve">IBAZ </w:t>
            </w:r>
            <w:r>
              <w:rPr>
                <w:vertAlign w:val="subscript"/>
                <w:lang w:val="en-GB"/>
              </w:rPr>
              <w:t xml:space="preserve"> t</w:t>
            </w:r>
            <w:proofErr w:type="gramEnd"/>
            <w:r>
              <w:rPr>
                <w:vertAlign w:val="subscript"/>
                <w:lang w:val="en-GB"/>
              </w:rPr>
              <w:t xml:space="preserve"> -1</w:t>
            </w:r>
          </w:p>
        </w:tc>
        <w:tc>
          <w:tcPr>
            <w:tcW w:w="1053" w:type="dxa"/>
            <w:vAlign w:val="center"/>
          </w:tcPr>
          <w:p w14:paraId="53DD8122" w14:textId="77777777" w:rsidR="00BF21A7" w:rsidRPr="006A5568" w:rsidRDefault="00BF21A7" w:rsidP="00C86D4B">
            <w:pPr>
              <w:keepNext/>
              <w:ind w:firstLine="0"/>
              <w:jc w:val="left"/>
              <w:rPr>
                <w:lang w:val="en-GB"/>
              </w:rPr>
            </w:pPr>
            <w:r>
              <w:rPr>
                <w:lang w:val="en-GB"/>
              </w:rPr>
              <w:t>Price t</w:t>
            </w:r>
          </w:p>
        </w:tc>
        <w:tc>
          <w:tcPr>
            <w:tcW w:w="1053" w:type="dxa"/>
            <w:vAlign w:val="center"/>
          </w:tcPr>
          <w:p w14:paraId="73AFD256" w14:textId="77777777" w:rsidR="00BF21A7" w:rsidRPr="006A5568" w:rsidRDefault="00BF21A7" w:rsidP="00C86D4B">
            <w:pPr>
              <w:keepNext/>
              <w:ind w:firstLine="0"/>
              <w:jc w:val="left"/>
              <w:rPr>
                <w:lang w:val="en-GB"/>
              </w:rPr>
            </w:pPr>
            <w:r>
              <w:rPr>
                <w:lang w:val="en-GB"/>
              </w:rPr>
              <w:t xml:space="preserve">IP </w:t>
            </w:r>
            <w:r>
              <w:rPr>
                <w:vertAlign w:val="subscript"/>
                <w:lang w:val="en-GB"/>
              </w:rPr>
              <w:t xml:space="preserve">t </w:t>
            </w:r>
            <w:proofErr w:type="gramStart"/>
            <w:r>
              <w:rPr>
                <w:vertAlign w:val="subscript"/>
                <w:lang w:val="en-GB"/>
              </w:rPr>
              <w:t>/  t</w:t>
            </w:r>
            <w:proofErr w:type="gramEnd"/>
            <w:r>
              <w:rPr>
                <w:vertAlign w:val="subscript"/>
                <w:lang w:val="en-GB"/>
              </w:rPr>
              <w:t xml:space="preserve"> - 1</w:t>
            </w:r>
          </w:p>
        </w:tc>
        <w:tc>
          <w:tcPr>
            <w:tcW w:w="1053" w:type="dxa"/>
            <w:vAlign w:val="center"/>
          </w:tcPr>
          <w:p w14:paraId="3B25170B" w14:textId="77777777" w:rsidR="00BF21A7" w:rsidRPr="006A5568" w:rsidRDefault="00BF21A7" w:rsidP="00C86D4B">
            <w:pPr>
              <w:keepNext/>
              <w:ind w:firstLine="0"/>
              <w:jc w:val="left"/>
              <w:rPr>
                <w:lang w:val="en-GB"/>
              </w:rPr>
            </w:pPr>
            <w:r>
              <w:rPr>
                <w:lang w:val="en-GB"/>
              </w:rPr>
              <w:t>IBAZ t</w:t>
            </w:r>
          </w:p>
        </w:tc>
        <w:tc>
          <w:tcPr>
            <w:tcW w:w="1053" w:type="dxa"/>
            <w:vAlign w:val="center"/>
          </w:tcPr>
          <w:p w14:paraId="18F1C6C2" w14:textId="77777777" w:rsidR="00BF21A7" w:rsidRPr="006A5568" w:rsidRDefault="00BF21A7" w:rsidP="00C86D4B">
            <w:pPr>
              <w:keepNext/>
              <w:ind w:firstLine="0"/>
              <w:jc w:val="left"/>
              <w:rPr>
                <w:lang w:val="en-GB"/>
              </w:rPr>
            </w:pPr>
            <w:r>
              <w:rPr>
                <w:lang w:val="en-GB"/>
              </w:rPr>
              <w:t>Price in BP t</w:t>
            </w:r>
          </w:p>
        </w:tc>
      </w:tr>
      <w:tr w:rsidR="00BF21A7" w:rsidRPr="006A5568" w14:paraId="09DE00F8" w14:textId="77777777" w:rsidTr="006679D8">
        <w:tc>
          <w:tcPr>
            <w:tcW w:w="1985" w:type="dxa"/>
            <w:vAlign w:val="center"/>
          </w:tcPr>
          <w:p w14:paraId="7C3C8232" w14:textId="33DF85FC" w:rsidR="00BF21A7" w:rsidRPr="006A5568" w:rsidRDefault="00BF21A7" w:rsidP="006679D8">
            <w:pPr>
              <w:keepNext/>
              <w:ind w:firstLine="0"/>
              <w:rPr>
                <w:vertAlign w:val="subscript"/>
                <w:lang w:val="en-GB"/>
              </w:rPr>
            </w:pPr>
            <w:r>
              <w:rPr>
                <w:lang w:val="en-GB"/>
              </w:rPr>
              <w:t xml:space="preserve">Group of REPR </w:t>
            </w:r>
            <w:r w:rsidR="009A494A">
              <w:rPr>
                <w:lang w:val="en-GB"/>
              </w:rPr>
              <w:t>A</w:t>
            </w:r>
          </w:p>
        </w:tc>
        <w:tc>
          <w:tcPr>
            <w:tcW w:w="1053" w:type="dxa"/>
            <w:vAlign w:val="center"/>
          </w:tcPr>
          <w:p w14:paraId="385BBB70" w14:textId="77777777" w:rsidR="00BF21A7" w:rsidRPr="006A5568" w:rsidRDefault="00BF21A7" w:rsidP="00C86D4B">
            <w:pPr>
              <w:keepNext/>
              <w:ind w:firstLine="0"/>
              <w:rPr>
                <w:lang w:val="en-GB"/>
              </w:rPr>
            </w:pPr>
          </w:p>
        </w:tc>
        <w:tc>
          <w:tcPr>
            <w:tcW w:w="1053" w:type="dxa"/>
            <w:vAlign w:val="center"/>
          </w:tcPr>
          <w:p w14:paraId="32329A85" w14:textId="77777777" w:rsidR="00BF21A7" w:rsidRPr="006A5568" w:rsidRDefault="00BF21A7" w:rsidP="00C86D4B">
            <w:pPr>
              <w:keepNext/>
              <w:ind w:firstLine="0"/>
              <w:rPr>
                <w:lang w:val="en-GB"/>
              </w:rPr>
            </w:pPr>
          </w:p>
        </w:tc>
        <w:tc>
          <w:tcPr>
            <w:tcW w:w="1053" w:type="dxa"/>
            <w:vAlign w:val="center"/>
          </w:tcPr>
          <w:p w14:paraId="5A5EAA32" w14:textId="77777777" w:rsidR="00BF21A7" w:rsidRPr="006A5568" w:rsidRDefault="00BF21A7" w:rsidP="00C86D4B">
            <w:pPr>
              <w:keepNext/>
              <w:ind w:firstLine="0"/>
              <w:rPr>
                <w:lang w:val="en-GB"/>
              </w:rPr>
            </w:pPr>
            <w:r>
              <w:rPr>
                <w:lang w:val="en-GB"/>
              </w:rPr>
              <w:t>1,5</w:t>
            </w:r>
          </w:p>
        </w:tc>
        <w:tc>
          <w:tcPr>
            <w:tcW w:w="1053" w:type="dxa"/>
            <w:vAlign w:val="center"/>
          </w:tcPr>
          <w:p w14:paraId="7CB41DBF" w14:textId="77777777" w:rsidR="00BF21A7" w:rsidRPr="006A5568" w:rsidRDefault="00BF21A7" w:rsidP="00C86D4B">
            <w:pPr>
              <w:keepNext/>
              <w:ind w:firstLine="0"/>
              <w:rPr>
                <w:lang w:val="en-GB"/>
              </w:rPr>
            </w:pPr>
          </w:p>
        </w:tc>
        <w:tc>
          <w:tcPr>
            <w:tcW w:w="1053" w:type="dxa"/>
            <w:vAlign w:val="center"/>
          </w:tcPr>
          <w:p w14:paraId="24E62392" w14:textId="77777777" w:rsidR="00BF21A7" w:rsidRPr="006A5568" w:rsidRDefault="00BF21A7" w:rsidP="00C86D4B">
            <w:pPr>
              <w:keepNext/>
              <w:ind w:firstLine="0"/>
              <w:rPr>
                <w:lang w:val="en-GB"/>
              </w:rPr>
            </w:pPr>
            <w:r>
              <w:rPr>
                <w:lang w:val="en-GB"/>
              </w:rPr>
              <w:t>1,1</w:t>
            </w:r>
          </w:p>
        </w:tc>
        <w:tc>
          <w:tcPr>
            <w:tcW w:w="1053" w:type="dxa"/>
            <w:vAlign w:val="center"/>
          </w:tcPr>
          <w:p w14:paraId="2BEF6332" w14:textId="77777777" w:rsidR="00BF21A7" w:rsidRPr="006A5568" w:rsidRDefault="00BF21A7" w:rsidP="00C86D4B">
            <w:pPr>
              <w:keepNext/>
              <w:ind w:firstLine="0"/>
              <w:rPr>
                <w:lang w:val="en-GB"/>
              </w:rPr>
            </w:pPr>
            <w:r>
              <w:rPr>
                <w:lang w:val="en-GB"/>
              </w:rPr>
              <w:t>1,65</w:t>
            </w:r>
          </w:p>
        </w:tc>
        <w:tc>
          <w:tcPr>
            <w:tcW w:w="1053" w:type="dxa"/>
            <w:vAlign w:val="center"/>
          </w:tcPr>
          <w:p w14:paraId="19BD2FC3" w14:textId="77777777" w:rsidR="00BF21A7" w:rsidRPr="006A5568" w:rsidRDefault="00BF21A7" w:rsidP="00C86D4B">
            <w:pPr>
              <w:keepNext/>
              <w:ind w:firstLine="0"/>
              <w:rPr>
                <w:lang w:val="en-GB"/>
              </w:rPr>
            </w:pPr>
          </w:p>
        </w:tc>
      </w:tr>
      <w:tr w:rsidR="00BF21A7" w:rsidRPr="006A5568" w14:paraId="68DB810D" w14:textId="77777777" w:rsidTr="006679D8">
        <w:tc>
          <w:tcPr>
            <w:tcW w:w="1985" w:type="dxa"/>
            <w:vAlign w:val="center"/>
          </w:tcPr>
          <w:p w14:paraId="24D7D541" w14:textId="77777777" w:rsidR="00BF21A7" w:rsidRPr="006A5568" w:rsidRDefault="00BF21A7" w:rsidP="000C113A">
            <w:pPr>
              <w:ind w:firstLine="0"/>
              <w:rPr>
                <w:lang w:val="en-GB"/>
              </w:rPr>
            </w:pPr>
            <w:r>
              <w:rPr>
                <w:lang w:val="en-GB"/>
              </w:rPr>
              <w:t>REPR B</w:t>
            </w:r>
          </w:p>
        </w:tc>
        <w:tc>
          <w:tcPr>
            <w:tcW w:w="1053" w:type="dxa"/>
            <w:vAlign w:val="center"/>
          </w:tcPr>
          <w:p w14:paraId="071CEA12" w14:textId="77777777" w:rsidR="00BF21A7" w:rsidRPr="006A5568" w:rsidRDefault="00BF21A7" w:rsidP="000C113A">
            <w:pPr>
              <w:ind w:firstLine="0"/>
              <w:rPr>
                <w:lang w:val="en-GB"/>
              </w:rPr>
            </w:pPr>
          </w:p>
        </w:tc>
        <w:tc>
          <w:tcPr>
            <w:tcW w:w="1053" w:type="dxa"/>
            <w:vAlign w:val="center"/>
          </w:tcPr>
          <w:p w14:paraId="7B4C64A4" w14:textId="77777777" w:rsidR="00BF21A7" w:rsidRPr="006A5568" w:rsidRDefault="00BF21A7" w:rsidP="000C113A">
            <w:pPr>
              <w:ind w:firstLine="0"/>
              <w:rPr>
                <w:lang w:val="en-GB"/>
              </w:rPr>
            </w:pPr>
          </w:p>
        </w:tc>
        <w:tc>
          <w:tcPr>
            <w:tcW w:w="1053" w:type="dxa"/>
            <w:vAlign w:val="center"/>
          </w:tcPr>
          <w:p w14:paraId="3CBDD8F2" w14:textId="77777777" w:rsidR="00BF21A7" w:rsidRPr="006A5568" w:rsidRDefault="00BF21A7" w:rsidP="000C113A">
            <w:pPr>
              <w:ind w:firstLine="0"/>
              <w:rPr>
                <w:lang w:val="en-GB"/>
              </w:rPr>
            </w:pPr>
          </w:p>
        </w:tc>
        <w:tc>
          <w:tcPr>
            <w:tcW w:w="1053" w:type="dxa"/>
            <w:vAlign w:val="center"/>
          </w:tcPr>
          <w:p w14:paraId="5A388F02" w14:textId="77777777" w:rsidR="00BF21A7" w:rsidRPr="006A5568" w:rsidRDefault="00BF21A7" w:rsidP="000C113A">
            <w:pPr>
              <w:ind w:firstLine="0"/>
              <w:rPr>
                <w:lang w:val="en-GB"/>
              </w:rPr>
            </w:pPr>
            <w:r>
              <w:rPr>
                <w:lang w:val="en-GB"/>
              </w:rPr>
              <w:t>330</w:t>
            </w:r>
          </w:p>
        </w:tc>
        <w:tc>
          <w:tcPr>
            <w:tcW w:w="1053" w:type="dxa"/>
            <w:vAlign w:val="center"/>
          </w:tcPr>
          <w:p w14:paraId="46D32A6D" w14:textId="77777777" w:rsidR="00BF21A7" w:rsidRPr="006A5568" w:rsidRDefault="00BF21A7" w:rsidP="000C113A">
            <w:pPr>
              <w:ind w:firstLine="0"/>
              <w:rPr>
                <w:lang w:val="en-GB"/>
              </w:rPr>
            </w:pPr>
            <w:r>
              <w:rPr>
                <w:lang w:val="en-GB"/>
              </w:rPr>
              <w:t>1,1</w:t>
            </w:r>
          </w:p>
        </w:tc>
        <w:tc>
          <w:tcPr>
            <w:tcW w:w="1053" w:type="dxa"/>
            <w:vAlign w:val="center"/>
          </w:tcPr>
          <w:p w14:paraId="2E0F6440" w14:textId="77777777" w:rsidR="00BF21A7" w:rsidRPr="006A5568" w:rsidRDefault="00BF21A7" w:rsidP="000C113A">
            <w:pPr>
              <w:ind w:firstLine="0"/>
              <w:rPr>
                <w:lang w:val="en-GB"/>
              </w:rPr>
            </w:pPr>
            <w:r>
              <w:rPr>
                <w:lang w:val="en-GB"/>
              </w:rPr>
              <w:t>1,65</w:t>
            </w:r>
          </w:p>
        </w:tc>
        <w:tc>
          <w:tcPr>
            <w:tcW w:w="1053" w:type="dxa"/>
            <w:vAlign w:val="center"/>
          </w:tcPr>
          <w:p w14:paraId="1F85BE1F" w14:textId="77777777" w:rsidR="00BF21A7" w:rsidRPr="006A5568" w:rsidRDefault="00BF21A7" w:rsidP="000C113A">
            <w:pPr>
              <w:ind w:firstLine="0"/>
              <w:rPr>
                <w:lang w:val="en-GB"/>
              </w:rPr>
            </w:pPr>
            <w:r>
              <w:rPr>
                <w:lang w:val="en-GB"/>
              </w:rPr>
              <w:t>200</w:t>
            </w:r>
          </w:p>
        </w:tc>
      </w:tr>
    </w:tbl>
    <w:p w14:paraId="47F2CF1A" w14:textId="77777777" w:rsidR="0007261C" w:rsidRDefault="0007261C" w:rsidP="00BF21A7">
      <w:pPr>
        <w:rPr>
          <w:i/>
          <w:lang w:val="en-GB"/>
        </w:rPr>
      </w:pPr>
    </w:p>
    <w:p w14:paraId="48FFEA31" w14:textId="77777777" w:rsidR="00D634F6" w:rsidRDefault="00D634F6" w:rsidP="00BF21A7">
      <w:pPr>
        <w:rPr>
          <w:i/>
          <w:lang w:val="en-GB"/>
        </w:rPr>
      </w:pPr>
    </w:p>
    <w:p w14:paraId="1CC83A29" w14:textId="77777777" w:rsidR="00BF21A7" w:rsidRPr="006A5568" w:rsidRDefault="00BF21A7" w:rsidP="006679D8">
      <w:pPr>
        <w:keepNext/>
        <w:rPr>
          <w:i/>
          <w:lang w:val="en-GB"/>
        </w:rPr>
      </w:pPr>
      <w:r>
        <w:rPr>
          <w:i/>
          <w:lang w:val="en-GB"/>
        </w:rPr>
        <w:t>c) quantity adjustment</w:t>
      </w:r>
    </w:p>
    <w:p w14:paraId="486C0100" w14:textId="77777777" w:rsidR="00BF21A7" w:rsidRPr="006A5568" w:rsidRDefault="00BF21A7" w:rsidP="00BF21A7">
      <w:pPr>
        <w:rPr>
          <w:lang w:val="en-GB"/>
        </w:rPr>
      </w:pPr>
    </w:p>
    <w:p w14:paraId="726F2920" w14:textId="56BA3CDB" w:rsidR="00BF21A7" w:rsidRDefault="00BF21A7" w:rsidP="00BF21A7">
      <w:pPr>
        <w:rPr>
          <w:lang w:val="en-GB"/>
        </w:rPr>
      </w:pPr>
      <w:r>
        <w:rPr>
          <w:lang w:val="en-GB"/>
        </w:rPr>
        <w:t>Quantity adjustment refers to items whose price in the period t was surveyed for other unit of measurement than in the period t-1. Quality adjustment is performed by a</w:t>
      </w:r>
      <w:r w:rsidR="00C33A56">
        <w:rPr>
          <w:lang w:val="en-GB"/>
        </w:rPr>
        <w:t> </w:t>
      </w:r>
      <w:r>
        <w:rPr>
          <w:lang w:val="en-GB"/>
        </w:rPr>
        <w:t>linear conversion to the same unit of measurement. If (upon conversion to the same unit of measurement) the price is changed due to a</w:t>
      </w:r>
      <w:r w:rsidR="00C33A56">
        <w:rPr>
          <w:lang w:val="en-GB"/>
        </w:rPr>
        <w:t> </w:t>
      </w:r>
      <w:r>
        <w:rPr>
          <w:lang w:val="en-GB"/>
        </w:rPr>
        <w:t xml:space="preserve">different unit of measurement, the following procedure depends on </w:t>
      </w:r>
      <w:proofErr w:type="gramStart"/>
      <w:r>
        <w:rPr>
          <w:lang w:val="en-GB"/>
        </w:rPr>
        <w:t>whether or not</w:t>
      </w:r>
      <w:proofErr w:type="gramEnd"/>
      <w:r>
        <w:rPr>
          <w:lang w:val="en-GB"/>
        </w:rPr>
        <w:t>:</w:t>
      </w:r>
    </w:p>
    <w:p w14:paraId="2D899F72" w14:textId="27DA8C6D" w:rsidR="00BF21A7" w:rsidRPr="006A5568" w:rsidRDefault="00BF21A7" w:rsidP="00BF21A7">
      <w:pPr>
        <w:rPr>
          <w:lang w:val="en-GB"/>
        </w:rPr>
      </w:pPr>
      <w:r>
        <w:rPr>
          <w:lang w:val="en-GB"/>
        </w:rPr>
        <w:t xml:space="preserve">   - original package disappeared from the market (e.g. weight reduction of a</w:t>
      </w:r>
      <w:r w:rsidR="00C33A56">
        <w:rPr>
          <w:lang w:val="en-GB"/>
        </w:rPr>
        <w:t> </w:t>
      </w:r>
      <w:r>
        <w:rPr>
          <w:lang w:val="en-GB"/>
        </w:rPr>
        <w:t>chocolate bar from 50 to 40</w:t>
      </w:r>
      <w:r w:rsidR="00C33A56">
        <w:rPr>
          <w:lang w:val="en-GB"/>
        </w:rPr>
        <w:t> </w:t>
      </w:r>
      <w:r>
        <w:rPr>
          <w:lang w:val="en-GB"/>
        </w:rPr>
        <w:t>g)</w:t>
      </w:r>
    </w:p>
    <w:p w14:paraId="13B6A4C5" w14:textId="738668D1" w:rsidR="00BF21A7" w:rsidRPr="006A5568" w:rsidRDefault="00BF21A7" w:rsidP="00BF21A7">
      <w:pPr>
        <w:rPr>
          <w:lang w:val="en-GB"/>
        </w:rPr>
      </w:pPr>
      <w:r>
        <w:rPr>
          <w:lang w:val="en-GB"/>
        </w:rPr>
        <w:t xml:space="preserve">   - original package is not available in the shop store only in month </w:t>
      </w:r>
      <w:proofErr w:type="gramStart"/>
      <w:r>
        <w:rPr>
          <w:vertAlign w:val="subscript"/>
          <w:lang w:val="en-GB"/>
        </w:rPr>
        <w:t xml:space="preserve">t </w:t>
      </w:r>
      <w:r>
        <w:rPr>
          <w:lang w:val="en-GB"/>
        </w:rPr>
        <w:t xml:space="preserve"> (</w:t>
      </w:r>
      <w:proofErr w:type="gramEnd"/>
      <w:r>
        <w:rPr>
          <w:lang w:val="en-GB"/>
        </w:rPr>
        <w:t>e.g. washing powder of the weight of 1</w:t>
      </w:r>
      <w:r w:rsidR="00C33A56">
        <w:rPr>
          <w:lang w:val="en-GB"/>
        </w:rPr>
        <w:t> kg is replaced by 3 </w:t>
      </w:r>
      <w:r>
        <w:rPr>
          <w:lang w:val="en-GB"/>
        </w:rPr>
        <w:t>kg package)</w:t>
      </w:r>
    </w:p>
    <w:p w14:paraId="60DBD090" w14:textId="77777777" w:rsidR="00BF21A7" w:rsidRPr="006A5568" w:rsidRDefault="00BF21A7" w:rsidP="00BF21A7">
      <w:pPr>
        <w:rPr>
          <w:lang w:val="en-GB"/>
        </w:rPr>
      </w:pPr>
    </w:p>
    <w:p w14:paraId="6BDD0A96" w14:textId="51EBFBBD" w:rsidR="00BF21A7" w:rsidRPr="006A5568" w:rsidRDefault="00BF21A7" w:rsidP="00BF21A7">
      <w:pPr>
        <w:rPr>
          <w:lang w:val="en-GB"/>
        </w:rPr>
      </w:pPr>
      <w:r>
        <w:rPr>
          <w:lang w:val="en-GB"/>
        </w:rPr>
        <w:lastRenderedPageBreak/>
        <w:t>In the first case the price change</w:t>
      </w:r>
      <w:r w:rsidR="00C33A56">
        <w:rPr>
          <w:lang w:val="en-GB"/>
        </w:rPr>
        <w:t xml:space="preserve"> is reflected in the index as a </w:t>
      </w:r>
      <w:r>
        <w:rPr>
          <w:lang w:val="en-GB"/>
        </w:rPr>
        <w:t xml:space="preserve">price increase or decrease. In the second case the products are considered </w:t>
      </w:r>
      <w:proofErr w:type="gramStart"/>
      <w:r>
        <w:rPr>
          <w:lang w:val="en-GB"/>
        </w:rPr>
        <w:t>incomparable</w:t>
      </w:r>
      <w:proofErr w:type="gramEnd"/>
      <w:r>
        <w:rPr>
          <w:lang w:val="en-GB"/>
        </w:rPr>
        <w:t xml:space="preserve"> and the quality adjustment procedure is the same as in the variety substitution. This means that the field survey employee will assign code </w:t>
      </w:r>
      <w:r w:rsidR="00B31812">
        <w:rPr>
          <w:lang w:val="en-GB"/>
        </w:rPr>
        <w:t>‘3’</w:t>
      </w:r>
      <w:r>
        <w:rPr>
          <w:lang w:val="en-GB"/>
        </w:rPr>
        <w:t xml:space="preserve"> to the surveyed price (change of variety or weight in grams) and this price difference is not included into the index.</w:t>
      </w:r>
    </w:p>
    <w:p w14:paraId="19EC1A60" w14:textId="77777777" w:rsidR="00BF21A7" w:rsidRPr="006A5568" w:rsidRDefault="00BF21A7" w:rsidP="00BF21A7">
      <w:pPr>
        <w:ind w:firstLine="708"/>
        <w:rPr>
          <w:lang w:val="en-GB"/>
        </w:rPr>
      </w:pPr>
    </w:p>
    <w:p w14:paraId="11BC8E59" w14:textId="77777777" w:rsidR="00BF21A7" w:rsidRPr="006A5568" w:rsidRDefault="00BF21A7" w:rsidP="00BF21A7">
      <w:pPr>
        <w:pStyle w:val="Nadpis3"/>
        <w:rPr>
          <w:lang w:val="en-GB"/>
        </w:rPr>
      </w:pPr>
      <w:bookmarkStart w:id="128" w:name="_Toc411941558"/>
      <w:bookmarkStart w:id="129" w:name="_Toc411941931"/>
      <w:bookmarkStart w:id="130" w:name="_Toc445805378"/>
      <w:bookmarkStart w:id="131" w:name="_Toc445811481"/>
      <w:bookmarkStart w:id="132" w:name="_Toc477936569"/>
      <w:bookmarkStart w:id="133" w:name="_Toc422479"/>
      <w:bookmarkStart w:id="134" w:name="_Toc956361"/>
      <w:bookmarkStart w:id="135" w:name="_Toc226628857"/>
      <w:r>
        <w:rPr>
          <w:lang w:val="en-GB"/>
        </w:rPr>
        <w:t>Method of the price estimate of seasonal goods</w:t>
      </w:r>
      <w:bookmarkEnd w:id="128"/>
      <w:bookmarkEnd w:id="129"/>
      <w:bookmarkEnd w:id="130"/>
      <w:bookmarkEnd w:id="131"/>
      <w:bookmarkEnd w:id="132"/>
      <w:bookmarkEnd w:id="133"/>
      <w:bookmarkEnd w:id="134"/>
      <w:bookmarkEnd w:id="135"/>
    </w:p>
    <w:p w14:paraId="09ADAC06" w14:textId="42222DEB" w:rsidR="00BF21A7" w:rsidRPr="006A5568" w:rsidRDefault="00BF21A7" w:rsidP="00BF21A7">
      <w:pPr>
        <w:rPr>
          <w:lang w:val="en-GB"/>
        </w:rPr>
      </w:pPr>
      <w:r>
        <w:rPr>
          <w:lang w:val="en-GB"/>
        </w:rPr>
        <w:t>Prices of seasonal goods are collected in the season, in which they occur. In the survey are involved also prices after a</w:t>
      </w:r>
      <w:r w:rsidR="00C33A56">
        <w:rPr>
          <w:lang w:val="en-GB"/>
        </w:rPr>
        <w:t> </w:t>
      </w:r>
      <w:r>
        <w:rPr>
          <w:lang w:val="en-GB"/>
        </w:rPr>
        <w:t>discount from b</w:t>
      </w:r>
      <w:r w:rsidR="00C33A56">
        <w:rPr>
          <w:lang w:val="en-GB"/>
        </w:rPr>
        <w:t>ig sales. Starting from 2010, a </w:t>
      </w:r>
      <w:r>
        <w:rPr>
          <w:lang w:val="en-GB"/>
        </w:rPr>
        <w:t>price estimate in off-season is carried out as follows:</w:t>
      </w:r>
    </w:p>
    <w:p w14:paraId="66AD24CA" w14:textId="166604C6" w:rsidR="00BF21A7" w:rsidRPr="006A5568" w:rsidRDefault="000F65C3" w:rsidP="00BF21A7">
      <w:pPr>
        <w:rPr>
          <w:lang w:val="en-GB"/>
        </w:rPr>
      </w:pPr>
      <w:r>
        <w:rPr>
          <w:lang w:val="en-GB"/>
        </w:rPr>
        <w:t>- in the first month</w:t>
      </w:r>
      <w:r w:rsidR="00BF21A7">
        <w:rPr>
          <w:lang w:val="en-GB"/>
        </w:rPr>
        <w:t xml:space="preserve"> in the off-season is the estimated price equalled a</w:t>
      </w:r>
      <w:r w:rsidR="00C33A56">
        <w:rPr>
          <w:lang w:val="en-GB"/>
        </w:rPr>
        <w:t> </w:t>
      </w:r>
      <w:r w:rsidR="00BF21A7">
        <w:rPr>
          <w:lang w:val="en-GB"/>
        </w:rPr>
        <w:t xml:space="preserve">typical price </w:t>
      </w:r>
      <w:r>
        <w:rPr>
          <w:lang w:val="en-GB"/>
        </w:rPr>
        <w:t>recorded in the previous season</w:t>
      </w:r>
    </w:p>
    <w:p w14:paraId="4580689D" w14:textId="33A3A2C0" w:rsidR="005B5E80" w:rsidRDefault="00BF21A7" w:rsidP="0008504F">
      <w:pPr>
        <w:rPr>
          <w:lang w:val="en-GB"/>
        </w:rPr>
      </w:pPr>
      <w:r>
        <w:rPr>
          <w:lang w:val="en-GB"/>
        </w:rPr>
        <w:t>- starting from the second month, th</w:t>
      </w:r>
      <w:r w:rsidR="00C33A56">
        <w:rPr>
          <w:lang w:val="en-GB"/>
        </w:rPr>
        <w:t>e estimated price is equalled a </w:t>
      </w:r>
      <w:r>
        <w:rPr>
          <w:lang w:val="en-GB"/>
        </w:rPr>
        <w:t>price, which was estimated in the previous month, adjusted by an</w:t>
      </w:r>
      <w:r w:rsidR="00C33A56">
        <w:rPr>
          <w:lang w:val="en-GB"/>
        </w:rPr>
        <w:t> </w:t>
      </w:r>
      <w:r>
        <w:rPr>
          <w:lang w:val="en-GB"/>
        </w:rPr>
        <w:t>average change of collected prices of all accessible products, which are involved in the same COICOP part – “The entire season estimation” method.</w:t>
      </w:r>
    </w:p>
    <w:p w14:paraId="373ED615" w14:textId="05024F61" w:rsidR="005B5E80" w:rsidRDefault="005B5E80" w:rsidP="00BF21A7">
      <w:pPr>
        <w:ind w:left="900" w:hanging="180"/>
        <w:rPr>
          <w:lang w:val="en-GB"/>
        </w:rPr>
      </w:pPr>
    </w:p>
    <w:p w14:paraId="44ABF269" w14:textId="77777777" w:rsidR="005B5E80" w:rsidRPr="006A5568" w:rsidRDefault="005B5E80" w:rsidP="00BF21A7">
      <w:pPr>
        <w:ind w:left="900" w:hanging="180"/>
        <w:rPr>
          <w:lang w:val="en-GB"/>
        </w:rPr>
      </w:pPr>
    </w:p>
    <w:p w14:paraId="1B438565" w14:textId="77777777" w:rsidR="00BF21A7" w:rsidRPr="006A5568" w:rsidRDefault="00BF21A7" w:rsidP="00BF21A7">
      <w:pPr>
        <w:pStyle w:val="Nadpis1"/>
        <w:rPr>
          <w:lang w:val="en-GB"/>
        </w:rPr>
      </w:pPr>
      <w:bookmarkStart w:id="136" w:name="_Toc411941559"/>
      <w:bookmarkStart w:id="137" w:name="_Toc411941932"/>
      <w:bookmarkStart w:id="138" w:name="_Toc445805379"/>
      <w:bookmarkStart w:id="139" w:name="_Toc445811482"/>
      <w:bookmarkStart w:id="140" w:name="_Toc477936570"/>
      <w:bookmarkStart w:id="141" w:name="_Toc422480"/>
      <w:bookmarkStart w:id="142" w:name="_Toc956362"/>
      <w:bookmarkStart w:id="143" w:name="_Toc226628858"/>
      <w:r>
        <w:rPr>
          <w:lang w:val="en-GB"/>
        </w:rPr>
        <w:t>Consumer price index by groups of products</w:t>
      </w:r>
      <w:bookmarkEnd w:id="136"/>
      <w:bookmarkEnd w:id="137"/>
      <w:bookmarkEnd w:id="138"/>
      <w:bookmarkEnd w:id="139"/>
      <w:bookmarkEnd w:id="140"/>
      <w:bookmarkEnd w:id="141"/>
      <w:bookmarkEnd w:id="142"/>
      <w:bookmarkEnd w:id="143"/>
    </w:p>
    <w:p w14:paraId="08612CA4" w14:textId="77777777" w:rsidR="00BF21A7" w:rsidRPr="006A5568" w:rsidRDefault="00BF21A7" w:rsidP="00BF21A7">
      <w:pPr>
        <w:pStyle w:val="Nadpis2"/>
        <w:rPr>
          <w:lang w:val="en-GB"/>
        </w:rPr>
      </w:pPr>
      <w:bookmarkStart w:id="144" w:name="_Toc411941560"/>
      <w:bookmarkStart w:id="145" w:name="_Toc411941933"/>
      <w:bookmarkStart w:id="146" w:name="_Toc445805380"/>
      <w:bookmarkStart w:id="147" w:name="_Toc445811483"/>
      <w:bookmarkStart w:id="148" w:name="_Toc477936571"/>
      <w:bookmarkStart w:id="149" w:name="_Toc422481"/>
      <w:bookmarkStart w:id="150" w:name="_Toc956363"/>
      <w:bookmarkStart w:id="151" w:name="_Toc226628859"/>
      <w:r>
        <w:rPr>
          <w:lang w:val="en-GB"/>
        </w:rPr>
        <w:t>Food and non-alcoholic beverages</w:t>
      </w:r>
      <w:bookmarkEnd w:id="144"/>
      <w:bookmarkEnd w:id="145"/>
      <w:bookmarkEnd w:id="146"/>
      <w:bookmarkEnd w:id="147"/>
      <w:bookmarkEnd w:id="148"/>
      <w:bookmarkEnd w:id="149"/>
      <w:bookmarkEnd w:id="150"/>
      <w:bookmarkEnd w:id="151"/>
    </w:p>
    <w:p w14:paraId="12FA44DB" w14:textId="1C35E250" w:rsidR="00CF34B5" w:rsidRDefault="00F4454D" w:rsidP="00BF21A7">
      <w:r>
        <w:rPr>
          <w:lang w:val="en-GB"/>
        </w:rPr>
        <w:t xml:space="preserve">Since January 2021, </w:t>
      </w:r>
      <w:r w:rsidR="00C33A56">
        <w:rPr>
          <w:lang w:val="en-GB"/>
        </w:rPr>
        <w:t>division 01 </w:t>
      </w:r>
      <w:r w:rsidR="00CF34B5">
        <w:rPr>
          <w:lang w:val="en-GB"/>
        </w:rPr>
        <w:t>–</w:t>
      </w:r>
      <w:r w:rsidR="00C33A56">
        <w:rPr>
          <w:lang w:val="en-GB"/>
        </w:rPr>
        <w:t> </w:t>
      </w:r>
      <w:r w:rsidR="00CF34B5">
        <w:rPr>
          <w:lang w:val="en-GB"/>
        </w:rPr>
        <w:t xml:space="preserve">Food and non-alcoholic beverages is sufficiently </w:t>
      </w:r>
      <w:r w:rsidR="00CF34B5" w:rsidRPr="009036C2">
        <w:rPr>
          <w:lang w:val="en-GB"/>
        </w:rPr>
        <w:t xml:space="preserve">covered by SD. </w:t>
      </w:r>
      <w:r w:rsidR="00CF34B5" w:rsidRPr="009036C2">
        <w:rPr>
          <w:rStyle w:val="jlqj4b"/>
          <w:rFonts w:eastAsia="MS Gothic"/>
          <w:lang w:val="en-GB"/>
        </w:rPr>
        <w:t xml:space="preserve">It allowed to completely replace the field price collection by the SD in this area. </w:t>
      </w:r>
      <w:r w:rsidR="00CF34B5" w:rsidRPr="009036C2">
        <w:rPr>
          <w:lang w:val="en-GB"/>
        </w:rPr>
        <w:t xml:space="preserve">All significant items </w:t>
      </w:r>
      <w:proofErr w:type="gramStart"/>
      <w:r w:rsidR="00CF34B5" w:rsidRPr="009036C2">
        <w:rPr>
          <w:lang w:val="en-GB"/>
        </w:rPr>
        <w:t>enter into</w:t>
      </w:r>
      <w:proofErr w:type="gramEnd"/>
      <w:r w:rsidR="00CF34B5" w:rsidRPr="009036C2">
        <w:rPr>
          <w:lang w:val="en-GB"/>
        </w:rPr>
        <w:t xml:space="preserve"> calculation</w:t>
      </w:r>
      <w:r w:rsidR="004D3D0F">
        <w:rPr>
          <w:lang w:val="en-GB"/>
        </w:rPr>
        <w:t>.</w:t>
      </w:r>
      <w:r w:rsidR="00CF34B5" w:rsidRPr="009036C2">
        <w:rPr>
          <w:lang w:val="en-GB"/>
        </w:rPr>
        <w:t xml:space="preserve"> </w:t>
      </w:r>
      <w:r w:rsidR="00C421D3">
        <w:rPr>
          <w:lang w:val="en-GB"/>
        </w:rPr>
        <w:t>The output is only p</w:t>
      </w:r>
      <w:r w:rsidR="00CF34B5" w:rsidRPr="009036C2">
        <w:rPr>
          <w:lang w:val="en-GB"/>
        </w:rPr>
        <w:t xml:space="preserve">rice indices at </w:t>
      </w:r>
      <w:r w:rsidR="004D3D0F" w:rsidRPr="00541696">
        <w:rPr>
          <w:lang w:val="en-GB"/>
        </w:rPr>
        <w:t>COICOP</w:t>
      </w:r>
      <w:r w:rsidR="004D3D0F">
        <w:rPr>
          <w:lang w:val="en-GB"/>
        </w:rPr>
        <w:t>5 level,</w:t>
      </w:r>
      <w:r w:rsidR="004D3D0F" w:rsidRPr="00541696">
        <w:rPr>
          <w:lang w:val="en-GB"/>
        </w:rPr>
        <w:t xml:space="preserve"> </w:t>
      </w:r>
      <w:r w:rsidR="004D3D0F">
        <w:rPr>
          <w:lang w:val="en-GB"/>
        </w:rPr>
        <w:t>or in some cases COICOP6 level</w:t>
      </w:r>
      <w:r w:rsidR="00C421D3">
        <w:rPr>
          <w:lang w:val="en-GB"/>
        </w:rPr>
        <w:t>.</w:t>
      </w:r>
    </w:p>
    <w:p w14:paraId="4E4A3C13" w14:textId="77777777" w:rsidR="006679D8" w:rsidRDefault="006679D8" w:rsidP="00BF21A7"/>
    <w:p w14:paraId="5DB8C9DD" w14:textId="5A06ABFE" w:rsidR="00DF6E5A" w:rsidRDefault="00DF6E5A" w:rsidP="00BF21A7">
      <w:r>
        <w:rPr>
          <w:rStyle w:val="rynqvb"/>
          <w:lang w:val="en"/>
        </w:rPr>
        <w:t>The exception is a few selected representatives (A</w:t>
      </w:r>
      <w:r w:rsidR="000948E9">
        <w:rPr>
          <w:rStyle w:val="rynqvb"/>
          <w:lang w:val="en"/>
        </w:rPr>
        <w:t xml:space="preserve">nnex </w:t>
      </w:r>
      <w:r w:rsidR="00881E5D">
        <w:rPr>
          <w:rStyle w:val="rynqvb"/>
          <w:lang w:val="en"/>
        </w:rPr>
        <w:t xml:space="preserve">no. </w:t>
      </w:r>
      <w:r w:rsidR="00B46DB2">
        <w:rPr>
          <w:rStyle w:val="rynqvb"/>
          <w:lang w:val="en"/>
        </w:rPr>
        <w:t>2</w:t>
      </w:r>
      <w:r>
        <w:rPr>
          <w:rStyle w:val="rynqvb"/>
          <w:lang w:val="en"/>
        </w:rPr>
        <w:t xml:space="preserve">), for which, apart from the standard calculation, average prices and their net price development are still calculated using </w:t>
      </w:r>
      <w:r w:rsidRPr="00B31812">
        <w:rPr>
          <w:rStyle w:val="rynqvb"/>
          <w:lang w:val="en"/>
        </w:rPr>
        <w:t>ind</w:t>
      </w:r>
      <w:r w:rsidR="00B31812" w:rsidRPr="00B31812">
        <w:rPr>
          <w:rStyle w:val="rynqvb"/>
          <w:lang w:val="en"/>
        </w:rPr>
        <w:t>ic</w:t>
      </w:r>
      <w:r w:rsidRPr="00B31812">
        <w:rPr>
          <w:rStyle w:val="rynqvb"/>
          <w:lang w:val="en"/>
        </w:rPr>
        <w:t>es</w:t>
      </w:r>
      <w:r>
        <w:rPr>
          <w:rStyle w:val="rynqvb"/>
          <w:lang w:val="en"/>
        </w:rPr>
        <w:t>.</w:t>
      </w:r>
      <w:r>
        <w:rPr>
          <w:rStyle w:val="hwtze"/>
          <w:lang w:val="en"/>
        </w:rPr>
        <w:t xml:space="preserve"> </w:t>
      </w:r>
      <w:r w:rsidR="00225FA0" w:rsidRPr="002F4647">
        <w:rPr>
          <w:rStyle w:val="rynqvb"/>
          <w:lang w:val="en"/>
        </w:rPr>
        <w:t>The data source is also SD</w:t>
      </w:r>
      <w:r>
        <w:rPr>
          <w:rStyle w:val="rynqvb"/>
          <w:lang w:val="en"/>
        </w:rPr>
        <w:t>.</w:t>
      </w:r>
    </w:p>
    <w:p w14:paraId="26303EA8" w14:textId="6C96C090" w:rsidR="00975947" w:rsidRDefault="00975947" w:rsidP="00BF21A7"/>
    <w:p w14:paraId="6E6655DC" w14:textId="77777777" w:rsidR="006679D8" w:rsidRDefault="006679D8" w:rsidP="00BF21A7"/>
    <w:p w14:paraId="23E0763E" w14:textId="220DBDF2" w:rsidR="00975947" w:rsidRPr="001C485D" w:rsidRDefault="00DF6E5A" w:rsidP="001C485D">
      <w:pPr>
        <w:pStyle w:val="Nadpis5"/>
        <w:rPr>
          <w:b w:val="0"/>
          <w:i w:val="0"/>
          <w:lang w:val="en-GB"/>
        </w:rPr>
      </w:pPr>
      <w:bookmarkStart w:id="152" w:name="_Toc226628860"/>
      <w:r>
        <w:rPr>
          <w:lang w:val="en-GB"/>
        </w:rPr>
        <w:t>Monthly one-time f</w:t>
      </w:r>
      <w:r w:rsidR="00975947" w:rsidRPr="001C485D">
        <w:rPr>
          <w:lang w:val="en-GB"/>
        </w:rPr>
        <w:t>ood average consumer price survey</w:t>
      </w:r>
      <w:bookmarkEnd w:id="152"/>
    </w:p>
    <w:p w14:paraId="53E29B94" w14:textId="1851E7C8" w:rsidR="00BF21A7" w:rsidRDefault="00E02FAE" w:rsidP="00BF21A7">
      <w:pPr>
        <w:rPr>
          <w:lang w:val="en-GB"/>
        </w:rPr>
      </w:pPr>
      <w:r w:rsidRPr="00962E79">
        <w:rPr>
          <w:lang w:val="en-GB"/>
        </w:rPr>
        <w:t xml:space="preserve">The time series Average Consumer Prices of Food (preliminary monthly one-time field survey) was terminated at the end of 2025. The informative capacity of the field survey of instantaneous prices has recently decreased and the data was not consistent with information on realized prices from scanner data. Average consumer prices of selected types of goods based on scanner data continue to be published on the dates of publication of the consumer price index via </w:t>
      </w:r>
      <w:proofErr w:type="spellStart"/>
      <w:r w:rsidRPr="00962E79">
        <w:rPr>
          <w:lang w:val="en-GB"/>
        </w:rPr>
        <w:t>DataStat</w:t>
      </w:r>
      <w:proofErr w:type="spellEnd"/>
      <w:r w:rsidRPr="00962E79">
        <w:rPr>
          <w:lang w:val="en-GB"/>
        </w:rPr>
        <w:t xml:space="preserve"> </w:t>
      </w:r>
      <w:hyperlink r:id="rId17" w:history="1">
        <w:r w:rsidRPr="00225FA0">
          <w:rPr>
            <w:rStyle w:val="Hypertextovodkaz"/>
            <w:lang w:val="en-GB"/>
          </w:rPr>
          <w:t>Average consumer prices of selected goods</w:t>
        </w:r>
      </w:hyperlink>
      <w:r w:rsidRPr="00962E79">
        <w:rPr>
          <w:lang w:val="en-GB"/>
        </w:rPr>
        <w:t>.</w:t>
      </w:r>
    </w:p>
    <w:p w14:paraId="36F6D068" w14:textId="77777777" w:rsidR="00225FA0" w:rsidRPr="00962E79" w:rsidRDefault="00225FA0" w:rsidP="00BF21A7">
      <w:pPr>
        <w:rPr>
          <w:lang w:val="en-GB"/>
        </w:rPr>
      </w:pPr>
    </w:p>
    <w:p w14:paraId="3777654B" w14:textId="77777777" w:rsidR="00BF21A7" w:rsidRPr="00962E79" w:rsidRDefault="00BF21A7" w:rsidP="00BF21A7">
      <w:pPr>
        <w:pStyle w:val="Nadpis2"/>
        <w:rPr>
          <w:lang w:val="en-GB"/>
        </w:rPr>
      </w:pPr>
      <w:bookmarkStart w:id="153" w:name="_Toc411941561"/>
      <w:bookmarkStart w:id="154" w:name="_Toc411941934"/>
      <w:bookmarkStart w:id="155" w:name="_Toc445805381"/>
      <w:bookmarkStart w:id="156" w:name="_Toc445811484"/>
      <w:bookmarkStart w:id="157" w:name="_Toc477936572"/>
      <w:bookmarkStart w:id="158" w:name="_Toc422482"/>
      <w:bookmarkStart w:id="159" w:name="_Toc956364"/>
      <w:bookmarkStart w:id="160" w:name="_Toc226628861"/>
      <w:r w:rsidRPr="00962E79">
        <w:rPr>
          <w:lang w:val="en-GB"/>
        </w:rPr>
        <w:t>Alcoholic beverages</w:t>
      </w:r>
      <w:r w:rsidR="00FC160D" w:rsidRPr="00962E79">
        <w:rPr>
          <w:lang w:val="en-GB"/>
        </w:rPr>
        <w:t xml:space="preserve"> and</w:t>
      </w:r>
      <w:r w:rsidRPr="00962E79">
        <w:rPr>
          <w:lang w:val="en-GB"/>
        </w:rPr>
        <w:t xml:space="preserve"> tobacco</w:t>
      </w:r>
      <w:bookmarkEnd w:id="153"/>
      <w:bookmarkEnd w:id="154"/>
      <w:bookmarkEnd w:id="155"/>
      <w:bookmarkEnd w:id="156"/>
      <w:bookmarkEnd w:id="157"/>
      <w:bookmarkEnd w:id="158"/>
      <w:bookmarkEnd w:id="159"/>
      <w:bookmarkEnd w:id="160"/>
    </w:p>
    <w:p w14:paraId="7A75B0A1" w14:textId="3A0D558C" w:rsidR="00CF34B5" w:rsidRDefault="00CF34B5" w:rsidP="00CF34B5">
      <w:pPr>
        <w:rPr>
          <w:lang w:val="en-GB"/>
        </w:rPr>
      </w:pPr>
      <w:r w:rsidRPr="00191A45">
        <w:rPr>
          <w:lang w:val="en-GB"/>
        </w:rPr>
        <w:t>Since January 2021, division 02</w:t>
      </w:r>
      <w:r w:rsidR="00C33A56">
        <w:rPr>
          <w:lang w:val="en-GB"/>
        </w:rPr>
        <w:t> </w:t>
      </w:r>
      <w:r w:rsidRPr="00191A45">
        <w:rPr>
          <w:lang w:val="en-GB"/>
        </w:rPr>
        <w:t>–</w:t>
      </w:r>
      <w:r w:rsidR="00C33A56">
        <w:rPr>
          <w:lang w:val="en-GB"/>
        </w:rPr>
        <w:t> </w:t>
      </w:r>
      <w:r w:rsidRPr="00191A45">
        <w:rPr>
          <w:lang w:val="en-GB"/>
        </w:rPr>
        <w:t xml:space="preserve">Alcoholic beverages, tobacco is sufficiently covered by SD. </w:t>
      </w:r>
      <w:r w:rsidRPr="00191A45">
        <w:rPr>
          <w:rStyle w:val="jlqj4b"/>
          <w:rFonts w:eastAsia="MS Gothic"/>
          <w:lang w:val="en-GB"/>
        </w:rPr>
        <w:t xml:space="preserve">It allowed to completely replace the field price collection by the SD in this </w:t>
      </w:r>
      <w:r w:rsidRPr="002F4647">
        <w:rPr>
          <w:rStyle w:val="jlqj4b"/>
          <w:rFonts w:eastAsia="MS Gothic"/>
          <w:lang w:val="en-GB"/>
        </w:rPr>
        <w:t xml:space="preserve">area. </w:t>
      </w:r>
      <w:r w:rsidRPr="002F4647">
        <w:rPr>
          <w:lang w:val="en-GB"/>
        </w:rPr>
        <w:t xml:space="preserve">All significant items </w:t>
      </w:r>
      <w:proofErr w:type="gramStart"/>
      <w:r w:rsidRPr="002F4647">
        <w:rPr>
          <w:lang w:val="en-GB"/>
        </w:rPr>
        <w:t>enter into</w:t>
      </w:r>
      <w:proofErr w:type="gramEnd"/>
      <w:r w:rsidRPr="002F4647">
        <w:rPr>
          <w:lang w:val="en-GB"/>
        </w:rPr>
        <w:t xml:space="preserve"> calculation</w:t>
      </w:r>
      <w:r w:rsidR="002F4647" w:rsidRPr="002F4647">
        <w:rPr>
          <w:lang w:val="en-GB"/>
        </w:rPr>
        <w:t xml:space="preserve">, </w:t>
      </w:r>
      <w:r w:rsidRPr="002F4647">
        <w:rPr>
          <w:lang w:val="en-GB"/>
        </w:rPr>
        <w:t>with price indices at COICOP</w:t>
      </w:r>
      <w:r w:rsidR="002F4647" w:rsidRPr="002F4647">
        <w:rPr>
          <w:lang w:val="en-GB"/>
        </w:rPr>
        <w:t>5</w:t>
      </w:r>
      <w:r w:rsidRPr="002F4647">
        <w:rPr>
          <w:lang w:val="en-GB"/>
        </w:rPr>
        <w:t xml:space="preserve"> level </w:t>
      </w:r>
      <w:r w:rsidR="00191A45" w:rsidRPr="002F4647">
        <w:rPr>
          <w:lang w:val="en-GB"/>
        </w:rPr>
        <w:t xml:space="preserve">only </w:t>
      </w:r>
      <w:r w:rsidRPr="002F4647">
        <w:rPr>
          <w:lang w:val="en-GB"/>
        </w:rPr>
        <w:t>as output.</w:t>
      </w:r>
    </w:p>
    <w:p w14:paraId="5277A2D1" w14:textId="6A4697BC" w:rsidR="00DF6E5A" w:rsidRDefault="00DF6E5A" w:rsidP="00CF34B5">
      <w:pPr>
        <w:rPr>
          <w:lang w:val="en-GB"/>
        </w:rPr>
      </w:pPr>
    </w:p>
    <w:p w14:paraId="2A817D17" w14:textId="6552264A" w:rsidR="00DF6E5A" w:rsidRPr="000948E9" w:rsidRDefault="00DF6E5A" w:rsidP="000948E9">
      <w:pPr>
        <w:rPr>
          <w:lang w:val="en"/>
        </w:rPr>
      </w:pPr>
      <w:r>
        <w:rPr>
          <w:rStyle w:val="rynqvb"/>
          <w:lang w:val="en"/>
        </w:rPr>
        <w:lastRenderedPageBreak/>
        <w:t>The exception is a few selected representatives (A</w:t>
      </w:r>
      <w:r w:rsidR="000948E9">
        <w:rPr>
          <w:rStyle w:val="rynqvb"/>
          <w:lang w:val="en"/>
        </w:rPr>
        <w:t xml:space="preserve">nnex </w:t>
      </w:r>
      <w:r w:rsidR="00881E5D">
        <w:rPr>
          <w:rStyle w:val="rynqvb"/>
          <w:lang w:val="en"/>
        </w:rPr>
        <w:t xml:space="preserve">no. </w:t>
      </w:r>
      <w:r w:rsidR="00E02FAE">
        <w:rPr>
          <w:rStyle w:val="rynqvb"/>
          <w:lang w:val="en"/>
        </w:rPr>
        <w:t>2</w:t>
      </w:r>
      <w:r>
        <w:rPr>
          <w:rStyle w:val="rynqvb"/>
          <w:lang w:val="en"/>
        </w:rPr>
        <w:t xml:space="preserve">), for which, apart from the standard calculation, average prices and their net price development are still calculated using </w:t>
      </w:r>
      <w:r w:rsidRPr="00B31812">
        <w:rPr>
          <w:rStyle w:val="rynqvb"/>
          <w:lang w:val="en"/>
        </w:rPr>
        <w:t>ind</w:t>
      </w:r>
      <w:r w:rsidR="00B31812" w:rsidRPr="00B31812">
        <w:rPr>
          <w:rStyle w:val="rynqvb"/>
          <w:lang w:val="en"/>
        </w:rPr>
        <w:t>ic</w:t>
      </w:r>
      <w:r w:rsidRPr="00B31812">
        <w:rPr>
          <w:rStyle w:val="rynqvb"/>
          <w:lang w:val="en"/>
        </w:rPr>
        <w:t>es</w:t>
      </w:r>
      <w:r w:rsidRPr="002F4647">
        <w:rPr>
          <w:rStyle w:val="rynqvb"/>
          <w:lang w:val="en"/>
        </w:rPr>
        <w:t>.</w:t>
      </w:r>
      <w:r w:rsidRPr="002F4647">
        <w:rPr>
          <w:rStyle w:val="hwtze"/>
          <w:lang w:val="en"/>
        </w:rPr>
        <w:t xml:space="preserve"> </w:t>
      </w:r>
      <w:r w:rsidR="002F4647" w:rsidRPr="002F4647">
        <w:rPr>
          <w:rStyle w:val="rynqvb"/>
          <w:lang w:val="en"/>
        </w:rPr>
        <w:t>The data source is also SD.</w:t>
      </w:r>
    </w:p>
    <w:p w14:paraId="3137F452" w14:textId="77777777" w:rsidR="00DF6E5A" w:rsidRPr="00191A45" w:rsidRDefault="00DF6E5A" w:rsidP="00CF34B5">
      <w:pPr>
        <w:rPr>
          <w:lang w:val="en-GB"/>
        </w:rPr>
      </w:pPr>
    </w:p>
    <w:p w14:paraId="53596C72" w14:textId="77777777" w:rsidR="00BF21A7" w:rsidRPr="006A5568" w:rsidRDefault="00BF21A7" w:rsidP="00BF21A7">
      <w:pPr>
        <w:pStyle w:val="Nadpis2"/>
        <w:rPr>
          <w:lang w:val="en-GB"/>
        </w:rPr>
      </w:pPr>
      <w:bookmarkStart w:id="161" w:name="_Toc411941562"/>
      <w:bookmarkStart w:id="162" w:name="_Toc411941935"/>
      <w:bookmarkStart w:id="163" w:name="_Toc445805382"/>
      <w:bookmarkStart w:id="164" w:name="_Toc445811485"/>
      <w:bookmarkStart w:id="165" w:name="_Toc477936573"/>
      <w:bookmarkStart w:id="166" w:name="_Toc422483"/>
      <w:bookmarkStart w:id="167" w:name="_Toc956365"/>
      <w:bookmarkStart w:id="168" w:name="_Toc226628862"/>
      <w:r>
        <w:rPr>
          <w:lang w:val="en-GB"/>
        </w:rPr>
        <w:t>Clothing and footwear</w:t>
      </w:r>
      <w:bookmarkEnd w:id="161"/>
      <w:bookmarkEnd w:id="162"/>
      <w:bookmarkEnd w:id="163"/>
      <w:bookmarkEnd w:id="164"/>
      <w:bookmarkEnd w:id="165"/>
      <w:bookmarkEnd w:id="166"/>
      <w:bookmarkEnd w:id="167"/>
      <w:bookmarkEnd w:id="168"/>
    </w:p>
    <w:p w14:paraId="28A22470" w14:textId="307BBD58" w:rsidR="00BF21A7" w:rsidRPr="006A5568" w:rsidRDefault="00BF21A7" w:rsidP="00BF21A7">
      <w:pPr>
        <w:rPr>
          <w:lang w:val="en-GB"/>
        </w:rPr>
      </w:pPr>
      <w:r>
        <w:rPr>
          <w:lang w:val="en-GB"/>
        </w:rPr>
        <w:t xml:space="preserve">Rapid changes of components lead to </w:t>
      </w:r>
      <w:r w:rsidR="00F91455">
        <w:rPr>
          <w:lang w:val="en-GB"/>
        </w:rPr>
        <w:t>quality</w:t>
      </w:r>
      <w:r>
        <w:rPr>
          <w:lang w:val="en-GB"/>
        </w:rPr>
        <w:t xml:space="preserve"> adjustmen</w:t>
      </w:r>
      <w:r w:rsidR="000F65C3">
        <w:rPr>
          <w:lang w:val="en-GB"/>
        </w:rPr>
        <w:t>t. Variety is determined by the </w:t>
      </w:r>
      <w:r>
        <w:rPr>
          <w:lang w:val="en-GB"/>
        </w:rPr>
        <w:t>manufacturer, trademark and weight (packaging) or by composition of the material. Insignificant changes at the same manufacturer (</w:t>
      </w:r>
      <w:proofErr w:type="gramStart"/>
      <w:r>
        <w:rPr>
          <w:lang w:val="en-GB"/>
        </w:rPr>
        <w:t>trade mark</w:t>
      </w:r>
      <w:proofErr w:type="gramEnd"/>
      <w:r>
        <w:rPr>
          <w:lang w:val="en-GB"/>
        </w:rPr>
        <w:t xml:space="preserve">) are not qualified as changes of quality i.e. other </w:t>
      </w:r>
      <w:r w:rsidR="00C33A56">
        <w:rPr>
          <w:lang w:val="en-GB"/>
        </w:rPr>
        <w:t>variety. This applies e.g. to a </w:t>
      </w:r>
      <w:r>
        <w:rPr>
          <w:lang w:val="en-GB"/>
        </w:rPr>
        <w:t>change of cut, design, shape, change in compliance with fashion tr</w:t>
      </w:r>
      <w:r w:rsidRPr="00B31812">
        <w:rPr>
          <w:lang w:val="en-GB"/>
        </w:rPr>
        <w:t xml:space="preserve">ends. Sometimes it is difficult </w:t>
      </w:r>
      <w:r w:rsidR="000F65C3" w:rsidRPr="00B31812">
        <w:rPr>
          <w:lang w:val="en-GB"/>
        </w:rPr>
        <w:t>to determine whether the </w:t>
      </w:r>
      <w:r w:rsidRPr="00B31812">
        <w:rPr>
          <w:lang w:val="en-GB"/>
        </w:rPr>
        <w:t>changes are important or unimportant.</w:t>
      </w:r>
      <w:r>
        <w:rPr>
          <w:lang w:val="en-GB"/>
        </w:rPr>
        <w:t xml:space="preserve"> In such case the field survey employees provide detail description of changes in the note. The RO employees in Hradec </w:t>
      </w:r>
      <w:proofErr w:type="spellStart"/>
      <w:r>
        <w:rPr>
          <w:lang w:val="en-GB"/>
        </w:rPr>
        <w:t>Králové</w:t>
      </w:r>
      <w:proofErr w:type="spellEnd"/>
      <w:r>
        <w:rPr>
          <w:lang w:val="en-GB"/>
        </w:rPr>
        <w:t xml:space="preserve"> and the CZSO Consumer Prices Statistics Unit will assess </w:t>
      </w:r>
      <w:proofErr w:type="gramStart"/>
      <w:r>
        <w:rPr>
          <w:lang w:val="en-GB"/>
        </w:rPr>
        <w:t>whether or not</w:t>
      </w:r>
      <w:proofErr w:type="gramEnd"/>
      <w:r>
        <w:rPr>
          <w:lang w:val="en-GB"/>
        </w:rPr>
        <w:t xml:space="preserve"> a</w:t>
      </w:r>
      <w:r w:rsidR="00C33A56">
        <w:rPr>
          <w:lang w:val="en-GB"/>
        </w:rPr>
        <w:t> </w:t>
      </w:r>
      <w:r>
        <w:rPr>
          <w:lang w:val="en-GB"/>
        </w:rPr>
        <w:t>new variety is in question.</w:t>
      </w:r>
    </w:p>
    <w:p w14:paraId="6F5C9A0D" w14:textId="77777777" w:rsidR="00BF21A7" w:rsidRPr="006A5568" w:rsidRDefault="00BF21A7" w:rsidP="00BF21A7">
      <w:pPr>
        <w:rPr>
          <w:lang w:val="en-GB"/>
        </w:rPr>
      </w:pPr>
    </w:p>
    <w:p w14:paraId="4E8EDBDC" w14:textId="77777777" w:rsidR="00BF21A7" w:rsidRPr="006A5568" w:rsidRDefault="00BF21A7" w:rsidP="00BF21A7">
      <w:pPr>
        <w:pStyle w:val="Nadpis2"/>
        <w:rPr>
          <w:lang w:val="en-GB"/>
        </w:rPr>
      </w:pPr>
      <w:bookmarkStart w:id="169" w:name="_Toc411941563"/>
      <w:bookmarkStart w:id="170" w:name="_Toc411941936"/>
      <w:bookmarkStart w:id="171" w:name="_Toc445805383"/>
      <w:bookmarkStart w:id="172" w:name="_Toc445811486"/>
      <w:bookmarkStart w:id="173" w:name="_Toc477936574"/>
      <w:bookmarkStart w:id="174" w:name="_Toc422484"/>
      <w:bookmarkStart w:id="175" w:name="_Toc956366"/>
      <w:bookmarkStart w:id="176" w:name="_Toc226628863"/>
      <w:r>
        <w:rPr>
          <w:lang w:val="en-GB"/>
        </w:rPr>
        <w:t>Housing, water, electricity, gas and other fuels</w:t>
      </w:r>
      <w:bookmarkEnd w:id="169"/>
      <w:bookmarkEnd w:id="170"/>
      <w:bookmarkEnd w:id="171"/>
      <w:bookmarkEnd w:id="172"/>
      <w:bookmarkEnd w:id="173"/>
      <w:bookmarkEnd w:id="174"/>
      <w:bookmarkEnd w:id="175"/>
      <w:bookmarkEnd w:id="176"/>
    </w:p>
    <w:p w14:paraId="5199F6ED" w14:textId="01D24536" w:rsidR="00BF21A7" w:rsidRPr="006A5568" w:rsidRDefault="00BF21A7" w:rsidP="0051124D">
      <w:pPr>
        <w:rPr>
          <w:lang w:val="en-GB"/>
        </w:rPr>
      </w:pPr>
      <w:r>
        <w:rPr>
          <w:lang w:val="en-GB"/>
        </w:rPr>
        <w:t xml:space="preserve">Housing represents </w:t>
      </w:r>
      <w:r w:rsidR="00D855CD" w:rsidRPr="00B31812">
        <w:rPr>
          <w:lang w:val="en-GB"/>
        </w:rPr>
        <w:t xml:space="preserve">the biggest </w:t>
      </w:r>
      <w:r w:rsidR="00B31812" w:rsidRPr="00B31812">
        <w:rPr>
          <w:lang w:val="en-GB"/>
        </w:rPr>
        <w:t>share</w:t>
      </w:r>
      <w:r w:rsidR="00D855CD" w:rsidRPr="00B31812">
        <w:rPr>
          <w:lang w:val="en-GB"/>
        </w:rPr>
        <w:t xml:space="preserve"> </w:t>
      </w:r>
      <w:r w:rsidR="00B31812" w:rsidRPr="00B31812">
        <w:rPr>
          <w:lang w:val="en-GB"/>
        </w:rPr>
        <w:t xml:space="preserve">in the consumer basket </w:t>
      </w:r>
      <w:r w:rsidR="00D855CD" w:rsidRPr="00B31812">
        <w:rPr>
          <w:lang w:val="en-GB"/>
        </w:rPr>
        <w:t>(</w:t>
      </w:r>
      <w:r w:rsidR="00D75B1C" w:rsidRPr="00F27A7D">
        <w:rPr>
          <w:lang w:val="en-GB"/>
        </w:rPr>
        <w:t>2</w:t>
      </w:r>
      <w:r w:rsidR="00E02FAE">
        <w:rPr>
          <w:lang w:val="en-GB"/>
        </w:rPr>
        <w:t>7</w:t>
      </w:r>
      <w:r w:rsidR="00D75B1C" w:rsidRPr="00F27A7D">
        <w:rPr>
          <w:lang w:val="en-GB"/>
        </w:rPr>
        <w:t>.</w:t>
      </w:r>
      <w:r w:rsidR="00E02FAE">
        <w:rPr>
          <w:lang w:val="en-GB"/>
        </w:rPr>
        <w:t>0</w:t>
      </w:r>
      <w:r w:rsidRPr="00F27A7D">
        <w:rPr>
          <w:lang w:val="en-GB"/>
        </w:rPr>
        <w:t xml:space="preserve">%). Of </w:t>
      </w:r>
      <w:proofErr w:type="gramStart"/>
      <w:r w:rsidRPr="00F27A7D">
        <w:rPr>
          <w:lang w:val="en-GB"/>
        </w:rPr>
        <w:t>this rentals</w:t>
      </w:r>
      <w:proofErr w:type="gramEnd"/>
      <w:r w:rsidRPr="00F27A7D">
        <w:rPr>
          <w:lang w:val="en-GB"/>
        </w:rPr>
        <w:t xml:space="preserve"> including imputed (hypothetic) </w:t>
      </w:r>
      <w:r w:rsidR="00D855CD" w:rsidRPr="00F27A7D">
        <w:rPr>
          <w:lang w:val="en-GB"/>
        </w:rPr>
        <w:t xml:space="preserve">rentals of owners amounted to </w:t>
      </w:r>
      <w:r w:rsidR="00D75B1C" w:rsidRPr="00F27A7D">
        <w:rPr>
          <w:lang w:val="en-GB"/>
        </w:rPr>
        <w:t>1</w:t>
      </w:r>
      <w:r w:rsidR="00E02FAE">
        <w:rPr>
          <w:lang w:val="en-GB"/>
        </w:rPr>
        <w:t>5</w:t>
      </w:r>
      <w:r w:rsidR="00D75B1C" w:rsidRPr="00F27A7D">
        <w:rPr>
          <w:lang w:val="en-GB"/>
        </w:rPr>
        <w:t>.</w:t>
      </w:r>
      <w:r w:rsidR="00E02FAE">
        <w:rPr>
          <w:lang w:val="en-GB"/>
        </w:rPr>
        <w:t>4</w:t>
      </w:r>
      <w:r w:rsidRPr="00F27A7D">
        <w:rPr>
          <w:lang w:val="en-GB"/>
        </w:rPr>
        <w:t>%, electricity</w:t>
      </w:r>
      <w:r w:rsidR="00D855CD" w:rsidRPr="00F27A7D">
        <w:rPr>
          <w:lang w:val="en-GB"/>
        </w:rPr>
        <w:t xml:space="preserve"> and heat, gas and other fuels </w:t>
      </w:r>
      <w:r w:rsidR="00E02FAE">
        <w:rPr>
          <w:lang w:val="en-GB"/>
        </w:rPr>
        <w:t>7</w:t>
      </w:r>
      <w:r w:rsidR="00D75B1C" w:rsidRPr="00F27A7D">
        <w:rPr>
          <w:lang w:val="en-GB"/>
        </w:rPr>
        <w:t>.</w:t>
      </w:r>
      <w:r w:rsidR="00E02FAE">
        <w:rPr>
          <w:lang w:val="en-GB"/>
        </w:rPr>
        <w:t>0</w:t>
      </w:r>
      <w:r w:rsidRPr="00F27A7D">
        <w:rPr>
          <w:lang w:val="en-GB"/>
        </w:rPr>
        <w:t>%.</w:t>
      </w:r>
      <w:r w:rsidR="00C33A56" w:rsidRPr="00F27A7D">
        <w:rPr>
          <w:lang w:val="en-GB"/>
        </w:rPr>
        <w:t xml:space="preserve"> </w:t>
      </w:r>
      <w:r w:rsidRPr="00F27A7D">
        <w:rPr>
          <w:lang w:val="en-GB"/>
        </w:rPr>
        <w:t>Items with regulated prices (water supply, sewage collection, electricity, gas, heat for heating a</w:t>
      </w:r>
      <w:r w:rsidR="00C33A56" w:rsidRPr="00F27A7D">
        <w:rPr>
          <w:lang w:val="en-GB"/>
        </w:rPr>
        <w:t>nd hot water preparation) make </w:t>
      </w:r>
      <w:r w:rsidR="00E02FAE">
        <w:rPr>
          <w:lang w:val="en-GB"/>
        </w:rPr>
        <w:t>8</w:t>
      </w:r>
      <w:r w:rsidR="00A55E98" w:rsidRPr="00F27A7D">
        <w:rPr>
          <w:lang w:val="en-GB"/>
        </w:rPr>
        <w:t>.</w:t>
      </w:r>
      <w:r w:rsidR="00E02FAE">
        <w:rPr>
          <w:lang w:val="en-GB"/>
        </w:rPr>
        <w:t>5</w:t>
      </w:r>
      <w:r w:rsidRPr="00F27A7D">
        <w:rPr>
          <w:lang w:val="en-GB"/>
        </w:rPr>
        <w:t>%.</w:t>
      </w:r>
    </w:p>
    <w:p w14:paraId="1AA2C77A" w14:textId="77777777" w:rsidR="00BF21A7" w:rsidRPr="006A5568" w:rsidRDefault="00BF21A7" w:rsidP="00BF21A7">
      <w:pPr>
        <w:pStyle w:val="Zkladntextodsazen"/>
        <w:ind w:firstLine="0"/>
        <w:rPr>
          <w:rFonts w:ascii="Times New Roman" w:hAnsi="Times New Roman"/>
          <w:bCs/>
          <w:sz w:val="24"/>
          <w:lang w:val="en-GB"/>
        </w:rPr>
      </w:pPr>
    </w:p>
    <w:p w14:paraId="71CB63F1" w14:textId="358BD1DB" w:rsidR="00BF21A7" w:rsidRDefault="00BF21A7" w:rsidP="00862984">
      <w:pPr>
        <w:pStyle w:val="Nadpis5"/>
        <w:numPr>
          <w:ilvl w:val="0"/>
          <w:numId w:val="0"/>
        </w:numPr>
        <w:ind w:left="964" w:hanging="397"/>
        <w:rPr>
          <w:lang w:val="en-GB"/>
        </w:rPr>
      </w:pPr>
      <w:r>
        <w:rPr>
          <w:lang w:val="en-GB"/>
        </w:rPr>
        <w:tab/>
      </w:r>
      <w:bookmarkStart w:id="177" w:name="_Toc226628864"/>
      <w:r w:rsidR="002F5C41">
        <w:rPr>
          <w:lang w:val="en-GB"/>
        </w:rPr>
        <w:t>R</w:t>
      </w:r>
      <w:r w:rsidRPr="00DA4857">
        <w:rPr>
          <w:lang w:val="en-GB"/>
        </w:rPr>
        <w:t xml:space="preserve">entals paid </w:t>
      </w:r>
      <w:r w:rsidR="002F5C41">
        <w:rPr>
          <w:lang w:val="en-GB"/>
        </w:rPr>
        <w:t xml:space="preserve">for </w:t>
      </w:r>
      <w:r w:rsidR="00E02FAE">
        <w:rPr>
          <w:lang w:val="en-GB"/>
        </w:rPr>
        <w:t>housing</w:t>
      </w:r>
      <w:bookmarkEnd w:id="177"/>
    </w:p>
    <w:p w14:paraId="20E6A697" w14:textId="77777777" w:rsidR="00BF21A7" w:rsidRPr="00DA4857" w:rsidRDefault="00BF21A7" w:rsidP="00BF21A7">
      <w:pPr>
        <w:rPr>
          <w:lang w:val="en-GB"/>
        </w:rPr>
      </w:pPr>
      <w:r w:rsidRPr="007E4C90">
        <w:rPr>
          <w:lang w:val="en-GB"/>
        </w:rPr>
        <w:t xml:space="preserve">It includes </w:t>
      </w:r>
      <w:r>
        <w:rPr>
          <w:lang w:val="en-GB"/>
        </w:rPr>
        <w:t>actual rentals paid by tenants in rented dwellings and monthly payments in cooperative flats and flats in private ownership in the Association of flat owners.</w:t>
      </w:r>
    </w:p>
    <w:p w14:paraId="4B91BC55" w14:textId="77777777" w:rsidR="00BF21A7" w:rsidRPr="00DA4857" w:rsidRDefault="00BF21A7" w:rsidP="00BF21A7">
      <w:pPr>
        <w:rPr>
          <w:lang w:val="en-GB"/>
        </w:rPr>
      </w:pPr>
    </w:p>
    <w:p w14:paraId="30F2DBAD" w14:textId="6932F448" w:rsidR="00BF21A7" w:rsidRPr="006A5568" w:rsidRDefault="002F5C41" w:rsidP="00BF21A7">
      <w:pPr>
        <w:rPr>
          <w:lang w:val="en-GB"/>
        </w:rPr>
      </w:pPr>
      <w:r>
        <w:rPr>
          <w:lang w:val="en-GB"/>
        </w:rPr>
        <w:t>R</w:t>
      </w:r>
      <w:r w:rsidR="00BF21A7">
        <w:rPr>
          <w:lang w:val="en-GB"/>
        </w:rPr>
        <w:t xml:space="preserve">entals paid </w:t>
      </w:r>
      <w:r>
        <w:rPr>
          <w:lang w:val="en-GB"/>
        </w:rPr>
        <w:t>for the flat</w:t>
      </w:r>
      <w:r w:rsidR="00BF21A7">
        <w:rPr>
          <w:lang w:val="en-GB"/>
        </w:rPr>
        <w:t xml:space="preserve"> in rented dwellings represent monthly rentals for 1m</w:t>
      </w:r>
      <w:r w:rsidR="00BF21A7" w:rsidRPr="0051124D">
        <w:rPr>
          <w:vertAlign w:val="superscript"/>
          <w:lang w:val="en-GB"/>
        </w:rPr>
        <w:t>2</w:t>
      </w:r>
      <w:r w:rsidR="00BF21A7">
        <w:rPr>
          <w:lang w:val="en-GB"/>
        </w:rPr>
        <w:t xml:space="preserve"> excluding charges for water supply, sewage collection, heat and hot water supply, charges for refuse collection and excluding charges for services related to the use of dwelling. This is </w:t>
      </w:r>
      <w:r w:rsidR="00B31812">
        <w:rPr>
          <w:lang w:val="en-GB"/>
        </w:rPr>
        <w:t>surveyed</w:t>
      </w:r>
      <w:r w:rsidR="00BF21A7">
        <w:rPr>
          <w:lang w:val="en-GB"/>
        </w:rPr>
        <w:t xml:space="preserve"> by the field survey employees with the owners of dwellings or caretakers in approximately </w:t>
      </w:r>
      <w:r w:rsidR="00686492">
        <w:rPr>
          <w:lang w:val="en-GB"/>
        </w:rPr>
        <w:t>15</w:t>
      </w:r>
      <w:r w:rsidR="00A70A13">
        <w:rPr>
          <w:lang w:val="en-GB"/>
        </w:rPr>
        <w:t>0</w:t>
      </w:r>
      <w:r w:rsidR="00D634F6">
        <w:rPr>
          <w:lang w:val="en-GB"/>
        </w:rPr>
        <w:t> </w:t>
      </w:r>
      <w:r w:rsidR="00BF21A7">
        <w:rPr>
          <w:lang w:val="en-GB"/>
        </w:rPr>
        <w:t>municipalities which are</w:t>
      </w:r>
      <w:r w:rsidR="000F65C3">
        <w:rPr>
          <w:lang w:val="en-GB"/>
        </w:rPr>
        <w:t xml:space="preserve"> divided into 6</w:t>
      </w:r>
      <w:r w:rsidR="00C33A56">
        <w:rPr>
          <w:lang w:val="en-GB"/>
        </w:rPr>
        <w:t> </w:t>
      </w:r>
      <w:r w:rsidR="000F65C3">
        <w:rPr>
          <w:lang w:val="en-GB"/>
        </w:rPr>
        <w:t>groups by size</w:t>
      </w:r>
      <w:r w:rsidR="000A1389">
        <w:rPr>
          <w:lang w:val="en-GB"/>
        </w:rPr>
        <w:t>:</w:t>
      </w:r>
    </w:p>
    <w:p w14:paraId="6FE24AAB" w14:textId="77777777" w:rsidR="000F65C3" w:rsidRDefault="000F65C3" w:rsidP="000F65C3">
      <w:pPr>
        <w:ind w:firstLine="0"/>
        <w:rPr>
          <w:bCs/>
          <w:lang w:val="en-GB"/>
        </w:rPr>
      </w:pPr>
    </w:p>
    <w:p w14:paraId="5757859F" w14:textId="369E247A" w:rsidR="00BF21A7" w:rsidRPr="006A5568" w:rsidRDefault="009138EF" w:rsidP="00D634F6">
      <w:pPr>
        <w:keepNext/>
        <w:keepLines/>
        <w:ind w:firstLine="0"/>
        <w:rPr>
          <w:lang w:val="en-GB"/>
        </w:rPr>
      </w:pPr>
      <w:r>
        <w:rPr>
          <w:lang w:val="en-GB"/>
        </w:rPr>
        <w:tab/>
      </w:r>
      <w:r>
        <w:rPr>
          <w:lang w:val="en-GB"/>
        </w:rPr>
        <w:tab/>
      </w:r>
      <w:r>
        <w:rPr>
          <w:lang w:val="en-GB"/>
        </w:rPr>
        <w:tab/>
        <w:t>up to 4 999 </w:t>
      </w:r>
      <w:r w:rsidR="000F65C3">
        <w:rPr>
          <w:lang w:val="en-GB"/>
        </w:rPr>
        <w:t>inhabitants</w:t>
      </w:r>
    </w:p>
    <w:p w14:paraId="53ADF635" w14:textId="0DE1040A" w:rsidR="00BF21A7" w:rsidRPr="006A5568" w:rsidRDefault="000F65C3" w:rsidP="00D634F6">
      <w:pPr>
        <w:keepNext/>
        <w:keepLines/>
        <w:ind w:firstLine="0"/>
        <w:rPr>
          <w:lang w:val="en-GB"/>
        </w:rPr>
      </w:pPr>
      <w:r>
        <w:rPr>
          <w:lang w:val="en-GB"/>
        </w:rPr>
        <w:tab/>
      </w:r>
      <w:r>
        <w:rPr>
          <w:lang w:val="en-GB"/>
        </w:rPr>
        <w:tab/>
      </w:r>
      <w:r>
        <w:rPr>
          <w:lang w:val="en-GB"/>
        </w:rPr>
        <w:tab/>
      </w:r>
      <w:r w:rsidR="009138EF">
        <w:rPr>
          <w:lang w:val="en-GB"/>
        </w:rPr>
        <w:t>from 5 000 to 9 </w:t>
      </w:r>
      <w:r w:rsidR="00BF21A7">
        <w:rPr>
          <w:lang w:val="en-GB"/>
        </w:rPr>
        <w:t>999</w:t>
      </w:r>
      <w:r w:rsidR="009138EF">
        <w:rPr>
          <w:lang w:val="en-GB"/>
        </w:rPr>
        <w:t> </w:t>
      </w:r>
      <w:r w:rsidR="00BF21A7">
        <w:rPr>
          <w:lang w:val="en-GB"/>
        </w:rPr>
        <w:t>inhabitants</w:t>
      </w:r>
    </w:p>
    <w:p w14:paraId="53CB3A1A" w14:textId="7F5FD675" w:rsidR="00BF21A7" w:rsidRPr="006A5568" w:rsidRDefault="00BF21A7" w:rsidP="00D634F6">
      <w:pPr>
        <w:keepNext/>
        <w:keepLines/>
        <w:ind w:firstLine="0"/>
        <w:rPr>
          <w:lang w:val="en-GB"/>
        </w:rPr>
      </w:pPr>
      <w:r>
        <w:rPr>
          <w:lang w:val="en-GB"/>
        </w:rPr>
        <w:tab/>
      </w:r>
      <w:r>
        <w:rPr>
          <w:lang w:val="en-GB"/>
        </w:rPr>
        <w:tab/>
      </w:r>
      <w:r w:rsidR="000F65C3">
        <w:rPr>
          <w:lang w:val="en-GB"/>
        </w:rPr>
        <w:tab/>
      </w:r>
      <w:r w:rsidR="009138EF">
        <w:rPr>
          <w:lang w:val="en-GB"/>
        </w:rPr>
        <w:t>from 10 </w:t>
      </w:r>
      <w:r>
        <w:rPr>
          <w:lang w:val="en-GB"/>
        </w:rPr>
        <w:t>000 to 49</w:t>
      </w:r>
      <w:r w:rsidR="009138EF">
        <w:rPr>
          <w:lang w:val="en-GB"/>
        </w:rPr>
        <w:t> 999 </w:t>
      </w:r>
      <w:r>
        <w:rPr>
          <w:lang w:val="en-GB"/>
        </w:rPr>
        <w:t>inhabitants</w:t>
      </w:r>
    </w:p>
    <w:p w14:paraId="3680D209" w14:textId="2CEF6BAC" w:rsidR="00BF21A7" w:rsidRPr="006A5568" w:rsidRDefault="000F65C3" w:rsidP="00D634F6">
      <w:pPr>
        <w:keepNext/>
        <w:keepLines/>
        <w:ind w:firstLine="0"/>
        <w:rPr>
          <w:lang w:val="en-GB"/>
        </w:rPr>
      </w:pPr>
      <w:r>
        <w:rPr>
          <w:lang w:val="en-GB"/>
        </w:rPr>
        <w:tab/>
      </w:r>
      <w:r>
        <w:rPr>
          <w:lang w:val="en-GB"/>
        </w:rPr>
        <w:tab/>
      </w:r>
      <w:r>
        <w:rPr>
          <w:lang w:val="en-GB"/>
        </w:rPr>
        <w:tab/>
      </w:r>
      <w:r w:rsidR="009138EF">
        <w:rPr>
          <w:lang w:val="en-GB"/>
        </w:rPr>
        <w:t>from 50 </w:t>
      </w:r>
      <w:r w:rsidR="00BF21A7">
        <w:rPr>
          <w:lang w:val="en-GB"/>
        </w:rPr>
        <w:t>000 to 99</w:t>
      </w:r>
      <w:r w:rsidR="009138EF">
        <w:rPr>
          <w:lang w:val="en-GB"/>
        </w:rPr>
        <w:t> 999 </w:t>
      </w:r>
      <w:r w:rsidR="00BF21A7">
        <w:rPr>
          <w:lang w:val="en-GB"/>
        </w:rPr>
        <w:t>inhabitants</w:t>
      </w:r>
    </w:p>
    <w:p w14:paraId="07066DE7" w14:textId="39806EA0" w:rsidR="00BF21A7" w:rsidRPr="006A5568" w:rsidRDefault="000F65C3" w:rsidP="00D634F6">
      <w:pPr>
        <w:keepNext/>
        <w:keepLines/>
        <w:ind w:firstLine="0"/>
        <w:rPr>
          <w:lang w:val="en-GB"/>
        </w:rPr>
      </w:pPr>
      <w:r>
        <w:rPr>
          <w:lang w:val="en-GB"/>
        </w:rPr>
        <w:tab/>
      </w:r>
      <w:r>
        <w:rPr>
          <w:lang w:val="en-GB"/>
        </w:rPr>
        <w:tab/>
      </w:r>
      <w:r>
        <w:rPr>
          <w:lang w:val="en-GB"/>
        </w:rPr>
        <w:tab/>
      </w:r>
      <w:r w:rsidR="00BF21A7">
        <w:rPr>
          <w:lang w:val="en-GB"/>
        </w:rPr>
        <w:t>100</w:t>
      </w:r>
      <w:r w:rsidR="009138EF">
        <w:rPr>
          <w:lang w:val="en-GB"/>
        </w:rPr>
        <w:t> </w:t>
      </w:r>
      <w:r w:rsidR="00BF21A7">
        <w:rPr>
          <w:lang w:val="en-GB"/>
        </w:rPr>
        <w:t>000 and more inhabitants</w:t>
      </w:r>
    </w:p>
    <w:p w14:paraId="1CB2E719" w14:textId="4D548696" w:rsidR="00BF21A7" w:rsidRPr="006A5568" w:rsidRDefault="00BF21A7" w:rsidP="00D634F6">
      <w:pPr>
        <w:keepLines/>
        <w:ind w:firstLine="0"/>
        <w:rPr>
          <w:lang w:val="en-GB"/>
        </w:rPr>
      </w:pPr>
      <w:r>
        <w:rPr>
          <w:lang w:val="en-GB"/>
        </w:rPr>
        <w:tab/>
      </w:r>
      <w:r>
        <w:rPr>
          <w:lang w:val="en-GB"/>
        </w:rPr>
        <w:tab/>
      </w:r>
      <w:r w:rsidR="000F65C3">
        <w:rPr>
          <w:lang w:val="en-GB"/>
        </w:rPr>
        <w:tab/>
      </w:r>
      <w:r w:rsidR="0046455B" w:rsidRPr="00B31812">
        <w:rPr>
          <w:lang w:val="en-GB"/>
        </w:rPr>
        <w:t>c</w:t>
      </w:r>
      <w:r w:rsidR="000F65C3" w:rsidRPr="00B31812">
        <w:rPr>
          <w:lang w:val="en-GB"/>
        </w:rPr>
        <w:t>apital</w:t>
      </w:r>
      <w:r w:rsidR="000F65C3">
        <w:rPr>
          <w:lang w:val="en-GB"/>
        </w:rPr>
        <w:t xml:space="preserve"> of Prague</w:t>
      </w:r>
    </w:p>
    <w:p w14:paraId="16587C0E" w14:textId="77777777" w:rsidR="00BF21A7" w:rsidRPr="006A5568" w:rsidRDefault="00BF21A7" w:rsidP="00BF21A7">
      <w:pPr>
        <w:pStyle w:val="Zkladntextodsazen"/>
        <w:ind w:firstLine="0"/>
        <w:rPr>
          <w:rFonts w:ascii="Times New Roman" w:hAnsi="Times New Roman"/>
          <w:bCs/>
          <w:sz w:val="24"/>
          <w:lang w:val="en-GB"/>
        </w:rPr>
      </w:pPr>
    </w:p>
    <w:p w14:paraId="5B9BF3FC" w14:textId="763635E1" w:rsidR="00BF21A7" w:rsidRPr="00F27A7D" w:rsidRDefault="00E06503" w:rsidP="00BF21A7">
      <w:pPr>
        <w:rPr>
          <w:lang w:val="en-GB"/>
        </w:rPr>
      </w:pPr>
      <w:r>
        <w:rPr>
          <w:lang w:val="en-GB"/>
        </w:rPr>
        <w:t>Approximately 3</w:t>
      </w:r>
      <w:r w:rsidR="009138EF">
        <w:rPr>
          <w:lang w:val="en-GB"/>
        </w:rPr>
        <w:t> </w:t>
      </w:r>
      <w:r w:rsidR="00C33A56">
        <w:rPr>
          <w:lang w:val="en-GB"/>
        </w:rPr>
        <w:t>300 prices are collected per 5 </w:t>
      </w:r>
      <w:r w:rsidR="00BF21A7">
        <w:rPr>
          <w:lang w:val="en-GB"/>
        </w:rPr>
        <w:t>representatives in total. Per each representative of</w:t>
      </w:r>
      <w:r w:rsidR="00C33A56">
        <w:rPr>
          <w:lang w:val="en-GB"/>
        </w:rPr>
        <w:t xml:space="preserve"> rentals 500–</w:t>
      </w:r>
      <w:r w:rsidR="00BF21A7">
        <w:rPr>
          <w:lang w:val="en-GB"/>
        </w:rPr>
        <w:t>700 prices in average are observed. Prices of rentals, for which regulation finished in 2010</w:t>
      </w:r>
      <w:r w:rsidR="00B31812">
        <w:rPr>
          <w:lang w:val="en-GB"/>
        </w:rPr>
        <w:t xml:space="preserve"> or </w:t>
      </w:r>
      <w:r w:rsidR="00BF21A7">
        <w:rPr>
          <w:lang w:val="en-GB"/>
        </w:rPr>
        <w:t xml:space="preserve">2012 and agreed rentals, which were not regulated, are collected. Calculation of indices – average price for a municipality size </w:t>
      </w:r>
      <w:r w:rsidR="00C33A56">
        <w:rPr>
          <w:lang w:val="en-GB"/>
        </w:rPr>
        <w:t>group, which is calculated as a </w:t>
      </w:r>
      <w:r w:rsidR="00BF21A7">
        <w:rPr>
          <w:lang w:val="en-GB"/>
        </w:rPr>
        <w:t xml:space="preserve">simple arithmetic mean, is weighted by the </w:t>
      </w:r>
      <w:r w:rsidR="00F5251E">
        <w:rPr>
          <w:lang w:val="en-GB"/>
        </w:rPr>
        <w:t>share</w:t>
      </w:r>
      <w:r w:rsidR="00BF21A7">
        <w:rPr>
          <w:lang w:val="en-GB"/>
        </w:rPr>
        <w:t xml:space="preserve"> of the number of rented dwellings in given groups of municipalities by size to the total n</w:t>
      </w:r>
      <w:r w:rsidR="00A55E98">
        <w:rPr>
          <w:lang w:val="en-GB"/>
        </w:rPr>
        <w:t xml:space="preserve">umber of rented </w:t>
      </w:r>
      <w:r w:rsidR="00A55E98" w:rsidRPr="00F27A7D">
        <w:rPr>
          <w:lang w:val="en-GB"/>
        </w:rPr>
        <w:t>dwellings in 202</w:t>
      </w:r>
      <w:r w:rsidR="00BF21A7" w:rsidRPr="00F27A7D">
        <w:rPr>
          <w:lang w:val="en-GB"/>
        </w:rPr>
        <w:t>1.</w:t>
      </w:r>
    </w:p>
    <w:p w14:paraId="08EBEEA8" w14:textId="77777777" w:rsidR="00BF21A7" w:rsidRPr="00F27A7D" w:rsidRDefault="00BF21A7" w:rsidP="00BF21A7">
      <w:pPr>
        <w:pStyle w:val="Zkladntextodsazen"/>
        <w:ind w:firstLine="0"/>
        <w:rPr>
          <w:rFonts w:ascii="Times New Roman" w:hAnsi="Times New Roman"/>
          <w:bCs/>
          <w:sz w:val="24"/>
          <w:lang w:val="en-GB"/>
        </w:rPr>
      </w:pPr>
    </w:p>
    <w:p w14:paraId="5E2F49EB" w14:textId="1D032ED0" w:rsidR="00BF21A7" w:rsidRPr="00F27A7D" w:rsidRDefault="00BF21A7" w:rsidP="00BF21A7">
      <w:pPr>
        <w:rPr>
          <w:lang w:val="en-GB"/>
        </w:rPr>
      </w:pPr>
      <w:r w:rsidRPr="00F27A7D">
        <w:rPr>
          <w:lang w:val="en-GB"/>
        </w:rPr>
        <w:t xml:space="preserve">Payments in dwellings of housing co-operatives or in dwellings in private ownership in </w:t>
      </w:r>
      <w:r w:rsidR="000649D2" w:rsidRPr="00F27A7D">
        <w:rPr>
          <w:lang w:val="en-GB"/>
        </w:rPr>
        <w:t>the Association of flat owners</w:t>
      </w:r>
      <w:r w:rsidRPr="00F27A7D">
        <w:rPr>
          <w:i/>
          <w:lang w:val="en-GB"/>
        </w:rPr>
        <w:t xml:space="preserve"> </w:t>
      </w:r>
      <w:r w:rsidRPr="00F27A7D">
        <w:rPr>
          <w:lang w:val="en-GB"/>
        </w:rPr>
        <w:t xml:space="preserve">represent monthly payments for the use of co-operative dwelling or dwellings in private ownership in </w:t>
      </w:r>
      <w:r w:rsidR="002D258A" w:rsidRPr="00F27A7D">
        <w:rPr>
          <w:lang w:val="en-GB"/>
        </w:rPr>
        <w:t>the Association of flat owners</w:t>
      </w:r>
      <w:r w:rsidRPr="00F27A7D">
        <w:rPr>
          <w:lang w:val="en-GB"/>
        </w:rPr>
        <w:t xml:space="preserve"> excl. water supply and </w:t>
      </w:r>
      <w:r w:rsidRPr="00F27A7D">
        <w:rPr>
          <w:lang w:val="en-GB"/>
        </w:rPr>
        <w:lastRenderedPageBreak/>
        <w:t xml:space="preserve">sewage </w:t>
      </w:r>
      <w:r w:rsidRPr="00F5251E">
        <w:rPr>
          <w:lang w:val="en-GB"/>
        </w:rPr>
        <w:t>collection charges, excluding heat and hot water supply charges, excluding refusal collection charges and</w:t>
      </w:r>
      <w:r w:rsidRPr="00F27A7D">
        <w:rPr>
          <w:lang w:val="en-GB"/>
        </w:rPr>
        <w:t xml:space="preserve"> excluding payment for ser</w:t>
      </w:r>
      <w:r w:rsidR="00677A29" w:rsidRPr="00F27A7D">
        <w:rPr>
          <w:lang w:val="en-GB"/>
        </w:rPr>
        <w:t>vices related to the use of the </w:t>
      </w:r>
      <w:r w:rsidRPr="00F27A7D">
        <w:rPr>
          <w:lang w:val="en-GB"/>
        </w:rPr>
        <w:t>dwelling. The payments are surveyed by the field survey employees in housing co-operatives or at caretakers in the same categories of municipalities as in case of net rentals. Total of (3</w:t>
      </w:r>
      <w:r w:rsidR="00C33A56" w:rsidRPr="00F27A7D">
        <w:rPr>
          <w:lang w:val="en-GB"/>
        </w:rPr>
        <w:t> </w:t>
      </w:r>
      <w:r w:rsidRPr="00F27A7D">
        <w:rPr>
          <w:lang w:val="en-GB"/>
        </w:rPr>
        <w:t xml:space="preserve">representatives) </w:t>
      </w:r>
      <w:r w:rsidR="00686492" w:rsidRPr="00F27A7D">
        <w:rPr>
          <w:lang w:val="en-GB"/>
        </w:rPr>
        <w:t>2</w:t>
      </w:r>
      <w:r w:rsidR="009138EF" w:rsidRPr="00F27A7D">
        <w:rPr>
          <w:lang w:val="en-GB"/>
        </w:rPr>
        <w:t> </w:t>
      </w:r>
      <w:r w:rsidR="00686492" w:rsidRPr="00F27A7D">
        <w:rPr>
          <w:lang w:val="en-GB"/>
        </w:rPr>
        <w:t>000</w:t>
      </w:r>
      <w:r w:rsidR="00C33A56" w:rsidRPr="00F27A7D">
        <w:rPr>
          <w:lang w:val="en-GB"/>
        </w:rPr>
        <w:t> </w:t>
      </w:r>
      <w:r w:rsidRPr="00F27A7D">
        <w:rPr>
          <w:lang w:val="en-GB"/>
        </w:rPr>
        <w:t>prices are c</w:t>
      </w:r>
      <w:r w:rsidR="00677A29" w:rsidRPr="00F27A7D">
        <w:rPr>
          <w:lang w:val="en-GB"/>
        </w:rPr>
        <w:t>ollected.</w:t>
      </w:r>
    </w:p>
    <w:p w14:paraId="5733A0A0" w14:textId="77777777" w:rsidR="00BF21A7" w:rsidRPr="00F27A7D" w:rsidRDefault="00BF21A7" w:rsidP="00BF21A7">
      <w:pPr>
        <w:pStyle w:val="Zkladntextodsazen"/>
        <w:ind w:firstLine="0"/>
        <w:rPr>
          <w:rFonts w:ascii="Times New Roman" w:hAnsi="Times New Roman"/>
          <w:bCs/>
          <w:sz w:val="24"/>
          <w:lang w:val="en-GB"/>
        </w:rPr>
      </w:pPr>
    </w:p>
    <w:p w14:paraId="72A5F54F" w14:textId="0A0A4E29" w:rsidR="00BF21A7" w:rsidRPr="006A5568" w:rsidRDefault="00BF21A7" w:rsidP="00BF21A7">
      <w:pPr>
        <w:rPr>
          <w:lang w:val="en-GB"/>
        </w:rPr>
      </w:pPr>
      <w:r w:rsidRPr="00F27A7D">
        <w:rPr>
          <w:lang w:val="en-GB"/>
        </w:rPr>
        <w:t>Calculation of indices – average prices of the group of mun</w:t>
      </w:r>
      <w:r w:rsidR="00677A29" w:rsidRPr="00F27A7D">
        <w:rPr>
          <w:lang w:val="en-GB"/>
        </w:rPr>
        <w:t xml:space="preserve">icipalities by size, which are </w:t>
      </w:r>
      <w:r w:rsidRPr="00F27A7D">
        <w:rPr>
          <w:lang w:val="en-GB"/>
        </w:rPr>
        <w:t xml:space="preserve">calculated as simple arithmetic mean, are </w:t>
      </w:r>
      <w:r w:rsidRPr="00F5251E">
        <w:rPr>
          <w:lang w:val="en-GB"/>
        </w:rPr>
        <w:t>weighted by shares of number of co-operative dwellings in given groups of municipalities by size in the total</w:t>
      </w:r>
      <w:r w:rsidRPr="00F27A7D">
        <w:rPr>
          <w:lang w:val="en-GB"/>
        </w:rPr>
        <w:t xml:space="preserve"> number of co-operative dwellings in 20</w:t>
      </w:r>
      <w:r w:rsidR="00A55E98" w:rsidRPr="00F27A7D">
        <w:rPr>
          <w:lang w:val="en-GB"/>
        </w:rPr>
        <w:t>2</w:t>
      </w:r>
      <w:r w:rsidRPr="00F27A7D">
        <w:rPr>
          <w:lang w:val="en-GB"/>
        </w:rPr>
        <w:t>1.</w:t>
      </w:r>
    </w:p>
    <w:p w14:paraId="63C0DA13" w14:textId="77777777" w:rsidR="00D634F6" w:rsidRPr="006A5568" w:rsidRDefault="00D634F6" w:rsidP="00BF21A7">
      <w:pPr>
        <w:rPr>
          <w:lang w:val="en-GB"/>
        </w:rPr>
      </w:pPr>
    </w:p>
    <w:p w14:paraId="787AE6D6" w14:textId="2B8D8A3C" w:rsidR="00BF21A7" w:rsidRPr="006A5568" w:rsidRDefault="00BF21A7" w:rsidP="00862984">
      <w:pPr>
        <w:pStyle w:val="Nadpis5"/>
        <w:ind w:left="964" w:hanging="397"/>
        <w:rPr>
          <w:lang w:val="en-GB"/>
        </w:rPr>
      </w:pPr>
      <w:bookmarkStart w:id="178" w:name="_Toc226628865"/>
      <w:r w:rsidRPr="00DA4857">
        <w:rPr>
          <w:lang w:val="en-GB"/>
        </w:rPr>
        <w:t xml:space="preserve">Imputed rentals </w:t>
      </w:r>
      <w:r w:rsidR="00E02FAE">
        <w:rPr>
          <w:lang w:val="en-GB"/>
        </w:rPr>
        <w:t>for housing</w:t>
      </w:r>
      <w:r>
        <w:rPr>
          <w:lang w:val="en-GB"/>
        </w:rPr>
        <w:t xml:space="preserve"> (owner occupied housing costs)</w:t>
      </w:r>
      <w:bookmarkEnd w:id="178"/>
    </w:p>
    <w:p w14:paraId="18A80125" w14:textId="77777777" w:rsidR="00BF21A7" w:rsidRPr="00984F78" w:rsidRDefault="00BF21A7" w:rsidP="00BF21A7">
      <w:pPr>
        <w:rPr>
          <w:strike/>
          <w:lang w:val="en-GB"/>
        </w:rPr>
      </w:pPr>
      <w:r w:rsidRPr="00984F78">
        <w:rPr>
          <w:lang w:val="en-GB"/>
        </w:rPr>
        <w:t xml:space="preserve">Index calculation is based on the concept of international </w:t>
      </w:r>
      <w:proofErr w:type="gramStart"/>
      <w:r w:rsidRPr="00984F78">
        <w:rPr>
          <w:lang w:val="en-GB"/>
        </w:rPr>
        <w:t xml:space="preserve">statistics </w:t>
      </w:r>
      <w:r w:rsidRPr="00984F78">
        <w:rPr>
          <w:i/>
          <w:lang w:val="en-GB"/>
        </w:rPr>
        <w:t>Own</w:t>
      </w:r>
      <w:r w:rsidR="00A0615B" w:rsidRPr="00984F78">
        <w:rPr>
          <w:i/>
          <w:lang w:val="en-GB"/>
        </w:rPr>
        <w:t>er Occupied</w:t>
      </w:r>
      <w:proofErr w:type="gramEnd"/>
      <w:r w:rsidR="00A0615B" w:rsidRPr="00984F78">
        <w:rPr>
          <w:i/>
          <w:lang w:val="en-GB"/>
        </w:rPr>
        <w:t xml:space="preserve"> Housing Price Index</w:t>
      </w:r>
      <w:r w:rsidRPr="00984F78">
        <w:rPr>
          <w:lang w:val="en-GB"/>
        </w:rPr>
        <w:t xml:space="preserve">, which came </w:t>
      </w:r>
      <w:r w:rsidR="00A0615B" w:rsidRPr="00984F78">
        <w:rPr>
          <w:lang w:val="en-GB"/>
        </w:rPr>
        <w:t>from the acquisition approach for</w:t>
      </w:r>
      <w:r w:rsidRPr="00984F78">
        <w:rPr>
          <w:lang w:val="en-GB"/>
        </w:rPr>
        <w:t xml:space="preserve"> measuring </w:t>
      </w:r>
      <w:proofErr w:type="gramStart"/>
      <w:r w:rsidR="00A0615B" w:rsidRPr="00984F78">
        <w:rPr>
          <w:lang w:val="en-GB"/>
        </w:rPr>
        <w:t>owners</w:t>
      </w:r>
      <w:proofErr w:type="gramEnd"/>
      <w:r w:rsidR="00A0615B" w:rsidRPr="00984F78">
        <w:rPr>
          <w:lang w:val="en-GB"/>
        </w:rPr>
        <w:t xml:space="preserve"> </w:t>
      </w:r>
      <w:r w:rsidRPr="00984F78">
        <w:rPr>
          <w:lang w:val="en-GB"/>
        </w:rPr>
        <w:t xml:space="preserve">expenditure </w:t>
      </w:r>
      <w:r w:rsidR="00A0615B" w:rsidRPr="00984F78">
        <w:rPr>
          <w:lang w:val="en-GB"/>
        </w:rPr>
        <w:t>on</w:t>
      </w:r>
      <w:r w:rsidRPr="00984F78">
        <w:rPr>
          <w:lang w:val="en-GB"/>
        </w:rPr>
        <w:t xml:space="preserve"> their dwellings.</w:t>
      </w:r>
      <w:r w:rsidR="00C15099" w:rsidRPr="00984F78">
        <w:rPr>
          <w:lang w:val="en-GB"/>
        </w:rPr>
        <w:t xml:space="preserve"> </w:t>
      </w:r>
      <w:r w:rsidR="00C15099" w:rsidRPr="00984F78">
        <w:rPr>
          <w:rStyle w:val="jlqj4b"/>
          <w:lang w:val="en"/>
        </w:rPr>
        <w:t xml:space="preserve">Price statistics therefore </w:t>
      </w:r>
      <w:proofErr w:type="gramStart"/>
      <w:r w:rsidR="00C15099" w:rsidRPr="00984F78">
        <w:rPr>
          <w:rStyle w:val="jlqj4b"/>
          <w:lang w:val="en"/>
        </w:rPr>
        <w:t>monitors</w:t>
      </w:r>
      <w:proofErr w:type="gramEnd"/>
      <w:r w:rsidR="00C15099" w:rsidRPr="00984F78">
        <w:rPr>
          <w:rStyle w:val="jlqj4b"/>
          <w:lang w:val="en"/>
        </w:rPr>
        <w:t xml:space="preserve"> current cost of owner-occupied housing, which is viewed analogously as durable goods.</w:t>
      </w:r>
    </w:p>
    <w:p w14:paraId="0040A8BC" w14:textId="77777777" w:rsidR="00BF21A7" w:rsidRPr="00984F78" w:rsidRDefault="00BF21A7" w:rsidP="00BF21A7">
      <w:pPr>
        <w:rPr>
          <w:strike/>
          <w:lang w:val="en-GB"/>
        </w:rPr>
      </w:pPr>
    </w:p>
    <w:p w14:paraId="4B95E1EE" w14:textId="17D5B2FD" w:rsidR="00BF21A7" w:rsidRPr="00984F78" w:rsidRDefault="00BF21A7" w:rsidP="00BF21A7">
      <w:pPr>
        <w:rPr>
          <w:lang w:val="en-GB"/>
        </w:rPr>
      </w:pPr>
      <w:r w:rsidRPr="00984F78">
        <w:rPr>
          <w:lang w:val="en-GB"/>
        </w:rPr>
        <w:t>In accordance with this, the index “</w:t>
      </w:r>
      <w:r w:rsidRPr="00984F78">
        <w:rPr>
          <w:i/>
          <w:lang w:val="en-GB"/>
        </w:rPr>
        <w:t>Imputed rental</w:t>
      </w:r>
      <w:r w:rsidR="00EB6AF8">
        <w:rPr>
          <w:i/>
          <w:lang w:val="en-GB"/>
        </w:rPr>
        <w:t xml:space="preserve"> payments</w:t>
      </w:r>
      <w:r w:rsidRPr="00984F78">
        <w:rPr>
          <w:i/>
          <w:lang w:val="en-GB"/>
        </w:rPr>
        <w:t xml:space="preserve"> </w:t>
      </w:r>
      <w:r w:rsidR="00E02FAE">
        <w:rPr>
          <w:i/>
          <w:lang w:val="en-GB"/>
        </w:rPr>
        <w:t>for housing</w:t>
      </w:r>
      <w:r w:rsidRPr="00984F78">
        <w:rPr>
          <w:i/>
          <w:lang w:val="en-GB"/>
        </w:rPr>
        <w:t xml:space="preserve"> (Owner occupied </w:t>
      </w:r>
      <w:r w:rsidR="00904383">
        <w:rPr>
          <w:i/>
          <w:lang w:val="en-GB"/>
        </w:rPr>
        <w:t xml:space="preserve">housing </w:t>
      </w:r>
      <w:r w:rsidRPr="00984F78">
        <w:rPr>
          <w:i/>
          <w:lang w:val="en-GB"/>
        </w:rPr>
        <w:t>costs</w:t>
      </w:r>
      <w:r w:rsidRPr="00984F78">
        <w:rPr>
          <w:lang w:val="en-GB"/>
        </w:rPr>
        <w:t xml:space="preserve">)” includes the following price indices </w:t>
      </w:r>
      <w:r w:rsidR="00677A29" w:rsidRPr="00984F78">
        <w:rPr>
          <w:lang w:val="en-GB"/>
        </w:rPr>
        <w:t>(relative weights in brackets):</w:t>
      </w:r>
    </w:p>
    <w:p w14:paraId="500932B1" w14:textId="77777777" w:rsidR="005A23E6" w:rsidRPr="00984F78" w:rsidRDefault="005A23E6" w:rsidP="00BF21A7">
      <w:pPr>
        <w:rPr>
          <w:lang w:val="en-GB"/>
        </w:rPr>
      </w:pPr>
    </w:p>
    <w:p w14:paraId="0BEA8041" w14:textId="77777777" w:rsidR="005A23E6" w:rsidRPr="00984F78" w:rsidRDefault="005A23E6" w:rsidP="006679D8">
      <w:pPr>
        <w:keepNext/>
        <w:rPr>
          <w:u w:val="single"/>
          <w:lang w:val="en-GB"/>
        </w:rPr>
      </w:pPr>
      <w:r w:rsidRPr="00984F78">
        <w:rPr>
          <w:u w:val="single"/>
          <w:lang w:val="en-GB"/>
        </w:rPr>
        <w:t>increasing of owners housing stock:</w:t>
      </w:r>
    </w:p>
    <w:p w14:paraId="3E46E9D2" w14:textId="77777777" w:rsidR="00BF21A7" w:rsidRPr="00984F78" w:rsidRDefault="00BF21A7" w:rsidP="006679D8">
      <w:pPr>
        <w:keepNext/>
        <w:rPr>
          <w:strike/>
          <w:lang w:val="en-GB"/>
        </w:rPr>
      </w:pPr>
    </w:p>
    <w:p w14:paraId="4184FD92" w14:textId="17377926" w:rsidR="00BF21A7" w:rsidRPr="00CF52F7" w:rsidRDefault="00BF21A7" w:rsidP="00BF21A7">
      <w:pPr>
        <w:numPr>
          <w:ilvl w:val="2"/>
          <w:numId w:val="20"/>
        </w:numPr>
        <w:tabs>
          <w:tab w:val="clear" w:pos="2340"/>
        </w:tabs>
        <w:ind w:left="567" w:hanging="567"/>
        <w:jc w:val="left"/>
        <w:rPr>
          <w:lang w:val="en-GB"/>
        </w:rPr>
      </w:pPr>
      <w:r w:rsidRPr="00984F78">
        <w:rPr>
          <w:lang w:val="en-GB"/>
        </w:rPr>
        <w:t xml:space="preserve">market prices of new flats and family houses, sold </w:t>
      </w:r>
      <w:r w:rsidRPr="00F5251E">
        <w:rPr>
          <w:lang w:val="en-GB"/>
        </w:rPr>
        <w:t xml:space="preserve">as a final product, i.e. </w:t>
      </w:r>
      <w:r w:rsidR="00F5251E" w:rsidRPr="00F5251E">
        <w:rPr>
          <w:lang w:val="en-GB"/>
        </w:rPr>
        <w:t>move-in ready</w:t>
      </w:r>
      <w:r w:rsidRPr="00F5251E">
        <w:rPr>
          <w:lang w:val="en-GB"/>
        </w:rPr>
        <w:t xml:space="preserve"> houses, </w:t>
      </w:r>
      <w:r w:rsidR="00F5251E" w:rsidRPr="00F5251E">
        <w:rPr>
          <w:lang w:val="en-GB"/>
        </w:rPr>
        <w:t xml:space="preserve">only for own housing, </w:t>
      </w:r>
      <w:r w:rsidRPr="00F5251E">
        <w:rPr>
          <w:lang w:val="en-GB"/>
        </w:rPr>
        <w:t>excluding land</w:t>
      </w:r>
      <w:r w:rsidRPr="00984F78">
        <w:rPr>
          <w:lang w:val="en-GB"/>
        </w:rPr>
        <w:t xml:space="preserve"> </w:t>
      </w:r>
      <w:r w:rsidRPr="00CF52F7">
        <w:rPr>
          <w:lang w:val="en-GB"/>
        </w:rPr>
        <w:t>prices (</w:t>
      </w:r>
      <w:r w:rsidR="00880F11" w:rsidRPr="00CF52F7">
        <w:rPr>
          <w:lang w:val="en-GB"/>
        </w:rPr>
        <w:t>15.</w:t>
      </w:r>
      <w:r w:rsidR="00F94626" w:rsidRPr="00CF52F7">
        <w:rPr>
          <w:lang w:val="en-GB"/>
        </w:rPr>
        <w:t>9</w:t>
      </w:r>
      <w:r w:rsidRPr="00CF52F7">
        <w:rPr>
          <w:lang w:val="en-GB"/>
        </w:rPr>
        <w:t>%)</w:t>
      </w:r>
    </w:p>
    <w:p w14:paraId="2600B38A" w14:textId="1F41859F" w:rsidR="00BF21A7" w:rsidRPr="00CF52F7" w:rsidRDefault="00C15099" w:rsidP="00BF21A7">
      <w:pPr>
        <w:numPr>
          <w:ilvl w:val="2"/>
          <w:numId w:val="20"/>
        </w:numPr>
        <w:tabs>
          <w:tab w:val="clear" w:pos="2340"/>
        </w:tabs>
        <w:ind w:left="567" w:hanging="567"/>
        <w:jc w:val="left"/>
        <w:rPr>
          <w:lang w:val="en-GB"/>
        </w:rPr>
      </w:pPr>
      <w:r w:rsidRPr="00CF52F7">
        <w:rPr>
          <w:lang w:val="en-GB"/>
        </w:rPr>
        <w:t xml:space="preserve">individual construction </w:t>
      </w:r>
      <w:r w:rsidR="005A23E6" w:rsidRPr="00CF52F7">
        <w:rPr>
          <w:lang w:val="en-GB"/>
        </w:rPr>
        <w:t xml:space="preserve">(all types of </w:t>
      </w:r>
      <w:r w:rsidR="00BF21A7" w:rsidRPr="00CF52F7">
        <w:rPr>
          <w:lang w:val="en-GB"/>
        </w:rPr>
        <w:t>self-help</w:t>
      </w:r>
      <w:r w:rsidR="005A23E6" w:rsidRPr="00CF52F7">
        <w:rPr>
          <w:lang w:val="en-GB"/>
        </w:rPr>
        <w:t>) of</w:t>
      </w:r>
      <w:r w:rsidR="00BF21A7" w:rsidRPr="00CF52F7">
        <w:rPr>
          <w:lang w:val="en-GB"/>
        </w:rPr>
        <w:t xml:space="preserve"> </w:t>
      </w:r>
      <w:r w:rsidR="0008543E" w:rsidRPr="00CF52F7">
        <w:rPr>
          <w:lang w:val="en-GB"/>
        </w:rPr>
        <w:t xml:space="preserve">new </w:t>
      </w:r>
      <w:r w:rsidR="00BF21A7" w:rsidRPr="00CF52F7">
        <w:rPr>
          <w:lang w:val="en-GB"/>
        </w:rPr>
        <w:t>family houses</w:t>
      </w:r>
      <w:r w:rsidR="0008543E" w:rsidRPr="00CF52F7">
        <w:rPr>
          <w:lang w:val="en-GB"/>
        </w:rPr>
        <w:t xml:space="preserve"> </w:t>
      </w:r>
      <w:r w:rsidR="00BF21A7" w:rsidRPr="00CF52F7">
        <w:rPr>
          <w:lang w:val="en-GB"/>
        </w:rPr>
        <w:t>(</w:t>
      </w:r>
      <w:r w:rsidR="0008543E" w:rsidRPr="00CF52F7">
        <w:rPr>
          <w:lang w:val="en-GB"/>
        </w:rPr>
        <w:t>2</w:t>
      </w:r>
      <w:r w:rsidR="00F94626" w:rsidRPr="00CF52F7">
        <w:rPr>
          <w:lang w:val="en-GB"/>
        </w:rPr>
        <w:t>0</w:t>
      </w:r>
      <w:r w:rsidR="008978C4" w:rsidRPr="00CF52F7">
        <w:rPr>
          <w:lang w:val="en-GB"/>
        </w:rPr>
        <w:t>.</w:t>
      </w:r>
      <w:r w:rsidR="00F94626" w:rsidRPr="00CF52F7">
        <w:rPr>
          <w:lang w:val="en-GB"/>
        </w:rPr>
        <w:t>7</w:t>
      </w:r>
      <w:r w:rsidR="00BF21A7" w:rsidRPr="00CF52F7">
        <w:rPr>
          <w:lang w:val="en-GB"/>
        </w:rPr>
        <w:t>%)</w:t>
      </w:r>
    </w:p>
    <w:p w14:paraId="03F48563" w14:textId="534F0C43" w:rsidR="00BF21A7" w:rsidRPr="00CF52F7" w:rsidRDefault="00BF21A7" w:rsidP="00BF21A7">
      <w:pPr>
        <w:numPr>
          <w:ilvl w:val="2"/>
          <w:numId w:val="20"/>
        </w:numPr>
        <w:tabs>
          <w:tab w:val="clear" w:pos="2340"/>
        </w:tabs>
        <w:ind w:left="567" w:hanging="567"/>
        <w:jc w:val="left"/>
        <w:rPr>
          <w:lang w:val="en-GB"/>
        </w:rPr>
      </w:pPr>
      <w:r w:rsidRPr="00CF52F7">
        <w:rPr>
          <w:lang w:val="en-GB"/>
        </w:rPr>
        <w:t>renovation and</w:t>
      </w:r>
      <w:r w:rsidR="005A23E6" w:rsidRPr="00CF52F7">
        <w:rPr>
          <w:lang w:val="en-GB"/>
        </w:rPr>
        <w:t xml:space="preserve"> r</w:t>
      </w:r>
      <w:r w:rsidR="00991CF4" w:rsidRPr="00CF52F7">
        <w:rPr>
          <w:lang w:val="en-GB"/>
        </w:rPr>
        <w:t>ebuilding of family houses (</w:t>
      </w:r>
      <w:r w:rsidR="00880F11" w:rsidRPr="00CF52F7">
        <w:rPr>
          <w:lang w:val="en-GB"/>
        </w:rPr>
        <w:t>2</w:t>
      </w:r>
      <w:r w:rsidR="00F94626" w:rsidRPr="00CF52F7">
        <w:rPr>
          <w:lang w:val="en-GB"/>
        </w:rPr>
        <w:t>5</w:t>
      </w:r>
      <w:r w:rsidR="008978C4" w:rsidRPr="00CF52F7">
        <w:rPr>
          <w:lang w:val="en-GB"/>
        </w:rPr>
        <w:t>.5</w:t>
      </w:r>
      <w:r w:rsidRPr="00CF52F7">
        <w:rPr>
          <w:lang w:val="en-GB"/>
        </w:rPr>
        <w:t>%)</w:t>
      </w:r>
    </w:p>
    <w:p w14:paraId="56ADC8AE" w14:textId="6E299533" w:rsidR="00BF21A7" w:rsidRPr="00CF52F7" w:rsidRDefault="00BF21A7" w:rsidP="00BF21A7">
      <w:pPr>
        <w:numPr>
          <w:ilvl w:val="2"/>
          <w:numId w:val="20"/>
        </w:numPr>
        <w:tabs>
          <w:tab w:val="clear" w:pos="2340"/>
        </w:tabs>
        <w:ind w:left="567" w:hanging="567"/>
        <w:jc w:val="left"/>
        <w:rPr>
          <w:lang w:val="en-GB"/>
        </w:rPr>
      </w:pPr>
      <w:r w:rsidRPr="00CF52F7">
        <w:rPr>
          <w:lang w:val="en-GB"/>
        </w:rPr>
        <w:t xml:space="preserve">renovation of residential buildings </w:t>
      </w:r>
      <w:r w:rsidR="00B71670" w:rsidRPr="00CF52F7">
        <w:rPr>
          <w:lang w:val="en-GB"/>
        </w:rPr>
        <w:t>(</w:t>
      </w:r>
      <w:r w:rsidRPr="00CF52F7">
        <w:rPr>
          <w:lang w:val="en-GB"/>
        </w:rPr>
        <w:t>measured ind</w:t>
      </w:r>
      <w:r w:rsidR="005A23E6" w:rsidRPr="00CF52F7">
        <w:rPr>
          <w:lang w:val="en-GB"/>
        </w:rPr>
        <w:t>irectly through payments to repair funds</w:t>
      </w:r>
      <w:r w:rsidR="00B71670" w:rsidRPr="00CF52F7">
        <w:rPr>
          <w:lang w:val="en-GB"/>
        </w:rPr>
        <w:t xml:space="preserve"> in communities of owners; </w:t>
      </w:r>
      <w:r w:rsidR="00880F11" w:rsidRPr="00CF52F7">
        <w:rPr>
          <w:lang w:val="en-GB"/>
        </w:rPr>
        <w:t>1</w:t>
      </w:r>
      <w:r w:rsidR="008978C4" w:rsidRPr="00CF52F7">
        <w:rPr>
          <w:lang w:val="en-GB"/>
        </w:rPr>
        <w:t>3.</w:t>
      </w:r>
      <w:r w:rsidR="00F94626" w:rsidRPr="00CF52F7">
        <w:rPr>
          <w:lang w:val="en-GB"/>
        </w:rPr>
        <w:t>8</w:t>
      </w:r>
      <w:r w:rsidRPr="00CF52F7">
        <w:rPr>
          <w:lang w:val="en-GB"/>
        </w:rPr>
        <w:t>%)</w:t>
      </w:r>
    </w:p>
    <w:p w14:paraId="63F8B15F" w14:textId="77777777" w:rsidR="005A23E6" w:rsidRPr="00CF52F7" w:rsidRDefault="005A23E6" w:rsidP="005A23E6">
      <w:pPr>
        <w:jc w:val="left"/>
        <w:rPr>
          <w:lang w:val="en-GB"/>
        </w:rPr>
      </w:pPr>
    </w:p>
    <w:p w14:paraId="52DFB980" w14:textId="77777777" w:rsidR="005A23E6" w:rsidRPr="00CF52F7" w:rsidRDefault="005A23E6" w:rsidP="005A23E6">
      <w:pPr>
        <w:jc w:val="left"/>
        <w:rPr>
          <w:u w:val="single"/>
          <w:lang w:val="en-GB"/>
        </w:rPr>
      </w:pPr>
      <w:r w:rsidRPr="00CF52F7">
        <w:rPr>
          <w:u w:val="single"/>
          <w:lang w:val="en-GB"/>
        </w:rPr>
        <w:t xml:space="preserve">maintenance of owners housing stock: </w:t>
      </w:r>
    </w:p>
    <w:p w14:paraId="6BDC3ACA" w14:textId="77777777" w:rsidR="005A23E6" w:rsidRPr="00CF52F7" w:rsidRDefault="005A23E6" w:rsidP="005A23E6">
      <w:pPr>
        <w:jc w:val="left"/>
        <w:rPr>
          <w:u w:val="single"/>
          <w:lang w:val="en-GB"/>
        </w:rPr>
      </w:pPr>
    </w:p>
    <w:p w14:paraId="7AC848AC" w14:textId="6477E037" w:rsidR="00BF21A7" w:rsidRPr="00CF52F7" w:rsidRDefault="00BF21A7" w:rsidP="00BF21A7">
      <w:pPr>
        <w:numPr>
          <w:ilvl w:val="2"/>
          <w:numId w:val="20"/>
        </w:numPr>
        <w:tabs>
          <w:tab w:val="clear" w:pos="2340"/>
        </w:tabs>
        <w:ind w:left="567" w:hanging="567"/>
        <w:jc w:val="left"/>
        <w:rPr>
          <w:lang w:val="en-GB"/>
        </w:rPr>
      </w:pPr>
      <w:r w:rsidRPr="00CF52F7">
        <w:rPr>
          <w:lang w:val="en-GB"/>
        </w:rPr>
        <w:t xml:space="preserve">reconstruction and maintenance of </w:t>
      </w:r>
      <w:r w:rsidR="00D855CD" w:rsidRPr="00CF52F7">
        <w:rPr>
          <w:lang w:val="en-GB"/>
        </w:rPr>
        <w:t xml:space="preserve">dwellings and family houses </w:t>
      </w:r>
      <w:r w:rsidR="005A23E6" w:rsidRPr="00CF52F7">
        <w:rPr>
          <w:lang w:val="en-GB"/>
        </w:rPr>
        <w:t>(</w:t>
      </w:r>
      <w:r w:rsidR="00F94626" w:rsidRPr="00CF52F7">
        <w:rPr>
          <w:lang w:val="en-GB"/>
        </w:rPr>
        <w:t>21</w:t>
      </w:r>
      <w:r w:rsidR="008978C4" w:rsidRPr="00CF52F7">
        <w:rPr>
          <w:lang w:val="en-GB"/>
        </w:rPr>
        <w:t>.6</w:t>
      </w:r>
      <w:r w:rsidRPr="00CF52F7">
        <w:rPr>
          <w:lang w:val="en-GB"/>
        </w:rPr>
        <w:t>%)</w:t>
      </w:r>
    </w:p>
    <w:p w14:paraId="21702460" w14:textId="77777777" w:rsidR="00F27A7D" w:rsidRPr="00CF52F7" w:rsidRDefault="00F27A7D" w:rsidP="00F27A7D">
      <w:pPr>
        <w:jc w:val="left"/>
        <w:rPr>
          <w:lang w:val="en-GB"/>
        </w:rPr>
      </w:pPr>
    </w:p>
    <w:p w14:paraId="33F8BF7B" w14:textId="77777777" w:rsidR="005A23E6" w:rsidRPr="00CF52F7" w:rsidRDefault="005A23E6" w:rsidP="005A23E6">
      <w:pPr>
        <w:ind w:left="567" w:firstLine="0"/>
        <w:jc w:val="left"/>
        <w:rPr>
          <w:u w:val="single"/>
          <w:lang w:val="en-GB"/>
        </w:rPr>
      </w:pPr>
      <w:r w:rsidRPr="00CF52F7">
        <w:rPr>
          <w:u w:val="single"/>
          <w:lang w:val="en-GB"/>
        </w:rPr>
        <w:t>related services and taxes paid by households:</w:t>
      </w:r>
    </w:p>
    <w:p w14:paraId="68D6A91F" w14:textId="77777777" w:rsidR="005A23E6" w:rsidRPr="00CF52F7" w:rsidRDefault="005A23E6" w:rsidP="005A23E6">
      <w:pPr>
        <w:ind w:left="567" w:firstLine="0"/>
        <w:jc w:val="left"/>
        <w:rPr>
          <w:lang w:val="en-GB"/>
        </w:rPr>
      </w:pPr>
    </w:p>
    <w:p w14:paraId="712FEA95" w14:textId="0E10F3CA" w:rsidR="00BF21A7" w:rsidRPr="00CF52F7" w:rsidRDefault="00BF21A7" w:rsidP="00DF6E5A">
      <w:pPr>
        <w:numPr>
          <w:ilvl w:val="2"/>
          <w:numId w:val="20"/>
        </w:numPr>
        <w:tabs>
          <w:tab w:val="clear" w:pos="2340"/>
        </w:tabs>
        <w:ind w:left="567" w:hanging="567"/>
        <w:jc w:val="left"/>
        <w:rPr>
          <w:lang w:val="en-GB"/>
        </w:rPr>
      </w:pPr>
      <w:r w:rsidRPr="00CF52F7">
        <w:rPr>
          <w:lang w:val="en-GB"/>
        </w:rPr>
        <w:t>payment for real estate brokerage (</w:t>
      </w:r>
      <w:r w:rsidR="00880F11" w:rsidRPr="00CF52F7">
        <w:rPr>
          <w:lang w:val="en-GB"/>
        </w:rPr>
        <w:t>2.5</w:t>
      </w:r>
      <w:r w:rsidRPr="00CF52F7">
        <w:rPr>
          <w:lang w:val="en-GB"/>
        </w:rPr>
        <w:t>%)</w:t>
      </w:r>
      <w:r w:rsidR="005A23E6" w:rsidRPr="00CF52F7">
        <w:rPr>
          <w:lang w:val="en-GB"/>
        </w:rPr>
        <w:t xml:space="preserve">; </w:t>
      </w:r>
      <w:r w:rsidR="005A23E6" w:rsidRPr="00F5251E">
        <w:rPr>
          <w:lang w:val="en-GB"/>
        </w:rPr>
        <w:t>taxes</w:t>
      </w:r>
      <w:r w:rsidR="005A23E6" w:rsidRPr="00CF52F7">
        <w:rPr>
          <w:lang w:val="en-GB"/>
        </w:rPr>
        <w:t xml:space="preserve"> </w:t>
      </w:r>
    </w:p>
    <w:p w14:paraId="2A0E1791" w14:textId="01D984B4" w:rsidR="00DF6E5A" w:rsidRPr="00CF52F7" w:rsidRDefault="00DF6E5A" w:rsidP="00DF6E5A">
      <w:pPr>
        <w:ind w:left="567" w:firstLine="0"/>
        <w:jc w:val="left"/>
        <w:rPr>
          <w:lang w:val="en-GB"/>
        </w:rPr>
      </w:pPr>
    </w:p>
    <w:p w14:paraId="10C4A06C" w14:textId="77777777" w:rsidR="0051124D" w:rsidRPr="00CF52F7" w:rsidRDefault="0051124D" w:rsidP="00DF6E5A">
      <w:pPr>
        <w:ind w:left="567" w:firstLine="0"/>
        <w:jc w:val="left"/>
        <w:rPr>
          <w:lang w:val="en-GB"/>
        </w:rPr>
      </w:pPr>
    </w:p>
    <w:p w14:paraId="56473EBA" w14:textId="76595368" w:rsidR="00BF21A7" w:rsidRPr="00CF52F7" w:rsidRDefault="00BF21A7" w:rsidP="00D634F6">
      <w:pPr>
        <w:keepNext/>
        <w:ind w:firstLine="0"/>
        <w:jc w:val="left"/>
        <w:rPr>
          <w:lang w:val="en-GB"/>
        </w:rPr>
      </w:pPr>
      <w:r w:rsidRPr="00CF52F7">
        <w:rPr>
          <w:lang w:val="en-GB"/>
        </w:rPr>
        <w:t xml:space="preserve">In the calculation </w:t>
      </w:r>
      <w:r w:rsidR="005A23E6" w:rsidRPr="00CF52F7">
        <w:rPr>
          <w:lang w:val="en-GB"/>
        </w:rPr>
        <w:t xml:space="preserve">of price index </w:t>
      </w:r>
      <w:r w:rsidR="00984F78" w:rsidRPr="00CF52F7">
        <w:rPr>
          <w:lang w:val="en-GB"/>
        </w:rPr>
        <w:t xml:space="preserve">of </w:t>
      </w:r>
      <w:r w:rsidR="00984F78" w:rsidRPr="00CF52F7">
        <w:rPr>
          <w:u w:val="single"/>
          <w:lang w:val="en-GB"/>
        </w:rPr>
        <w:t xml:space="preserve">imputed rentals </w:t>
      </w:r>
      <w:r w:rsidRPr="00EC2CE1">
        <w:rPr>
          <w:u w:val="single"/>
          <w:lang w:val="en-GB"/>
        </w:rPr>
        <w:t>for Prague</w:t>
      </w:r>
      <w:r w:rsidRPr="00EC2CE1">
        <w:rPr>
          <w:lang w:val="en-GB"/>
        </w:rPr>
        <w:t xml:space="preserve">, </w:t>
      </w:r>
      <w:r w:rsidR="00984F78" w:rsidRPr="00EC2CE1">
        <w:rPr>
          <w:lang w:val="en-GB"/>
        </w:rPr>
        <w:t xml:space="preserve">the same definition with </w:t>
      </w:r>
      <w:r w:rsidRPr="00EC2CE1">
        <w:rPr>
          <w:lang w:val="en-GB"/>
        </w:rPr>
        <w:t xml:space="preserve">these alternative weights </w:t>
      </w:r>
      <w:r w:rsidR="00984F78" w:rsidRPr="00EC2CE1">
        <w:rPr>
          <w:lang w:val="en-GB"/>
        </w:rPr>
        <w:t>is</w:t>
      </w:r>
      <w:r w:rsidRPr="00EC2CE1">
        <w:rPr>
          <w:lang w:val="en-GB"/>
        </w:rPr>
        <w:t xml:space="preserve"> used</w:t>
      </w:r>
      <w:r w:rsidR="00F5251E" w:rsidRPr="00EC2CE1">
        <w:rPr>
          <w:lang w:val="en-GB"/>
        </w:rPr>
        <w:t xml:space="preserve"> (</w:t>
      </w:r>
      <w:r w:rsidR="00EC2CE1" w:rsidRPr="00EC2CE1">
        <w:rPr>
          <w:lang w:val="en-GB"/>
        </w:rPr>
        <w:t xml:space="preserve">due to </w:t>
      </w:r>
      <w:r w:rsidR="00F5251E" w:rsidRPr="00EC2CE1">
        <w:rPr>
          <w:lang w:val="en-GB"/>
        </w:rPr>
        <w:t>differen</w:t>
      </w:r>
      <w:r w:rsidR="00EC2CE1" w:rsidRPr="00EC2CE1">
        <w:rPr>
          <w:lang w:val="en-GB"/>
        </w:rPr>
        <w:t xml:space="preserve">t </w:t>
      </w:r>
      <w:r w:rsidR="00F5251E" w:rsidRPr="00EC2CE1">
        <w:rPr>
          <w:lang w:val="en-GB"/>
        </w:rPr>
        <w:t xml:space="preserve">structure </w:t>
      </w:r>
      <w:r w:rsidR="00EC2CE1" w:rsidRPr="00EC2CE1">
        <w:rPr>
          <w:lang w:val="en-GB"/>
        </w:rPr>
        <w:t>of the housing stock):</w:t>
      </w:r>
    </w:p>
    <w:p w14:paraId="063E554B" w14:textId="77777777" w:rsidR="00BF21A7" w:rsidRPr="00CF52F7" w:rsidRDefault="00BF21A7" w:rsidP="00D634F6">
      <w:pPr>
        <w:keepNext/>
        <w:ind w:firstLine="0"/>
        <w:jc w:val="left"/>
      </w:pPr>
    </w:p>
    <w:p w14:paraId="205ACB0E" w14:textId="7DC5235C" w:rsidR="00BF21A7" w:rsidRPr="00CF52F7" w:rsidRDefault="00BF21A7" w:rsidP="00BF21A7">
      <w:pPr>
        <w:numPr>
          <w:ilvl w:val="2"/>
          <w:numId w:val="20"/>
        </w:numPr>
        <w:tabs>
          <w:tab w:val="clear" w:pos="2340"/>
        </w:tabs>
        <w:ind w:left="567" w:hanging="567"/>
        <w:jc w:val="left"/>
        <w:rPr>
          <w:lang w:val="en-GB"/>
        </w:rPr>
      </w:pPr>
      <w:r w:rsidRPr="00CF52F7">
        <w:rPr>
          <w:lang w:val="en-GB"/>
        </w:rPr>
        <w:t>market prices of new flats and family houses, sold as a final product</w:t>
      </w:r>
      <w:r w:rsidR="00EC2CE1">
        <w:rPr>
          <w:lang w:val="en-GB"/>
        </w:rPr>
        <w:t xml:space="preserve"> </w:t>
      </w:r>
      <w:r w:rsidRPr="00CF52F7">
        <w:rPr>
          <w:lang w:val="en-GB"/>
        </w:rPr>
        <w:t>(</w:t>
      </w:r>
      <w:r w:rsidR="00880F11" w:rsidRPr="00CF52F7">
        <w:rPr>
          <w:lang w:val="en-GB"/>
        </w:rPr>
        <w:t>4</w:t>
      </w:r>
      <w:r w:rsidR="00F94626" w:rsidRPr="00CF52F7">
        <w:rPr>
          <w:lang w:val="en-GB"/>
        </w:rPr>
        <w:t>6</w:t>
      </w:r>
      <w:r w:rsidR="008978C4" w:rsidRPr="00CF52F7">
        <w:rPr>
          <w:lang w:val="en-GB"/>
        </w:rPr>
        <w:t>.</w:t>
      </w:r>
      <w:r w:rsidR="00F94626" w:rsidRPr="00CF52F7">
        <w:rPr>
          <w:lang w:val="en-GB"/>
        </w:rPr>
        <w:t>6</w:t>
      </w:r>
      <w:r w:rsidRPr="00CF52F7">
        <w:rPr>
          <w:lang w:val="en-GB"/>
        </w:rPr>
        <w:t>%)</w:t>
      </w:r>
    </w:p>
    <w:p w14:paraId="562CA363" w14:textId="254EC7B3" w:rsidR="00BF21A7" w:rsidRPr="00CF52F7" w:rsidRDefault="00BF21A7" w:rsidP="00BF21A7">
      <w:pPr>
        <w:numPr>
          <w:ilvl w:val="2"/>
          <w:numId w:val="20"/>
        </w:numPr>
        <w:tabs>
          <w:tab w:val="clear" w:pos="2340"/>
        </w:tabs>
        <w:ind w:left="567" w:hanging="567"/>
        <w:jc w:val="left"/>
        <w:rPr>
          <w:lang w:val="en-GB"/>
        </w:rPr>
      </w:pPr>
      <w:r w:rsidRPr="00CF52F7">
        <w:rPr>
          <w:lang w:val="en-GB"/>
        </w:rPr>
        <w:t xml:space="preserve">self-help </w:t>
      </w:r>
      <w:r w:rsidR="0008543E" w:rsidRPr="00CF52F7">
        <w:rPr>
          <w:lang w:val="en-GB"/>
        </w:rPr>
        <w:t xml:space="preserve">new </w:t>
      </w:r>
      <w:r w:rsidRPr="00CF52F7">
        <w:rPr>
          <w:lang w:val="en-GB"/>
        </w:rPr>
        <w:t>family</w:t>
      </w:r>
      <w:r w:rsidR="0008543E" w:rsidRPr="00CF52F7">
        <w:rPr>
          <w:lang w:val="en-GB"/>
        </w:rPr>
        <w:t xml:space="preserve"> </w:t>
      </w:r>
      <w:r w:rsidRPr="00CF52F7">
        <w:rPr>
          <w:lang w:val="en-GB"/>
        </w:rPr>
        <w:t>houses</w:t>
      </w:r>
      <w:r w:rsidR="0008543E" w:rsidRPr="00CF52F7">
        <w:rPr>
          <w:lang w:val="en-GB"/>
        </w:rPr>
        <w:t xml:space="preserve"> – all </w:t>
      </w:r>
      <w:r w:rsidR="005A23E6" w:rsidRPr="00CF52F7">
        <w:rPr>
          <w:lang w:val="en-GB"/>
        </w:rPr>
        <w:t>ty</w:t>
      </w:r>
      <w:r w:rsidR="0008543E" w:rsidRPr="00CF52F7">
        <w:rPr>
          <w:lang w:val="en-GB"/>
        </w:rPr>
        <w:t>pes</w:t>
      </w:r>
      <w:r w:rsidRPr="00CF52F7">
        <w:rPr>
          <w:lang w:val="en-GB"/>
        </w:rPr>
        <w:t xml:space="preserve"> (</w:t>
      </w:r>
      <w:r w:rsidR="00F94626" w:rsidRPr="00CF52F7">
        <w:rPr>
          <w:lang w:val="en-GB"/>
        </w:rPr>
        <w:t>4</w:t>
      </w:r>
      <w:r w:rsidR="008978C4" w:rsidRPr="00CF52F7">
        <w:rPr>
          <w:lang w:val="en-GB"/>
        </w:rPr>
        <w:t>.5</w:t>
      </w:r>
      <w:r w:rsidRPr="00CF52F7">
        <w:rPr>
          <w:lang w:val="en-GB"/>
        </w:rPr>
        <w:t>%)</w:t>
      </w:r>
    </w:p>
    <w:p w14:paraId="0984FBDD" w14:textId="36158321" w:rsidR="00BF21A7" w:rsidRPr="00EC2CE1" w:rsidRDefault="00BF21A7" w:rsidP="00BF21A7">
      <w:pPr>
        <w:numPr>
          <w:ilvl w:val="2"/>
          <w:numId w:val="20"/>
        </w:numPr>
        <w:tabs>
          <w:tab w:val="clear" w:pos="2340"/>
        </w:tabs>
        <w:ind w:left="567" w:hanging="567"/>
        <w:jc w:val="left"/>
        <w:rPr>
          <w:lang w:val="en-GB"/>
        </w:rPr>
      </w:pPr>
      <w:r w:rsidRPr="00CF52F7">
        <w:rPr>
          <w:lang w:val="en-GB"/>
        </w:rPr>
        <w:t xml:space="preserve">renovation and </w:t>
      </w:r>
      <w:r w:rsidRPr="00EC2CE1">
        <w:rPr>
          <w:lang w:val="en-GB"/>
        </w:rPr>
        <w:t>rebuilding of family houses (</w:t>
      </w:r>
      <w:r w:rsidR="00F94626" w:rsidRPr="00EC2CE1">
        <w:rPr>
          <w:lang w:val="en-GB"/>
        </w:rPr>
        <w:t>6</w:t>
      </w:r>
      <w:r w:rsidR="008978C4" w:rsidRPr="00EC2CE1">
        <w:rPr>
          <w:lang w:val="en-GB"/>
        </w:rPr>
        <w:t>.</w:t>
      </w:r>
      <w:r w:rsidR="00F94626" w:rsidRPr="00EC2CE1">
        <w:rPr>
          <w:lang w:val="en-GB"/>
        </w:rPr>
        <w:t>5</w:t>
      </w:r>
      <w:r w:rsidRPr="00EC2CE1">
        <w:rPr>
          <w:lang w:val="en-GB"/>
        </w:rPr>
        <w:t>%)</w:t>
      </w:r>
    </w:p>
    <w:p w14:paraId="4DBEFA2B" w14:textId="51A29C40" w:rsidR="00BF21A7" w:rsidRPr="00CF52F7" w:rsidRDefault="00BF21A7" w:rsidP="00BF21A7">
      <w:pPr>
        <w:numPr>
          <w:ilvl w:val="2"/>
          <w:numId w:val="20"/>
        </w:numPr>
        <w:tabs>
          <w:tab w:val="clear" w:pos="2340"/>
        </w:tabs>
        <w:ind w:left="567" w:hanging="567"/>
        <w:jc w:val="left"/>
        <w:rPr>
          <w:lang w:val="en-GB"/>
        </w:rPr>
      </w:pPr>
      <w:r w:rsidRPr="00EC2CE1">
        <w:rPr>
          <w:lang w:val="en-GB"/>
        </w:rPr>
        <w:t>renovation of residential buildings</w:t>
      </w:r>
      <w:r w:rsidRPr="00CF52F7">
        <w:rPr>
          <w:lang w:val="en-GB"/>
        </w:rPr>
        <w:t xml:space="preserve"> </w:t>
      </w:r>
      <w:r w:rsidR="00EC2CE1" w:rsidRPr="00EC2CE1">
        <w:rPr>
          <w:lang w:val="en-GB"/>
        </w:rPr>
        <w:t xml:space="preserve">(indirectly measured through payments to repair funds) </w:t>
      </w:r>
      <w:r w:rsidR="00CF34B5" w:rsidRPr="00CF52F7">
        <w:rPr>
          <w:lang w:val="en-GB"/>
        </w:rPr>
        <w:t>(</w:t>
      </w:r>
      <w:r w:rsidR="008978C4" w:rsidRPr="00CF52F7">
        <w:rPr>
          <w:lang w:val="en-GB"/>
        </w:rPr>
        <w:t>1</w:t>
      </w:r>
      <w:r w:rsidR="00F94626" w:rsidRPr="00CF52F7">
        <w:rPr>
          <w:lang w:val="en-GB"/>
        </w:rPr>
        <w:t>8</w:t>
      </w:r>
      <w:r w:rsidR="008978C4" w:rsidRPr="00CF52F7">
        <w:rPr>
          <w:lang w:val="en-GB"/>
        </w:rPr>
        <w:t>.</w:t>
      </w:r>
      <w:r w:rsidR="00F94626" w:rsidRPr="00CF52F7">
        <w:rPr>
          <w:lang w:val="en-GB"/>
        </w:rPr>
        <w:t>5</w:t>
      </w:r>
      <w:r w:rsidRPr="00CF52F7">
        <w:rPr>
          <w:lang w:val="en-GB"/>
        </w:rPr>
        <w:t>%)</w:t>
      </w:r>
    </w:p>
    <w:p w14:paraId="329015E5" w14:textId="164B9E2C" w:rsidR="00BF21A7" w:rsidRPr="00CF52F7" w:rsidRDefault="00BF21A7" w:rsidP="00BF21A7">
      <w:pPr>
        <w:numPr>
          <w:ilvl w:val="2"/>
          <w:numId w:val="20"/>
        </w:numPr>
        <w:tabs>
          <w:tab w:val="clear" w:pos="2340"/>
        </w:tabs>
        <w:ind w:left="567" w:hanging="567"/>
        <w:jc w:val="left"/>
        <w:rPr>
          <w:lang w:val="en-GB"/>
        </w:rPr>
      </w:pPr>
      <w:r w:rsidRPr="00CF52F7">
        <w:rPr>
          <w:lang w:val="en-GB"/>
        </w:rPr>
        <w:t>reconstruction and maintenance of dwellings and family houses (</w:t>
      </w:r>
      <w:r w:rsidR="00880F11" w:rsidRPr="00CF52F7">
        <w:rPr>
          <w:lang w:val="en-GB"/>
        </w:rPr>
        <w:t>1</w:t>
      </w:r>
      <w:r w:rsidR="00F94626" w:rsidRPr="00CF52F7">
        <w:rPr>
          <w:lang w:val="en-GB"/>
        </w:rPr>
        <w:t>6</w:t>
      </w:r>
      <w:r w:rsidR="008978C4" w:rsidRPr="00CF52F7">
        <w:rPr>
          <w:lang w:val="en-GB"/>
        </w:rPr>
        <w:t>.2</w:t>
      </w:r>
      <w:r w:rsidRPr="00CF52F7">
        <w:rPr>
          <w:lang w:val="en-GB"/>
        </w:rPr>
        <w:t>%)</w:t>
      </w:r>
    </w:p>
    <w:p w14:paraId="5CA4B699" w14:textId="61F167A4" w:rsidR="00BF21A7" w:rsidRPr="00CF52F7" w:rsidRDefault="00BF21A7" w:rsidP="00BF21A7">
      <w:pPr>
        <w:numPr>
          <w:ilvl w:val="2"/>
          <w:numId w:val="20"/>
        </w:numPr>
        <w:tabs>
          <w:tab w:val="clear" w:pos="2340"/>
        </w:tabs>
        <w:ind w:left="567" w:hanging="567"/>
        <w:jc w:val="left"/>
        <w:rPr>
          <w:lang w:val="en-GB"/>
        </w:rPr>
      </w:pPr>
      <w:r w:rsidRPr="00CF52F7">
        <w:rPr>
          <w:lang w:val="en-GB"/>
        </w:rPr>
        <w:t>payment for real estate brokerage (</w:t>
      </w:r>
      <w:r w:rsidR="00F94626" w:rsidRPr="00CF52F7">
        <w:rPr>
          <w:lang w:val="en-GB"/>
        </w:rPr>
        <w:t>7</w:t>
      </w:r>
      <w:r w:rsidR="00880F11" w:rsidRPr="00CF52F7">
        <w:rPr>
          <w:lang w:val="en-GB"/>
        </w:rPr>
        <w:t>.</w:t>
      </w:r>
      <w:r w:rsidR="00F94626" w:rsidRPr="00CF52F7">
        <w:rPr>
          <w:lang w:val="en-GB"/>
        </w:rPr>
        <w:t>7</w:t>
      </w:r>
      <w:r w:rsidRPr="00CF52F7">
        <w:rPr>
          <w:lang w:val="en-GB"/>
        </w:rPr>
        <w:t>%)</w:t>
      </w:r>
    </w:p>
    <w:p w14:paraId="35FE0591" w14:textId="77777777" w:rsidR="00BF21A7" w:rsidRPr="00984F78" w:rsidRDefault="00BF21A7" w:rsidP="00BF21A7">
      <w:pPr>
        <w:ind w:firstLine="0"/>
        <w:jc w:val="left"/>
      </w:pPr>
    </w:p>
    <w:p w14:paraId="6D285A6C" w14:textId="634CB47F" w:rsidR="00BF21A7" w:rsidRPr="00984F78" w:rsidRDefault="00BF21A7" w:rsidP="000E40B3">
      <w:pPr>
        <w:rPr>
          <w:lang w:val="en-GB"/>
        </w:rPr>
      </w:pPr>
      <w:r w:rsidRPr="00984F78">
        <w:rPr>
          <w:lang w:val="en-GB"/>
        </w:rPr>
        <w:lastRenderedPageBreak/>
        <w:t>The sources of the price indices calculation are detailed indices of construction work (including material</w:t>
      </w:r>
      <w:r w:rsidR="00B71670" w:rsidRPr="00984F78">
        <w:rPr>
          <w:lang w:val="en-GB"/>
        </w:rPr>
        <w:t xml:space="preserve"> and margins of construction companies</w:t>
      </w:r>
      <w:r w:rsidRPr="00984F78">
        <w:rPr>
          <w:lang w:val="en-GB"/>
        </w:rPr>
        <w:t xml:space="preserve">), material inputs price indices </w:t>
      </w:r>
      <w:r w:rsidR="00B71670" w:rsidRPr="00984F78">
        <w:rPr>
          <w:lang w:val="en-GB"/>
        </w:rPr>
        <w:t xml:space="preserve">for construction </w:t>
      </w:r>
      <w:r w:rsidR="00717482" w:rsidRPr="00984F78">
        <w:rPr>
          <w:lang w:val="en-GB"/>
        </w:rPr>
        <w:t>(specifically for residential buildings</w:t>
      </w:r>
      <w:r w:rsidR="00B71670" w:rsidRPr="00984F78">
        <w:rPr>
          <w:lang w:val="en-GB"/>
        </w:rPr>
        <w:t>)</w:t>
      </w:r>
      <w:r w:rsidR="002E3B5E" w:rsidRPr="00984F78">
        <w:rPr>
          <w:lang w:val="en-GB"/>
        </w:rPr>
        <w:t>,</w:t>
      </w:r>
      <w:r w:rsidR="00717482" w:rsidRPr="00984F78">
        <w:rPr>
          <w:lang w:val="en-GB"/>
        </w:rPr>
        <w:t xml:space="preserve"> price indices </w:t>
      </w:r>
      <w:r w:rsidRPr="00984F78">
        <w:rPr>
          <w:lang w:val="en-GB"/>
        </w:rPr>
        <w:t>of new flats and family houses</w:t>
      </w:r>
      <w:r w:rsidR="00717482" w:rsidRPr="00984F78">
        <w:rPr>
          <w:lang w:val="en-GB"/>
        </w:rPr>
        <w:t xml:space="preserve"> (price surveys at developers) and survey of </w:t>
      </w:r>
      <w:r w:rsidRPr="00984F78">
        <w:rPr>
          <w:lang w:val="en-GB"/>
        </w:rPr>
        <w:t>payments for r</w:t>
      </w:r>
      <w:r w:rsidR="00717482" w:rsidRPr="00984F78">
        <w:rPr>
          <w:lang w:val="en-GB"/>
        </w:rPr>
        <w:t>eal estate brokerage</w:t>
      </w:r>
      <w:r w:rsidRPr="00984F78">
        <w:rPr>
          <w:lang w:val="en-GB"/>
        </w:rPr>
        <w:t>. The</w:t>
      </w:r>
      <w:r w:rsidR="00677A29" w:rsidRPr="00984F78">
        <w:rPr>
          <w:lang w:val="en-GB"/>
        </w:rPr>
        <w:t xml:space="preserve"> main source of weights </w:t>
      </w:r>
      <w:r w:rsidR="00CF34B5" w:rsidRPr="00984F78">
        <w:rPr>
          <w:lang w:val="en-GB"/>
        </w:rPr>
        <w:t>are</w:t>
      </w:r>
      <w:r w:rsidR="00677A29" w:rsidRPr="00984F78">
        <w:rPr>
          <w:lang w:val="en-GB"/>
        </w:rPr>
        <w:t xml:space="preserve"> the </w:t>
      </w:r>
      <w:r w:rsidRPr="00984F78">
        <w:rPr>
          <w:lang w:val="en-GB"/>
        </w:rPr>
        <w:t>national</w:t>
      </w:r>
      <w:r w:rsidR="00717482" w:rsidRPr="00984F78">
        <w:rPr>
          <w:lang w:val="en-GB"/>
        </w:rPr>
        <w:t xml:space="preserve"> </w:t>
      </w:r>
      <w:r w:rsidR="00DF6E5A">
        <w:rPr>
          <w:lang w:val="en-GB"/>
        </w:rPr>
        <w:t xml:space="preserve">accounts </w:t>
      </w:r>
      <w:r w:rsidR="00DF6E5A" w:rsidRPr="00F27A7D">
        <w:rPr>
          <w:lang w:val="en-GB"/>
        </w:rPr>
        <w:t xml:space="preserve">statistics data </w:t>
      </w:r>
      <w:r w:rsidR="00DF6E5A" w:rsidRPr="00CF52F7">
        <w:rPr>
          <w:lang w:val="en-GB"/>
        </w:rPr>
        <w:t xml:space="preserve">in </w:t>
      </w:r>
      <w:r w:rsidR="00756087" w:rsidRPr="00CF52F7">
        <w:rPr>
          <w:lang w:val="en-GB"/>
        </w:rPr>
        <w:t>2024</w:t>
      </w:r>
      <w:r w:rsidR="005D1200" w:rsidRPr="00CF52F7">
        <w:rPr>
          <w:lang w:val="en-GB"/>
        </w:rPr>
        <w:t>.</w:t>
      </w:r>
    </w:p>
    <w:p w14:paraId="311C01F1" w14:textId="77777777" w:rsidR="0051124D" w:rsidRPr="00984F78" w:rsidRDefault="0051124D" w:rsidP="00717482">
      <w:pPr>
        <w:ind w:firstLine="0"/>
        <w:rPr>
          <w:lang w:val="en-GB"/>
        </w:rPr>
      </w:pPr>
    </w:p>
    <w:p w14:paraId="6E457DD8" w14:textId="77777777" w:rsidR="00717482" w:rsidRPr="00984F78" w:rsidRDefault="00717482" w:rsidP="00717482">
      <w:pPr>
        <w:ind w:firstLine="0"/>
        <w:rPr>
          <w:u w:val="single"/>
          <w:lang w:val="en-GB"/>
        </w:rPr>
      </w:pPr>
      <w:r w:rsidRPr="00984F78">
        <w:rPr>
          <w:u w:val="single"/>
          <w:lang w:val="en-GB"/>
        </w:rPr>
        <w:t>Note to calculation</w:t>
      </w:r>
    </w:p>
    <w:p w14:paraId="7AF9B8E8" w14:textId="77777777" w:rsidR="009870AE" w:rsidRPr="00984F78" w:rsidRDefault="009870AE" w:rsidP="00717482">
      <w:pPr>
        <w:ind w:firstLine="0"/>
        <w:rPr>
          <w:u w:val="single"/>
          <w:lang w:val="en-GB"/>
        </w:rPr>
      </w:pPr>
    </w:p>
    <w:p w14:paraId="59379CC8" w14:textId="20978059" w:rsidR="009870AE" w:rsidRDefault="009870AE" w:rsidP="00717482">
      <w:pPr>
        <w:ind w:firstLine="0"/>
        <w:rPr>
          <w:rStyle w:val="rynqvb"/>
          <w:lang w:val="en"/>
        </w:rPr>
      </w:pPr>
      <w:r w:rsidRPr="00984F78">
        <w:rPr>
          <w:lang w:val="en-GB"/>
        </w:rPr>
        <w:tab/>
      </w:r>
      <w:r w:rsidRPr="00984F78">
        <w:rPr>
          <w:rStyle w:val="jlqj4b"/>
          <w:lang w:val="en"/>
        </w:rPr>
        <w:t>Unlike the quarterly OOHPI, only preliminary data are available to some extent at the time of calculating the monthly imputed rentals.</w:t>
      </w:r>
      <w:r w:rsidRPr="00984F78">
        <w:rPr>
          <w:rStyle w:val="viiyi"/>
          <w:lang w:val="en"/>
        </w:rPr>
        <w:t xml:space="preserve"> </w:t>
      </w:r>
      <w:proofErr w:type="gramStart"/>
      <w:r w:rsidRPr="00984F78">
        <w:rPr>
          <w:rStyle w:val="jlqj4b"/>
          <w:lang w:val="en"/>
        </w:rPr>
        <w:t>In order to</w:t>
      </w:r>
      <w:proofErr w:type="gramEnd"/>
      <w:r w:rsidRPr="00984F78">
        <w:rPr>
          <w:rStyle w:val="jlqj4b"/>
          <w:lang w:val="en"/>
        </w:rPr>
        <w:t xml:space="preserve"> minimize the distortion of the long-term time series, the </w:t>
      </w:r>
      <w:r w:rsidRPr="001160F5">
        <w:rPr>
          <w:rStyle w:val="jlqj4b"/>
          <w:b/>
          <w:lang w:val="en"/>
        </w:rPr>
        <w:t xml:space="preserve">year-on-year price index is primarily </w:t>
      </w:r>
      <w:proofErr w:type="gramStart"/>
      <w:r w:rsidRPr="001160F5">
        <w:rPr>
          <w:rStyle w:val="jlqj4b"/>
          <w:b/>
          <w:lang w:val="en"/>
        </w:rPr>
        <w:t>calculated</w:t>
      </w:r>
      <w:proofErr w:type="gramEnd"/>
      <w:r w:rsidRPr="00984F78">
        <w:rPr>
          <w:rStyle w:val="jlqj4b"/>
          <w:lang w:val="en"/>
        </w:rPr>
        <w:t xml:space="preserve"> and the base series of price indices (quarterly and monthly indices) is derived from it.</w:t>
      </w:r>
      <w:r w:rsidRPr="00984F78">
        <w:rPr>
          <w:rStyle w:val="viiyi"/>
          <w:lang w:val="en"/>
        </w:rPr>
        <w:t xml:space="preserve"> </w:t>
      </w:r>
      <w:r w:rsidRPr="00984F78">
        <w:rPr>
          <w:rStyle w:val="jlqj4b"/>
          <w:lang w:val="en"/>
        </w:rPr>
        <w:t xml:space="preserve">The </w:t>
      </w:r>
      <w:r w:rsidRPr="001160F5">
        <w:rPr>
          <w:rStyle w:val="jlqj4b"/>
          <w:b/>
          <w:lang w:val="en"/>
        </w:rPr>
        <w:t>current month-on-month index</w:t>
      </w:r>
      <w:r w:rsidRPr="00984F78">
        <w:rPr>
          <w:rStyle w:val="jlqj4b"/>
          <w:lang w:val="en"/>
        </w:rPr>
        <w:t xml:space="preserve"> is </w:t>
      </w:r>
      <w:r w:rsidRPr="001160F5">
        <w:rPr>
          <w:rStyle w:val="jlqj4b"/>
          <w:b/>
          <w:lang w:val="en"/>
        </w:rPr>
        <w:t>secondarily derived</w:t>
      </w:r>
      <w:r w:rsidRPr="00984F78">
        <w:rPr>
          <w:rStyle w:val="jlqj4b"/>
          <w:lang w:val="en"/>
        </w:rPr>
        <w:t xml:space="preserve"> from it, which therefore implicitly includes the </w:t>
      </w:r>
      <w:r w:rsidRPr="001160F5">
        <w:rPr>
          <w:rStyle w:val="jlqj4b"/>
          <w:b/>
          <w:lang w:val="en"/>
        </w:rPr>
        <w:t>co</w:t>
      </w:r>
      <w:r w:rsidR="001160F5" w:rsidRPr="001160F5">
        <w:rPr>
          <w:rStyle w:val="jlqj4b"/>
          <w:b/>
          <w:lang w:val="en"/>
        </w:rPr>
        <w:t>rrection of the previous result</w:t>
      </w:r>
      <w:r w:rsidR="001160F5">
        <w:rPr>
          <w:rStyle w:val="jlqj4b"/>
          <w:lang w:val="en"/>
        </w:rPr>
        <w:t xml:space="preserve">, </w:t>
      </w:r>
      <w:r w:rsidR="001160F5">
        <w:rPr>
          <w:rStyle w:val="rynqvb"/>
          <w:lang w:val="en"/>
        </w:rPr>
        <w:t xml:space="preserve">or the </w:t>
      </w:r>
      <w:r w:rsidR="001160F5" w:rsidRPr="001160F5">
        <w:rPr>
          <w:rStyle w:val="rynqvb"/>
          <w:b/>
          <w:lang w:val="en"/>
        </w:rPr>
        <w:t>impact of changes in relative weight</w:t>
      </w:r>
      <w:r w:rsidR="001160F5" w:rsidRPr="00CD03F7">
        <w:rPr>
          <w:rStyle w:val="rynqvb"/>
          <w:b/>
          <w:lang w:val="en"/>
        </w:rPr>
        <w:t>s</w:t>
      </w:r>
      <w:r w:rsidR="001160F5">
        <w:rPr>
          <w:rStyle w:val="rynqvb"/>
          <w:lang w:val="en"/>
        </w:rPr>
        <w:t xml:space="preserve"> when they are updated.</w:t>
      </w:r>
    </w:p>
    <w:p w14:paraId="6F239F9C" w14:textId="77777777" w:rsidR="006679D8" w:rsidRPr="00984F78" w:rsidRDefault="006679D8" w:rsidP="00717482">
      <w:pPr>
        <w:ind w:firstLine="0"/>
        <w:rPr>
          <w:rStyle w:val="jlqj4b"/>
          <w:lang w:val="en"/>
        </w:rPr>
      </w:pPr>
    </w:p>
    <w:p w14:paraId="56A67DAA" w14:textId="77777777" w:rsidR="009870AE" w:rsidRPr="00984F78" w:rsidRDefault="009870AE" w:rsidP="00717482">
      <w:pPr>
        <w:ind w:firstLine="0"/>
        <w:rPr>
          <w:rStyle w:val="jlqj4b"/>
          <w:u w:val="single"/>
          <w:lang w:val="en"/>
        </w:rPr>
      </w:pPr>
      <w:r w:rsidRPr="00984F78">
        <w:rPr>
          <w:rStyle w:val="jlqj4b"/>
          <w:u w:val="single"/>
          <w:lang w:val="en"/>
        </w:rPr>
        <w:t>Note Real estate prices in CPI</w:t>
      </w:r>
    </w:p>
    <w:p w14:paraId="4C2FD4B9" w14:textId="77777777" w:rsidR="009870AE" w:rsidRPr="00984F78" w:rsidRDefault="009870AE" w:rsidP="00717482">
      <w:pPr>
        <w:ind w:firstLine="0"/>
        <w:rPr>
          <w:rStyle w:val="jlqj4b"/>
          <w:u w:val="single"/>
          <w:lang w:val="en"/>
        </w:rPr>
      </w:pPr>
    </w:p>
    <w:p w14:paraId="6200A19C" w14:textId="77777777" w:rsidR="009870AE" w:rsidRPr="00984F78" w:rsidRDefault="009870AE" w:rsidP="00717482">
      <w:pPr>
        <w:ind w:firstLine="0"/>
        <w:rPr>
          <w:rStyle w:val="jlqj4b"/>
          <w:lang w:val="en"/>
        </w:rPr>
      </w:pPr>
      <w:r w:rsidRPr="00984F78">
        <w:rPr>
          <w:rStyle w:val="jlqj4b"/>
          <w:lang w:val="en"/>
        </w:rPr>
        <w:t xml:space="preserve">New flats and family houses in imputed rentals </w:t>
      </w:r>
      <w:r w:rsidRPr="00984F78">
        <w:rPr>
          <w:rStyle w:val="jlqj4b"/>
          <w:u w:val="single"/>
          <w:lang w:val="en"/>
        </w:rPr>
        <w:t>do not contain</w:t>
      </w:r>
      <w:r w:rsidRPr="00984F78">
        <w:rPr>
          <w:rStyle w:val="jlqj4b"/>
          <w:lang w:val="en"/>
        </w:rPr>
        <w:t>:</w:t>
      </w:r>
    </w:p>
    <w:p w14:paraId="4D44C6CC" w14:textId="77777777" w:rsidR="009870AE" w:rsidRPr="00984F78" w:rsidRDefault="009870AE" w:rsidP="00717482">
      <w:pPr>
        <w:ind w:firstLine="0"/>
        <w:rPr>
          <w:rStyle w:val="jlqj4b"/>
          <w:lang w:val="en"/>
        </w:rPr>
      </w:pPr>
    </w:p>
    <w:p w14:paraId="628B53E1" w14:textId="62F85F56" w:rsidR="001553F0" w:rsidRPr="00C33A56" w:rsidRDefault="003E1B27" w:rsidP="003E1B27">
      <w:pPr>
        <w:ind w:left="567" w:hanging="567"/>
        <w:rPr>
          <w:rStyle w:val="jlqj4b"/>
          <w:lang w:val="en"/>
        </w:rPr>
      </w:pPr>
      <w:r>
        <w:rPr>
          <w:rStyle w:val="jlqj4b"/>
          <w:lang w:val="en"/>
        </w:rPr>
        <w:t>–</w:t>
      </w:r>
      <w:r w:rsidR="00C33A56">
        <w:rPr>
          <w:rStyle w:val="jlqj4b"/>
          <w:lang w:val="en"/>
        </w:rPr>
        <w:tab/>
      </w:r>
      <w:r w:rsidR="009870AE" w:rsidRPr="00C33A56">
        <w:rPr>
          <w:rStyle w:val="jlqj4b"/>
          <w:lang w:val="en"/>
        </w:rPr>
        <w:t>purchases of non-residents (</w:t>
      </w:r>
      <w:r w:rsidR="001553F0" w:rsidRPr="00C33A56">
        <w:rPr>
          <w:rStyle w:val="jlqj4b"/>
          <w:lang w:val="en"/>
        </w:rPr>
        <w:t>national concept of consumer price index – CPI)</w:t>
      </w:r>
    </w:p>
    <w:p w14:paraId="161DBB6D" w14:textId="77777777" w:rsidR="001553F0" w:rsidRPr="00984F78" w:rsidRDefault="001553F0" w:rsidP="003E1B27">
      <w:pPr>
        <w:ind w:left="567" w:hanging="567"/>
        <w:rPr>
          <w:rStyle w:val="jlqj4b"/>
          <w:lang w:val="en"/>
        </w:rPr>
      </w:pPr>
    </w:p>
    <w:p w14:paraId="0DAC1287" w14:textId="37976125" w:rsidR="001553F0" w:rsidRPr="003E1B27" w:rsidRDefault="003E1B27" w:rsidP="003E1B27">
      <w:pPr>
        <w:ind w:left="567" w:hanging="567"/>
        <w:rPr>
          <w:rStyle w:val="jlqj4b"/>
          <w:lang w:val="en"/>
        </w:rPr>
      </w:pPr>
      <w:r w:rsidRPr="003E1B27">
        <w:rPr>
          <w:rStyle w:val="jlqj4b"/>
          <w:lang w:val="en"/>
        </w:rPr>
        <w:t>–</w:t>
      </w:r>
      <w:r>
        <w:rPr>
          <w:rStyle w:val="jlqj4b"/>
          <w:lang w:val="en"/>
        </w:rPr>
        <w:tab/>
      </w:r>
      <w:r w:rsidR="001553F0" w:rsidRPr="003E1B27">
        <w:rPr>
          <w:rStyle w:val="jlqj4b"/>
          <w:lang w:val="en"/>
        </w:rPr>
        <w:t>purchases of sectors other than households (because CPI is limited only to household consumption)</w:t>
      </w:r>
    </w:p>
    <w:p w14:paraId="1D4F74ED" w14:textId="77777777" w:rsidR="001553F0" w:rsidRPr="00984F78" w:rsidRDefault="001553F0" w:rsidP="003E1B27">
      <w:pPr>
        <w:ind w:left="567" w:hanging="567"/>
        <w:rPr>
          <w:rStyle w:val="jlqj4b"/>
          <w:lang w:val="en"/>
        </w:rPr>
      </w:pPr>
    </w:p>
    <w:p w14:paraId="0C455E33" w14:textId="56733EFE" w:rsidR="001553F0" w:rsidRPr="003E1B27" w:rsidRDefault="003E1B27" w:rsidP="003E1B27">
      <w:pPr>
        <w:ind w:left="567" w:hanging="567"/>
        <w:rPr>
          <w:rStyle w:val="jlqj4b"/>
          <w:lang w:val="en"/>
        </w:rPr>
      </w:pPr>
      <w:r w:rsidRPr="003E1B27">
        <w:rPr>
          <w:rStyle w:val="jlqj4b"/>
          <w:lang w:val="en"/>
        </w:rPr>
        <w:t>–</w:t>
      </w:r>
      <w:r>
        <w:rPr>
          <w:rStyle w:val="jlqj4b"/>
          <w:lang w:val="en"/>
        </w:rPr>
        <w:tab/>
      </w:r>
      <w:r w:rsidR="001553F0" w:rsidRPr="003E1B27">
        <w:rPr>
          <w:rStyle w:val="jlqj4b"/>
          <w:lang w:val="en"/>
        </w:rPr>
        <w:t xml:space="preserve">purchases of households for other purpose than housing (because then it is investment, which does not produce Owner Occupied Housing; if it is hired </w:t>
      </w:r>
      <w:r w:rsidR="00EC2CE1">
        <w:rPr>
          <w:rStyle w:val="jlqj4b"/>
          <w:lang w:val="en"/>
        </w:rPr>
        <w:t>to</w:t>
      </w:r>
      <w:r w:rsidR="001553F0" w:rsidRPr="003E1B27">
        <w:rPr>
          <w:rStyle w:val="jlqj4b"/>
          <w:lang w:val="en"/>
        </w:rPr>
        <w:t xml:space="preserve"> another household, these payments appear in group </w:t>
      </w:r>
      <w:r w:rsidR="001553F0" w:rsidRPr="003E1B27">
        <w:rPr>
          <w:rStyle w:val="jlqj4b"/>
          <w:i/>
          <w:lang w:val="en"/>
        </w:rPr>
        <w:t xml:space="preserve">04.11 </w:t>
      </w:r>
      <w:r w:rsidR="00A317BC" w:rsidRPr="003E1B27">
        <w:rPr>
          <w:rStyle w:val="jlqj4b"/>
          <w:i/>
          <w:lang w:val="en"/>
        </w:rPr>
        <w:t>Actual rental</w:t>
      </w:r>
      <w:r w:rsidR="00EB6AF8">
        <w:rPr>
          <w:rStyle w:val="jlqj4b"/>
          <w:i/>
          <w:lang w:val="en"/>
        </w:rPr>
        <w:t xml:space="preserve"> payments made by tenants</w:t>
      </w:r>
      <w:r w:rsidR="00A317BC" w:rsidRPr="003E1B27">
        <w:rPr>
          <w:rStyle w:val="jlqj4b"/>
          <w:i/>
          <w:lang w:val="en"/>
        </w:rPr>
        <w:t xml:space="preserve"> </w:t>
      </w:r>
      <w:r w:rsidR="00F81952">
        <w:rPr>
          <w:rStyle w:val="jlqj4b"/>
          <w:i/>
          <w:lang w:val="en"/>
        </w:rPr>
        <w:t>for main residence</w:t>
      </w:r>
      <w:r w:rsidR="001E161C">
        <w:rPr>
          <w:rStyle w:val="jlqj4b"/>
          <w:lang w:val="en"/>
        </w:rPr>
        <w:t>)</w:t>
      </w:r>
    </w:p>
    <w:p w14:paraId="5C3B838C" w14:textId="77777777" w:rsidR="00A317BC" w:rsidRPr="00984F78" w:rsidRDefault="00A317BC" w:rsidP="003E1B27">
      <w:pPr>
        <w:ind w:left="567" w:hanging="567"/>
        <w:rPr>
          <w:rStyle w:val="jlqj4b"/>
          <w:lang w:val="en"/>
        </w:rPr>
      </w:pPr>
    </w:p>
    <w:p w14:paraId="72327476" w14:textId="71F24893" w:rsidR="00A317BC" w:rsidRPr="00984F78" w:rsidRDefault="003E1B27" w:rsidP="003E1B27">
      <w:pPr>
        <w:ind w:left="567" w:hanging="567"/>
        <w:rPr>
          <w:rStyle w:val="jlqj4b"/>
          <w:lang w:val="en"/>
        </w:rPr>
      </w:pPr>
      <w:r>
        <w:rPr>
          <w:rStyle w:val="jlqj4b"/>
          <w:lang w:val="en"/>
        </w:rPr>
        <w:t>–</w:t>
      </w:r>
      <w:r>
        <w:rPr>
          <w:rStyle w:val="jlqj4b"/>
          <w:lang w:val="en"/>
        </w:rPr>
        <w:tab/>
      </w:r>
      <w:r w:rsidR="00A317BC" w:rsidRPr="00984F78">
        <w:rPr>
          <w:rStyle w:val="jlqj4b"/>
          <w:lang w:val="en"/>
        </w:rPr>
        <w:t>prices of related land (</w:t>
      </w:r>
      <w:r w:rsidR="003A6897" w:rsidRPr="00984F78">
        <w:rPr>
          <w:rStyle w:val="jlqj4b"/>
          <w:lang w:val="en"/>
        </w:rPr>
        <w:t>non-produced non-consumed assets)</w:t>
      </w:r>
    </w:p>
    <w:p w14:paraId="14AAD492" w14:textId="77777777" w:rsidR="003A6897" w:rsidRPr="00984F78" w:rsidRDefault="003A6897" w:rsidP="003E1B27">
      <w:pPr>
        <w:ind w:left="567" w:hanging="567"/>
        <w:rPr>
          <w:rStyle w:val="jlqj4b"/>
          <w:lang w:val="en"/>
        </w:rPr>
      </w:pPr>
    </w:p>
    <w:p w14:paraId="78A9A8B2" w14:textId="1897E22D" w:rsidR="003A6897" w:rsidRDefault="003E1B27" w:rsidP="003E1B27">
      <w:pPr>
        <w:ind w:left="567" w:hanging="567"/>
        <w:rPr>
          <w:rStyle w:val="jlqj4b"/>
          <w:lang w:val="en"/>
        </w:rPr>
      </w:pPr>
      <w:r>
        <w:rPr>
          <w:rStyle w:val="jlqj4b"/>
          <w:lang w:val="en"/>
        </w:rPr>
        <w:t>–</w:t>
      </w:r>
      <w:r>
        <w:rPr>
          <w:rStyle w:val="jlqj4b"/>
          <w:lang w:val="en"/>
        </w:rPr>
        <w:tab/>
      </w:r>
      <w:r w:rsidR="003A6897" w:rsidRPr="00984F78">
        <w:rPr>
          <w:rStyle w:val="jlqj4b"/>
          <w:u w:val="single"/>
          <w:lang w:val="en"/>
        </w:rPr>
        <w:t>purchases of residential estates from other households</w:t>
      </w:r>
      <w:r w:rsidR="003A6897" w:rsidRPr="00984F78">
        <w:rPr>
          <w:rStyle w:val="jlqj4b"/>
          <w:lang w:val="en"/>
        </w:rPr>
        <w:t xml:space="preserve"> (older flats and family houses) – these estates create </w:t>
      </w:r>
      <w:r w:rsidR="003A6897" w:rsidRPr="00984F78">
        <w:rPr>
          <w:rStyle w:val="jlqj4b"/>
          <w:u w:val="single"/>
          <w:lang w:val="en"/>
        </w:rPr>
        <w:t>large majority of transactions on flat estate market</w:t>
      </w:r>
      <w:r w:rsidR="003A6897" w:rsidRPr="00984F78">
        <w:rPr>
          <w:rStyle w:val="jlqj4b"/>
          <w:lang w:val="en"/>
        </w:rPr>
        <w:t xml:space="preserve">; these are not included in the index, because they </w:t>
      </w:r>
      <w:r w:rsidR="003F6460" w:rsidRPr="00984F78">
        <w:rPr>
          <w:rStyle w:val="jlqj4b"/>
          <w:lang w:val="en"/>
        </w:rPr>
        <w:t xml:space="preserve">are transactions inside household sector, which is </w:t>
      </w:r>
      <w:r>
        <w:rPr>
          <w:rStyle w:val="jlqj4b"/>
          <w:u w:val="single"/>
          <w:lang w:val="en"/>
        </w:rPr>
        <w:t>understood as consolidated as a </w:t>
      </w:r>
      <w:r w:rsidR="003F6460" w:rsidRPr="00984F78">
        <w:rPr>
          <w:rStyle w:val="jlqj4b"/>
          <w:u w:val="single"/>
          <w:lang w:val="en"/>
        </w:rPr>
        <w:t>whole, based on CPI definition</w:t>
      </w:r>
      <w:r w:rsidR="003F6460" w:rsidRPr="00984F78">
        <w:rPr>
          <w:rStyle w:val="jlqj4b"/>
          <w:lang w:val="en"/>
        </w:rPr>
        <w:t xml:space="preserve">; </w:t>
      </w:r>
    </w:p>
    <w:p w14:paraId="15CC91AC" w14:textId="77777777" w:rsidR="008E6ED1" w:rsidRPr="00984F78" w:rsidRDefault="008E6ED1" w:rsidP="003E1B27">
      <w:pPr>
        <w:ind w:left="567" w:hanging="567"/>
        <w:rPr>
          <w:rStyle w:val="jlqj4b"/>
          <w:lang w:val="en"/>
        </w:rPr>
      </w:pPr>
    </w:p>
    <w:p w14:paraId="1FB9B5B1" w14:textId="77777777" w:rsidR="003F6460" w:rsidRPr="00984F78" w:rsidRDefault="003F6460" w:rsidP="00717482">
      <w:pPr>
        <w:ind w:firstLine="0"/>
        <w:rPr>
          <w:rStyle w:val="jlqj4b"/>
          <w:lang w:val="en"/>
        </w:rPr>
      </w:pPr>
      <w:r w:rsidRPr="00984F78">
        <w:rPr>
          <w:rStyle w:val="jlqj4b"/>
          <w:lang w:val="en"/>
        </w:rPr>
        <w:t>Note: Price index of older and family houses is covered by House Price Index.</w:t>
      </w:r>
    </w:p>
    <w:p w14:paraId="327C190C" w14:textId="77777777" w:rsidR="003F6460" w:rsidRPr="00984F78" w:rsidRDefault="003F6460" w:rsidP="00717482">
      <w:pPr>
        <w:ind w:firstLine="0"/>
        <w:rPr>
          <w:rStyle w:val="jlqj4b"/>
          <w:lang w:val="en"/>
        </w:rPr>
      </w:pPr>
    </w:p>
    <w:p w14:paraId="5DD9C1B7" w14:textId="77777777" w:rsidR="003F6460" w:rsidRPr="00984F78" w:rsidRDefault="00AB4B9E" w:rsidP="00717482">
      <w:pPr>
        <w:ind w:firstLine="0"/>
        <w:rPr>
          <w:rStyle w:val="jlqj4b"/>
          <w:lang w:val="en"/>
        </w:rPr>
      </w:pPr>
      <w:r w:rsidRPr="00984F78">
        <w:rPr>
          <w:rStyle w:val="jlqj4b"/>
          <w:lang w:val="en"/>
        </w:rPr>
        <w:t xml:space="preserve">See also </w:t>
      </w:r>
      <w:r w:rsidRPr="00984F78">
        <w:rPr>
          <w:rStyle w:val="jlqj4b"/>
          <w:i/>
          <w:lang w:val="en"/>
        </w:rPr>
        <w:t xml:space="preserve">House Price Index </w:t>
      </w:r>
      <w:r w:rsidRPr="00984F78">
        <w:rPr>
          <w:rStyle w:val="jlqj4b"/>
          <w:lang w:val="en"/>
        </w:rPr>
        <w:t>at link</w:t>
      </w:r>
    </w:p>
    <w:p w14:paraId="05E979F4" w14:textId="0DA710C3" w:rsidR="00AB4B9E" w:rsidRDefault="00202FC4" w:rsidP="00717482">
      <w:pPr>
        <w:ind w:firstLine="0"/>
        <w:rPr>
          <w:lang w:val="en"/>
        </w:rPr>
      </w:pPr>
      <w:hyperlink r:id="rId18" w:history="1">
        <w:r w:rsidRPr="006679D8">
          <w:rPr>
            <w:rStyle w:val="Hypertextovodkaz"/>
            <w:lang w:val="en"/>
          </w:rPr>
          <w:t>https://csu.gov.cz/prices-of-real-estate</w:t>
        </w:r>
      </w:hyperlink>
    </w:p>
    <w:p w14:paraId="68F82B67" w14:textId="77777777" w:rsidR="00AB4B9E" w:rsidRPr="00984F78" w:rsidRDefault="00AB4B9E" w:rsidP="00717482">
      <w:pPr>
        <w:ind w:firstLine="0"/>
        <w:rPr>
          <w:rStyle w:val="jlqj4b"/>
          <w:lang w:val="en"/>
        </w:rPr>
      </w:pPr>
    </w:p>
    <w:p w14:paraId="13A5FD3D" w14:textId="77777777" w:rsidR="00AB4B9E" w:rsidRPr="00984F78" w:rsidRDefault="00AB4B9E" w:rsidP="00717482">
      <w:pPr>
        <w:ind w:firstLine="0"/>
        <w:rPr>
          <w:rStyle w:val="jlqj4b"/>
          <w:lang w:val="en"/>
        </w:rPr>
      </w:pPr>
      <w:proofErr w:type="gramStart"/>
      <w:r w:rsidRPr="00984F78">
        <w:rPr>
          <w:rStyle w:val="jlqj4b"/>
          <w:lang w:val="en"/>
        </w:rPr>
        <w:t>where</w:t>
      </w:r>
      <w:proofErr w:type="gramEnd"/>
      <w:r w:rsidRPr="00984F78">
        <w:rPr>
          <w:rStyle w:val="jlqj4b"/>
          <w:lang w:val="en"/>
        </w:rPr>
        <w:t xml:space="preserve"> </w:t>
      </w:r>
    </w:p>
    <w:p w14:paraId="61F0D96F" w14:textId="77777777" w:rsidR="00AB4B9E" w:rsidRPr="00984F78" w:rsidRDefault="00AB4B9E" w:rsidP="00717482">
      <w:pPr>
        <w:ind w:firstLine="0"/>
        <w:rPr>
          <w:rStyle w:val="jlqj4b"/>
          <w:lang w:val="en"/>
        </w:rPr>
      </w:pPr>
    </w:p>
    <w:p w14:paraId="6FD27414" w14:textId="77777777" w:rsidR="001553F0" w:rsidRPr="00984F78" w:rsidRDefault="00AB4B9E" w:rsidP="00AB4B9E">
      <w:pPr>
        <w:pStyle w:val="Odstavecseseznamem"/>
        <w:numPr>
          <w:ilvl w:val="0"/>
          <w:numId w:val="43"/>
        </w:numPr>
        <w:rPr>
          <w:lang w:val="en"/>
        </w:rPr>
      </w:pPr>
      <w:proofErr w:type="spellStart"/>
      <w:r w:rsidRPr="00984F78">
        <w:rPr>
          <w:i/>
        </w:rPr>
        <w:t>Owner</w:t>
      </w:r>
      <w:proofErr w:type="spellEnd"/>
      <w:r w:rsidRPr="00984F78">
        <w:rPr>
          <w:i/>
        </w:rPr>
        <w:t xml:space="preserve"> </w:t>
      </w:r>
      <w:proofErr w:type="spellStart"/>
      <w:r w:rsidRPr="00984F78">
        <w:rPr>
          <w:i/>
        </w:rPr>
        <w:t>Occupied</w:t>
      </w:r>
      <w:proofErr w:type="spellEnd"/>
      <w:r w:rsidRPr="00984F78">
        <w:rPr>
          <w:i/>
        </w:rPr>
        <w:t xml:space="preserve"> </w:t>
      </w:r>
      <w:proofErr w:type="spellStart"/>
      <w:r w:rsidRPr="00984F78">
        <w:rPr>
          <w:i/>
        </w:rPr>
        <w:t>Housing</w:t>
      </w:r>
      <w:proofErr w:type="spellEnd"/>
      <w:r w:rsidRPr="00984F78">
        <w:rPr>
          <w:i/>
        </w:rPr>
        <w:t xml:space="preserve"> </w:t>
      </w:r>
      <w:proofErr w:type="spellStart"/>
      <w:r w:rsidRPr="00984F78">
        <w:rPr>
          <w:i/>
        </w:rPr>
        <w:t>Price</w:t>
      </w:r>
      <w:proofErr w:type="spellEnd"/>
      <w:r w:rsidRPr="00984F78">
        <w:rPr>
          <w:i/>
        </w:rPr>
        <w:t xml:space="preserve"> Index</w:t>
      </w:r>
    </w:p>
    <w:p w14:paraId="77BC0DA9" w14:textId="77777777" w:rsidR="00AB4B9E" w:rsidRPr="00984F78" w:rsidRDefault="00AB4B9E" w:rsidP="00AB4B9E">
      <w:pPr>
        <w:pStyle w:val="Odstavecseseznamem"/>
        <w:numPr>
          <w:ilvl w:val="0"/>
          <w:numId w:val="43"/>
        </w:numPr>
        <w:rPr>
          <w:rStyle w:val="jlqj4b"/>
          <w:lang w:val="en"/>
        </w:rPr>
      </w:pPr>
      <w:r w:rsidRPr="00984F78">
        <w:rPr>
          <w:i/>
        </w:rPr>
        <w:t xml:space="preserve">House </w:t>
      </w:r>
      <w:proofErr w:type="spellStart"/>
      <w:r w:rsidRPr="00984F78">
        <w:rPr>
          <w:i/>
        </w:rPr>
        <w:t>Price</w:t>
      </w:r>
      <w:proofErr w:type="spellEnd"/>
      <w:r w:rsidRPr="00984F78">
        <w:rPr>
          <w:i/>
        </w:rPr>
        <w:t xml:space="preserve"> Index</w:t>
      </w:r>
    </w:p>
    <w:p w14:paraId="046509E7" w14:textId="77777777" w:rsidR="009870AE" w:rsidRPr="00984F78" w:rsidRDefault="009870AE" w:rsidP="00717482">
      <w:pPr>
        <w:ind w:firstLine="0"/>
        <w:rPr>
          <w:lang w:val="en"/>
        </w:rPr>
      </w:pPr>
      <w:r w:rsidRPr="00984F78">
        <w:rPr>
          <w:rStyle w:val="jlqj4b"/>
          <w:lang w:val="en"/>
        </w:rPr>
        <w:t xml:space="preserve"> </w:t>
      </w:r>
    </w:p>
    <w:p w14:paraId="33399FFC" w14:textId="77777777" w:rsidR="00717482" w:rsidRPr="00AB4B9E" w:rsidRDefault="00AB4B9E" w:rsidP="00717482">
      <w:pPr>
        <w:ind w:firstLine="0"/>
        <w:rPr>
          <w:lang w:val="en-GB"/>
        </w:rPr>
      </w:pPr>
      <w:r w:rsidRPr="00984F78">
        <w:rPr>
          <w:lang w:val="en-GB"/>
        </w:rPr>
        <w:t>are closer described and published.</w:t>
      </w:r>
    </w:p>
    <w:p w14:paraId="44BB61CF" w14:textId="77777777" w:rsidR="00717482" w:rsidRPr="00717482" w:rsidRDefault="00717482" w:rsidP="00717482">
      <w:pPr>
        <w:ind w:firstLine="0"/>
        <w:rPr>
          <w:lang w:val="en-GB"/>
        </w:rPr>
      </w:pPr>
    </w:p>
    <w:p w14:paraId="63A4252D" w14:textId="77777777" w:rsidR="00BF21A7" w:rsidRPr="006A5568" w:rsidRDefault="00BF21A7" w:rsidP="00BF21A7">
      <w:pPr>
        <w:ind w:left="708" w:firstLine="0"/>
        <w:rPr>
          <w:lang w:val="en-GB"/>
        </w:rPr>
      </w:pPr>
    </w:p>
    <w:p w14:paraId="2B332D87" w14:textId="77777777" w:rsidR="00BF21A7" w:rsidRPr="006A5568" w:rsidRDefault="00BF21A7" w:rsidP="00862984">
      <w:pPr>
        <w:pStyle w:val="Nadpis5"/>
        <w:ind w:left="964" w:hanging="397"/>
        <w:rPr>
          <w:lang w:val="en-GB"/>
        </w:rPr>
      </w:pPr>
      <w:bookmarkStart w:id="179" w:name="_Toc411941567"/>
      <w:bookmarkStart w:id="180" w:name="_Toc411941940"/>
      <w:bookmarkStart w:id="181" w:name="_Toc226628866"/>
      <w:r>
        <w:rPr>
          <w:lang w:val="en-GB"/>
        </w:rPr>
        <w:lastRenderedPageBreak/>
        <w:t>Market rentals</w:t>
      </w:r>
      <w:bookmarkEnd w:id="179"/>
      <w:bookmarkEnd w:id="180"/>
      <w:bookmarkEnd w:id="181"/>
    </w:p>
    <w:p w14:paraId="65666962" w14:textId="54136DAC" w:rsidR="00BF21A7" w:rsidRDefault="00BF21A7" w:rsidP="000E40B3">
      <w:pPr>
        <w:rPr>
          <w:lang w:val="en-GB"/>
        </w:rPr>
      </w:pPr>
      <w:r>
        <w:rPr>
          <w:bCs/>
          <w:iCs/>
          <w:lang w:val="en-GB"/>
        </w:rPr>
        <w:t xml:space="preserve">Sub-index </w:t>
      </w:r>
      <w:r w:rsidRPr="007D0F43">
        <w:rPr>
          <w:bCs/>
          <w:i/>
          <w:lang w:val="en-GB"/>
        </w:rPr>
        <w:t>Market rentals arranged by real estate office</w:t>
      </w:r>
      <w:r>
        <w:rPr>
          <w:bCs/>
          <w:iCs/>
          <w:lang w:val="en-GB"/>
        </w:rPr>
        <w:t xml:space="preserve"> – </w:t>
      </w:r>
      <w:r>
        <w:rPr>
          <w:lang w:val="en-GB"/>
        </w:rPr>
        <w:t xml:space="preserve">is observed by means of reports compiled by selected real estate office. The calculation includes </w:t>
      </w:r>
      <w:r w:rsidR="00DF6E5A">
        <w:rPr>
          <w:lang w:val="en-GB"/>
        </w:rPr>
        <w:t>75</w:t>
      </w:r>
      <w:r w:rsidR="00686492">
        <w:rPr>
          <w:lang w:val="en-GB"/>
        </w:rPr>
        <w:t>0</w:t>
      </w:r>
      <w:r w:rsidR="003E1B27">
        <w:rPr>
          <w:lang w:val="en-GB"/>
        </w:rPr>
        <w:t> </w:t>
      </w:r>
      <w:r>
        <w:rPr>
          <w:lang w:val="en-GB"/>
        </w:rPr>
        <w:t>prices.</w:t>
      </w:r>
      <w:r w:rsidR="009138EF">
        <w:rPr>
          <w:lang w:val="en-GB"/>
        </w:rPr>
        <w:t xml:space="preserve"> About 27 </w:t>
      </w:r>
      <w:r w:rsidR="00A70A13" w:rsidRPr="00A70A13">
        <w:rPr>
          <w:lang w:val="en-GB"/>
        </w:rPr>
        <w:t>000 price data from the survey on offer prices on the Internet, which covers mainly individual landlords, are also used.</w:t>
      </w:r>
    </w:p>
    <w:p w14:paraId="4AC2BE55" w14:textId="77777777" w:rsidR="00EB6AF8" w:rsidRPr="006A5568" w:rsidRDefault="00EB6AF8" w:rsidP="000E40B3">
      <w:pPr>
        <w:rPr>
          <w:lang w:val="en-GB"/>
        </w:rPr>
      </w:pPr>
    </w:p>
    <w:p w14:paraId="1F7DDBE2" w14:textId="77777777" w:rsidR="00BF21A7" w:rsidRPr="006A5568" w:rsidRDefault="00BF21A7" w:rsidP="00862984">
      <w:pPr>
        <w:pStyle w:val="Nadpis5"/>
        <w:ind w:left="964" w:hanging="397"/>
        <w:rPr>
          <w:lang w:val="en-GB"/>
        </w:rPr>
      </w:pPr>
      <w:bookmarkStart w:id="182" w:name="_Toc411941568"/>
      <w:bookmarkStart w:id="183" w:name="_Toc411941941"/>
      <w:bookmarkStart w:id="184" w:name="_Toc226628867"/>
      <w:r>
        <w:rPr>
          <w:lang w:val="en-GB"/>
        </w:rPr>
        <w:t>Payments for services related with the use of dwelling</w:t>
      </w:r>
      <w:bookmarkEnd w:id="182"/>
      <w:bookmarkEnd w:id="183"/>
      <w:bookmarkEnd w:id="184"/>
    </w:p>
    <w:p w14:paraId="3A6924D9" w14:textId="3E956D60" w:rsidR="00BF21A7" w:rsidRPr="006A5568" w:rsidRDefault="00BF21A7" w:rsidP="00BF21A7">
      <w:pPr>
        <w:rPr>
          <w:lang w:val="en-GB"/>
        </w:rPr>
      </w:pPr>
      <w:r>
        <w:rPr>
          <w:lang w:val="en-GB"/>
        </w:rPr>
        <w:t>Payments for services related with the use of dwelling</w:t>
      </w:r>
      <w:r>
        <w:rPr>
          <w:b/>
          <w:i/>
          <w:lang w:val="en-GB"/>
        </w:rPr>
        <w:t xml:space="preserve"> </w:t>
      </w:r>
      <w:r>
        <w:rPr>
          <w:lang w:val="en-GB"/>
        </w:rPr>
        <w:t>are surveyed by field survey employees in the same reporting units as in case of net rental</w:t>
      </w:r>
      <w:r w:rsidR="00677A29">
        <w:rPr>
          <w:lang w:val="en-GB"/>
        </w:rPr>
        <w:t>s and payments for the use of a </w:t>
      </w:r>
      <w:r>
        <w:rPr>
          <w:lang w:val="en-GB"/>
        </w:rPr>
        <w:t xml:space="preserve">co-operative dwelling. Average prices for the </w:t>
      </w:r>
      <w:r w:rsidRPr="00EC2CE1">
        <w:rPr>
          <w:lang w:val="en-GB"/>
        </w:rPr>
        <w:t>CR</w:t>
      </w:r>
      <w:r>
        <w:rPr>
          <w:lang w:val="en-GB"/>
        </w:rPr>
        <w:t xml:space="preserve"> are calculated equally as for net rentals and payments for the use of co-operative dwelling.</w:t>
      </w:r>
    </w:p>
    <w:p w14:paraId="6EB77810" w14:textId="77777777" w:rsidR="00BF21A7" w:rsidRPr="006A5568" w:rsidRDefault="00BF21A7" w:rsidP="00BF21A7">
      <w:pPr>
        <w:rPr>
          <w:lang w:val="en-GB"/>
        </w:rPr>
      </w:pPr>
    </w:p>
    <w:p w14:paraId="0F85F8D9" w14:textId="77777777" w:rsidR="00BF21A7" w:rsidRPr="006A5568" w:rsidRDefault="00BF21A7" w:rsidP="00862984">
      <w:pPr>
        <w:pStyle w:val="Nadpis5"/>
        <w:ind w:left="964" w:hanging="397"/>
        <w:rPr>
          <w:lang w:val="en-GB"/>
        </w:rPr>
      </w:pPr>
      <w:bookmarkStart w:id="185" w:name="_Toc411941569"/>
      <w:bookmarkStart w:id="186" w:name="_Toc411941942"/>
      <w:bookmarkStart w:id="187" w:name="_Toc226628868"/>
      <w:r>
        <w:rPr>
          <w:lang w:val="en-GB"/>
        </w:rPr>
        <w:t>Electricity</w:t>
      </w:r>
      <w:bookmarkEnd w:id="185"/>
      <w:bookmarkEnd w:id="186"/>
      <w:bookmarkEnd w:id="187"/>
    </w:p>
    <w:p w14:paraId="21A85A33" w14:textId="1E448372" w:rsidR="00BF21A7" w:rsidRPr="00F27A7D" w:rsidRDefault="00BF21A7" w:rsidP="00BF21A7">
      <w:pPr>
        <w:rPr>
          <w:lang w:val="en-GB"/>
        </w:rPr>
      </w:pPr>
      <w:r w:rsidRPr="00787052">
        <w:rPr>
          <w:bCs/>
          <w:i/>
          <w:iCs/>
          <w:lang w:val="en-GB"/>
        </w:rPr>
        <w:t>Electricity</w:t>
      </w:r>
      <w:r>
        <w:rPr>
          <w:bCs/>
          <w:iCs/>
          <w:lang w:val="en-GB"/>
        </w:rPr>
        <w:t xml:space="preserve"> sub-index </w:t>
      </w:r>
      <w:r>
        <w:rPr>
          <w:lang w:val="en-GB"/>
        </w:rPr>
        <w:t xml:space="preserve">is calculated on the basis of complete offer of all electricity charges – i.e. all products of power </w:t>
      </w:r>
      <w:r w:rsidR="007B178D">
        <w:rPr>
          <w:lang w:val="en-GB"/>
        </w:rPr>
        <w:t>electricity – prices per 1</w:t>
      </w:r>
      <w:r w:rsidR="003E1B27">
        <w:rPr>
          <w:lang w:val="en-GB"/>
        </w:rPr>
        <w:t> </w:t>
      </w:r>
      <w:r w:rsidR="007B178D">
        <w:rPr>
          <w:lang w:val="en-GB"/>
        </w:rPr>
        <w:t>MWh o</w:t>
      </w:r>
      <w:r w:rsidR="00417811">
        <w:rPr>
          <w:lang w:val="en-GB"/>
        </w:rPr>
        <w:t xml:space="preserve">f all distribution rates, constant monthly charges and </w:t>
      </w:r>
      <w:r>
        <w:rPr>
          <w:lang w:val="en-GB"/>
        </w:rPr>
        <w:t>payments for other services (price of system services</w:t>
      </w:r>
      <w:r w:rsidRPr="006679D8">
        <w:rPr>
          <w:lang w:val="en-GB"/>
        </w:rPr>
        <w:t xml:space="preserve"> and </w:t>
      </w:r>
      <w:r w:rsidR="006F1B4D" w:rsidRPr="006679D8">
        <w:rPr>
          <w:lang w:val="en-GB"/>
        </w:rPr>
        <w:t>price for operating non-network infrastructure</w:t>
      </w:r>
      <w:r w:rsidRPr="006679D8">
        <w:rPr>
          <w:lang w:val="en-GB"/>
        </w:rPr>
        <w:t>) of companies supplying electricity to households (E.O</w:t>
      </w:r>
      <w:r w:rsidR="00E72FEE">
        <w:rPr>
          <w:lang w:val="en-GB"/>
        </w:rPr>
        <w:t>N Energ</w:t>
      </w:r>
      <w:r w:rsidR="00A32250">
        <w:rPr>
          <w:lang w:val="en-GB"/>
        </w:rPr>
        <w:t>ie</w:t>
      </w:r>
      <w:r w:rsidRPr="006679D8">
        <w:rPr>
          <w:lang w:val="en-GB"/>
        </w:rPr>
        <w:t xml:space="preserve">, </w:t>
      </w:r>
      <w:proofErr w:type="spellStart"/>
      <w:r w:rsidRPr="006679D8">
        <w:rPr>
          <w:lang w:val="en-GB"/>
        </w:rPr>
        <w:t>a.s.</w:t>
      </w:r>
      <w:proofErr w:type="spellEnd"/>
      <w:r w:rsidRPr="006679D8">
        <w:rPr>
          <w:lang w:val="en-GB"/>
        </w:rPr>
        <w:t xml:space="preserve">, </w:t>
      </w:r>
      <w:proofErr w:type="spellStart"/>
      <w:r w:rsidRPr="006679D8">
        <w:rPr>
          <w:lang w:val="en-GB"/>
        </w:rPr>
        <w:t>Pražská</w:t>
      </w:r>
      <w:proofErr w:type="spellEnd"/>
      <w:r w:rsidRPr="006679D8">
        <w:rPr>
          <w:lang w:val="en-GB"/>
        </w:rPr>
        <w:t xml:space="preserve"> </w:t>
      </w:r>
      <w:proofErr w:type="spellStart"/>
      <w:r w:rsidRPr="006679D8">
        <w:rPr>
          <w:lang w:val="en-GB"/>
        </w:rPr>
        <w:t>energetika</w:t>
      </w:r>
      <w:proofErr w:type="spellEnd"/>
      <w:r w:rsidRPr="006679D8">
        <w:rPr>
          <w:lang w:val="en-GB"/>
        </w:rPr>
        <w:t xml:space="preserve">, </w:t>
      </w:r>
      <w:proofErr w:type="spellStart"/>
      <w:r w:rsidRPr="006679D8">
        <w:rPr>
          <w:lang w:val="en-GB"/>
        </w:rPr>
        <w:t>a.s.</w:t>
      </w:r>
      <w:proofErr w:type="spellEnd"/>
      <w:r w:rsidRPr="006679D8">
        <w:rPr>
          <w:lang w:val="en-GB"/>
        </w:rPr>
        <w:t xml:space="preserve">, ČEZ, </w:t>
      </w:r>
      <w:proofErr w:type="spellStart"/>
      <w:r w:rsidRPr="006679D8">
        <w:rPr>
          <w:lang w:val="en-GB"/>
        </w:rPr>
        <w:t>a.s.</w:t>
      </w:r>
      <w:proofErr w:type="spellEnd"/>
      <w:r w:rsidRPr="006679D8">
        <w:rPr>
          <w:lang w:val="en-GB"/>
        </w:rPr>
        <w:t xml:space="preserve">, </w:t>
      </w:r>
      <w:proofErr w:type="spellStart"/>
      <w:r w:rsidRPr="006679D8">
        <w:rPr>
          <w:lang w:val="en-GB"/>
        </w:rPr>
        <w:t>Centropol</w:t>
      </w:r>
      <w:proofErr w:type="spellEnd"/>
      <w:r w:rsidRPr="006679D8">
        <w:rPr>
          <w:lang w:val="en-GB"/>
        </w:rPr>
        <w:t xml:space="preserve"> Energy, </w:t>
      </w:r>
      <w:proofErr w:type="spellStart"/>
      <w:r w:rsidRPr="006679D8">
        <w:rPr>
          <w:lang w:val="en-GB"/>
        </w:rPr>
        <w:t>a.s.</w:t>
      </w:r>
      <w:proofErr w:type="spellEnd"/>
      <w:r w:rsidRPr="006679D8">
        <w:rPr>
          <w:lang w:val="en-GB"/>
        </w:rPr>
        <w:t xml:space="preserve"> (since 201</w:t>
      </w:r>
      <w:r w:rsidR="00DF5BA9" w:rsidRPr="006679D8">
        <w:rPr>
          <w:lang w:val="en-GB"/>
        </w:rPr>
        <w:t>3</w:t>
      </w:r>
      <w:r w:rsidRPr="006679D8">
        <w:rPr>
          <w:lang w:val="en-GB"/>
        </w:rPr>
        <w:t xml:space="preserve">). Weights are revenues in </w:t>
      </w:r>
      <w:r w:rsidR="000948E9" w:rsidRPr="006679D8">
        <w:rPr>
          <w:lang w:val="en-GB"/>
        </w:rPr>
        <w:t>202</w:t>
      </w:r>
      <w:r w:rsidR="00F81952">
        <w:rPr>
          <w:lang w:val="en-GB"/>
        </w:rPr>
        <w:t>5</w:t>
      </w:r>
      <w:r w:rsidRPr="006679D8">
        <w:rPr>
          <w:lang w:val="en-GB"/>
        </w:rPr>
        <w:t xml:space="preserve"> from all rates </w:t>
      </w:r>
      <w:r w:rsidR="00677A29" w:rsidRPr="006679D8">
        <w:rPr>
          <w:lang w:val="en-GB"/>
        </w:rPr>
        <w:t>plus price contributions to the </w:t>
      </w:r>
      <w:r w:rsidRPr="006679D8">
        <w:rPr>
          <w:lang w:val="en-GB"/>
        </w:rPr>
        <w:t>electricity market for all power-producing companies. The calcula</w:t>
      </w:r>
      <w:r w:rsidR="003E1B27" w:rsidRPr="006679D8">
        <w:rPr>
          <w:lang w:val="en-GB"/>
        </w:rPr>
        <w:t>tion includes approximately 530 </w:t>
      </w:r>
      <w:r w:rsidRPr="006679D8">
        <w:rPr>
          <w:lang w:val="en-GB"/>
        </w:rPr>
        <w:t>pr</w:t>
      </w:r>
      <w:r w:rsidR="00677A29" w:rsidRPr="006679D8">
        <w:rPr>
          <w:lang w:val="en-GB"/>
        </w:rPr>
        <w:t>ices.</w:t>
      </w:r>
    </w:p>
    <w:p w14:paraId="5299274D" w14:textId="77777777" w:rsidR="00BF21A7" w:rsidRPr="00F27A7D" w:rsidRDefault="00BF21A7" w:rsidP="00BF21A7">
      <w:pPr>
        <w:rPr>
          <w:lang w:val="en-GB"/>
        </w:rPr>
      </w:pPr>
    </w:p>
    <w:p w14:paraId="58858778" w14:textId="77777777" w:rsidR="00BF21A7" w:rsidRPr="00F27A7D" w:rsidRDefault="00BF21A7" w:rsidP="00862984">
      <w:pPr>
        <w:pStyle w:val="Nadpis5"/>
        <w:ind w:left="964" w:hanging="397"/>
        <w:rPr>
          <w:lang w:val="en-GB"/>
        </w:rPr>
      </w:pPr>
      <w:bookmarkStart w:id="188" w:name="_Toc411941570"/>
      <w:bookmarkStart w:id="189" w:name="_Toc411941943"/>
      <w:bookmarkStart w:id="190" w:name="_Toc226628869"/>
      <w:r w:rsidRPr="00F27A7D">
        <w:rPr>
          <w:lang w:val="en-GB"/>
        </w:rPr>
        <w:t>Gas</w:t>
      </w:r>
      <w:bookmarkEnd w:id="188"/>
      <w:bookmarkEnd w:id="189"/>
      <w:bookmarkEnd w:id="190"/>
    </w:p>
    <w:p w14:paraId="15AADFE9" w14:textId="4277C8F0" w:rsidR="00BF21A7" w:rsidRPr="006A5568" w:rsidRDefault="00BF21A7" w:rsidP="00BF21A7">
      <w:pPr>
        <w:rPr>
          <w:lang w:val="en-GB"/>
        </w:rPr>
      </w:pPr>
      <w:r w:rsidRPr="00A32250">
        <w:rPr>
          <w:bCs/>
          <w:i/>
          <w:lang w:val="en-GB"/>
        </w:rPr>
        <w:t>Gas</w:t>
      </w:r>
      <w:r w:rsidRPr="00F27A7D">
        <w:rPr>
          <w:bCs/>
          <w:iCs/>
          <w:lang w:val="en-GB"/>
        </w:rPr>
        <w:t xml:space="preserve"> sub-index </w:t>
      </w:r>
      <w:r w:rsidR="003E1B27" w:rsidRPr="00F27A7D">
        <w:rPr>
          <w:lang w:val="en-GB"/>
        </w:rPr>
        <w:t xml:space="preserve">is calculated </w:t>
      </w:r>
      <w:proofErr w:type="gramStart"/>
      <w:r w:rsidR="003E1B27" w:rsidRPr="00F27A7D">
        <w:rPr>
          <w:lang w:val="en-GB"/>
        </w:rPr>
        <w:t>on the basis of</w:t>
      </w:r>
      <w:proofErr w:type="gramEnd"/>
      <w:r w:rsidR="003E1B27" w:rsidRPr="00F27A7D">
        <w:rPr>
          <w:lang w:val="en-GB"/>
        </w:rPr>
        <w:t xml:space="preserve"> a </w:t>
      </w:r>
      <w:r w:rsidRPr="00F27A7D">
        <w:rPr>
          <w:lang w:val="en-GB"/>
        </w:rPr>
        <w:t>complete offer (review) of all payments in all consumption zones for households by Innogy Energ</w:t>
      </w:r>
      <w:r w:rsidR="00A32250">
        <w:rPr>
          <w:lang w:val="en-GB"/>
        </w:rPr>
        <w:t>ie</w:t>
      </w:r>
      <w:r w:rsidRPr="00F27A7D">
        <w:rPr>
          <w:lang w:val="en-GB"/>
        </w:rPr>
        <w:t xml:space="preserve">, </w:t>
      </w:r>
      <w:proofErr w:type="spellStart"/>
      <w:r w:rsidRPr="00F27A7D">
        <w:rPr>
          <w:lang w:val="en-GB"/>
        </w:rPr>
        <w:t>s.r.o.</w:t>
      </w:r>
      <w:proofErr w:type="spellEnd"/>
      <w:r w:rsidRPr="00F27A7D">
        <w:rPr>
          <w:lang w:val="en-GB"/>
        </w:rPr>
        <w:t xml:space="preserve"> (former RWE Energie, </w:t>
      </w:r>
      <w:proofErr w:type="spellStart"/>
      <w:r w:rsidRPr="00F27A7D">
        <w:rPr>
          <w:lang w:val="en-GB"/>
        </w:rPr>
        <w:t>s.r.o.</w:t>
      </w:r>
      <w:proofErr w:type="spellEnd"/>
      <w:r w:rsidRPr="00F27A7D">
        <w:rPr>
          <w:lang w:val="en-GB"/>
        </w:rPr>
        <w:t xml:space="preserve">), </w:t>
      </w:r>
      <w:proofErr w:type="spellStart"/>
      <w:r w:rsidRPr="00F27A7D">
        <w:rPr>
          <w:lang w:val="en-GB"/>
        </w:rPr>
        <w:t>Pražsk</w:t>
      </w:r>
      <w:r w:rsidR="00A32250">
        <w:rPr>
          <w:lang w:val="en-GB"/>
        </w:rPr>
        <w:t>á</w:t>
      </w:r>
      <w:proofErr w:type="spellEnd"/>
      <w:r w:rsidRPr="00F27A7D">
        <w:rPr>
          <w:lang w:val="en-GB"/>
        </w:rPr>
        <w:t xml:space="preserve"> </w:t>
      </w:r>
      <w:proofErr w:type="spellStart"/>
      <w:r w:rsidRPr="00F27A7D">
        <w:rPr>
          <w:lang w:val="en-GB"/>
        </w:rPr>
        <w:t>plynárensk</w:t>
      </w:r>
      <w:r w:rsidR="00A32250">
        <w:rPr>
          <w:lang w:val="en-GB"/>
        </w:rPr>
        <w:t>á</w:t>
      </w:r>
      <w:proofErr w:type="spellEnd"/>
      <w:r w:rsidRPr="00F27A7D">
        <w:rPr>
          <w:lang w:val="en-GB"/>
        </w:rPr>
        <w:t xml:space="preserve"> </w:t>
      </w:r>
      <w:proofErr w:type="spellStart"/>
      <w:r w:rsidRPr="00F27A7D">
        <w:rPr>
          <w:lang w:val="en-GB"/>
        </w:rPr>
        <w:t>a.s.</w:t>
      </w:r>
      <w:proofErr w:type="spellEnd"/>
      <w:r w:rsidRPr="00F27A7D">
        <w:rPr>
          <w:lang w:val="en-GB"/>
        </w:rPr>
        <w:t xml:space="preserve">, </w:t>
      </w:r>
      <w:proofErr w:type="gramStart"/>
      <w:r w:rsidRPr="00F27A7D">
        <w:rPr>
          <w:lang w:val="en-GB"/>
        </w:rPr>
        <w:t>E.ON</w:t>
      </w:r>
      <w:proofErr w:type="gramEnd"/>
      <w:r w:rsidR="00A32250">
        <w:rPr>
          <w:lang w:val="en-GB"/>
        </w:rPr>
        <w:t xml:space="preserve"> Energie</w:t>
      </w:r>
      <w:r w:rsidRPr="00F27A7D">
        <w:rPr>
          <w:lang w:val="en-GB"/>
        </w:rPr>
        <w:t xml:space="preserve">, </w:t>
      </w:r>
      <w:proofErr w:type="spellStart"/>
      <w:r w:rsidRPr="00F27A7D">
        <w:rPr>
          <w:lang w:val="en-GB"/>
        </w:rPr>
        <w:t>a.s.</w:t>
      </w:r>
      <w:proofErr w:type="spellEnd"/>
      <w:r w:rsidRPr="00F27A7D">
        <w:rPr>
          <w:lang w:val="en-GB"/>
        </w:rPr>
        <w:t xml:space="preserve"> and ČEZ, </w:t>
      </w:r>
      <w:proofErr w:type="spellStart"/>
      <w:r w:rsidRPr="00F27A7D">
        <w:rPr>
          <w:lang w:val="en-GB"/>
        </w:rPr>
        <w:t>a.s.</w:t>
      </w:r>
      <w:proofErr w:type="spellEnd"/>
      <w:r w:rsidRPr="00F27A7D">
        <w:rPr>
          <w:lang w:val="en-GB"/>
        </w:rPr>
        <w:t xml:space="preserve"> (since 2013)</w:t>
      </w:r>
      <w:r w:rsidR="00677A29" w:rsidRPr="00F27A7D">
        <w:rPr>
          <w:lang w:val="en-GB"/>
        </w:rPr>
        <w:t xml:space="preserve"> companies. In these zones the </w:t>
      </w:r>
      <w:r w:rsidRPr="00F27A7D">
        <w:rPr>
          <w:lang w:val="en-GB"/>
        </w:rPr>
        <w:t xml:space="preserve">prices cover the prices of gas including distribution charges and constant monthly charges which include monthly payment for supplied capacity and constant charge for gas supply. Weights are revenues </w:t>
      </w:r>
      <w:r w:rsidRPr="00060465">
        <w:rPr>
          <w:lang w:val="en-GB"/>
        </w:rPr>
        <w:t xml:space="preserve">in </w:t>
      </w:r>
      <w:r w:rsidR="00202FC4" w:rsidRPr="00060465">
        <w:rPr>
          <w:lang w:val="en-GB"/>
        </w:rPr>
        <w:t>202</w:t>
      </w:r>
      <w:r w:rsidR="00F81952">
        <w:rPr>
          <w:lang w:val="en-GB"/>
        </w:rPr>
        <w:t>5</w:t>
      </w:r>
      <w:r w:rsidRPr="00060465">
        <w:rPr>
          <w:lang w:val="en-GB"/>
        </w:rPr>
        <w:t xml:space="preserve"> fro</w:t>
      </w:r>
      <w:r w:rsidRPr="00F27A7D">
        <w:rPr>
          <w:lang w:val="en-GB"/>
        </w:rPr>
        <w:t>m all ra</w:t>
      </w:r>
      <w:r>
        <w:rPr>
          <w:lang w:val="en-GB"/>
        </w:rPr>
        <w:t xml:space="preserve">tes and price shares in the </w:t>
      </w:r>
      <w:r w:rsidR="00A32250">
        <w:rPr>
          <w:lang w:val="en-GB"/>
        </w:rPr>
        <w:t>gas</w:t>
      </w:r>
      <w:r>
        <w:rPr>
          <w:lang w:val="en-GB"/>
        </w:rPr>
        <w:t xml:space="preserve"> </w:t>
      </w:r>
      <w:r w:rsidR="003E1B27">
        <w:rPr>
          <w:lang w:val="en-GB"/>
        </w:rPr>
        <w:t>market of all gas companies. 80 </w:t>
      </w:r>
      <w:r>
        <w:rPr>
          <w:lang w:val="en-GB"/>
        </w:rPr>
        <w:t>prices are entered into calculation.</w:t>
      </w:r>
    </w:p>
    <w:p w14:paraId="575CB4E6" w14:textId="77777777" w:rsidR="00BF21A7" w:rsidRPr="006A5568" w:rsidRDefault="00BF21A7" w:rsidP="00BF21A7">
      <w:pPr>
        <w:pStyle w:val="Style0"/>
        <w:widowControl/>
        <w:autoSpaceDE/>
        <w:autoSpaceDN/>
        <w:adjustRightInd/>
        <w:rPr>
          <w:rFonts w:ascii="Times New Roman" w:hAnsi="Times New Roman"/>
          <w:lang w:val="en-GB"/>
        </w:rPr>
      </w:pPr>
    </w:p>
    <w:p w14:paraId="1A94D1CB" w14:textId="77777777" w:rsidR="00BF21A7" w:rsidRPr="006A5568" w:rsidRDefault="00BF21A7" w:rsidP="00862984">
      <w:pPr>
        <w:pStyle w:val="Nadpis5"/>
        <w:ind w:left="964" w:hanging="397"/>
        <w:rPr>
          <w:lang w:val="en-GB"/>
        </w:rPr>
      </w:pPr>
      <w:bookmarkStart w:id="191" w:name="_Toc411941571"/>
      <w:bookmarkStart w:id="192" w:name="_Toc411941944"/>
      <w:bookmarkStart w:id="193" w:name="_Toc226628870"/>
      <w:r>
        <w:rPr>
          <w:lang w:val="en-GB"/>
        </w:rPr>
        <w:t>Water supply and sewage collection</w:t>
      </w:r>
      <w:bookmarkEnd w:id="191"/>
      <w:bookmarkEnd w:id="192"/>
      <w:bookmarkEnd w:id="193"/>
    </w:p>
    <w:p w14:paraId="5A412459" w14:textId="21ABA31C" w:rsidR="00BF21A7" w:rsidRDefault="00BF21A7" w:rsidP="00BF21A7">
      <w:pPr>
        <w:rPr>
          <w:lang w:val="en-GB"/>
        </w:rPr>
      </w:pPr>
      <w:r>
        <w:rPr>
          <w:lang w:val="en-GB"/>
        </w:rPr>
        <w:t xml:space="preserve">Water supply and sewage </w:t>
      </w:r>
      <w:r w:rsidR="003E1B27">
        <w:rPr>
          <w:lang w:val="en-GB"/>
        </w:rPr>
        <w:t>collection are surveyed from 22 </w:t>
      </w:r>
      <w:r>
        <w:rPr>
          <w:lang w:val="en-GB"/>
        </w:rPr>
        <w:t xml:space="preserve">reporting units. Average price is calculated as weighted arithmetic mean of reported prices where weights are revenues of individual water-supplying companies </w:t>
      </w:r>
      <w:r w:rsidRPr="00060465">
        <w:rPr>
          <w:lang w:val="en-GB"/>
        </w:rPr>
        <w:t xml:space="preserve">in </w:t>
      </w:r>
      <w:r w:rsidR="00D75B1C" w:rsidRPr="00060465">
        <w:rPr>
          <w:lang w:val="en-GB"/>
        </w:rPr>
        <w:t>202</w:t>
      </w:r>
      <w:r w:rsidR="00F81952">
        <w:rPr>
          <w:lang w:val="en-GB"/>
        </w:rPr>
        <w:t>4</w:t>
      </w:r>
      <w:r w:rsidRPr="00060465">
        <w:rPr>
          <w:lang w:val="en-GB"/>
        </w:rPr>
        <w:t>.</w:t>
      </w:r>
      <w:r>
        <w:rPr>
          <w:lang w:val="en-GB"/>
        </w:rPr>
        <w:t xml:space="preserve"> Average price (incl. VAT) for individual companies is partly taken from statistics of prices in industry and foreign trade.</w:t>
      </w:r>
    </w:p>
    <w:p w14:paraId="4CAEA4F6" w14:textId="4891859F" w:rsidR="0051124D" w:rsidRDefault="0051124D" w:rsidP="00BF21A7">
      <w:pPr>
        <w:rPr>
          <w:lang w:val="en-GB"/>
        </w:rPr>
      </w:pPr>
    </w:p>
    <w:p w14:paraId="11C00A71" w14:textId="77777777" w:rsidR="0051124D" w:rsidRDefault="0051124D" w:rsidP="00BF21A7">
      <w:pPr>
        <w:rPr>
          <w:lang w:val="en-GB"/>
        </w:rPr>
      </w:pPr>
    </w:p>
    <w:p w14:paraId="4D491D0D" w14:textId="7354EF9C" w:rsidR="009C5314" w:rsidRPr="003E1B27" w:rsidRDefault="00EF30BB" w:rsidP="00F27A7D">
      <w:pPr>
        <w:keepNext/>
        <w:rPr>
          <w:b/>
          <w:lang w:val="en-GB"/>
        </w:rPr>
      </w:pPr>
      <w:r>
        <w:rPr>
          <w:bCs/>
          <w:iCs/>
          <w:lang w:val="en-GB"/>
        </w:rPr>
        <w:lastRenderedPageBreak/>
        <w:t>Breakdown</w:t>
      </w:r>
      <w:r w:rsidR="009C5314">
        <w:rPr>
          <w:bCs/>
          <w:iCs/>
          <w:lang w:val="en-GB"/>
        </w:rPr>
        <w:t xml:space="preserve"> of </w:t>
      </w:r>
      <w:r w:rsidR="009C5314" w:rsidRPr="003E1B27">
        <w:rPr>
          <w:bCs/>
          <w:iCs/>
          <w:lang w:val="en-GB"/>
        </w:rPr>
        <w:t xml:space="preserve">weights </w:t>
      </w:r>
      <w:r w:rsidR="009C5314" w:rsidRPr="005063CE">
        <w:rPr>
          <w:b/>
          <w:lang w:val="en-GB"/>
        </w:rPr>
        <w:t xml:space="preserve">in Housing, water, </w:t>
      </w:r>
      <w:r w:rsidR="005063CE" w:rsidRPr="005063CE">
        <w:rPr>
          <w:b/>
          <w:lang w:val="en-GB"/>
        </w:rPr>
        <w:t>electricity, gas and other</w:t>
      </w:r>
      <w:r w:rsidR="009C5314" w:rsidRPr="005063CE">
        <w:rPr>
          <w:b/>
          <w:lang w:val="en-GB"/>
        </w:rPr>
        <w:t xml:space="preserve"> fue</w:t>
      </w:r>
      <w:r w:rsidR="005063CE" w:rsidRPr="005063CE">
        <w:rPr>
          <w:b/>
          <w:lang w:val="en-GB"/>
        </w:rPr>
        <w:t>ls</w:t>
      </w:r>
    </w:p>
    <w:p w14:paraId="08EC49A7" w14:textId="77777777" w:rsidR="006340E3" w:rsidRPr="003E1B27" w:rsidRDefault="006340E3" w:rsidP="00F27A7D">
      <w:pPr>
        <w:keepNext/>
        <w:rPr>
          <w:sz w:val="16"/>
          <w:szCs w:val="16"/>
          <w:lang w:val="en-GB"/>
        </w:rPr>
      </w:pPr>
    </w:p>
    <w:tbl>
      <w:tblPr>
        <w:tblW w:w="9262" w:type="dxa"/>
        <w:tblInd w:w="55" w:type="dxa"/>
        <w:tblCellMar>
          <w:left w:w="70" w:type="dxa"/>
          <w:right w:w="70" w:type="dxa"/>
        </w:tblCellMar>
        <w:tblLook w:val="04A0" w:firstRow="1" w:lastRow="0" w:firstColumn="1" w:lastColumn="0" w:noHBand="0" w:noVBand="1"/>
      </w:tblPr>
      <w:tblGrid>
        <w:gridCol w:w="950"/>
        <w:gridCol w:w="7080"/>
        <w:gridCol w:w="1232"/>
      </w:tblGrid>
      <w:tr w:rsidR="006340E3" w:rsidRPr="003E1B27" w14:paraId="5BD31568" w14:textId="77777777" w:rsidTr="00F81952">
        <w:trPr>
          <w:trHeight w:val="675"/>
        </w:trPr>
        <w:tc>
          <w:tcPr>
            <w:tcW w:w="950" w:type="dxa"/>
            <w:tcBorders>
              <w:top w:val="single" w:sz="8" w:space="0" w:color="auto"/>
              <w:left w:val="single" w:sz="8" w:space="0" w:color="auto"/>
              <w:bottom w:val="single" w:sz="4" w:space="0" w:color="auto"/>
              <w:right w:val="single" w:sz="4" w:space="0" w:color="auto"/>
            </w:tcBorders>
            <w:noWrap/>
            <w:vAlign w:val="center"/>
            <w:hideMark/>
          </w:tcPr>
          <w:p w14:paraId="6BD23B8B" w14:textId="21F50C09" w:rsidR="006340E3" w:rsidRPr="003E1B27" w:rsidRDefault="006340E3" w:rsidP="00F27A7D">
            <w:pPr>
              <w:keepNext/>
              <w:ind w:firstLine="0"/>
              <w:jc w:val="center"/>
              <w:rPr>
                <w:rFonts w:ascii="Arial" w:hAnsi="Arial" w:cs="Arial"/>
                <w:b/>
                <w:bCs/>
                <w:sz w:val="16"/>
                <w:szCs w:val="16"/>
                <w:lang w:val="en-GB"/>
              </w:rPr>
            </w:pPr>
            <w:r w:rsidRPr="003E1B27">
              <w:rPr>
                <w:rFonts w:ascii="Arial" w:hAnsi="Arial" w:cs="Arial"/>
                <w:b/>
                <w:bCs/>
                <w:sz w:val="16"/>
                <w:szCs w:val="16"/>
                <w:lang w:val="en-GB"/>
              </w:rPr>
              <w:t>COICOP</w:t>
            </w:r>
            <w:r w:rsidR="00F81952">
              <w:rPr>
                <w:rFonts w:ascii="Arial" w:hAnsi="Arial" w:cs="Arial"/>
                <w:b/>
                <w:bCs/>
                <w:sz w:val="16"/>
                <w:szCs w:val="16"/>
                <w:lang w:val="en-GB"/>
              </w:rPr>
              <w:t>18</w:t>
            </w:r>
          </w:p>
        </w:tc>
        <w:tc>
          <w:tcPr>
            <w:tcW w:w="7080" w:type="dxa"/>
            <w:tcBorders>
              <w:top w:val="single" w:sz="8" w:space="0" w:color="auto"/>
              <w:left w:val="nil"/>
              <w:bottom w:val="single" w:sz="4" w:space="0" w:color="auto"/>
              <w:right w:val="single" w:sz="4" w:space="0" w:color="auto"/>
            </w:tcBorders>
            <w:noWrap/>
            <w:vAlign w:val="center"/>
            <w:hideMark/>
          </w:tcPr>
          <w:p w14:paraId="7B434651" w14:textId="77777777" w:rsidR="006340E3" w:rsidRPr="003E1B27" w:rsidRDefault="006340E3" w:rsidP="00F27A7D">
            <w:pPr>
              <w:keepNext/>
              <w:ind w:firstLine="0"/>
              <w:jc w:val="center"/>
              <w:rPr>
                <w:rFonts w:ascii="Arial" w:hAnsi="Arial" w:cs="Arial"/>
                <w:b/>
                <w:bCs/>
                <w:sz w:val="16"/>
                <w:szCs w:val="16"/>
                <w:lang w:val="en-GB"/>
              </w:rPr>
            </w:pPr>
            <w:r w:rsidRPr="003E1B27">
              <w:rPr>
                <w:rFonts w:ascii="Arial" w:hAnsi="Arial" w:cs="Arial"/>
                <w:b/>
                <w:bCs/>
                <w:sz w:val="16"/>
                <w:szCs w:val="16"/>
                <w:lang w:val="en-GB"/>
              </w:rPr>
              <w:t>Title</w:t>
            </w:r>
          </w:p>
        </w:tc>
        <w:tc>
          <w:tcPr>
            <w:tcW w:w="1232" w:type="dxa"/>
            <w:tcBorders>
              <w:top w:val="single" w:sz="8" w:space="0" w:color="auto"/>
              <w:left w:val="nil"/>
              <w:bottom w:val="single" w:sz="4" w:space="0" w:color="auto"/>
              <w:right w:val="single" w:sz="8" w:space="0" w:color="auto"/>
            </w:tcBorders>
            <w:vAlign w:val="center"/>
            <w:hideMark/>
          </w:tcPr>
          <w:p w14:paraId="5EED9752" w14:textId="3AEFE979" w:rsidR="006340E3" w:rsidRPr="00F27A7D" w:rsidRDefault="00EF30BB" w:rsidP="00F27A7D">
            <w:pPr>
              <w:keepNext/>
              <w:ind w:firstLine="0"/>
              <w:jc w:val="center"/>
              <w:rPr>
                <w:rFonts w:ascii="Arial" w:hAnsi="Arial" w:cs="Arial"/>
                <w:b/>
                <w:bCs/>
                <w:sz w:val="16"/>
                <w:szCs w:val="16"/>
                <w:lang w:val="en-GB"/>
              </w:rPr>
            </w:pPr>
            <w:r w:rsidRPr="00F27A7D">
              <w:rPr>
                <w:rFonts w:ascii="Arial" w:hAnsi="Arial" w:cs="Arial"/>
                <w:b/>
                <w:bCs/>
                <w:sz w:val="16"/>
                <w:szCs w:val="16"/>
                <w:lang w:val="en-GB"/>
              </w:rPr>
              <w:t>Constant w</w:t>
            </w:r>
            <w:r w:rsidR="006340E3" w:rsidRPr="00F27A7D">
              <w:rPr>
                <w:rFonts w:ascii="Arial" w:hAnsi="Arial" w:cs="Arial"/>
                <w:b/>
                <w:bCs/>
                <w:sz w:val="16"/>
                <w:szCs w:val="16"/>
                <w:lang w:val="en-GB"/>
              </w:rPr>
              <w:t>eight</w:t>
            </w:r>
            <w:r w:rsidRPr="00F27A7D">
              <w:rPr>
                <w:rFonts w:ascii="Arial" w:hAnsi="Arial" w:cs="Arial"/>
                <w:b/>
                <w:bCs/>
                <w:sz w:val="16"/>
                <w:szCs w:val="16"/>
                <w:lang w:val="en-GB"/>
              </w:rPr>
              <w:t>s</w:t>
            </w:r>
            <w:r w:rsidR="006340E3" w:rsidRPr="00F27A7D">
              <w:rPr>
                <w:rFonts w:ascii="Arial" w:hAnsi="Arial" w:cs="Arial"/>
                <w:b/>
                <w:bCs/>
                <w:sz w:val="16"/>
                <w:szCs w:val="16"/>
                <w:lang w:val="en-GB"/>
              </w:rPr>
              <w:t xml:space="preserve"> </w:t>
            </w:r>
            <w:r w:rsidRPr="00F27A7D">
              <w:rPr>
                <w:rFonts w:ascii="Arial" w:hAnsi="Arial" w:cs="Arial"/>
                <w:b/>
                <w:bCs/>
                <w:sz w:val="16"/>
                <w:szCs w:val="16"/>
                <w:lang w:val="en-GB"/>
              </w:rPr>
              <w:t xml:space="preserve">of </w:t>
            </w:r>
            <w:r w:rsidR="00603619" w:rsidRPr="00F27A7D">
              <w:rPr>
                <w:rFonts w:ascii="Arial" w:hAnsi="Arial" w:cs="Arial"/>
                <w:b/>
                <w:bCs/>
                <w:sz w:val="16"/>
                <w:szCs w:val="16"/>
                <w:lang w:val="en-GB"/>
              </w:rPr>
              <w:t>202</w:t>
            </w:r>
            <w:r w:rsidR="00F81952">
              <w:rPr>
                <w:rFonts w:ascii="Arial" w:hAnsi="Arial" w:cs="Arial"/>
                <w:b/>
                <w:bCs/>
                <w:sz w:val="16"/>
                <w:szCs w:val="16"/>
                <w:lang w:val="en-GB"/>
              </w:rPr>
              <w:t>4</w:t>
            </w:r>
            <w:r w:rsidR="006340E3" w:rsidRPr="00F27A7D">
              <w:rPr>
                <w:rFonts w:ascii="Arial" w:hAnsi="Arial" w:cs="Arial"/>
                <w:b/>
                <w:bCs/>
                <w:sz w:val="16"/>
                <w:szCs w:val="16"/>
                <w:lang w:val="en-GB"/>
              </w:rPr>
              <w:t xml:space="preserve"> per </w:t>
            </w:r>
            <w:proofErr w:type="spellStart"/>
            <w:r w:rsidR="006340E3" w:rsidRPr="00F27A7D">
              <w:rPr>
                <w:rFonts w:ascii="Arial" w:hAnsi="Arial" w:cs="Arial"/>
                <w:b/>
                <w:bCs/>
                <w:sz w:val="16"/>
                <w:szCs w:val="16"/>
                <w:lang w:val="en-GB"/>
              </w:rPr>
              <w:t>mille</w:t>
            </w:r>
            <w:proofErr w:type="spellEnd"/>
          </w:p>
        </w:tc>
      </w:tr>
      <w:tr w:rsidR="00D75B1C" w:rsidRPr="006340E3" w14:paraId="17A8B751" w14:textId="77777777" w:rsidTr="00F81952">
        <w:trPr>
          <w:trHeight w:val="349"/>
        </w:trPr>
        <w:tc>
          <w:tcPr>
            <w:tcW w:w="950" w:type="dxa"/>
            <w:tcBorders>
              <w:top w:val="nil"/>
              <w:left w:val="single" w:sz="8" w:space="0" w:color="auto"/>
              <w:bottom w:val="nil"/>
              <w:right w:val="single" w:sz="4" w:space="0" w:color="auto"/>
            </w:tcBorders>
            <w:noWrap/>
            <w:vAlign w:val="bottom"/>
            <w:hideMark/>
          </w:tcPr>
          <w:p w14:paraId="4BE910D8" w14:textId="50DB7EB3" w:rsidR="00D75B1C" w:rsidRPr="006340E3" w:rsidRDefault="00D75B1C" w:rsidP="00F27A7D">
            <w:pPr>
              <w:keepNext/>
              <w:ind w:firstLine="0"/>
              <w:jc w:val="left"/>
              <w:rPr>
                <w:rFonts w:ascii="Arial" w:hAnsi="Arial" w:cs="Arial"/>
                <w:sz w:val="16"/>
                <w:szCs w:val="16"/>
              </w:rPr>
            </w:pPr>
            <w:r w:rsidRPr="006340E3">
              <w:rPr>
                <w:rFonts w:ascii="Arial" w:hAnsi="Arial" w:cs="Arial"/>
                <w:sz w:val="16"/>
                <w:szCs w:val="16"/>
              </w:rPr>
              <w:t>00</w:t>
            </w:r>
          </w:p>
        </w:tc>
        <w:tc>
          <w:tcPr>
            <w:tcW w:w="7080" w:type="dxa"/>
            <w:tcBorders>
              <w:top w:val="nil"/>
              <w:left w:val="nil"/>
              <w:bottom w:val="nil"/>
              <w:right w:val="single" w:sz="4" w:space="0" w:color="auto"/>
            </w:tcBorders>
            <w:noWrap/>
            <w:vAlign w:val="bottom"/>
            <w:hideMark/>
          </w:tcPr>
          <w:p w14:paraId="4738150C" w14:textId="77777777" w:rsidR="00D75B1C" w:rsidRPr="003E1B27" w:rsidRDefault="00D75B1C" w:rsidP="00F27A7D">
            <w:pPr>
              <w:keepNext/>
              <w:ind w:firstLine="0"/>
              <w:jc w:val="left"/>
              <w:rPr>
                <w:rFonts w:ascii="Arial" w:hAnsi="Arial" w:cs="Arial"/>
                <w:sz w:val="16"/>
                <w:szCs w:val="16"/>
                <w:lang w:val="en-GB"/>
              </w:rPr>
            </w:pPr>
            <w:r w:rsidRPr="003E1B27">
              <w:rPr>
                <w:rFonts w:ascii="Arial" w:hAnsi="Arial" w:cs="Arial"/>
                <w:sz w:val="16"/>
                <w:szCs w:val="16"/>
                <w:lang w:val="en-GB"/>
              </w:rPr>
              <w:t>TOTAL</w:t>
            </w:r>
          </w:p>
        </w:tc>
        <w:tc>
          <w:tcPr>
            <w:tcW w:w="1232" w:type="dxa"/>
            <w:tcBorders>
              <w:top w:val="nil"/>
              <w:left w:val="nil"/>
              <w:bottom w:val="nil"/>
              <w:right w:val="single" w:sz="8" w:space="0" w:color="auto"/>
            </w:tcBorders>
            <w:noWrap/>
            <w:vAlign w:val="bottom"/>
            <w:hideMark/>
          </w:tcPr>
          <w:p w14:paraId="4D8C3A63" w14:textId="77777777" w:rsidR="00D75B1C" w:rsidRPr="00F27A7D" w:rsidRDefault="00D75B1C" w:rsidP="00F27A7D">
            <w:pPr>
              <w:keepNext/>
              <w:ind w:firstLine="0"/>
              <w:jc w:val="right"/>
              <w:rPr>
                <w:rFonts w:ascii="Arial" w:hAnsi="Arial" w:cs="Arial"/>
                <w:sz w:val="16"/>
                <w:szCs w:val="16"/>
              </w:rPr>
            </w:pPr>
            <w:r w:rsidRPr="00F27A7D">
              <w:rPr>
                <w:rFonts w:ascii="Arial" w:hAnsi="Arial" w:cs="Arial"/>
                <w:sz w:val="16"/>
                <w:szCs w:val="16"/>
              </w:rPr>
              <w:t>1000.000000</w:t>
            </w:r>
          </w:p>
        </w:tc>
      </w:tr>
      <w:tr w:rsidR="00D75B1C" w:rsidRPr="006340E3" w14:paraId="27DEA238" w14:textId="77777777" w:rsidTr="00F81952">
        <w:trPr>
          <w:trHeight w:val="349"/>
        </w:trPr>
        <w:tc>
          <w:tcPr>
            <w:tcW w:w="950" w:type="dxa"/>
            <w:tcBorders>
              <w:top w:val="nil"/>
              <w:left w:val="single" w:sz="8" w:space="0" w:color="auto"/>
              <w:bottom w:val="nil"/>
              <w:right w:val="single" w:sz="4" w:space="0" w:color="auto"/>
            </w:tcBorders>
            <w:noWrap/>
            <w:vAlign w:val="bottom"/>
            <w:hideMark/>
          </w:tcPr>
          <w:p w14:paraId="3E8D5F9D" w14:textId="0F98732B" w:rsidR="00D75B1C" w:rsidRPr="006340E3" w:rsidRDefault="00D75B1C" w:rsidP="00F27A7D">
            <w:pPr>
              <w:keepNext/>
              <w:ind w:firstLine="0"/>
              <w:jc w:val="left"/>
              <w:rPr>
                <w:rFonts w:ascii="Arial" w:hAnsi="Arial" w:cs="Arial"/>
                <w:sz w:val="16"/>
                <w:szCs w:val="16"/>
              </w:rPr>
            </w:pPr>
            <w:r w:rsidRPr="006340E3">
              <w:rPr>
                <w:rFonts w:ascii="Arial" w:hAnsi="Arial" w:cs="Arial"/>
                <w:sz w:val="16"/>
                <w:szCs w:val="16"/>
              </w:rPr>
              <w:t>04</w:t>
            </w:r>
          </w:p>
        </w:tc>
        <w:tc>
          <w:tcPr>
            <w:tcW w:w="7080" w:type="dxa"/>
            <w:tcBorders>
              <w:top w:val="nil"/>
              <w:left w:val="nil"/>
              <w:bottom w:val="nil"/>
              <w:right w:val="single" w:sz="4" w:space="0" w:color="auto"/>
            </w:tcBorders>
            <w:noWrap/>
            <w:vAlign w:val="bottom"/>
            <w:hideMark/>
          </w:tcPr>
          <w:p w14:paraId="5099E4EC" w14:textId="77777777" w:rsidR="00D75B1C" w:rsidRPr="003E1B27" w:rsidRDefault="00D75B1C" w:rsidP="00F27A7D">
            <w:pPr>
              <w:keepNext/>
              <w:ind w:firstLine="0"/>
              <w:jc w:val="left"/>
              <w:rPr>
                <w:rFonts w:ascii="Arial" w:hAnsi="Arial" w:cs="Arial"/>
                <w:sz w:val="16"/>
                <w:szCs w:val="16"/>
                <w:lang w:val="en-GB"/>
              </w:rPr>
            </w:pPr>
            <w:r w:rsidRPr="003E1B27">
              <w:rPr>
                <w:rFonts w:ascii="Arial" w:hAnsi="Arial" w:cs="Arial"/>
                <w:sz w:val="16"/>
                <w:szCs w:val="16"/>
                <w:lang w:val="en-GB"/>
              </w:rPr>
              <w:t xml:space="preserve">HOUSING, WATER, ELECTRICITY, GAS AND OTHER FUELS </w:t>
            </w:r>
          </w:p>
        </w:tc>
        <w:tc>
          <w:tcPr>
            <w:tcW w:w="1232" w:type="dxa"/>
            <w:tcBorders>
              <w:top w:val="nil"/>
              <w:left w:val="nil"/>
              <w:bottom w:val="nil"/>
              <w:right w:val="single" w:sz="8" w:space="0" w:color="auto"/>
            </w:tcBorders>
            <w:noWrap/>
            <w:vAlign w:val="bottom"/>
            <w:hideMark/>
          </w:tcPr>
          <w:p w14:paraId="3AF0183D" w14:textId="579AD0A7" w:rsidR="00D75B1C" w:rsidRPr="00F27A7D" w:rsidRDefault="00D75B1C" w:rsidP="00F27A7D">
            <w:pPr>
              <w:keepNext/>
              <w:ind w:firstLine="0"/>
              <w:jc w:val="right"/>
              <w:rPr>
                <w:rFonts w:ascii="Arial" w:hAnsi="Arial" w:cs="Arial"/>
                <w:sz w:val="16"/>
                <w:szCs w:val="16"/>
              </w:rPr>
            </w:pPr>
            <w:r w:rsidRPr="00F27A7D">
              <w:rPr>
                <w:rFonts w:ascii="Arial" w:hAnsi="Arial" w:cs="Arial"/>
                <w:sz w:val="16"/>
                <w:szCs w:val="16"/>
              </w:rPr>
              <w:t>2</w:t>
            </w:r>
            <w:r w:rsidR="00F81952">
              <w:rPr>
                <w:rFonts w:ascii="Arial" w:hAnsi="Arial" w:cs="Arial"/>
                <w:sz w:val="16"/>
                <w:szCs w:val="16"/>
              </w:rPr>
              <w:t>69</w:t>
            </w:r>
            <w:r w:rsidRPr="00F27A7D">
              <w:rPr>
                <w:rFonts w:ascii="Arial" w:hAnsi="Arial" w:cs="Arial"/>
                <w:sz w:val="16"/>
                <w:szCs w:val="16"/>
              </w:rPr>
              <w:t>.</w:t>
            </w:r>
            <w:r w:rsidR="00F81952">
              <w:rPr>
                <w:rFonts w:ascii="Arial" w:hAnsi="Arial" w:cs="Arial"/>
                <w:sz w:val="16"/>
                <w:szCs w:val="16"/>
              </w:rPr>
              <w:t>810755</w:t>
            </w:r>
          </w:p>
        </w:tc>
      </w:tr>
      <w:tr w:rsidR="00D75B1C" w:rsidRPr="006340E3" w14:paraId="3282CB49" w14:textId="77777777" w:rsidTr="00F81952">
        <w:trPr>
          <w:trHeight w:val="349"/>
        </w:trPr>
        <w:tc>
          <w:tcPr>
            <w:tcW w:w="950" w:type="dxa"/>
            <w:tcBorders>
              <w:top w:val="nil"/>
              <w:left w:val="single" w:sz="8" w:space="0" w:color="auto"/>
              <w:bottom w:val="nil"/>
              <w:right w:val="single" w:sz="4" w:space="0" w:color="auto"/>
            </w:tcBorders>
            <w:noWrap/>
            <w:vAlign w:val="bottom"/>
            <w:hideMark/>
          </w:tcPr>
          <w:p w14:paraId="230211D1" w14:textId="6686FFCD" w:rsidR="00D75B1C" w:rsidRPr="006340E3" w:rsidRDefault="00D75B1C" w:rsidP="00F27A7D">
            <w:pPr>
              <w:keepNext/>
              <w:ind w:firstLine="0"/>
              <w:jc w:val="left"/>
              <w:rPr>
                <w:rFonts w:ascii="Arial" w:hAnsi="Arial" w:cs="Arial"/>
                <w:sz w:val="16"/>
                <w:szCs w:val="16"/>
              </w:rPr>
            </w:pPr>
            <w:r w:rsidRPr="006340E3">
              <w:rPr>
                <w:rFonts w:ascii="Arial" w:hAnsi="Arial" w:cs="Arial"/>
                <w:sz w:val="16"/>
                <w:szCs w:val="16"/>
              </w:rPr>
              <w:t>04.1</w:t>
            </w:r>
          </w:p>
        </w:tc>
        <w:tc>
          <w:tcPr>
            <w:tcW w:w="7080" w:type="dxa"/>
            <w:tcBorders>
              <w:top w:val="nil"/>
              <w:left w:val="nil"/>
              <w:bottom w:val="nil"/>
              <w:right w:val="single" w:sz="4" w:space="0" w:color="auto"/>
            </w:tcBorders>
            <w:noWrap/>
            <w:vAlign w:val="bottom"/>
            <w:hideMark/>
          </w:tcPr>
          <w:p w14:paraId="21723FBE" w14:textId="77777777" w:rsidR="00D75B1C" w:rsidRPr="003E1B27" w:rsidRDefault="00D75B1C" w:rsidP="00F27A7D">
            <w:pPr>
              <w:keepNext/>
              <w:ind w:firstLine="0"/>
              <w:jc w:val="left"/>
              <w:rPr>
                <w:rFonts w:ascii="Arial" w:hAnsi="Arial" w:cs="Arial"/>
                <w:sz w:val="16"/>
                <w:szCs w:val="16"/>
                <w:lang w:val="en-GB"/>
              </w:rPr>
            </w:pPr>
            <w:r w:rsidRPr="003E1B27">
              <w:rPr>
                <w:rFonts w:ascii="Arial" w:hAnsi="Arial" w:cs="Arial"/>
                <w:sz w:val="16"/>
                <w:szCs w:val="16"/>
                <w:lang w:val="en-GB"/>
              </w:rPr>
              <w:t xml:space="preserve">Actual rentals for housing </w:t>
            </w:r>
          </w:p>
        </w:tc>
        <w:tc>
          <w:tcPr>
            <w:tcW w:w="1232" w:type="dxa"/>
            <w:tcBorders>
              <w:top w:val="nil"/>
              <w:left w:val="nil"/>
              <w:bottom w:val="nil"/>
              <w:right w:val="single" w:sz="8" w:space="0" w:color="auto"/>
            </w:tcBorders>
            <w:noWrap/>
            <w:vAlign w:val="bottom"/>
            <w:hideMark/>
          </w:tcPr>
          <w:p w14:paraId="37041412" w14:textId="70B588B1" w:rsidR="00D75B1C" w:rsidRPr="00F27A7D" w:rsidRDefault="00D75B1C" w:rsidP="00F27A7D">
            <w:pPr>
              <w:keepNext/>
              <w:ind w:firstLine="0"/>
              <w:jc w:val="right"/>
              <w:rPr>
                <w:rFonts w:ascii="Arial" w:hAnsi="Arial" w:cs="Arial"/>
                <w:sz w:val="16"/>
                <w:szCs w:val="16"/>
              </w:rPr>
            </w:pPr>
            <w:r w:rsidRPr="00F27A7D">
              <w:rPr>
                <w:rFonts w:ascii="Arial" w:hAnsi="Arial" w:cs="Arial"/>
                <w:sz w:val="16"/>
                <w:szCs w:val="16"/>
              </w:rPr>
              <w:t>3</w:t>
            </w:r>
            <w:r w:rsidR="00F81952">
              <w:rPr>
                <w:rFonts w:ascii="Arial" w:hAnsi="Arial" w:cs="Arial"/>
                <w:sz w:val="16"/>
                <w:szCs w:val="16"/>
              </w:rPr>
              <w:t>4</w:t>
            </w:r>
            <w:r w:rsidRPr="00F27A7D">
              <w:rPr>
                <w:rFonts w:ascii="Arial" w:hAnsi="Arial" w:cs="Arial"/>
                <w:sz w:val="16"/>
                <w:szCs w:val="16"/>
              </w:rPr>
              <w:t>.</w:t>
            </w:r>
            <w:r w:rsidR="00F81952">
              <w:rPr>
                <w:rFonts w:ascii="Arial" w:hAnsi="Arial" w:cs="Arial"/>
                <w:sz w:val="16"/>
                <w:szCs w:val="16"/>
              </w:rPr>
              <w:t>497805</w:t>
            </w:r>
          </w:p>
        </w:tc>
      </w:tr>
      <w:tr w:rsidR="00D75B1C" w:rsidRPr="006340E3" w14:paraId="10DE3FCD" w14:textId="77777777" w:rsidTr="00F81952">
        <w:trPr>
          <w:trHeight w:val="349"/>
        </w:trPr>
        <w:tc>
          <w:tcPr>
            <w:tcW w:w="950" w:type="dxa"/>
            <w:tcBorders>
              <w:top w:val="nil"/>
              <w:left w:val="single" w:sz="8" w:space="0" w:color="auto"/>
              <w:bottom w:val="nil"/>
              <w:right w:val="single" w:sz="4" w:space="0" w:color="auto"/>
            </w:tcBorders>
            <w:noWrap/>
            <w:vAlign w:val="bottom"/>
            <w:hideMark/>
          </w:tcPr>
          <w:p w14:paraId="5EBD73B4" w14:textId="64104ABD" w:rsidR="00D75B1C" w:rsidRPr="006340E3" w:rsidRDefault="00D75B1C" w:rsidP="00F27A7D">
            <w:pPr>
              <w:keepNext/>
              <w:ind w:firstLine="0"/>
              <w:jc w:val="left"/>
              <w:rPr>
                <w:rFonts w:ascii="Arial" w:hAnsi="Arial" w:cs="Arial"/>
                <w:sz w:val="16"/>
                <w:szCs w:val="16"/>
              </w:rPr>
            </w:pPr>
            <w:r w:rsidRPr="006340E3">
              <w:rPr>
                <w:rFonts w:ascii="Arial" w:hAnsi="Arial" w:cs="Arial"/>
                <w:sz w:val="16"/>
                <w:szCs w:val="16"/>
              </w:rPr>
              <w:t>04.2</w:t>
            </w:r>
          </w:p>
        </w:tc>
        <w:tc>
          <w:tcPr>
            <w:tcW w:w="7080" w:type="dxa"/>
            <w:tcBorders>
              <w:top w:val="nil"/>
              <w:left w:val="nil"/>
              <w:bottom w:val="nil"/>
              <w:right w:val="single" w:sz="4" w:space="0" w:color="auto"/>
            </w:tcBorders>
            <w:noWrap/>
            <w:vAlign w:val="bottom"/>
            <w:hideMark/>
          </w:tcPr>
          <w:p w14:paraId="250CA579" w14:textId="77777777" w:rsidR="00D75B1C" w:rsidRPr="003E1B27" w:rsidRDefault="00D75B1C" w:rsidP="00F27A7D">
            <w:pPr>
              <w:keepNext/>
              <w:ind w:firstLine="0"/>
              <w:jc w:val="left"/>
              <w:rPr>
                <w:rFonts w:ascii="Arial" w:hAnsi="Arial" w:cs="Arial"/>
                <w:sz w:val="16"/>
                <w:szCs w:val="16"/>
                <w:lang w:val="en-GB"/>
              </w:rPr>
            </w:pPr>
            <w:r w:rsidRPr="003E1B27">
              <w:rPr>
                <w:rFonts w:ascii="Arial" w:hAnsi="Arial" w:cs="Arial"/>
                <w:sz w:val="16"/>
                <w:szCs w:val="16"/>
                <w:lang w:val="en-GB"/>
              </w:rPr>
              <w:t>Imputed rentals of owner-occupiers</w:t>
            </w:r>
          </w:p>
        </w:tc>
        <w:tc>
          <w:tcPr>
            <w:tcW w:w="1232" w:type="dxa"/>
            <w:tcBorders>
              <w:top w:val="nil"/>
              <w:left w:val="nil"/>
              <w:bottom w:val="nil"/>
              <w:right w:val="single" w:sz="8" w:space="0" w:color="auto"/>
            </w:tcBorders>
            <w:noWrap/>
            <w:vAlign w:val="bottom"/>
            <w:hideMark/>
          </w:tcPr>
          <w:p w14:paraId="7134C7B4" w14:textId="51B51AB1" w:rsidR="00D75B1C" w:rsidRPr="00F27A7D" w:rsidRDefault="00D75B1C" w:rsidP="00F27A7D">
            <w:pPr>
              <w:keepNext/>
              <w:ind w:firstLine="0"/>
              <w:jc w:val="right"/>
              <w:rPr>
                <w:rFonts w:ascii="Arial" w:hAnsi="Arial" w:cs="Arial"/>
                <w:sz w:val="16"/>
                <w:szCs w:val="16"/>
              </w:rPr>
            </w:pPr>
            <w:r w:rsidRPr="00F27A7D">
              <w:rPr>
                <w:rFonts w:ascii="Arial" w:hAnsi="Arial" w:cs="Arial"/>
                <w:sz w:val="16"/>
                <w:szCs w:val="16"/>
              </w:rPr>
              <w:t>1</w:t>
            </w:r>
            <w:r w:rsidR="00F81952">
              <w:rPr>
                <w:rFonts w:ascii="Arial" w:hAnsi="Arial" w:cs="Arial"/>
                <w:sz w:val="16"/>
                <w:szCs w:val="16"/>
              </w:rPr>
              <w:t>19</w:t>
            </w:r>
            <w:r w:rsidRPr="00F27A7D">
              <w:rPr>
                <w:rFonts w:ascii="Arial" w:hAnsi="Arial" w:cs="Arial"/>
                <w:sz w:val="16"/>
                <w:szCs w:val="16"/>
              </w:rPr>
              <w:t>.</w:t>
            </w:r>
            <w:r w:rsidR="00F81952">
              <w:rPr>
                <w:rFonts w:ascii="Arial" w:hAnsi="Arial" w:cs="Arial"/>
                <w:sz w:val="16"/>
                <w:szCs w:val="16"/>
              </w:rPr>
              <w:t>295072</w:t>
            </w:r>
          </w:p>
        </w:tc>
      </w:tr>
      <w:tr w:rsidR="00D75B1C" w:rsidRPr="006340E3" w14:paraId="4D79EF61" w14:textId="77777777" w:rsidTr="00F81952">
        <w:trPr>
          <w:trHeight w:val="349"/>
        </w:trPr>
        <w:tc>
          <w:tcPr>
            <w:tcW w:w="950" w:type="dxa"/>
            <w:tcBorders>
              <w:top w:val="nil"/>
              <w:left w:val="single" w:sz="8" w:space="0" w:color="auto"/>
              <w:bottom w:val="nil"/>
              <w:right w:val="single" w:sz="4" w:space="0" w:color="auto"/>
            </w:tcBorders>
            <w:noWrap/>
            <w:vAlign w:val="bottom"/>
            <w:hideMark/>
          </w:tcPr>
          <w:p w14:paraId="3942553E" w14:textId="77777777" w:rsidR="00D75B1C" w:rsidRPr="006340E3" w:rsidRDefault="00D75B1C" w:rsidP="00F27A7D">
            <w:pPr>
              <w:keepNext/>
              <w:ind w:firstLine="0"/>
              <w:jc w:val="left"/>
              <w:rPr>
                <w:rFonts w:ascii="Arial" w:hAnsi="Arial" w:cs="Arial"/>
                <w:i/>
                <w:iCs/>
                <w:sz w:val="16"/>
                <w:szCs w:val="16"/>
              </w:rPr>
            </w:pPr>
            <w:r w:rsidRPr="006340E3">
              <w:rPr>
                <w:rFonts w:ascii="Arial" w:hAnsi="Arial" w:cs="Arial"/>
                <w:i/>
                <w:iCs/>
                <w:sz w:val="16"/>
                <w:szCs w:val="16"/>
              </w:rPr>
              <w:t> </w:t>
            </w:r>
          </w:p>
        </w:tc>
        <w:tc>
          <w:tcPr>
            <w:tcW w:w="7080" w:type="dxa"/>
            <w:tcBorders>
              <w:top w:val="nil"/>
              <w:left w:val="nil"/>
              <w:bottom w:val="nil"/>
              <w:right w:val="single" w:sz="4" w:space="0" w:color="auto"/>
            </w:tcBorders>
            <w:noWrap/>
            <w:vAlign w:val="bottom"/>
            <w:hideMark/>
          </w:tcPr>
          <w:p w14:paraId="40CD0716" w14:textId="77777777" w:rsidR="00D75B1C" w:rsidRPr="003E1B27" w:rsidRDefault="00D75B1C" w:rsidP="00F27A7D">
            <w:pPr>
              <w:keepNext/>
              <w:ind w:firstLine="0"/>
              <w:jc w:val="left"/>
              <w:rPr>
                <w:rFonts w:ascii="Arial" w:hAnsi="Arial" w:cs="Arial"/>
                <w:i/>
                <w:iCs/>
                <w:sz w:val="16"/>
                <w:szCs w:val="16"/>
                <w:lang w:val="en-GB"/>
              </w:rPr>
            </w:pPr>
            <w:r w:rsidRPr="003E1B27">
              <w:rPr>
                <w:rFonts w:ascii="Arial" w:hAnsi="Arial" w:cs="Arial"/>
                <w:i/>
                <w:iCs/>
                <w:sz w:val="16"/>
                <w:szCs w:val="16"/>
                <w:lang w:val="en-GB"/>
              </w:rPr>
              <w:t>of which:</w:t>
            </w:r>
          </w:p>
        </w:tc>
        <w:tc>
          <w:tcPr>
            <w:tcW w:w="1232" w:type="dxa"/>
            <w:tcBorders>
              <w:top w:val="nil"/>
              <w:left w:val="nil"/>
              <w:bottom w:val="nil"/>
              <w:right w:val="single" w:sz="8" w:space="0" w:color="auto"/>
            </w:tcBorders>
            <w:noWrap/>
            <w:vAlign w:val="bottom"/>
            <w:hideMark/>
          </w:tcPr>
          <w:p w14:paraId="1495AF7C" w14:textId="77777777" w:rsidR="00D75B1C" w:rsidRPr="00F27A7D" w:rsidRDefault="00D75B1C" w:rsidP="00F27A7D">
            <w:pPr>
              <w:keepNext/>
              <w:ind w:firstLineChars="200" w:firstLine="320"/>
              <w:jc w:val="right"/>
              <w:rPr>
                <w:rFonts w:ascii="Arial" w:hAnsi="Arial" w:cs="Arial"/>
                <w:i/>
                <w:iCs/>
                <w:sz w:val="16"/>
                <w:szCs w:val="16"/>
              </w:rPr>
            </w:pPr>
            <w:r w:rsidRPr="00F27A7D">
              <w:rPr>
                <w:rFonts w:ascii="Arial" w:hAnsi="Arial" w:cs="Arial"/>
                <w:i/>
                <w:iCs/>
                <w:sz w:val="16"/>
                <w:szCs w:val="16"/>
              </w:rPr>
              <w:t> </w:t>
            </w:r>
          </w:p>
        </w:tc>
      </w:tr>
      <w:tr w:rsidR="00880F11" w:rsidRPr="006340E3" w14:paraId="086261E2" w14:textId="77777777" w:rsidTr="00F81952">
        <w:trPr>
          <w:trHeight w:val="435"/>
        </w:trPr>
        <w:tc>
          <w:tcPr>
            <w:tcW w:w="950" w:type="dxa"/>
            <w:tcBorders>
              <w:top w:val="nil"/>
              <w:left w:val="single" w:sz="8" w:space="0" w:color="auto"/>
              <w:bottom w:val="nil"/>
              <w:right w:val="single" w:sz="4" w:space="0" w:color="auto"/>
            </w:tcBorders>
            <w:noWrap/>
            <w:vAlign w:val="bottom"/>
            <w:hideMark/>
          </w:tcPr>
          <w:p w14:paraId="59E13314" w14:textId="77777777" w:rsidR="00880F11" w:rsidRPr="006340E3" w:rsidRDefault="00880F11" w:rsidP="00F27A7D">
            <w:pPr>
              <w:keepNext/>
              <w:ind w:firstLine="0"/>
              <w:jc w:val="left"/>
              <w:rPr>
                <w:rFonts w:ascii="Arial" w:hAnsi="Arial" w:cs="Arial"/>
                <w:i/>
                <w:iCs/>
                <w:sz w:val="16"/>
                <w:szCs w:val="16"/>
              </w:rPr>
            </w:pPr>
            <w:r w:rsidRPr="006340E3">
              <w:rPr>
                <w:rFonts w:ascii="Arial" w:hAnsi="Arial" w:cs="Arial"/>
                <w:i/>
                <w:iCs/>
                <w:sz w:val="16"/>
                <w:szCs w:val="16"/>
              </w:rPr>
              <w:t> </w:t>
            </w:r>
          </w:p>
        </w:tc>
        <w:tc>
          <w:tcPr>
            <w:tcW w:w="7080" w:type="dxa"/>
            <w:tcBorders>
              <w:top w:val="nil"/>
              <w:left w:val="nil"/>
              <w:bottom w:val="nil"/>
              <w:right w:val="single" w:sz="4" w:space="0" w:color="auto"/>
            </w:tcBorders>
            <w:vAlign w:val="bottom"/>
            <w:hideMark/>
          </w:tcPr>
          <w:p w14:paraId="2F71741D" w14:textId="77777777" w:rsidR="00880F11" w:rsidRPr="003E1B27" w:rsidRDefault="00880F11" w:rsidP="00F27A7D">
            <w:pPr>
              <w:keepNext/>
              <w:ind w:firstLineChars="100" w:firstLine="160"/>
              <w:jc w:val="left"/>
              <w:rPr>
                <w:rFonts w:ascii="Arial" w:hAnsi="Arial" w:cs="Arial"/>
                <w:i/>
                <w:iCs/>
                <w:sz w:val="16"/>
                <w:szCs w:val="16"/>
                <w:lang w:val="en-GB"/>
              </w:rPr>
            </w:pPr>
            <w:r w:rsidRPr="003E1B27">
              <w:rPr>
                <w:rFonts w:ascii="Arial" w:hAnsi="Arial" w:cs="Arial"/>
                <w:i/>
                <w:iCs/>
                <w:sz w:val="16"/>
                <w:szCs w:val="16"/>
                <w:lang w:val="en-GB"/>
              </w:rPr>
              <w:t>market prices of new flats and family houses, sold as a final product, i.e. no self-help houses, excluding land prices</w:t>
            </w:r>
          </w:p>
        </w:tc>
        <w:tc>
          <w:tcPr>
            <w:tcW w:w="1232" w:type="dxa"/>
            <w:tcBorders>
              <w:top w:val="nil"/>
              <w:left w:val="nil"/>
              <w:bottom w:val="nil"/>
              <w:right w:val="single" w:sz="8" w:space="0" w:color="auto"/>
            </w:tcBorders>
            <w:noWrap/>
            <w:vAlign w:val="bottom"/>
            <w:hideMark/>
          </w:tcPr>
          <w:p w14:paraId="2E803AF4" w14:textId="37C7F860" w:rsidR="00880F11" w:rsidRPr="00CF52F7" w:rsidRDefault="00603619" w:rsidP="00303AC2">
            <w:pPr>
              <w:keepNext/>
              <w:ind w:firstLine="0"/>
              <w:jc w:val="right"/>
              <w:rPr>
                <w:rFonts w:ascii="Arial" w:hAnsi="Arial" w:cs="Arial"/>
                <w:i/>
                <w:iCs/>
                <w:sz w:val="16"/>
                <w:szCs w:val="16"/>
              </w:rPr>
            </w:pPr>
            <w:r w:rsidRPr="00CF52F7">
              <w:rPr>
                <w:rFonts w:ascii="Arial" w:hAnsi="Arial" w:cs="Arial"/>
                <w:i/>
                <w:iCs/>
                <w:sz w:val="16"/>
                <w:szCs w:val="16"/>
              </w:rPr>
              <w:t>1</w:t>
            </w:r>
            <w:r w:rsidR="00F81952">
              <w:rPr>
                <w:rFonts w:ascii="Arial" w:hAnsi="Arial" w:cs="Arial"/>
                <w:i/>
                <w:iCs/>
                <w:sz w:val="16"/>
                <w:szCs w:val="16"/>
              </w:rPr>
              <w:t>8</w:t>
            </w:r>
            <w:r w:rsidR="009F745E" w:rsidRPr="00CF52F7">
              <w:rPr>
                <w:rFonts w:ascii="Arial" w:hAnsi="Arial" w:cs="Arial"/>
                <w:i/>
                <w:iCs/>
                <w:sz w:val="16"/>
                <w:szCs w:val="16"/>
              </w:rPr>
              <w:t>.</w:t>
            </w:r>
            <w:r w:rsidR="00394C01">
              <w:rPr>
                <w:rFonts w:ascii="Arial" w:hAnsi="Arial" w:cs="Arial"/>
                <w:i/>
                <w:iCs/>
                <w:sz w:val="16"/>
                <w:szCs w:val="16"/>
              </w:rPr>
              <w:t>967916</w:t>
            </w:r>
          </w:p>
        </w:tc>
      </w:tr>
      <w:tr w:rsidR="00880F11" w:rsidRPr="006340E3" w14:paraId="3CA6C433" w14:textId="77777777" w:rsidTr="00F81952">
        <w:trPr>
          <w:trHeight w:val="349"/>
        </w:trPr>
        <w:tc>
          <w:tcPr>
            <w:tcW w:w="950" w:type="dxa"/>
            <w:tcBorders>
              <w:top w:val="nil"/>
              <w:left w:val="single" w:sz="8" w:space="0" w:color="auto"/>
              <w:bottom w:val="nil"/>
              <w:right w:val="single" w:sz="4" w:space="0" w:color="auto"/>
            </w:tcBorders>
            <w:noWrap/>
            <w:vAlign w:val="bottom"/>
            <w:hideMark/>
          </w:tcPr>
          <w:p w14:paraId="4151DA44" w14:textId="77777777" w:rsidR="00880F11" w:rsidRPr="006340E3" w:rsidRDefault="00880F11" w:rsidP="00F27A7D">
            <w:pPr>
              <w:keepNext/>
              <w:ind w:firstLine="0"/>
              <w:jc w:val="left"/>
              <w:rPr>
                <w:rFonts w:ascii="Arial" w:hAnsi="Arial" w:cs="Arial"/>
                <w:i/>
                <w:iCs/>
                <w:sz w:val="16"/>
                <w:szCs w:val="16"/>
              </w:rPr>
            </w:pPr>
            <w:r w:rsidRPr="006340E3">
              <w:rPr>
                <w:rFonts w:ascii="Arial" w:hAnsi="Arial" w:cs="Arial"/>
                <w:i/>
                <w:iCs/>
                <w:sz w:val="16"/>
                <w:szCs w:val="16"/>
              </w:rPr>
              <w:t> </w:t>
            </w:r>
          </w:p>
        </w:tc>
        <w:tc>
          <w:tcPr>
            <w:tcW w:w="7080" w:type="dxa"/>
            <w:tcBorders>
              <w:top w:val="nil"/>
              <w:left w:val="nil"/>
              <w:bottom w:val="nil"/>
              <w:right w:val="single" w:sz="4" w:space="0" w:color="auto"/>
            </w:tcBorders>
            <w:noWrap/>
            <w:vAlign w:val="bottom"/>
            <w:hideMark/>
          </w:tcPr>
          <w:p w14:paraId="7C2F4142" w14:textId="77777777" w:rsidR="00880F11" w:rsidRPr="003E1B27" w:rsidRDefault="00880F11" w:rsidP="00F27A7D">
            <w:pPr>
              <w:keepNext/>
              <w:ind w:firstLineChars="100" w:firstLine="160"/>
              <w:jc w:val="left"/>
              <w:rPr>
                <w:rFonts w:ascii="Arial" w:hAnsi="Arial" w:cs="Arial"/>
                <w:i/>
                <w:iCs/>
                <w:sz w:val="16"/>
                <w:szCs w:val="16"/>
                <w:lang w:val="en-GB"/>
              </w:rPr>
            </w:pPr>
            <w:r w:rsidRPr="003E1B27">
              <w:rPr>
                <w:rFonts w:ascii="Arial" w:hAnsi="Arial" w:cs="Arial"/>
                <w:i/>
                <w:iCs/>
                <w:sz w:val="16"/>
                <w:szCs w:val="16"/>
                <w:lang w:val="en-GB"/>
              </w:rPr>
              <w:t xml:space="preserve">self-help family houses </w:t>
            </w:r>
          </w:p>
        </w:tc>
        <w:tc>
          <w:tcPr>
            <w:tcW w:w="1232" w:type="dxa"/>
            <w:tcBorders>
              <w:top w:val="nil"/>
              <w:left w:val="nil"/>
              <w:bottom w:val="nil"/>
              <w:right w:val="single" w:sz="8" w:space="0" w:color="auto"/>
            </w:tcBorders>
            <w:noWrap/>
            <w:vAlign w:val="bottom"/>
            <w:hideMark/>
          </w:tcPr>
          <w:p w14:paraId="3BE78A05" w14:textId="763FDEE0" w:rsidR="00880F11" w:rsidRPr="00CF52F7" w:rsidRDefault="00394C01" w:rsidP="00F27A7D">
            <w:pPr>
              <w:keepNext/>
              <w:ind w:firstLine="0"/>
              <w:jc w:val="right"/>
              <w:rPr>
                <w:rFonts w:ascii="Arial" w:hAnsi="Arial" w:cs="Arial"/>
                <w:i/>
                <w:iCs/>
                <w:sz w:val="16"/>
                <w:szCs w:val="16"/>
              </w:rPr>
            </w:pPr>
            <w:r>
              <w:rPr>
                <w:rFonts w:ascii="Arial" w:hAnsi="Arial" w:cs="Arial"/>
                <w:i/>
                <w:iCs/>
                <w:sz w:val="16"/>
                <w:szCs w:val="16"/>
              </w:rPr>
              <w:t>24</w:t>
            </w:r>
            <w:r w:rsidR="00303AC2" w:rsidRPr="00CF52F7">
              <w:rPr>
                <w:rFonts w:ascii="Arial" w:hAnsi="Arial" w:cs="Arial"/>
                <w:i/>
                <w:iCs/>
                <w:sz w:val="16"/>
                <w:szCs w:val="16"/>
              </w:rPr>
              <w:t>.</w:t>
            </w:r>
            <w:r>
              <w:rPr>
                <w:rFonts w:ascii="Arial" w:hAnsi="Arial" w:cs="Arial"/>
                <w:i/>
                <w:iCs/>
                <w:sz w:val="16"/>
                <w:szCs w:val="16"/>
              </w:rPr>
              <w:t>694080</w:t>
            </w:r>
          </w:p>
        </w:tc>
      </w:tr>
      <w:tr w:rsidR="00880F11" w:rsidRPr="006340E3" w14:paraId="36940312" w14:textId="77777777" w:rsidTr="00F81952">
        <w:trPr>
          <w:trHeight w:val="349"/>
        </w:trPr>
        <w:tc>
          <w:tcPr>
            <w:tcW w:w="950" w:type="dxa"/>
            <w:tcBorders>
              <w:top w:val="nil"/>
              <w:left w:val="single" w:sz="8" w:space="0" w:color="auto"/>
              <w:bottom w:val="nil"/>
              <w:right w:val="single" w:sz="4" w:space="0" w:color="auto"/>
            </w:tcBorders>
            <w:noWrap/>
            <w:vAlign w:val="bottom"/>
            <w:hideMark/>
          </w:tcPr>
          <w:p w14:paraId="64C19EF5" w14:textId="77777777" w:rsidR="00880F11" w:rsidRPr="006340E3" w:rsidRDefault="00880F11" w:rsidP="00F27A7D">
            <w:pPr>
              <w:keepNext/>
              <w:ind w:firstLine="0"/>
              <w:jc w:val="left"/>
              <w:rPr>
                <w:rFonts w:ascii="Arial" w:hAnsi="Arial" w:cs="Arial"/>
                <w:i/>
                <w:iCs/>
                <w:sz w:val="16"/>
                <w:szCs w:val="16"/>
              </w:rPr>
            </w:pPr>
            <w:r w:rsidRPr="006340E3">
              <w:rPr>
                <w:rFonts w:ascii="Arial" w:hAnsi="Arial" w:cs="Arial"/>
                <w:i/>
                <w:iCs/>
                <w:sz w:val="16"/>
                <w:szCs w:val="16"/>
              </w:rPr>
              <w:t> </w:t>
            </w:r>
          </w:p>
        </w:tc>
        <w:tc>
          <w:tcPr>
            <w:tcW w:w="7080" w:type="dxa"/>
            <w:tcBorders>
              <w:top w:val="nil"/>
              <w:left w:val="nil"/>
              <w:bottom w:val="nil"/>
              <w:right w:val="single" w:sz="4" w:space="0" w:color="auto"/>
            </w:tcBorders>
            <w:noWrap/>
            <w:vAlign w:val="bottom"/>
            <w:hideMark/>
          </w:tcPr>
          <w:p w14:paraId="72FC1350" w14:textId="77777777" w:rsidR="00880F11" w:rsidRPr="003E1B27" w:rsidRDefault="00880F11" w:rsidP="00F27A7D">
            <w:pPr>
              <w:keepNext/>
              <w:ind w:firstLineChars="100" w:firstLine="160"/>
              <w:jc w:val="left"/>
              <w:rPr>
                <w:rFonts w:ascii="Arial" w:hAnsi="Arial" w:cs="Arial"/>
                <w:i/>
                <w:iCs/>
                <w:sz w:val="16"/>
                <w:szCs w:val="16"/>
                <w:lang w:val="en-GB"/>
              </w:rPr>
            </w:pPr>
            <w:r w:rsidRPr="003E1B27">
              <w:rPr>
                <w:rFonts w:ascii="Arial" w:hAnsi="Arial" w:cs="Arial"/>
                <w:i/>
                <w:iCs/>
                <w:sz w:val="16"/>
                <w:szCs w:val="16"/>
                <w:lang w:val="en-GB"/>
              </w:rPr>
              <w:t xml:space="preserve">renovation and rebuilding of family houses </w:t>
            </w:r>
          </w:p>
        </w:tc>
        <w:tc>
          <w:tcPr>
            <w:tcW w:w="1232" w:type="dxa"/>
            <w:tcBorders>
              <w:top w:val="nil"/>
              <w:left w:val="nil"/>
              <w:bottom w:val="nil"/>
              <w:right w:val="single" w:sz="8" w:space="0" w:color="auto"/>
            </w:tcBorders>
            <w:noWrap/>
            <w:vAlign w:val="bottom"/>
            <w:hideMark/>
          </w:tcPr>
          <w:p w14:paraId="4B7DDCFF" w14:textId="4FE78D17" w:rsidR="00880F11" w:rsidRPr="00CF52F7" w:rsidRDefault="00394C01" w:rsidP="00303AC2">
            <w:pPr>
              <w:keepNext/>
              <w:ind w:firstLine="0"/>
              <w:jc w:val="right"/>
              <w:rPr>
                <w:rFonts w:ascii="Arial" w:hAnsi="Arial" w:cs="Arial"/>
                <w:i/>
                <w:iCs/>
                <w:sz w:val="16"/>
                <w:szCs w:val="16"/>
              </w:rPr>
            </w:pPr>
            <w:r>
              <w:rPr>
                <w:rFonts w:ascii="Arial" w:hAnsi="Arial" w:cs="Arial"/>
                <w:i/>
                <w:iCs/>
                <w:sz w:val="16"/>
                <w:szCs w:val="16"/>
              </w:rPr>
              <w:t>30</w:t>
            </w:r>
            <w:r w:rsidR="009F745E" w:rsidRPr="00CF52F7">
              <w:rPr>
                <w:rFonts w:ascii="Arial" w:hAnsi="Arial" w:cs="Arial"/>
                <w:i/>
                <w:iCs/>
                <w:sz w:val="16"/>
                <w:szCs w:val="16"/>
              </w:rPr>
              <w:t>.</w:t>
            </w:r>
            <w:r>
              <w:rPr>
                <w:rFonts w:ascii="Arial" w:hAnsi="Arial" w:cs="Arial"/>
                <w:i/>
                <w:iCs/>
                <w:sz w:val="16"/>
                <w:szCs w:val="16"/>
              </w:rPr>
              <w:t>420243</w:t>
            </w:r>
          </w:p>
        </w:tc>
      </w:tr>
      <w:tr w:rsidR="00880F11" w:rsidRPr="006340E3" w14:paraId="3D448CC6" w14:textId="77777777" w:rsidTr="00F81952">
        <w:trPr>
          <w:trHeight w:val="495"/>
        </w:trPr>
        <w:tc>
          <w:tcPr>
            <w:tcW w:w="950" w:type="dxa"/>
            <w:tcBorders>
              <w:top w:val="nil"/>
              <w:left w:val="single" w:sz="8" w:space="0" w:color="auto"/>
              <w:bottom w:val="nil"/>
              <w:right w:val="single" w:sz="4" w:space="0" w:color="auto"/>
            </w:tcBorders>
            <w:noWrap/>
            <w:vAlign w:val="bottom"/>
            <w:hideMark/>
          </w:tcPr>
          <w:p w14:paraId="67469A9C" w14:textId="77777777" w:rsidR="00880F11" w:rsidRPr="006340E3" w:rsidRDefault="00880F11" w:rsidP="00F27A7D">
            <w:pPr>
              <w:keepNext/>
              <w:ind w:firstLine="0"/>
              <w:jc w:val="left"/>
              <w:rPr>
                <w:rFonts w:ascii="Arial" w:hAnsi="Arial" w:cs="Arial"/>
                <w:i/>
                <w:iCs/>
                <w:sz w:val="16"/>
                <w:szCs w:val="16"/>
              </w:rPr>
            </w:pPr>
            <w:r w:rsidRPr="006340E3">
              <w:rPr>
                <w:rFonts w:ascii="Arial" w:hAnsi="Arial" w:cs="Arial"/>
                <w:i/>
                <w:iCs/>
                <w:sz w:val="16"/>
                <w:szCs w:val="16"/>
              </w:rPr>
              <w:t> </w:t>
            </w:r>
          </w:p>
        </w:tc>
        <w:tc>
          <w:tcPr>
            <w:tcW w:w="7080" w:type="dxa"/>
            <w:tcBorders>
              <w:top w:val="nil"/>
              <w:left w:val="nil"/>
              <w:bottom w:val="nil"/>
              <w:right w:val="single" w:sz="4" w:space="0" w:color="auto"/>
            </w:tcBorders>
            <w:vAlign w:val="bottom"/>
            <w:hideMark/>
          </w:tcPr>
          <w:p w14:paraId="1AA6410B" w14:textId="77777777" w:rsidR="00880F11" w:rsidRPr="003E1B27" w:rsidRDefault="00880F11" w:rsidP="00F27A7D">
            <w:pPr>
              <w:keepNext/>
              <w:ind w:firstLineChars="100" w:firstLine="160"/>
              <w:jc w:val="left"/>
              <w:rPr>
                <w:rFonts w:ascii="Arial" w:hAnsi="Arial" w:cs="Arial"/>
                <w:i/>
                <w:iCs/>
                <w:sz w:val="16"/>
                <w:szCs w:val="16"/>
                <w:lang w:val="en-GB"/>
              </w:rPr>
            </w:pPr>
            <w:r w:rsidRPr="003E1B27">
              <w:rPr>
                <w:rFonts w:ascii="Arial" w:hAnsi="Arial" w:cs="Arial"/>
                <w:i/>
                <w:iCs/>
                <w:sz w:val="16"/>
                <w:szCs w:val="16"/>
                <w:lang w:val="en-GB"/>
              </w:rPr>
              <w:t>renovation of residential buildings measured indirectly through payments to fund repairs in communities of owners</w:t>
            </w:r>
          </w:p>
        </w:tc>
        <w:tc>
          <w:tcPr>
            <w:tcW w:w="1232" w:type="dxa"/>
            <w:tcBorders>
              <w:top w:val="nil"/>
              <w:left w:val="nil"/>
              <w:bottom w:val="nil"/>
              <w:right w:val="single" w:sz="8" w:space="0" w:color="auto"/>
            </w:tcBorders>
            <w:noWrap/>
            <w:vAlign w:val="bottom"/>
            <w:hideMark/>
          </w:tcPr>
          <w:p w14:paraId="771A0BD3" w14:textId="27879EC7" w:rsidR="00880F11" w:rsidRPr="00CF52F7" w:rsidRDefault="00880F11" w:rsidP="00303AC2">
            <w:pPr>
              <w:keepNext/>
              <w:ind w:firstLine="0"/>
              <w:jc w:val="right"/>
              <w:rPr>
                <w:rFonts w:ascii="Arial" w:hAnsi="Arial" w:cs="Arial"/>
                <w:i/>
                <w:iCs/>
                <w:sz w:val="16"/>
                <w:szCs w:val="16"/>
              </w:rPr>
            </w:pPr>
            <w:r w:rsidRPr="00CF52F7">
              <w:rPr>
                <w:rFonts w:ascii="Arial" w:hAnsi="Arial" w:cs="Arial"/>
                <w:i/>
                <w:iCs/>
                <w:sz w:val="16"/>
                <w:szCs w:val="16"/>
              </w:rPr>
              <w:t>1</w:t>
            </w:r>
            <w:r w:rsidR="00394C01">
              <w:rPr>
                <w:rFonts w:ascii="Arial" w:hAnsi="Arial" w:cs="Arial"/>
                <w:i/>
                <w:iCs/>
                <w:sz w:val="16"/>
                <w:szCs w:val="16"/>
              </w:rPr>
              <w:t>6</w:t>
            </w:r>
            <w:r w:rsidR="009F745E" w:rsidRPr="00CF52F7">
              <w:rPr>
                <w:rFonts w:ascii="Arial" w:hAnsi="Arial" w:cs="Arial"/>
                <w:i/>
                <w:iCs/>
                <w:sz w:val="16"/>
                <w:szCs w:val="16"/>
              </w:rPr>
              <w:t>.</w:t>
            </w:r>
            <w:r w:rsidR="00394C01">
              <w:rPr>
                <w:rFonts w:ascii="Arial" w:hAnsi="Arial" w:cs="Arial"/>
                <w:i/>
                <w:iCs/>
                <w:sz w:val="16"/>
                <w:szCs w:val="16"/>
              </w:rPr>
              <w:t>462720</w:t>
            </w:r>
          </w:p>
        </w:tc>
      </w:tr>
      <w:tr w:rsidR="00880F11" w:rsidRPr="006340E3" w14:paraId="0DC8CBA4" w14:textId="77777777" w:rsidTr="00F81952">
        <w:trPr>
          <w:trHeight w:val="349"/>
        </w:trPr>
        <w:tc>
          <w:tcPr>
            <w:tcW w:w="950" w:type="dxa"/>
            <w:tcBorders>
              <w:top w:val="nil"/>
              <w:left w:val="single" w:sz="8" w:space="0" w:color="auto"/>
              <w:bottom w:val="nil"/>
              <w:right w:val="single" w:sz="4" w:space="0" w:color="auto"/>
            </w:tcBorders>
            <w:noWrap/>
            <w:vAlign w:val="bottom"/>
            <w:hideMark/>
          </w:tcPr>
          <w:p w14:paraId="09D949CC" w14:textId="77777777" w:rsidR="00880F11" w:rsidRPr="006340E3" w:rsidRDefault="00880F11" w:rsidP="00F27A7D">
            <w:pPr>
              <w:keepNext/>
              <w:ind w:firstLineChars="100" w:firstLine="160"/>
              <w:jc w:val="left"/>
              <w:rPr>
                <w:rFonts w:ascii="Arial" w:hAnsi="Arial" w:cs="Arial"/>
                <w:i/>
                <w:iCs/>
                <w:sz w:val="16"/>
                <w:szCs w:val="16"/>
              </w:rPr>
            </w:pPr>
            <w:r w:rsidRPr="006340E3">
              <w:rPr>
                <w:rFonts w:ascii="Arial" w:hAnsi="Arial" w:cs="Arial"/>
                <w:i/>
                <w:iCs/>
                <w:sz w:val="16"/>
                <w:szCs w:val="16"/>
              </w:rPr>
              <w:t> </w:t>
            </w:r>
          </w:p>
        </w:tc>
        <w:tc>
          <w:tcPr>
            <w:tcW w:w="7080" w:type="dxa"/>
            <w:tcBorders>
              <w:top w:val="nil"/>
              <w:left w:val="nil"/>
              <w:bottom w:val="nil"/>
              <w:right w:val="single" w:sz="4" w:space="0" w:color="auto"/>
            </w:tcBorders>
            <w:noWrap/>
            <w:vAlign w:val="bottom"/>
            <w:hideMark/>
          </w:tcPr>
          <w:p w14:paraId="6FF0BD9F" w14:textId="77777777" w:rsidR="00880F11" w:rsidRPr="003E1B27" w:rsidRDefault="00880F11" w:rsidP="00F27A7D">
            <w:pPr>
              <w:keepNext/>
              <w:ind w:firstLineChars="100" w:firstLine="160"/>
              <w:jc w:val="left"/>
              <w:rPr>
                <w:rFonts w:ascii="Arial" w:hAnsi="Arial" w:cs="Arial"/>
                <w:i/>
                <w:iCs/>
                <w:sz w:val="16"/>
                <w:szCs w:val="16"/>
                <w:lang w:val="en-GB"/>
              </w:rPr>
            </w:pPr>
            <w:r w:rsidRPr="003E1B27">
              <w:rPr>
                <w:rFonts w:ascii="Arial" w:hAnsi="Arial" w:cs="Arial"/>
                <w:i/>
                <w:iCs/>
                <w:sz w:val="16"/>
                <w:szCs w:val="16"/>
                <w:lang w:val="en-GB"/>
              </w:rPr>
              <w:t xml:space="preserve">reconstruction and maintenance of dwellings and family houses </w:t>
            </w:r>
          </w:p>
        </w:tc>
        <w:tc>
          <w:tcPr>
            <w:tcW w:w="1232" w:type="dxa"/>
            <w:tcBorders>
              <w:top w:val="nil"/>
              <w:left w:val="nil"/>
              <w:bottom w:val="nil"/>
              <w:right w:val="single" w:sz="8" w:space="0" w:color="auto"/>
            </w:tcBorders>
            <w:noWrap/>
            <w:vAlign w:val="bottom"/>
            <w:hideMark/>
          </w:tcPr>
          <w:p w14:paraId="01A7648B" w14:textId="2437055A" w:rsidR="00880F11" w:rsidRPr="00CF52F7" w:rsidRDefault="00880F11" w:rsidP="00303AC2">
            <w:pPr>
              <w:keepNext/>
              <w:ind w:firstLine="0"/>
              <w:jc w:val="right"/>
              <w:rPr>
                <w:rFonts w:ascii="Arial" w:hAnsi="Arial" w:cs="Arial"/>
                <w:i/>
                <w:iCs/>
                <w:sz w:val="16"/>
                <w:szCs w:val="16"/>
              </w:rPr>
            </w:pPr>
            <w:r w:rsidRPr="00CF52F7">
              <w:rPr>
                <w:rFonts w:ascii="Arial" w:hAnsi="Arial" w:cs="Arial"/>
                <w:i/>
                <w:iCs/>
                <w:sz w:val="16"/>
                <w:szCs w:val="16"/>
              </w:rPr>
              <w:t>2</w:t>
            </w:r>
            <w:r w:rsidR="00394C01">
              <w:rPr>
                <w:rFonts w:ascii="Arial" w:hAnsi="Arial" w:cs="Arial"/>
                <w:i/>
                <w:iCs/>
                <w:sz w:val="16"/>
                <w:szCs w:val="16"/>
              </w:rPr>
              <w:t>5</w:t>
            </w:r>
            <w:r w:rsidR="009F745E" w:rsidRPr="00CF52F7">
              <w:rPr>
                <w:rFonts w:ascii="Arial" w:hAnsi="Arial" w:cs="Arial"/>
                <w:i/>
                <w:iCs/>
                <w:sz w:val="16"/>
                <w:szCs w:val="16"/>
              </w:rPr>
              <w:t>.</w:t>
            </w:r>
            <w:r w:rsidR="00394C01">
              <w:rPr>
                <w:rFonts w:ascii="Arial" w:hAnsi="Arial" w:cs="Arial"/>
                <w:i/>
                <w:iCs/>
                <w:sz w:val="16"/>
                <w:szCs w:val="16"/>
              </w:rPr>
              <w:t>767736</w:t>
            </w:r>
          </w:p>
        </w:tc>
      </w:tr>
      <w:tr w:rsidR="00880F11" w:rsidRPr="006340E3" w14:paraId="7FB67B90" w14:textId="77777777" w:rsidTr="00F81952">
        <w:trPr>
          <w:trHeight w:val="349"/>
        </w:trPr>
        <w:tc>
          <w:tcPr>
            <w:tcW w:w="950" w:type="dxa"/>
            <w:tcBorders>
              <w:top w:val="nil"/>
              <w:left w:val="single" w:sz="8" w:space="0" w:color="auto"/>
              <w:bottom w:val="nil"/>
              <w:right w:val="single" w:sz="4" w:space="0" w:color="auto"/>
            </w:tcBorders>
            <w:noWrap/>
            <w:vAlign w:val="bottom"/>
            <w:hideMark/>
          </w:tcPr>
          <w:p w14:paraId="6B390D52" w14:textId="77777777" w:rsidR="00880F11" w:rsidRPr="006340E3" w:rsidRDefault="00880F11" w:rsidP="00F27A7D">
            <w:pPr>
              <w:keepNext/>
              <w:ind w:firstLine="0"/>
              <w:jc w:val="left"/>
              <w:rPr>
                <w:rFonts w:ascii="Arial" w:hAnsi="Arial" w:cs="Arial"/>
                <w:i/>
                <w:iCs/>
                <w:sz w:val="16"/>
                <w:szCs w:val="16"/>
              </w:rPr>
            </w:pPr>
            <w:r w:rsidRPr="006340E3">
              <w:rPr>
                <w:rFonts w:ascii="Arial" w:hAnsi="Arial" w:cs="Arial"/>
                <w:i/>
                <w:iCs/>
                <w:sz w:val="16"/>
                <w:szCs w:val="16"/>
              </w:rPr>
              <w:t> </w:t>
            </w:r>
          </w:p>
        </w:tc>
        <w:tc>
          <w:tcPr>
            <w:tcW w:w="7080" w:type="dxa"/>
            <w:tcBorders>
              <w:top w:val="nil"/>
              <w:left w:val="nil"/>
              <w:bottom w:val="nil"/>
              <w:right w:val="single" w:sz="4" w:space="0" w:color="auto"/>
            </w:tcBorders>
            <w:noWrap/>
            <w:vAlign w:val="bottom"/>
            <w:hideMark/>
          </w:tcPr>
          <w:p w14:paraId="06C0F7B8" w14:textId="16242322" w:rsidR="00880F11" w:rsidRPr="003E1B27" w:rsidRDefault="00880F11" w:rsidP="00F27A7D">
            <w:pPr>
              <w:keepNext/>
              <w:ind w:firstLineChars="100" w:firstLine="160"/>
              <w:jc w:val="left"/>
              <w:rPr>
                <w:rFonts w:ascii="Arial" w:hAnsi="Arial" w:cs="Arial"/>
                <w:i/>
                <w:iCs/>
                <w:sz w:val="16"/>
                <w:szCs w:val="16"/>
                <w:lang w:val="en-GB"/>
              </w:rPr>
            </w:pPr>
            <w:r w:rsidRPr="003E1B27">
              <w:rPr>
                <w:rFonts w:ascii="Arial" w:hAnsi="Arial" w:cs="Arial"/>
                <w:i/>
                <w:iCs/>
                <w:sz w:val="16"/>
                <w:szCs w:val="16"/>
                <w:lang w:val="en-GB"/>
              </w:rPr>
              <w:t>pa</w:t>
            </w:r>
            <w:r w:rsidR="00F27A7D">
              <w:rPr>
                <w:rFonts w:ascii="Arial" w:hAnsi="Arial" w:cs="Arial"/>
                <w:i/>
                <w:iCs/>
                <w:sz w:val="16"/>
                <w:szCs w:val="16"/>
                <w:lang w:val="en-GB"/>
              </w:rPr>
              <w:t>yment for real estate brokerage</w:t>
            </w:r>
          </w:p>
        </w:tc>
        <w:tc>
          <w:tcPr>
            <w:tcW w:w="1232" w:type="dxa"/>
            <w:tcBorders>
              <w:top w:val="nil"/>
              <w:left w:val="nil"/>
              <w:bottom w:val="nil"/>
              <w:right w:val="single" w:sz="8" w:space="0" w:color="auto"/>
            </w:tcBorders>
            <w:noWrap/>
            <w:vAlign w:val="bottom"/>
            <w:hideMark/>
          </w:tcPr>
          <w:p w14:paraId="33EBFF86" w14:textId="12DF1C9C" w:rsidR="00880F11" w:rsidRPr="00CF52F7" w:rsidRDefault="00603619" w:rsidP="00F27A7D">
            <w:pPr>
              <w:keepNext/>
              <w:ind w:firstLine="0"/>
              <w:jc w:val="right"/>
              <w:rPr>
                <w:rFonts w:ascii="Arial" w:hAnsi="Arial" w:cs="Arial"/>
                <w:i/>
                <w:iCs/>
                <w:sz w:val="16"/>
                <w:szCs w:val="16"/>
              </w:rPr>
            </w:pPr>
            <w:r w:rsidRPr="00CF52F7">
              <w:rPr>
                <w:rFonts w:ascii="Arial" w:hAnsi="Arial" w:cs="Arial"/>
                <w:i/>
                <w:iCs/>
                <w:sz w:val="16"/>
                <w:szCs w:val="16"/>
              </w:rPr>
              <w:t>2</w:t>
            </w:r>
            <w:r w:rsidR="009F745E" w:rsidRPr="00CF52F7">
              <w:rPr>
                <w:rFonts w:ascii="Arial" w:hAnsi="Arial" w:cs="Arial"/>
                <w:i/>
                <w:iCs/>
                <w:sz w:val="16"/>
                <w:szCs w:val="16"/>
              </w:rPr>
              <w:t>.</w:t>
            </w:r>
            <w:r w:rsidR="00F81952">
              <w:rPr>
                <w:rFonts w:ascii="Arial" w:hAnsi="Arial" w:cs="Arial"/>
                <w:i/>
                <w:iCs/>
                <w:sz w:val="16"/>
                <w:szCs w:val="16"/>
              </w:rPr>
              <w:t>982377</w:t>
            </w:r>
          </w:p>
        </w:tc>
      </w:tr>
      <w:tr w:rsidR="00D75B1C" w:rsidRPr="006340E3" w14:paraId="1C3D8A0F" w14:textId="77777777" w:rsidTr="00F81952">
        <w:trPr>
          <w:trHeight w:val="349"/>
        </w:trPr>
        <w:tc>
          <w:tcPr>
            <w:tcW w:w="950" w:type="dxa"/>
            <w:tcBorders>
              <w:top w:val="nil"/>
              <w:left w:val="single" w:sz="8" w:space="0" w:color="auto"/>
              <w:bottom w:val="nil"/>
              <w:right w:val="single" w:sz="4" w:space="0" w:color="auto"/>
            </w:tcBorders>
            <w:noWrap/>
            <w:vAlign w:val="bottom"/>
            <w:hideMark/>
          </w:tcPr>
          <w:p w14:paraId="16AF32E2" w14:textId="3D54E303" w:rsidR="00D75B1C" w:rsidRPr="006340E3" w:rsidRDefault="00D75B1C" w:rsidP="00F27A7D">
            <w:pPr>
              <w:keepNext/>
              <w:ind w:firstLine="0"/>
              <w:jc w:val="left"/>
              <w:rPr>
                <w:rFonts w:ascii="Arial" w:hAnsi="Arial" w:cs="Arial"/>
                <w:sz w:val="16"/>
                <w:szCs w:val="16"/>
              </w:rPr>
            </w:pPr>
            <w:r w:rsidRPr="006340E3">
              <w:rPr>
                <w:rFonts w:ascii="Arial" w:hAnsi="Arial" w:cs="Arial"/>
                <w:sz w:val="16"/>
                <w:szCs w:val="16"/>
              </w:rPr>
              <w:t>04.3</w:t>
            </w:r>
          </w:p>
        </w:tc>
        <w:tc>
          <w:tcPr>
            <w:tcW w:w="7080" w:type="dxa"/>
            <w:tcBorders>
              <w:top w:val="nil"/>
              <w:left w:val="nil"/>
              <w:bottom w:val="nil"/>
              <w:right w:val="single" w:sz="4" w:space="0" w:color="auto"/>
            </w:tcBorders>
            <w:noWrap/>
            <w:vAlign w:val="bottom"/>
            <w:hideMark/>
          </w:tcPr>
          <w:p w14:paraId="5A3FCD69" w14:textId="4C33F627" w:rsidR="00D75B1C" w:rsidRPr="003E1B27" w:rsidRDefault="00D75B1C" w:rsidP="00F27A7D">
            <w:pPr>
              <w:keepNext/>
              <w:ind w:firstLine="0"/>
              <w:jc w:val="left"/>
              <w:rPr>
                <w:rFonts w:ascii="Arial" w:hAnsi="Arial" w:cs="Arial"/>
                <w:sz w:val="16"/>
                <w:szCs w:val="16"/>
                <w:lang w:val="en-GB"/>
              </w:rPr>
            </w:pPr>
            <w:r w:rsidRPr="003E1B27">
              <w:rPr>
                <w:rFonts w:ascii="Arial" w:hAnsi="Arial" w:cs="Arial"/>
                <w:sz w:val="16"/>
                <w:szCs w:val="16"/>
                <w:lang w:val="en-GB"/>
              </w:rPr>
              <w:t>Maintenance</w:t>
            </w:r>
            <w:r w:rsidR="00F81952">
              <w:rPr>
                <w:rFonts w:ascii="Arial" w:hAnsi="Arial" w:cs="Arial"/>
                <w:sz w:val="16"/>
                <w:szCs w:val="16"/>
                <w:lang w:val="en-GB"/>
              </w:rPr>
              <w:t xml:space="preserve">, </w:t>
            </w:r>
            <w:r w:rsidRPr="003E1B27">
              <w:rPr>
                <w:rFonts w:ascii="Arial" w:hAnsi="Arial" w:cs="Arial"/>
                <w:sz w:val="16"/>
                <w:szCs w:val="16"/>
                <w:lang w:val="en-GB"/>
              </w:rPr>
              <w:t>repair</w:t>
            </w:r>
            <w:r w:rsidR="00F81952">
              <w:rPr>
                <w:rFonts w:ascii="Arial" w:hAnsi="Arial" w:cs="Arial"/>
                <w:sz w:val="16"/>
                <w:szCs w:val="16"/>
                <w:lang w:val="en-GB"/>
              </w:rPr>
              <w:t xml:space="preserve"> and security</w:t>
            </w:r>
            <w:r w:rsidRPr="003E1B27">
              <w:rPr>
                <w:rFonts w:ascii="Arial" w:hAnsi="Arial" w:cs="Arial"/>
                <w:sz w:val="16"/>
                <w:szCs w:val="16"/>
                <w:lang w:val="en-GB"/>
              </w:rPr>
              <w:t xml:space="preserve"> of the dwelling </w:t>
            </w:r>
          </w:p>
        </w:tc>
        <w:tc>
          <w:tcPr>
            <w:tcW w:w="1232" w:type="dxa"/>
            <w:tcBorders>
              <w:top w:val="nil"/>
              <w:left w:val="nil"/>
              <w:bottom w:val="nil"/>
              <w:right w:val="single" w:sz="8" w:space="0" w:color="auto"/>
            </w:tcBorders>
            <w:noWrap/>
            <w:vAlign w:val="bottom"/>
            <w:hideMark/>
          </w:tcPr>
          <w:p w14:paraId="5CB80FA8" w14:textId="3FF94058" w:rsidR="00D75B1C" w:rsidRPr="00F27A7D" w:rsidRDefault="00603619" w:rsidP="00F27A7D">
            <w:pPr>
              <w:keepNext/>
              <w:ind w:firstLine="0"/>
              <w:jc w:val="right"/>
              <w:rPr>
                <w:rFonts w:ascii="Arial" w:hAnsi="Arial" w:cs="Arial"/>
                <w:sz w:val="16"/>
                <w:szCs w:val="16"/>
              </w:rPr>
            </w:pPr>
            <w:r w:rsidRPr="00F27A7D">
              <w:rPr>
                <w:rFonts w:ascii="Arial" w:hAnsi="Arial" w:cs="Arial"/>
                <w:sz w:val="16"/>
                <w:szCs w:val="16"/>
              </w:rPr>
              <w:t>13</w:t>
            </w:r>
            <w:r w:rsidR="00D75B1C" w:rsidRPr="00F27A7D">
              <w:rPr>
                <w:rFonts w:ascii="Arial" w:hAnsi="Arial" w:cs="Arial"/>
                <w:sz w:val="16"/>
                <w:szCs w:val="16"/>
              </w:rPr>
              <w:t>.</w:t>
            </w:r>
            <w:r w:rsidR="00F81952">
              <w:rPr>
                <w:rFonts w:ascii="Arial" w:hAnsi="Arial" w:cs="Arial"/>
                <w:sz w:val="16"/>
                <w:szCs w:val="16"/>
              </w:rPr>
              <w:t>507671</w:t>
            </w:r>
          </w:p>
        </w:tc>
      </w:tr>
      <w:tr w:rsidR="00F81952" w:rsidRPr="006340E3" w14:paraId="15A61E55" w14:textId="77777777" w:rsidTr="00F81952">
        <w:trPr>
          <w:trHeight w:val="349"/>
        </w:trPr>
        <w:tc>
          <w:tcPr>
            <w:tcW w:w="950" w:type="dxa"/>
            <w:tcBorders>
              <w:top w:val="nil"/>
              <w:left w:val="single" w:sz="8" w:space="0" w:color="auto"/>
              <w:bottom w:val="nil"/>
              <w:right w:val="single" w:sz="4" w:space="0" w:color="auto"/>
            </w:tcBorders>
            <w:noWrap/>
            <w:vAlign w:val="bottom"/>
            <w:hideMark/>
          </w:tcPr>
          <w:p w14:paraId="7FE615BF" w14:textId="7C95C859" w:rsidR="00F81952" w:rsidRPr="006340E3" w:rsidRDefault="00F81952" w:rsidP="00F81952">
            <w:pPr>
              <w:keepNext/>
              <w:ind w:firstLine="0"/>
              <w:jc w:val="left"/>
              <w:rPr>
                <w:rFonts w:ascii="Arial" w:hAnsi="Arial" w:cs="Arial"/>
                <w:sz w:val="16"/>
                <w:szCs w:val="16"/>
              </w:rPr>
            </w:pPr>
            <w:r w:rsidRPr="006340E3">
              <w:rPr>
                <w:rFonts w:ascii="Arial" w:hAnsi="Arial" w:cs="Arial"/>
                <w:sz w:val="16"/>
                <w:szCs w:val="16"/>
              </w:rPr>
              <w:t>04.31</w:t>
            </w:r>
          </w:p>
        </w:tc>
        <w:tc>
          <w:tcPr>
            <w:tcW w:w="7080" w:type="dxa"/>
            <w:tcBorders>
              <w:top w:val="nil"/>
              <w:left w:val="nil"/>
              <w:bottom w:val="nil"/>
              <w:right w:val="single" w:sz="4" w:space="0" w:color="auto"/>
            </w:tcBorders>
            <w:noWrap/>
            <w:vAlign w:val="bottom"/>
            <w:hideMark/>
          </w:tcPr>
          <w:p w14:paraId="38DD3859" w14:textId="28421BF7" w:rsidR="00F81952" w:rsidRPr="003E1B27" w:rsidRDefault="00EB6AF8" w:rsidP="00F81952">
            <w:pPr>
              <w:keepNext/>
              <w:ind w:firstLine="0"/>
              <w:jc w:val="left"/>
              <w:rPr>
                <w:rFonts w:ascii="Arial" w:hAnsi="Arial" w:cs="Arial"/>
                <w:sz w:val="16"/>
                <w:szCs w:val="16"/>
                <w:lang w:val="en-GB"/>
              </w:rPr>
            </w:pPr>
            <w:r w:rsidRPr="00D73FA9">
              <w:rPr>
                <w:rFonts w:ascii="Arial" w:hAnsi="Arial" w:cs="Arial"/>
                <w:sz w:val="16"/>
                <w:szCs w:val="16"/>
                <w:lang w:val="en-GB"/>
              </w:rPr>
              <w:t>Security equipment and materials for the maintenance and repair of the dwelling</w:t>
            </w:r>
          </w:p>
        </w:tc>
        <w:tc>
          <w:tcPr>
            <w:tcW w:w="1232" w:type="dxa"/>
            <w:tcBorders>
              <w:top w:val="nil"/>
              <w:left w:val="nil"/>
              <w:bottom w:val="nil"/>
              <w:right w:val="single" w:sz="8" w:space="0" w:color="auto"/>
            </w:tcBorders>
            <w:noWrap/>
            <w:vAlign w:val="bottom"/>
            <w:hideMark/>
          </w:tcPr>
          <w:p w14:paraId="19C780D5" w14:textId="65DFA3F3" w:rsidR="00F81952" w:rsidRPr="00F81952" w:rsidRDefault="00F81952" w:rsidP="00F81952">
            <w:pPr>
              <w:keepNext/>
              <w:ind w:firstLine="0"/>
              <w:jc w:val="right"/>
              <w:rPr>
                <w:rFonts w:ascii="Arial" w:hAnsi="Arial" w:cs="Arial"/>
                <w:sz w:val="16"/>
                <w:szCs w:val="16"/>
              </w:rPr>
            </w:pPr>
            <w:r w:rsidRPr="00F81952">
              <w:rPr>
                <w:rFonts w:ascii="Arial" w:hAnsi="Arial" w:cs="Arial"/>
                <w:sz w:val="16"/>
                <w:szCs w:val="16"/>
              </w:rPr>
              <w:t>8,675867</w:t>
            </w:r>
          </w:p>
        </w:tc>
      </w:tr>
      <w:tr w:rsidR="00F81952" w:rsidRPr="006340E3" w14:paraId="45D7B8E8" w14:textId="77777777" w:rsidTr="00F81952">
        <w:trPr>
          <w:trHeight w:val="349"/>
        </w:trPr>
        <w:tc>
          <w:tcPr>
            <w:tcW w:w="950" w:type="dxa"/>
            <w:tcBorders>
              <w:top w:val="nil"/>
              <w:left w:val="single" w:sz="8" w:space="0" w:color="auto"/>
              <w:bottom w:val="nil"/>
              <w:right w:val="single" w:sz="4" w:space="0" w:color="auto"/>
            </w:tcBorders>
            <w:noWrap/>
            <w:vAlign w:val="bottom"/>
            <w:hideMark/>
          </w:tcPr>
          <w:p w14:paraId="20E66A23" w14:textId="1933EB81" w:rsidR="00F81952" w:rsidRPr="006340E3" w:rsidRDefault="00F81952" w:rsidP="00F81952">
            <w:pPr>
              <w:keepNext/>
              <w:ind w:firstLine="0"/>
              <w:jc w:val="left"/>
              <w:rPr>
                <w:rFonts w:ascii="Arial" w:hAnsi="Arial" w:cs="Arial"/>
                <w:sz w:val="16"/>
                <w:szCs w:val="16"/>
              </w:rPr>
            </w:pPr>
            <w:r w:rsidRPr="006340E3">
              <w:rPr>
                <w:rFonts w:ascii="Arial" w:hAnsi="Arial" w:cs="Arial"/>
                <w:sz w:val="16"/>
                <w:szCs w:val="16"/>
              </w:rPr>
              <w:t>04.32</w:t>
            </w:r>
          </w:p>
        </w:tc>
        <w:tc>
          <w:tcPr>
            <w:tcW w:w="7080" w:type="dxa"/>
            <w:tcBorders>
              <w:top w:val="nil"/>
              <w:left w:val="nil"/>
              <w:bottom w:val="nil"/>
              <w:right w:val="single" w:sz="4" w:space="0" w:color="auto"/>
            </w:tcBorders>
            <w:noWrap/>
            <w:vAlign w:val="bottom"/>
            <w:hideMark/>
          </w:tcPr>
          <w:p w14:paraId="42829097" w14:textId="638743F2" w:rsidR="00F81952" w:rsidRPr="003E1B27" w:rsidRDefault="00F81952" w:rsidP="00F81952">
            <w:pPr>
              <w:keepNext/>
              <w:ind w:firstLine="0"/>
              <w:jc w:val="left"/>
              <w:rPr>
                <w:rFonts w:ascii="Arial" w:hAnsi="Arial" w:cs="Arial"/>
                <w:sz w:val="16"/>
                <w:szCs w:val="16"/>
                <w:lang w:val="en-GB"/>
              </w:rPr>
            </w:pPr>
            <w:r w:rsidRPr="003E1B27">
              <w:rPr>
                <w:rFonts w:ascii="Arial" w:hAnsi="Arial" w:cs="Arial"/>
                <w:sz w:val="16"/>
                <w:szCs w:val="16"/>
                <w:lang w:val="en-GB"/>
              </w:rPr>
              <w:t>Services for the maintenance</w:t>
            </w:r>
            <w:r w:rsidR="00D73FA9">
              <w:rPr>
                <w:rFonts w:ascii="Arial" w:hAnsi="Arial" w:cs="Arial"/>
                <w:sz w:val="16"/>
                <w:szCs w:val="16"/>
                <w:lang w:val="en-GB"/>
              </w:rPr>
              <w:t>,</w:t>
            </w:r>
            <w:r w:rsidRPr="003E1B27">
              <w:rPr>
                <w:rFonts w:ascii="Arial" w:hAnsi="Arial" w:cs="Arial"/>
                <w:sz w:val="16"/>
                <w:szCs w:val="16"/>
                <w:lang w:val="en-GB"/>
              </w:rPr>
              <w:t xml:space="preserve"> repair</w:t>
            </w:r>
            <w:r w:rsidR="00D73FA9">
              <w:rPr>
                <w:rFonts w:ascii="Arial" w:hAnsi="Arial" w:cs="Arial"/>
                <w:sz w:val="16"/>
                <w:szCs w:val="16"/>
                <w:lang w:val="en-GB"/>
              </w:rPr>
              <w:t xml:space="preserve"> and security</w:t>
            </w:r>
            <w:r w:rsidRPr="003E1B27">
              <w:rPr>
                <w:rFonts w:ascii="Arial" w:hAnsi="Arial" w:cs="Arial"/>
                <w:sz w:val="16"/>
                <w:szCs w:val="16"/>
                <w:lang w:val="en-GB"/>
              </w:rPr>
              <w:t xml:space="preserve"> of the dwelling </w:t>
            </w:r>
          </w:p>
        </w:tc>
        <w:tc>
          <w:tcPr>
            <w:tcW w:w="1232" w:type="dxa"/>
            <w:tcBorders>
              <w:top w:val="nil"/>
              <w:left w:val="nil"/>
              <w:bottom w:val="nil"/>
              <w:right w:val="single" w:sz="8" w:space="0" w:color="auto"/>
            </w:tcBorders>
            <w:noWrap/>
            <w:vAlign w:val="bottom"/>
            <w:hideMark/>
          </w:tcPr>
          <w:p w14:paraId="25F1BC76" w14:textId="01AF378E" w:rsidR="00F81952" w:rsidRPr="00F81952" w:rsidRDefault="00F81952" w:rsidP="00F81952">
            <w:pPr>
              <w:keepNext/>
              <w:ind w:firstLine="0"/>
              <w:jc w:val="right"/>
              <w:rPr>
                <w:rFonts w:ascii="Arial" w:hAnsi="Arial" w:cs="Arial"/>
                <w:sz w:val="16"/>
                <w:szCs w:val="16"/>
              </w:rPr>
            </w:pPr>
            <w:r w:rsidRPr="00F81952">
              <w:rPr>
                <w:rFonts w:ascii="Arial" w:hAnsi="Arial" w:cs="Arial"/>
                <w:color w:val="000000"/>
                <w:sz w:val="16"/>
                <w:szCs w:val="16"/>
              </w:rPr>
              <w:t>4,831804</w:t>
            </w:r>
          </w:p>
        </w:tc>
      </w:tr>
      <w:tr w:rsidR="00F81952" w:rsidRPr="006340E3" w14:paraId="4A2B6B63" w14:textId="77777777" w:rsidTr="00F81952">
        <w:trPr>
          <w:trHeight w:val="349"/>
        </w:trPr>
        <w:tc>
          <w:tcPr>
            <w:tcW w:w="950" w:type="dxa"/>
            <w:tcBorders>
              <w:top w:val="nil"/>
              <w:left w:val="single" w:sz="8" w:space="0" w:color="auto"/>
              <w:bottom w:val="nil"/>
              <w:right w:val="single" w:sz="4" w:space="0" w:color="auto"/>
            </w:tcBorders>
            <w:noWrap/>
            <w:vAlign w:val="bottom"/>
            <w:hideMark/>
          </w:tcPr>
          <w:p w14:paraId="7FDD8567" w14:textId="77DE805D" w:rsidR="00F81952" w:rsidRPr="006340E3" w:rsidRDefault="00F81952" w:rsidP="00F81952">
            <w:pPr>
              <w:ind w:firstLine="0"/>
              <w:jc w:val="left"/>
              <w:rPr>
                <w:rFonts w:ascii="Arial" w:hAnsi="Arial" w:cs="Arial"/>
                <w:sz w:val="16"/>
                <w:szCs w:val="16"/>
              </w:rPr>
            </w:pPr>
            <w:r w:rsidRPr="006340E3">
              <w:rPr>
                <w:rFonts w:ascii="Arial" w:hAnsi="Arial" w:cs="Arial"/>
                <w:sz w:val="16"/>
                <w:szCs w:val="16"/>
              </w:rPr>
              <w:t>04.4</w:t>
            </w:r>
          </w:p>
        </w:tc>
        <w:tc>
          <w:tcPr>
            <w:tcW w:w="7080" w:type="dxa"/>
            <w:tcBorders>
              <w:top w:val="nil"/>
              <w:left w:val="nil"/>
              <w:bottom w:val="nil"/>
              <w:right w:val="single" w:sz="4" w:space="0" w:color="auto"/>
            </w:tcBorders>
            <w:noWrap/>
            <w:vAlign w:val="bottom"/>
            <w:hideMark/>
          </w:tcPr>
          <w:p w14:paraId="7053BA8C" w14:textId="77777777" w:rsidR="00F81952" w:rsidRPr="003E1B27" w:rsidRDefault="00F81952" w:rsidP="00F81952">
            <w:pPr>
              <w:ind w:firstLine="0"/>
              <w:jc w:val="left"/>
              <w:rPr>
                <w:rFonts w:ascii="Arial" w:hAnsi="Arial" w:cs="Arial"/>
                <w:sz w:val="16"/>
                <w:szCs w:val="16"/>
                <w:lang w:val="en-GB"/>
              </w:rPr>
            </w:pPr>
            <w:r w:rsidRPr="003E1B27">
              <w:rPr>
                <w:rFonts w:ascii="Arial" w:hAnsi="Arial" w:cs="Arial"/>
                <w:sz w:val="16"/>
                <w:szCs w:val="16"/>
                <w:lang w:val="en-GB"/>
              </w:rPr>
              <w:t xml:space="preserve">Water supply and miscellaneous services relating to the dwelling </w:t>
            </w:r>
          </w:p>
        </w:tc>
        <w:tc>
          <w:tcPr>
            <w:tcW w:w="1232" w:type="dxa"/>
            <w:tcBorders>
              <w:top w:val="nil"/>
              <w:left w:val="nil"/>
              <w:bottom w:val="nil"/>
              <w:right w:val="single" w:sz="8" w:space="0" w:color="auto"/>
            </w:tcBorders>
            <w:noWrap/>
            <w:vAlign w:val="bottom"/>
            <w:hideMark/>
          </w:tcPr>
          <w:p w14:paraId="5728900F" w14:textId="3AB97FC3" w:rsidR="00F81952" w:rsidRPr="00F81952" w:rsidRDefault="00F81952" w:rsidP="00F81952">
            <w:pPr>
              <w:ind w:firstLine="0"/>
              <w:jc w:val="right"/>
              <w:rPr>
                <w:rFonts w:ascii="Arial" w:hAnsi="Arial" w:cs="Arial"/>
                <w:sz w:val="16"/>
                <w:szCs w:val="16"/>
              </w:rPr>
            </w:pPr>
            <w:r w:rsidRPr="00F81952">
              <w:rPr>
                <w:rFonts w:ascii="Arial" w:hAnsi="Arial" w:cs="Arial"/>
                <w:color w:val="000000"/>
                <w:sz w:val="16"/>
                <w:szCs w:val="16"/>
              </w:rPr>
              <w:t>20,514268</w:t>
            </w:r>
          </w:p>
        </w:tc>
      </w:tr>
      <w:tr w:rsidR="00F81952" w:rsidRPr="006340E3" w14:paraId="1CFC7851" w14:textId="77777777" w:rsidTr="00F81952">
        <w:trPr>
          <w:trHeight w:val="349"/>
        </w:trPr>
        <w:tc>
          <w:tcPr>
            <w:tcW w:w="950" w:type="dxa"/>
            <w:tcBorders>
              <w:top w:val="nil"/>
              <w:left w:val="single" w:sz="8" w:space="0" w:color="auto"/>
              <w:bottom w:val="nil"/>
              <w:right w:val="single" w:sz="4" w:space="0" w:color="auto"/>
            </w:tcBorders>
            <w:noWrap/>
            <w:vAlign w:val="bottom"/>
            <w:hideMark/>
          </w:tcPr>
          <w:p w14:paraId="7EC389EE" w14:textId="2DEF5B15" w:rsidR="00F81952" w:rsidRPr="006340E3" w:rsidRDefault="00F81952" w:rsidP="00F81952">
            <w:pPr>
              <w:ind w:firstLine="0"/>
              <w:jc w:val="left"/>
              <w:rPr>
                <w:rFonts w:ascii="Arial" w:hAnsi="Arial" w:cs="Arial"/>
                <w:sz w:val="16"/>
                <w:szCs w:val="16"/>
              </w:rPr>
            </w:pPr>
            <w:r w:rsidRPr="006340E3">
              <w:rPr>
                <w:rFonts w:ascii="Arial" w:hAnsi="Arial" w:cs="Arial"/>
                <w:sz w:val="16"/>
                <w:szCs w:val="16"/>
              </w:rPr>
              <w:t>04.41</w:t>
            </w:r>
          </w:p>
        </w:tc>
        <w:tc>
          <w:tcPr>
            <w:tcW w:w="7080" w:type="dxa"/>
            <w:tcBorders>
              <w:top w:val="nil"/>
              <w:left w:val="nil"/>
              <w:bottom w:val="nil"/>
              <w:right w:val="single" w:sz="4" w:space="0" w:color="auto"/>
            </w:tcBorders>
            <w:noWrap/>
            <w:vAlign w:val="bottom"/>
            <w:hideMark/>
          </w:tcPr>
          <w:p w14:paraId="2E8F6EEA" w14:textId="77777777" w:rsidR="00F81952" w:rsidRPr="003E1B27" w:rsidRDefault="00F81952" w:rsidP="00F81952">
            <w:pPr>
              <w:ind w:firstLine="0"/>
              <w:jc w:val="left"/>
              <w:rPr>
                <w:rFonts w:ascii="Arial" w:hAnsi="Arial" w:cs="Arial"/>
                <w:sz w:val="16"/>
                <w:szCs w:val="16"/>
                <w:lang w:val="en-GB"/>
              </w:rPr>
            </w:pPr>
            <w:r w:rsidRPr="003E1B27">
              <w:rPr>
                <w:rFonts w:ascii="Arial" w:hAnsi="Arial" w:cs="Arial"/>
                <w:sz w:val="16"/>
                <w:szCs w:val="16"/>
                <w:lang w:val="en-GB"/>
              </w:rPr>
              <w:t xml:space="preserve">Water supply </w:t>
            </w:r>
          </w:p>
        </w:tc>
        <w:tc>
          <w:tcPr>
            <w:tcW w:w="1232" w:type="dxa"/>
            <w:tcBorders>
              <w:top w:val="nil"/>
              <w:left w:val="nil"/>
              <w:bottom w:val="nil"/>
              <w:right w:val="single" w:sz="8" w:space="0" w:color="auto"/>
            </w:tcBorders>
            <w:noWrap/>
            <w:vAlign w:val="bottom"/>
            <w:hideMark/>
          </w:tcPr>
          <w:p w14:paraId="4F9EDFCC" w14:textId="04DFA447" w:rsidR="00F81952" w:rsidRPr="00F81952" w:rsidRDefault="00F81952" w:rsidP="00F81952">
            <w:pPr>
              <w:ind w:firstLine="0"/>
              <w:jc w:val="right"/>
              <w:rPr>
                <w:rFonts w:ascii="Arial" w:hAnsi="Arial" w:cs="Arial"/>
                <w:sz w:val="16"/>
                <w:szCs w:val="16"/>
              </w:rPr>
            </w:pPr>
            <w:r w:rsidRPr="00F81952">
              <w:rPr>
                <w:rFonts w:ascii="Arial" w:hAnsi="Arial" w:cs="Arial"/>
                <w:color w:val="000000"/>
                <w:sz w:val="16"/>
                <w:szCs w:val="16"/>
              </w:rPr>
              <w:t>6,748888</w:t>
            </w:r>
          </w:p>
        </w:tc>
      </w:tr>
      <w:tr w:rsidR="00F81952" w:rsidRPr="006340E3" w14:paraId="3777D136" w14:textId="77777777" w:rsidTr="00F81952">
        <w:trPr>
          <w:trHeight w:val="349"/>
        </w:trPr>
        <w:tc>
          <w:tcPr>
            <w:tcW w:w="950" w:type="dxa"/>
            <w:tcBorders>
              <w:top w:val="nil"/>
              <w:left w:val="single" w:sz="8" w:space="0" w:color="auto"/>
              <w:bottom w:val="nil"/>
              <w:right w:val="single" w:sz="4" w:space="0" w:color="auto"/>
            </w:tcBorders>
            <w:noWrap/>
            <w:vAlign w:val="bottom"/>
            <w:hideMark/>
          </w:tcPr>
          <w:p w14:paraId="1CA081C9" w14:textId="528612AA" w:rsidR="00F81952" w:rsidRPr="006340E3" w:rsidRDefault="00F81952" w:rsidP="00F81952">
            <w:pPr>
              <w:ind w:firstLine="0"/>
              <w:jc w:val="left"/>
              <w:rPr>
                <w:rFonts w:ascii="Arial" w:hAnsi="Arial" w:cs="Arial"/>
                <w:sz w:val="16"/>
                <w:szCs w:val="16"/>
              </w:rPr>
            </w:pPr>
            <w:r w:rsidRPr="006340E3">
              <w:rPr>
                <w:rFonts w:ascii="Arial" w:hAnsi="Arial" w:cs="Arial"/>
                <w:sz w:val="16"/>
                <w:szCs w:val="16"/>
              </w:rPr>
              <w:t>04.42</w:t>
            </w:r>
          </w:p>
        </w:tc>
        <w:tc>
          <w:tcPr>
            <w:tcW w:w="7080" w:type="dxa"/>
            <w:tcBorders>
              <w:top w:val="nil"/>
              <w:left w:val="nil"/>
              <w:bottom w:val="nil"/>
              <w:right w:val="single" w:sz="4" w:space="0" w:color="auto"/>
            </w:tcBorders>
            <w:noWrap/>
            <w:vAlign w:val="bottom"/>
            <w:hideMark/>
          </w:tcPr>
          <w:p w14:paraId="549FC500" w14:textId="77777777" w:rsidR="00F81952" w:rsidRPr="003E1B27" w:rsidRDefault="00F81952" w:rsidP="00F81952">
            <w:pPr>
              <w:ind w:firstLine="0"/>
              <w:jc w:val="left"/>
              <w:rPr>
                <w:rFonts w:ascii="Arial" w:hAnsi="Arial" w:cs="Arial"/>
                <w:sz w:val="16"/>
                <w:szCs w:val="16"/>
                <w:lang w:val="en-GB"/>
              </w:rPr>
            </w:pPr>
            <w:r w:rsidRPr="003E1B27">
              <w:rPr>
                <w:rFonts w:ascii="Arial" w:hAnsi="Arial" w:cs="Arial"/>
                <w:sz w:val="16"/>
                <w:szCs w:val="16"/>
                <w:lang w:val="en-GB"/>
              </w:rPr>
              <w:t xml:space="preserve">Refuse collection </w:t>
            </w:r>
          </w:p>
        </w:tc>
        <w:tc>
          <w:tcPr>
            <w:tcW w:w="1232" w:type="dxa"/>
            <w:tcBorders>
              <w:top w:val="nil"/>
              <w:left w:val="nil"/>
              <w:bottom w:val="nil"/>
              <w:right w:val="single" w:sz="8" w:space="0" w:color="auto"/>
            </w:tcBorders>
            <w:noWrap/>
            <w:vAlign w:val="bottom"/>
            <w:hideMark/>
          </w:tcPr>
          <w:p w14:paraId="105567B2" w14:textId="36807838" w:rsidR="00F81952" w:rsidRPr="00F81952" w:rsidRDefault="00F81952" w:rsidP="00F81952">
            <w:pPr>
              <w:ind w:firstLine="0"/>
              <w:jc w:val="right"/>
              <w:rPr>
                <w:rFonts w:ascii="Arial" w:hAnsi="Arial" w:cs="Arial"/>
                <w:sz w:val="16"/>
                <w:szCs w:val="16"/>
              </w:rPr>
            </w:pPr>
            <w:r w:rsidRPr="00F81952">
              <w:rPr>
                <w:rFonts w:ascii="Arial" w:hAnsi="Arial" w:cs="Arial"/>
                <w:color w:val="000000"/>
                <w:sz w:val="16"/>
                <w:szCs w:val="16"/>
              </w:rPr>
              <w:t>3,538697</w:t>
            </w:r>
          </w:p>
        </w:tc>
      </w:tr>
      <w:tr w:rsidR="00F81952" w:rsidRPr="006340E3" w14:paraId="0B40C80E" w14:textId="77777777" w:rsidTr="00F81952">
        <w:trPr>
          <w:trHeight w:val="349"/>
        </w:trPr>
        <w:tc>
          <w:tcPr>
            <w:tcW w:w="950" w:type="dxa"/>
            <w:tcBorders>
              <w:top w:val="nil"/>
              <w:left w:val="single" w:sz="8" w:space="0" w:color="auto"/>
              <w:bottom w:val="nil"/>
              <w:right w:val="single" w:sz="4" w:space="0" w:color="auto"/>
            </w:tcBorders>
            <w:noWrap/>
            <w:vAlign w:val="bottom"/>
            <w:hideMark/>
          </w:tcPr>
          <w:p w14:paraId="0AA1CB47" w14:textId="7C86DC05" w:rsidR="00F81952" w:rsidRPr="006340E3" w:rsidRDefault="00F81952" w:rsidP="00F81952">
            <w:pPr>
              <w:ind w:firstLine="0"/>
              <w:jc w:val="left"/>
              <w:rPr>
                <w:rFonts w:ascii="Arial" w:hAnsi="Arial" w:cs="Arial"/>
                <w:sz w:val="16"/>
                <w:szCs w:val="16"/>
              </w:rPr>
            </w:pPr>
            <w:r w:rsidRPr="006340E3">
              <w:rPr>
                <w:rFonts w:ascii="Arial" w:hAnsi="Arial" w:cs="Arial"/>
                <w:sz w:val="16"/>
                <w:szCs w:val="16"/>
              </w:rPr>
              <w:t>04.43</w:t>
            </w:r>
          </w:p>
        </w:tc>
        <w:tc>
          <w:tcPr>
            <w:tcW w:w="7080" w:type="dxa"/>
            <w:tcBorders>
              <w:top w:val="nil"/>
              <w:left w:val="nil"/>
              <w:bottom w:val="nil"/>
              <w:right w:val="single" w:sz="4" w:space="0" w:color="auto"/>
            </w:tcBorders>
            <w:noWrap/>
            <w:vAlign w:val="bottom"/>
            <w:hideMark/>
          </w:tcPr>
          <w:p w14:paraId="7C002148" w14:textId="77777777" w:rsidR="00F81952" w:rsidRPr="003E1B27" w:rsidRDefault="00F81952" w:rsidP="00F81952">
            <w:pPr>
              <w:ind w:firstLine="0"/>
              <w:jc w:val="left"/>
              <w:rPr>
                <w:rFonts w:ascii="Arial" w:hAnsi="Arial" w:cs="Arial"/>
                <w:sz w:val="16"/>
                <w:szCs w:val="16"/>
                <w:lang w:val="en-GB"/>
              </w:rPr>
            </w:pPr>
            <w:r w:rsidRPr="003E1B27">
              <w:rPr>
                <w:rFonts w:ascii="Arial" w:hAnsi="Arial" w:cs="Arial"/>
                <w:sz w:val="16"/>
                <w:szCs w:val="16"/>
                <w:lang w:val="en-GB"/>
              </w:rPr>
              <w:t xml:space="preserve">Sewage collection </w:t>
            </w:r>
          </w:p>
        </w:tc>
        <w:tc>
          <w:tcPr>
            <w:tcW w:w="1232" w:type="dxa"/>
            <w:tcBorders>
              <w:top w:val="nil"/>
              <w:left w:val="nil"/>
              <w:bottom w:val="nil"/>
              <w:right w:val="single" w:sz="8" w:space="0" w:color="auto"/>
            </w:tcBorders>
            <w:noWrap/>
            <w:vAlign w:val="bottom"/>
            <w:hideMark/>
          </w:tcPr>
          <w:p w14:paraId="2C09B3BB" w14:textId="45055448" w:rsidR="00F81952" w:rsidRPr="00F81952" w:rsidRDefault="00F81952" w:rsidP="00F81952">
            <w:pPr>
              <w:ind w:firstLine="0"/>
              <w:jc w:val="right"/>
              <w:rPr>
                <w:rFonts w:ascii="Arial" w:hAnsi="Arial" w:cs="Arial"/>
                <w:sz w:val="16"/>
                <w:szCs w:val="16"/>
              </w:rPr>
            </w:pPr>
            <w:r w:rsidRPr="00F81952">
              <w:rPr>
                <w:rFonts w:ascii="Arial" w:hAnsi="Arial" w:cs="Arial"/>
                <w:color w:val="000000"/>
                <w:sz w:val="16"/>
                <w:szCs w:val="16"/>
              </w:rPr>
              <w:t>4,747981</w:t>
            </w:r>
          </w:p>
        </w:tc>
      </w:tr>
      <w:tr w:rsidR="00F81952" w:rsidRPr="006340E3" w14:paraId="1B517310" w14:textId="77777777" w:rsidTr="00F81952">
        <w:trPr>
          <w:trHeight w:val="349"/>
        </w:trPr>
        <w:tc>
          <w:tcPr>
            <w:tcW w:w="950" w:type="dxa"/>
            <w:tcBorders>
              <w:top w:val="nil"/>
              <w:left w:val="single" w:sz="8" w:space="0" w:color="auto"/>
              <w:bottom w:val="nil"/>
              <w:right w:val="single" w:sz="4" w:space="0" w:color="auto"/>
            </w:tcBorders>
            <w:noWrap/>
            <w:vAlign w:val="bottom"/>
            <w:hideMark/>
          </w:tcPr>
          <w:p w14:paraId="4F4780A0" w14:textId="5CB3AAF8" w:rsidR="00F81952" w:rsidRPr="006340E3" w:rsidRDefault="00F81952" w:rsidP="00F81952">
            <w:pPr>
              <w:ind w:firstLine="0"/>
              <w:jc w:val="left"/>
              <w:rPr>
                <w:rFonts w:ascii="Arial" w:hAnsi="Arial" w:cs="Arial"/>
                <w:sz w:val="16"/>
                <w:szCs w:val="16"/>
              </w:rPr>
            </w:pPr>
            <w:r w:rsidRPr="006340E3">
              <w:rPr>
                <w:rFonts w:ascii="Arial" w:hAnsi="Arial" w:cs="Arial"/>
                <w:sz w:val="16"/>
                <w:szCs w:val="16"/>
              </w:rPr>
              <w:t>04.44</w:t>
            </w:r>
          </w:p>
        </w:tc>
        <w:tc>
          <w:tcPr>
            <w:tcW w:w="7080" w:type="dxa"/>
            <w:tcBorders>
              <w:top w:val="nil"/>
              <w:left w:val="nil"/>
              <w:bottom w:val="nil"/>
              <w:right w:val="single" w:sz="4" w:space="0" w:color="auto"/>
            </w:tcBorders>
            <w:noWrap/>
            <w:vAlign w:val="bottom"/>
            <w:hideMark/>
          </w:tcPr>
          <w:p w14:paraId="051E552B" w14:textId="77777777" w:rsidR="00F81952" w:rsidRPr="003E1B27" w:rsidRDefault="00F81952" w:rsidP="00F81952">
            <w:pPr>
              <w:ind w:firstLine="0"/>
              <w:jc w:val="left"/>
              <w:rPr>
                <w:rFonts w:ascii="Arial" w:hAnsi="Arial" w:cs="Arial"/>
                <w:sz w:val="16"/>
                <w:szCs w:val="16"/>
                <w:lang w:val="en-GB"/>
              </w:rPr>
            </w:pPr>
            <w:r w:rsidRPr="003E1B27">
              <w:rPr>
                <w:rFonts w:ascii="Arial" w:hAnsi="Arial" w:cs="Arial"/>
                <w:sz w:val="16"/>
                <w:szCs w:val="16"/>
                <w:lang w:val="en-GB"/>
              </w:rPr>
              <w:t xml:space="preserve">Other services relating to the dwelling </w:t>
            </w:r>
            <w:proofErr w:type="spellStart"/>
            <w:r w:rsidRPr="003E1B27">
              <w:rPr>
                <w:rFonts w:ascii="Arial" w:hAnsi="Arial" w:cs="Arial"/>
                <w:sz w:val="16"/>
                <w:szCs w:val="16"/>
                <w:lang w:val="en-GB"/>
              </w:rPr>
              <w:t>n.e.c.</w:t>
            </w:r>
            <w:proofErr w:type="spellEnd"/>
            <w:r w:rsidRPr="003E1B27">
              <w:rPr>
                <w:rFonts w:ascii="Arial" w:hAnsi="Arial" w:cs="Arial"/>
                <w:sz w:val="16"/>
                <w:szCs w:val="16"/>
                <w:lang w:val="en-GB"/>
              </w:rPr>
              <w:t xml:space="preserve"> </w:t>
            </w:r>
          </w:p>
        </w:tc>
        <w:tc>
          <w:tcPr>
            <w:tcW w:w="1232" w:type="dxa"/>
            <w:tcBorders>
              <w:top w:val="nil"/>
              <w:left w:val="nil"/>
              <w:bottom w:val="nil"/>
              <w:right w:val="single" w:sz="8" w:space="0" w:color="auto"/>
            </w:tcBorders>
            <w:noWrap/>
            <w:vAlign w:val="bottom"/>
            <w:hideMark/>
          </w:tcPr>
          <w:p w14:paraId="77B5FA54" w14:textId="3EFACCA8" w:rsidR="00F81952" w:rsidRPr="00F81952" w:rsidRDefault="00F81952" w:rsidP="00F81952">
            <w:pPr>
              <w:ind w:firstLine="0"/>
              <w:jc w:val="right"/>
              <w:rPr>
                <w:rFonts w:ascii="Arial" w:hAnsi="Arial" w:cs="Arial"/>
                <w:sz w:val="16"/>
                <w:szCs w:val="16"/>
              </w:rPr>
            </w:pPr>
            <w:r w:rsidRPr="00F81952">
              <w:rPr>
                <w:rFonts w:ascii="Arial" w:hAnsi="Arial" w:cs="Arial"/>
                <w:color w:val="000000"/>
                <w:sz w:val="16"/>
                <w:szCs w:val="16"/>
              </w:rPr>
              <w:t>5,478702</w:t>
            </w:r>
          </w:p>
        </w:tc>
      </w:tr>
      <w:tr w:rsidR="00F81952" w:rsidRPr="006340E3" w14:paraId="77ED3E0A" w14:textId="77777777" w:rsidTr="00F81952">
        <w:trPr>
          <w:trHeight w:val="349"/>
        </w:trPr>
        <w:tc>
          <w:tcPr>
            <w:tcW w:w="950" w:type="dxa"/>
            <w:tcBorders>
              <w:top w:val="nil"/>
              <w:left w:val="single" w:sz="8" w:space="0" w:color="auto"/>
              <w:bottom w:val="nil"/>
              <w:right w:val="single" w:sz="4" w:space="0" w:color="auto"/>
            </w:tcBorders>
            <w:noWrap/>
            <w:vAlign w:val="bottom"/>
            <w:hideMark/>
          </w:tcPr>
          <w:p w14:paraId="1EB7DABF" w14:textId="73B2CF5F" w:rsidR="00F81952" w:rsidRPr="006340E3" w:rsidRDefault="00F81952" w:rsidP="00F81952">
            <w:pPr>
              <w:ind w:firstLine="0"/>
              <w:jc w:val="left"/>
              <w:rPr>
                <w:rFonts w:ascii="Arial" w:hAnsi="Arial" w:cs="Arial"/>
                <w:sz w:val="16"/>
                <w:szCs w:val="16"/>
              </w:rPr>
            </w:pPr>
            <w:r w:rsidRPr="006340E3">
              <w:rPr>
                <w:rFonts w:ascii="Arial" w:hAnsi="Arial" w:cs="Arial"/>
                <w:sz w:val="16"/>
                <w:szCs w:val="16"/>
              </w:rPr>
              <w:t>04.5</w:t>
            </w:r>
          </w:p>
        </w:tc>
        <w:tc>
          <w:tcPr>
            <w:tcW w:w="7080" w:type="dxa"/>
            <w:tcBorders>
              <w:top w:val="nil"/>
              <w:left w:val="nil"/>
              <w:bottom w:val="nil"/>
              <w:right w:val="single" w:sz="4" w:space="0" w:color="auto"/>
            </w:tcBorders>
            <w:noWrap/>
            <w:vAlign w:val="bottom"/>
            <w:hideMark/>
          </w:tcPr>
          <w:p w14:paraId="0E4F9221" w14:textId="77777777" w:rsidR="00F81952" w:rsidRPr="003E1B27" w:rsidRDefault="00F81952" w:rsidP="00F81952">
            <w:pPr>
              <w:ind w:firstLine="0"/>
              <w:jc w:val="left"/>
              <w:rPr>
                <w:rFonts w:ascii="Arial" w:hAnsi="Arial" w:cs="Arial"/>
                <w:sz w:val="16"/>
                <w:szCs w:val="16"/>
                <w:lang w:val="en-GB"/>
              </w:rPr>
            </w:pPr>
            <w:r w:rsidRPr="003E1B27">
              <w:rPr>
                <w:rFonts w:ascii="Arial" w:hAnsi="Arial" w:cs="Arial"/>
                <w:sz w:val="16"/>
                <w:szCs w:val="16"/>
                <w:lang w:val="en-GB"/>
              </w:rPr>
              <w:t xml:space="preserve">Electricity, gas and other fuels </w:t>
            </w:r>
          </w:p>
        </w:tc>
        <w:tc>
          <w:tcPr>
            <w:tcW w:w="1232" w:type="dxa"/>
            <w:tcBorders>
              <w:top w:val="nil"/>
              <w:left w:val="nil"/>
              <w:bottom w:val="nil"/>
              <w:right w:val="single" w:sz="8" w:space="0" w:color="auto"/>
            </w:tcBorders>
            <w:noWrap/>
            <w:vAlign w:val="bottom"/>
            <w:hideMark/>
          </w:tcPr>
          <w:p w14:paraId="1DA5AD12" w14:textId="6CAD9394" w:rsidR="00F81952" w:rsidRPr="00F81952" w:rsidRDefault="00F81952" w:rsidP="00F81952">
            <w:pPr>
              <w:ind w:firstLine="0"/>
              <w:jc w:val="right"/>
              <w:rPr>
                <w:rFonts w:ascii="Arial" w:hAnsi="Arial" w:cs="Arial"/>
                <w:sz w:val="16"/>
                <w:szCs w:val="16"/>
              </w:rPr>
            </w:pPr>
            <w:r w:rsidRPr="00F81952">
              <w:rPr>
                <w:rFonts w:ascii="Arial" w:hAnsi="Arial" w:cs="Arial"/>
                <w:color w:val="000000"/>
                <w:sz w:val="16"/>
                <w:szCs w:val="16"/>
              </w:rPr>
              <w:t>81,995939</w:t>
            </w:r>
          </w:p>
        </w:tc>
      </w:tr>
      <w:tr w:rsidR="00F81952" w:rsidRPr="006340E3" w14:paraId="57FAD70E" w14:textId="77777777" w:rsidTr="00F81952">
        <w:trPr>
          <w:trHeight w:val="349"/>
        </w:trPr>
        <w:tc>
          <w:tcPr>
            <w:tcW w:w="950" w:type="dxa"/>
            <w:tcBorders>
              <w:top w:val="nil"/>
              <w:left w:val="single" w:sz="8" w:space="0" w:color="auto"/>
              <w:bottom w:val="nil"/>
              <w:right w:val="single" w:sz="4" w:space="0" w:color="auto"/>
            </w:tcBorders>
            <w:noWrap/>
            <w:vAlign w:val="bottom"/>
            <w:hideMark/>
          </w:tcPr>
          <w:p w14:paraId="6371EFCE" w14:textId="2DCA6334" w:rsidR="00F81952" w:rsidRPr="006340E3" w:rsidRDefault="00F81952" w:rsidP="00F81952">
            <w:pPr>
              <w:ind w:firstLine="0"/>
              <w:jc w:val="left"/>
              <w:rPr>
                <w:rFonts w:ascii="Arial" w:hAnsi="Arial" w:cs="Arial"/>
                <w:sz w:val="16"/>
                <w:szCs w:val="16"/>
              </w:rPr>
            </w:pPr>
            <w:r w:rsidRPr="006340E3">
              <w:rPr>
                <w:rFonts w:ascii="Arial" w:hAnsi="Arial" w:cs="Arial"/>
                <w:sz w:val="16"/>
                <w:szCs w:val="16"/>
              </w:rPr>
              <w:t>04.51</w:t>
            </w:r>
          </w:p>
        </w:tc>
        <w:tc>
          <w:tcPr>
            <w:tcW w:w="7080" w:type="dxa"/>
            <w:tcBorders>
              <w:top w:val="nil"/>
              <w:left w:val="nil"/>
              <w:bottom w:val="nil"/>
              <w:right w:val="single" w:sz="4" w:space="0" w:color="auto"/>
            </w:tcBorders>
            <w:noWrap/>
            <w:vAlign w:val="bottom"/>
            <w:hideMark/>
          </w:tcPr>
          <w:p w14:paraId="25099A83" w14:textId="77777777" w:rsidR="00F81952" w:rsidRPr="003E1B27" w:rsidRDefault="00F81952" w:rsidP="00F81952">
            <w:pPr>
              <w:ind w:firstLine="0"/>
              <w:jc w:val="left"/>
              <w:rPr>
                <w:rFonts w:ascii="Arial" w:hAnsi="Arial" w:cs="Arial"/>
                <w:sz w:val="16"/>
                <w:szCs w:val="16"/>
                <w:lang w:val="en-GB"/>
              </w:rPr>
            </w:pPr>
            <w:r w:rsidRPr="003E1B27">
              <w:rPr>
                <w:rFonts w:ascii="Arial" w:hAnsi="Arial" w:cs="Arial"/>
                <w:sz w:val="16"/>
                <w:szCs w:val="16"/>
                <w:lang w:val="en-GB"/>
              </w:rPr>
              <w:t xml:space="preserve">Electricity </w:t>
            </w:r>
          </w:p>
        </w:tc>
        <w:tc>
          <w:tcPr>
            <w:tcW w:w="1232" w:type="dxa"/>
            <w:tcBorders>
              <w:top w:val="nil"/>
              <w:left w:val="nil"/>
              <w:bottom w:val="nil"/>
              <w:right w:val="single" w:sz="8" w:space="0" w:color="auto"/>
            </w:tcBorders>
            <w:noWrap/>
            <w:vAlign w:val="bottom"/>
            <w:hideMark/>
          </w:tcPr>
          <w:p w14:paraId="7C7963E9" w14:textId="5312A6E5" w:rsidR="00F81952" w:rsidRPr="00F81952" w:rsidRDefault="00F81952" w:rsidP="00F81952">
            <w:pPr>
              <w:ind w:firstLine="0"/>
              <w:jc w:val="right"/>
              <w:rPr>
                <w:rFonts w:ascii="Arial" w:hAnsi="Arial" w:cs="Arial"/>
                <w:sz w:val="16"/>
                <w:szCs w:val="16"/>
              </w:rPr>
            </w:pPr>
            <w:r w:rsidRPr="00F81952">
              <w:rPr>
                <w:rFonts w:ascii="Arial" w:hAnsi="Arial" w:cs="Arial"/>
                <w:color w:val="000000"/>
                <w:sz w:val="16"/>
                <w:szCs w:val="16"/>
              </w:rPr>
              <w:t>43,034809</w:t>
            </w:r>
          </w:p>
        </w:tc>
      </w:tr>
      <w:tr w:rsidR="00F81952" w:rsidRPr="006340E3" w14:paraId="2D782AED" w14:textId="77777777" w:rsidTr="00F81952">
        <w:trPr>
          <w:trHeight w:val="349"/>
        </w:trPr>
        <w:tc>
          <w:tcPr>
            <w:tcW w:w="950" w:type="dxa"/>
            <w:tcBorders>
              <w:top w:val="nil"/>
              <w:left w:val="single" w:sz="8" w:space="0" w:color="auto"/>
              <w:bottom w:val="nil"/>
              <w:right w:val="single" w:sz="4" w:space="0" w:color="auto"/>
            </w:tcBorders>
            <w:noWrap/>
            <w:vAlign w:val="bottom"/>
            <w:hideMark/>
          </w:tcPr>
          <w:p w14:paraId="4D192634" w14:textId="484C86C0" w:rsidR="00F81952" w:rsidRPr="006340E3" w:rsidRDefault="00F81952" w:rsidP="00F81952">
            <w:pPr>
              <w:ind w:firstLine="0"/>
              <w:jc w:val="left"/>
              <w:rPr>
                <w:rFonts w:ascii="Arial" w:hAnsi="Arial" w:cs="Arial"/>
                <w:sz w:val="16"/>
                <w:szCs w:val="16"/>
              </w:rPr>
            </w:pPr>
            <w:r w:rsidRPr="006340E3">
              <w:rPr>
                <w:rFonts w:ascii="Arial" w:hAnsi="Arial" w:cs="Arial"/>
                <w:sz w:val="16"/>
                <w:szCs w:val="16"/>
              </w:rPr>
              <w:t>04.52</w:t>
            </w:r>
          </w:p>
        </w:tc>
        <w:tc>
          <w:tcPr>
            <w:tcW w:w="7080" w:type="dxa"/>
            <w:tcBorders>
              <w:top w:val="nil"/>
              <w:left w:val="nil"/>
              <w:bottom w:val="nil"/>
              <w:right w:val="single" w:sz="4" w:space="0" w:color="auto"/>
            </w:tcBorders>
            <w:noWrap/>
            <w:vAlign w:val="bottom"/>
            <w:hideMark/>
          </w:tcPr>
          <w:p w14:paraId="58DB64DE" w14:textId="77777777" w:rsidR="00F81952" w:rsidRPr="003E1B27" w:rsidRDefault="00F81952" w:rsidP="00F81952">
            <w:pPr>
              <w:ind w:firstLine="0"/>
              <w:jc w:val="left"/>
              <w:rPr>
                <w:rFonts w:ascii="Arial" w:hAnsi="Arial" w:cs="Arial"/>
                <w:sz w:val="16"/>
                <w:szCs w:val="16"/>
                <w:lang w:val="en-GB"/>
              </w:rPr>
            </w:pPr>
            <w:r w:rsidRPr="003E1B27">
              <w:rPr>
                <w:rFonts w:ascii="Arial" w:hAnsi="Arial" w:cs="Arial"/>
                <w:sz w:val="16"/>
                <w:szCs w:val="16"/>
                <w:lang w:val="en-GB"/>
              </w:rPr>
              <w:t xml:space="preserve">Gas </w:t>
            </w:r>
          </w:p>
        </w:tc>
        <w:tc>
          <w:tcPr>
            <w:tcW w:w="1232" w:type="dxa"/>
            <w:tcBorders>
              <w:top w:val="nil"/>
              <w:left w:val="nil"/>
              <w:bottom w:val="nil"/>
              <w:right w:val="single" w:sz="8" w:space="0" w:color="auto"/>
            </w:tcBorders>
            <w:noWrap/>
            <w:vAlign w:val="bottom"/>
            <w:hideMark/>
          </w:tcPr>
          <w:p w14:paraId="73B97987" w14:textId="5748B119" w:rsidR="00F81952" w:rsidRPr="00F81952" w:rsidRDefault="00F81952" w:rsidP="00F81952">
            <w:pPr>
              <w:ind w:firstLine="0"/>
              <w:jc w:val="right"/>
              <w:rPr>
                <w:rFonts w:ascii="Arial" w:hAnsi="Arial" w:cs="Arial"/>
                <w:sz w:val="16"/>
                <w:szCs w:val="16"/>
              </w:rPr>
            </w:pPr>
            <w:r w:rsidRPr="00F81952">
              <w:rPr>
                <w:rFonts w:ascii="Arial" w:hAnsi="Arial" w:cs="Arial"/>
                <w:color w:val="000000"/>
                <w:sz w:val="16"/>
                <w:szCs w:val="16"/>
              </w:rPr>
              <w:t>18,462876</w:t>
            </w:r>
          </w:p>
        </w:tc>
      </w:tr>
      <w:tr w:rsidR="00F81952" w:rsidRPr="006340E3" w14:paraId="53A70FAC" w14:textId="77777777" w:rsidTr="00F81952">
        <w:trPr>
          <w:trHeight w:val="349"/>
        </w:trPr>
        <w:tc>
          <w:tcPr>
            <w:tcW w:w="950" w:type="dxa"/>
            <w:tcBorders>
              <w:top w:val="nil"/>
              <w:left w:val="single" w:sz="8" w:space="0" w:color="auto"/>
              <w:bottom w:val="nil"/>
              <w:right w:val="single" w:sz="4" w:space="0" w:color="auto"/>
            </w:tcBorders>
            <w:noWrap/>
            <w:vAlign w:val="bottom"/>
            <w:hideMark/>
          </w:tcPr>
          <w:p w14:paraId="76139BBD" w14:textId="3ADA4AD1" w:rsidR="00F81952" w:rsidRPr="006340E3" w:rsidRDefault="00F81952" w:rsidP="00F81952">
            <w:pPr>
              <w:ind w:firstLine="0"/>
              <w:jc w:val="left"/>
              <w:rPr>
                <w:rFonts w:ascii="Arial" w:hAnsi="Arial" w:cs="Arial"/>
                <w:sz w:val="16"/>
                <w:szCs w:val="16"/>
              </w:rPr>
            </w:pPr>
            <w:r w:rsidRPr="006340E3">
              <w:rPr>
                <w:rFonts w:ascii="Arial" w:hAnsi="Arial" w:cs="Arial"/>
                <w:sz w:val="16"/>
                <w:szCs w:val="16"/>
              </w:rPr>
              <w:t>04.53</w:t>
            </w:r>
          </w:p>
        </w:tc>
        <w:tc>
          <w:tcPr>
            <w:tcW w:w="7080" w:type="dxa"/>
            <w:tcBorders>
              <w:top w:val="nil"/>
              <w:left w:val="nil"/>
              <w:bottom w:val="nil"/>
              <w:right w:val="single" w:sz="4" w:space="0" w:color="auto"/>
            </w:tcBorders>
            <w:noWrap/>
            <w:vAlign w:val="bottom"/>
            <w:hideMark/>
          </w:tcPr>
          <w:p w14:paraId="694A9319" w14:textId="77777777" w:rsidR="00F81952" w:rsidRPr="003E1B27" w:rsidRDefault="00F81952" w:rsidP="00F81952">
            <w:pPr>
              <w:ind w:firstLine="0"/>
              <w:jc w:val="left"/>
              <w:rPr>
                <w:rFonts w:ascii="Arial" w:hAnsi="Arial" w:cs="Arial"/>
                <w:sz w:val="16"/>
                <w:szCs w:val="16"/>
                <w:lang w:val="en-GB"/>
              </w:rPr>
            </w:pPr>
            <w:r w:rsidRPr="003E1B27">
              <w:rPr>
                <w:rFonts w:ascii="Arial" w:hAnsi="Arial" w:cs="Arial"/>
                <w:sz w:val="16"/>
                <w:szCs w:val="16"/>
                <w:lang w:val="en-GB"/>
              </w:rPr>
              <w:t xml:space="preserve">Liquid fuels </w:t>
            </w:r>
          </w:p>
        </w:tc>
        <w:tc>
          <w:tcPr>
            <w:tcW w:w="1232" w:type="dxa"/>
            <w:tcBorders>
              <w:top w:val="nil"/>
              <w:left w:val="nil"/>
              <w:bottom w:val="nil"/>
              <w:right w:val="single" w:sz="8" w:space="0" w:color="auto"/>
            </w:tcBorders>
            <w:noWrap/>
            <w:vAlign w:val="bottom"/>
            <w:hideMark/>
          </w:tcPr>
          <w:p w14:paraId="6CFA2695" w14:textId="2AA0E839" w:rsidR="00F81952" w:rsidRPr="00F81952" w:rsidRDefault="00F81952" w:rsidP="00F81952">
            <w:pPr>
              <w:ind w:firstLine="0"/>
              <w:jc w:val="right"/>
              <w:rPr>
                <w:rFonts w:ascii="Arial" w:hAnsi="Arial" w:cs="Arial"/>
                <w:sz w:val="16"/>
                <w:szCs w:val="16"/>
              </w:rPr>
            </w:pPr>
            <w:r w:rsidRPr="00F81952">
              <w:rPr>
                <w:rFonts w:ascii="Arial" w:hAnsi="Arial" w:cs="Arial"/>
                <w:color w:val="000000"/>
                <w:sz w:val="16"/>
                <w:szCs w:val="16"/>
              </w:rPr>
              <w:t>0,034466</w:t>
            </w:r>
          </w:p>
        </w:tc>
      </w:tr>
      <w:tr w:rsidR="00F81952" w:rsidRPr="006340E3" w14:paraId="2BDEAEB2" w14:textId="77777777" w:rsidTr="00F81952">
        <w:trPr>
          <w:trHeight w:val="349"/>
        </w:trPr>
        <w:tc>
          <w:tcPr>
            <w:tcW w:w="950" w:type="dxa"/>
            <w:tcBorders>
              <w:top w:val="nil"/>
              <w:left w:val="single" w:sz="8" w:space="0" w:color="auto"/>
              <w:bottom w:val="nil"/>
              <w:right w:val="single" w:sz="4" w:space="0" w:color="auto"/>
            </w:tcBorders>
            <w:noWrap/>
            <w:vAlign w:val="bottom"/>
            <w:hideMark/>
          </w:tcPr>
          <w:p w14:paraId="4B1128E7" w14:textId="6375104F" w:rsidR="00F81952" w:rsidRPr="006340E3" w:rsidRDefault="00F81952" w:rsidP="00F81952">
            <w:pPr>
              <w:ind w:firstLine="0"/>
              <w:jc w:val="left"/>
              <w:rPr>
                <w:rFonts w:ascii="Arial" w:hAnsi="Arial" w:cs="Arial"/>
                <w:sz w:val="16"/>
                <w:szCs w:val="16"/>
              </w:rPr>
            </w:pPr>
            <w:r w:rsidRPr="006340E3">
              <w:rPr>
                <w:rFonts w:ascii="Arial" w:hAnsi="Arial" w:cs="Arial"/>
                <w:sz w:val="16"/>
                <w:szCs w:val="16"/>
              </w:rPr>
              <w:t>04.54</w:t>
            </w:r>
          </w:p>
        </w:tc>
        <w:tc>
          <w:tcPr>
            <w:tcW w:w="7080" w:type="dxa"/>
            <w:tcBorders>
              <w:top w:val="nil"/>
              <w:left w:val="nil"/>
              <w:bottom w:val="nil"/>
              <w:right w:val="single" w:sz="4" w:space="0" w:color="auto"/>
            </w:tcBorders>
            <w:noWrap/>
            <w:vAlign w:val="bottom"/>
            <w:hideMark/>
          </w:tcPr>
          <w:p w14:paraId="6C5B0393" w14:textId="77777777" w:rsidR="00F81952" w:rsidRPr="003E1B27" w:rsidRDefault="00F81952" w:rsidP="00F81952">
            <w:pPr>
              <w:ind w:firstLine="0"/>
              <w:jc w:val="left"/>
              <w:rPr>
                <w:rFonts w:ascii="Arial" w:hAnsi="Arial" w:cs="Arial"/>
                <w:sz w:val="16"/>
                <w:szCs w:val="16"/>
                <w:lang w:val="en-GB"/>
              </w:rPr>
            </w:pPr>
            <w:r w:rsidRPr="003E1B27">
              <w:rPr>
                <w:rFonts w:ascii="Arial" w:hAnsi="Arial" w:cs="Arial"/>
                <w:sz w:val="16"/>
                <w:szCs w:val="16"/>
                <w:lang w:val="en-GB"/>
              </w:rPr>
              <w:t xml:space="preserve">Solid fuels </w:t>
            </w:r>
          </w:p>
        </w:tc>
        <w:tc>
          <w:tcPr>
            <w:tcW w:w="1232" w:type="dxa"/>
            <w:tcBorders>
              <w:top w:val="nil"/>
              <w:left w:val="nil"/>
              <w:bottom w:val="nil"/>
              <w:right w:val="single" w:sz="8" w:space="0" w:color="auto"/>
            </w:tcBorders>
            <w:noWrap/>
            <w:vAlign w:val="bottom"/>
            <w:hideMark/>
          </w:tcPr>
          <w:p w14:paraId="7AA5208D" w14:textId="79CAAF20" w:rsidR="00F81952" w:rsidRPr="00F81952" w:rsidRDefault="00F81952" w:rsidP="00F81952">
            <w:pPr>
              <w:ind w:firstLine="0"/>
              <w:jc w:val="right"/>
              <w:rPr>
                <w:rFonts w:ascii="Arial" w:hAnsi="Arial" w:cs="Arial"/>
                <w:sz w:val="16"/>
                <w:szCs w:val="16"/>
              </w:rPr>
            </w:pPr>
            <w:r w:rsidRPr="00F81952">
              <w:rPr>
                <w:rFonts w:ascii="Arial" w:hAnsi="Arial" w:cs="Arial"/>
                <w:color w:val="000000"/>
                <w:sz w:val="16"/>
                <w:szCs w:val="16"/>
              </w:rPr>
              <w:t>8,460056</w:t>
            </w:r>
          </w:p>
        </w:tc>
      </w:tr>
      <w:tr w:rsidR="00F81952" w:rsidRPr="006340E3" w14:paraId="375D11B7" w14:textId="77777777" w:rsidTr="00F81952">
        <w:trPr>
          <w:trHeight w:val="349"/>
        </w:trPr>
        <w:tc>
          <w:tcPr>
            <w:tcW w:w="950" w:type="dxa"/>
            <w:tcBorders>
              <w:top w:val="nil"/>
              <w:left w:val="single" w:sz="8" w:space="0" w:color="auto"/>
              <w:bottom w:val="single" w:sz="8" w:space="0" w:color="auto"/>
              <w:right w:val="single" w:sz="4" w:space="0" w:color="auto"/>
            </w:tcBorders>
            <w:noWrap/>
            <w:vAlign w:val="bottom"/>
            <w:hideMark/>
          </w:tcPr>
          <w:p w14:paraId="18E0A4AE" w14:textId="1CFFA57B" w:rsidR="00F81952" w:rsidRPr="006340E3" w:rsidRDefault="00F81952" w:rsidP="00F81952">
            <w:pPr>
              <w:ind w:firstLine="0"/>
              <w:jc w:val="left"/>
              <w:rPr>
                <w:rFonts w:ascii="Arial" w:hAnsi="Arial" w:cs="Arial"/>
                <w:sz w:val="16"/>
                <w:szCs w:val="16"/>
              </w:rPr>
            </w:pPr>
            <w:r w:rsidRPr="006340E3">
              <w:rPr>
                <w:rFonts w:ascii="Arial" w:hAnsi="Arial" w:cs="Arial"/>
                <w:sz w:val="16"/>
                <w:szCs w:val="16"/>
              </w:rPr>
              <w:t>04.55</w:t>
            </w:r>
          </w:p>
        </w:tc>
        <w:tc>
          <w:tcPr>
            <w:tcW w:w="7080" w:type="dxa"/>
            <w:tcBorders>
              <w:top w:val="nil"/>
              <w:left w:val="nil"/>
              <w:bottom w:val="single" w:sz="8" w:space="0" w:color="auto"/>
              <w:right w:val="single" w:sz="4" w:space="0" w:color="auto"/>
            </w:tcBorders>
            <w:noWrap/>
            <w:vAlign w:val="bottom"/>
            <w:hideMark/>
          </w:tcPr>
          <w:p w14:paraId="7D1A5BA8" w14:textId="642D5F3A" w:rsidR="00F81952" w:rsidRPr="003E1B27" w:rsidRDefault="00EB6AF8" w:rsidP="00F81952">
            <w:pPr>
              <w:ind w:firstLine="0"/>
              <w:jc w:val="left"/>
              <w:rPr>
                <w:rFonts w:ascii="Arial" w:hAnsi="Arial" w:cs="Arial"/>
                <w:sz w:val="16"/>
                <w:szCs w:val="16"/>
                <w:lang w:val="en-GB"/>
              </w:rPr>
            </w:pPr>
            <w:r w:rsidRPr="00D73FA9">
              <w:rPr>
                <w:rFonts w:ascii="Arial" w:hAnsi="Arial" w:cs="Arial"/>
                <w:sz w:val="16"/>
                <w:szCs w:val="16"/>
                <w:lang w:val="en-GB"/>
              </w:rPr>
              <w:t>Other energy for heating and cooling</w:t>
            </w:r>
          </w:p>
        </w:tc>
        <w:tc>
          <w:tcPr>
            <w:tcW w:w="1232" w:type="dxa"/>
            <w:tcBorders>
              <w:top w:val="nil"/>
              <w:left w:val="nil"/>
              <w:bottom w:val="single" w:sz="8" w:space="0" w:color="auto"/>
              <w:right w:val="single" w:sz="8" w:space="0" w:color="auto"/>
            </w:tcBorders>
            <w:noWrap/>
            <w:vAlign w:val="bottom"/>
            <w:hideMark/>
          </w:tcPr>
          <w:p w14:paraId="773B41ED" w14:textId="6CBBCC66" w:rsidR="00F81952" w:rsidRPr="00F81952" w:rsidRDefault="00394C01" w:rsidP="00F81952">
            <w:pPr>
              <w:ind w:firstLine="0"/>
              <w:jc w:val="right"/>
              <w:rPr>
                <w:rFonts w:ascii="Arial" w:hAnsi="Arial" w:cs="Arial"/>
                <w:sz w:val="16"/>
                <w:szCs w:val="16"/>
              </w:rPr>
            </w:pPr>
            <w:r>
              <w:rPr>
                <w:rFonts w:ascii="Arial" w:hAnsi="Arial" w:cs="Arial"/>
                <w:sz w:val="16"/>
                <w:szCs w:val="16"/>
              </w:rPr>
              <w:t>12</w:t>
            </w:r>
            <w:r w:rsidR="00F81952" w:rsidRPr="00F81952">
              <w:rPr>
                <w:rFonts w:ascii="Arial" w:hAnsi="Arial" w:cs="Arial"/>
                <w:sz w:val="16"/>
                <w:szCs w:val="16"/>
              </w:rPr>
              <w:t>,</w:t>
            </w:r>
            <w:r>
              <w:rPr>
                <w:rFonts w:ascii="Arial" w:hAnsi="Arial" w:cs="Arial"/>
                <w:sz w:val="16"/>
                <w:szCs w:val="16"/>
              </w:rPr>
              <w:t>003732</w:t>
            </w:r>
          </w:p>
        </w:tc>
      </w:tr>
    </w:tbl>
    <w:p w14:paraId="087D739F" w14:textId="77777777" w:rsidR="006340E3" w:rsidRDefault="006340E3" w:rsidP="00BF21A7">
      <w:pPr>
        <w:rPr>
          <w:bCs/>
          <w:iCs/>
          <w:lang w:val="en-GB"/>
        </w:rPr>
      </w:pPr>
    </w:p>
    <w:p w14:paraId="65E8D01E" w14:textId="2FACBEA0" w:rsidR="00BF21A7" w:rsidRPr="005063CE" w:rsidRDefault="00BF21A7" w:rsidP="00BF21A7">
      <w:pPr>
        <w:pStyle w:val="Nadpis2"/>
        <w:rPr>
          <w:lang w:val="en-GB"/>
        </w:rPr>
      </w:pPr>
      <w:bookmarkStart w:id="194" w:name="_Toc411941572"/>
      <w:bookmarkStart w:id="195" w:name="_Toc411941945"/>
      <w:bookmarkStart w:id="196" w:name="_Toc445805384"/>
      <w:bookmarkStart w:id="197" w:name="_Toc445811487"/>
      <w:bookmarkStart w:id="198" w:name="_Toc477936575"/>
      <w:bookmarkStart w:id="199" w:name="_Toc422485"/>
      <w:bookmarkStart w:id="200" w:name="_Toc956367"/>
      <w:bookmarkStart w:id="201" w:name="_Toc226628871"/>
      <w:r w:rsidRPr="005063CE">
        <w:rPr>
          <w:lang w:val="en-GB"/>
        </w:rPr>
        <w:t>Furnishings, household equipment</w:t>
      </w:r>
      <w:r w:rsidR="00677A29" w:rsidRPr="005063CE">
        <w:rPr>
          <w:lang w:val="en-GB"/>
        </w:rPr>
        <w:t xml:space="preserve"> and routine </w:t>
      </w:r>
      <w:r w:rsidR="005063CE" w:rsidRPr="005063CE">
        <w:rPr>
          <w:lang w:val="en-GB"/>
        </w:rPr>
        <w:t xml:space="preserve">household </w:t>
      </w:r>
      <w:r w:rsidR="00677A29" w:rsidRPr="005063CE">
        <w:rPr>
          <w:lang w:val="en-GB"/>
        </w:rPr>
        <w:t>maintenance</w:t>
      </w:r>
      <w:bookmarkEnd w:id="194"/>
      <w:bookmarkEnd w:id="195"/>
      <w:bookmarkEnd w:id="196"/>
      <w:bookmarkEnd w:id="197"/>
      <w:bookmarkEnd w:id="198"/>
      <w:bookmarkEnd w:id="199"/>
      <w:bookmarkEnd w:id="200"/>
      <w:bookmarkEnd w:id="201"/>
    </w:p>
    <w:p w14:paraId="2F84FB9F" w14:textId="4EA8FF60" w:rsidR="00BF21A7" w:rsidRPr="006A5568" w:rsidRDefault="00BF21A7" w:rsidP="00BF21A7">
      <w:pPr>
        <w:rPr>
          <w:lang w:val="en-GB"/>
        </w:rPr>
      </w:pPr>
      <w:r>
        <w:rPr>
          <w:lang w:val="en-GB"/>
        </w:rPr>
        <w:t>Consumer prices of this division are surveyed by the field survey employees once per month in spec</w:t>
      </w:r>
      <w:r w:rsidR="006F1B4D">
        <w:rPr>
          <w:lang w:val="en-GB"/>
        </w:rPr>
        <w:t xml:space="preserve">ialized shops and store </w:t>
      </w:r>
      <w:r w:rsidR="006F1B4D" w:rsidRPr="00FE78E1">
        <w:rPr>
          <w:lang w:val="en-GB"/>
        </w:rPr>
        <w:t xml:space="preserve">chains, except items in group 05.61 – </w:t>
      </w:r>
      <w:proofErr w:type="gramStart"/>
      <w:r w:rsidR="006F1B4D" w:rsidRPr="00FE78E1">
        <w:rPr>
          <w:lang w:val="en-GB"/>
        </w:rPr>
        <w:t>Non-durable</w:t>
      </w:r>
      <w:proofErr w:type="gramEnd"/>
      <w:r w:rsidR="006F1B4D" w:rsidRPr="00FE78E1">
        <w:rPr>
          <w:lang w:val="en-GB"/>
        </w:rPr>
        <w:t xml:space="preserve"> household goods</w:t>
      </w:r>
      <w:r w:rsidR="00434F1C" w:rsidRPr="00FE78E1">
        <w:rPr>
          <w:lang w:val="en-GB"/>
        </w:rPr>
        <w:t>. Starting from January 2021, field survey is fully replaced by SD here.</w:t>
      </w:r>
    </w:p>
    <w:p w14:paraId="1BB5CBBF" w14:textId="77777777" w:rsidR="00BF21A7" w:rsidRPr="006A5568" w:rsidRDefault="00BF21A7" w:rsidP="00BF21A7">
      <w:pPr>
        <w:pStyle w:val="Zkladntextodsazen"/>
        <w:ind w:firstLine="0"/>
        <w:rPr>
          <w:rFonts w:ascii="Times New Roman" w:hAnsi="Times New Roman"/>
          <w:sz w:val="24"/>
          <w:lang w:val="en-GB"/>
        </w:rPr>
      </w:pPr>
    </w:p>
    <w:p w14:paraId="28560EB8" w14:textId="77777777" w:rsidR="00BF21A7" w:rsidRPr="006A5568" w:rsidRDefault="00BF21A7" w:rsidP="00BF21A7">
      <w:pPr>
        <w:pStyle w:val="Nadpis2"/>
        <w:rPr>
          <w:lang w:val="en-GB"/>
        </w:rPr>
      </w:pPr>
      <w:bookmarkStart w:id="202" w:name="_Toc411941573"/>
      <w:bookmarkStart w:id="203" w:name="_Toc411941946"/>
      <w:bookmarkStart w:id="204" w:name="_Toc445805385"/>
      <w:bookmarkStart w:id="205" w:name="_Toc445811488"/>
      <w:bookmarkStart w:id="206" w:name="_Toc477936576"/>
      <w:bookmarkStart w:id="207" w:name="_Toc422486"/>
      <w:bookmarkStart w:id="208" w:name="_Toc956368"/>
      <w:bookmarkStart w:id="209" w:name="_Toc226628872"/>
      <w:r>
        <w:rPr>
          <w:lang w:val="en-GB"/>
        </w:rPr>
        <w:t>Health</w:t>
      </w:r>
      <w:bookmarkEnd w:id="202"/>
      <w:bookmarkEnd w:id="203"/>
      <w:bookmarkEnd w:id="204"/>
      <w:bookmarkEnd w:id="205"/>
      <w:bookmarkEnd w:id="206"/>
      <w:bookmarkEnd w:id="207"/>
      <w:bookmarkEnd w:id="208"/>
      <w:bookmarkEnd w:id="209"/>
    </w:p>
    <w:p w14:paraId="087F6264" w14:textId="77777777" w:rsidR="00BF21A7" w:rsidRPr="006A5568" w:rsidRDefault="00BF21A7" w:rsidP="00BF21A7">
      <w:pPr>
        <w:rPr>
          <w:lang w:val="en-GB"/>
        </w:rPr>
      </w:pPr>
      <w:r>
        <w:rPr>
          <w:lang w:val="en-GB"/>
        </w:rPr>
        <w:t xml:space="preserve">In </w:t>
      </w:r>
      <w:proofErr w:type="gramStart"/>
      <w:r>
        <w:rPr>
          <w:lang w:val="en-GB"/>
        </w:rPr>
        <w:t>the Czech Republic majority of</w:t>
      </w:r>
      <w:proofErr w:type="gramEnd"/>
      <w:r>
        <w:rPr>
          <w:lang w:val="en-GB"/>
        </w:rPr>
        <w:t xml:space="preserve"> </w:t>
      </w:r>
      <w:r w:rsidRPr="00EC2CE1">
        <w:rPr>
          <w:lang w:val="en-GB"/>
        </w:rPr>
        <w:t>out-patient</w:t>
      </w:r>
      <w:r>
        <w:rPr>
          <w:lang w:val="en-GB"/>
        </w:rPr>
        <w:t xml:space="preserve"> medical and hospital services are paid from obligatory health insurance. Drugs and medical products prescribed by doctor can be covered from health insurance either fully, or partially or not at all. This means that a patient can partially </w:t>
      </w:r>
      <w:r>
        <w:rPr>
          <w:lang w:val="en-GB"/>
        </w:rPr>
        <w:lastRenderedPageBreak/>
        <w:t>or fully cover selected drugs or medical products (prescribed by doctor). Patients pay full price of pharmaceutical and medical products sold without prescription. The CPI calculation deals with prices or additional payments paid directly by patients, payments of health insura</w:t>
      </w:r>
      <w:r w:rsidR="00677A29">
        <w:rPr>
          <w:lang w:val="en-GB"/>
        </w:rPr>
        <w:t>nce companies are not included.</w:t>
      </w:r>
    </w:p>
    <w:p w14:paraId="19EE5CFD" w14:textId="77777777" w:rsidR="003200E5" w:rsidRDefault="003200E5" w:rsidP="00677A29">
      <w:pPr>
        <w:pStyle w:val="Nadpis5"/>
        <w:keepNext w:val="0"/>
        <w:numPr>
          <w:ilvl w:val="0"/>
          <w:numId w:val="0"/>
        </w:numPr>
        <w:jc w:val="left"/>
        <w:rPr>
          <w:lang w:val="en-GB"/>
        </w:rPr>
      </w:pPr>
      <w:bookmarkStart w:id="210" w:name="_Toc411941574"/>
      <w:bookmarkStart w:id="211" w:name="_Toc411941947"/>
    </w:p>
    <w:p w14:paraId="68721466" w14:textId="77777777" w:rsidR="00BF21A7" w:rsidRPr="006A5568" w:rsidRDefault="006F1B48" w:rsidP="00862984">
      <w:pPr>
        <w:pStyle w:val="Nadpis5"/>
        <w:ind w:left="964" w:hanging="397"/>
        <w:jc w:val="left"/>
        <w:rPr>
          <w:lang w:val="en-GB"/>
        </w:rPr>
      </w:pPr>
      <w:bookmarkStart w:id="212" w:name="_Toc226628873"/>
      <w:r>
        <w:rPr>
          <w:lang w:val="en-GB"/>
        </w:rPr>
        <w:t>Pharmaceutical products</w:t>
      </w:r>
      <w:bookmarkEnd w:id="210"/>
      <w:bookmarkEnd w:id="211"/>
      <w:bookmarkEnd w:id="212"/>
    </w:p>
    <w:p w14:paraId="7B85799F" w14:textId="2197F503" w:rsidR="00BF21A7" w:rsidRPr="006A5568" w:rsidRDefault="00BF21A7" w:rsidP="00BF21A7">
      <w:pPr>
        <w:rPr>
          <w:lang w:val="en-GB"/>
        </w:rPr>
      </w:pPr>
      <w:r>
        <w:rPr>
          <w:bCs/>
          <w:iCs/>
          <w:lang w:val="en-GB"/>
        </w:rPr>
        <w:t>Medicines</w:t>
      </w:r>
      <w:r>
        <w:rPr>
          <w:lang w:val="en-GB"/>
        </w:rPr>
        <w:t xml:space="preserve"> are </w:t>
      </w:r>
      <w:r w:rsidR="00EC2CE1">
        <w:rPr>
          <w:lang w:val="en-GB"/>
        </w:rPr>
        <w:t>segmented</w:t>
      </w:r>
      <w:r>
        <w:rPr>
          <w:lang w:val="en-GB"/>
        </w:rPr>
        <w:t xml:space="preserve"> </w:t>
      </w:r>
      <w:r w:rsidR="00EC2CE1">
        <w:rPr>
          <w:lang w:val="en-GB"/>
        </w:rPr>
        <w:t>to</w:t>
      </w:r>
      <w:r>
        <w:rPr>
          <w:lang w:val="en-GB"/>
        </w:rPr>
        <w:t xml:space="preserve"> medicines prescribed and </w:t>
      </w:r>
      <w:r w:rsidR="00EC5714" w:rsidRPr="00EC2CE1">
        <w:rPr>
          <w:lang w:val="en-GB"/>
        </w:rPr>
        <w:t>over-the-counter medicines. The </w:t>
      </w:r>
      <w:r w:rsidRPr="00EC2CE1">
        <w:rPr>
          <w:lang w:val="en-GB"/>
        </w:rPr>
        <w:t xml:space="preserve">first group contains medicines, which must be prescribed by </w:t>
      </w:r>
      <w:proofErr w:type="gramStart"/>
      <w:r w:rsidRPr="00EC2CE1">
        <w:rPr>
          <w:lang w:val="en-GB"/>
        </w:rPr>
        <w:t>doctor</w:t>
      </w:r>
      <w:proofErr w:type="gramEnd"/>
      <w:r w:rsidRPr="00EC2CE1">
        <w:rPr>
          <w:lang w:val="en-GB"/>
        </w:rPr>
        <w:t xml:space="preserve"> and, at the same time, they are fully </w:t>
      </w:r>
      <w:r w:rsidR="004645D7" w:rsidRPr="00EC2CE1">
        <w:rPr>
          <w:lang w:val="en-GB"/>
        </w:rPr>
        <w:t>or</w:t>
      </w:r>
      <w:r w:rsidRPr="00EC2CE1">
        <w:rPr>
          <w:lang w:val="en-GB"/>
        </w:rPr>
        <w:t xml:space="preserve"> partially paid by patients. The other group refers to over-the-counter medicines at full price. The weights of groups are based on household budget statistics</w:t>
      </w:r>
      <w:r>
        <w:rPr>
          <w:lang w:val="en-GB"/>
        </w:rPr>
        <w:t xml:space="preserve">, adjusted by national accounts statistics. </w:t>
      </w:r>
      <w:r w:rsidRPr="00DA4857">
        <w:rPr>
          <w:lang w:val="en-GB"/>
        </w:rPr>
        <w:t>A</w:t>
      </w:r>
      <w:r w:rsidR="009138EF">
        <w:rPr>
          <w:lang w:val="en-GB"/>
        </w:rPr>
        <w:t>bout 50 </w:t>
      </w:r>
      <w:r w:rsidR="003E1B27">
        <w:rPr>
          <w:lang w:val="en-GB"/>
        </w:rPr>
        <w:t>000 </w:t>
      </w:r>
      <w:r>
        <w:rPr>
          <w:lang w:val="en-GB"/>
        </w:rPr>
        <w:t xml:space="preserve">different medicaments are registered in the CR, which makes more difficult </w:t>
      </w:r>
      <w:r w:rsidR="00EC2CE1">
        <w:rPr>
          <w:lang w:val="en-GB"/>
        </w:rPr>
        <w:t>to select the</w:t>
      </w:r>
      <w:r>
        <w:rPr>
          <w:lang w:val="en-GB"/>
        </w:rPr>
        <w:t xml:space="preserve"> concrete price representatives in connection with their relatively low weight in the consumer basket. Therefore, a</w:t>
      </w:r>
      <w:r w:rsidR="003E1B27">
        <w:rPr>
          <w:lang w:val="en-GB"/>
        </w:rPr>
        <w:t> </w:t>
      </w:r>
      <w:r>
        <w:rPr>
          <w:lang w:val="en-GB"/>
        </w:rPr>
        <w:t>sub-index of both groups was introduced starting from 2011.</w:t>
      </w:r>
    </w:p>
    <w:p w14:paraId="4A97D088" w14:textId="77777777" w:rsidR="00BF21A7" w:rsidRPr="006A5568" w:rsidRDefault="00BF21A7" w:rsidP="00BF21A7">
      <w:pPr>
        <w:tabs>
          <w:tab w:val="left" w:pos="439"/>
          <w:tab w:val="left" w:pos="709"/>
          <w:tab w:val="left" w:pos="5200"/>
        </w:tabs>
        <w:spacing w:line="269" w:lineRule="atLeast"/>
        <w:ind w:right="48"/>
        <w:rPr>
          <w:lang w:val="en-GB"/>
        </w:rPr>
      </w:pPr>
    </w:p>
    <w:p w14:paraId="3D27D057" w14:textId="77777777" w:rsidR="00BF21A7" w:rsidRPr="006A5568" w:rsidRDefault="00BF21A7" w:rsidP="00BF21A7">
      <w:pPr>
        <w:tabs>
          <w:tab w:val="left" w:pos="439"/>
          <w:tab w:val="left" w:pos="709"/>
          <w:tab w:val="left" w:pos="5200"/>
        </w:tabs>
        <w:spacing w:line="269" w:lineRule="atLeast"/>
        <w:ind w:right="48"/>
        <w:rPr>
          <w:b/>
          <w:bCs/>
          <w:lang w:val="en-GB"/>
        </w:rPr>
      </w:pPr>
      <w:r>
        <w:rPr>
          <w:b/>
          <w:bCs/>
          <w:lang w:val="en-GB"/>
        </w:rPr>
        <w:t>Sub-index “</w:t>
      </w:r>
      <w:r w:rsidRPr="004645D7">
        <w:rPr>
          <w:b/>
          <w:bCs/>
          <w:i/>
          <w:iCs/>
          <w:lang w:val="en-GB"/>
        </w:rPr>
        <w:t>Prescription medicines</w:t>
      </w:r>
      <w:r>
        <w:rPr>
          <w:b/>
          <w:bCs/>
          <w:lang w:val="en-GB"/>
        </w:rPr>
        <w:t>”</w:t>
      </w:r>
    </w:p>
    <w:p w14:paraId="3B7078C4" w14:textId="77777777" w:rsidR="00BF21A7" w:rsidRPr="006A5568" w:rsidRDefault="00BF21A7" w:rsidP="00BF21A7">
      <w:pPr>
        <w:tabs>
          <w:tab w:val="left" w:pos="439"/>
          <w:tab w:val="left" w:pos="709"/>
          <w:tab w:val="left" w:pos="5200"/>
        </w:tabs>
        <w:spacing w:line="269" w:lineRule="atLeast"/>
        <w:ind w:right="48"/>
        <w:rPr>
          <w:b/>
          <w:bCs/>
          <w:lang w:val="en-GB"/>
        </w:rPr>
      </w:pPr>
      <w:r>
        <w:rPr>
          <w:b/>
          <w:bCs/>
          <w:lang w:val="en-GB"/>
        </w:rPr>
        <w:t>Sub-index “</w:t>
      </w:r>
      <w:r w:rsidRPr="004645D7">
        <w:rPr>
          <w:b/>
          <w:bCs/>
          <w:i/>
          <w:iCs/>
          <w:lang w:val="en-GB"/>
        </w:rPr>
        <w:t>Over-the-counter medicines and other pharmaceuticals</w:t>
      </w:r>
      <w:r>
        <w:rPr>
          <w:b/>
          <w:bCs/>
          <w:lang w:val="en-GB"/>
        </w:rPr>
        <w:t>”</w:t>
      </w:r>
    </w:p>
    <w:p w14:paraId="64D5C4E7" w14:textId="77777777" w:rsidR="00D75B1C" w:rsidRDefault="00D75B1C" w:rsidP="00BF21A7">
      <w:pPr>
        <w:rPr>
          <w:lang w:val="en-GB"/>
        </w:rPr>
      </w:pPr>
    </w:p>
    <w:p w14:paraId="77EFB99E" w14:textId="3D9616FB" w:rsidR="00BF21A7" w:rsidRPr="006A5568" w:rsidRDefault="00EC2CE1" w:rsidP="00BF21A7">
      <w:pPr>
        <w:rPr>
          <w:rStyle w:val="hps"/>
          <w:lang w:val="en-GB"/>
        </w:rPr>
      </w:pPr>
      <w:r>
        <w:rPr>
          <w:lang w:val="en-GB"/>
        </w:rPr>
        <w:t>Since</w:t>
      </w:r>
      <w:r w:rsidR="00D75B1C">
        <w:rPr>
          <w:lang w:val="en-GB"/>
        </w:rPr>
        <w:t xml:space="preserve"> January 2022, initial field price survey of prices or </w:t>
      </w:r>
      <w:r w:rsidR="00E723FA">
        <w:rPr>
          <w:lang w:val="en-GB"/>
        </w:rPr>
        <w:t>extra charges</w:t>
      </w:r>
      <w:r w:rsidR="00D75B1C">
        <w:rPr>
          <w:lang w:val="en-GB"/>
        </w:rPr>
        <w:t xml:space="preserve"> paid by patients for prescription medicines and over-the-counter medicines fully replaced by SD. </w:t>
      </w:r>
      <w:r w:rsidR="00BF21A7">
        <w:rPr>
          <w:lang w:val="en-GB"/>
        </w:rPr>
        <w:t xml:space="preserve">Except for this, each month the index of prices and </w:t>
      </w:r>
      <w:r w:rsidR="00E723FA">
        <w:rPr>
          <w:lang w:val="en-GB"/>
        </w:rPr>
        <w:t>extra charges</w:t>
      </w:r>
      <w:r w:rsidR="00BF21A7">
        <w:rPr>
          <w:lang w:val="en-GB"/>
        </w:rPr>
        <w:t xml:space="preserve"> paid by patients is calculated on a</w:t>
      </w:r>
      <w:r w:rsidR="003E1B27">
        <w:rPr>
          <w:lang w:val="en-GB"/>
        </w:rPr>
        <w:t> set of 2</w:t>
      </w:r>
      <w:r w:rsidR="009138EF">
        <w:rPr>
          <w:lang w:val="en-GB"/>
        </w:rPr>
        <w:t> </w:t>
      </w:r>
      <w:r w:rsidR="003E1B27">
        <w:rPr>
          <w:lang w:val="en-GB"/>
        </w:rPr>
        <w:t>500 </w:t>
      </w:r>
      <w:r w:rsidR="00BF21A7">
        <w:rPr>
          <w:lang w:val="en-GB"/>
        </w:rPr>
        <w:t xml:space="preserve">most distributed drugs in terms </w:t>
      </w:r>
      <w:r w:rsidR="003E1B27">
        <w:rPr>
          <w:lang w:val="en-GB"/>
        </w:rPr>
        <w:t>of the number of packages and a set of 2</w:t>
      </w:r>
      <w:r w:rsidR="009138EF">
        <w:rPr>
          <w:lang w:val="en-GB"/>
        </w:rPr>
        <w:t> </w:t>
      </w:r>
      <w:r w:rsidR="003E1B27">
        <w:rPr>
          <w:lang w:val="en-GB"/>
        </w:rPr>
        <w:t>500 </w:t>
      </w:r>
      <w:r w:rsidR="00BF21A7">
        <w:rPr>
          <w:lang w:val="en-GB"/>
        </w:rPr>
        <w:t>drugs in terms of their value, which are provided to the CZSO by the State Institute</w:t>
      </w:r>
      <w:r w:rsidR="00EC5714">
        <w:rPr>
          <w:lang w:val="en-GB"/>
        </w:rPr>
        <w:t xml:space="preserve"> for Drug Control. Although the </w:t>
      </w:r>
      <w:r w:rsidR="00BF21A7">
        <w:rPr>
          <w:lang w:val="en-GB"/>
        </w:rPr>
        <w:t>calculated indices</w:t>
      </w:r>
      <w:r w:rsidR="00BF21A7">
        <w:rPr>
          <w:rStyle w:val="shorttext"/>
          <w:lang w:val="en-GB"/>
        </w:rPr>
        <w:t xml:space="preserve"> </w:t>
      </w:r>
      <w:r w:rsidR="00BF21A7">
        <w:rPr>
          <w:rStyle w:val="hps"/>
          <w:lang w:val="en-GB"/>
        </w:rPr>
        <w:t>have</w:t>
      </w:r>
      <w:r w:rsidR="00BF21A7">
        <w:rPr>
          <w:rStyle w:val="shorttext"/>
          <w:lang w:val="en-GB"/>
        </w:rPr>
        <w:t xml:space="preserve"> </w:t>
      </w:r>
      <w:r w:rsidR="00BF21A7">
        <w:rPr>
          <w:rStyle w:val="hps"/>
          <w:lang w:val="en-GB"/>
        </w:rPr>
        <w:t>only</w:t>
      </w:r>
      <w:r w:rsidR="00BF21A7">
        <w:rPr>
          <w:rStyle w:val="shorttext"/>
          <w:lang w:val="en-GB"/>
        </w:rPr>
        <w:t xml:space="preserve"> an</w:t>
      </w:r>
      <w:r w:rsidR="003E1B27">
        <w:rPr>
          <w:rStyle w:val="shorttext"/>
          <w:lang w:val="en-GB"/>
        </w:rPr>
        <w:t> </w:t>
      </w:r>
      <w:r w:rsidR="00BF21A7">
        <w:rPr>
          <w:rStyle w:val="hps"/>
          <w:lang w:val="en-GB"/>
        </w:rPr>
        <w:t>indicative</w:t>
      </w:r>
      <w:r w:rsidR="00BF21A7">
        <w:rPr>
          <w:rStyle w:val="shorttext"/>
          <w:lang w:val="en-GB"/>
        </w:rPr>
        <w:t xml:space="preserve"> </w:t>
      </w:r>
      <w:r w:rsidR="00BF21A7">
        <w:rPr>
          <w:rStyle w:val="hps"/>
          <w:lang w:val="en-GB"/>
        </w:rPr>
        <w:t>character, they can be</w:t>
      </w:r>
      <w:r w:rsidR="00BF21A7">
        <w:rPr>
          <w:rStyle w:val="shorttext"/>
          <w:lang w:val="en-GB"/>
        </w:rPr>
        <w:t xml:space="preserve"> </w:t>
      </w:r>
      <w:proofErr w:type="gramStart"/>
      <w:r w:rsidR="00BF21A7">
        <w:rPr>
          <w:rStyle w:val="shorttext"/>
          <w:lang w:val="en-GB"/>
        </w:rPr>
        <w:t>taken into account</w:t>
      </w:r>
      <w:proofErr w:type="gramEnd"/>
      <w:r w:rsidR="00BF21A7">
        <w:rPr>
          <w:rStyle w:val="hps"/>
          <w:lang w:val="en-GB"/>
        </w:rPr>
        <w:t xml:space="preserve"> in determining the</w:t>
      </w:r>
      <w:r w:rsidR="00BF21A7">
        <w:rPr>
          <w:rStyle w:val="shorttext"/>
          <w:lang w:val="en-GB"/>
        </w:rPr>
        <w:t xml:space="preserve"> </w:t>
      </w:r>
      <w:r w:rsidR="00BF21A7">
        <w:rPr>
          <w:rStyle w:val="hps"/>
          <w:lang w:val="en-GB"/>
        </w:rPr>
        <w:t>development of</w:t>
      </w:r>
      <w:r w:rsidR="00BF21A7">
        <w:rPr>
          <w:rStyle w:val="shorttext"/>
          <w:lang w:val="en-GB"/>
        </w:rPr>
        <w:t xml:space="preserve"> </w:t>
      </w:r>
      <w:r w:rsidR="00BF21A7">
        <w:rPr>
          <w:rStyle w:val="hps"/>
          <w:lang w:val="en-GB"/>
        </w:rPr>
        <w:t>drug prices.</w:t>
      </w:r>
    </w:p>
    <w:p w14:paraId="42B0CB39" w14:textId="77777777" w:rsidR="00BF21A7" w:rsidRPr="006A5568" w:rsidRDefault="00BF21A7" w:rsidP="00BF21A7">
      <w:pPr>
        <w:rPr>
          <w:rStyle w:val="hps"/>
          <w:lang w:val="en-GB"/>
        </w:rPr>
      </w:pPr>
    </w:p>
    <w:p w14:paraId="1371280B" w14:textId="29A2397D" w:rsidR="00BF21A7" w:rsidRPr="006A5568" w:rsidRDefault="003E1B27" w:rsidP="00BF21A7">
      <w:pPr>
        <w:rPr>
          <w:lang w:val="en-GB"/>
        </w:rPr>
      </w:pPr>
      <w:r>
        <w:rPr>
          <w:lang w:val="en-GB"/>
        </w:rPr>
        <w:t>Beginning from January 2008 a </w:t>
      </w:r>
      <w:r w:rsidR="00BF21A7">
        <w:rPr>
          <w:lang w:val="en-GB"/>
        </w:rPr>
        <w:t xml:space="preserve">new regulatory charge per each medicine prescribed on one </w:t>
      </w:r>
      <w:r w:rsidR="00BF21A7" w:rsidRPr="00E723FA">
        <w:rPr>
          <w:lang w:val="en-GB"/>
        </w:rPr>
        <w:t>prescript</w:t>
      </w:r>
      <w:r w:rsidRPr="00E723FA">
        <w:rPr>
          <w:lang w:val="en-GB"/>
        </w:rPr>
        <w:t>ion in the amount CZK </w:t>
      </w:r>
      <w:r w:rsidR="00BF21A7" w:rsidRPr="00E723FA">
        <w:rPr>
          <w:lang w:val="en-GB"/>
        </w:rPr>
        <w:t>30 was included into the group medicines prescribed by doctor.</w:t>
      </w:r>
      <w:r w:rsidRPr="00E723FA">
        <w:rPr>
          <w:lang w:val="en-GB"/>
        </w:rPr>
        <w:t xml:space="preserve"> Since January 2012 there was a </w:t>
      </w:r>
      <w:r w:rsidR="00BF21A7" w:rsidRPr="00E723FA">
        <w:rPr>
          <w:lang w:val="en-GB"/>
        </w:rPr>
        <w:t>change in the regu</w:t>
      </w:r>
      <w:r w:rsidRPr="00E723FA">
        <w:rPr>
          <w:lang w:val="en-GB"/>
        </w:rPr>
        <w:t>latory charge in the amount CZK </w:t>
      </w:r>
      <w:r w:rsidR="00BF21A7" w:rsidRPr="00E723FA">
        <w:rPr>
          <w:lang w:val="en-GB"/>
        </w:rPr>
        <w:t>30</w:t>
      </w:r>
      <w:r w:rsidR="00BF21A7">
        <w:rPr>
          <w:lang w:val="en-GB"/>
        </w:rPr>
        <w:t xml:space="preserve"> per one prescription. This fee was cancelled since January 2015.</w:t>
      </w:r>
    </w:p>
    <w:p w14:paraId="7719FBC5" w14:textId="77777777" w:rsidR="00BF21A7" w:rsidRPr="006A5568" w:rsidRDefault="00BF21A7" w:rsidP="00BF21A7">
      <w:pPr>
        <w:tabs>
          <w:tab w:val="left" w:pos="439"/>
          <w:tab w:val="left" w:pos="709"/>
          <w:tab w:val="left" w:pos="5200"/>
        </w:tabs>
        <w:spacing w:line="269" w:lineRule="atLeast"/>
        <w:ind w:right="567"/>
        <w:rPr>
          <w:lang w:val="en-GB"/>
        </w:rPr>
      </w:pPr>
    </w:p>
    <w:p w14:paraId="3ADCA33C" w14:textId="26C69C47" w:rsidR="00BF21A7" w:rsidRPr="00E723FA" w:rsidRDefault="00BF21A7" w:rsidP="00862984">
      <w:pPr>
        <w:pStyle w:val="Nadpis5"/>
        <w:ind w:left="964" w:hanging="397"/>
        <w:rPr>
          <w:lang w:val="en-GB"/>
        </w:rPr>
      </w:pPr>
      <w:bookmarkStart w:id="213" w:name="_Toc411941575"/>
      <w:bookmarkStart w:id="214" w:name="_Toc411941948"/>
      <w:bookmarkStart w:id="215" w:name="_Toc226628874"/>
      <w:r w:rsidRPr="00E723FA">
        <w:rPr>
          <w:lang w:val="en-GB"/>
        </w:rPr>
        <w:t xml:space="preserve">Out-patient </w:t>
      </w:r>
      <w:r w:rsidR="00D73FA9" w:rsidRPr="00E723FA">
        <w:rPr>
          <w:lang w:val="en-GB"/>
        </w:rPr>
        <w:t>health</w:t>
      </w:r>
      <w:r w:rsidRPr="00E723FA">
        <w:rPr>
          <w:lang w:val="en-GB"/>
        </w:rPr>
        <w:t xml:space="preserve"> services</w:t>
      </w:r>
      <w:bookmarkEnd w:id="213"/>
      <w:bookmarkEnd w:id="214"/>
      <w:bookmarkEnd w:id="215"/>
    </w:p>
    <w:p w14:paraId="3D6F1993" w14:textId="49B8B455" w:rsidR="00BF21A7" w:rsidRPr="006A5568" w:rsidRDefault="00BF21A7" w:rsidP="00BF21A7">
      <w:pPr>
        <w:rPr>
          <w:lang w:val="en-GB"/>
        </w:rPr>
      </w:pPr>
      <w:r w:rsidRPr="00E723FA">
        <w:rPr>
          <w:bCs/>
          <w:iCs/>
          <w:lang w:val="en-GB"/>
        </w:rPr>
        <w:t xml:space="preserve">Out-patient </w:t>
      </w:r>
      <w:r w:rsidR="00D73FA9" w:rsidRPr="00E723FA">
        <w:rPr>
          <w:bCs/>
          <w:iCs/>
          <w:lang w:val="en-GB"/>
        </w:rPr>
        <w:t>health</w:t>
      </w:r>
      <w:r w:rsidRPr="00E723FA">
        <w:rPr>
          <w:bCs/>
          <w:iCs/>
          <w:lang w:val="en-GB"/>
        </w:rPr>
        <w:t xml:space="preserve"> services </w:t>
      </w:r>
      <w:r w:rsidRPr="00E723FA">
        <w:rPr>
          <w:lang w:val="en-GB"/>
        </w:rPr>
        <w:t>cover all kinds of out-patient medical services provided both by general practitioners and specialists. In the CR medical</w:t>
      </w:r>
      <w:r>
        <w:rPr>
          <w:lang w:val="en-GB"/>
        </w:rPr>
        <w:t xml:space="preserve"> services are provided by state, regional and private establishments and are covered mainly</w:t>
      </w:r>
      <w:r w:rsidR="00EC5714">
        <w:rPr>
          <w:lang w:val="en-GB"/>
        </w:rPr>
        <w:t xml:space="preserve"> by health insurance companies.</w:t>
      </w:r>
    </w:p>
    <w:p w14:paraId="6A350201" w14:textId="77777777" w:rsidR="00BF21A7" w:rsidRPr="006A5568" w:rsidRDefault="00BF21A7" w:rsidP="00BF21A7">
      <w:pPr>
        <w:rPr>
          <w:lang w:val="en-GB"/>
        </w:rPr>
      </w:pPr>
    </w:p>
    <w:p w14:paraId="0E9AC5E5" w14:textId="44AD9BA7" w:rsidR="00BF21A7" w:rsidRPr="006A5568" w:rsidRDefault="00BF21A7" w:rsidP="00BF21A7">
      <w:pPr>
        <w:rPr>
          <w:lang w:val="en-GB"/>
        </w:rPr>
      </w:pPr>
      <w:r>
        <w:rPr>
          <w:lang w:val="en-GB"/>
        </w:rPr>
        <w:t>Beginning from Janua</w:t>
      </w:r>
      <w:r w:rsidR="00A93E8F">
        <w:rPr>
          <w:lang w:val="en-GB"/>
        </w:rPr>
        <w:t>ry 2008 new fees per visit to a doctor (CZK </w:t>
      </w:r>
      <w:r w:rsidR="00EC5714">
        <w:rPr>
          <w:lang w:val="en-GB"/>
        </w:rPr>
        <w:t>30) and per using a </w:t>
      </w:r>
      <w:r w:rsidR="00A93E8F">
        <w:rPr>
          <w:lang w:val="en-GB"/>
        </w:rPr>
        <w:t>medical emergency facility (CZK </w:t>
      </w:r>
      <w:r>
        <w:rPr>
          <w:lang w:val="en-GB"/>
        </w:rPr>
        <w:t>90) were included into this group. The regulatory fee per visit to a</w:t>
      </w:r>
      <w:r w:rsidR="00A93E8F">
        <w:rPr>
          <w:lang w:val="en-GB"/>
        </w:rPr>
        <w:t> </w:t>
      </w:r>
      <w:r>
        <w:rPr>
          <w:lang w:val="en-GB"/>
        </w:rPr>
        <w:t>doctor was cancelled since January 2015.</w:t>
      </w:r>
    </w:p>
    <w:p w14:paraId="62A69A63" w14:textId="77777777" w:rsidR="00BF21A7" w:rsidRPr="006A5568" w:rsidRDefault="00BF21A7" w:rsidP="00BF21A7">
      <w:pPr>
        <w:ind w:right="48" w:firstLine="708"/>
        <w:rPr>
          <w:lang w:val="en-GB"/>
        </w:rPr>
      </w:pPr>
    </w:p>
    <w:p w14:paraId="2C7DAAA6" w14:textId="77777777" w:rsidR="00BF21A7" w:rsidRPr="00E723FA" w:rsidRDefault="00BF21A7" w:rsidP="00862984">
      <w:pPr>
        <w:pStyle w:val="Nadpis5"/>
        <w:ind w:left="964" w:hanging="397"/>
        <w:rPr>
          <w:lang w:val="en-GB"/>
        </w:rPr>
      </w:pPr>
      <w:bookmarkStart w:id="216" w:name="_Toc411941576"/>
      <w:bookmarkStart w:id="217" w:name="_Toc411941949"/>
      <w:bookmarkStart w:id="218" w:name="_Toc226628875"/>
      <w:r w:rsidRPr="00E723FA">
        <w:rPr>
          <w:lang w:val="en-GB"/>
        </w:rPr>
        <w:t>Out-patient dental services</w:t>
      </w:r>
      <w:bookmarkEnd w:id="216"/>
      <w:bookmarkEnd w:id="217"/>
      <w:bookmarkEnd w:id="218"/>
    </w:p>
    <w:p w14:paraId="6C085E3F" w14:textId="29C00C79" w:rsidR="00BF21A7" w:rsidRPr="006A5568" w:rsidRDefault="00BF21A7" w:rsidP="00BF21A7">
      <w:pPr>
        <w:rPr>
          <w:lang w:val="en-GB"/>
        </w:rPr>
      </w:pPr>
      <w:r w:rsidRPr="00E723FA">
        <w:rPr>
          <w:lang w:val="en-GB"/>
        </w:rPr>
        <w:t>Out-patient dental</w:t>
      </w:r>
      <w:r>
        <w:rPr>
          <w:lang w:val="en-GB"/>
        </w:rPr>
        <w:t xml:space="preserve"> services – basic dental services are covered by health insurance companies. In dental care however exist </w:t>
      </w:r>
      <w:proofErr w:type="gramStart"/>
      <w:r>
        <w:rPr>
          <w:lang w:val="en-GB"/>
        </w:rPr>
        <w:t>a number of</w:t>
      </w:r>
      <w:proofErr w:type="gramEnd"/>
      <w:r>
        <w:rPr>
          <w:lang w:val="en-GB"/>
        </w:rPr>
        <w:t xml:space="preserve"> above-standard services which must be financially contributed to by patients. The biggest expenditures represent prices of dental products made of different materials and consequently of different prices which </w:t>
      </w:r>
      <w:proofErr w:type="gramStart"/>
      <w:r>
        <w:rPr>
          <w:lang w:val="en-GB"/>
        </w:rPr>
        <w:t>have to</w:t>
      </w:r>
      <w:proofErr w:type="gramEnd"/>
      <w:r>
        <w:rPr>
          <w:lang w:val="en-GB"/>
        </w:rPr>
        <w:t xml:space="preserve"> be paid </w:t>
      </w:r>
      <w:r w:rsidR="00E723FA">
        <w:rPr>
          <w:lang w:val="en-GB"/>
        </w:rPr>
        <w:t>by</w:t>
      </w:r>
      <w:r>
        <w:rPr>
          <w:lang w:val="en-GB"/>
        </w:rPr>
        <w:t xml:space="preserve"> patients. The </w:t>
      </w:r>
      <w:r w:rsidR="0045096F">
        <w:rPr>
          <w:lang w:val="en-GB"/>
        </w:rPr>
        <w:t>entire</w:t>
      </w:r>
      <w:r>
        <w:rPr>
          <w:lang w:val="en-GB"/>
        </w:rPr>
        <w:t xml:space="preserve"> group includes </w:t>
      </w:r>
      <w:r w:rsidR="00086A96" w:rsidRPr="006C4982">
        <w:rPr>
          <w:lang w:val="en-GB"/>
        </w:rPr>
        <w:t>three</w:t>
      </w:r>
      <w:r w:rsidR="00086A96">
        <w:rPr>
          <w:lang w:val="en-GB"/>
        </w:rPr>
        <w:t xml:space="preserve"> </w:t>
      </w:r>
      <w:r>
        <w:rPr>
          <w:lang w:val="en-GB"/>
        </w:rPr>
        <w:t>types of dental treatment. Beginning from January 2008 a</w:t>
      </w:r>
      <w:r w:rsidR="00A93E8F">
        <w:rPr>
          <w:lang w:val="en-GB"/>
        </w:rPr>
        <w:t> </w:t>
      </w:r>
      <w:r>
        <w:rPr>
          <w:lang w:val="en-GB"/>
        </w:rPr>
        <w:t>new regulatory fee in the amount of CZK</w:t>
      </w:r>
      <w:r w:rsidR="00A93E8F">
        <w:rPr>
          <w:lang w:val="en-GB"/>
        </w:rPr>
        <w:t> </w:t>
      </w:r>
      <w:r>
        <w:rPr>
          <w:lang w:val="en-GB"/>
        </w:rPr>
        <w:t>30 per visit to a</w:t>
      </w:r>
      <w:r w:rsidR="00A93E8F">
        <w:rPr>
          <w:lang w:val="en-GB"/>
        </w:rPr>
        <w:t> </w:t>
      </w:r>
      <w:r>
        <w:rPr>
          <w:lang w:val="en-GB"/>
        </w:rPr>
        <w:t>dentist was included into this group. This fee was cancelled since January 2015.</w:t>
      </w:r>
    </w:p>
    <w:p w14:paraId="18147CB8" w14:textId="77777777" w:rsidR="00BF21A7" w:rsidRPr="006A5568" w:rsidRDefault="00BF21A7" w:rsidP="00BF21A7">
      <w:pPr>
        <w:ind w:right="48" w:firstLine="708"/>
        <w:rPr>
          <w:lang w:val="en-GB"/>
        </w:rPr>
      </w:pPr>
    </w:p>
    <w:p w14:paraId="65014C9F" w14:textId="77777777" w:rsidR="00BF21A7" w:rsidRPr="006A5568" w:rsidRDefault="00BF21A7" w:rsidP="00862984">
      <w:pPr>
        <w:pStyle w:val="Nadpis5"/>
        <w:ind w:left="964" w:hanging="397"/>
        <w:rPr>
          <w:lang w:val="en-GB"/>
        </w:rPr>
      </w:pPr>
      <w:bookmarkStart w:id="219" w:name="_Toc411941577"/>
      <w:bookmarkStart w:id="220" w:name="_Toc411941950"/>
      <w:bookmarkStart w:id="221" w:name="_Toc226628876"/>
      <w:r>
        <w:rPr>
          <w:lang w:val="en-GB"/>
        </w:rPr>
        <w:lastRenderedPageBreak/>
        <w:t>Hospital services</w:t>
      </w:r>
      <w:bookmarkEnd w:id="219"/>
      <w:bookmarkEnd w:id="220"/>
      <w:bookmarkEnd w:id="221"/>
    </w:p>
    <w:p w14:paraId="7DE56F49" w14:textId="63870D41" w:rsidR="00BF21A7" w:rsidRPr="006A5568" w:rsidRDefault="00BF21A7" w:rsidP="00BF21A7">
      <w:pPr>
        <w:rPr>
          <w:lang w:val="en-GB"/>
        </w:rPr>
      </w:pPr>
      <w:r>
        <w:rPr>
          <w:iCs/>
          <w:lang w:val="en-GB"/>
        </w:rPr>
        <w:t>Hospital services</w:t>
      </w:r>
      <w:r>
        <w:rPr>
          <w:lang w:val="en-GB"/>
        </w:rPr>
        <w:t xml:space="preserve"> are mostly covered by health insurance companies. Above-standard services offered by hospitals include accommodation (si</w:t>
      </w:r>
      <w:r w:rsidR="00EC5714">
        <w:rPr>
          <w:lang w:val="en-GB"/>
        </w:rPr>
        <w:t>ngle room) and equipment of the </w:t>
      </w:r>
      <w:r>
        <w:rPr>
          <w:lang w:val="en-GB"/>
        </w:rPr>
        <w:t>room (e.g. television, telephone). These payments are not included in the division 'health' but in the accommodation or in the telephone and telefax</w:t>
      </w:r>
      <w:r w:rsidR="006C4982">
        <w:rPr>
          <w:lang w:val="en-GB"/>
        </w:rPr>
        <w:t xml:space="preserve"> </w:t>
      </w:r>
      <w:r>
        <w:rPr>
          <w:lang w:val="en-GB"/>
        </w:rPr>
        <w:t>services. The only representative in this group is, therefore, spa services fully</w:t>
      </w:r>
      <w:r w:rsidR="00FE78E1">
        <w:rPr>
          <w:lang w:val="en-GB"/>
        </w:rPr>
        <w:t xml:space="preserve"> covered by patients.</w:t>
      </w:r>
      <w:r>
        <w:rPr>
          <w:lang w:val="en-GB"/>
        </w:rPr>
        <w:t xml:space="preserve"> Field survey employees carry out the survey of prices in selected spa </w:t>
      </w:r>
      <w:r w:rsidR="00EC5714">
        <w:rPr>
          <w:lang w:val="en-GB"/>
        </w:rPr>
        <w:t>resorts. Average price in the </w:t>
      </w:r>
      <w:r>
        <w:rPr>
          <w:lang w:val="en-GB"/>
        </w:rPr>
        <w:t>CR is calculated as weighed mean of regional prices (calculated as simple arithmetic mean of surveyed prices in the region) where weights are numbers of patients (pr</w:t>
      </w:r>
      <w:r w:rsidR="00EC5714">
        <w:rPr>
          <w:lang w:val="en-GB"/>
        </w:rPr>
        <w:t>ivate patients) in each region.</w:t>
      </w:r>
    </w:p>
    <w:p w14:paraId="65EB4990" w14:textId="77777777" w:rsidR="00BF21A7" w:rsidRPr="006A5568" w:rsidRDefault="00BF21A7" w:rsidP="00BF21A7">
      <w:pPr>
        <w:rPr>
          <w:lang w:val="en-GB"/>
        </w:rPr>
      </w:pPr>
    </w:p>
    <w:p w14:paraId="0E7217DF" w14:textId="1E85730D" w:rsidR="00BF21A7" w:rsidRPr="006A5568" w:rsidRDefault="00BF21A7" w:rsidP="00BF21A7">
      <w:pPr>
        <w:rPr>
          <w:strike/>
          <w:lang w:val="en-GB"/>
        </w:rPr>
      </w:pPr>
      <w:r>
        <w:rPr>
          <w:lang w:val="en-GB"/>
        </w:rPr>
        <w:t>Beginning from January 2008 a</w:t>
      </w:r>
      <w:r w:rsidR="00A93E8F">
        <w:rPr>
          <w:lang w:val="en-GB"/>
        </w:rPr>
        <w:t> new regulatory fee CZK </w:t>
      </w:r>
      <w:r>
        <w:rPr>
          <w:lang w:val="en-GB"/>
        </w:rPr>
        <w:t>60 per day spent in hospital was included in</w:t>
      </w:r>
      <w:r w:rsidR="00A93E8F">
        <w:rPr>
          <w:lang w:val="en-GB"/>
        </w:rPr>
        <w:t>to this group. Beginning from 1 </w:t>
      </w:r>
      <w:r>
        <w:rPr>
          <w:lang w:val="en-GB"/>
        </w:rPr>
        <w:t>December 2011 this fee increased to CZK</w:t>
      </w:r>
      <w:r w:rsidR="00A93E8F">
        <w:rPr>
          <w:lang w:val="en-GB"/>
        </w:rPr>
        <w:t> </w:t>
      </w:r>
      <w:r>
        <w:rPr>
          <w:lang w:val="en-GB"/>
        </w:rPr>
        <w:t>100 per 1</w:t>
      </w:r>
      <w:r w:rsidR="00A93E8F">
        <w:rPr>
          <w:lang w:val="en-GB"/>
        </w:rPr>
        <w:t> </w:t>
      </w:r>
      <w:r>
        <w:rPr>
          <w:lang w:val="en-GB"/>
        </w:rPr>
        <w:t>day. The fee per stay in hospital was cancelled since January 2014.</w:t>
      </w:r>
    </w:p>
    <w:p w14:paraId="4A0A7178" w14:textId="77777777" w:rsidR="00BF21A7" w:rsidRPr="006A5568" w:rsidRDefault="00BF21A7" w:rsidP="00BF21A7">
      <w:pPr>
        <w:rPr>
          <w:lang w:val="en-GB"/>
        </w:rPr>
      </w:pPr>
    </w:p>
    <w:p w14:paraId="0DAFEFEC" w14:textId="77777777" w:rsidR="00BF21A7" w:rsidRPr="006A5568" w:rsidRDefault="00BF21A7" w:rsidP="00BF21A7">
      <w:pPr>
        <w:pStyle w:val="Nadpis2"/>
        <w:rPr>
          <w:lang w:val="en-GB"/>
        </w:rPr>
      </w:pPr>
      <w:bookmarkStart w:id="222" w:name="_Toc411941578"/>
      <w:bookmarkStart w:id="223" w:name="_Toc411941951"/>
      <w:bookmarkStart w:id="224" w:name="_Toc445805386"/>
      <w:bookmarkStart w:id="225" w:name="_Toc445811489"/>
      <w:bookmarkStart w:id="226" w:name="_Toc477936577"/>
      <w:bookmarkStart w:id="227" w:name="_Toc422487"/>
      <w:bookmarkStart w:id="228" w:name="_Toc956369"/>
      <w:bookmarkStart w:id="229" w:name="_Toc226628877"/>
      <w:r>
        <w:rPr>
          <w:lang w:val="en-GB"/>
        </w:rPr>
        <w:t>Transport</w:t>
      </w:r>
      <w:bookmarkEnd w:id="222"/>
      <w:bookmarkEnd w:id="223"/>
      <w:bookmarkEnd w:id="224"/>
      <w:bookmarkEnd w:id="225"/>
      <w:bookmarkEnd w:id="226"/>
      <w:bookmarkEnd w:id="227"/>
      <w:bookmarkEnd w:id="228"/>
      <w:bookmarkEnd w:id="229"/>
    </w:p>
    <w:p w14:paraId="3193F6B8" w14:textId="77777777" w:rsidR="00BF21A7" w:rsidRPr="006A5568" w:rsidRDefault="00BF21A7" w:rsidP="00862984">
      <w:pPr>
        <w:pStyle w:val="Nadpis5"/>
        <w:ind w:left="964" w:hanging="397"/>
        <w:rPr>
          <w:lang w:val="en-GB"/>
        </w:rPr>
      </w:pPr>
      <w:bookmarkStart w:id="230" w:name="_Toc411941579"/>
      <w:bookmarkStart w:id="231" w:name="_Toc411941952"/>
      <w:bookmarkStart w:id="232" w:name="_Toc226628878"/>
      <w:r>
        <w:rPr>
          <w:lang w:val="en-GB"/>
        </w:rPr>
        <w:t xml:space="preserve">New </w:t>
      </w:r>
      <w:r w:rsidR="006F1B48">
        <w:rPr>
          <w:lang w:val="en-GB"/>
        </w:rPr>
        <w:t xml:space="preserve">motor </w:t>
      </w:r>
      <w:r>
        <w:rPr>
          <w:lang w:val="en-GB"/>
        </w:rPr>
        <w:t>cars</w:t>
      </w:r>
      <w:bookmarkEnd w:id="230"/>
      <w:bookmarkEnd w:id="231"/>
      <w:bookmarkEnd w:id="232"/>
    </w:p>
    <w:p w14:paraId="146CBD59" w14:textId="735CF63A" w:rsidR="00BF21A7" w:rsidRPr="006A5568" w:rsidRDefault="00FA661C" w:rsidP="00BF21A7">
      <w:pPr>
        <w:rPr>
          <w:lang w:val="en-GB"/>
        </w:rPr>
      </w:pPr>
      <w:r w:rsidRPr="00F27A7D">
        <w:rPr>
          <w:lang w:val="en-GB"/>
        </w:rPr>
        <w:t>Beginn</w:t>
      </w:r>
      <w:r w:rsidR="000B0772" w:rsidRPr="00F27A7D">
        <w:rPr>
          <w:lang w:val="en-GB"/>
        </w:rPr>
        <w:t xml:space="preserve">ing from January 2024, price development is </w:t>
      </w:r>
      <w:r w:rsidRPr="00F27A7D">
        <w:rPr>
          <w:lang w:val="en-GB"/>
        </w:rPr>
        <w:t>measured</w:t>
      </w:r>
      <w:r w:rsidR="000B0772" w:rsidRPr="00F27A7D">
        <w:rPr>
          <w:lang w:val="en-GB"/>
        </w:rPr>
        <w:t xml:space="preserve"> </w:t>
      </w:r>
      <w:r w:rsidRPr="00F27A7D">
        <w:rPr>
          <w:lang w:val="en-GB"/>
        </w:rPr>
        <w:t>by sub-index</w:t>
      </w:r>
      <w:r w:rsidR="000B0772" w:rsidRPr="00F27A7D">
        <w:rPr>
          <w:lang w:val="en-GB"/>
        </w:rPr>
        <w:t xml:space="preserve"> ‘</w:t>
      </w:r>
      <w:r w:rsidR="000B0772" w:rsidRPr="005C35D6">
        <w:rPr>
          <w:i/>
          <w:iCs/>
          <w:lang w:val="en-GB"/>
        </w:rPr>
        <w:t xml:space="preserve">New motor </w:t>
      </w:r>
      <w:proofErr w:type="gramStart"/>
      <w:r w:rsidR="000B0772" w:rsidRPr="005C35D6">
        <w:rPr>
          <w:i/>
          <w:iCs/>
          <w:lang w:val="en-GB"/>
        </w:rPr>
        <w:t>cars</w:t>
      </w:r>
      <w:r w:rsidR="000B0772" w:rsidRPr="00F27A7D">
        <w:rPr>
          <w:lang w:val="en-GB"/>
        </w:rPr>
        <w:t>’</w:t>
      </w:r>
      <w:proofErr w:type="gramEnd"/>
      <w:r w:rsidR="000B0772" w:rsidRPr="00F27A7D">
        <w:rPr>
          <w:lang w:val="en-GB"/>
        </w:rPr>
        <w:t xml:space="preserve">. The previous field survey, which took place once a month in specialized stores in all regional towns, was replaced by the central collection of prices from official price lists. </w:t>
      </w:r>
      <w:r w:rsidR="00BF21A7" w:rsidRPr="00F27A7D">
        <w:rPr>
          <w:lang w:val="en-GB"/>
        </w:rPr>
        <w:t xml:space="preserve">The data from the Central Vehicle Register in the Czech Republic was used to select and determine the weights of individual new car brands. </w:t>
      </w:r>
      <w:r w:rsidRPr="00F27A7D">
        <w:rPr>
          <w:lang w:val="en-GB"/>
        </w:rPr>
        <w:t xml:space="preserve">In the first step, the ‘most popular brands’ of new cars among Czech households are selected, measured by </w:t>
      </w:r>
      <w:r w:rsidR="00492F25" w:rsidRPr="00F27A7D">
        <w:rPr>
          <w:lang w:val="en-GB"/>
        </w:rPr>
        <w:t>expenditure on the purchases</w:t>
      </w:r>
      <w:r w:rsidRPr="00F27A7D">
        <w:rPr>
          <w:lang w:val="en-GB"/>
        </w:rPr>
        <w:t xml:space="preserve"> (approx. 2</w:t>
      </w:r>
      <w:r w:rsidR="00D73FA9">
        <w:rPr>
          <w:lang w:val="en-GB"/>
        </w:rPr>
        <w:t>4</w:t>
      </w:r>
      <w:r w:rsidRPr="00F27A7D">
        <w:rPr>
          <w:lang w:val="en-GB"/>
        </w:rPr>
        <w:t xml:space="preserve"> brands, e.g. Hyundai), then the most common models of given brand (approx. </w:t>
      </w:r>
      <w:r w:rsidR="00D73FA9">
        <w:rPr>
          <w:lang w:val="en-GB"/>
        </w:rPr>
        <w:t>7</w:t>
      </w:r>
      <w:r w:rsidRPr="00F27A7D">
        <w:rPr>
          <w:lang w:val="en-GB"/>
        </w:rPr>
        <w:t xml:space="preserve">0 models, e.g. Hyundai i30). For each model, the prices of </w:t>
      </w:r>
      <w:r w:rsidR="00D73FA9">
        <w:rPr>
          <w:lang w:val="en-GB"/>
        </w:rPr>
        <w:t>selected</w:t>
      </w:r>
      <w:r w:rsidRPr="00F27A7D">
        <w:rPr>
          <w:lang w:val="en-GB"/>
        </w:rPr>
        <w:t xml:space="preserve"> versions and motorizations in combination with the </w:t>
      </w:r>
      <w:r w:rsidR="00DA164B" w:rsidRPr="00F27A7D">
        <w:rPr>
          <w:lang w:val="en-GB"/>
        </w:rPr>
        <w:t xml:space="preserve">level of </w:t>
      </w:r>
      <w:r w:rsidRPr="00F27A7D">
        <w:rPr>
          <w:lang w:val="en-GB"/>
        </w:rPr>
        <w:t xml:space="preserve">equipment are </w:t>
      </w:r>
      <w:r w:rsidR="002902DC" w:rsidRPr="00F27A7D">
        <w:rPr>
          <w:lang w:val="en-GB"/>
        </w:rPr>
        <w:t>survey</w:t>
      </w:r>
      <w:r w:rsidRPr="00F27A7D">
        <w:rPr>
          <w:lang w:val="en-GB"/>
        </w:rPr>
        <w:t>ed (</w:t>
      </w:r>
      <w:r w:rsidR="00D73FA9">
        <w:rPr>
          <w:lang w:val="en-GB"/>
        </w:rPr>
        <w:t>approximately</w:t>
      </w:r>
      <w:r w:rsidRPr="00F27A7D">
        <w:rPr>
          <w:lang w:val="en-GB"/>
        </w:rPr>
        <w:t xml:space="preserve"> </w:t>
      </w:r>
      <w:r w:rsidR="00D73FA9">
        <w:rPr>
          <w:lang w:val="en-GB"/>
        </w:rPr>
        <w:t>150</w:t>
      </w:r>
      <w:r w:rsidRPr="00F27A7D">
        <w:rPr>
          <w:lang w:val="en-GB"/>
        </w:rPr>
        <w:t xml:space="preserve"> prices per month, e.g. Hyundai i30 </w:t>
      </w:r>
      <w:r w:rsidR="00D73FA9">
        <w:rPr>
          <w:lang w:val="en-GB"/>
        </w:rPr>
        <w:t>C</w:t>
      </w:r>
      <w:r w:rsidRPr="00F27A7D">
        <w:rPr>
          <w:lang w:val="en-GB"/>
        </w:rPr>
        <w:t>ombi 1.</w:t>
      </w:r>
      <w:r w:rsidR="00D73FA9">
        <w:rPr>
          <w:lang w:val="en-GB"/>
        </w:rPr>
        <w:t>5</w:t>
      </w:r>
      <w:r w:rsidRPr="00F27A7D">
        <w:rPr>
          <w:lang w:val="en-GB"/>
        </w:rPr>
        <w:t xml:space="preserve"> T-GDI </w:t>
      </w:r>
      <w:proofErr w:type="spellStart"/>
      <w:r w:rsidR="00D73FA9">
        <w:rPr>
          <w:lang w:val="en-GB"/>
        </w:rPr>
        <w:t>mHEV</w:t>
      </w:r>
      <w:proofErr w:type="spellEnd"/>
      <w:r w:rsidR="00D73FA9">
        <w:rPr>
          <w:lang w:val="en-GB"/>
        </w:rPr>
        <w:t xml:space="preserve"> 48V Smart</w:t>
      </w:r>
      <w:r w:rsidRPr="00F27A7D">
        <w:rPr>
          <w:lang w:val="en-GB"/>
        </w:rPr>
        <w:t>).</w:t>
      </w:r>
    </w:p>
    <w:p w14:paraId="2AA8C445" w14:textId="77777777" w:rsidR="00BF21A7" w:rsidRPr="006A5568" w:rsidRDefault="00BF21A7" w:rsidP="00BF21A7">
      <w:pPr>
        <w:ind w:right="48"/>
        <w:rPr>
          <w:lang w:val="en-GB"/>
        </w:rPr>
      </w:pPr>
    </w:p>
    <w:p w14:paraId="277E42BD" w14:textId="77777777" w:rsidR="00BF21A7" w:rsidRPr="006A5568" w:rsidRDefault="006F1B48" w:rsidP="00862984">
      <w:pPr>
        <w:pStyle w:val="Nadpis5"/>
        <w:keepLines/>
        <w:ind w:left="964" w:hanging="397"/>
        <w:rPr>
          <w:lang w:val="en-GB"/>
        </w:rPr>
      </w:pPr>
      <w:bookmarkStart w:id="233" w:name="_Toc411941580"/>
      <w:bookmarkStart w:id="234" w:name="_Toc411941953"/>
      <w:bookmarkStart w:id="235" w:name="_Toc226628879"/>
      <w:r>
        <w:rPr>
          <w:lang w:val="en-GB"/>
        </w:rPr>
        <w:t>Second-hand motor</w:t>
      </w:r>
      <w:r w:rsidR="00BF21A7">
        <w:rPr>
          <w:lang w:val="en-GB"/>
        </w:rPr>
        <w:t xml:space="preserve"> cars</w:t>
      </w:r>
      <w:bookmarkEnd w:id="233"/>
      <w:bookmarkEnd w:id="234"/>
      <w:bookmarkEnd w:id="235"/>
    </w:p>
    <w:p w14:paraId="31D324ED" w14:textId="6F35F3F1" w:rsidR="00BF21A7" w:rsidRDefault="00CC69CF" w:rsidP="00EC5714">
      <w:pPr>
        <w:rPr>
          <w:lang w:val="en-GB"/>
        </w:rPr>
      </w:pPr>
      <w:r w:rsidRPr="00804AF9">
        <w:rPr>
          <w:lang w:val="en-GB"/>
        </w:rPr>
        <w:t xml:space="preserve">Beginning from July 2022, </w:t>
      </w:r>
      <w:r w:rsidR="00BF21A7" w:rsidRPr="00804AF9">
        <w:rPr>
          <w:lang w:val="en-GB"/>
        </w:rPr>
        <w:t xml:space="preserve">price development </w:t>
      </w:r>
      <w:r w:rsidRPr="00804AF9">
        <w:rPr>
          <w:lang w:val="en-GB"/>
        </w:rPr>
        <w:t xml:space="preserve">is measured </w:t>
      </w:r>
      <w:r w:rsidRPr="00F27A7D">
        <w:rPr>
          <w:lang w:val="en-GB"/>
        </w:rPr>
        <w:t>by sub</w:t>
      </w:r>
      <w:r w:rsidR="00492F25" w:rsidRPr="00F27A7D">
        <w:rPr>
          <w:lang w:val="en-GB"/>
        </w:rPr>
        <w:t>-</w:t>
      </w:r>
      <w:r w:rsidRPr="00F27A7D">
        <w:rPr>
          <w:lang w:val="en-GB"/>
        </w:rPr>
        <w:t>index “</w:t>
      </w:r>
      <w:r w:rsidRPr="00933E89">
        <w:rPr>
          <w:i/>
          <w:iCs/>
          <w:lang w:val="en-GB"/>
        </w:rPr>
        <w:t>Second-hand motor cars</w:t>
      </w:r>
      <w:r w:rsidRPr="00804AF9">
        <w:rPr>
          <w:lang w:val="en-GB"/>
        </w:rPr>
        <w:t xml:space="preserve">”. </w:t>
      </w:r>
      <w:r w:rsidR="00BF21A7" w:rsidRPr="00804AF9">
        <w:rPr>
          <w:lang w:val="en-GB"/>
        </w:rPr>
        <w:t xml:space="preserve">The sample was compiled </w:t>
      </w:r>
      <w:proofErr w:type="gramStart"/>
      <w:r w:rsidR="00BF21A7" w:rsidRPr="00804AF9">
        <w:rPr>
          <w:lang w:val="en-GB"/>
        </w:rPr>
        <w:t>on the basis of</w:t>
      </w:r>
      <w:proofErr w:type="gramEnd"/>
      <w:r w:rsidR="00BF21A7" w:rsidRPr="00804AF9">
        <w:rPr>
          <w:lang w:val="en-GB"/>
        </w:rPr>
        <w:t xml:space="preserve"> the data and statistics from the Central Vehicle Register</w:t>
      </w:r>
      <w:r w:rsidRPr="00804AF9">
        <w:rPr>
          <w:lang w:val="en-GB"/>
        </w:rPr>
        <w:t>. In the first step, “the most popular</w:t>
      </w:r>
      <w:r w:rsidR="001E7A93" w:rsidRPr="00804AF9">
        <w:rPr>
          <w:lang w:val="en-GB"/>
        </w:rPr>
        <w:t xml:space="preserve"> brands</w:t>
      </w:r>
      <w:r w:rsidRPr="00804AF9">
        <w:rPr>
          <w:lang w:val="en-GB"/>
        </w:rPr>
        <w:t>”</w:t>
      </w:r>
      <w:r w:rsidR="00BF21A7" w:rsidRPr="00804AF9">
        <w:rPr>
          <w:lang w:val="en-GB"/>
        </w:rPr>
        <w:t xml:space="preserve"> </w:t>
      </w:r>
      <w:r w:rsidRPr="00804AF9">
        <w:rPr>
          <w:lang w:val="en-GB"/>
        </w:rPr>
        <w:t>(measured by expenditure on the purchases) of second-hand cars among Czech households (e.g. Škoda) are selected, then most common models of given brand (e.g. Škoda Superb) together with its usual age (nowadays 5,</w:t>
      </w:r>
      <w:r w:rsidR="0099263F">
        <w:rPr>
          <w:lang w:val="en-GB"/>
        </w:rPr>
        <w:t> </w:t>
      </w:r>
      <w:r w:rsidR="00D73FA9">
        <w:rPr>
          <w:lang w:val="en-GB"/>
        </w:rPr>
        <w:t>6,</w:t>
      </w:r>
      <w:r w:rsidR="0099263F">
        <w:rPr>
          <w:lang w:val="en-GB"/>
        </w:rPr>
        <w:t> </w:t>
      </w:r>
      <w:r w:rsidRPr="00804AF9">
        <w:rPr>
          <w:lang w:val="en-GB"/>
        </w:rPr>
        <w:t>7, 9</w:t>
      </w:r>
      <w:r w:rsidR="00D73FA9">
        <w:rPr>
          <w:lang w:val="en-GB"/>
        </w:rPr>
        <w:t xml:space="preserve">, </w:t>
      </w:r>
      <w:r w:rsidRPr="00804AF9">
        <w:rPr>
          <w:lang w:val="en-GB"/>
        </w:rPr>
        <w:t>10</w:t>
      </w:r>
      <w:r w:rsidR="00D73FA9">
        <w:rPr>
          <w:lang w:val="en-GB"/>
        </w:rPr>
        <w:t xml:space="preserve"> and 12</w:t>
      </w:r>
      <w:r w:rsidRPr="00804AF9">
        <w:rPr>
          <w:lang w:val="en-GB"/>
        </w:rPr>
        <w:t xml:space="preserve"> years </w:t>
      </w:r>
      <w:r w:rsidR="001E7A93" w:rsidRPr="00804AF9">
        <w:rPr>
          <w:lang w:val="en-GB"/>
        </w:rPr>
        <w:t xml:space="preserve">old cars </w:t>
      </w:r>
      <w:r w:rsidRPr="00804AF9">
        <w:rPr>
          <w:lang w:val="en-GB"/>
        </w:rPr>
        <w:t>are selected). For e</w:t>
      </w:r>
      <w:r w:rsidR="00BF21A7" w:rsidRPr="00804AF9">
        <w:rPr>
          <w:lang w:val="en-GB"/>
        </w:rPr>
        <w:t xml:space="preserve">ach </w:t>
      </w:r>
      <w:r w:rsidRPr="00804AF9">
        <w:rPr>
          <w:lang w:val="en-GB"/>
        </w:rPr>
        <w:t>model</w:t>
      </w:r>
      <w:r w:rsidR="00BF21A7" w:rsidRPr="00804AF9">
        <w:rPr>
          <w:lang w:val="en-GB"/>
        </w:rPr>
        <w:t xml:space="preserve"> in combination with the age</w:t>
      </w:r>
      <w:r w:rsidR="009B4B59" w:rsidRPr="00804AF9">
        <w:rPr>
          <w:lang w:val="en-GB"/>
        </w:rPr>
        <w:t xml:space="preserve">, specific car motorizations are selected </w:t>
      </w:r>
      <w:r w:rsidR="00BF21A7" w:rsidRPr="00804AF9">
        <w:rPr>
          <w:lang w:val="en-GB"/>
        </w:rPr>
        <w:t>(</w:t>
      </w:r>
      <w:r w:rsidR="009B4B59" w:rsidRPr="00804AF9">
        <w:rPr>
          <w:lang w:val="en-GB"/>
        </w:rPr>
        <w:t xml:space="preserve">e.g. Škoda Superb, </w:t>
      </w:r>
      <w:r w:rsidR="00D73FA9">
        <w:rPr>
          <w:lang w:val="en-GB"/>
        </w:rPr>
        <w:t>6</w:t>
      </w:r>
      <w:r w:rsidR="009B4B59" w:rsidRPr="00804AF9">
        <w:rPr>
          <w:lang w:val="en-GB"/>
        </w:rPr>
        <w:t xml:space="preserve"> years old, 2.0 TDI DSG Style</w:t>
      </w:r>
      <w:r w:rsidR="00BF21A7" w:rsidRPr="00804AF9">
        <w:rPr>
          <w:lang w:val="en-GB"/>
        </w:rPr>
        <w:t>)</w:t>
      </w:r>
      <w:r w:rsidR="009B4B59" w:rsidRPr="00804AF9">
        <w:rPr>
          <w:lang w:val="en-GB"/>
        </w:rPr>
        <w:t xml:space="preserve">, which entered the market given years </w:t>
      </w:r>
      <w:r w:rsidR="00B85089" w:rsidRPr="00804AF9">
        <w:rPr>
          <w:lang w:val="en-GB"/>
        </w:rPr>
        <w:t xml:space="preserve">ago </w:t>
      </w:r>
      <w:r w:rsidR="009B4B59" w:rsidRPr="00804AF9">
        <w:rPr>
          <w:lang w:val="en-GB"/>
        </w:rPr>
        <w:t>as new</w:t>
      </w:r>
      <w:r w:rsidR="00BF21A7" w:rsidRPr="00804AF9">
        <w:rPr>
          <w:lang w:val="en-GB"/>
        </w:rPr>
        <w:t>. Prices of these mo</w:t>
      </w:r>
      <w:r w:rsidR="009B4B59" w:rsidRPr="00804AF9">
        <w:rPr>
          <w:lang w:val="en-GB"/>
        </w:rPr>
        <w:t>torizations</w:t>
      </w:r>
      <w:r w:rsidR="00BF21A7" w:rsidRPr="00804AF9">
        <w:rPr>
          <w:lang w:val="en-GB"/>
        </w:rPr>
        <w:t xml:space="preserve"> (approximately </w:t>
      </w:r>
      <w:r w:rsidR="009B4B59" w:rsidRPr="00804AF9">
        <w:rPr>
          <w:lang w:val="en-GB"/>
        </w:rPr>
        <w:t>1</w:t>
      </w:r>
      <w:r w:rsidR="00D73FA9">
        <w:rPr>
          <w:lang w:val="en-GB"/>
        </w:rPr>
        <w:t>00</w:t>
      </w:r>
      <w:r w:rsidR="00E45284" w:rsidRPr="00804AF9">
        <w:rPr>
          <w:lang w:val="en-GB"/>
        </w:rPr>
        <w:t> </w:t>
      </w:r>
      <w:r w:rsidR="00BF21A7" w:rsidRPr="00804AF9">
        <w:rPr>
          <w:lang w:val="en-GB"/>
        </w:rPr>
        <w:t>prices monthly</w:t>
      </w:r>
      <w:r w:rsidR="00B85089" w:rsidRPr="00804AF9">
        <w:rPr>
          <w:lang w:val="en-GB"/>
        </w:rPr>
        <w:t xml:space="preserve"> in total</w:t>
      </w:r>
      <w:r w:rsidR="00BF21A7" w:rsidRPr="00804AF9">
        <w:rPr>
          <w:lang w:val="en-GB"/>
        </w:rPr>
        <w:t>) are obtained from the “</w:t>
      </w:r>
      <w:proofErr w:type="spellStart"/>
      <w:r w:rsidR="00BF21A7" w:rsidRPr="00804AF9">
        <w:rPr>
          <w:lang w:val="en-GB"/>
        </w:rPr>
        <w:t>Autovista</w:t>
      </w:r>
      <w:proofErr w:type="spellEnd"/>
      <w:r w:rsidR="00BF21A7" w:rsidRPr="00804AF9">
        <w:rPr>
          <w:lang w:val="en-GB"/>
        </w:rPr>
        <w:t xml:space="preserve">” company, which observes the price range in the used cars market in the Czech </w:t>
      </w:r>
      <w:r w:rsidR="000E40B3" w:rsidRPr="00804AF9">
        <w:rPr>
          <w:lang w:val="en-GB"/>
        </w:rPr>
        <w:t>Republic</w:t>
      </w:r>
      <w:r w:rsidR="00BF21A7" w:rsidRPr="00804AF9">
        <w:rPr>
          <w:lang w:val="en-GB"/>
        </w:rPr>
        <w:t xml:space="preserve"> in cooperation with dealers</w:t>
      </w:r>
      <w:r w:rsidR="00BF21A7">
        <w:rPr>
          <w:lang w:val="en-GB"/>
        </w:rPr>
        <w:t>, car shops and experts in individual regions. The prices are based on market survey and statistical assessment of reports on the realized car sale on the territory of the CR and represent the prognosis of the car value development in the respective month. Prices are mean values adjusted for regional</w:t>
      </w:r>
      <w:r w:rsidR="00E45284">
        <w:rPr>
          <w:lang w:val="en-GB"/>
        </w:rPr>
        <w:t xml:space="preserve"> effects and apply to cars in a </w:t>
      </w:r>
      <w:r w:rsidR="00BF21A7">
        <w:rPr>
          <w:lang w:val="en-GB"/>
        </w:rPr>
        <w:t>condition meeting the 2</w:t>
      </w:r>
      <w:r w:rsidR="00BF21A7">
        <w:rPr>
          <w:vertAlign w:val="superscript"/>
          <w:lang w:val="en-GB"/>
        </w:rPr>
        <w:t>nd</w:t>
      </w:r>
      <w:r w:rsidR="00BF21A7">
        <w:rPr>
          <w:lang w:val="en-GB"/>
        </w:rPr>
        <w:t xml:space="preserve"> or 1</w:t>
      </w:r>
      <w:r w:rsidR="00BF21A7">
        <w:rPr>
          <w:vertAlign w:val="superscript"/>
          <w:lang w:val="en-GB"/>
        </w:rPr>
        <w:t>st</w:t>
      </w:r>
      <w:r w:rsidR="00BF21A7">
        <w:rPr>
          <w:lang w:val="en-GB"/>
        </w:rPr>
        <w:t xml:space="preserve"> class (good and very good condition), number of km corresponds with the value in respective km category and have only standard equi</w:t>
      </w:r>
      <w:r w:rsidR="00EC5714">
        <w:rPr>
          <w:lang w:val="en-GB"/>
        </w:rPr>
        <w:t>pment supplied by manufacturer.</w:t>
      </w:r>
    </w:p>
    <w:p w14:paraId="4C8780F5" w14:textId="77777777" w:rsidR="00DA164B" w:rsidRPr="006A5568" w:rsidRDefault="00DA164B" w:rsidP="00EC5714">
      <w:pPr>
        <w:rPr>
          <w:lang w:val="en-GB"/>
        </w:rPr>
      </w:pPr>
    </w:p>
    <w:p w14:paraId="00860782" w14:textId="47AB38E2" w:rsidR="00BF21A7" w:rsidRPr="00E723FA" w:rsidRDefault="00BF21A7" w:rsidP="00862984">
      <w:pPr>
        <w:pStyle w:val="Nadpis5"/>
        <w:ind w:left="964" w:hanging="397"/>
        <w:rPr>
          <w:lang w:val="en-GB"/>
        </w:rPr>
      </w:pPr>
      <w:bookmarkStart w:id="236" w:name="_Toc411941581"/>
      <w:bookmarkStart w:id="237" w:name="_Toc411941954"/>
      <w:bookmarkStart w:id="238" w:name="_Toc226628880"/>
      <w:r w:rsidRPr="00E723FA">
        <w:rPr>
          <w:lang w:val="en-GB"/>
        </w:rPr>
        <w:lastRenderedPageBreak/>
        <w:t>Fuel</w:t>
      </w:r>
      <w:bookmarkEnd w:id="236"/>
      <w:bookmarkEnd w:id="237"/>
      <w:bookmarkEnd w:id="238"/>
      <w:r w:rsidR="00E723FA" w:rsidRPr="00E723FA">
        <w:rPr>
          <w:lang w:val="en-GB"/>
        </w:rPr>
        <w:t>s</w:t>
      </w:r>
    </w:p>
    <w:p w14:paraId="30DAA686" w14:textId="78E6AE23" w:rsidR="00BF21A7" w:rsidRPr="006A5568" w:rsidRDefault="00BF21A7" w:rsidP="00BF21A7">
      <w:pPr>
        <w:rPr>
          <w:lang w:val="en-GB"/>
        </w:rPr>
      </w:pPr>
      <w:r w:rsidRPr="00E723FA">
        <w:rPr>
          <w:iCs/>
          <w:lang w:val="en-GB"/>
        </w:rPr>
        <w:t>Fuel</w:t>
      </w:r>
      <w:r w:rsidR="00E723FA" w:rsidRPr="00E723FA">
        <w:rPr>
          <w:iCs/>
          <w:lang w:val="en-GB"/>
        </w:rPr>
        <w:t>s</w:t>
      </w:r>
      <w:r w:rsidRPr="00E723FA">
        <w:rPr>
          <w:lang w:val="en-GB"/>
        </w:rPr>
        <w:t xml:space="preserve"> – </w:t>
      </w:r>
      <w:r w:rsidRPr="00E723FA">
        <w:rPr>
          <w:bCs/>
          <w:lang w:val="en-GB"/>
        </w:rPr>
        <w:t>prices of</w:t>
      </w:r>
      <w:r w:rsidRPr="00E723FA">
        <w:rPr>
          <w:lang w:val="en-GB"/>
        </w:rPr>
        <w:t xml:space="preserve"> fuel</w:t>
      </w:r>
      <w:r w:rsidR="00E723FA" w:rsidRPr="00E723FA">
        <w:rPr>
          <w:lang w:val="en-GB"/>
        </w:rPr>
        <w:t>s</w:t>
      </w:r>
      <w:r w:rsidRPr="00E723FA">
        <w:rPr>
          <w:lang w:val="en-GB"/>
        </w:rPr>
        <w:t xml:space="preserve"> are obtained from weekly reports prepared by </w:t>
      </w:r>
      <w:r w:rsidR="00434F1C" w:rsidRPr="00E723FA">
        <w:rPr>
          <w:lang w:val="en-GB"/>
        </w:rPr>
        <w:t>10</w:t>
      </w:r>
      <w:r w:rsidR="00E45284" w:rsidRPr="00E723FA">
        <w:rPr>
          <w:lang w:val="en-GB"/>
        </w:rPr>
        <w:t> </w:t>
      </w:r>
      <w:r w:rsidRPr="00E723FA">
        <w:rPr>
          <w:lang w:val="en-GB"/>
        </w:rPr>
        <w:t>main fuel distributors in the CR. Each of them informs of average prices of fuel</w:t>
      </w:r>
      <w:r w:rsidR="00E723FA" w:rsidRPr="00E723FA">
        <w:rPr>
          <w:lang w:val="en-GB"/>
        </w:rPr>
        <w:t>s</w:t>
      </w:r>
      <w:r w:rsidRPr="00E723FA">
        <w:rPr>
          <w:lang w:val="en-GB"/>
        </w:rPr>
        <w:t xml:space="preserve"> valid on every Monday (from all its pumps over the CR). The list of s</w:t>
      </w:r>
      <w:r w:rsidR="000948E9" w:rsidRPr="00E723FA">
        <w:rPr>
          <w:lang w:val="en-GB"/>
        </w:rPr>
        <w:t xml:space="preserve">urveyed fuel is given in Annex </w:t>
      </w:r>
      <w:r w:rsidR="00881E5D" w:rsidRPr="00E723FA">
        <w:rPr>
          <w:lang w:val="en-GB"/>
        </w:rPr>
        <w:t xml:space="preserve">no. </w:t>
      </w:r>
      <w:r w:rsidR="00D73FA9" w:rsidRPr="00E723FA">
        <w:rPr>
          <w:lang w:val="en-GB"/>
        </w:rPr>
        <w:t>3</w:t>
      </w:r>
      <w:r w:rsidRPr="00E723FA">
        <w:rPr>
          <w:lang w:val="en-GB"/>
        </w:rPr>
        <w:t xml:space="preserve"> – Items of weekly survey of consumer fuel prices.</w:t>
      </w:r>
    </w:p>
    <w:p w14:paraId="4F33212C" w14:textId="77777777" w:rsidR="00BF21A7" w:rsidRPr="006A5568" w:rsidRDefault="00BF21A7" w:rsidP="00BF21A7">
      <w:pPr>
        <w:ind w:right="567"/>
        <w:rPr>
          <w:lang w:val="en-GB"/>
        </w:rPr>
      </w:pPr>
    </w:p>
    <w:p w14:paraId="778C66B1" w14:textId="77777777" w:rsidR="00BF21A7" w:rsidRPr="006A5568" w:rsidRDefault="00BF21A7" w:rsidP="00BF21A7">
      <w:pPr>
        <w:rPr>
          <w:lang w:val="en-GB"/>
        </w:rPr>
      </w:pPr>
      <w:r>
        <w:rPr>
          <w:lang w:val="en-GB"/>
        </w:rPr>
        <w:t>Average price for the CR for respective week of each fuel is calculated as weighted mean of prices reported by distribution companies where weights are represented by quantity of respective fuel sold by respective company. Average monthly price of individual fuel is calculated as simple ar</w:t>
      </w:r>
      <w:r w:rsidR="00EC5714">
        <w:rPr>
          <w:lang w:val="en-GB"/>
        </w:rPr>
        <w:t>ithmetic mean of weekly prices.</w:t>
      </w:r>
    </w:p>
    <w:p w14:paraId="604C8464" w14:textId="77777777" w:rsidR="00BF21A7" w:rsidRPr="006A5568" w:rsidRDefault="00BF21A7" w:rsidP="00BF21A7">
      <w:pPr>
        <w:pStyle w:val="Style0"/>
        <w:widowControl/>
        <w:autoSpaceDE/>
        <w:autoSpaceDN/>
        <w:adjustRightInd/>
        <w:rPr>
          <w:rFonts w:ascii="Times New Roman" w:hAnsi="Times New Roman"/>
          <w:lang w:val="en-GB"/>
        </w:rPr>
      </w:pPr>
    </w:p>
    <w:p w14:paraId="727FE656" w14:textId="77777777" w:rsidR="00BF21A7" w:rsidRPr="006A5568" w:rsidRDefault="00BF21A7" w:rsidP="00862984">
      <w:pPr>
        <w:pStyle w:val="Nadpis5"/>
        <w:ind w:left="964" w:hanging="397"/>
        <w:rPr>
          <w:lang w:val="en-GB"/>
        </w:rPr>
      </w:pPr>
      <w:bookmarkStart w:id="239" w:name="_Toc411941582"/>
      <w:bookmarkStart w:id="240" w:name="_Toc411941955"/>
      <w:bookmarkStart w:id="241" w:name="_Toc226628881"/>
      <w:r>
        <w:rPr>
          <w:lang w:val="en-GB"/>
        </w:rPr>
        <w:t>Passenger transport by railway</w:t>
      </w:r>
      <w:bookmarkEnd w:id="239"/>
      <w:bookmarkEnd w:id="240"/>
      <w:bookmarkEnd w:id="241"/>
    </w:p>
    <w:p w14:paraId="2FB474AB" w14:textId="17AB5ADA" w:rsidR="00BF21A7" w:rsidRPr="006A5568" w:rsidRDefault="00BF21A7" w:rsidP="00BF21A7">
      <w:pPr>
        <w:rPr>
          <w:lang w:val="en-GB"/>
        </w:rPr>
      </w:pPr>
      <w:r>
        <w:rPr>
          <w:lang w:val="en-GB"/>
        </w:rPr>
        <w:t xml:space="preserve">Sub-index </w:t>
      </w:r>
      <w:r w:rsidRPr="00DA4857">
        <w:rPr>
          <w:i/>
          <w:lang w:val="en-GB"/>
        </w:rPr>
        <w:t>“Passenger transport by railway”</w:t>
      </w:r>
      <w:r>
        <w:rPr>
          <w:lang w:val="en-GB"/>
        </w:rPr>
        <w:t xml:space="preserve"> – prices of fares are collected centrally from the price lists of the Czech Railways. They are </w:t>
      </w:r>
      <w:r w:rsidRPr="00E723FA">
        <w:rPr>
          <w:lang w:val="en-GB"/>
        </w:rPr>
        <w:t>unif</w:t>
      </w:r>
      <w:r w:rsidR="00E723FA" w:rsidRPr="00E723FA">
        <w:rPr>
          <w:lang w:val="en-GB"/>
        </w:rPr>
        <w:t>ied</w:t>
      </w:r>
      <w:r>
        <w:rPr>
          <w:lang w:val="en-GB"/>
        </w:rPr>
        <w:t xml:space="preserve"> throughout the te</w:t>
      </w:r>
      <w:r w:rsidR="00EC5714">
        <w:rPr>
          <w:lang w:val="en-GB"/>
        </w:rPr>
        <w:t>rritory of the </w:t>
      </w:r>
      <w:r>
        <w:rPr>
          <w:lang w:val="en-GB"/>
        </w:rPr>
        <w:t xml:space="preserve">CR and are regulated by the state. Basic fare </w:t>
      </w:r>
      <w:proofErr w:type="gramStart"/>
      <w:r>
        <w:rPr>
          <w:lang w:val="en-GB"/>
        </w:rPr>
        <w:t>actually means</w:t>
      </w:r>
      <w:proofErr w:type="gramEnd"/>
      <w:r>
        <w:rPr>
          <w:lang w:val="en-GB"/>
        </w:rPr>
        <w:t xml:space="preserve"> standard fare from which other reduced tariffs are derived by percentage rate (special tickets for children, </w:t>
      </w:r>
      <w:r w:rsidR="009E5CD8" w:rsidRPr="00496E2C">
        <w:rPr>
          <w:lang w:val="en-GB"/>
        </w:rPr>
        <w:t>students</w:t>
      </w:r>
      <w:r w:rsidR="00DB1E95" w:rsidRPr="00496E2C">
        <w:rPr>
          <w:lang w:val="en-GB"/>
        </w:rPr>
        <w:t>,</w:t>
      </w:r>
      <w:r w:rsidR="009E5CD8" w:rsidRPr="00496E2C">
        <w:rPr>
          <w:lang w:val="en-GB"/>
        </w:rPr>
        <w:t xml:space="preserve"> seniors,</w:t>
      </w:r>
      <w:r w:rsidR="009E5CD8">
        <w:rPr>
          <w:lang w:val="en-GB"/>
        </w:rPr>
        <w:t xml:space="preserve"> </w:t>
      </w:r>
      <w:r>
        <w:rPr>
          <w:lang w:val="en-GB"/>
        </w:rPr>
        <w:t>tickets for the disabled; client’s fare, return tickets, tickets for groups, season tickets</w:t>
      </w:r>
      <w:r w:rsidR="00D73FA9">
        <w:rPr>
          <w:lang w:val="en-GB"/>
        </w:rPr>
        <w:t xml:space="preserve"> </w:t>
      </w:r>
      <w:r>
        <w:rPr>
          <w:lang w:val="en-GB"/>
        </w:rPr>
        <w:t>etc). With respect to a</w:t>
      </w:r>
      <w:r w:rsidR="00E45284">
        <w:rPr>
          <w:lang w:val="en-GB"/>
        </w:rPr>
        <w:t> </w:t>
      </w:r>
      <w:r>
        <w:rPr>
          <w:lang w:val="en-GB"/>
        </w:rPr>
        <w:t xml:space="preserve">wide scope of fare and tariff prices the price development in the transport by rail is measured by sub-index enabling to observe the price development of similar structure. Weights of individual items covered by sub-index were fixed </w:t>
      </w:r>
      <w:proofErr w:type="gramStart"/>
      <w:r>
        <w:rPr>
          <w:lang w:val="en-GB"/>
        </w:rPr>
        <w:t>on the basis of</w:t>
      </w:r>
      <w:proofErr w:type="gramEnd"/>
      <w:r>
        <w:rPr>
          <w:lang w:val="en-GB"/>
        </w:rPr>
        <w:t xml:space="preserve"> information supplied by the Czech Railway</w:t>
      </w:r>
      <w:r w:rsidR="00E45284">
        <w:rPr>
          <w:lang w:val="en-GB"/>
        </w:rPr>
        <w:t>s. The total of 3</w:t>
      </w:r>
      <w:r w:rsidR="003806B2">
        <w:rPr>
          <w:lang w:val="en-GB"/>
        </w:rPr>
        <w:t> </w:t>
      </w:r>
      <w:r w:rsidR="00E45284">
        <w:rPr>
          <w:lang w:val="en-GB"/>
        </w:rPr>
        <w:t>000 </w:t>
      </w:r>
      <w:r>
        <w:rPr>
          <w:lang w:val="en-GB"/>
        </w:rPr>
        <w:t xml:space="preserve">tariff prices is involved in the calculation. </w:t>
      </w:r>
      <w:r w:rsidR="000948E9">
        <w:rPr>
          <w:lang w:val="en-GB"/>
        </w:rPr>
        <w:t>Over time</w:t>
      </w:r>
      <w:r>
        <w:rPr>
          <w:lang w:val="en-GB"/>
        </w:rPr>
        <w:t xml:space="preserve"> the price observation in trains of the company REGIOJET </w:t>
      </w:r>
      <w:r w:rsidR="000948E9">
        <w:rPr>
          <w:lang w:val="en-GB"/>
        </w:rPr>
        <w:t xml:space="preserve">and ARRIVA </w:t>
      </w:r>
      <w:r>
        <w:rPr>
          <w:lang w:val="en-GB"/>
        </w:rPr>
        <w:t>was included in the Sub-index “</w:t>
      </w:r>
      <w:r w:rsidRPr="00DA4857">
        <w:rPr>
          <w:i/>
          <w:lang w:val="en-GB"/>
        </w:rPr>
        <w:t>Passenger transport by railway</w:t>
      </w:r>
      <w:r>
        <w:rPr>
          <w:lang w:val="en-GB"/>
        </w:rPr>
        <w:t>”.</w:t>
      </w:r>
    </w:p>
    <w:p w14:paraId="38EC8EAD" w14:textId="77777777" w:rsidR="00BF21A7" w:rsidRPr="006A5568" w:rsidRDefault="00BF21A7" w:rsidP="00BF21A7">
      <w:pPr>
        <w:rPr>
          <w:lang w:val="en-GB"/>
        </w:rPr>
      </w:pPr>
    </w:p>
    <w:p w14:paraId="662A526B" w14:textId="77777777" w:rsidR="00BF21A7" w:rsidRPr="006A5568" w:rsidRDefault="00BF21A7" w:rsidP="00862984">
      <w:pPr>
        <w:pStyle w:val="Nadpis5"/>
        <w:numPr>
          <w:ilvl w:val="0"/>
          <w:numId w:val="0"/>
        </w:numPr>
        <w:ind w:left="964" w:hanging="397"/>
        <w:rPr>
          <w:lang w:val="en-GB"/>
        </w:rPr>
      </w:pPr>
      <w:r>
        <w:rPr>
          <w:lang w:val="en-GB"/>
        </w:rPr>
        <w:tab/>
      </w:r>
      <w:bookmarkStart w:id="242" w:name="_Toc226628882"/>
      <w:r w:rsidRPr="00DA4857">
        <w:rPr>
          <w:lang w:val="en-GB"/>
        </w:rPr>
        <w:t xml:space="preserve">Passenger transport by </w:t>
      </w:r>
      <w:r w:rsidR="006F1B48">
        <w:rPr>
          <w:lang w:val="en-GB"/>
        </w:rPr>
        <w:t>bus</w:t>
      </w:r>
      <w:bookmarkEnd w:id="242"/>
    </w:p>
    <w:p w14:paraId="6726980A" w14:textId="77777777" w:rsidR="00BF21A7" w:rsidRPr="006A5568" w:rsidRDefault="00BF21A7" w:rsidP="00BF21A7">
      <w:pPr>
        <w:rPr>
          <w:lang w:val="en-GB"/>
        </w:rPr>
      </w:pPr>
      <w:r w:rsidRPr="00DA4857">
        <w:rPr>
          <w:i/>
          <w:iCs/>
          <w:lang w:val="en-GB"/>
        </w:rPr>
        <w:t xml:space="preserve">Passenger urban transport by </w:t>
      </w:r>
      <w:r w:rsidR="006F1B48">
        <w:rPr>
          <w:i/>
          <w:iCs/>
          <w:lang w:val="en-GB"/>
        </w:rPr>
        <w:t>bus</w:t>
      </w:r>
      <w:r>
        <w:rPr>
          <w:iCs/>
          <w:lang w:val="en-GB"/>
        </w:rPr>
        <w:t xml:space="preserve"> – public transport </w:t>
      </w:r>
      <w:r>
        <w:rPr>
          <w:lang w:val="en-GB"/>
        </w:rPr>
        <w:t xml:space="preserve">provided by buses and </w:t>
      </w:r>
      <w:proofErr w:type="gramStart"/>
      <w:r>
        <w:rPr>
          <w:lang w:val="en-GB"/>
        </w:rPr>
        <w:t>trolley-buses</w:t>
      </w:r>
      <w:proofErr w:type="gramEnd"/>
      <w:r>
        <w:rPr>
          <w:lang w:val="en-GB"/>
        </w:rPr>
        <w:t xml:space="preserve"> only. Prices are surveyed by the field survey employees in selected cities. Collected are prices of individual tickets, season tickets incl. reduced fare for pensioners, pupils and students.</w:t>
      </w:r>
    </w:p>
    <w:p w14:paraId="4EA39F42" w14:textId="77777777" w:rsidR="00BF21A7" w:rsidRPr="006A5568" w:rsidRDefault="00BF21A7" w:rsidP="00BF21A7">
      <w:pPr>
        <w:rPr>
          <w:lang w:val="en-GB"/>
        </w:rPr>
      </w:pPr>
    </w:p>
    <w:p w14:paraId="7621944B" w14:textId="7A1E3275" w:rsidR="00BF21A7" w:rsidRPr="00702B60" w:rsidRDefault="00BF21A7" w:rsidP="00BF21A7">
      <w:pPr>
        <w:rPr>
          <w:lang w:val="en-GB"/>
        </w:rPr>
      </w:pPr>
      <w:r w:rsidRPr="00DA4857">
        <w:rPr>
          <w:i/>
          <w:iCs/>
          <w:lang w:val="en-GB"/>
        </w:rPr>
        <w:t xml:space="preserve">Passenger intercity transport by </w:t>
      </w:r>
      <w:r w:rsidR="006F1B48">
        <w:rPr>
          <w:i/>
          <w:iCs/>
          <w:lang w:val="en-GB"/>
        </w:rPr>
        <w:t>bus</w:t>
      </w:r>
      <w:r>
        <w:rPr>
          <w:lang w:val="en-GB"/>
        </w:rPr>
        <w:t xml:space="preserve"> – long-distance bus transport is in the CR operated by number of private companies. </w:t>
      </w:r>
      <w:r w:rsidR="00702B60">
        <w:rPr>
          <w:lang w:val="en-GB"/>
        </w:rPr>
        <w:t>Prices of individual tickets for various distances, season tickets</w:t>
      </w:r>
      <w:r w:rsidR="00965E15">
        <w:rPr>
          <w:lang w:val="en-GB"/>
        </w:rPr>
        <w:t>, incl.</w:t>
      </w:r>
      <w:r w:rsidR="00702B60">
        <w:rPr>
          <w:lang w:val="en-GB"/>
        </w:rPr>
        <w:t xml:space="preserve"> </w:t>
      </w:r>
      <w:r w:rsidR="00702B60" w:rsidRPr="00BB3E79">
        <w:rPr>
          <w:lang w:val="en-GB"/>
        </w:rPr>
        <w:t>reduced</w:t>
      </w:r>
      <w:r w:rsidR="00702B60">
        <w:rPr>
          <w:lang w:val="en-GB"/>
        </w:rPr>
        <w:t xml:space="preserve"> fare for pensioners, children, pupils and students are collecte</w:t>
      </w:r>
      <w:r w:rsidR="00E45284">
        <w:rPr>
          <w:lang w:val="en-GB"/>
        </w:rPr>
        <w:t>d.</w:t>
      </w:r>
    </w:p>
    <w:p w14:paraId="014301FA" w14:textId="77777777" w:rsidR="00BF21A7" w:rsidRPr="006A5568" w:rsidRDefault="00BF21A7" w:rsidP="00BF21A7">
      <w:pPr>
        <w:rPr>
          <w:lang w:val="en-GB"/>
        </w:rPr>
      </w:pPr>
    </w:p>
    <w:p w14:paraId="02AF89B3" w14:textId="77777777" w:rsidR="00BF21A7" w:rsidRPr="006A5568" w:rsidRDefault="00BF21A7" w:rsidP="00862984">
      <w:pPr>
        <w:pStyle w:val="Nadpis5"/>
        <w:ind w:left="964" w:hanging="397"/>
        <w:rPr>
          <w:lang w:val="en-GB"/>
        </w:rPr>
      </w:pPr>
      <w:bookmarkStart w:id="243" w:name="_Toc411941585"/>
      <w:bookmarkStart w:id="244" w:name="_Toc411941958"/>
      <w:bookmarkStart w:id="245" w:name="_Toc226628883"/>
      <w:r>
        <w:rPr>
          <w:lang w:val="en-GB"/>
        </w:rPr>
        <w:t>Passenger transport by air</w:t>
      </w:r>
      <w:bookmarkEnd w:id="243"/>
      <w:bookmarkEnd w:id="244"/>
      <w:bookmarkEnd w:id="245"/>
    </w:p>
    <w:p w14:paraId="3F0A2B8C" w14:textId="44018263" w:rsidR="00BF21A7" w:rsidRPr="0099263F" w:rsidRDefault="00BF21A7" w:rsidP="00D73FA9">
      <w:pPr>
        <w:rPr>
          <w:lang w:val="en-GB"/>
        </w:rPr>
      </w:pPr>
      <w:r>
        <w:rPr>
          <w:iCs/>
          <w:lang w:val="en-GB"/>
        </w:rPr>
        <w:t>Sub-index “</w:t>
      </w:r>
      <w:r>
        <w:rPr>
          <w:i/>
          <w:iCs/>
          <w:lang w:val="en-GB"/>
        </w:rPr>
        <w:t>Passenger transport by air</w:t>
      </w:r>
      <w:r>
        <w:rPr>
          <w:iCs/>
          <w:lang w:val="en-GB"/>
        </w:rPr>
        <w:t>” – since the year 2012 the price index of transport by air is made</w:t>
      </w:r>
      <w:r>
        <w:rPr>
          <w:lang w:val="en-GB"/>
        </w:rPr>
        <w:t xml:space="preserve"> by the price index of international passenger transport by air, which is assumed in the CZSO Industry Prices Statistics and external trade Unit </w:t>
      </w:r>
      <w:r w:rsidRPr="00BB3E79">
        <w:rPr>
          <w:lang w:val="en-GB"/>
        </w:rPr>
        <w:t xml:space="preserve">and by the index </w:t>
      </w:r>
      <w:r w:rsidR="00BB3E79" w:rsidRPr="00BB3E79">
        <w:rPr>
          <w:lang w:val="en-GB"/>
        </w:rPr>
        <w:t xml:space="preserve">compiled from prices </w:t>
      </w:r>
      <w:r w:rsidRPr="00BB3E79">
        <w:rPr>
          <w:lang w:val="en-GB"/>
        </w:rPr>
        <w:t>collected on the Internet. The first index covers the air</w:t>
      </w:r>
      <w:r>
        <w:rPr>
          <w:lang w:val="en-GB"/>
        </w:rPr>
        <w:t xml:space="preserve">-ticket price development </w:t>
      </w:r>
      <w:r w:rsidR="00E45284">
        <w:rPr>
          <w:lang w:val="en-GB"/>
        </w:rPr>
        <w:t>from Prague to approximately 30 </w:t>
      </w:r>
      <w:r>
        <w:rPr>
          <w:lang w:val="en-GB"/>
        </w:rPr>
        <w:t>different countries world-wide p</w:t>
      </w:r>
      <w:r w:rsidR="00EC5714">
        <w:rPr>
          <w:lang w:val="en-GB"/>
        </w:rPr>
        <w:t>rovided by air companies on the </w:t>
      </w:r>
      <w:r w:rsidR="009B6430">
        <w:rPr>
          <w:lang w:val="en-GB"/>
        </w:rPr>
        <w:t>report</w:t>
      </w:r>
      <w:r>
        <w:rPr>
          <w:lang w:val="en-GB"/>
        </w:rPr>
        <w:t xml:space="preserve"> “CENY ZO 3 – 12”</w:t>
      </w:r>
      <w:r w:rsidR="00D73FA9">
        <w:rPr>
          <w:lang w:val="en-GB"/>
        </w:rPr>
        <w:t xml:space="preserve"> and its </w:t>
      </w:r>
      <w:r>
        <w:rPr>
          <w:lang w:val="en-GB"/>
        </w:rPr>
        <w:t xml:space="preserve">weight </w:t>
      </w:r>
      <w:r w:rsidR="00D73FA9">
        <w:rPr>
          <w:lang w:val="en-GB"/>
        </w:rPr>
        <w:t xml:space="preserve">in the </w:t>
      </w:r>
      <w:r>
        <w:rPr>
          <w:lang w:val="en-GB"/>
        </w:rPr>
        <w:t xml:space="preserve">index of air </w:t>
      </w:r>
      <w:r w:rsidR="00D73FA9">
        <w:rPr>
          <w:lang w:val="en-GB"/>
        </w:rPr>
        <w:t xml:space="preserve">passenger </w:t>
      </w:r>
      <w:r>
        <w:rPr>
          <w:lang w:val="en-GB"/>
        </w:rPr>
        <w:t xml:space="preserve">transport is </w:t>
      </w:r>
      <w:r w:rsidR="00D73FA9">
        <w:rPr>
          <w:lang w:val="en-GB"/>
        </w:rPr>
        <w:t>approximately one third</w:t>
      </w:r>
      <w:r>
        <w:rPr>
          <w:lang w:val="en-GB"/>
        </w:rPr>
        <w:t xml:space="preserve">. </w:t>
      </w:r>
      <w:r w:rsidR="00D73FA9" w:rsidRPr="0099263F">
        <w:rPr>
          <w:lang w:val="en-GB"/>
        </w:rPr>
        <w:t>The remaining two-thirds are based on prices offered on the Internet. Every Monday, the 10 cheapest flight tickets (round-trip) with departure points Prague and Vienna are scraped for each of the selected destinations (approx. 20, including the most common European destinations, holiday destinations and long-haul flights), for each luggage option (without luggage, with hand luggage and with checked luggage), always for the departure date Monday and Saturday three, two, one month and one week before departure. Almost 10 thousand prices are scraped every Monday.</w:t>
      </w:r>
    </w:p>
    <w:p w14:paraId="7DEA7591" w14:textId="77777777" w:rsidR="00D73FA9" w:rsidRPr="006A5568" w:rsidRDefault="00D73FA9" w:rsidP="00D73FA9">
      <w:pPr>
        <w:rPr>
          <w:lang w:val="en-GB"/>
        </w:rPr>
      </w:pPr>
    </w:p>
    <w:p w14:paraId="04356BB9" w14:textId="77777777" w:rsidR="00BF21A7" w:rsidRPr="00EB60D4" w:rsidRDefault="00BF21A7" w:rsidP="00862984">
      <w:pPr>
        <w:pStyle w:val="Nadpis5"/>
        <w:ind w:left="964" w:hanging="397"/>
        <w:rPr>
          <w:lang w:val="en-GB"/>
        </w:rPr>
      </w:pPr>
      <w:bookmarkStart w:id="246" w:name="_Toc411941586"/>
      <w:bookmarkStart w:id="247" w:name="_Toc411941959"/>
      <w:bookmarkStart w:id="248" w:name="_Toc226628884"/>
      <w:r w:rsidRPr="00EB60D4">
        <w:rPr>
          <w:lang w:val="en-GB"/>
        </w:rPr>
        <w:lastRenderedPageBreak/>
        <w:t>Combined passenger transport</w:t>
      </w:r>
      <w:bookmarkEnd w:id="246"/>
      <w:bookmarkEnd w:id="247"/>
      <w:bookmarkEnd w:id="248"/>
    </w:p>
    <w:p w14:paraId="10724983" w14:textId="270CE33F" w:rsidR="00BF21A7" w:rsidRPr="006A5568" w:rsidRDefault="00BF21A7" w:rsidP="00BF21A7">
      <w:pPr>
        <w:rPr>
          <w:b/>
          <w:bCs/>
          <w:lang w:val="en-GB"/>
        </w:rPr>
      </w:pPr>
      <w:r>
        <w:rPr>
          <w:lang w:val="en-GB"/>
        </w:rPr>
        <w:t xml:space="preserve">Combined passenger transport includes the city </w:t>
      </w:r>
      <w:r w:rsidR="00BB3E79">
        <w:rPr>
          <w:lang w:val="en-GB"/>
        </w:rPr>
        <w:t>public</w:t>
      </w:r>
      <w:r>
        <w:rPr>
          <w:lang w:val="en-GB"/>
        </w:rPr>
        <w:t xml:space="preserve"> transport fare development (transport by road and rail) provided by buses, </w:t>
      </w:r>
      <w:proofErr w:type="gramStart"/>
      <w:r>
        <w:rPr>
          <w:lang w:val="en-GB"/>
        </w:rPr>
        <w:t>trolle</w:t>
      </w:r>
      <w:r w:rsidR="0037753B">
        <w:rPr>
          <w:lang w:val="en-GB"/>
        </w:rPr>
        <w:t>y-buses</w:t>
      </w:r>
      <w:proofErr w:type="gramEnd"/>
      <w:r w:rsidR="0037753B">
        <w:rPr>
          <w:lang w:val="en-GB"/>
        </w:rPr>
        <w:t xml:space="preserve">, trams, </w:t>
      </w:r>
      <w:r>
        <w:rPr>
          <w:lang w:val="en-GB"/>
        </w:rPr>
        <w:t>underground</w:t>
      </w:r>
      <w:r w:rsidR="0037753B">
        <w:rPr>
          <w:lang w:val="en-GB"/>
        </w:rPr>
        <w:t>, trains (integrated transport systems)</w:t>
      </w:r>
      <w:r>
        <w:rPr>
          <w:lang w:val="en-GB"/>
        </w:rPr>
        <w:t xml:space="preserve">. Prices are collected by the field survey employees in selected cities. Collected are prices of individual tickets, season tickets incl. </w:t>
      </w:r>
      <w:r w:rsidR="00BB3E79">
        <w:rPr>
          <w:lang w:val="en-GB"/>
        </w:rPr>
        <w:t>reduced</w:t>
      </w:r>
      <w:r>
        <w:rPr>
          <w:lang w:val="en-GB"/>
        </w:rPr>
        <w:t xml:space="preserve"> tickets for pensioners, pupils and students</w:t>
      </w:r>
      <w:r>
        <w:rPr>
          <w:b/>
          <w:bCs/>
          <w:lang w:val="en-GB"/>
        </w:rPr>
        <w:t>.</w:t>
      </w:r>
    </w:p>
    <w:p w14:paraId="0B7AEE00" w14:textId="77777777" w:rsidR="00BF21A7" w:rsidRPr="006A5568" w:rsidRDefault="00BF21A7" w:rsidP="00BF21A7">
      <w:pPr>
        <w:ind w:right="567"/>
        <w:rPr>
          <w:lang w:val="en-GB"/>
        </w:rPr>
      </w:pPr>
    </w:p>
    <w:p w14:paraId="06092D73" w14:textId="77777777" w:rsidR="00BF21A7" w:rsidRPr="006A5568" w:rsidRDefault="00BF21A7" w:rsidP="00862984">
      <w:pPr>
        <w:pStyle w:val="Nadpis5"/>
        <w:ind w:left="964" w:hanging="397"/>
        <w:rPr>
          <w:lang w:val="en-GB"/>
        </w:rPr>
      </w:pPr>
      <w:bookmarkStart w:id="249" w:name="_Toc411941587"/>
      <w:bookmarkStart w:id="250" w:name="_Toc411941960"/>
      <w:bookmarkStart w:id="251" w:name="_Toc226628885"/>
      <w:r>
        <w:rPr>
          <w:lang w:val="en-GB"/>
        </w:rPr>
        <w:t xml:space="preserve">Passenger </w:t>
      </w:r>
      <w:r w:rsidR="00E973AA">
        <w:rPr>
          <w:lang w:val="en-GB"/>
        </w:rPr>
        <w:t xml:space="preserve">transport by </w:t>
      </w:r>
      <w:r>
        <w:rPr>
          <w:lang w:val="en-GB"/>
        </w:rPr>
        <w:t>taxi</w:t>
      </w:r>
      <w:bookmarkEnd w:id="249"/>
      <w:bookmarkEnd w:id="250"/>
      <w:bookmarkEnd w:id="251"/>
    </w:p>
    <w:p w14:paraId="29215824" w14:textId="1AB6034E" w:rsidR="00BF21A7" w:rsidRPr="006A5568" w:rsidRDefault="00BF21A7" w:rsidP="00BF21A7">
      <w:pPr>
        <w:rPr>
          <w:lang w:val="en-GB"/>
        </w:rPr>
      </w:pPr>
      <w:r>
        <w:rPr>
          <w:iCs/>
          <w:lang w:val="en-GB"/>
        </w:rPr>
        <w:t>Passenger taxi</w:t>
      </w:r>
      <w:r>
        <w:rPr>
          <w:lang w:val="en-GB"/>
        </w:rPr>
        <w:t xml:space="preserve"> includes transport of persons by taxi. Prices are collected by the field survey employees in selected cities. Surveyed are prices of precisely specified drives (</w:t>
      </w:r>
      <w:r w:rsidR="00CF7EE3">
        <w:rPr>
          <w:lang w:val="en-GB"/>
        </w:rPr>
        <w:t>type of car</w:t>
      </w:r>
      <w:r>
        <w:rPr>
          <w:lang w:val="en-GB"/>
        </w:rPr>
        <w:t xml:space="preserve">, distance, terrain). The price includes </w:t>
      </w:r>
      <w:r w:rsidR="00BB3E79">
        <w:rPr>
          <w:lang w:val="en-GB"/>
        </w:rPr>
        <w:t>also an initial charge</w:t>
      </w:r>
      <w:r>
        <w:rPr>
          <w:lang w:val="en-GB"/>
        </w:rPr>
        <w:t>.</w:t>
      </w:r>
    </w:p>
    <w:p w14:paraId="7F3F1BDD" w14:textId="77777777" w:rsidR="00BF21A7" w:rsidRPr="006A5568" w:rsidRDefault="00BF21A7" w:rsidP="00BF21A7">
      <w:pPr>
        <w:rPr>
          <w:lang w:val="en-GB"/>
        </w:rPr>
      </w:pPr>
    </w:p>
    <w:p w14:paraId="331CF5BB" w14:textId="77777777" w:rsidR="00BF21A7" w:rsidRPr="006A5568" w:rsidRDefault="00BF21A7" w:rsidP="00862984">
      <w:pPr>
        <w:pStyle w:val="Nadpis5"/>
        <w:ind w:left="964" w:hanging="397"/>
        <w:rPr>
          <w:lang w:val="en-GB"/>
        </w:rPr>
      </w:pPr>
      <w:bookmarkStart w:id="252" w:name="_Toc411941588"/>
      <w:bookmarkStart w:id="253" w:name="_Toc411941961"/>
      <w:bookmarkStart w:id="254" w:name="_Toc226628886"/>
      <w:r>
        <w:rPr>
          <w:lang w:val="en-GB"/>
        </w:rPr>
        <w:t>Freight taxi</w:t>
      </w:r>
      <w:bookmarkEnd w:id="252"/>
      <w:bookmarkEnd w:id="253"/>
      <w:bookmarkEnd w:id="254"/>
    </w:p>
    <w:p w14:paraId="790BD7EE" w14:textId="5BB31720" w:rsidR="00BF21A7" w:rsidRDefault="00BF21A7" w:rsidP="00BF21A7">
      <w:pPr>
        <w:rPr>
          <w:lang w:val="en-GB"/>
        </w:rPr>
      </w:pPr>
      <w:r>
        <w:rPr>
          <w:iCs/>
          <w:lang w:val="en-GB"/>
        </w:rPr>
        <w:t>Freight taxi</w:t>
      </w:r>
      <w:r>
        <w:rPr>
          <w:lang w:val="en-GB"/>
        </w:rPr>
        <w:t xml:space="preserve"> includes transport of goods by a taxi servi</w:t>
      </w:r>
      <w:r w:rsidR="00EC5714">
        <w:rPr>
          <w:lang w:val="en-GB"/>
        </w:rPr>
        <w:t>ce. Prices are collected by the </w:t>
      </w:r>
      <w:r>
        <w:rPr>
          <w:lang w:val="en-GB"/>
        </w:rPr>
        <w:t>field survey employees in selected cities. Surveyed are prices of precisely specified drive (</w:t>
      </w:r>
      <w:r w:rsidR="00D222B2">
        <w:rPr>
          <w:lang w:val="en-GB"/>
        </w:rPr>
        <w:t>type of car</w:t>
      </w:r>
      <w:r>
        <w:rPr>
          <w:lang w:val="en-GB"/>
        </w:rPr>
        <w:t xml:space="preserve">, distance, terrain, waiting time). </w:t>
      </w:r>
      <w:r w:rsidR="00BB3E79">
        <w:rPr>
          <w:lang w:val="en-GB"/>
        </w:rPr>
        <w:t>The price includes also an initial charge.</w:t>
      </w:r>
    </w:p>
    <w:p w14:paraId="0AAE068E" w14:textId="77777777" w:rsidR="00FE4AD3" w:rsidRDefault="00FE4AD3" w:rsidP="00BF21A7">
      <w:pPr>
        <w:rPr>
          <w:lang w:val="en-GB"/>
        </w:rPr>
      </w:pPr>
    </w:p>
    <w:p w14:paraId="794E3473" w14:textId="77777777" w:rsidR="00FE4AD3" w:rsidRPr="006A5568" w:rsidRDefault="00FE4AD3" w:rsidP="00FE4AD3">
      <w:pPr>
        <w:pStyle w:val="Nadpis5"/>
        <w:ind w:left="964" w:hanging="397"/>
        <w:rPr>
          <w:lang w:val="en-GB"/>
        </w:rPr>
      </w:pPr>
      <w:bookmarkStart w:id="255" w:name="_Toc226628887"/>
      <w:r>
        <w:rPr>
          <w:lang w:val="en-GB"/>
        </w:rPr>
        <w:t>Postal services</w:t>
      </w:r>
      <w:bookmarkEnd w:id="255"/>
    </w:p>
    <w:p w14:paraId="483F1C4F" w14:textId="264E9C1A" w:rsidR="00FE4AD3" w:rsidRPr="006A5568" w:rsidRDefault="00FE4AD3" w:rsidP="00FE4AD3">
      <w:pPr>
        <w:rPr>
          <w:lang w:val="en-GB"/>
        </w:rPr>
      </w:pPr>
      <w:r>
        <w:rPr>
          <w:iCs/>
          <w:lang w:val="en-GB"/>
        </w:rPr>
        <w:t xml:space="preserve">Postal </w:t>
      </w:r>
      <w:r w:rsidRPr="00F27A7D">
        <w:rPr>
          <w:iCs/>
          <w:lang w:val="en-GB"/>
        </w:rPr>
        <w:t>services</w:t>
      </w:r>
      <w:r w:rsidRPr="00F27A7D">
        <w:rPr>
          <w:lang w:val="en-GB"/>
        </w:rPr>
        <w:t xml:space="preserve"> provided by Czech Post</w:t>
      </w:r>
      <w:r>
        <w:rPr>
          <w:lang w:val="en-GB"/>
        </w:rPr>
        <w:t xml:space="preserve"> are nation-wide. As central prices they are surveyed in Price </w:t>
      </w:r>
      <w:r w:rsidRPr="00F27A7D">
        <w:rPr>
          <w:lang w:val="en-GB"/>
        </w:rPr>
        <w:t>Journals issued by the Ministry of Finance of the CR and on web sites of the Czech Post by the </w:t>
      </w:r>
      <w:r w:rsidR="00BB3E79">
        <w:rPr>
          <w:lang w:val="en-GB"/>
        </w:rPr>
        <w:t>C</w:t>
      </w:r>
      <w:r w:rsidRPr="00F27A7D">
        <w:rPr>
          <w:lang w:val="en-GB"/>
        </w:rPr>
        <w:t xml:space="preserve">onsumer </w:t>
      </w:r>
      <w:r w:rsidR="00BB3E79">
        <w:rPr>
          <w:lang w:val="en-GB"/>
        </w:rPr>
        <w:t>P</w:t>
      </w:r>
      <w:r w:rsidRPr="00F27A7D">
        <w:rPr>
          <w:lang w:val="en-GB"/>
        </w:rPr>
        <w:t xml:space="preserve">rice </w:t>
      </w:r>
      <w:r w:rsidR="00BB3E79">
        <w:rPr>
          <w:lang w:val="en-GB"/>
        </w:rPr>
        <w:t>S</w:t>
      </w:r>
      <w:r w:rsidRPr="00F27A7D">
        <w:rPr>
          <w:lang w:val="en-GB"/>
        </w:rPr>
        <w:t xml:space="preserve">tatistics </w:t>
      </w:r>
      <w:r w:rsidR="00BB3E79">
        <w:rPr>
          <w:lang w:val="en-GB"/>
        </w:rPr>
        <w:t xml:space="preserve">Unit </w:t>
      </w:r>
      <w:r w:rsidRPr="00F27A7D">
        <w:rPr>
          <w:lang w:val="en-GB"/>
        </w:rPr>
        <w:t xml:space="preserve">of the CZSO. Since 2019, prices of letter handling services and other postal services are monitored in the form of 2 sub-indices. The distribution of weights among individual sub-index components was determined </w:t>
      </w:r>
      <w:proofErr w:type="gramStart"/>
      <w:r w:rsidRPr="00F27A7D">
        <w:rPr>
          <w:lang w:val="en-GB"/>
        </w:rPr>
        <w:t>on the basis of</w:t>
      </w:r>
      <w:proofErr w:type="gramEnd"/>
      <w:r w:rsidRPr="00F27A7D">
        <w:rPr>
          <w:lang w:val="en-GB"/>
        </w:rPr>
        <w:t xml:space="preserve"> 202</w:t>
      </w:r>
      <w:r w:rsidR="0099263F">
        <w:rPr>
          <w:lang w:val="en-GB"/>
        </w:rPr>
        <w:t>4</w:t>
      </w:r>
      <w:r w:rsidRPr="00F27A7D">
        <w:rPr>
          <w:lang w:val="en-GB"/>
        </w:rPr>
        <w:t xml:space="preserve"> Household Budget Survey, National Accounts for 202</w:t>
      </w:r>
      <w:r>
        <w:rPr>
          <w:lang w:val="en-GB"/>
        </w:rPr>
        <w:t>4</w:t>
      </w:r>
      <w:r w:rsidRPr="00F27A7D">
        <w:rPr>
          <w:lang w:val="en-GB"/>
        </w:rPr>
        <w:t>, revenues for individual items and data of the Czech</w:t>
      </w:r>
      <w:r w:rsidRPr="00496E2C">
        <w:rPr>
          <w:lang w:val="en-GB"/>
        </w:rPr>
        <w:t xml:space="preserve"> Telecommunication Office and the Czech Post.</w:t>
      </w:r>
      <w:r>
        <w:rPr>
          <w:lang w:val="en-GB"/>
        </w:rPr>
        <w:t xml:space="preserve"> Since January 202</w:t>
      </w:r>
      <w:r w:rsidR="0099263F">
        <w:rPr>
          <w:lang w:val="en-GB"/>
        </w:rPr>
        <w:t>2</w:t>
      </w:r>
      <w:r>
        <w:rPr>
          <w:lang w:val="en-GB"/>
        </w:rPr>
        <w:t>, services of internet mall parcel deliveries are included in price index of other postal services.</w:t>
      </w:r>
    </w:p>
    <w:p w14:paraId="6896B943" w14:textId="77777777" w:rsidR="00FE4AD3" w:rsidRPr="006A5568" w:rsidRDefault="00FE4AD3" w:rsidP="00BF21A7">
      <w:pPr>
        <w:rPr>
          <w:lang w:val="en-GB"/>
        </w:rPr>
      </w:pPr>
    </w:p>
    <w:p w14:paraId="5667ACDC" w14:textId="77777777" w:rsidR="00BF21A7" w:rsidRPr="006A5568" w:rsidRDefault="00BF21A7" w:rsidP="00BF21A7">
      <w:pPr>
        <w:rPr>
          <w:lang w:val="en-GB"/>
        </w:rPr>
      </w:pPr>
    </w:p>
    <w:p w14:paraId="625F673C" w14:textId="318DDD6D" w:rsidR="00BF21A7" w:rsidRPr="006A5568" w:rsidRDefault="00FE4AD3" w:rsidP="00BF21A7">
      <w:pPr>
        <w:pStyle w:val="Nadpis2"/>
        <w:rPr>
          <w:lang w:val="en-GB"/>
        </w:rPr>
      </w:pPr>
      <w:bookmarkStart w:id="256" w:name="_Toc411941589"/>
      <w:bookmarkStart w:id="257" w:name="_Toc411941962"/>
      <w:bookmarkStart w:id="258" w:name="_Toc445805387"/>
      <w:bookmarkStart w:id="259" w:name="_Toc445811490"/>
      <w:bookmarkStart w:id="260" w:name="_Toc477936578"/>
      <w:bookmarkStart w:id="261" w:name="_Toc422488"/>
      <w:bookmarkStart w:id="262" w:name="_Toc956370"/>
      <w:bookmarkStart w:id="263" w:name="_Toc226628888"/>
      <w:r>
        <w:rPr>
          <w:lang w:val="en-GB"/>
        </w:rPr>
        <w:t>Information and c</w:t>
      </w:r>
      <w:r w:rsidR="00BF21A7">
        <w:rPr>
          <w:lang w:val="en-GB"/>
        </w:rPr>
        <w:t>ommunication</w:t>
      </w:r>
      <w:bookmarkEnd w:id="256"/>
      <w:bookmarkEnd w:id="257"/>
      <w:bookmarkEnd w:id="258"/>
      <w:bookmarkEnd w:id="259"/>
      <w:bookmarkEnd w:id="260"/>
      <w:bookmarkEnd w:id="261"/>
      <w:bookmarkEnd w:id="262"/>
      <w:bookmarkEnd w:id="263"/>
    </w:p>
    <w:p w14:paraId="77EA54D1" w14:textId="5C6A33A9" w:rsidR="00BF21A7" w:rsidRPr="006A5568" w:rsidRDefault="00FE4AD3" w:rsidP="00862984">
      <w:pPr>
        <w:pStyle w:val="Nadpis5"/>
        <w:ind w:left="964" w:hanging="397"/>
        <w:rPr>
          <w:lang w:val="en-GB"/>
        </w:rPr>
      </w:pPr>
      <w:bookmarkStart w:id="264" w:name="_Toc411941591"/>
      <w:bookmarkStart w:id="265" w:name="_Toc411941964"/>
      <w:bookmarkStart w:id="266" w:name="_Toc226628889"/>
      <w:r>
        <w:rPr>
          <w:lang w:val="en-GB"/>
        </w:rPr>
        <w:t>Mobile t</w:t>
      </w:r>
      <w:r w:rsidR="00BF21A7">
        <w:rPr>
          <w:lang w:val="en-GB"/>
        </w:rPr>
        <w:t>elephone equipment</w:t>
      </w:r>
      <w:bookmarkEnd w:id="264"/>
      <w:bookmarkEnd w:id="265"/>
      <w:bookmarkEnd w:id="266"/>
    </w:p>
    <w:p w14:paraId="73C4CEEF" w14:textId="27276DBC" w:rsidR="00BF21A7" w:rsidRDefault="00FE4AD3" w:rsidP="00BF21A7">
      <w:pPr>
        <w:rPr>
          <w:lang w:val="en-GB"/>
        </w:rPr>
      </w:pPr>
      <w:r>
        <w:rPr>
          <w:iCs/>
          <w:lang w:val="en-GB"/>
        </w:rPr>
        <w:t>Mobile t</w:t>
      </w:r>
      <w:r w:rsidR="00BF21A7">
        <w:rPr>
          <w:iCs/>
          <w:lang w:val="en-GB"/>
        </w:rPr>
        <w:t xml:space="preserve">elephone equipment – </w:t>
      </w:r>
      <w:r w:rsidR="00BF21A7">
        <w:rPr>
          <w:lang w:val="en-GB"/>
        </w:rPr>
        <w:t xml:space="preserve">prices of mobile telephones are surveyed by the field survey </w:t>
      </w:r>
      <w:r w:rsidR="00BF21A7" w:rsidRPr="00BB3E79">
        <w:rPr>
          <w:lang w:val="en-GB"/>
        </w:rPr>
        <w:t>department</w:t>
      </w:r>
      <w:r w:rsidR="00BF21A7">
        <w:rPr>
          <w:lang w:val="en-GB"/>
        </w:rPr>
        <w:t xml:space="preserve"> employees in selected shops</w:t>
      </w:r>
      <w:r w:rsidR="000948E9">
        <w:rPr>
          <w:lang w:val="en-GB"/>
        </w:rPr>
        <w:t xml:space="preserve"> and on the internet</w:t>
      </w:r>
      <w:r w:rsidR="00BF21A7">
        <w:rPr>
          <w:lang w:val="en-GB"/>
        </w:rPr>
        <w:t>.</w:t>
      </w:r>
    </w:p>
    <w:p w14:paraId="7AD900F1" w14:textId="77777777" w:rsidR="00E45284" w:rsidRPr="006A5568" w:rsidRDefault="00E45284" w:rsidP="00BF21A7">
      <w:pPr>
        <w:rPr>
          <w:bCs/>
          <w:lang w:val="en-GB"/>
        </w:rPr>
      </w:pPr>
    </w:p>
    <w:p w14:paraId="60438E26" w14:textId="35A0B7C5" w:rsidR="00BF21A7" w:rsidRPr="006A5568" w:rsidRDefault="00FE4AD3" w:rsidP="00862984">
      <w:pPr>
        <w:pStyle w:val="Nadpis5"/>
        <w:ind w:left="964" w:hanging="397"/>
        <w:rPr>
          <w:lang w:val="en-GB"/>
        </w:rPr>
      </w:pPr>
      <w:bookmarkStart w:id="267" w:name="_Toc411941592"/>
      <w:bookmarkStart w:id="268" w:name="_Toc411941965"/>
      <w:bookmarkStart w:id="269" w:name="_Toc226628890"/>
      <w:r>
        <w:rPr>
          <w:lang w:val="en-GB"/>
        </w:rPr>
        <w:t>Information and communication</w:t>
      </w:r>
      <w:r w:rsidR="00BF21A7">
        <w:rPr>
          <w:lang w:val="en-GB"/>
        </w:rPr>
        <w:t xml:space="preserve"> services</w:t>
      </w:r>
      <w:bookmarkEnd w:id="267"/>
      <w:bookmarkEnd w:id="268"/>
      <w:bookmarkEnd w:id="269"/>
    </w:p>
    <w:p w14:paraId="1AB1343B" w14:textId="12D46557" w:rsidR="00BF21A7" w:rsidRPr="006A5568" w:rsidRDefault="00BF21A7" w:rsidP="00BF21A7">
      <w:pPr>
        <w:rPr>
          <w:lang w:val="en-GB"/>
        </w:rPr>
      </w:pPr>
      <w:r>
        <w:rPr>
          <w:lang w:val="en-GB"/>
        </w:rPr>
        <w:t>Telephone and telefax services</w:t>
      </w:r>
      <w:r>
        <w:rPr>
          <w:i/>
          <w:lang w:val="en-GB"/>
        </w:rPr>
        <w:t xml:space="preserve"> – </w:t>
      </w:r>
      <w:r>
        <w:rPr>
          <w:lang w:val="en-GB"/>
        </w:rPr>
        <w:t>processing of te</w:t>
      </w:r>
      <w:r w:rsidR="00EC5714">
        <w:rPr>
          <w:lang w:val="en-GB"/>
        </w:rPr>
        <w:t>lecommunication services in the </w:t>
      </w:r>
      <w:r>
        <w:rPr>
          <w:lang w:val="en-GB"/>
        </w:rPr>
        <w:t xml:space="preserve">consumer price index </w:t>
      </w:r>
      <w:proofErr w:type="gramStart"/>
      <w:r>
        <w:rPr>
          <w:lang w:val="en-GB"/>
        </w:rPr>
        <w:t>has to</w:t>
      </w:r>
      <w:proofErr w:type="gramEnd"/>
      <w:r>
        <w:rPr>
          <w:lang w:val="en-GB"/>
        </w:rPr>
        <w:t xml:space="preserve"> cope with problems caused by dynamic development of technologies and increasing competition of the fixed lines and</w:t>
      </w:r>
      <w:r w:rsidR="00EC5714">
        <w:rPr>
          <w:lang w:val="en-GB"/>
        </w:rPr>
        <w:t xml:space="preserve"> mobile phones operators at the </w:t>
      </w:r>
      <w:r>
        <w:rPr>
          <w:lang w:val="en-GB"/>
        </w:rPr>
        <w:t xml:space="preserve">Czech market. Individual operators often change the offer of tariffs and price programs and related introduction of new services or discounts. Hence it is difficult to obtain most of important information necessary for calculation of the public telecommunication service price index. </w:t>
      </w:r>
      <w:r w:rsidR="00FE4AD3">
        <w:rPr>
          <w:iCs/>
          <w:lang w:val="en-GB"/>
        </w:rPr>
        <w:t>P</w:t>
      </w:r>
      <w:r>
        <w:rPr>
          <w:iCs/>
          <w:lang w:val="en-GB"/>
        </w:rPr>
        <w:t>rices of fixed-line telephone services, mobile phone services</w:t>
      </w:r>
      <w:r w:rsidR="00FE4AD3">
        <w:rPr>
          <w:iCs/>
          <w:lang w:val="en-GB"/>
        </w:rPr>
        <w:t>, i</w:t>
      </w:r>
      <w:r>
        <w:rPr>
          <w:iCs/>
          <w:lang w:val="en-GB"/>
        </w:rPr>
        <w:t xml:space="preserve">nternet connection services </w:t>
      </w:r>
      <w:r w:rsidR="00FE4AD3">
        <w:rPr>
          <w:iCs/>
          <w:lang w:val="en-GB"/>
        </w:rPr>
        <w:t xml:space="preserve">and bundled communication services </w:t>
      </w:r>
      <w:r>
        <w:rPr>
          <w:iCs/>
          <w:lang w:val="en-GB"/>
        </w:rPr>
        <w:t>are monitored separately in th</w:t>
      </w:r>
      <w:r w:rsidR="004E4370">
        <w:rPr>
          <w:iCs/>
          <w:lang w:val="en-GB"/>
        </w:rPr>
        <w:t xml:space="preserve">e form of </w:t>
      </w:r>
      <w:r w:rsidR="00FE4AD3">
        <w:rPr>
          <w:iCs/>
          <w:lang w:val="en-GB"/>
        </w:rPr>
        <w:t>4</w:t>
      </w:r>
      <w:r w:rsidR="004E4370">
        <w:rPr>
          <w:iCs/>
          <w:lang w:val="en-GB"/>
        </w:rPr>
        <w:t> </w:t>
      </w:r>
      <w:r>
        <w:rPr>
          <w:iCs/>
          <w:lang w:val="en-GB"/>
        </w:rPr>
        <w:t xml:space="preserve">sub-indices. </w:t>
      </w:r>
      <w:r>
        <w:rPr>
          <w:lang w:val="en-GB"/>
        </w:rPr>
        <w:t xml:space="preserve">The sub-indices contain prices of selected services of telephone operators related to the operation of fixed networks, mobile networks and the internet (incl. cable connection). </w:t>
      </w:r>
      <w:r w:rsidRPr="00F27A7D">
        <w:rPr>
          <w:lang w:val="en-GB"/>
        </w:rPr>
        <w:t>Distribution of weight</w:t>
      </w:r>
      <w:r w:rsidR="00EC5714" w:rsidRPr="00F27A7D">
        <w:rPr>
          <w:lang w:val="en-GB"/>
        </w:rPr>
        <w:t>s among </w:t>
      </w:r>
      <w:r w:rsidRPr="00F27A7D">
        <w:rPr>
          <w:lang w:val="en-GB"/>
        </w:rPr>
        <w:t>sub-ind</w:t>
      </w:r>
      <w:r w:rsidR="00191A45" w:rsidRPr="00F27A7D">
        <w:rPr>
          <w:lang w:val="en-GB"/>
        </w:rPr>
        <w:t>ices</w:t>
      </w:r>
      <w:r w:rsidRPr="00F27A7D">
        <w:rPr>
          <w:lang w:val="en-GB"/>
        </w:rPr>
        <w:t xml:space="preserve"> was made </w:t>
      </w:r>
      <w:proofErr w:type="gramStart"/>
      <w:r w:rsidRPr="00F27A7D">
        <w:rPr>
          <w:lang w:val="en-GB"/>
        </w:rPr>
        <w:t>on the b</w:t>
      </w:r>
      <w:r w:rsidR="0037753B" w:rsidRPr="00F27A7D">
        <w:rPr>
          <w:lang w:val="en-GB"/>
        </w:rPr>
        <w:t>a</w:t>
      </w:r>
      <w:r w:rsidR="00DA164B" w:rsidRPr="00F27A7D">
        <w:rPr>
          <w:lang w:val="en-GB"/>
        </w:rPr>
        <w:t>sis of</w:t>
      </w:r>
      <w:proofErr w:type="gramEnd"/>
      <w:r w:rsidR="00DA164B" w:rsidRPr="00F27A7D">
        <w:rPr>
          <w:lang w:val="en-GB"/>
        </w:rPr>
        <w:t xml:space="preserve"> </w:t>
      </w:r>
      <w:r w:rsidR="00BB3E79">
        <w:rPr>
          <w:lang w:val="en-GB"/>
        </w:rPr>
        <w:t>household budget survey</w:t>
      </w:r>
      <w:r w:rsidR="00DA164B" w:rsidRPr="00F27A7D">
        <w:rPr>
          <w:lang w:val="en-GB"/>
        </w:rPr>
        <w:t xml:space="preserve"> </w:t>
      </w:r>
      <w:r w:rsidR="00DA164B" w:rsidRPr="00F27A7D">
        <w:rPr>
          <w:lang w:val="en-GB"/>
        </w:rPr>
        <w:lastRenderedPageBreak/>
        <w:t>of 202</w:t>
      </w:r>
      <w:r w:rsidR="00FE4AD3">
        <w:rPr>
          <w:lang w:val="en-GB"/>
        </w:rPr>
        <w:t>4</w:t>
      </w:r>
      <w:r w:rsidRPr="00F27A7D">
        <w:rPr>
          <w:lang w:val="en-GB"/>
        </w:rPr>
        <w:t xml:space="preserve">, </w:t>
      </w:r>
      <w:r w:rsidR="00BB3E79">
        <w:rPr>
          <w:lang w:val="en-GB"/>
        </w:rPr>
        <w:t>n</w:t>
      </w:r>
      <w:r w:rsidRPr="00F27A7D">
        <w:rPr>
          <w:lang w:val="en-GB"/>
        </w:rPr>
        <w:t>at</w:t>
      </w:r>
      <w:r w:rsidR="0037753B" w:rsidRPr="00F27A7D">
        <w:rPr>
          <w:lang w:val="en-GB"/>
        </w:rPr>
        <w:t xml:space="preserve">ional </w:t>
      </w:r>
      <w:r w:rsidR="00BB3E79">
        <w:rPr>
          <w:lang w:val="en-GB"/>
        </w:rPr>
        <w:t>a</w:t>
      </w:r>
      <w:r w:rsidR="0037753B" w:rsidRPr="00F27A7D">
        <w:rPr>
          <w:lang w:val="en-GB"/>
        </w:rPr>
        <w:t>ccounts of 202</w:t>
      </w:r>
      <w:r w:rsidR="00FE4AD3">
        <w:rPr>
          <w:lang w:val="en-GB"/>
        </w:rPr>
        <w:t>4</w:t>
      </w:r>
      <w:r w:rsidRPr="00F27A7D">
        <w:rPr>
          <w:lang w:val="en-GB"/>
        </w:rPr>
        <w:t>, revenues for individual items and data from the Czech Telecommunication</w:t>
      </w:r>
      <w:r>
        <w:rPr>
          <w:lang w:val="en-GB"/>
        </w:rPr>
        <w:t xml:space="preserve"> Office. The calcul</w:t>
      </w:r>
      <w:r w:rsidR="004E4370">
        <w:rPr>
          <w:lang w:val="en-GB"/>
        </w:rPr>
        <w:t>ation includes approximately 40 </w:t>
      </w:r>
      <w:r>
        <w:rPr>
          <w:lang w:val="en-GB"/>
        </w:rPr>
        <w:t>prices.</w:t>
      </w:r>
    </w:p>
    <w:p w14:paraId="1B2D688B" w14:textId="77777777" w:rsidR="00BF21A7" w:rsidRPr="006A5568" w:rsidRDefault="00BF21A7" w:rsidP="00BF21A7">
      <w:pPr>
        <w:rPr>
          <w:lang w:val="en-GB"/>
        </w:rPr>
      </w:pPr>
    </w:p>
    <w:p w14:paraId="38105D4F" w14:textId="1A8CDD21" w:rsidR="00BF21A7" w:rsidRPr="006A5568" w:rsidRDefault="00BF21A7" w:rsidP="00BF21A7">
      <w:pPr>
        <w:pStyle w:val="Nadpis2"/>
        <w:rPr>
          <w:lang w:val="en-GB"/>
        </w:rPr>
      </w:pPr>
      <w:bookmarkStart w:id="270" w:name="_Toc411941593"/>
      <w:bookmarkStart w:id="271" w:name="_Toc411941966"/>
      <w:bookmarkStart w:id="272" w:name="_Toc445805388"/>
      <w:bookmarkStart w:id="273" w:name="_Toc445811491"/>
      <w:bookmarkStart w:id="274" w:name="_Toc477936579"/>
      <w:bookmarkStart w:id="275" w:name="_Toc422489"/>
      <w:bookmarkStart w:id="276" w:name="_Toc956371"/>
      <w:bookmarkStart w:id="277" w:name="_Toc226628891"/>
      <w:r>
        <w:rPr>
          <w:lang w:val="en-GB"/>
        </w:rPr>
        <w:t>Recreation</w:t>
      </w:r>
      <w:r w:rsidR="00FE4AD3">
        <w:rPr>
          <w:lang w:val="en-GB"/>
        </w:rPr>
        <w:t>, sport</w:t>
      </w:r>
      <w:r>
        <w:rPr>
          <w:lang w:val="en-GB"/>
        </w:rPr>
        <w:t xml:space="preserve"> and culture</w:t>
      </w:r>
      <w:bookmarkEnd w:id="270"/>
      <w:bookmarkEnd w:id="271"/>
      <w:bookmarkEnd w:id="272"/>
      <w:bookmarkEnd w:id="273"/>
      <w:bookmarkEnd w:id="274"/>
      <w:bookmarkEnd w:id="275"/>
      <w:bookmarkEnd w:id="276"/>
      <w:bookmarkEnd w:id="277"/>
    </w:p>
    <w:p w14:paraId="66D87E1B" w14:textId="77777777" w:rsidR="00BF21A7" w:rsidRPr="006A5568" w:rsidRDefault="00BF21A7" w:rsidP="00862984">
      <w:pPr>
        <w:pStyle w:val="Nadpis5"/>
        <w:ind w:left="964" w:hanging="397"/>
        <w:rPr>
          <w:lang w:val="en-GB"/>
        </w:rPr>
      </w:pPr>
      <w:bookmarkStart w:id="278" w:name="_Toc411941594"/>
      <w:bookmarkStart w:id="279" w:name="_Toc411941967"/>
      <w:bookmarkStart w:id="280" w:name="_Toc226628892"/>
      <w:r>
        <w:rPr>
          <w:lang w:val="en-GB"/>
        </w:rPr>
        <w:t>Books</w:t>
      </w:r>
      <w:bookmarkEnd w:id="278"/>
      <w:bookmarkEnd w:id="279"/>
      <w:bookmarkEnd w:id="280"/>
    </w:p>
    <w:p w14:paraId="1A6ACCEB" w14:textId="3E733AFA" w:rsidR="00BF21A7" w:rsidRPr="006A5568" w:rsidRDefault="00BF21A7" w:rsidP="00BF21A7">
      <w:pPr>
        <w:rPr>
          <w:lang w:val="en-GB"/>
        </w:rPr>
      </w:pPr>
      <w:r>
        <w:rPr>
          <w:bCs/>
          <w:iCs/>
          <w:lang w:val="en-GB"/>
        </w:rPr>
        <w:t xml:space="preserve">Books </w:t>
      </w:r>
      <w:r>
        <w:rPr>
          <w:lang w:val="en-GB"/>
        </w:rPr>
        <w:t>are divided</w:t>
      </w:r>
      <w:r w:rsidR="004E4370">
        <w:rPr>
          <w:lang w:val="en-GB"/>
        </w:rPr>
        <w:t xml:space="preserve"> into 6 </w:t>
      </w:r>
      <w:r>
        <w:rPr>
          <w:lang w:val="en-GB"/>
        </w:rPr>
        <w:t xml:space="preserve">main groups – children’s literature, imaginative national literature (by domestic writers), world imaginative literature, </w:t>
      </w:r>
      <w:r w:rsidR="00DA164B" w:rsidRPr="00F27A7D">
        <w:rPr>
          <w:lang w:val="en-GB"/>
        </w:rPr>
        <w:t xml:space="preserve">pocket dictionary, </w:t>
      </w:r>
      <w:r w:rsidRPr="00F27A7D">
        <w:rPr>
          <w:lang w:val="en-GB"/>
        </w:rPr>
        <w:t xml:space="preserve">encyclopaedias and </w:t>
      </w:r>
      <w:proofErr w:type="gramStart"/>
      <w:r w:rsidRPr="00F27A7D">
        <w:rPr>
          <w:lang w:val="en-GB"/>
        </w:rPr>
        <w:t>text-books</w:t>
      </w:r>
      <w:proofErr w:type="gramEnd"/>
      <w:r w:rsidRPr="00F27A7D">
        <w:rPr>
          <w:lang w:val="en-GB"/>
        </w:rPr>
        <w:t>. For children’s literature and imaginative literature in view of their diversity each field survey employee collects at one reporting unit average prices of three best s</w:t>
      </w:r>
      <w:r w:rsidR="00EC5714" w:rsidRPr="00F27A7D">
        <w:rPr>
          <w:lang w:val="en-GB"/>
        </w:rPr>
        <w:t>ellers in the respective month.</w:t>
      </w:r>
      <w:r w:rsidR="00E74EDB" w:rsidRPr="00F27A7D">
        <w:rPr>
          <w:lang w:val="en-GB"/>
        </w:rPr>
        <w:t xml:space="preserve"> Prices of representatives of children’s literature and imaginative literature are surveyed </w:t>
      </w:r>
      <w:r w:rsidR="00BB3E79" w:rsidRPr="00BB3E79">
        <w:rPr>
          <w:lang w:val="en-GB"/>
        </w:rPr>
        <w:t xml:space="preserve">also </w:t>
      </w:r>
      <w:r w:rsidR="00E74EDB" w:rsidRPr="00BB3E79">
        <w:rPr>
          <w:lang w:val="en-GB"/>
        </w:rPr>
        <w:t>on the Internet.</w:t>
      </w:r>
    </w:p>
    <w:p w14:paraId="0E44178F" w14:textId="77777777" w:rsidR="00BF21A7" w:rsidRPr="006A5568" w:rsidRDefault="00BF21A7" w:rsidP="00EC5714">
      <w:pPr>
        <w:ind w:firstLine="0"/>
        <w:rPr>
          <w:lang w:val="en-GB"/>
        </w:rPr>
      </w:pPr>
    </w:p>
    <w:p w14:paraId="654887AA" w14:textId="77777777" w:rsidR="00BF21A7" w:rsidRDefault="00BF21A7" w:rsidP="00BF21A7">
      <w:pPr>
        <w:rPr>
          <w:lang w:val="en-GB"/>
        </w:rPr>
      </w:pPr>
      <w:r>
        <w:rPr>
          <w:lang w:val="en-GB"/>
        </w:rPr>
        <w:t xml:space="preserve">The price of </w:t>
      </w:r>
      <w:r>
        <w:rPr>
          <w:b/>
          <w:bCs/>
          <w:i/>
          <w:iCs/>
          <w:lang w:val="en-GB"/>
        </w:rPr>
        <w:t>ski</w:t>
      </w:r>
      <w:r w:rsidR="0046018B">
        <w:rPr>
          <w:b/>
          <w:bCs/>
          <w:i/>
          <w:iCs/>
          <w:lang w:val="en-GB"/>
        </w:rPr>
        <w:t xml:space="preserve"> lift</w:t>
      </w:r>
      <w:r>
        <w:rPr>
          <w:b/>
          <w:bCs/>
          <w:i/>
          <w:iCs/>
          <w:lang w:val="en-GB"/>
        </w:rPr>
        <w:t xml:space="preserve"> ticket</w:t>
      </w:r>
      <w:r>
        <w:rPr>
          <w:lang w:val="en-GB"/>
        </w:rPr>
        <w:t xml:space="preserve"> is calculated as simple arithmeti</w:t>
      </w:r>
      <w:r w:rsidR="00EC5714">
        <w:rPr>
          <w:lang w:val="en-GB"/>
        </w:rPr>
        <w:t>c mean of surveyed prices.</w:t>
      </w:r>
    </w:p>
    <w:p w14:paraId="57782E55" w14:textId="77777777" w:rsidR="00C12648" w:rsidRDefault="00C12648" w:rsidP="00BF21A7">
      <w:pPr>
        <w:rPr>
          <w:lang w:val="en-GB"/>
        </w:rPr>
      </w:pPr>
    </w:p>
    <w:p w14:paraId="5A63CC68" w14:textId="6342A35B" w:rsidR="0099263F" w:rsidRPr="006A5568" w:rsidRDefault="0099263F" w:rsidP="0099263F">
      <w:pPr>
        <w:pStyle w:val="Nadpis5"/>
        <w:ind w:left="964" w:hanging="397"/>
        <w:rPr>
          <w:lang w:val="en-GB"/>
        </w:rPr>
      </w:pPr>
      <w:bookmarkStart w:id="281" w:name="_Toc226628893"/>
      <w:r>
        <w:rPr>
          <w:lang w:val="en-GB"/>
        </w:rPr>
        <w:t>Games of chance</w:t>
      </w:r>
      <w:bookmarkEnd w:id="281"/>
    </w:p>
    <w:p w14:paraId="7D8BCEC8" w14:textId="6967E9A1" w:rsidR="00C12648" w:rsidRPr="0099263F" w:rsidRDefault="00C12648" w:rsidP="00BF21A7">
      <w:pPr>
        <w:rPr>
          <w:lang w:val="en-GB"/>
        </w:rPr>
      </w:pPr>
      <w:r w:rsidRPr="0099263F">
        <w:rPr>
          <w:lang w:val="en-GB"/>
        </w:rPr>
        <w:t>Since January 2026, price developments in the Games of chance group have been monitored in the form of a subindex. The basis for calculating the price index is the Financial Administration's data on gambling tax. The subindex includes data for lotteries, betting and slot machines.</w:t>
      </w:r>
    </w:p>
    <w:p w14:paraId="2A895FDF" w14:textId="77777777" w:rsidR="00BF21A7" w:rsidRPr="006A5568" w:rsidRDefault="00BF21A7" w:rsidP="00BF21A7">
      <w:pPr>
        <w:pStyle w:val="Nzev"/>
        <w:ind w:right="0"/>
        <w:jc w:val="both"/>
        <w:rPr>
          <w:b w:val="0"/>
          <w:sz w:val="24"/>
          <w:lang w:val="en-GB"/>
        </w:rPr>
      </w:pPr>
    </w:p>
    <w:p w14:paraId="732FC30D" w14:textId="77777777" w:rsidR="00BF21A7" w:rsidRPr="006A5568" w:rsidRDefault="00BF21A7" w:rsidP="00862984">
      <w:pPr>
        <w:pStyle w:val="Nadpis5"/>
        <w:ind w:left="964" w:hanging="397"/>
        <w:rPr>
          <w:lang w:val="en-GB"/>
        </w:rPr>
      </w:pPr>
      <w:bookmarkStart w:id="282" w:name="_Toc411941595"/>
      <w:bookmarkStart w:id="283" w:name="_Toc411941968"/>
      <w:bookmarkStart w:id="284" w:name="_Toc226628894"/>
      <w:r>
        <w:rPr>
          <w:lang w:val="en-GB"/>
        </w:rPr>
        <w:t>Package holidays</w:t>
      </w:r>
      <w:bookmarkEnd w:id="282"/>
      <w:bookmarkEnd w:id="283"/>
      <w:bookmarkEnd w:id="284"/>
    </w:p>
    <w:p w14:paraId="0A5AD026" w14:textId="4833292D" w:rsidR="00163676" w:rsidRPr="00BB3E79" w:rsidRDefault="00163676" w:rsidP="00BF21A7">
      <w:pPr>
        <w:rPr>
          <w:lang w:val="en-GB"/>
        </w:rPr>
      </w:pPr>
      <w:r>
        <w:rPr>
          <w:bCs/>
          <w:iCs/>
          <w:lang w:val="en-GB"/>
        </w:rPr>
        <w:t>Since May 2020, p</w:t>
      </w:r>
      <w:r w:rsidR="00BF21A7">
        <w:rPr>
          <w:bCs/>
          <w:iCs/>
          <w:lang w:val="en-GB"/>
        </w:rPr>
        <w:t>ackage holidays</w:t>
      </w:r>
      <w:r w:rsidR="00BF21A7">
        <w:rPr>
          <w:bCs/>
          <w:lang w:val="en-GB"/>
        </w:rPr>
        <w:t xml:space="preserve"> </w:t>
      </w:r>
      <w:r w:rsidR="00BF21A7">
        <w:rPr>
          <w:lang w:val="en-GB"/>
        </w:rPr>
        <w:t xml:space="preserve">are </w:t>
      </w:r>
      <w:r>
        <w:rPr>
          <w:lang w:val="en-GB"/>
        </w:rPr>
        <w:t>surveyed as sub</w:t>
      </w:r>
      <w:r w:rsidR="00191A45">
        <w:rPr>
          <w:lang w:val="en-GB"/>
        </w:rPr>
        <w:t>-</w:t>
      </w:r>
      <w:r>
        <w:rPr>
          <w:lang w:val="en-GB"/>
        </w:rPr>
        <w:t>indices “</w:t>
      </w:r>
      <w:r w:rsidRPr="00BF7701">
        <w:rPr>
          <w:i/>
          <w:lang w:val="en-GB"/>
        </w:rPr>
        <w:t>Inland organized package holidays and tours</w:t>
      </w:r>
      <w:r>
        <w:rPr>
          <w:lang w:val="en-GB"/>
        </w:rPr>
        <w:t>” and “</w:t>
      </w:r>
      <w:r w:rsidRPr="00BF7701">
        <w:rPr>
          <w:i/>
          <w:lang w:val="en-GB"/>
        </w:rPr>
        <w:t>Organized holidays and tours abroad</w:t>
      </w:r>
      <w:r>
        <w:rPr>
          <w:lang w:val="en-GB"/>
        </w:rPr>
        <w:t>”. Distributing of weights between these sub</w:t>
      </w:r>
      <w:r w:rsidR="00191A45">
        <w:rPr>
          <w:lang w:val="en-GB"/>
        </w:rPr>
        <w:t>-</w:t>
      </w:r>
      <w:r>
        <w:rPr>
          <w:lang w:val="en-GB"/>
        </w:rPr>
        <w:t xml:space="preserve">indices was </w:t>
      </w:r>
      <w:r w:rsidRPr="00BB3E79">
        <w:rPr>
          <w:lang w:val="en-GB"/>
        </w:rPr>
        <w:t>based on household budget surv</w:t>
      </w:r>
      <w:r w:rsidR="0037753B" w:rsidRPr="00BB3E79">
        <w:rPr>
          <w:lang w:val="en-GB"/>
        </w:rPr>
        <w:t>ey and national accounts in 202</w:t>
      </w:r>
      <w:r w:rsidR="00C12648" w:rsidRPr="00BB3E79">
        <w:rPr>
          <w:lang w:val="en-GB"/>
        </w:rPr>
        <w:t>4</w:t>
      </w:r>
      <w:r w:rsidRPr="00BB3E79">
        <w:rPr>
          <w:lang w:val="en-GB"/>
        </w:rPr>
        <w:t>.</w:t>
      </w:r>
    </w:p>
    <w:p w14:paraId="58EFF02F" w14:textId="77777777" w:rsidR="00163676" w:rsidRPr="00BB3E79" w:rsidRDefault="00163676" w:rsidP="00BF21A7">
      <w:pPr>
        <w:rPr>
          <w:lang w:val="en-GB"/>
        </w:rPr>
      </w:pPr>
    </w:p>
    <w:p w14:paraId="07DE25A0" w14:textId="19B8ACBD" w:rsidR="00BF21A7" w:rsidRPr="006A5568" w:rsidRDefault="00BF21A7" w:rsidP="00BF21A7">
      <w:pPr>
        <w:rPr>
          <w:lang w:val="en-GB"/>
        </w:rPr>
      </w:pPr>
      <w:r w:rsidRPr="00BB3E79">
        <w:rPr>
          <w:lang w:val="en-GB"/>
        </w:rPr>
        <w:t>The choice of representat</w:t>
      </w:r>
      <w:r w:rsidR="00163676" w:rsidRPr="00BB3E79">
        <w:rPr>
          <w:lang w:val="en-GB"/>
        </w:rPr>
        <w:t xml:space="preserve">ives and determination of </w:t>
      </w:r>
      <w:r w:rsidRPr="00BB3E79">
        <w:rPr>
          <w:lang w:val="en-GB"/>
        </w:rPr>
        <w:t xml:space="preserve">weights </w:t>
      </w:r>
      <w:r w:rsidR="00163676" w:rsidRPr="00BB3E79">
        <w:rPr>
          <w:lang w:val="en-GB"/>
        </w:rPr>
        <w:t>in each sub</w:t>
      </w:r>
      <w:r w:rsidR="00191A45" w:rsidRPr="00BB3E79">
        <w:rPr>
          <w:lang w:val="en-GB"/>
        </w:rPr>
        <w:t>-</w:t>
      </w:r>
      <w:r w:rsidR="00163676" w:rsidRPr="00BB3E79">
        <w:rPr>
          <w:lang w:val="en-GB"/>
        </w:rPr>
        <w:t xml:space="preserve">index </w:t>
      </w:r>
      <w:r w:rsidRPr="00BB3E79">
        <w:rPr>
          <w:lang w:val="en-GB"/>
        </w:rPr>
        <w:t xml:space="preserve">was based on detailed breakdown of household expenditures of the </w:t>
      </w:r>
      <w:r w:rsidR="00702B60" w:rsidRPr="00BB3E79">
        <w:rPr>
          <w:lang w:val="en-GB"/>
        </w:rPr>
        <w:t>household budget survey, statistics of tourism and services and other available sources</w:t>
      </w:r>
      <w:r>
        <w:rPr>
          <w:lang w:val="en-GB"/>
        </w:rPr>
        <w:t xml:space="preserve">. The total of </w:t>
      </w:r>
      <w:r w:rsidR="00F849A2" w:rsidRPr="00496E2C">
        <w:rPr>
          <w:lang w:val="en-GB"/>
        </w:rPr>
        <w:t>1</w:t>
      </w:r>
      <w:r w:rsidR="004E4370">
        <w:rPr>
          <w:lang w:val="en-GB"/>
        </w:rPr>
        <w:t> </w:t>
      </w:r>
      <w:r>
        <w:rPr>
          <w:lang w:val="en-GB"/>
        </w:rPr>
        <w:t>price representative for domestic</w:t>
      </w:r>
      <w:r w:rsidR="0037753B">
        <w:rPr>
          <w:lang w:val="en-GB"/>
        </w:rPr>
        <w:t xml:space="preserve"> holiday (constant </w:t>
      </w:r>
      <w:r w:rsidR="0037753B" w:rsidRPr="00F27A7D">
        <w:rPr>
          <w:lang w:val="en-GB"/>
        </w:rPr>
        <w:t xml:space="preserve">weight of </w:t>
      </w:r>
      <w:r w:rsidR="00E74EDB" w:rsidRPr="00F27A7D">
        <w:rPr>
          <w:lang w:val="en-GB"/>
        </w:rPr>
        <w:t>3</w:t>
      </w:r>
      <w:r w:rsidR="0037753B" w:rsidRPr="00F27A7D">
        <w:rPr>
          <w:lang w:val="en-GB"/>
        </w:rPr>
        <w:t>.</w:t>
      </w:r>
      <w:r w:rsidR="00E74EDB" w:rsidRPr="00F27A7D">
        <w:rPr>
          <w:lang w:val="en-GB"/>
        </w:rPr>
        <w:t>5</w:t>
      </w:r>
      <w:r w:rsidR="004E4370" w:rsidRPr="00F27A7D">
        <w:rPr>
          <w:lang w:val="en-GB"/>
        </w:rPr>
        <w:t> </w:t>
      </w:r>
      <w:r w:rsidR="00EC5714" w:rsidRPr="00F27A7D">
        <w:rPr>
          <w:lang w:val="en-GB"/>
        </w:rPr>
        <w:t xml:space="preserve">per </w:t>
      </w:r>
      <w:proofErr w:type="spellStart"/>
      <w:r w:rsidR="00EC5714" w:rsidRPr="00F27A7D">
        <w:rPr>
          <w:lang w:val="en-GB"/>
        </w:rPr>
        <w:t>mille</w:t>
      </w:r>
      <w:proofErr w:type="spellEnd"/>
      <w:r w:rsidR="00EC5714" w:rsidRPr="00F27A7D">
        <w:rPr>
          <w:lang w:val="en-GB"/>
        </w:rPr>
        <w:t>) was selected and 1</w:t>
      </w:r>
      <w:r w:rsidR="00E74EDB" w:rsidRPr="00F27A7D">
        <w:rPr>
          <w:lang w:val="en-GB"/>
        </w:rPr>
        <w:t>1</w:t>
      </w:r>
      <w:r w:rsidR="00EC5714" w:rsidRPr="00F27A7D">
        <w:rPr>
          <w:lang w:val="en-GB"/>
        </w:rPr>
        <w:t> </w:t>
      </w:r>
      <w:r w:rsidRPr="00F27A7D">
        <w:rPr>
          <w:lang w:val="en-GB"/>
        </w:rPr>
        <w:t>representatives for measurement of holiday abroad price deve</w:t>
      </w:r>
      <w:r w:rsidR="00E74EDB" w:rsidRPr="00F27A7D">
        <w:rPr>
          <w:lang w:val="en-GB"/>
        </w:rPr>
        <w:t>lopment (constant weight of 15.</w:t>
      </w:r>
      <w:r w:rsidR="00C12648">
        <w:rPr>
          <w:lang w:val="en-GB"/>
        </w:rPr>
        <w:t>0</w:t>
      </w:r>
      <w:r w:rsidR="004E4370" w:rsidRPr="00F27A7D">
        <w:rPr>
          <w:lang w:val="en-GB"/>
        </w:rPr>
        <w:t> </w:t>
      </w:r>
      <w:r w:rsidRPr="00F27A7D">
        <w:rPr>
          <w:lang w:val="en-GB"/>
        </w:rPr>
        <w:t xml:space="preserve">per </w:t>
      </w:r>
      <w:proofErr w:type="spellStart"/>
      <w:r w:rsidRPr="00F27A7D">
        <w:rPr>
          <w:lang w:val="en-GB"/>
        </w:rPr>
        <w:t>mille</w:t>
      </w:r>
      <w:proofErr w:type="spellEnd"/>
      <w:r w:rsidRPr="00F27A7D">
        <w:rPr>
          <w:lang w:val="en-GB"/>
        </w:rPr>
        <w:t>). Each price representative is characterised by the country</w:t>
      </w:r>
      <w:r>
        <w:rPr>
          <w:lang w:val="en-GB"/>
        </w:rPr>
        <w:t xml:space="preserve"> of stay, duration of stay, kind of transport, </w:t>
      </w:r>
      <w:r w:rsidR="00BB3E79">
        <w:rPr>
          <w:lang w:val="en-GB"/>
        </w:rPr>
        <w:t>catering services</w:t>
      </w:r>
      <w:r>
        <w:rPr>
          <w:lang w:val="en-GB"/>
        </w:rPr>
        <w:t>, accommodation, number of persons. Weights of all price representatives are identical in all months irrespective of different demand in</w:t>
      </w:r>
      <w:r w:rsidR="00EC5714">
        <w:rPr>
          <w:lang w:val="en-GB"/>
        </w:rPr>
        <w:t xml:space="preserve"> e.g. summer and winter months.</w:t>
      </w:r>
    </w:p>
    <w:p w14:paraId="705629D6" w14:textId="77777777" w:rsidR="00EC5714" w:rsidRDefault="00EC5714" w:rsidP="00BF21A7">
      <w:pPr>
        <w:rPr>
          <w:lang w:val="en-GB"/>
        </w:rPr>
      </w:pPr>
    </w:p>
    <w:p w14:paraId="348FF838" w14:textId="3AEDBE5A" w:rsidR="00E028E2" w:rsidRPr="003553CA" w:rsidRDefault="007125EE" w:rsidP="00BF21A7">
      <w:pPr>
        <w:rPr>
          <w:bCs/>
          <w:lang w:val="en-GB"/>
        </w:rPr>
      </w:pPr>
      <w:r>
        <w:rPr>
          <w:bCs/>
          <w:lang w:val="en-GB"/>
        </w:rPr>
        <w:t>Sub</w:t>
      </w:r>
      <w:r w:rsidR="00191A45">
        <w:rPr>
          <w:bCs/>
          <w:lang w:val="en-GB"/>
        </w:rPr>
        <w:t>-</w:t>
      </w:r>
      <w:r>
        <w:rPr>
          <w:bCs/>
          <w:lang w:val="en-GB"/>
        </w:rPr>
        <w:t xml:space="preserve">index </w:t>
      </w:r>
      <w:r>
        <w:rPr>
          <w:lang w:val="en-GB"/>
        </w:rPr>
        <w:t>“</w:t>
      </w:r>
      <w:r w:rsidRPr="00BF7701">
        <w:rPr>
          <w:i/>
          <w:lang w:val="en-GB"/>
        </w:rPr>
        <w:t>Inland organized package holidays and tours</w:t>
      </w:r>
      <w:r>
        <w:rPr>
          <w:lang w:val="en-GB"/>
        </w:rPr>
        <w:t>”</w:t>
      </w:r>
      <w:r w:rsidR="00E028E2" w:rsidRPr="003553CA">
        <w:rPr>
          <w:bCs/>
          <w:i/>
          <w:lang w:val="en-GB"/>
        </w:rPr>
        <w:t xml:space="preserve"> </w:t>
      </w:r>
      <w:r w:rsidR="00E028E2" w:rsidRPr="003553CA">
        <w:rPr>
          <w:bCs/>
          <w:lang w:val="en-GB"/>
        </w:rPr>
        <w:t xml:space="preserve">is surveyed centrally by statistical office </w:t>
      </w:r>
      <w:r w:rsidR="00A976CB">
        <w:rPr>
          <w:bCs/>
          <w:lang w:val="en-GB"/>
        </w:rPr>
        <w:t xml:space="preserve">employees </w:t>
      </w:r>
      <w:r w:rsidR="00E028E2" w:rsidRPr="003553CA">
        <w:rPr>
          <w:bCs/>
          <w:lang w:val="en-GB"/>
        </w:rPr>
        <w:t xml:space="preserve">from the websites of </w:t>
      </w:r>
      <w:r w:rsidR="000948E9">
        <w:rPr>
          <w:bCs/>
          <w:lang w:val="en-GB"/>
        </w:rPr>
        <w:t>three</w:t>
      </w:r>
      <w:r w:rsidR="00E028E2" w:rsidRPr="003553CA">
        <w:rPr>
          <w:bCs/>
          <w:lang w:val="en-GB"/>
        </w:rPr>
        <w:t xml:space="preserve"> selected travel </w:t>
      </w:r>
      <w:r w:rsidR="00E028E2" w:rsidRPr="00A976CB">
        <w:rPr>
          <w:bCs/>
          <w:lang w:val="en-GB"/>
        </w:rPr>
        <w:t>agencies</w:t>
      </w:r>
      <w:r w:rsidR="00E028E2" w:rsidRPr="003553CA">
        <w:rPr>
          <w:bCs/>
          <w:lang w:val="en-GB"/>
        </w:rPr>
        <w:t>. The number of pri</w:t>
      </w:r>
      <w:r w:rsidR="00C51EB0">
        <w:rPr>
          <w:bCs/>
          <w:lang w:val="en-GB"/>
        </w:rPr>
        <w:t>c</w:t>
      </w:r>
      <w:r w:rsidR="00E028E2" w:rsidRPr="003553CA">
        <w:rPr>
          <w:bCs/>
          <w:lang w:val="en-GB"/>
        </w:rPr>
        <w:t>es collected in selected tra</w:t>
      </w:r>
      <w:r w:rsidR="00EC5714">
        <w:rPr>
          <w:bCs/>
          <w:lang w:val="en-GB"/>
        </w:rPr>
        <w:t>vel agencies corresponds to the </w:t>
      </w:r>
      <w:r w:rsidR="00E028E2" w:rsidRPr="003553CA">
        <w:rPr>
          <w:bCs/>
          <w:lang w:val="en-GB"/>
        </w:rPr>
        <w:t>specific offer of the relevant travel agency on the market.</w:t>
      </w:r>
      <w:r w:rsidR="004E4370">
        <w:rPr>
          <w:bCs/>
          <w:lang w:val="en-GB"/>
        </w:rPr>
        <w:t xml:space="preserve"> Approximately </w:t>
      </w:r>
      <w:r w:rsidR="000948E9">
        <w:rPr>
          <w:bCs/>
          <w:lang w:val="en-GB"/>
        </w:rPr>
        <w:t>30</w:t>
      </w:r>
      <w:r w:rsidR="004E4370">
        <w:rPr>
          <w:bCs/>
          <w:lang w:val="en-GB"/>
        </w:rPr>
        <w:t> </w:t>
      </w:r>
      <w:r w:rsidR="00D54355" w:rsidRPr="003553CA">
        <w:rPr>
          <w:bCs/>
          <w:lang w:val="en-GB"/>
        </w:rPr>
        <w:t xml:space="preserve">prices </w:t>
      </w:r>
      <w:proofErr w:type="gramStart"/>
      <w:r w:rsidR="00F53DAF">
        <w:rPr>
          <w:bCs/>
          <w:lang w:val="en-GB"/>
        </w:rPr>
        <w:t>enter into</w:t>
      </w:r>
      <w:proofErr w:type="gramEnd"/>
      <w:r w:rsidR="00F53DAF">
        <w:rPr>
          <w:bCs/>
          <w:lang w:val="en-GB"/>
        </w:rPr>
        <w:t xml:space="preserve"> the calculation.</w:t>
      </w:r>
    </w:p>
    <w:p w14:paraId="12325164" w14:textId="77777777" w:rsidR="00D54355" w:rsidRPr="003553CA" w:rsidRDefault="00D54355" w:rsidP="00BF21A7">
      <w:pPr>
        <w:rPr>
          <w:bCs/>
          <w:lang w:val="en-GB"/>
        </w:rPr>
      </w:pPr>
    </w:p>
    <w:p w14:paraId="2F692306" w14:textId="183F74AB" w:rsidR="00BF7701" w:rsidRDefault="007125EE" w:rsidP="00F53DAF">
      <w:pPr>
        <w:keepNext/>
        <w:rPr>
          <w:lang w:val="en-GB"/>
        </w:rPr>
      </w:pPr>
      <w:r>
        <w:rPr>
          <w:lang w:val="en-GB"/>
        </w:rPr>
        <w:t>Sub</w:t>
      </w:r>
      <w:r w:rsidR="00191A45">
        <w:rPr>
          <w:lang w:val="en-GB"/>
        </w:rPr>
        <w:t>-</w:t>
      </w:r>
      <w:r>
        <w:rPr>
          <w:lang w:val="en-GB"/>
        </w:rPr>
        <w:t>index “</w:t>
      </w:r>
      <w:r w:rsidRPr="00BF7701">
        <w:rPr>
          <w:i/>
          <w:lang w:val="en-GB"/>
        </w:rPr>
        <w:t>Organized holidays and tours abroad</w:t>
      </w:r>
      <w:r>
        <w:rPr>
          <w:lang w:val="en-GB"/>
        </w:rPr>
        <w:t>”</w:t>
      </w:r>
    </w:p>
    <w:p w14:paraId="556B8BE7" w14:textId="77777777" w:rsidR="00FE78E1" w:rsidRDefault="00FE78E1" w:rsidP="00F53DAF">
      <w:pPr>
        <w:keepNext/>
        <w:rPr>
          <w:lang w:val="en-GB"/>
        </w:rPr>
      </w:pPr>
    </w:p>
    <w:p w14:paraId="6F7171C5" w14:textId="28DE66BA" w:rsidR="00773905" w:rsidRPr="003553CA" w:rsidRDefault="00BF7701" w:rsidP="00BF21A7">
      <w:pPr>
        <w:rPr>
          <w:lang w:val="en-GB"/>
        </w:rPr>
      </w:pPr>
      <w:r>
        <w:rPr>
          <w:bCs/>
          <w:i/>
          <w:lang w:val="en-GB"/>
        </w:rPr>
        <w:t>S</w:t>
      </w:r>
      <w:r w:rsidR="00BF21A7" w:rsidRPr="003553CA">
        <w:rPr>
          <w:bCs/>
          <w:i/>
          <w:lang w:val="en-GB"/>
        </w:rPr>
        <w:t>ight-seeing and hiking trips</w:t>
      </w:r>
      <w:r w:rsidR="00BF21A7" w:rsidRPr="003553CA">
        <w:rPr>
          <w:lang w:val="en-GB"/>
        </w:rPr>
        <w:t xml:space="preserve"> are surveyed monthly by the field survey employee in selected travel </w:t>
      </w:r>
      <w:r w:rsidR="00BF21A7" w:rsidRPr="00A976CB">
        <w:rPr>
          <w:lang w:val="en-GB"/>
        </w:rPr>
        <w:t>burea</w:t>
      </w:r>
      <w:r w:rsidR="00916471" w:rsidRPr="00A976CB">
        <w:rPr>
          <w:lang w:val="en-GB"/>
        </w:rPr>
        <w:t>us</w:t>
      </w:r>
      <w:r w:rsidR="00916471">
        <w:rPr>
          <w:lang w:val="en-GB"/>
        </w:rPr>
        <w:t xml:space="preserve"> and agencies. The total of 57</w:t>
      </w:r>
      <w:r w:rsidR="004E4370">
        <w:rPr>
          <w:lang w:val="en-GB"/>
        </w:rPr>
        <w:t> </w:t>
      </w:r>
      <w:r w:rsidR="00BF21A7" w:rsidRPr="003553CA">
        <w:rPr>
          <w:lang w:val="en-GB"/>
        </w:rPr>
        <w:t>prices</w:t>
      </w:r>
      <w:r w:rsidR="00953649" w:rsidRPr="003553CA">
        <w:rPr>
          <w:lang w:val="en-GB"/>
        </w:rPr>
        <w:t xml:space="preserve"> </w:t>
      </w:r>
      <w:proofErr w:type="gramStart"/>
      <w:r w:rsidR="00953649" w:rsidRPr="003553CA">
        <w:rPr>
          <w:lang w:val="en-GB"/>
        </w:rPr>
        <w:t>are</w:t>
      </w:r>
      <w:proofErr w:type="gramEnd"/>
      <w:r w:rsidR="00953649" w:rsidRPr="003553CA">
        <w:rPr>
          <w:lang w:val="en-GB"/>
        </w:rPr>
        <w:t xml:space="preserve"> collected per trip each month.</w:t>
      </w:r>
      <w:r w:rsidR="00BF21A7" w:rsidRPr="003553CA">
        <w:rPr>
          <w:lang w:val="en-GB"/>
        </w:rPr>
        <w:t xml:space="preserve"> </w:t>
      </w:r>
      <w:r w:rsidR="00773905" w:rsidRPr="003553CA">
        <w:rPr>
          <w:lang w:val="en-GB"/>
        </w:rPr>
        <w:t>Prices are surveyed over the year.</w:t>
      </w:r>
      <w:r w:rsidR="0037753B">
        <w:rPr>
          <w:lang w:val="en-GB"/>
        </w:rPr>
        <w:t xml:space="preserve"> Current price for specific trip/date </w:t>
      </w:r>
      <w:proofErr w:type="gramStart"/>
      <w:r w:rsidR="0037753B">
        <w:rPr>
          <w:lang w:val="en-GB"/>
        </w:rPr>
        <w:t>in a</w:t>
      </w:r>
      <w:r w:rsidR="004E4370">
        <w:rPr>
          <w:lang w:val="en-GB"/>
        </w:rPr>
        <w:t> </w:t>
      </w:r>
      <w:r w:rsidR="0037753B">
        <w:rPr>
          <w:lang w:val="en-GB"/>
        </w:rPr>
        <w:t>given</w:t>
      </w:r>
      <w:proofErr w:type="gramEnd"/>
      <w:r w:rsidR="0037753B">
        <w:rPr>
          <w:lang w:val="en-GB"/>
        </w:rPr>
        <w:t xml:space="preserve"> month is surveyed.</w:t>
      </w:r>
      <w:r w:rsidR="00773905" w:rsidRPr="003553CA">
        <w:rPr>
          <w:lang w:val="en-GB"/>
        </w:rPr>
        <w:t xml:space="preserve"> It is generally accepted that for trips realized at the turn of two months the price is </w:t>
      </w:r>
      <w:r w:rsidR="00A976CB">
        <w:rPr>
          <w:lang w:val="en-GB"/>
        </w:rPr>
        <w:t>assigned to</w:t>
      </w:r>
      <w:r w:rsidR="00773905" w:rsidRPr="003553CA">
        <w:rPr>
          <w:lang w:val="en-GB"/>
        </w:rPr>
        <w:t xml:space="preserve"> the month when the trip begins. In December the average price does not include </w:t>
      </w:r>
      <w:r w:rsidR="00773905" w:rsidRPr="003553CA">
        <w:rPr>
          <w:lang w:val="en-GB"/>
        </w:rPr>
        <w:lastRenderedPageBreak/>
        <w:t xml:space="preserve">Christmas, either the New Year Eve or the New Year dates due to a different quality (Christmas and the New Year’s Eve </w:t>
      </w:r>
      <w:r w:rsidR="00773905" w:rsidRPr="00A976CB">
        <w:rPr>
          <w:lang w:val="en-GB"/>
        </w:rPr>
        <w:t>surcharges</w:t>
      </w:r>
      <w:r w:rsidR="00773905" w:rsidRPr="003553CA">
        <w:rPr>
          <w:lang w:val="en-GB"/>
        </w:rPr>
        <w:t xml:space="preserve"> cannot be eliminated for some trips.).</w:t>
      </w:r>
    </w:p>
    <w:p w14:paraId="6E26958A" w14:textId="77777777" w:rsidR="00BF21A7" w:rsidRPr="003553CA" w:rsidRDefault="00BF21A7" w:rsidP="00BF21A7">
      <w:pPr>
        <w:rPr>
          <w:lang w:val="en-GB"/>
        </w:rPr>
      </w:pPr>
    </w:p>
    <w:p w14:paraId="5943BC74" w14:textId="7F5FDBDE" w:rsidR="00BF21A7" w:rsidRPr="003553CA" w:rsidRDefault="007125EE" w:rsidP="00BF21A7">
      <w:pPr>
        <w:rPr>
          <w:lang w:val="en-GB"/>
        </w:rPr>
      </w:pPr>
      <w:r>
        <w:rPr>
          <w:i/>
          <w:iCs/>
          <w:lang w:val="en-GB"/>
        </w:rPr>
        <w:t>S</w:t>
      </w:r>
      <w:r w:rsidR="00BF21A7" w:rsidRPr="003553CA">
        <w:rPr>
          <w:i/>
          <w:iCs/>
          <w:lang w:val="en-GB"/>
        </w:rPr>
        <w:t xml:space="preserve">tays at the </w:t>
      </w:r>
      <w:proofErr w:type="gramStart"/>
      <w:r w:rsidR="00BF21A7" w:rsidRPr="003553CA">
        <w:rPr>
          <w:i/>
          <w:iCs/>
          <w:lang w:val="en-GB"/>
        </w:rPr>
        <w:t>sea-side</w:t>
      </w:r>
      <w:proofErr w:type="gramEnd"/>
      <w:r w:rsidR="00BF21A7" w:rsidRPr="003553CA">
        <w:rPr>
          <w:i/>
          <w:iCs/>
          <w:lang w:val="en-GB"/>
        </w:rPr>
        <w:t xml:space="preserve"> and stays in Slovakia </w:t>
      </w:r>
      <w:r w:rsidR="00BF21A7" w:rsidRPr="003553CA">
        <w:rPr>
          <w:lang w:val="en-GB"/>
        </w:rPr>
        <w:t xml:space="preserve">are surveyed by the statistical office </w:t>
      </w:r>
      <w:r w:rsidR="00BF21A7" w:rsidRPr="00A976CB">
        <w:rPr>
          <w:lang w:val="en-GB"/>
        </w:rPr>
        <w:t>employees</w:t>
      </w:r>
      <w:r w:rsidR="00BF21A7" w:rsidRPr="003553CA">
        <w:rPr>
          <w:lang w:val="en-GB"/>
        </w:rPr>
        <w:t xml:space="preserve"> centrally from web pages </w:t>
      </w:r>
      <w:r w:rsidR="00BF21A7" w:rsidRPr="00F27A7D">
        <w:rPr>
          <w:lang w:val="en-GB"/>
        </w:rPr>
        <w:t xml:space="preserve">of </w:t>
      </w:r>
      <w:r w:rsidR="00C12648">
        <w:rPr>
          <w:lang w:val="en-GB"/>
        </w:rPr>
        <w:t>nine</w:t>
      </w:r>
      <w:r w:rsidR="00BF21A7" w:rsidRPr="00F27A7D">
        <w:rPr>
          <w:lang w:val="en-GB"/>
        </w:rPr>
        <w:t xml:space="preserve"> selected travel </w:t>
      </w:r>
      <w:r w:rsidR="00A976CB">
        <w:rPr>
          <w:lang w:val="en-GB"/>
        </w:rPr>
        <w:t>agencies</w:t>
      </w:r>
      <w:r w:rsidR="00BF21A7" w:rsidRPr="00F27A7D">
        <w:rPr>
          <w:lang w:val="en-GB"/>
        </w:rPr>
        <w:t xml:space="preserve">. Number of prices surveyed in selected travel </w:t>
      </w:r>
      <w:r w:rsidR="00A976CB">
        <w:rPr>
          <w:lang w:val="en-GB"/>
        </w:rPr>
        <w:t>agencies</w:t>
      </w:r>
      <w:r w:rsidR="00BF21A7" w:rsidRPr="00F27A7D">
        <w:rPr>
          <w:lang w:val="en-GB"/>
        </w:rPr>
        <w:t xml:space="preserve"> is for individual trips different and corresponds with specific offer of the respective travel </w:t>
      </w:r>
      <w:r w:rsidR="00A976CB">
        <w:rPr>
          <w:lang w:val="en-GB"/>
        </w:rPr>
        <w:t>agency</w:t>
      </w:r>
      <w:r w:rsidR="00BF21A7" w:rsidRPr="00F27A7D">
        <w:rPr>
          <w:lang w:val="en-GB"/>
        </w:rPr>
        <w:t xml:space="preserve"> at the market. </w:t>
      </w:r>
      <w:r w:rsidR="0046018B" w:rsidRPr="00F27A7D">
        <w:rPr>
          <w:lang w:val="en-GB"/>
        </w:rPr>
        <w:t>In the summer months (fro</w:t>
      </w:r>
      <w:r w:rsidR="00E74EDB" w:rsidRPr="00F27A7D">
        <w:rPr>
          <w:lang w:val="en-GB"/>
        </w:rPr>
        <w:t>m June to September), about 30</w:t>
      </w:r>
      <w:r w:rsidR="00916471" w:rsidRPr="00F27A7D">
        <w:rPr>
          <w:lang w:val="en-GB"/>
        </w:rPr>
        <w:t>0</w:t>
      </w:r>
      <w:r w:rsidR="00EC5714" w:rsidRPr="00F27A7D">
        <w:rPr>
          <w:lang w:val="en-GB"/>
        </w:rPr>
        <w:t> </w:t>
      </w:r>
      <w:r w:rsidR="0046018B" w:rsidRPr="00F27A7D">
        <w:rPr>
          <w:lang w:val="en-GB"/>
        </w:rPr>
        <w:t>prices including tr</w:t>
      </w:r>
      <w:r w:rsidR="009B2264" w:rsidRPr="00F27A7D">
        <w:rPr>
          <w:lang w:val="en-GB"/>
        </w:rPr>
        <w:t>ip</w:t>
      </w:r>
      <w:r w:rsidR="00E74EDB" w:rsidRPr="00F27A7D">
        <w:rPr>
          <w:lang w:val="en-GB"/>
        </w:rPr>
        <w:t>s to 9</w:t>
      </w:r>
      <w:r w:rsidR="004E4370" w:rsidRPr="00F27A7D">
        <w:rPr>
          <w:lang w:val="en-GB"/>
        </w:rPr>
        <w:t> </w:t>
      </w:r>
      <w:r w:rsidR="0046018B" w:rsidRPr="00F27A7D">
        <w:rPr>
          <w:lang w:val="en-GB"/>
        </w:rPr>
        <w:t>countries</w:t>
      </w:r>
      <w:r w:rsidR="0046018B" w:rsidRPr="003553CA">
        <w:rPr>
          <w:lang w:val="en-GB"/>
        </w:rPr>
        <w:t xml:space="preserve"> enter t</w:t>
      </w:r>
      <w:r w:rsidR="004E4370">
        <w:rPr>
          <w:lang w:val="en-GB"/>
        </w:rPr>
        <w:t>he calculation. It is about 120 </w:t>
      </w:r>
      <w:r w:rsidR="0046018B" w:rsidRPr="003553CA">
        <w:rPr>
          <w:lang w:val="en-GB"/>
        </w:rPr>
        <w:t>tr</w:t>
      </w:r>
      <w:r w:rsidR="009B2264" w:rsidRPr="003553CA">
        <w:rPr>
          <w:lang w:val="en-GB"/>
        </w:rPr>
        <w:t>ip</w:t>
      </w:r>
      <w:r w:rsidR="00EC5714">
        <w:rPr>
          <w:lang w:val="en-GB"/>
        </w:rPr>
        <w:t xml:space="preserve"> prices for 3 countries from October to May.</w:t>
      </w:r>
    </w:p>
    <w:p w14:paraId="16A18895" w14:textId="77777777" w:rsidR="00BF21A7" w:rsidRPr="003553CA" w:rsidRDefault="00BF21A7" w:rsidP="00BF21A7">
      <w:pPr>
        <w:rPr>
          <w:lang w:val="en-GB"/>
        </w:rPr>
      </w:pPr>
    </w:p>
    <w:p w14:paraId="4E0178D2" w14:textId="49AF383D" w:rsidR="00BF21A7" w:rsidRPr="006A5568" w:rsidRDefault="00BF21A7" w:rsidP="00BF21A7">
      <w:pPr>
        <w:rPr>
          <w:lang w:val="en-GB"/>
        </w:rPr>
      </w:pPr>
      <w:r w:rsidRPr="003553CA">
        <w:rPr>
          <w:lang w:val="en-GB"/>
        </w:rPr>
        <w:t xml:space="preserve">For trips taking place throughout the year the prices valid in month when the holiday is </w:t>
      </w:r>
      <w:r w:rsidR="00A976CB">
        <w:rPr>
          <w:lang w:val="en-GB"/>
        </w:rPr>
        <w:t>realized,</w:t>
      </w:r>
      <w:r w:rsidRPr="003553CA">
        <w:rPr>
          <w:lang w:val="en-GB"/>
        </w:rPr>
        <w:t xml:space="preserve"> not the prices valid when the holiday is booked or paid for</w:t>
      </w:r>
      <w:r w:rsidR="00A976CB">
        <w:rPr>
          <w:lang w:val="en-GB"/>
        </w:rPr>
        <w:t>,</w:t>
      </w:r>
      <w:r w:rsidRPr="003553CA">
        <w:rPr>
          <w:lang w:val="en-GB"/>
        </w:rPr>
        <w:t xml:space="preserve"> are used for the calculation. In case of season trips organised from June to September the prices valid in months when the holiday is </w:t>
      </w:r>
      <w:r w:rsidR="00A976CB">
        <w:rPr>
          <w:lang w:val="en-GB"/>
        </w:rPr>
        <w:t>realized</w:t>
      </w:r>
      <w:r w:rsidRPr="003553CA">
        <w:rPr>
          <w:lang w:val="en-GB"/>
        </w:rPr>
        <w:t xml:space="preserve"> are used. In other months (from October to May) </w:t>
      </w:r>
      <w:r w:rsidR="000D2728">
        <w:rPr>
          <w:lang w:val="en-GB"/>
        </w:rPr>
        <w:t xml:space="preserve">price development of these trips is calculated </w:t>
      </w:r>
      <w:proofErr w:type="gramStart"/>
      <w:r w:rsidR="000D2728">
        <w:rPr>
          <w:lang w:val="en-GB"/>
        </w:rPr>
        <w:t>on the basis of</w:t>
      </w:r>
      <w:proofErr w:type="gramEnd"/>
      <w:r w:rsidR="000D2728">
        <w:rPr>
          <w:lang w:val="en-GB"/>
        </w:rPr>
        <w:t xml:space="preserve"> surveyed prices of the abroad trips realised throughout the year. </w:t>
      </w:r>
      <w:r w:rsidRPr="003553CA">
        <w:rPr>
          <w:lang w:val="en-GB"/>
        </w:rPr>
        <w:t>To follow the September price development gi</w:t>
      </w:r>
      <w:r w:rsidR="007125EE">
        <w:rPr>
          <w:lang w:val="en-GB"/>
        </w:rPr>
        <w:t>v</w:t>
      </w:r>
      <w:r w:rsidR="000948E9">
        <w:rPr>
          <w:lang w:val="en-GB"/>
        </w:rPr>
        <w:t xml:space="preserve">en </w:t>
      </w:r>
      <w:r w:rsidR="000948E9" w:rsidRPr="00EB4462">
        <w:rPr>
          <w:lang w:val="en-GB"/>
        </w:rPr>
        <w:t xml:space="preserve">in </w:t>
      </w:r>
      <w:r w:rsidR="000948E9" w:rsidRPr="00FE78E1">
        <w:rPr>
          <w:lang w:val="en-GB"/>
        </w:rPr>
        <w:t xml:space="preserve">the </w:t>
      </w:r>
      <w:r w:rsidR="00E74EDB" w:rsidRPr="00FE78E1">
        <w:rPr>
          <w:lang w:val="en-GB"/>
        </w:rPr>
        <w:t>offer</w:t>
      </w:r>
      <w:r w:rsidR="000948E9" w:rsidRPr="00FE78E1">
        <w:rPr>
          <w:lang w:val="en-GB"/>
        </w:rPr>
        <w:t xml:space="preserve"> </w:t>
      </w:r>
      <w:r w:rsidR="00E74EDB" w:rsidRPr="00FE78E1">
        <w:rPr>
          <w:lang w:val="en-GB"/>
        </w:rPr>
        <w:t xml:space="preserve">for </w:t>
      </w:r>
      <w:r w:rsidR="000948E9" w:rsidRPr="00FE78E1">
        <w:rPr>
          <w:lang w:val="en-GB"/>
        </w:rPr>
        <w:t>202</w:t>
      </w:r>
      <w:r w:rsidR="00C12648">
        <w:rPr>
          <w:lang w:val="en-GB"/>
        </w:rPr>
        <w:t>5</w:t>
      </w:r>
      <w:r w:rsidRPr="00FE78E1">
        <w:rPr>
          <w:lang w:val="en-GB"/>
        </w:rPr>
        <w:t xml:space="preserve"> </w:t>
      </w:r>
      <w:r w:rsidR="00916471" w:rsidRPr="00FE78E1">
        <w:rPr>
          <w:lang w:val="en-GB"/>
        </w:rPr>
        <w:t>a</w:t>
      </w:r>
      <w:r w:rsidR="007125EE" w:rsidRPr="00FE78E1">
        <w:rPr>
          <w:lang w:val="en-GB"/>
        </w:rPr>
        <w:t xml:space="preserve">nd June in </w:t>
      </w:r>
      <w:r w:rsidR="00E74EDB" w:rsidRPr="00FE78E1">
        <w:rPr>
          <w:lang w:val="en-GB"/>
        </w:rPr>
        <w:t>offer</w:t>
      </w:r>
      <w:r w:rsidR="000D2728" w:rsidRPr="00FE78E1">
        <w:rPr>
          <w:lang w:val="en-GB"/>
        </w:rPr>
        <w:t xml:space="preserve"> for 202</w:t>
      </w:r>
      <w:r w:rsidR="00C12648">
        <w:rPr>
          <w:lang w:val="en-GB"/>
        </w:rPr>
        <w:t>6</w:t>
      </w:r>
      <w:r w:rsidRPr="00FE78E1">
        <w:rPr>
          <w:lang w:val="en-GB"/>
        </w:rPr>
        <w:t xml:space="preserve"> only prices of specific resorts and hotels available i</w:t>
      </w:r>
      <w:r w:rsidRPr="00EB4462">
        <w:rPr>
          <w:lang w:val="en-GB"/>
        </w:rPr>
        <w:t xml:space="preserve">n both catalogues are used. </w:t>
      </w:r>
      <w:r w:rsidR="00BC494D" w:rsidRPr="00EB4462">
        <w:rPr>
          <w:lang w:val="en-GB"/>
        </w:rPr>
        <w:t>Prices of recreational tr</w:t>
      </w:r>
      <w:r w:rsidR="00150422" w:rsidRPr="00EB4462">
        <w:rPr>
          <w:lang w:val="en-GB"/>
        </w:rPr>
        <w:t>ip</w:t>
      </w:r>
      <w:r w:rsidR="00BC494D" w:rsidRPr="00EB4462">
        <w:rPr>
          <w:lang w:val="en-GB"/>
        </w:rPr>
        <w:t>s include discounts for early purc</w:t>
      </w:r>
      <w:r w:rsidR="00BC494D" w:rsidRPr="003553CA">
        <w:rPr>
          <w:lang w:val="en-GB"/>
        </w:rPr>
        <w:t xml:space="preserve">hase and other extra </w:t>
      </w:r>
      <w:r w:rsidR="00E57BAB" w:rsidRPr="003553CA">
        <w:rPr>
          <w:lang w:val="en-GB"/>
        </w:rPr>
        <w:t xml:space="preserve">announced </w:t>
      </w:r>
      <w:r w:rsidR="00BC494D" w:rsidRPr="003553CA">
        <w:rPr>
          <w:lang w:val="en-GB"/>
        </w:rPr>
        <w:t>discounts.</w:t>
      </w:r>
    </w:p>
    <w:p w14:paraId="2984EF13" w14:textId="77777777" w:rsidR="00BF21A7" w:rsidRPr="006A5568" w:rsidRDefault="00BF21A7" w:rsidP="00BF21A7">
      <w:pPr>
        <w:ind w:right="567"/>
        <w:rPr>
          <w:lang w:val="en-GB"/>
        </w:rPr>
      </w:pPr>
    </w:p>
    <w:p w14:paraId="6BD47D1F" w14:textId="77777777" w:rsidR="00BF21A7" w:rsidRPr="006A5568" w:rsidRDefault="00BF21A7" w:rsidP="00BF21A7">
      <w:pPr>
        <w:pStyle w:val="Nadpis2"/>
        <w:rPr>
          <w:lang w:val="en-GB"/>
        </w:rPr>
      </w:pPr>
      <w:bookmarkStart w:id="285" w:name="_Toc411941596"/>
      <w:bookmarkStart w:id="286" w:name="_Toc411941969"/>
      <w:bookmarkStart w:id="287" w:name="_Toc445805389"/>
      <w:bookmarkStart w:id="288" w:name="_Toc445811492"/>
      <w:bookmarkStart w:id="289" w:name="_Toc477936580"/>
      <w:bookmarkStart w:id="290" w:name="_Toc422490"/>
      <w:bookmarkStart w:id="291" w:name="_Toc956372"/>
      <w:bookmarkStart w:id="292" w:name="_Toc226628895"/>
      <w:r>
        <w:rPr>
          <w:lang w:val="en-GB"/>
        </w:rPr>
        <w:t>Education</w:t>
      </w:r>
      <w:bookmarkEnd w:id="285"/>
      <w:bookmarkEnd w:id="286"/>
      <w:bookmarkEnd w:id="287"/>
      <w:bookmarkEnd w:id="288"/>
      <w:bookmarkEnd w:id="289"/>
      <w:bookmarkEnd w:id="290"/>
      <w:bookmarkEnd w:id="291"/>
      <w:bookmarkEnd w:id="292"/>
    </w:p>
    <w:p w14:paraId="51D10A91" w14:textId="77777777" w:rsidR="00BF21A7" w:rsidRDefault="00BF21A7" w:rsidP="00BF21A7">
      <w:pPr>
        <w:rPr>
          <w:lang w:val="en-GB"/>
        </w:rPr>
      </w:pPr>
      <w:r>
        <w:rPr>
          <w:lang w:val="en-GB"/>
        </w:rPr>
        <w:t xml:space="preserve">The consumer basket includes only paid educational services provided by private schools at all levels of education or payments related to education at state schools (e.g. admission fee, school fee if standard duration of studies is exceeded) and fees in nursery schools. Consumer basket also contains the out-of-school paid education such as languages and technical courses. This division does not include </w:t>
      </w:r>
      <w:proofErr w:type="gramStart"/>
      <w:r>
        <w:rPr>
          <w:lang w:val="en-GB"/>
        </w:rPr>
        <w:t>text-books</w:t>
      </w:r>
      <w:proofErr w:type="gramEnd"/>
      <w:r>
        <w:rPr>
          <w:lang w:val="en-GB"/>
        </w:rPr>
        <w:t>, teaching aids, school meals and accommodation, transport to school which are included in other divisions of consumer basket.</w:t>
      </w:r>
    </w:p>
    <w:p w14:paraId="5B8F43B3" w14:textId="77777777" w:rsidR="00FC3C53" w:rsidRPr="006A5568" w:rsidRDefault="00FC3C53" w:rsidP="00BF21A7">
      <w:pPr>
        <w:rPr>
          <w:lang w:val="en-GB"/>
        </w:rPr>
      </w:pPr>
    </w:p>
    <w:p w14:paraId="222520DE" w14:textId="4874AA54" w:rsidR="00BF21A7" w:rsidRPr="006A5568" w:rsidRDefault="00BF21A7" w:rsidP="00BF21A7">
      <w:pPr>
        <w:rPr>
          <w:lang w:val="en-GB"/>
        </w:rPr>
      </w:pPr>
      <w:r>
        <w:rPr>
          <w:lang w:val="en-GB"/>
        </w:rPr>
        <w:t>Price</w:t>
      </w:r>
      <w:r w:rsidR="001A5A14">
        <w:rPr>
          <w:lang w:val="en-GB"/>
        </w:rPr>
        <w:t>s</w:t>
      </w:r>
      <w:r>
        <w:rPr>
          <w:lang w:val="en-GB"/>
        </w:rPr>
        <w:t xml:space="preserve"> of </w:t>
      </w:r>
      <w:r>
        <w:rPr>
          <w:b/>
          <w:bCs/>
          <w:i/>
          <w:iCs/>
          <w:lang w:val="en-GB"/>
        </w:rPr>
        <w:t xml:space="preserve">school fees </w:t>
      </w:r>
      <w:r w:rsidRPr="00A976CB">
        <w:rPr>
          <w:b/>
          <w:bCs/>
          <w:i/>
          <w:iCs/>
          <w:lang w:val="en-GB"/>
        </w:rPr>
        <w:t>at higher technical school</w:t>
      </w:r>
      <w:r w:rsidRPr="00A976CB">
        <w:rPr>
          <w:lang w:val="en-GB"/>
        </w:rPr>
        <w:t xml:space="preserve"> and at </w:t>
      </w:r>
      <w:r w:rsidR="00EC5714" w:rsidRPr="00A976CB">
        <w:rPr>
          <w:b/>
          <w:bCs/>
          <w:i/>
          <w:iCs/>
          <w:lang w:val="en-GB"/>
        </w:rPr>
        <w:t>private university</w:t>
      </w:r>
      <w:r w:rsidR="00EC5714" w:rsidRPr="00A976CB">
        <w:rPr>
          <w:bCs/>
          <w:iCs/>
          <w:lang w:val="en-GB"/>
        </w:rPr>
        <w:t xml:space="preserve"> and</w:t>
      </w:r>
      <w:r w:rsidR="00EC5714" w:rsidRPr="00A976CB">
        <w:rPr>
          <w:b/>
          <w:bCs/>
          <w:i/>
          <w:iCs/>
          <w:lang w:val="en-GB"/>
        </w:rPr>
        <w:t xml:space="preserve"> the </w:t>
      </w:r>
      <w:r w:rsidRPr="00A976CB">
        <w:rPr>
          <w:b/>
          <w:bCs/>
          <w:i/>
          <w:iCs/>
          <w:lang w:val="en-GB"/>
        </w:rPr>
        <w:t>university admissions fee</w:t>
      </w:r>
      <w:r w:rsidRPr="00A976CB">
        <w:rPr>
          <w:lang w:val="en-GB"/>
        </w:rPr>
        <w:t xml:space="preserve"> belong among centrally observed prices. Calculation of average price for the Czech Republic for the representative “</w:t>
      </w:r>
      <w:r w:rsidRPr="00A976CB">
        <w:rPr>
          <w:i/>
          <w:lang w:val="en-GB"/>
        </w:rPr>
        <w:t>School fee at higher technical school</w:t>
      </w:r>
      <w:r w:rsidR="00F53DAF" w:rsidRPr="00A976CB">
        <w:rPr>
          <w:lang w:val="en-GB"/>
        </w:rPr>
        <w:t>”</w:t>
      </w:r>
      <w:r w:rsidRPr="00A976CB">
        <w:rPr>
          <w:lang w:val="en-GB"/>
        </w:rPr>
        <w:t xml:space="preserve"> and </w:t>
      </w:r>
      <w:r w:rsidR="00F53DAF" w:rsidRPr="00A976CB">
        <w:rPr>
          <w:lang w:val="en-GB"/>
        </w:rPr>
        <w:t>“</w:t>
      </w:r>
      <w:r w:rsidRPr="00A976CB">
        <w:rPr>
          <w:i/>
          <w:lang w:val="en-GB"/>
        </w:rPr>
        <w:t>School fee at private university</w:t>
      </w:r>
      <w:r w:rsidR="00F53DAF" w:rsidRPr="00A976CB">
        <w:rPr>
          <w:lang w:val="en-GB"/>
        </w:rPr>
        <w:t>”</w:t>
      </w:r>
      <w:r w:rsidRPr="00A976CB">
        <w:rPr>
          <w:lang w:val="en-GB"/>
        </w:rPr>
        <w:t xml:space="preserve"> is based on simple arithmetic mean of school fees at selected higher technical schools (universities). In case of the university</w:t>
      </w:r>
      <w:r w:rsidR="00A976CB" w:rsidRPr="00A976CB">
        <w:rPr>
          <w:lang w:val="en-GB"/>
        </w:rPr>
        <w:t xml:space="preserve"> admission</w:t>
      </w:r>
      <w:r w:rsidRPr="00A976CB">
        <w:rPr>
          <w:lang w:val="en-GB"/>
        </w:rPr>
        <w:t xml:space="preserve"> fee the</w:t>
      </w:r>
      <w:r>
        <w:rPr>
          <w:lang w:val="en-GB"/>
        </w:rPr>
        <w:t xml:space="preserve"> average price is calculated as weighted arithmetic mean of admissions fees of individual universities. Weights are represented by numbers of received applications.</w:t>
      </w:r>
    </w:p>
    <w:p w14:paraId="056A9B46" w14:textId="77777777" w:rsidR="00BF21A7" w:rsidRPr="006A5568" w:rsidRDefault="00BF21A7" w:rsidP="00EC5714">
      <w:pPr>
        <w:ind w:right="567" w:firstLine="0"/>
        <w:rPr>
          <w:lang w:val="en-GB"/>
        </w:rPr>
      </w:pPr>
    </w:p>
    <w:p w14:paraId="65D38FDD" w14:textId="1E627A84" w:rsidR="00BF21A7" w:rsidRPr="006A5568" w:rsidRDefault="00BF21A7" w:rsidP="00BF21A7">
      <w:pPr>
        <w:pStyle w:val="Nadpis2"/>
        <w:rPr>
          <w:lang w:val="en-GB"/>
        </w:rPr>
      </w:pPr>
      <w:bookmarkStart w:id="293" w:name="_Toc411941597"/>
      <w:bookmarkStart w:id="294" w:name="_Toc411941970"/>
      <w:bookmarkStart w:id="295" w:name="_Toc445805390"/>
      <w:bookmarkStart w:id="296" w:name="_Toc445811493"/>
      <w:bookmarkStart w:id="297" w:name="_Toc477936581"/>
      <w:bookmarkStart w:id="298" w:name="_Toc422491"/>
      <w:bookmarkStart w:id="299" w:name="_Toc956373"/>
      <w:bookmarkStart w:id="300" w:name="_Toc226628896"/>
      <w:r>
        <w:rPr>
          <w:lang w:val="en-GB"/>
        </w:rPr>
        <w:t xml:space="preserve">Restaurants and </w:t>
      </w:r>
      <w:bookmarkEnd w:id="293"/>
      <w:bookmarkEnd w:id="294"/>
      <w:bookmarkEnd w:id="295"/>
      <w:bookmarkEnd w:id="296"/>
      <w:bookmarkEnd w:id="297"/>
      <w:bookmarkEnd w:id="298"/>
      <w:bookmarkEnd w:id="299"/>
      <w:r w:rsidR="00C12648">
        <w:rPr>
          <w:lang w:val="en-GB"/>
        </w:rPr>
        <w:t>accommodation services</w:t>
      </w:r>
      <w:bookmarkEnd w:id="300"/>
    </w:p>
    <w:p w14:paraId="0042FD69" w14:textId="7780829B" w:rsidR="00BF21A7" w:rsidRPr="006A5568" w:rsidRDefault="00BF21A7" w:rsidP="00BF21A7">
      <w:pPr>
        <w:rPr>
          <w:szCs w:val="20"/>
          <w:lang w:val="en-GB"/>
        </w:rPr>
      </w:pPr>
      <w:r>
        <w:rPr>
          <w:lang w:val="en-GB"/>
        </w:rPr>
        <w:t xml:space="preserve">Prices of representatives </w:t>
      </w:r>
      <w:r w:rsidR="00916471">
        <w:rPr>
          <w:lang w:val="en-GB"/>
        </w:rPr>
        <w:t>classified</w:t>
      </w:r>
      <w:r>
        <w:rPr>
          <w:lang w:val="en-GB"/>
        </w:rPr>
        <w:t xml:space="preserve"> into </w:t>
      </w:r>
      <w:r w:rsidR="00916471">
        <w:rPr>
          <w:lang w:val="en-GB"/>
        </w:rPr>
        <w:t xml:space="preserve">catering services </w:t>
      </w:r>
      <w:r>
        <w:rPr>
          <w:lang w:val="en-GB"/>
        </w:rPr>
        <w:t xml:space="preserve">are collected by the field survey employees </w:t>
      </w:r>
      <w:r w:rsidR="00A976CB">
        <w:rPr>
          <w:lang w:val="en-GB"/>
        </w:rPr>
        <w:t>except</w:t>
      </w:r>
      <w:r>
        <w:rPr>
          <w:lang w:val="en-GB"/>
        </w:rPr>
        <w:t xml:space="preserve"> the item </w:t>
      </w:r>
      <w:r>
        <w:rPr>
          <w:i/>
          <w:lang w:val="en-GB"/>
        </w:rPr>
        <w:t xml:space="preserve">hamburger </w:t>
      </w:r>
      <w:r>
        <w:rPr>
          <w:i/>
          <w:szCs w:val="20"/>
          <w:lang w:val="en-GB"/>
        </w:rPr>
        <w:t>BIG MAC – fast food,</w:t>
      </w:r>
      <w:r w:rsidR="00EC5714">
        <w:rPr>
          <w:szCs w:val="20"/>
          <w:lang w:val="en-GB"/>
        </w:rPr>
        <w:t xml:space="preserve"> which is surveyed centrally.</w:t>
      </w:r>
    </w:p>
    <w:p w14:paraId="19F2B653" w14:textId="1AFC1084" w:rsidR="000D2728" w:rsidRDefault="00BF21A7" w:rsidP="00BF21A7">
      <w:pPr>
        <w:rPr>
          <w:szCs w:val="20"/>
          <w:lang w:val="en-GB"/>
        </w:rPr>
      </w:pPr>
      <w:r>
        <w:rPr>
          <w:szCs w:val="20"/>
          <w:lang w:val="en-GB"/>
        </w:rPr>
        <w:t xml:space="preserve">Price of </w:t>
      </w:r>
      <w:r>
        <w:rPr>
          <w:b/>
          <w:i/>
          <w:iCs/>
          <w:szCs w:val="20"/>
          <w:lang w:val="en-GB"/>
        </w:rPr>
        <w:t xml:space="preserve">catering services of canteens </w:t>
      </w:r>
      <w:r>
        <w:rPr>
          <w:szCs w:val="20"/>
          <w:lang w:val="en-GB"/>
        </w:rPr>
        <w:t>includes only the amount paid by a</w:t>
      </w:r>
      <w:r w:rsidR="004E4370">
        <w:rPr>
          <w:szCs w:val="20"/>
          <w:lang w:val="en-GB"/>
        </w:rPr>
        <w:t> </w:t>
      </w:r>
      <w:r w:rsidR="00A976CB">
        <w:rPr>
          <w:szCs w:val="20"/>
          <w:lang w:val="en-GB"/>
        </w:rPr>
        <w:t xml:space="preserve">consumer </w:t>
      </w:r>
      <w:r>
        <w:rPr>
          <w:szCs w:val="20"/>
          <w:lang w:val="en-GB"/>
        </w:rPr>
        <w:t xml:space="preserve">(contribution paid by the employer is not </w:t>
      </w:r>
      <w:r w:rsidR="00A976CB">
        <w:rPr>
          <w:szCs w:val="20"/>
          <w:lang w:val="en-GB"/>
        </w:rPr>
        <w:t>included in the price</w:t>
      </w:r>
      <w:r>
        <w:rPr>
          <w:szCs w:val="20"/>
          <w:lang w:val="en-GB"/>
        </w:rPr>
        <w:t>) in canteen</w:t>
      </w:r>
      <w:r w:rsidR="000D2728">
        <w:rPr>
          <w:szCs w:val="20"/>
          <w:lang w:val="en-GB"/>
        </w:rPr>
        <w:t>.</w:t>
      </w:r>
    </w:p>
    <w:p w14:paraId="0F495317" w14:textId="62327714" w:rsidR="00BF21A7" w:rsidRPr="006A5568" w:rsidRDefault="00BF21A7" w:rsidP="00BF21A7">
      <w:pPr>
        <w:rPr>
          <w:szCs w:val="20"/>
          <w:lang w:val="en-GB"/>
        </w:rPr>
      </w:pPr>
    </w:p>
    <w:p w14:paraId="0B055108" w14:textId="0F114483" w:rsidR="00BF21A7" w:rsidRPr="006A5568" w:rsidRDefault="00BF21A7" w:rsidP="00BF21A7">
      <w:pPr>
        <w:rPr>
          <w:szCs w:val="20"/>
          <w:lang w:val="en-GB"/>
        </w:rPr>
      </w:pPr>
      <w:r>
        <w:rPr>
          <w:szCs w:val="20"/>
          <w:lang w:val="en-GB"/>
        </w:rPr>
        <w:t xml:space="preserve">For representatives in relation to </w:t>
      </w:r>
      <w:r>
        <w:rPr>
          <w:b/>
          <w:i/>
          <w:iCs/>
          <w:szCs w:val="20"/>
          <w:lang w:val="en-GB"/>
        </w:rPr>
        <w:t xml:space="preserve">accommodation services, </w:t>
      </w:r>
      <w:r>
        <w:rPr>
          <w:szCs w:val="20"/>
          <w:lang w:val="en-GB"/>
        </w:rPr>
        <w:t xml:space="preserve">the prices paid by </w:t>
      </w:r>
      <w:r w:rsidR="004E4370">
        <w:rPr>
          <w:szCs w:val="20"/>
          <w:lang w:val="en-GB"/>
        </w:rPr>
        <w:t xml:space="preserve">domestic </w:t>
      </w:r>
      <w:r w:rsidR="004E4370" w:rsidRPr="00A976CB">
        <w:rPr>
          <w:szCs w:val="20"/>
          <w:lang w:val="en-GB"/>
        </w:rPr>
        <w:t>consumer</w:t>
      </w:r>
      <w:r w:rsidR="004E4370">
        <w:rPr>
          <w:szCs w:val="20"/>
          <w:lang w:val="en-GB"/>
        </w:rPr>
        <w:t xml:space="preserve"> are surveyed.</w:t>
      </w:r>
    </w:p>
    <w:p w14:paraId="02094AFE" w14:textId="77777777" w:rsidR="00916471" w:rsidRDefault="00BF21A7" w:rsidP="00BF21A7">
      <w:pPr>
        <w:rPr>
          <w:szCs w:val="20"/>
          <w:lang w:val="en-GB"/>
        </w:rPr>
      </w:pPr>
      <w:r>
        <w:rPr>
          <w:szCs w:val="20"/>
          <w:lang w:val="en-GB"/>
        </w:rPr>
        <w:t>S</w:t>
      </w:r>
      <w:r w:rsidR="00916471">
        <w:rPr>
          <w:szCs w:val="20"/>
          <w:lang w:val="en-GB"/>
        </w:rPr>
        <w:t>tarting from January 2020</w:t>
      </w:r>
      <w:r>
        <w:rPr>
          <w:szCs w:val="20"/>
          <w:lang w:val="en-GB"/>
        </w:rPr>
        <w:t>, the price</w:t>
      </w:r>
      <w:r w:rsidR="00916471">
        <w:rPr>
          <w:szCs w:val="20"/>
          <w:lang w:val="en-GB"/>
        </w:rPr>
        <w:t>s for price representatives</w:t>
      </w:r>
      <w:r>
        <w:rPr>
          <w:szCs w:val="20"/>
          <w:lang w:val="en-GB"/>
        </w:rPr>
        <w:t xml:space="preserve"> “</w:t>
      </w:r>
      <w:r w:rsidRPr="001A5A14">
        <w:rPr>
          <w:i/>
          <w:szCs w:val="20"/>
          <w:lang w:val="en-GB"/>
        </w:rPr>
        <w:t>hotel***</w:t>
      </w:r>
      <w:r w:rsidR="001A5A14" w:rsidRPr="001A5A14">
        <w:rPr>
          <w:i/>
          <w:szCs w:val="20"/>
          <w:lang w:val="en-GB"/>
        </w:rPr>
        <w:t xml:space="preserve"> – </w:t>
      </w:r>
      <w:r w:rsidR="00916471" w:rsidRPr="001A5A14">
        <w:rPr>
          <w:i/>
          <w:szCs w:val="20"/>
          <w:lang w:val="en-GB"/>
        </w:rPr>
        <w:t>sale via Internet</w:t>
      </w:r>
      <w:r>
        <w:rPr>
          <w:szCs w:val="20"/>
          <w:lang w:val="en-GB"/>
        </w:rPr>
        <w:t xml:space="preserve">” </w:t>
      </w:r>
      <w:r w:rsidR="00916471">
        <w:rPr>
          <w:szCs w:val="20"/>
          <w:lang w:val="en-GB"/>
        </w:rPr>
        <w:t>and “</w:t>
      </w:r>
      <w:r w:rsidR="00916471" w:rsidRPr="001A5A14">
        <w:rPr>
          <w:i/>
          <w:szCs w:val="20"/>
          <w:lang w:val="en-GB"/>
        </w:rPr>
        <w:t>hotel****</w:t>
      </w:r>
      <w:r w:rsidR="001A5A14" w:rsidRPr="001A5A14">
        <w:rPr>
          <w:i/>
          <w:szCs w:val="20"/>
          <w:lang w:val="en-GB"/>
        </w:rPr>
        <w:t xml:space="preserve"> – </w:t>
      </w:r>
      <w:r w:rsidR="00916471" w:rsidRPr="001A5A14">
        <w:rPr>
          <w:i/>
          <w:szCs w:val="20"/>
          <w:lang w:val="en-GB"/>
        </w:rPr>
        <w:t>sale via Internet</w:t>
      </w:r>
      <w:r w:rsidR="00916471">
        <w:rPr>
          <w:szCs w:val="20"/>
          <w:lang w:val="en-GB"/>
        </w:rPr>
        <w:t>” are surveyed</w:t>
      </w:r>
      <w:r>
        <w:rPr>
          <w:szCs w:val="20"/>
          <w:lang w:val="en-GB"/>
        </w:rPr>
        <w:t xml:space="preserve"> centrally</w:t>
      </w:r>
      <w:r w:rsidR="00916471">
        <w:rPr>
          <w:szCs w:val="20"/>
          <w:lang w:val="en-GB"/>
        </w:rPr>
        <w:t>.</w:t>
      </w:r>
    </w:p>
    <w:p w14:paraId="398EAF1E" w14:textId="0E81B327" w:rsidR="00BF21A7" w:rsidRPr="006A5568" w:rsidRDefault="00BF21A7" w:rsidP="00BF21A7">
      <w:pPr>
        <w:rPr>
          <w:szCs w:val="20"/>
          <w:lang w:val="en-GB"/>
        </w:rPr>
      </w:pPr>
    </w:p>
    <w:p w14:paraId="31E0D842" w14:textId="5098D95B" w:rsidR="00BF21A7" w:rsidRPr="006A5568" w:rsidRDefault="00BF21A7" w:rsidP="00EC5714">
      <w:pPr>
        <w:rPr>
          <w:szCs w:val="20"/>
          <w:lang w:val="en-GB"/>
        </w:rPr>
      </w:pPr>
      <w:r>
        <w:rPr>
          <w:szCs w:val="20"/>
          <w:lang w:val="en-GB"/>
        </w:rPr>
        <w:lastRenderedPageBreak/>
        <w:t>In calculation of an average price for the representative “</w:t>
      </w:r>
      <w:r>
        <w:rPr>
          <w:b/>
          <w:i/>
          <w:iCs/>
          <w:szCs w:val="20"/>
          <w:lang w:val="en-GB"/>
        </w:rPr>
        <w:t xml:space="preserve">Meal in </w:t>
      </w:r>
      <w:r w:rsidR="00C8211E">
        <w:rPr>
          <w:b/>
          <w:i/>
          <w:iCs/>
          <w:szCs w:val="20"/>
          <w:lang w:val="en-GB"/>
        </w:rPr>
        <w:t xml:space="preserve">university </w:t>
      </w:r>
      <w:r>
        <w:rPr>
          <w:b/>
          <w:i/>
          <w:iCs/>
          <w:szCs w:val="20"/>
          <w:lang w:val="en-GB"/>
        </w:rPr>
        <w:t>canteen”</w:t>
      </w:r>
      <w:r>
        <w:rPr>
          <w:szCs w:val="20"/>
          <w:lang w:val="en-GB"/>
        </w:rPr>
        <w:t xml:space="preserve"> </w:t>
      </w:r>
      <w:r w:rsidR="00A976CB">
        <w:rPr>
          <w:szCs w:val="20"/>
          <w:lang w:val="en-GB"/>
        </w:rPr>
        <w:t>is derived from</w:t>
      </w:r>
      <w:r>
        <w:rPr>
          <w:szCs w:val="20"/>
          <w:lang w:val="en-GB"/>
        </w:rPr>
        <w:t xml:space="preserve"> the average price per regions calculated by simple arithmetic mean and weighted by the number of university students (</w:t>
      </w:r>
      <w:r w:rsidRPr="00A976CB">
        <w:rPr>
          <w:szCs w:val="20"/>
          <w:lang w:val="en-GB"/>
        </w:rPr>
        <w:t>residents</w:t>
      </w:r>
      <w:r>
        <w:rPr>
          <w:szCs w:val="20"/>
          <w:lang w:val="en-GB"/>
        </w:rPr>
        <w:t xml:space="preserve">) in individual regions. Similar procedure is applied in calculation of an </w:t>
      </w:r>
      <w:r w:rsidRPr="009B6430">
        <w:rPr>
          <w:szCs w:val="20"/>
          <w:lang w:val="en-GB"/>
        </w:rPr>
        <w:t xml:space="preserve">average price for </w:t>
      </w:r>
      <w:r w:rsidRPr="009B6430">
        <w:rPr>
          <w:b/>
          <w:i/>
          <w:iCs/>
          <w:szCs w:val="20"/>
          <w:lang w:val="en-GB"/>
        </w:rPr>
        <w:t xml:space="preserve">accommodation </w:t>
      </w:r>
      <w:r w:rsidR="00C8211E" w:rsidRPr="009B6430">
        <w:rPr>
          <w:b/>
          <w:i/>
          <w:iCs/>
          <w:szCs w:val="20"/>
          <w:lang w:val="en-GB"/>
        </w:rPr>
        <w:t xml:space="preserve">at </w:t>
      </w:r>
      <w:r w:rsidR="009B6430" w:rsidRPr="009B6430">
        <w:rPr>
          <w:b/>
          <w:i/>
          <w:iCs/>
          <w:szCs w:val="20"/>
          <w:lang w:val="en-GB"/>
        </w:rPr>
        <w:t>university dormitory</w:t>
      </w:r>
      <w:r w:rsidRPr="009B6430">
        <w:rPr>
          <w:b/>
          <w:i/>
          <w:iCs/>
          <w:szCs w:val="20"/>
          <w:lang w:val="en-GB"/>
        </w:rPr>
        <w:t xml:space="preserve"> </w:t>
      </w:r>
      <w:r w:rsidRPr="009B6430">
        <w:rPr>
          <w:szCs w:val="20"/>
          <w:lang w:val="en-GB"/>
        </w:rPr>
        <w:t xml:space="preserve">where the average price for regions </w:t>
      </w:r>
      <w:r w:rsidR="009B6430" w:rsidRPr="009B6430">
        <w:rPr>
          <w:szCs w:val="20"/>
          <w:lang w:val="en-GB"/>
        </w:rPr>
        <w:t xml:space="preserve">is </w:t>
      </w:r>
      <w:r w:rsidRPr="009B6430">
        <w:rPr>
          <w:szCs w:val="20"/>
          <w:lang w:val="en-GB"/>
        </w:rPr>
        <w:t>calculated by</w:t>
      </w:r>
      <w:r>
        <w:rPr>
          <w:szCs w:val="20"/>
          <w:lang w:val="en-GB"/>
        </w:rPr>
        <w:t xml:space="preserve"> simple arithmetic mean. These prices are then weighted by the number of accommodated students (</w:t>
      </w:r>
      <w:r w:rsidRPr="009B6430">
        <w:rPr>
          <w:szCs w:val="20"/>
          <w:lang w:val="en-GB"/>
        </w:rPr>
        <w:t>residents</w:t>
      </w:r>
      <w:r>
        <w:rPr>
          <w:szCs w:val="20"/>
          <w:lang w:val="en-GB"/>
        </w:rPr>
        <w:t xml:space="preserve">) </w:t>
      </w:r>
      <w:r w:rsidR="004C1C68">
        <w:rPr>
          <w:szCs w:val="20"/>
          <w:lang w:val="en-GB"/>
        </w:rPr>
        <w:t xml:space="preserve">at hall of residence </w:t>
      </w:r>
      <w:r>
        <w:rPr>
          <w:szCs w:val="20"/>
          <w:lang w:val="en-GB"/>
        </w:rPr>
        <w:t>in individual regions.</w:t>
      </w:r>
    </w:p>
    <w:p w14:paraId="19D53BF6" w14:textId="77777777" w:rsidR="00BF21A7" w:rsidRPr="006A5568" w:rsidRDefault="00BF21A7" w:rsidP="00BF21A7">
      <w:pPr>
        <w:pStyle w:val="Zkladntextodsazen"/>
        <w:rPr>
          <w:rFonts w:ascii="Times New Roman" w:hAnsi="Times New Roman"/>
          <w:sz w:val="24"/>
          <w:szCs w:val="20"/>
          <w:lang w:val="en-GB"/>
        </w:rPr>
      </w:pPr>
    </w:p>
    <w:p w14:paraId="61331CBB" w14:textId="395F4EF1" w:rsidR="00C12648" w:rsidRDefault="00C12648" w:rsidP="00BF21A7">
      <w:pPr>
        <w:pStyle w:val="Nadpis2"/>
        <w:rPr>
          <w:lang w:val="en-GB"/>
        </w:rPr>
      </w:pPr>
      <w:bookmarkStart w:id="301" w:name="_Toc226628897"/>
      <w:bookmarkStart w:id="302" w:name="_Toc411941598"/>
      <w:bookmarkStart w:id="303" w:name="_Toc411941971"/>
      <w:bookmarkStart w:id="304" w:name="_Toc445805391"/>
      <w:bookmarkStart w:id="305" w:name="_Toc445811494"/>
      <w:bookmarkStart w:id="306" w:name="_Toc477936582"/>
      <w:bookmarkStart w:id="307" w:name="_Toc422492"/>
      <w:bookmarkStart w:id="308" w:name="_Toc956374"/>
      <w:r>
        <w:rPr>
          <w:lang w:val="en-GB"/>
        </w:rPr>
        <w:t>Insurance and financial services</w:t>
      </w:r>
      <w:bookmarkEnd w:id="301"/>
    </w:p>
    <w:p w14:paraId="16D92C12" w14:textId="77777777" w:rsidR="00950650" w:rsidRPr="006A5568" w:rsidRDefault="00950650" w:rsidP="00950650">
      <w:pPr>
        <w:pStyle w:val="Nadpis5"/>
        <w:ind w:left="964" w:hanging="397"/>
        <w:rPr>
          <w:lang w:val="en-GB"/>
        </w:rPr>
      </w:pPr>
      <w:bookmarkStart w:id="309" w:name="_Toc226628898"/>
      <w:r>
        <w:rPr>
          <w:lang w:val="en-GB"/>
        </w:rPr>
        <w:t>Insurance</w:t>
      </w:r>
      <w:bookmarkEnd w:id="309"/>
    </w:p>
    <w:p w14:paraId="247C65FD" w14:textId="5BBD160C" w:rsidR="00950650" w:rsidRPr="006A5568" w:rsidRDefault="00950650" w:rsidP="00950650">
      <w:pPr>
        <w:rPr>
          <w:lang w:val="en-GB"/>
        </w:rPr>
      </w:pPr>
      <w:r>
        <w:rPr>
          <w:b/>
          <w:i/>
          <w:lang w:val="en-GB"/>
        </w:rPr>
        <w:t>Insurance</w:t>
      </w:r>
      <w:r>
        <w:rPr>
          <w:lang w:val="en-GB"/>
        </w:rPr>
        <w:t xml:space="preserve"> group is </w:t>
      </w:r>
      <w:r w:rsidR="009B6430">
        <w:rPr>
          <w:lang w:val="en-GB"/>
        </w:rPr>
        <w:t>stratified to</w:t>
      </w:r>
      <w:r>
        <w:rPr>
          <w:lang w:val="en-GB"/>
        </w:rPr>
        <w:t xml:space="preserve"> housing insurance, health insurance and travel insurance and ranks among the centrally observed prices. </w:t>
      </w:r>
      <w:r w:rsidR="009B6430">
        <w:rPr>
          <w:lang w:val="en-GB"/>
        </w:rPr>
        <w:t>Except</w:t>
      </w:r>
      <w:r>
        <w:rPr>
          <w:lang w:val="en-GB"/>
        </w:rPr>
        <w:t xml:space="preserve"> the elementary </w:t>
      </w:r>
      <w:r w:rsidRPr="009B6430">
        <w:rPr>
          <w:lang w:val="en-GB"/>
        </w:rPr>
        <w:t xml:space="preserve">aggregate “SUBI – </w:t>
      </w:r>
      <w:r w:rsidRPr="009B6430">
        <w:rPr>
          <w:i/>
          <w:iCs/>
          <w:lang w:val="en-GB"/>
        </w:rPr>
        <w:t>Obligatory insurance of motor vehicles</w:t>
      </w:r>
      <w:r w:rsidRPr="009B6430">
        <w:rPr>
          <w:lang w:val="en-GB"/>
        </w:rPr>
        <w:t xml:space="preserve">” </w:t>
      </w:r>
      <w:r w:rsidR="009B6430" w:rsidRPr="009B6430">
        <w:rPr>
          <w:lang w:val="en-GB"/>
        </w:rPr>
        <w:t xml:space="preserve">the prices </w:t>
      </w:r>
      <w:r w:rsidRPr="009B6430">
        <w:rPr>
          <w:lang w:val="en-GB"/>
        </w:rPr>
        <w:t xml:space="preserve">are </w:t>
      </w:r>
      <w:r w:rsidR="009B6430" w:rsidRPr="009B6430">
        <w:rPr>
          <w:lang w:val="en-GB"/>
        </w:rPr>
        <w:t>obtained monthly</w:t>
      </w:r>
      <w:r w:rsidRPr="009B6430">
        <w:rPr>
          <w:lang w:val="en-GB"/>
        </w:rPr>
        <w:t xml:space="preserve"> from</w:t>
      </w:r>
      <w:r>
        <w:rPr>
          <w:lang w:val="en-GB"/>
        </w:rPr>
        <w:t xml:space="preserve"> statistical reports prepared by four most important insurance companies represented at the Czech markets. Starting from 2017, </w:t>
      </w:r>
      <w:r w:rsidR="009B6430">
        <w:rPr>
          <w:lang w:val="en-GB"/>
        </w:rPr>
        <w:t>price</w:t>
      </w:r>
      <w:r>
        <w:rPr>
          <w:lang w:val="en-GB"/>
        </w:rPr>
        <w:t xml:space="preserve"> development is observed within the sub-indices “</w:t>
      </w:r>
      <w:r>
        <w:rPr>
          <w:i/>
          <w:lang w:val="en-GB"/>
        </w:rPr>
        <w:t>Household</w:t>
      </w:r>
      <w:r>
        <w:rPr>
          <w:lang w:val="en-GB"/>
        </w:rPr>
        <w:t xml:space="preserve"> </w:t>
      </w:r>
      <w:r w:rsidRPr="00E50ED4">
        <w:rPr>
          <w:i/>
          <w:iCs/>
          <w:lang w:val="en-GB"/>
        </w:rPr>
        <w:t>in</w:t>
      </w:r>
      <w:r>
        <w:rPr>
          <w:i/>
          <w:lang w:val="en-GB"/>
        </w:rPr>
        <w:t>surance</w:t>
      </w:r>
      <w:r>
        <w:rPr>
          <w:lang w:val="en-GB"/>
        </w:rPr>
        <w:t xml:space="preserve">”, </w:t>
      </w:r>
      <w:r>
        <w:rPr>
          <w:i/>
          <w:lang w:val="en-GB"/>
        </w:rPr>
        <w:t>“Accident and other personal insurance”</w:t>
      </w:r>
      <w:r>
        <w:rPr>
          <w:lang w:val="en-GB"/>
        </w:rPr>
        <w:t xml:space="preserve"> and “</w:t>
      </w:r>
      <w:r>
        <w:rPr>
          <w:i/>
          <w:lang w:val="en-GB"/>
        </w:rPr>
        <w:t>Motor vehicle insurance</w:t>
      </w:r>
      <w:r>
        <w:rPr>
          <w:lang w:val="en-GB"/>
        </w:rPr>
        <w:t xml:space="preserve">”. Average prices for individual representatives enter to these sub-indices. They are calculated as a weighted arithmetic mean of insurance prices when concluding new contracts by selected insurance companies. Weights are represented by annual aggregate </w:t>
      </w:r>
      <w:r w:rsidR="009B6430">
        <w:rPr>
          <w:lang w:val="en-GB"/>
        </w:rPr>
        <w:t xml:space="preserve">of insurance </w:t>
      </w:r>
      <w:r>
        <w:rPr>
          <w:lang w:val="en-GB"/>
        </w:rPr>
        <w:t xml:space="preserve">premiums in </w:t>
      </w:r>
      <w:r w:rsidRPr="00EB4462">
        <w:rPr>
          <w:lang w:val="en-GB"/>
        </w:rPr>
        <w:t>202</w:t>
      </w:r>
      <w:r>
        <w:rPr>
          <w:lang w:val="en-GB"/>
        </w:rPr>
        <w:t xml:space="preserve">5. The exact characteristics of model cases </w:t>
      </w:r>
      <w:r w:rsidR="009B6430">
        <w:rPr>
          <w:lang w:val="en-GB"/>
        </w:rPr>
        <w:t xml:space="preserve">of </w:t>
      </w:r>
      <w:r>
        <w:rPr>
          <w:lang w:val="en-GB"/>
        </w:rPr>
        <w:t xml:space="preserve">selected representatives of </w:t>
      </w:r>
      <w:r w:rsidR="00A306B3" w:rsidRPr="00A306B3">
        <w:rPr>
          <w:lang w:val="en-GB"/>
        </w:rPr>
        <w:t xml:space="preserve">personal </w:t>
      </w:r>
      <w:r w:rsidRPr="00A306B3">
        <w:rPr>
          <w:lang w:val="en-GB"/>
        </w:rPr>
        <w:t xml:space="preserve">insurance </w:t>
      </w:r>
      <w:r>
        <w:rPr>
          <w:lang w:val="en-GB"/>
        </w:rPr>
        <w:t xml:space="preserve">are included in the </w:t>
      </w:r>
      <w:r w:rsidR="009B6430">
        <w:rPr>
          <w:lang w:val="en-GB"/>
        </w:rPr>
        <w:t>report</w:t>
      </w:r>
      <w:r>
        <w:rPr>
          <w:lang w:val="en-GB"/>
        </w:rPr>
        <w:t>.</w:t>
      </w:r>
    </w:p>
    <w:p w14:paraId="53615E45" w14:textId="77777777" w:rsidR="00950650" w:rsidRPr="006A5568" w:rsidRDefault="00950650" w:rsidP="00950650">
      <w:pPr>
        <w:rPr>
          <w:lang w:val="en-GB"/>
        </w:rPr>
      </w:pPr>
    </w:p>
    <w:p w14:paraId="596A6238" w14:textId="49D28727" w:rsidR="00950650" w:rsidRPr="006A5568" w:rsidRDefault="00950650" w:rsidP="00950650">
      <w:pPr>
        <w:rPr>
          <w:lang w:val="en-GB"/>
        </w:rPr>
      </w:pPr>
      <w:r>
        <w:rPr>
          <w:lang w:val="en-GB"/>
        </w:rPr>
        <w:t xml:space="preserve">Insurance payment (prices) for liability insurance for damage caused by vehicles are observed from 2014 in </w:t>
      </w:r>
      <w:r w:rsidRPr="00E50ED4">
        <w:rPr>
          <w:lang w:val="en-GB"/>
        </w:rPr>
        <w:t>the sub-</w:t>
      </w:r>
      <w:proofErr w:type="gramStart"/>
      <w:r w:rsidRPr="00E50ED4">
        <w:rPr>
          <w:lang w:val="en-GB"/>
        </w:rPr>
        <w:t>index</w:t>
      </w:r>
      <w:r>
        <w:rPr>
          <w:i/>
          <w:lang w:val="en-GB"/>
        </w:rPr>
        <w:t xml:space="preserve"> ”</w:t>
      </w:r>
      <w:r w:rsidR="00E50ED4">
        <w:rPr>
          <w:i/>
          <w:lang w:val="en-GB"/>
        </w:rPr>
        <w:t>C</w:t>
      </w:r>
      <w:r>
        <w:rPr>
          <w:i/>
          <w:lang w:val="en-GB"/>
        </w:rPr>
        <w:t>ompulsory</w:t>
      </w:r>
      <w:proofErr w:type="gramEnd"/>
      <w:r>
        <w:rPr>
          <w:i/>
          <w:lang w:val="en-GB"/>
        </w:rPr>
        <w:t xml:space="preserve"> insurance of motor vehicles”</w:t>
      </w:r>
      <w:r>
        <w:rPr>
          <w:lang w:val="en-GB"/>
        </w:rPr>
        <w:t xml:space="preserve"> and that in six major insurance companies that </w:t>
      </w:r>
      <w:r w:rsidRPr="00A306B3">
        <w:rPr>
          <w:lang w:val="en-GB"/>
        </w:rPr>
        <w:t>offer third</w:t>
      </w:r>
      <w:r w:rsidR="00A306B3" w:rsidRPr="00A306B3">
        <w:rPr>
          <w:lang w:val="en-GB"/>
        </w:rPr>
        <w:t>-</w:t>
      </w:r>
      <w:r w:rsidRPr="00A306B3">
        <w:rPr>
          <w:lang w:val="en-GB"/>
        </w:rPr>
        <w:t xml:space="preserve">party </w:t>
      </w:r>
      <w:r w:rsidR="00A306B3" w:rsidRPr="00A306B3">
        <w:rPr>
          <w:lang w:val="en-GB"/>
        </w:rPr>
        <w:t xml:space="preserve">liability </w:t>
      </w:r>
      <w:r w:rsidRPr="00A306B3">
        <w:rPr>
          <w:lang w:val="en-GB"/>
        </w:rPr>
        <w:t>insurance.</w:t>
      </w:r>
      <w:r>
        <w:rPr>
          <w:lang w:val="en-GB"/>
        </w:rPr>
        <w:t xml:space="preserve"> Collected are annual basic rates excl. bonuses for insurance contracts on passenger cars up to 3 500 kg with piston swept volume above 1 000 ccm to 1 350 ccm including. Different conditions of insurance companies are reflected such as accident rate in certain regions, big cities, smaller municipalities, car age, driver age etc.</w:t>
      </w:r>
    </w:p>
    <w:p w14:paraId="6146E06C" w14:textId="77777777" w:rsidR="00950650" w:rsidRPr="006A5568" w:rsidRDefault="00950650" w:rsidP="00950650">
      <w:pPr>
        <w:rPr>
          <w:lang w:val="en-GB"/>
        </w:rPr>
      </w:pPr>
    </w:p>
    <w:p w14:paraId="771C8684" w14:textId="77777777" w:rsidR="00950650" w:rsidRPr="006A5568" w:rsidRDefault="00950650" w:rsidP="00950650">
      <w:pPr>
        <w:pStyle w:val="Nadpis5"/>
        <w:ind w:left="964" w:hanging="397"/>
        <w:rPr>
          <w:lang w:val="en-GB"/>
        </w:rPr>
      </w:pPr>
      <w:bookmarkStart w:id="310" w:name="_Toc226628899"/>
      <w:r>
        <w:rPr>
          <w:lang w:val="en-GB"/>
        </w:rPr>
        <w:t>Financial services</w:t>
      </w:r>
      <w:bookmarkEnd w:id="310"/>
    </w:p>
    <w:p w14:paraId="1C617CC0" w14:textId="77777777" w:rsidR="00950650" w:rsidRPr="006A5568" w:rsidRDefault="00950650" w:rsidP="00950650">
      <w:pPr>
        <w:rPr>
          <w:lang w:val="en-GB"/>
        </w:rPr>
      </w:pPr>
      <w:r>
        <w:rPr>
          <w:lang w:val="en-GB"/>
        </w:rPr>
        <w:t xml:space="preserve">Price development of </w:t>
      </w:r>
      <w:r>
        <w:rPr>
          <w:b/>
          <w:bCs/>
          <w:i/>
          <w:iCs/>
          <w:lang w:val="en-GB"/>
        </w:rPr>
        <w:t>financial services</w:t>
      </w:r>
      <w:r>
        <w:rPr>
          <w:lang w:val="en-GB"/>
        </w:rPr>
        <w:t xml:space="preserve"> is observed within the “</w:t>
      </w:r>
      <w:r w:rsidRPr="002E75F5">
        <w:rPr>
          <w:i/>
          <w:iCs/>
          <w:lang w:val="en-GB"/>
        </w:rPr>
        <w:t>Financial services</w:t>
      </w:r>
      <w:r>
        <w:rPr>
          <w:lang w:val="en-GB"/>
        </w:rPr>
        <w:t>” sub-index which is compiled from prices of services provided by banks and post offices. These prices are valid nation-wide and hence they are surveyed centrally. Changes in prices are obtained from e.g. web sites of selected financial institutions or from price journals.</w:t>
      </w:r>
    </w:p>
    <w:p w14:paraId="62FBA2E5" w14:textId="77777777" w:rsidR="00950650" w:rsidRPr="006A5568" w:rsidRDefault="00950650" w:rsidP="00950650">
      <w:pPr>
        <w:rPr>
          <w:lang w:val="en-GB"/>
        </w:rPr>
      </w:pPr>
    </w:p>
    <w:p w14:paraId="6AA52087" w14:textId="493E20BC" w:rsidR="00950650" w:rsidRPr="006A5568" w:rsidRDefault="00950650" w:rsidP="00950650">
      <w:pPr>
        <w:rPr>
          <w:lang w:val="en-GB"/>
        </w:rPr>
      </w:pPr>
      <w:r>
        <w:rPr>
          <w:lang w:val="en-GB"/>
        </w:rPr>
        <w:t xml:space="preserve">At selected financial institution the sub-index </w:t>
      </w:r>
      <w:r w:rsidRPr="00A306B3">
        <w:rPr>
          <w:lang w:val="en-GB"/>
        </w:rPr>
        <w:t>covers charges for selected services related to the current account maintenance and transactions on this account and financial services provided by post offices which include the charge for postal order “A” (charge for sending the amount from CZK 1 to 5 000) and charge for cash</w:t>
      </w:r>
      <w:r>
        <w:rPr>
          <w:lang w:val="en-GB"/>
        </w:rPr>
        <w:t xml:space="preserve"> payment SIPO (Cumulated Utility Payments by population) paid at the counter of the Czech Post and cash on delivery charge. Distribution of weights between individual parts of sub-index is determined </w:t>
      </w:r>
      <w:proofErr w:type="gramStart"/>
      <w:r>
        <w:rPr>
          <w:lang w:val="en-GB"/>
        </w:rPr>
        <w:t>on the basis of</w:t>
      </w:r>
      <w:proofErr w:type="gramEnd"/>
      <w:r>
        <w:rPr>
          <w:lang w:val="en-GB"/>
        </w:rPr>
        <w:t xml:space="preserve"> </w:t>
      </w:r>
      <w:r w:rsidR="00A306B3">
        <w:rPr>
          <w:lang w:val="en-GB"/>
        </w:rPr>
        <w:t>household budget survey</w:t>
      </w:r>
      <w:r>
        <w:rPr>
          <w:lang w:val="en-GB"/>
        </w:rPr>
        <w:t xml:space="preserve"> and national accounts for </w:t>
      </w:r>
      <w:r w:rsidRPr="00EB4462">
        <w:rPr>
          <w:lang w:val="en-GB"/>
        </w:rPr>
        <w:t>202</w:t>
      </w:r>
      <w:r>
        <w:rPr>
          <w:lang w:val="en-GB"/>
        </w:rPr>
        <w:t>4. Weights for postal order A and SIPO are determined by combination with the data on revenues. The calculation includes approximately 150 prices.</w:t>
      </w:r>
    </w:p>
    <w:p w14:paraId="310B3ABD" w14:textId="77777777" w:rsidR="00950650" w:rsidRPr="00950650" w:rsidRDefault="00950650" w:rsidP="00950650">
      <w:pPr>
        <w:rPr>
          <w:lang w:val="en-GB"/>
        </w:rPr>
      </w:pPr>
    </w:p>
    <w:p w14:paraId="246A19FF" w14:textId="31A7F15F" w:rsidR="00BF21A7" w:rsidRPr="006A5568" w:rsidRDefault="00950650" w:rsidP="00BF21A7">
      <w:pPr>
        <w:pStyle w:val="Nadpis2"/>
        <w:rPr>
          <w:lang w:val="en-GB"/>
        </w:rPr>
      </w:pPr>
      <w:bookmarkStart w:id="311" w:name="_Toc226628900"/>
      <w:r>
        <w:rPr>
          <w:lang w:val="en-GB"/>
        </w:rPr>
        <w:lastRenderedPageBreak/>
        <w:t>Personal care, social protection and m</w:t>
      </w:r>
      <w:r w:rsidR="00BF21A7">
        <w:rPr>
          <w:lang w:val="en-GB"/>
        </w:rPr>
        <w:t>iscellaneous goods and services</w:t>
      </w:r>
      <w:bookmarkEnd w:id="302"/>
      <w:bookmarkEnd w:id="303"/>
      <w:bookmarkEnd w:id="304"/>
      <w:bookmarkEnd w:id="305"/>
      <w:bookmarkEnd w:id="306"/>
      <w:bookmarkEnd w:id="307"/>
      <w:bookmarkEnd w:id="308"/>
      <w:bookmarkEnd w:id="311"/>
    </w:p>
    <w:p w14:paraId="15740602" w14:textId="3FFCB98B" w:rsidR="00BF21A7" w:rsidRDefault="00BF21A7" w:rsidP="00BF21A7">
      <w:pPr>
        <w:rPr>
          <w:lang w:val="en-GB"/>
        </w:rPr>
      </w:pPr>
      <w:r>
        <w:rPr>
          <w:lang w:val="en-GB"/>
        </w:rPr>
        <w:t>In division '</w:t>
      </w:r>
      <w:r w:rsidR="00950650">
        <w:rPr>
          <w:lang w:val="en-GB"/>
        </w:rPr>
        <w:t>Personal care, social protection and m</w:t>
      </w:r>
      <w:r>
        <w:rPr>
          <w:lang w:val="en-GB"/>
        </w:rPr>
        <w:t xml:space="preserve">iscellaneous goods and services' surveyed are prices of </w:t>
      </w:r>
      <w:r w:rsidRPr="007561F1">
        <w:rPr>
          <w:i/>
          <w:lang w:val="en-GB"/>
        </w:rPr>
        <w:t>personal care</w:t>
      </w:r>
      <w:r>
        <w:rPr>
          <w:lang w:val="en-GB"/>
        </w:rPr>
        <w:t xml:space="preserve"> (service of hairdressing salons, electrical appliances for personal care – hair dryers, shaving machines and chemist’s goods), </w:t>
      </w:r>
      <w:r w:rsidR="00950650" w:rsidRPr="00950650">
        <w:rPr>
          <w:lang w:val="en-GB"/>
        </w:rPr>
        <w:t xml:space="preserve">other </w:t>
      </w:r>
      <w:r w:rsidRPr="00950650">
        <w:rPr>
          <w:lang w:val="en-GB"/>
        </w:rPr>
        <w:t>personal effects</w:t>
      </w:r>
      <w:r>
        <w:rPr>
          <w:lang w:val="en-GB"/>
        </w:rPr>
        <w:t xml:space="preserve"> (jewellery, watches, travel goods, prams), </w:t>
      </w:r>
      <w:r>
        <w:rPr>
          <w:i/>
          <w:iCs/>
          <w:lang w:val="en-GB"/>
        </w:rPr>
        <w:t xml:space="preserve">social </w:t>
      </w:r>
      <w:r w:rsidR="009962C2">
        <w:rPr>
          <w:i/>
          <w:iCs/>
          <w:lang w:val="en-GB"/>
        </w:rPr>
        <w:t>protection</w:t>
      </w:r>
      <w:r>
        <w:rPr>
          <w:i/>
          <w:iCs/>
          <w:lang w:val="en-GB"/>
        </w:rPr>
        <w:t xml:space="preserve"> and other services not stated elsewhere </w:t>
      </w:r>
      <w:r>
        <w:rPr>
          <w:lang w:val="en-GB"/>
        </w:rPr>
        <w:t>(administrative fees, legal services,...).</w:t>
      </w:r>
    </w:p>
    <w:p w14:paraId="1F174150" w14:textId="77777777" w:rsidR="007A413E" w:rsidRPr="006A5568" w:rsidRDefault="007A413E" w:rsidP="00BF21A7">
      <w:pPr>
        <w:rPr>
          <w:lang w:val="en-GB"/>
        </w:rPr>
      </w:pPr>
    </w:p>
    <w:p w14:paraId="5A315195" w14:textId="77777777" w:rsidR="00BF21A7" w:rsidRPr="006A5568" w:rsidRDefault="00BF21A7" w:rsidP="00DD53F9">
      <w:pPr>
        <w:pStyle w:val="Nadpis5"/>
        <w:ind w:left="964" w:hanging="397"/>
        <w:rPr>
          <w:lang w:val="en-GB"/>
        </w:rPr>
      </w:pPr>
      <w:bookmarkStart w:id="312" w:name="_Toc411941599"/>
      <w:bookmarkStart w:id="313" w:name="_Toc411941972"/>
      <w:bookmarkStart w:id="314" w:name="_Toc226628901"/>
      <w:r>
        <w:rPr>
          <w:lang w:val="en-GB"/>
        </w:rPr>
        <w:t xml:space="preserve">Social </w:t>
      </w:r>
      <w:r w:rsidR="006F1B48">
        <w:rPr>
          <w:lang w:val="en-GB"/>
        </w:rPr>
        <w:t>protection</w:t>
      </w:r>
      <w:bookmarkEnd w:id="312"/>
      <w:bookmarkEnd w:id="313"/>
      <w:bookmarkEnd w:id="314"/>
    </w:p>
    <w:p w14:paraId="3113B1D3" w14:textId="1158E4C5" w:rsidR="00BF21A7" w:rsidRPr="0099263F" w:rsidRDefault="00BF21A7" w:rsidP="00950650">
      <w:pPr>
        <w:pStyle w:val="Default"/>
        <w:jc w:val="both"/>
        <w:rPr>
          <w:rFonts w:ascii="Times New Roman" w:hAnsi="Times New Roman" w:cs="Times New Roman"/>
          <w:lang w:val="en-GB"/>
        </w:rPr>
      </w:pPr>
      <w:r w:rsidRPr="0099263F">
        <w:rPr>
          <w:rFonts w:ascii="Times New Roman" w:hAnsi="Times New Roman" w:cs="Times New Roman"/>
          <w:bCs/>
          <w:iCs/>
          <w:lang w:val="en-GB"/>
        </w:rPr>
        <w:t>The</w:t>
      </w:r>
      <w:r w:rsidRPr="0099263F">
        <w:rPr>
          <w:rFonts w:ascii="Times New Roman" w:hAnsi="Times New Roman" w:cs="Times New Roman"/>
          <w:b/>
          <w:bCs/>
          <w:i/>
          <w:iCs/>
          <w:lang w:val="en-GB"/>
        </w:rPr>
        <w:t xml:space="preserve"> social </w:t>
      </w:r>
      <w:r w:rsidR="006F1B48" w:rsidRPr="0099263F">
        <w:rPr>
          <w:rFonts w:ascii="Times New Roman" w:hAnsi="Times New Roman" w:cs="Times New Roman"/>
          <w:b/>
          <w:bCs/>
          <w:i/>
          <w:iCs/>
          <w:lang w:val="en-GB"/>
        </w:rPr>
        <w:t>protection</w:t>
      </w:r>
      <w:r w:rsidRPr="0099263F">
        <w:rPr>
          <w:rFonts w:ascii="Times New Roman" w:hAnsi="Times New Roman" w:cs="Times New Roman"/>
          <w:b/>
          <w:bCs/>
          <w:i/>
          <w:iCs/>
          <w:lang w:val="en-GB"/>
        </w:rPr>
        <w:t xml:space="preserve"> </w:t>
      </w:r>
      <w:r w:rsidRPr="0099263F">
        <w:rPr>
          <w:rFonts w:ascii="Times New Roman" w:hAnsi="Times New Roman" w:cs="Times New Roman"/>
          <w:lang w:val="en-GB"/>
        </w:rPr>
        <w:t>group is divided into</w:t>
      </w:r>
      <w:r w:rsidR="007125EE" w:rsidRPr="0099263F">
        <w:rPr>
          <w:rFonts w:ascii="Times New Roman" w:hAnsi="Times New Roman" w:cs="Times New Roman"/>
          <w:lang w:val="en-GB"/>
        </w:rPr>
        <w:t xml:space="preserve"> three</w:t>
      </w:r>
      <w:r w:rsidR="00EC5714" w:rsidRPr="0099263F">
        <w:rPr>
          <w:rFonts w:ascii="Times New Roman" w:hAnsi="Times New Roman" w:cs="Times New Roman"/>
          <w:lang w:val="en-GB"/>
        </w:rPr>
        <w:t xml:space="preserve"> sub-groups. </w:t>
      </w:r>
      <w:r w:rsidR="007125EE" w:rsidRPr="0099263F">
        <w:rPr>
          <w:rFonts w:ascii="Times New Roman" w:hAnsi="Times New Roman" w:cs="Times New Roman"/>
          <w:lang w:val="en-GB"/>
        </w:rPr>
        <w:t xml:space="preserve">The sub-group of </w:t>
      </w:r>
      <w:proofErr w:type="gramStart"/>
      <w:r w:rsidR="007125EE" w:rsidRPr="0099263F">
        <w:rPr>
          <w:rFonts w:ascii="Times New Roman" w:hAnsi="Times New Roman" w:cs="Times New Roman"/>
          <w:b/>
          <w:bCs/>
          <w:i/>
          <w:iCs/>
          <w:lang w:val="en-GB"/>
        </w:rPr>
        <w:t>c</w:t>
      </w:r>
      <w:r w:rsidR="007125EE" w:rsidRPr="0099263F">
        <w:rPr>
          <w:rFonts w:ascii="Times New Roman" w:hAnsi="Times New Roman" w:cs="Times New Roman"/>
          <w:b/>
          <w:i/>
          <w:lang w:val="en-GB"/>
        </w:rPr>
        <w:t xml:space="preserve">hild </w:t>
      </w:r>
      <w:r w:rsidR="00A91CBE" w:rsidRPr="0099263F">
        <w:rPr>
          <w:rFonts w:ascii="Times New Roman" w:hAnsi="Times New Roman" w:cs="Times New Roman"/>
          <w:b/>
          <w:i/>
          <w:lang w:val="en-GB"/>
        </w:rPr>
        <w:t>care</w:t>
      </w:r>
      <w:proofErr w:type="gramEnd"/>
      <w:r w:rsidR="00A91CBE" w:rsidRPr="0099263F">
        <w:rPr>
          <w:rFonts w:ascii="Times New Roman" w:hAnsi="Times New Roman" w:cs="Times New Roman"/>
          <w:b/>
          <w:i/>
          <w:lang w:val="en-GB"/>
        </w:rPr>
        <w:t xml:space="preserve"> services</w:t>
      </w:r>
      <w:r w:rsidR="00A91CBE" w:rsidRPr="0099263F">
        <w:rPr>
          <w:rFonts w:ascii="Times New Roman" w:hAnsi="Times New Roman" w:cs="Times New Roman"/>
          <w:lang w:val="en-GB"/>
        </w:rPr>
        <w:t xml:space="preserve"> is represented by the price representative “</w:t>
      </w:r>
      <w:r w:rsidR="00A91CBE" w:rsidRPr="0099263F">
        <w:rPr>
          <w:rFonts w:ascii="Times New Roman" w:hAnsi="Times New Roman" w:cs="Times New Roman"/>
          <w:i/>
          <w:lang w:val="en-GB"/>
        </w:rPr>
        <w:t>Payment for children nursery”</w:t>
      </w:r>
      <w:r w:rsidR="00A91CBE" w:rsidRPr="0099263F">
        <w:rPr>
          <w:rFonts w:ascii="Times New Roman" w:hAnsi="Times New Roman" w:cs="Times New Roman"/>
          <w:lang w:val="en-GB"/>
        </w:rPr>
        <w:t xml:space="preserve">, for which payment for </w:t>
      </w:r>
      <w:proofErr w:type="gramStart"/>
      <w:r w:rsidR="00A91CBE" w:rsidRPr="0099263F">
        <w:rPr>
          <w:rFonts w:ascii="Times New Roman" w:hAnsi="Times New Roman" w:cs="Times New Roman"/>
          <w:lang w:val="en-GB"/>
        </w:rPr>
        <w:t>children</w:t>
      </w:r>
      <w:proofErr w:type="gramEnd"/>
      <w:r w:rsidR="00A91CBE" w:rsidRPr="0099263F">
        <w:rPr>
          <w:rFonts w:ascii="Times New Roman" w:hAnsi="Times New Roman" w:cs="Times New Roman"/>
          <w:lang w:val="en-GB"/>
        </w:rPr>
        <w:t xml:space="preserve"> groups (nursery), where founder (provider) is not organizational unit of the state or </w:t>
      </w:r>
      <w:r w:rsidR="00521159" w:rsidRPr="0099263F">
        <w:rPr>
          <w:rFonts w:ascii="Times New Roman" w:hAnsi="Times New Roman" w:cs="Times New Roman"/>
          <w:lang w:val="en-GB"/>
        </w:rPr>
        <w:t>partially state budget-funded organisation</w:t>
      </w:r>
      <w:r w:rsidR="00EE0689" w:rsidRPr="0099263F">
        <w:rPr>
          <w:rFonts w:ascii="Times New Roman" w:hAnsi="Times New Roman" w:cs="Times New Roman"/>
          <w:lang w:val="en-GB"/>
        </w:rPr>
        <w:t>,</w:t>
      </w:r>
      <w:r w:rsidR="00521159" w:rsidRPr="0099263F">
        <w:rPr>
          <w:rFonts w:ascii="Times New Roman" w:hAnsi="Times New Roman" w:cs="Times New Roman"/>
          <w:lang w:val="en-GB"/>
        </w:rPr>
        <w:t xml:space="preserve"> with capacity of 12</w:t>
      </w:r>
      <w:r w:rsidR="004E4370" w:rsidRPr="0099263F">
        <w:rPr>
          <w:rFonts w:ascii="Times New Roman" w:hAnsi="Times New Roman" w:cs="Times New Roman"/>
          <w:lang w:val="en-GB"/>
        </w:rPr>
        <w:t> </w:t>
      </w:r>
      <w:r w:rsidR="00521159" w:rsidRPr="0099263F">
        <w:rPr>
          <w:rFonts w:ascii="Times New Roman" w:hAnsi="Times New Roman" w:cs="Times New Roman"/>
          <w:lang w:val="en-GB"/>
        </w:rPr>
        <w:t>children, is surveyed. The payment is monthly for al</w:t>
      </w:r>
      <w:r w:rsidR="004E4370" w:rsidRPr="0099263F">
        <w:rPr>
          <w:rFonts w:ascii="Times New Roman" w:hAnsi="Times New Roman" w:cs="Times New Roman"/>
          <w:lang w:val="en-GB"/>
        </w:rPr>
        <w:t>l week attendance (at least 6 hours a day) for a </w:t>
      </w:r>
      <w:r w:rsidR="00521159" w:rsidRPr="0099263F">
        <w:rPr>
          <w:rFonts w:ascii="Times New Roman" w:hAnsi="Times New Roman" w:cs="Times New Roman"/>
          <w:lang w:val="en-GB"/>
        </w:rPr>
        <w:t xml:space="preserve">child from second up to third birthday. </w:t>
      </w:r>
      <w:r w:rsidR="00EC5714" w:rsidRPr="0099263F">
        <w:rPr>
          <w:rFonts w:ascii="Times New Roman" w:hAnsi="Times New Roman" w:cs="Times New Roman"/>
          <w:lang w:val="en-GB"/>
        </w:rPr>
        <w:t>The sub-group</w:t>
      </w:r>
      <w:r w:rsidRPr="0099263F">
        <w:rPr>
          <w:rFonts w:ascii="Times New Roman" w:hAnsi="Times New Roman" w:cs="Times New Roman"/>
          <w:lang w:val="en-GB"/>
        </w:rPr>
        <w:t xml:space="preserve"> of </w:t>
      </w:r>
      <w:r w:rsidR="00D303BB" w:rsidRPr="0099263F">
        <w:rPr>
          <w:rFonts w:ascii="Times New Roman" w:hAnsi="Times New Roman" w:cs="Times New Roman"/>
          <w:b/>
          <w:bCs/>
          <w:i/>
          <w:iCs/>
          <w:lang w:val="en-GB"/>
        </w:rPr>
        <w:t>n</w:t>
      </w:r>
      <w:r w:rsidR="00950650" w:rsidRPr="0099263F">
        <w:rPr>
          <w:rFonts w:ascii="Times New Roman" w:hAnsi="Times New Roman" w:cs="Times New Roman"/>
          <w:b/>
          <w:bCs/>
          <w:i/>
          <w:iCs/>
          <w:lang w:val="en-GB"/>
        </w:rPr>
        <w:t xml:space="preserve">on-medical retirement homes for elderly persons and residences for disabled persons </w:t>
      </w:r>
      <w:r w:rsidRPr="0099263F">
        <w:rPr>
          <w:rFonts w:ascii="Times New Roman" w:hAnsi="Times New Roman" w:cs="Times New Roman"/>
          <w:lang w:val="en-GB"/>
        </w:rPr>
        <w:t>is represented by the price representative “</w:t>
      </w:r>
      <w:r w:rsidRPr="0099263F">
        <w:rPr>
          <w:rFonts w:ascii="Times New Roman" w:hAnsi="Times New Roman" w:cs="Times New Roman"/>
          <w:bCs/>
          <w:i/>
          <w:iCs/>
          <w:lang w:val="en-GB"/>
        </w:rPr>
        <w:t xml:space="preserve">Accommodation in </w:t>
      </w:r>
      <w:r w:rsidRPr="005A6CE3">
        <w:rPr>
          <w:rFonts w:ascii="Times New Roman" w:hAnsi="Times New Roman" w:cs="Times New Roman"/>
          <w:bCs/>
          <w:i/>
          <w:iCs/>
          <w:lang w:val="en-GB"/>
        </w:rPr>
        <w:t>retirement homes”</w:t>
      </w:r>
      <w:r w:rsidRPr="005A6CE3">
        <w:rPr>
          <w:rFonts w:ascii="Times New Roman" w:hAnsi="Times New Roman" w:cs="Times New Roman"/>
          <w:lang w:val="en-GB"/>
        </w:rPr>
        <w:t>, where prices for accommodation, meals and o</w:t>
      </w:r>
      <w:r w:rsidR="004E4370" w:rsidRPr="005A6CE3">
        <w:rPr>
          <w:rFonts w:ascii="Times New Roman" w:hAnsi="Times New Roman" w:cs="Times New Roman"/>
          <w:lang w:val="en-GB"/>
        </w:rPr>
        <w:t>ther services provided during a </w:t>
      </w:r>
      <w:r w:rsidRPr="005A6CE3">
        <w:rPr>
          <w:rFonts w:ascii="Times New Roman" w:hAnsi="Times New Roman" w:cs="Times New Roman"/>
          <w:lang w:val="en-GB"/>
        </w:rPr>
        <w:t>year-</w:t>
      </w:r>
      <w:r w:rsidR="005A6CE3" w:rsidRPr="005A6CE3">
        <w:rPr>
          <w:rFonts w:ascii="Times New Roman" w:hAnsi="Times New Roman" w:cs="Times New Roman"/>
          <w:lang w:val="en-GB"/>
        </w:rPr>
        <w:t>round</w:t>
      </w:r>
      <w:r w:rsidRPr="0099263F">
        <w:rPr>
          <w:rFonts w:ascii="Times New Roman" w:hAnsi="Times New Roman" w:cs="Times New Roman"/>
          <w:lang w:val="en-GB"/>
        </w:rPr>
        <w:t xml:space="preserve"> stay in retirement house, i.e. monthly fee per head are monitored. The sub-group of </w:t>
      </w:r>
      <w:r w:rsidR="005A6CE3" w:rsidRPr="005A6CE3">
        <w:rPr>
          <w:rFonts w:ascii="Times New Roman" w:hAnsi="Times New Roman" w:cs="Times New Roman"/>
          <w:b/>
          <w:bCs/>
          <w:i/>
          <w:iCs/>
          <w:lang w:val="en-GB"/>
        </w:rPr>
        <w:t>in-home care</w:t>
      </w:r>
      <w:r w:rsidR="005A6CE3">
        <w:rPr>
          <w:rFonts w:ascii="Times New Roman" w:hAnsi="Times New Roman" w:cs="Times New Roman"/>
          <w:lang w:val="en-GB"/>
        </w:rPr>
        <w:t xml:space="preserve"> </w:t>
      </w:r>
      <w:r w:rsidRPr="0099263F">
        <w:rPr>
          <w:rFonts w:ascii="Times New Roman" w:hAnsi="Times New Roman" w:cs="Times New Roman"/>
          <w:b/>
          <w:i/>
          <w:lang w:val="en-GB"/>
        </w:rPr>
        <w:t xml:space="preserve">services </w:t>
      </w:r>
      <w:r w:rsidR="005A6CE3">
        <w:rPr>
          <w:rFonts w:ascii="Times New Roman" w:hAnsi="Times New Roman" w:cs="Times New Roman"/>
          <w:b/>
          <w:i/>
          <w:lang w:val="en-GB"/>
        </w:rPr>
        <w:t>for the elderly and persons with disabilities</w:t>
      </w:r>
      <w:r w:rsidRPr="0099263F">
        <w:rPr>
          <w:rFonts w:ascii="Times New Roman" w:hAnsi="Times New Roman" w:cs="Times New Roman"/>
          <w:lang w:val="en-GB"/>
        </w:rPr>
        <w:t xml:space="preserve"> is represented by the price representative “</w:t>
      </w:r>
      <w:r w:rsidRPr="0099263F">
        <w:rPr>
          <w:rFonts w:ascii="Times New Roman" w:hAnsi="Times New Roman" w:cs="Times New Roman"/>
          <w:bCs/>
          <w:i/>
          <w:iCs/>
          <w:lang w:val="en-GB"/>
        </w:rPr>
        <w:t>Door-step</w:t>
      </w:r>
      <w:r w:rsidRPr="0099263F">
        <w:rPr>
          <w:rFonts w:ascii="Times New Roman" w:hAnsi="Times New Roman" w:cs="Times New Roman"/>
          <w:lang w:val="en-GB"/>
        </w:rPr>
        <w:t xml:space="preserve"> </w:t>
      </w:r>
      <w:r w:rsidRPr="0099263F">
        <w:rPr>
          <w:rFonts w:ascii="Times New Roman" w:hAnsi="Times New Roman" w:cs="Times New Roman"/>
          <w:bCs/>
          <w:i/>
          <w:iCs/>
          <w:lang w:val="en-GB"/>
        </w:rPr>
        <w:t>lunch delivery”</w:t>
      </w:r>
      <w:r w:rsidRPr="0099263F">
        <w:rPr>
          <w:rFonts w:ascii="Times New Roman" w:hAnsi="Times New Roman" w:cs="Times New Roman"/>
          <w:b/>
          <w:bCs/>
          <w:i/>
          <w:iCs/>
          <w:lang w:val="en-GB"/>
        </w:rPr>
        <w:t xml:space="preserve"> </w:t>
      </w:r>
      <w:r w:rsidRPr="0099263F">
        <w:rPr>
          <w:rFonts w:ascii="Times New Roman" w:hAnsi="Times New Roman" w:cs="Times New Roman"/>
          <w:lang w:val="en-GB"/>
        </w:rPr>
        <w:t>including prices for door-step delivery, or lunch delivery provided by assistance service (resulting price is per act and does not include the price of lunch). Payments for social services are legally covered by regulations of the Ministry of Labour and Social Affairs and are surveyed</w:t>
      </w:r>
      <w:r w:rsidR="00EC5714" w:rsidRPr="0099263F">
        <w:rPr>
          <w:rFonts w:ascii="Times New Roman" w:hAnsi="Times New Roman" w:cs="Times New Roman"/>
          <w:lang w:val="en-GB"/>
        </w:rPr>
        <w:t xml:space="preserve"> by the field survey employees.</w:t>
      </w:r>
    </w:p>
    <w:p w14:paraId="068B42F7" w14:textId="77777777" w:rsidR="00BF21A7" w:rsidRPr="006A5568" w:rsidRDefault="00BF21A7" w:rsidP="00BF21A7">
      <w:pPr>
        <w:rPr>
          <w:lang w:val="en-GB"/>
        </w:rPr>
      </w:pPr>
    </w:p>
    <w:p w14:paraId="2794B494" w14:textId="77777777" w:rsidR="00BF21A7" w:rsidRPr="006A5568" w:rsidRDefault="009962C2" w:rsidP="00DD53F9">
      <w:pPr>
        <w:pStyle w:val="Nadpis5"/>
        <w:ind w:left="964" w:hanging="397"/>
        <w:rPr>
          <w:lang w:val="en-GB"/>
        </w:rPr>
      </w:pPr>
      <w:bookmarkStart w:id="315" w:name="_Toc411941602"/>
      <w:bookmarkStart w:id="316" w:name="_Toc411941975"/>
      <w:bookmarkStart w:id="317" w:name="_Toc226628902"/>
      <w:r>
        <w:rPr>
          <w:lang w:val="en-GB"/>
        </w:rPr>
        <w:t>Other</w:t>
      </w:r>
      <w:r w:rsidR="00BF21A7">
        <w:rPr>
          <w:lang w:val="en-GB"/>
        </w:rPr>
        <w:t xml:space="preserve"> services, not elsewhere cited</w:t>
      </w:r>
      <w:bookmarkEnd w:id="315"/>
      <w:bookmarkEnd w:id="316"/>
      <w:bookmarkEnd w:id="317"/>
    </w:p>
    <w:p w14:paraId="0EE06A1C" w14:textId="77490F27" w:rsidR="00BF21A7" w:rsidRDefault="00BF21A7" w:rsidP="007A413E">
      <w:pPr>
        <w:rPr>
          <w:lang w:val="en-GB"/>
        </w:rPr>
      </w:pPr>
      <w:r>
        <w:rPr>
          <w:lang w:val="en-GB"/>
        </w:rPr>
        <w:t xml:space="preserve">The group of </w:t>
      </w:r>
      <w:proofErr w:type="gramStart"/>
      <w:r w:rsidR="009962C2">
        <w:rPr>
          <w:b/>
          <w:bCs/>
          <w:i/>
          <w:iCs/>
          <w:lang w:val="en-GB"/>
        </w:rPr>
        <w:t>Other</w:t>
      </w:r>
      <w:proofErr w:type="gramEnd"/>
      <w:r w:rsidRPr="00DA4857">
        <w:rPr>
          <w:b/>
          <w:bCs/>
          <w:i/>
          <w:iCs/>
          <w:lang w:val="en-GB"/>
        </w:rPr>
        <w:t xml:space="preserve"> services, not elsewhere cited</w:t>
      </w:r>
      <w:r>
        <w:rPr>
          <w:bCs/>
          <w:iCs/>
          <w:lang w:val="en-GB"/>
        </w:rPr>
        <w:t>,</w:t>
      </w:r>
      <w:r>
        <w:rPr>
          <w:b/>
          <w:bCs/>
          <w:i/>
          <w:iCs/>
          <w:lang w:val="en-GB"/>
        </w:rPr>
        <w:t xml:space="preserve"> </w:t>
      </w:r>
      <w:r>
        <w:rPr>
          <w:lang w:val="en-GB"/>
        </w:rPr>
        <w:t xml:space="preserve">covers </w:t>
      </w:r>
      <w:r w:rsidR="00D303BB">
        <w:rPr>
          <w:lang w:val="en-GB"/>
        </w:rPr>
        <w:t xml:space="preserve">various </w:t>
      </w:r>
      <w:r>
        <w:rPr>
          <w:lang w:val="en-GB"/>
        </w:rPr>
        <w:t xml:space="preserve">administrative </w:t>
      </w:r>
      <w:r w:rsidR="00D303BB">
        <w:rPr>
          <w:lang w:val="en-GB"/>
        </w:rPr>
        <w:t>services</w:t>
      </w:r>
      <w:r>
        <w:rPr>
          <w:lang w:val="en-GB"/>
        </w:rPr>
        <w:t xml:space="preserve">, legal services and funeral services. Prices of representatives standing for administrative, judicial, notarial fees are collected centrally </w:t>
      </w:r>
      <w:proofErr w:type="gramStart"/>
      <w:r>
        <w:rPr>
          <w:lang w:val="en-GB"/>
        </w:rPr>
        <w:t>on the basis of</w:t>
      </w:r>
      <w:proofErr w:type="gramEnd"/>
      <w:r>
        <w:rPr>
          <w:lang w:val="en-GB"/>
        </w:rPr>
        <w:t xml:space="preserve"> selected legal regulati</w:t>
      </w:r>
      <w:r w:rsidR="00C11203">
        <w:rPr>
          <w:lang w:val="en-GB"/>
        </w:rPr>
        <w:t xml:space="preserve">ons. Local </w:t>
      </w:r>
      <w:r w:rsidR="00141BC3">
        <w:rPr>
          <w:lang w:val="en-GB"/>
        </w:rPr>
        <w:t>fee</w:t>
      </w:r>
      <w:r w:rsidR="00C11203">
        <w:rPr>
          <w:lang w:val="en-GB"/>
        </w:rPr>
        <w:t xml:space="preserve"> (</w:t>
      </w:r>
      <w:r w:rsidR="00141BC3">
        <w:rPr>
          <w:lang w:val="en-GB"/>
        </w:rPr>
        <w:t>fee</w:t>
      </w:r>
      <w:r w:rsidR="00C11203">
        <w:rPr>
          <w:lang w:val="en-GB"/>
        </w:rPr>
        <w:t xml:space="preserve"> for a </w:t>
      </w:r>
      <w:r>
        <w:rPr>
          <w:lang w:val="en-GB"/>
        </w:rPr>
        <w:t xml:space="preserve">dog) is collected by the field survey employees in local survey. The </w:t>
      </w:r>
      <w:r w:rsidRPr="00DA4857">
        <w:rPr>
          <w:i/>
          <w:lang w:val="en-GB"/>
        </w:rPr>
        <w:t>fee for cremation</w:t>
      </w:r>
      <w:r>
        <w:rPr>
          <w:lang w:val="en-GB"/>
        </w:rPr>
        <w:t xml:space="preserve"> is also surveyed by field survey employees.</w:t>
      </w:r>
    </w:p>
    <w:p w14:paraId="52536D91" w14:textId="77777777" w:rsidR="007A413E" w:rsidRDefault="007A413E" w:rsidP="007A413E">
      <w:pPr>
        <w:rPr>
          <w:lang w:val="en-GB"/>
        </w:rPr>
      </w:pPr>
    </w:p>
    <w:p w14:paraId="659F32C2" w14:textId="77777777" w:rsidR="007A413E" w:rsidRDefault="007A413E" w:rsidP="007A413E">
      <w:pPr>
        <w:rPr>
          <w:lang w:val="en-GB"/>
        </w:rPr>
      </w:pPr>
    </w:p>
    <w:p w14:paraId="276B2993" w14:textId="77777777" w:rsidR="00BF21A7" w:rsidRPr="006A5568" w:rsidRDefault="00BF21A7" w:rsidP="00BF21A7">
      <w:pPr>
        <w:pStyle w:val="Nadpis1"/>
        <w:rPr>
          <w:lang w:val="en-GB"/>
        </w:rPr>
      </w:pPr>
      <w:bookmarkStart w:id="318" w:name="_Toc411941603"/>
      <w:bookmarkStart w:id="319" w:name="_Toc411941976"/>
      <w:bookmarkStart w:id="320" w:name="_Toc445805392"/>
      <w:bookmarkStart w:id="321" w:name="_Toc445811495"/>
      <w:bookmarkStart w:id="322" w:name="_Toc477936583"/>
      <w:bookmarkStart w:id="323" w:name="_Toc422493"/>
      <w:bookmarkStart w:id="324" w:name="_Toc956375"/>
      <w:bookmarkStart w:id="325" w:name="_Toc226628903"/>
      <w:r>
        <w:rPr>
          <w:lang w:val="en-GB"/>
        </w:rPr>
        <w:t>Satellite indices</w:t>
      </w:r>
      <w:bookmarkEnd w:id="318"/>
      <w:bookmarkEnd w:id="319"/>
      <w:bookmarkEnd w:id="320"/>
      <w:bookmarkEnd w:id="321"/>
      <w:bookmarkEnd w:id="322"/>
      <w:bookmarkEnd w:id="323"/>
      <w:bookmarkEnd w:id="324"/>
      <w:bookmarkEnd w:id="325"/>
    </w:p>
    <w:p w14:paraId="5526B1DC" w14:textId="77777777" w:rsidR="00BF21A7" w:rsidRPr="006A5568" w:rsidRDefault="00BF21A7" w:rsidP="00BF21A7">
      <w:pPr>
        <w:pStyle w:val="Nadpis2"/>
        <w:rPr>
          <w:lang w:val="en-GB"/>
        </w:rPr>
      </w:pPr>
      <w:bookmarkStart w:id="326" w:name="_Toc411941604"/>
      <w:bookmarkStart w:id="327" w:name="_Toc411941977"/>
      <w:bookmarkStart w:id="328" w:name="_Toc445805393"/>
      <w:bookmarkStart w:id="329" w:name="_Toc445811496"/>
      <w:bookmarkStart w:id="330" w:name="_Toc477936584"/>
      <w:bookmarkStart w:id="331" w:name="_Toc422494"/>
      <w:bookmarkStart w:id="332" w:name="_Toc956376"/>
      <w:bookmarkStart w:id="333" w:name="_Toc226628904"/>
      <w:r>
        <w:rPr>
          <w:lang w:val="en-GB"/>
        </w:rPr>
        <w:t xml:space="preserve">Consumer price index (cost of living) of households of pensioners </w:t>
      </w:r>
      <w:r w:rsidR="00621E42">
        <w:rPr>
          <w:lang w:val="en-GB"/>
        </w:rPr>
        <w:t xml:space="preserve">and </w:t>
      </w:r>
      <w:r>
        <w:rPr>
          <w:lang w:val="en-GB"/>
        </w:rPr>
        <w:t xml:space="preserve">in the </w:t>
      </w:r>
      <w:r w:rsidRPr="00900003">
        <w:rPr>
          <w:lang w:val="en-GB"/>
        </w:rPr>
        <w:t>capital</w:t>
      </w:r>
      <w:r>
        <w:rPr>
          <w:lang w:val="en-GB"/>
        </w:rPr>
        <w:t xml:space="preserve"> of Prague</w:t>
      </w:r>
      <w:bookmarkEnd w:id="326"/>
      <w:bookmarkEnd w:id="327"/>
      <w:bookmarkEnd w:id="328"/>
      <w:bookmarkEnd w:id="329"/>
      <w:bookmarkEnd w:id="330"/>
      <w:bookmarkEnd w:id="331"/>
      <w:bookmarkEnd w:id="332"/>
      <w:bookmarkEnd w:id="333"/>
    </w:p>
    <w:p w14:paraId="48822D5F" w14:textId="5488D36E" w:rsidR="00BF21A7" w:rsidRPr="006A5568" w:rsidRDefault="00BF21A7" w:rsidP="00BF21A7">
      <w:pPr>
        <w:rPr>
          <w:lang w:val="en-GB"/>
        </w:rPr>
      </w:pPr>
      <w:r w:rsidRPr="00384138">
        <w:rPr>
          <w:lang w:val="en-GB"/>
        </w:rPr>
        <w:t>Besides the weighting scheme of an average household</w:t>
      </w:r>
      <w:r w:rsidR="00384138" w:rsidRPr="00384138">
        <w:rPr>
          <w:lang w:val="en-GB"/>
        </w:rPr>
        <w:t>,</w:t>
      </w:r>
      <w:r w:rsidRPr="00384138">
        <w:rPr>
          <w:lang w:val="en-GB"/>
        </w:rPr>
        <w:t xml:space="preserve"> schemes for the consumer price index (cost of living) calculation w</w:t>
      </w:r>
      <w:r w:rsidR="00384138" w:rsidRPr="00384138">
        <w:rPr>
          <w:lang w:val="en-GB"/>
        </w:rPr>
        <w:t>ere</w:t>
      </w:r>
      <w:r w:rsidRPr="00384138">
        <w:rPr>
          <w:lang w:val="en-GB"/>
        </w:rPr>
        <w:t xml:space="preserve"> prepared. The new weighting scheme refers to:</w:t>
      </w:r>
    </w:p>
    <w:p w14:paraId="4513774B" w14:textId="77777777" w:rsidR="00BF21A7" w:rsidRPr="006A5568" w:rsidRDefault="00BF21A7" w:rsidP="00BF21A7">
      <w:pPr>
        <w:rPr>
          <w:lang w:val="en-GB"/>
        </w:rPr>
      </w:pPr>
    </w:p>
    <w:p w14:paraId="16D453A9" w14:textId="77777777" w:rsidR="00BF21A7" w:rsidRPr="006A5568" w:rsidRDefault="00BF21A7" w:rsidP="00BF21A7">
      <w:pPr>
        <w:pStyle w:val="Nadpis3"/>
        <w:rPr>
          <w:lang w:val="en-GB"/>
        </w:rPr>
      </w:pPr>
      <w:bookmarkStart w:id="334" w:name="_Toc411941605"/>
      <w:bookmarkStart w:id="335" w:name="_Toc411941978"/>
      <w:bookmarkStart w:id="336" w:name="_Toc445805394"/>
      <w:bookmarkStart w:id="337" w:name="_Toc445811497"/>
      <w:bookmarkStart w:id="338" w:name="_Toc477936585"/>
      <w:bookmarkStart w:id="339" w:name="_Toc422495"/>
      <w:bookmarkStart w:id="340" w:name="_Toc956377"/>
      <w:bookmarkStart w:id="341" w:name="_Toc226628905"/>
      <w:r>
        <w:rPr>
          <w:lang w:val="en-GB"/>
        </w:rPr>
        <w:t>Households of pensioners</w:t>
      </w:r>
      <w:bookmarkEnd w:id="334"/>
      <w:bookmarkEnd w:id="335"/>
      <w:bookmarkEnd w:id="336"/>
      <w:bookmarkEnd w:id="337"/>
      <w:bookmarkEnd w:id="338"/>
      <w:bookmarkEnd w:id="339"/>
      <w:bookmarkEnd w:id="340"/>
      <w:bookmarkEnd w:id="341"/>
    </w:p>
    <w:p w14:paraId="6A9A44F2" w14:textId="7941F917" w:rsidR="007E1398" w:rsidRPr="007B2D69" w:rsidRDefault="00BF21A7" w:rsidP="007E1398">
      <w:pPr>
        <w:rPr>
          <w:strike/>
          <w:lang w:val="en-GB"/>
        </w:rPr>
      </w:pPr>
      <w:r>
        <w:rPr>
          <w:lang w:val="en-GB"/>
        </w:rPr>
        <w:t xml:space="preserve">Households of pensioners – the weighting scheme was constructed </w:t>
      </w:r>
      <w:proofErr w:type="gramStart"/>
      <w:r>
        <w:rPr>
          <w:lang w:val="en-GB"/>
        </w:rPr>
        <w:t>on the basis of</w:t>
      </w:r>
      <w:proofErr w:type="gramEnd"/>
      <w:r>
        <w:rPr>
          <w:lang w:val="en-GB"/>
        </w:rPr>
        <w:t xml:space="preserve"> expenditure structure of households of pensioners. </w:t>
      </w:r>
      <w:r w:rsidR="007E1398" w:rsidRPr="007E1398">
        <w:rPr>
          <w:lang w:val="en-GB"/>
        </w:rPr>
        <w:t xml:space="preserve">For the purposes of the household budget </w:t>
      </w:r>
      <w:r w:rsidR="00384138">
        <w:rPr>
          <w:lang w:val="en-GB"/>
        </w:rPr>
        <w:t>surveys</w:t>
      </w:r>
      <w:r w:rsidR="007E1398" w:rsidRPr="007E1398">
        <w:rPr>
          <w:lang w:val="en-GB"/>
        </w:rPr>
        <w:t xml:space="preserve"> they have been defined as households without economically active members, i.e. households with the head, who receives any type of pension except the orphan pension or who was at pensionable age not entitled to any kind of pension and who doe</w:t>
      </w:r>
      <w:r w:rsidR="00C11203">
        <w:rPr>
          <w:lang w:val="en-GB"/>
        </w:rPr>
        <w:t xml:space="preserve">s not work at all or has </w:t>
      </w:r>
      <w:r w:rsidR="00C11203">
        <w:rPr>
          <w:lang w:val="en-GB"/>
        </w:rPr>
        <w:lastRenderedPageBreak/>
        <w:t>only a </w:t>
      </w:r>
      <w:r w:rsidR="007E1398" w:rsidRPr="007E1398">
        <w:rPr>
          <w:lang w:val="en-GB"/>
        </w:rPr>
        <w:t>limited range of work activities and also any other member of the household did not wo</w:t>
      </w:r>
      <w:r w:rsidR="00DD53F9">
        <w:rPr>
          <w:lang w:val="en-GB"/>
        </w:rPr>
        <w:t>r</w:t>
      </w:r>
      <w:r w:rsidR="007E1398" w:rsidRPr="007E1398">
        <w:rPr>
          <w:lang w:val="en-GB"/>
        </w:rPr>
        <w:t>k.</w:t>
      </w:r>
    </w:p>
    <w:p w14:paraId="3B53EDDA" w14:textId="77777777" w:rsidR="00BF21A7" w:rsidRPr="006A5568" w:rsidRDefault="00BF21A7" w:rsidP="00BF21A7">
      <w:pPr>
        <w:rPr>
          <w:lang w:val="en-GB"/>
        </w:rPr>
      </w:pPr>
    </w:p>
    <w:p w14:paraId="1DD89A4A" w14:textId="77777777" w:rsidR="00BF21A7" w:rsidRPr="006A5568" w:rsidRDefault="00BF21A7" w:rsidP="00BF21A7">
      <w:pPr>
        <w:pStyle w:val="Nadpis3"/>
        <w:rPr>
          <w:lang w:val="en-GB"/>
        </w:rPr>
      </w:pPr>
      <w:bookmarkStart w:id="342" w:name="_Toc411941606"/>
      <w:bookmarkStart w:id="343" w:name="_Toc411941979"/>
      <w:bookmarkStart w:id="344" w:name="_Toc445805395"/>
      <w:bookmarkStart w:id="345" w:name="_Toc445811498"/>
      <w:bookmarkStart w:id="346" w:name="_Toc477936586"/>
      <w:bookmarkStart w:id="347" w:name="_Toc422496"/>
      <w:bookmarkStart w:id="348" w:name="_Toc956378"/>
      <w:bookmarkStart w:id="349" w:name="_Toc226628906"/>
      <w:r>
        <w:rPr>
          <w:lang w:val="en-GB"/>
        </w:rPr>
        <w:t xml:space="preserve">Households living in the </w:t>
      </w:r>
      <w:r w:rsidRPr="00622FDE">
        <w:rPr>
          <w:lang w:val="en-GB"/>
        </w:rPr>
        <w:t>capital</w:t>
      </w:r>
      <w:r>
        <w:rPr>
          <w:lang w:val="en-GB"/>
        </w:rPr>
        <w:t xml:space="preserve"> of Prague</w:t>
      </w:r>
      <w:bookmarkEnd w:id="342"/>
      <w:bookmarkEnd w:id="343"/>
      <w:bookmarkEnd w:id="344"/>
      <w:bookmarkEnd w:id="345"/>
      <w:bookmarkEnd w:id="346"/>
      <w:bookmarkEnd w:id="347"/>
      <w:bookmarkEnd w:id="348"/>
      <w:bookmarkEnd w:id="349"/>
    </w:p>
    <w:p w14:paraId="19A3D769" w14:textId="04841C23" w:rsidR="00BF21A7" w:rsidRDefault="00BF21A7" w:rsidP="00BF21A7">
      <w:pPr>
        <w:rPr>
          <w:lang w:val="en-GB"/>
        </w:rPr>
      </w:pPr>
      <w:r>
        <w:rPr>
          <w:bCs/>
          <w:lang w:val="en-GB"/>
        </w:rPr>
        <w:t xml:space="preserve">Households living in the </w:t>
      </w:r>
      <w:r w:rsidRPr="00622FDE">
        <w:rPr>
          <w:bCs/>
          <w:lang w:val="en-GB"/>
        </w:rPr>
        <w:t>capital</w:t>
      </w:r>
      <w:r>
        <w:rPr>
          <w:bCs/>
          <w:lang w:val="en-GB"/>
        </w:rPr>
        <w:t xml:space="preserve"> of Prague – </w:t>
      </w:r>
      <w:r>
        <w:rPr>
          <w:lang w:val="en-GB"/>
        </w:rPr>
        <w:t>the</w:t>
      </w:r>
      <w:r>
        <w:rPr>
          <w:bCs/>
          <w:lang w:val="en-GB"/>
        </w:rPr>
        <w:t xml:space="preserve"> </w:t>
      </w:r>
      <w:r>
        <w:rPr>
          <w:lang w:val="en-GB"/>
        </w:rPr>
        <w:t xml:space="preserve">weighting scheme was constructed </w:t>
      </w:r>
      <w:proofErr w:type="gramStart"/>
      <w:r>
        <w:rPr>
          <w:lang w:val="en-GB"/>
        </w:rPr>
        <w:t>on the basis of</w:t>
      </w:r>
      <w:proofErr w:type="gramEnd"/>
      <w:r>
        <w:rPr>
          <w:lang w:val="en-GB"/>
        </w:rPr>
        <w:t xml:space="preserve"> expenditure structure of households living in Prague</w:t>
      </w:r>
      <w:r w:rsidR="00835B47">
        <w:rPr>
          <w:lang w:val="en-GB"/>
        </w:rPr>
        <w:t>.</w:t>
      </w:r>
      <w:r w:rsidR="00496E2C">
        <w:rPr>
          <w:lang w:val="en-GB"/>
        </w:rPr>
        <w:t xml:space="preserve"> </w:t>
      </w:r>
      <w:r>
        <w:rPr>
          <w:lang w:val="en-GB"/>
        </w:rPr>
        <w:t>Average prices o</w:t>
      </w:r>
      <w:r w:rsidR="00EB1FE5">
        <w:rPr>
          <w:lang w:val="en-GB"/>
        </w:rPr>
        <w:t>f</w:t>
      </w:r>
      <w:r>
        <w:rPr>
          <w:lang w:val="en-GB"/>
        </w:rPr>
        <w:t xml:space="preserve"> </w:t>
      </w:r>
      <w:r w:rsidRPr="009C3D3D">
        <w:rPr>
          <w:lang w:val="en-GB"/>
        </w:rPr>
        <w:t xml:space="preserve">representatives are calculated as simple arithmetic mean from prices surveyed in the </w:t>
      </w:r>
      <w:r w:rsidRPr="00622FDE">
        <w:rPr>
          <w:lang w:val="en-GB"/>
        </w:rPr>
        <w:t>capital</w:t>
      </w:r>
      <w:r w:rsidRPr="009C3D3D">
        <w:rPr>
          <w:lang w:val="en-GB"/>
        </w:rPr>
        <w:t xml:space="preserve"> of Prague</w:t>
      </w:r>
      <w:r w:rsidR="00835B47" w:rsidRPr="009C3D3D">
        <w:rPr>
          <w:lang w:val="en-GB"/>
        </w:rPr>
        <w:t>.</w:t>
      </w:r>
      <w:r w:rsidRPr="009C3D3D">
        <w:rPr>
          <w:lang w:val="en-GB"/>
        </w:rPr>
        <w:t xml:space="preserve"> </w:t>
      </w:r>
      <w:r w:rsidR="00835B47" w:rsidRPr="009C3D3D">
        <w:rPr>
          <w:lang w:val="en-GB"/>
        </w:rPr>
        <w:t>For some representatives</w:t>
      </w:r>
      <w:r w:rsidR="004029B4" w:rsidRPr="009C3D3D">
        <w:rPr>
          <w:lang w:val="en-GB"/>
        </w:rPr>
        <w:t xml:space="preserve">, the average consumer prices for the Czech Republic are </w:t>
      </w:r>
      <w:r w:rsidR="00384138">
        <w:rPr>
          <w:lang w:val="en-GB"/>
        </w:rPr>
        <w:t>used for calculation</w:t>
      </w:r>
      <w:r w:rsidR="004029B4" w:rsidRPr="009C3D3D">
        <w:rPr>
          <w:lang w:val="en-GB"/>
        </w:rPr>
        <w:t xml:space="preserve"> (e.g. </w:t>
      </w:r>
      <w:r w:rsidR="00B86FF2" w:rsidRPr="009C3D3D">
        <w:rPr>
          <w:lang w:val="en-GB"/>
        </w:rPr>
        <w:t>therapeutic stays at a spa,</w:t>
      </w:r>
      <w:r w:rsidR="0033116E" w:rsidRPr="009C3D3D">
        <w:rPr>
          <w:lang w:val="en-GB"/>
        </w:rPr>
        <w:t xml:space="preserve"> ski lift ticket, catering services in the university canteen</w:t>
      </w:r>
      <w:r w:rsidR="00E52E8A" w:rsidRPr="009C3D3D">
        <w:rPr>
          <w:lang w:val="en-GB"/>
        </w:rPr>
        <w:t>, accommodation services of universities).</w:t>
      </w:r>
    </w:p>
    <w:p w14:paraId="3D8B9868" w14:textId="77777777" w:rsidR="00EC5714" w:rsidRPr="009C3D3D" w:rsidRDefault="00EC5714" w:rsidP="00BF21A7">
      <w:pPr>
        <w:rPr>
          <w:lang w:val="en-GB"/>
        </w:rPr>
      </w:pPr>
    </w:p>
    <w:p w14:paraId="2F62AFA4" w14:textId="77777777" w:rsidR="00BF21A7" w:rsidRPr="006A5568" w:rsidRDefault="00BF21A7" w:rsidP="00BF21A7">
      <w:pPr>
        <w:rPr>
          <w:lang w:val="en-GB"/>
        </w:rPr>
      </w:pPr>
      <w:r w:rsidRPr="009C3D3D">
        <w:rPr>
          <w:lang w:val="en-GB"/>
        </w:rPr>
        <w:t>Difference in weighting schemes between individual groups of households ensues from</w:t>
      </w:r>
      <w:r>
        <w:rPr>
          <w:lang w:val="en-GB"/>
        </w:rPr>
        <w:t xml:space="preserve"> different economic and living conditions, which are reflected in </w:t>
      </w:r>
      <w:proofErr w:type="gramStart"/>
      <w:r>
        <w:rPr>
          <w:lang w:val="en-GB"/>
        </w:rPr>
        <w:t>more or less differentiated</w:t>
      </w:r>
      <w:proofErr w:type="gramEnd"/>
      <w:r>
        <w:rPr>
          <w:lang w:val="en-GB"/>
        </w:rPr>
        <w:t xml:space="preserve"> structures of household expenditures. Weighting schemes for households of pensioners do not include imputed rentals.</w:t>
      </w:r>
    </w:p>
    <w:p w14:paraId="72D89625" w14:textId="20EA066C" w:rsidR="00434F1C" w:rsidRDefault="00434F1C"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b/>
          <w:lang w:val="en-GB"/>
        </w:rPr>
      </w:pPr>
    </w:p>
    <w:p w14:paraId="4D050EE9" w14:textId="07601562" w:rsidR="00434F1C" w:rsidRPr="00FE78E1" w:rsidRDefault="00434F1C" w:rsidP="00434F1C">
      <w:pPr>
        <w:pStyle w:val="Nadpis2"/>
        <w:rPr>
          <w:lang w:val="en-GB"/>
        </w:rPr>
      </w:pPr>
      <w:bookmarkStart w:id="350" w:name="_Toc226628907"/>
      <w:r w:rsidRPr="00FE78E1">
        <w:rPr>
          <w:lang w:val="en-GB"/>
        </w:rPr>
        <w:t>Flash estimate of consumer price index</w:t>
      </w:r>
      <w:bookmarkEnd w:id="350"/>
    </w:p>
    <w:p w14:paraId="169C6ADA" w14:textId="7A26417B" w:rsidR="003B0D68" w:rsidRPr="00FE78E1" w:rsidRDefault="00434F1C"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b/>
          <w:sz w:val="32"/>
          <w:szCs w:val="28"/>
          <w:lang w:val="en-GB"/>
        </w:rPr>
        <w:tab/>
      </w:r>
      <w:r w:rsidRPr="00FE78E1">
        <w:rPr>
          <w:rStyle w:val="rynqvb"/>
          <w:lang w:val="en"/>
        </w:rPr>
        <w:t>The preliminary estimate of the consumer price index is newly calculated from the reference period January 2025. It is published as a "</w:t>
      </w:r>
      <w:r w:rsidR="003B0D68" w:rsidRPr="00FE78E1">
        <w:rPr>
          <w:rStyle w:val="rynqvb"/>
          <w:lang w:val="en"/>
        </w:rPr>
        <w:t>News release</w:t>
      </w:r>
      <w:r w:rsidRPr="00FE78E1">
        <w:rPr>
          <w:rStyle w:val="rynqvb"/>
          <w:lang w:val="en"/>
        </w:rPr>
        <w:t xml:space="preserve">" usually on the 5th calendar day after the end of the </w:t>
      </w:r>
      <w:r w:rsidR="003B0D68" w:rsidRPr="00FE78E1">
        <w:rPr>
          <w:rStyle w:val="rynqvb"/>
          <w:lang w:val="en"/>
        </w:rPr>
        <w:t>survey</w:t>
      </w:r>
      <w:r w:rsidR="00FE78E1" w:rsidRPr="00FE78E1">
        <w:rPr>
          <w:rStyle w:val="rynqvb"/>
          <w:lang w:val="en"/>
        </w:rPr>
        <w:t>ed month.</w:t>
      </w:r>
    </w:p>
    <w:p w14:paraId="64A68FEB" w14:textId="468B7BA4" w:rsidR="00434F1C" w:rsidRPr="00FE78E1" w:rsidRDefault="003B0D68"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ab/>
      </w:r>
      <w:r w:rsidR="00434F1C" w:rsidRPr="00FE78E1">
        <w:rPr>
          <w:rStyle w:val="rynqvb"/>
          <w:lang w:val="en"/>
        </w:rPr>
        <w:t xml:space="preserve">The </w:t>
      </w:r>
      <w:r w:rsidRPr="00FE78E1">
        <w:rPr>
          <w:rStyle w:val="rynqvb"/>
          <w:lang w:val="en"/>
        </w:rPr>
        <w:t>News release</w:t>
      </w:r>
      <w:r w:rsidR="00434F1C" w:rsidRPr="00FE78E1">
        <w:rPr>
          <w:rStyle w:val="rynqvb"/>
          <w:lang w:val="en"/>
        </w:rPr>
        <w:t xml:space="preserve"> </w:t>
      </w:r>
      <w:r w:rsidR="00384138">
        <w:rPr>
          <w:rStyle w:val="rynqvb"/>
          <w:lang w:val="en"/>
        </w:rPr>
        <w:t>of</w:t>
      </w:r>
      <w:r w:rsidR="00434F1C" w:rsidRPr="00FE78E1">
        <w:rPr>
          <w:rStyle w:val="rynqvb"/>
          <w:lang w:val="en"/>
        </w:rPr>
        <w:t xml:space="preserve"> the </w:t>
      </w:r>
      <w:r w:rsidRPr="00FE78E1">
        <w:rPr>
          <w:rStyle w:val="rynqvb"/>
          <w:lang w:val="en"/>
        </w:rPr>
        <w:t>flash</w:t>
      </w:r>
      <w:r w:rsidR="00434F1C" w:rsidRPr="00FE78E1">
        <w:rPr>
          <w:rStyle w:val="rynqvb"/>
          <w:lang w:val="en"/>
        </w:rPr>
        <w:t xml:space="preserve"> estimate publishes </w:t>
      </w:r>
      <w:r w:rsidR="00384138">
        <w:rPr>
          <w:rStyle w:val="rynqvb"/>
          <w:lang w:val="en"/>
        </w:rPr>
        <w:t>overall</w:t>
      </w:r>
      <w:r w:rsidR="00434F1C" w:rsidRPr="00FE78E1">
        <w:rPr>
          <w:rStyle w:val="rynqvb"/>
          <w:lang w:val="en"/>
        </w:rPr>
        <w:t xml:space="preserve"> year-on-year and month-on-month indices, as well as indices for the main analytical categories in a very similar breakdown to that published by Eurostat:</w:t>
      </w:r>
    </w:p>
    <w:p w14:paraId="6AB0DD1E" w14:textId="4520C630" w:rsidR="003B0D68" w:rsidRPr="00FE78E1" w:rsidRDefault="003B0D68"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p>
    <w:p w14:paraId="155FECC4" w14:textId="1AD54CD8" w:rsidR="003B0D68" w:rsidRPr="00FE78E1" w:rsidRDefault="003B0D68"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ab/>
        <w:t>- all-items consumer price index</w:t>
      </w:r>
    </w:p>
    <w:p w14:paraId="03F1C2DA" w14:textId="06634668" w:rsidR="003B0D68" w:rsidRPr="00FE78E1" w:rsidRDefault="003B0D68"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ab/>
        <w:t>- all-items consumer price index excluding:</w:t>
      </w:r>
    </w:p>
    <w:p w14:paraId="2990C14D" w14:textId="459AA5EF" w:rsidR="003B0D68" w:rsidRPr="00FE78E1" w:rsidRDefault="003B0D68"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ab/>
      </w:r>
      <w:r w:rsidRPr="00FE78E1">
        <w:rPr>
          <w:rStyle w:val="rynqvb"/>
          <w:lang w:val="en"/>
        </w:rPr>
        <w:tab/>
        <w:t>- energy</w:t>
      </w:r>
    </w:p>
    <w:p w14:paraId="58DCAB3F" w14:textId="7116C9E9" w:rsidR="003B0D68" w:rsidRPr="00FE78E1" w:rsidRDefault="003B0D68"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ab/>
      </w:r>
      <w:r w:rsidRPr="00FE78E1">
        <w:rPr>
          <w:rStyle w:val="rynqvb"/>
          <w:lang w:val="en"/>
        </w:rPr>
        <w:tab/>
        <w:t>- energy, unprocessed food</w:t>
      </w:r>
    </w:p>
    <w:p w14:paraId="33FC02BE" w14:textId="77777777" w:rsidR="003B0D68" w:rsidRPr="00FE78E1" w:rsidRDefault="003B0D68"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ab/>
      </w:r>
      <w:r w:rsidRPr="00FE78E1">
        <w:rPr>
          <w:rStyle w:val="rynqvb"/>
          <w:lang w:val="en"/>
        </w:rPr>
        <w:tab/>
        <w:t>- energy, food, alcohol &amp; tobacco</w:t>
      </w:r>
    </w:p>
    <w:p w14:paraId="0F6D90E3" w14:textId="77777777" w:rsidR="003B0D68" w:rsidRDefault="003B0D68"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ab/>
      </w:r>
      <w:r w:rsidRPr="00FE78E1">
        <w:rPr>
          <w:rStyle w:val="rynqvb"/>
          <w:lang w:val="en"/>
        </w:rPr>
        <w:tab/>
        <w:t>- processed food, alcohol &amp; tobacco</w:t>
      </w:r>
    </w:p>
    <w:p w14:paraId="55FB9ABB" w14:textId="433C091D" w:rsidR="00D303BB" w:rsidRPr="00FE78E1" w:rsidRDefault="00D303BB"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Pr>
          <w:rStyle w:val="rynqvb"/>
          <w:lang w:val="en"/>
        </w:rPr>
        <w:tab/>
        <w:t>- food and non-alcoholic beverages</w:t>
      </w:r>
    </w:p>
    <w:p w14:paraId="6214520E" w14:textId="0931C5E2" w:rsidR="00E55124" w:rsidRPr="00FE78E1" w:rsidRDefault="003B0D68"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ab/>
        <w:t xml:space="preserve">- </w:t>
      </w:r>
      <w:r w:rsidR="00E55124" w:rsidRPr="00FE78E1">
        <w:rPr>
          <w:rStyle w:val="rynqvb"/>
          <w:lang w:val="en"/>
        </w:rPr>
        <w:t>alcohol &amp; tobacco</w:t>
      </w:r>
    </w:p>
    <w:p w14:paraId="09EAD7AD" w14:textId="77777777" w:rsidR="00E55124" w:rsidRPr="00FE78E1" w:rsidRDefault="00E55124"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ab/>
      </w:r>
      <w:r w:rsidRPr="00FE78E1">
        <w:rPr>
          <w:rStyle w:val="rynqvb"/>
          <w:lang w:val="en"/>
        </w:rPr>
        <w:tab/>
        <w:t>-</w:t>
      </w:r>
      <w:r w:rsidR="003B0D68" w:rsidRPr="00FE78E1">
        <w:rPr>
          <w:rStyle w:val="rynqvb"/>
          <w:lang w:val="en"/>
        </w:rPr>
        <w:t xml:space="preserve"> </w:t>
      </w:r>
      <w:r w:rsidRPr="00FE78E1">
        <w:rPr>
          <w:rStyle w:val="rynqvb"/>
          <w:lang w:val="en"/>
        </w:rPr>
        <w:t>processed food, alcohol &amp; tobacco</w:t>
      </w:r>
    </w:p>
    <w:p w14:paraId="3C9471CC" w14:textId="77777777" w:rsidR="00E55124" w:rsidRPr="00FE78E1" w:rsidRDefault="00E55124"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ab/>
      </w:r>
      <w:r w:rsidRPr="00FE78E1">
        <w:rPr>
          <w:rStyle w:val="rynqvb"/>
          <w:lang w:val="en"/>
        </w:rPr>
        <w:tab/>
        <w:t>- unprocessed food</w:t>
      </w:r>
    </w:p>
    <w:p w14:paraId="38B88F62" w14:textId="0CC6D9C2" w:rsidR="00E55124" w:rsidRPr="00FE78E1" w:rsidRDefault="00E55124"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ab/>
        <w:t>- energy</w:t>
      </w:r>
      <w:r w:rsidR="001631D2" w:rsidRPr="00FE78E1">
        <w:rPr>
          <w:rStyle w:val="Znakapoznpodarou"/>
          <w:lang w:val="en"/>
        </w:rPr>
        <w:footnoteReference w:id="1"/>
      </w:r>
      <w:r w:rsidR="001631D2" w:rsidRPr="00FE78E1">
        <w:rPr>
          <w:rStyle w:val="rynqvb"/>
          <w:vertAlign w:val="superscript"/>
          <w:lang w:val="en"/>
        </w:rPr>
        <w:t>)</w:t>
      </w:r>
    </w:p>
    <w:p w14:paraId="7815A9AA" w14:textId="644E7C16" w:rsidR="00E55124" w:rsidRPr="00FE78E1" w:rsidRDefault="00E55124"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ab/>
        <w:t>- services</w:t>
      </w:r>
    </w:p>
    <w:p w14:paraId="3CB4B998" w14:textId="58DAE190" w:rsidR="00E55124" w:rsidRPr="00FE78E1" w:rsidRDefault="00E55124"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ab/>
        <w:t>- goods</w:t>
      </w:r>
      <w:r w:rsidR="001631D2" w:rsidRPr="00FE78E1">
        <w:rPr>
          <w:rStyle w:val="Znakapoznpodarou"/>
          <w:lang w:val="en"/>
        </w:rPr>
        <w:footnoteReference w:id="2"/>
      </w:r>
      <w:r w:rsidR="001631D2" w:rsidRPr="00FE78E1">
        <w:rPr>
          <w:rStyle w:val="rynqvb"/>
          <w:vertAlign w:val="superscript"/>
          <w:lang w:val="en"/>
        </w:rPr>
        <w:t>)</w:t>
      </w:r>
    </w:p>
    <w:p w14:paraId="6EECAA19" w14:textId="77777777" w:rsidR="00E55124" w:rsidRPr="00FE78E1" w:rsidRDefault="00E55124"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p>
    <w:p w14:paraId="05850878" w14:textId="77777777" w:rsidR="00E55124" w:rsidRPr="00FE78E1" w:rsidRDefault="00E55124"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Classification of consumer basket items into individual groups:</w:t>
      </w:r>
    </w:p>
    <w:p w14:paraId="2DEC1167" w14:textId="5991C2B2" w:rsidR="0081432C" w:rsidRPr="00FE78E1" w:rsidRDefault="0081432C"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hyperlink r:id="rId19" w:history="1">
        <w:r w:rsidRPr="00FE78E1">
          <w:rPr>
            <w:rStyle w:val="Hypertextovodkaz"/>
            <w:lang w:val="en"/>
          </w:rPr>
          <w:t>https://csu.gov.cz/what_is_it_inflation_resp_inflation_rate</w:t>
        </w:r>
      </w:hyperlink>
    </w:p>
    <w:p w14:paraId="124CDAA5" w14:textId="717985AF" w:rsidR="003B0D68" w:rsidRPr="00FE78E1" w:rsidRDefault="003B0D68"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b/>
          <w:sz w:val="32"/>
          <w:szCs w:val="28"/>
          <w:lang w:val="en-GB"/>
        </w:rPr>
      </w:pPr>
    </w:p>
    <w:p w14:paraId="2219CE04" w14:textId="414D1F2C" w:rsidR="00BF21A7" w:rsidRPr="00FE78E1" w:rsidRDefault="00BF21A7" w:rsidP="00AF452D">
      <w:pPr>
        <w:pStyle w:val="Nadpis2"/>
        <w:rPr>
          <w:lang w:val="en-GB"/>
        </w:rPr>
      </w:pPr>
      <w:bookmarkStart w:id="351" w:name="_Toc411941607"/>
      <w:bookmarkStart w:id="352" w:name="_Toc411941980"/>
      <w:bookmarkStart w:id="353" w:name="_Toc445805396"/>
      <w:bookmarkStart w:id="354" w:name="_Toc445811499"/>
      <w:bookmarkStart w:id="355" w:name="_Toc477936587"/>
      <w:bookmarkStart w:id="356" w:name="_Toc422497"/>
      <w:bookmarkStart w:id="357" w:name="_Toc956379"/>
      <w:bookmarkStart w:id="358" w:name="_Toc226628908"/>
      <w:r w:rsidRPr="00FE78E1">
        <w:rPr>
          <w:lang w:val="en-GB"/>
        </w:rPr>
        <w:lastRenderedPageBreak/>
        <w:t>Harmonised index of consumer prices (HICP)</w:t>
      </w:r>
      <w:bookmarkEnd w:id="351"/>
      <w:bookmarkEnd w:id="352"/>
      <w:bookmarkEnd w:id="353"/>
      <w:bookmarkEnd w:id="354"/>
      <w:bookmarkEnd w:id="355"/>
      <w:bookmarkEnd w:id="356"/>
      <w:bookmarkEnd w:id="357"/>
      <w:bookmarkEnd w:id="358"/>
    </w:p>
    <w:p w14:paraId="53013F67" w14:textId="77A1DD6D" w:rsidR="00BF21A7" w:rsidRPr="006A5568" w:rsidRDefault="00BF21A7" w:rsidP="00BF21A7">
      <w:pPr>
        <w:rPr>
          <w:lang w:val="en-GB"/>
        </w:rPr>
      </w:pPr>
      <w:r w:rsidRPr="00FE78E1">
        <w:rPr>
          <w:lang w:val="en-GB"/>
        </w:rPr>
        <w:t>Harmonised indices of consumer prices appeared as a</w:t>
      </w:r>
      <w:r w:rsidR="00C11203" w:rsidRPr="00FE78E1">
        <w:rPr>
          <w:lang w:val="en-GB"/>
        </w:rPr>
        <w:t> </w:t>
      </w:r>
      <w:r w:rsidRPr="00FE78E1">
        <w:rPr>
          <w:lang w:val="en-GB"/>
        </w:rPr>
        <w:t xml:space="preserve">response to the need to create comparable consumer price indices </w:t>
      </w:r>
      <w:proofErr w:type="gramStart"/>
      <w:r w:rsidRPr="00FE78E1">
        <w:rPr>
          <w:lang w:val="en-GB"/>
        </w:rPr>
        <w:t>in order to</w:t>
      </w:r>
      <w:proofErr w:type="gramEnd"/>
      <w:r w:rsidRPr="00FE78E1">
        <w:rPr>
          <w:lang w:val="en-GB"/>
        </w:rPr>
        <w:t xml:space="preserve"> measure inflation trends of the EU member states as criterion of joining the monetary union. However, it is not assumed that HICP would replace national consumer price indices. However, many technical aspects of the HICP calculation are applied also for the national indices. It would not be cost-effective to have one set of rules for selection to the consumer price national indices and the other for HICP.</w:t>
      </w:r>
    </w:p>
    <w:p w14:paraId="71EA24FC" w14:textId="77777777" w:rsidR="00BF21A7" w:rsidRPr="006A5568" w:rsidRDefault="00BF21A7" w:rsidP="00BF21A7">
      <w:pPr>
        <w:rPr>
          <w:lang w:val="en-GB"/>
        </w:rPr>
      </w:pPr>
    </w:p>
    <w:p w14:paraId="3E99DE32" w14:textId="77777777" w:rsidR="00BF21A7" w:rsidRPr="006A5568" w:rsidRDefault="00BF21A7" w:rsidP="00BF21A7">
      <w:pPr>
        <w:rPr>
          <w:bCs/>
          <w:lang w:val="en-GB"/>
        </w:rPr>
      </w:pPr>
      <w:r>
        <w:rPr>
          <w:lang w:val="en-GB"/>
        </w:rPr>
        <w:t>In the Czech Republic within the consumer p</w:t>
      </w:r>
      <w:r w:rsidR="00EC5714">
        <w:rPr>
          <w:lang w:val="en-GB"/>
        </w:rPr>
        <w:t>rice index revision in 2000 the </w:t>
      </w:r>
      <w:r>
        <w:rPr>
          <w:lang w:val="en-GB"/>
        </w:rPr>
        <w:t xml:space="preserve">construction of weighting scheme for the harmonised index of consumer prices was performed in compliance with the EU regulations. In January 2001 the calculation of HICP was </w:t>
      </w:r>
      <w:r w:rsidRPr="00384138">
        <w:rPr>
          <w:lang w:val="en-GB"/>
        </w:rPr>
        <w:t>introduced</w:t>
      </w:r>
      <w:r>
        <w:rPr>
          <w:lang w:val="en-GB"/>
        </w:rPr>
        <w:t xml:space="preserve"> in the CR.</w:t>
      </w:r>
    </w:p>
    <w:p w14:paraId="2FEDE760" w14:textId="77777777" w:rsidR="00BF21A7" w:rsidRPr="006A5568" w:rsidRDefault="00BF21A7" w:rsidP="00BF21A7">
      <w:pPr>
        <w:rPr>
          <w:lang w:val="en-GB"/>
        </w:rPr>
      </w:pPr>
    </w:p>
    <w:p w14:paraId="54D22517" w14:textId="590139AB" w:rsidR="00BF21A7" w:rsidRDefault="00384138" w:rsidP="00BF21A7">
      <w:pPr>
        <w:rPr>
          <w:lang w:val="en-GB"/>
        </w:rPr>
      </w:pPr>
      <w:r w:rsidRPr="00384138">
        <w:rPr>
          <w:lang w:val="en-GB"/>
        </w:rPr>
        <w:t>There exist certain differences b</w:t>
      </w:r>
      <w:r w:rsidR="00BF21A7" w:rsidRPr="00384138">
        <w:rPr>
          <w:lang w:val="en-GB"/>
        </w:rPr>
        <w:t>etween the structure of the consumer basket of the national consumer price index for the CR and the structure of consumer basket of HICP. HICP</w:t>
      </w:r>
      <w:r w:rsidR="00BF21A7">
        <w:rPr>
          <w:lang w:val="en-GB"/>
        </w:rPr>
        <w:t xml:space="preserve"> weights include revenues from purchases of non-residents on the territory of the Czech Republic, but it does not include imputed rentals in contrast to the nation index of consumer prices, where revenues from purchases of non-residents are not included, but</w:t>
      </w:r>
      <w:r w:rsidR="00EC5714">
        <w:rPr>
          <w:lang w:val="en-GB"/>
        </w:rPr>
        <w:t xml:space="preserve"> imputed rentals </w:t>
      </w:r>
      <w:r>
        <w:rPr>
          <w:lang w:val="en-GB"/>
        </w:rPr>
        <w:t>are</w:t>
      </w:r>
      <w:r w:rsidR="00EC5714">
        <w:rPr>
          <w:lang w:val="en-GB"/>
        </w:rPr>
        <w:t xml:space="preserve"> considered.</w:t>
      </w:r>
    </w:p>
    <w:p w14:paraId="1CE5CDAE" w14:textId="77777777" w:rsidR="0066564D" w:rsidRPr="006A5568" w:rsidRDefault="0066564D" w:rsidP="00BF21A7">
      <w:pPr>
        <w:rPr>
          <w:lang w:val="en-GB"/>
        </w:rPr>
      </w:pPr>
    </w:p>
    <w:p w14:paraId="37105C63" w14:textId="413B8224" w:rsidR="00BF21A7" w:rsidRDefault="00BF21A7" w:rsidP="00BF21A7">
      <w:pPr>
        <w:rPr>
          <w:lang w:val="en-GB"/>
        </w:rPr>
      </w:pPr>
      <w:r>
        <w:rPr>
          <w:lang w:val="en-GB"/>
        </w:rPr>
        <w:t xml:space="preserve">Harmonised index of consumer prices uses </w:t>
      </w:r>
      <w:r w:rsidRPr="00384138">
        <w:rPr>
          <w:lang w:val="en-GB"/>
        </w:rPr>
        <w:t>chain</w:t>
      </w:r>
      <w:r w:rsidR="00384138">
        <w:rPr>
          <w:lang w:val="en-GB"/>
        </w:rPr>
        <w:t>-linked</w:t>
      </w:r>
      <w:r>
        <w:rPr>
          <w:lang w:val="en-GB"/>
        </w:rPr>
        <w:t xml:space="preserve"> weights, which are annually modified </w:t>
      </w:r>
      <w:r w:rsidR="00384138">
        <w:rPr>
          <w:lang w:val="en-GB"/>
        </w:rPr>
        <w:t>in</w:t>
      </w:r>
      <w:r>
        <w:rPr>
          <w:lang w:val="en-GB"/>
        </w:rPr>
        <w:t xml:space="preserve"> December. The </w:t>
      </w:r>
      <w:r w:rsidRPr="00080F06">
        <w:rPr>
          <w:lang w:val="en-GB"/>
        </w:rPr>
        <w:t>source of updating is the national accounts data (final financial consumption of households, domestic approach) of the previous</w:t>
      </w:r>
      <w:r w:rsidR="00EC5714">
        <w:rPr>
          <w:lang w:val="en-GB"/>
        </w:rPr>
        <w:t xml:space="preserve"> year. Base price period is the </w:t>
      </w:r>
      <w:r>
        <w:rPr>
          <w:lang w:val="en-GB"/>
        </w:rPr>
        <w:t>20</w:t>
      </w:r>
      <w:r w:rsidR="00D303BB">
        <w:rPr>
          <w:lang w:val="en-GB"/>
        </w:rPr>
        <w:t>2</w:t>
      </w:r>
      <w:r>
        <w:rPr>
          <w:lang w:val="en-GB"/>
        </w:rPr>
        <w:t>5 average.</w:t>
      </w:r>
    </w:p>
    <w:p w14:paraId="3D22164F" w14:textId="77777777" w:rsidR="00D303BB" w:rsidRDefault="00D303BB" w:rsidP="00BF21A7">
      <w:pPr>
        <w:rPr>
          <w:lang w:val="en-GB"/>
        </w:rPr>
      </w:pPr>
    </w:p>
    <w:p w14:paraId="319C7169" w14:textId="750D5075" w:rsidR="00D303BB" w:rsidRPr="006A5568" w:rsidRDefault="00D303BB" w:rsidP="00BF21A7">
      <w:pPr>
        <w:rPr>
          <w:b/>
          <w:bCs/>
          <w:lang w:val="en-GB"/>
        </w:rPr>
      </w:pPr>
      <w:r>
        <w:rPr>
          <w:lang w:val="en-GB"/>
        </w:rPr>
        <w:t>HICP is classified by ECOICOP version 2, which is equivalent to international classification COICOP 2018 and its Czech version CZ-COICOP.</w:t>
      </w:r>
    </w:p>
    <w:p w14:paraId="09B50315"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0043EA31" w14:textId="6C02B6C0" w:rsidR="00BF21A7" w:rsidRPr="006A5568" w:rsidRDefault="00434F1C" w:rsidP="00434F1C">
      <w:pPr>
        <w:pStyle w:val="Nadpis2"/>
        <w:numPr>
          <w:ilvl w:val="0"/>
          <w:numId w:val="0"/>
        </w:numPr>
        <w:rPr>
          <w:lang w:val="en-GB"/>
        </w:rPr>
      </w:pPr>
      <w:bookmarkStart w:id="359" w:name="_Toc411941608"/>
      <w:bookmarkStart w:id="360" w:name="_Toc411941981"/>
      <w:bookmarkStart w:id="361" w:name="_Toc445805397"/>
      <w:bookmarkStart w:id="362" w:name="_Toc445811500"/>
      <w:bookmarkStart w:id="363" w:name="_Toc477936588"/>
      <w:bookmarkStart w:id="364" w:name="_Toc422498"/>
      <w:bookmarkStart w:id="365" w:name="_Toc956380"/>
      <w:bookmarkStart w:id="366" w:name="_Toc226628909"/>
      <w:r>
        <w:rPr>
          <w:lang w:val="en-GB"/>
        </w:rPr>
        <w:t xml:space="preserve">4. </w:t>
      </w:r>
      <w:r>
        <w:rPr>
          <w:lang w:val="en-GB"/>
        </w:rPr>
        <w:tab/>
      </w:r>
      <w:r w:rsidR="00BF21A7">
        <w:rPr>
          <w:lang w:val="en-GB"/>
        </w:rPr>
        <w:t>Net inflation</w:t>
      </w:r>
      <w:bookmarkEnd w:id="359"/>
      <w:bookmarkEnd w:id="360"/>
      <w:bookmarkEnd w:id="361"/>
      <w:bookmarkEnd w:id="362"/>
      <w:bookmarkEnd w:id="363"/>
      <w:bookmarkEnd w:id="364"/>
      <w:bookmarkEnd w:id="365"/>
      <w:bookmarkEnd w:id="366"/>
    </w:p>
    <w:p w14:paraId="487BF7B2" w14:textId="77777777" w:rsidR="00580AB9" w:rsidRPr="00580AB9" w:rsidRDefault="00580AB9" w:rsidP="00580AB9">
      <w:pPr>
        <w:rPr>
          <w:lang w:val="en-GB"/>
        </w:rPr>
      </w:pPr>
      <w:r w:rsidRPr="00580AB9">
        <w:rPr>
          <w:lang w:val="en-GB"/>
        </w:rPr>
        <w:t xml:space="preserve">In the CZSO concept, net inflation is calculated </w:t>
      </w:r>
      <w:r>
        <w:rPr>
          <w:lang w:val="en-GB"/>
        </w:rPr>
        <w:t xml:space="preserve">for incomplete consumer basket, </w:t>
      </w:r>
      <w:r w:rsidRPr="00580AB9">
        <w:rPr>
          <w:lang w:val="en-GB"/>
        </w:rPr>
        <w:t xml:space="preserve">which does not include components with regulated prices </w:t>
      </w:r>
      <w:r w:rsidRPr="003B525B">
        <w:rPr>
          <w:lang w:val="en-GB"/>
        </w:rPr>
        <w:t>and components with prices affected by other administrative measures</w:t>
      </w:r>
      <w:r w:rsidRPr="00580AB9">
        <w:rPr>
          <w:lang w:val="en-GB"/>
        </w:rPr>
        <w:t>.</w:t>
      </w:r>
    </w:p>
    <w:p w14:paraId="56DA53B6" w14:textId="77777777" w:rsidR="00580AB9" w:rsidRPr="00580AB9" w:rsidRDefault="00580AB9" w:rsidP="00580AB9">
      <w:pPr>
        <w:rPr>
          <w:lang w:val="en-GB"/>
        </w:rPr>
      </w:pPr>
    </w:p>
    <w:p w14:paraId="10CA5280" w14:textId="09ACEFFF" w:rsidR="00580AB9" w:rsidRPr="006A5568" w:rsidRDefault="00580AB9" w:rsidP="00580AB9">
      <w:pPr>
        <w:rPr>
          <w:lang w:val="en-GB"/>
        </w:rPr>
      </w:pPr>
      <w:r w:rsidRPr="00580AB9">
        <w:rPr>
          <w:lang w:val="en-GB"/>
        </w:rPr>
        <w:t xml:space="preserve">Published </w:t>
      </w:r>
      <w:r w:rsidRPr="007D11F6">
        <w:rPr>
          <w:b/>
          <w:bCs/>
          <w:lang w:val="en-GB"/>
        </w:rPr>
        <w:t>net inflation</w:t>
      </w:r>
      <w:r w:rsidRPr="003B525B">
        <w:rPr>
          <w:lang w:val="en-GB"/>
        </w:rPr>
        <w:t xml:space="preserve"> is </w:t>
      </w:r>
      <w:r>
        <w:rPr>
          <w:lang w:val="en-GB"/>
        </w:rPr>
        <w:t>expressed by</w:t>
      </w:r>
      <w:r w:rsidRPr="007D11F6">
        <w:rPr>
          <w:lang w:val="en-GB"/>
        </w:rPr>
        <w:t xml:space="preserve"> </w:t>
      </w:r>
      <w:r w:rsidRPr="00080F06">
        <w:rPr>
          <w:i/>
          <w:iCs/>
          <w:lang w:val="en-GB"/>
        </w:rPr>
        <w:t>aggregate</w:t>
      </w:r>
      <w:r w:rsidRPr="007D11F6">
        <w:rPr>
          <w:i/>
          <w:iCs/>
          <w:lang w:val="en-GB"/>
        </w:rPr>
        <w:t xml:space="preserve"> consumer price index excl. goods and services with administrative prices</w:t>
      </w:r>
      <w:r w:rsidRPr="003B525B">
        <w:rPr>
          <w:lang w:val="en-GB"/>
        </w:rPr>
        <w:t xml:space="preserve"> to base period</w:t>
      </w:r>
      <w:r>
        <w:rPr>
          <w:lang w:val="en-GB"/>
        </w:rPr>
        <w:t>s</w:t>
      </w:r>
      <w:r w:rsidR="00434F1C">
        <w:rPr>
          <w:lang w:val="en-GB"/>
        </w:rPr>
        <w:t xml:space="preserve"> </w:t>
      </w:r>
      <w:r w:rsidR="00434F1C" w:rsidRPr="00FE78E1">
        <w:rPr>
          <w:lang w:val="en-GB"/>
        </w:rPr>
        <w:t>December 2023</w:t>
      </w:r>
      <w:r w:rsidRPr="003B525B">
        <w:rPr>
          <w:lang w:val="en-GB"/>
        </w:rPr>
        <w:t xml:space="preserve"> = 100, previous month = 100 and the same period of last year = 100.</w:t>
      </w:r>
    </w:p>
    <w:p w14:paraId="3CCBA2C3" w14:textId="77777777" w:rsidR="00BF21A7" w:rsidRPr="006A5568" w:rsidRDefault="00BF21A7" w:rsidP="00BF21A7">
      <w:pPr>
        <w:pStyle w:val="Zkladntext"/>
        <w:ind w:left="360"/>
        <w:rPr>
          <w:lang w:val="en-GB"/>
        </w:rPr>
      </w:pPr>
    </w:p>
    <w:p w14:paraId="6B2FD766" w14:textId="0E277887" w:rsidR="00BF21A7" w:rsidRPr="00434F1C" w:rsidRDefault="00BF21A7" w:rsidP="00434F1C">
      <w:pPr>
        <w:pStyle w:val="Nadpis2"/>
        <w:numPr>
          <w:ilvl w:val="1"/>
          <w:numId w:val="48"/>
        </w:numPr>
        <w:rPr>
          <w:lang w:val="en-GB"/>
        </w:rPr>
      </w:pPr>
      <w:bookmarkStart w:id="367" w:name="_Toc411941609"/>
      <w:bookmarkStart w:id="368" w:name="_Toc411941982"/>
      <w:bookmarkStart w:id="369" w:name="_Toc445805398"/>
      <w:bookmarkStart w:id="370" w:name="_Toc445811501"/>
      <w:bookmarkStart w:id="371" w:name="_Toc477936589"/>
      <w:bookmarkStart w:id="372" w:name="_Toc422499"/>
      <w:bookmarkStart w:id="373" w:name="_Toc956381"/>
      <w:bookmarkStart w:id="374" w:name="_Toc226628910"/>
      <w:r w:rsidRPr="00434F1C">
        <w:rPr>
          <w:lang w:val="en-GB"/>
        </w:rPr>
        <w:t>Core inflation</w:t>
      </w:r>
      <w:bookmarkEnd w:id="367"/>
      <w:bookmarkEnd w:id="368"/>
      <w:bookmarkEnd w:id="369"/>
      <w:bookmarkEnd w:id="370"/>
      <w:bookmarkEnd w:id="371"/>
      <w:bookmarkEnd w:id="372"/>
      <w:bookmarkEnd w:id="373"/>
      <w:bookmarkEnd w:id="374"/>
    </w:p>
    <w:p w14:paraId="2567459D" w14:textId="77777777" w:rsidR="00580AB9" w:rsidRPr="00580AB9" w:rsidRDefault="00580AB9" w:rsidP="00580AB9">
      <w:pPr>
        <w:rPr>
          <w:lang w:val="en-GB"/>
        </w:rPr>
      </w:pPr>
      <w:r w:rsidRPr="00580AB9">
        <w:rPr>
          <w:lang w:val="en-GB"/>
        </w:rPr>
        <w:t xml:space="preserve">As the concept of </w:t>
      </w:r>
      <w:r w:rsidRPr="007D11F6">
        <w:rPr>
          <w:b/>
          <w:bCs/>
          <w:lang w:val="en-GB"/>
        </w:rPr>
        <w:t>core inflation</w:t>
      </w:r>
      <w:r w:rsidRPr="00580AB9">
        <w:rPr>
          <w:lang w:val="en-GB"/>
        </w:rPr>
        <w:t xml:space="preserve"> can be explained and calculated in different ways and there is no single generally accepted definition, the CZSO has chosen one of its possible calculations for its publication. In this concept, the effect of tax adjustments, the effect of changes in regulated prices and other administrative measures will be </w:t>
      </w:r>
      <w:r w:rsidRPr="00080F06">
        <w:rPr>
          <w:lang w:val="en-GB"/>
        </w:rPr>
        <w:t>deducted</w:t>
      </w:r>
      <w:r w:rsidRPr="00580AB9">
        <w:rPr>
          <w:lang w:val="en-GB"/>
        </w:rPr>
        <w:t xml:space="preserve"> from the overall month-on-month growth in the consumer price index, and the remaining index growth is decomposed to seasonal and non-seasonal effects using Demetra SW.</w:t>
      </w:r>
    </w:p>
    <w:p w14:paraId="71CB9127" w14:textId="77777777" w:rsidR="00BF21A7" w:rsidRPr="006A5568" w:rsidRDefault="00BF21A7" w:rsidP="00BF21A7">
      <w:pPr>
        <w:pStyle w:val="Nadpis2"/>
        <w:rPr>
          <w:lang w:val="en-GB"/>
        </w:rPr>
      </w:pPr>
      <w:bookmarkStart w:id="375" w:name="_Toc411941610"/>
      <w:bookmarkStart w:id="376" w:name="_Toc411941983"/>
      <w:bookmarkStart w:id="377" w:name="_Toc445805399"/>
      <w:bookmarkStart w:id="378" w:name="_Toc445811502"/>
      <w:bookmarkStart w:id="379" w:name="_Toc477936590"/>
      <w:bookmarkStart w:id="380" w:name="_Toc422500"/>
      <w:bookmarkStart w:id="381" w:name="_Toc956382"/>
      <w:bookmarkStart w:id="382" w:name="_Toc226628911"/>
      <w:r>
        <w:rPr>
          <w:lang w:val="en-GB"/>
        </w:rPr>
        <w:lastRenderedPageBreak/>
        <w:t>Specific consumer price indices</w:t>
      </w:r>
      <w:bookmarkEnd w:id="375"/>
      <w:bookmarkEnd w:id="376"/>
      <w:bookmarkEnd w:id="377"/>
      <w:bookmarkEnd w:id="378"/>
      <w:bookmarkEnd w:id="379"/>
      <w:bookmarkEnd w:id="380"/>
      <w:bookmarkEnd w:id="381"/>
      <w:bookmarkEnd w:id="382"/>
    </w:p>
    <w:p w14:paraId="298C71BE" w14:textId="3E809B78" w:rsidR="00BF21A7" w:rsidRPr="006A5568" w:rsidRDefault="00BF21A7" w:rsidP="00BF21A7">
      <w:pPr>
        <w:rPr>
          <w:lang w:val="en-GB"/>
        </w:rPr>
      </w:pPr>
      <w:r>
        <w:rPr>
          <w:lang w:val="en-GB"/>
        </w:rPr>
        <w:t>For analytical purposes in compliance with the EU countries</w:t>
      </w:r>
      <w:r w:rsidR="007D11F6">
        <w:rPr>
          <w:lang w:val="en-GB"/>
        </w:rPr>
        <w:t>,</w:t>
      </w:r>
      <w:r>
        <w:rPr>
          <w:lang w:val="en-GB"/>
        </w:rPr>
        <w:t xml:space="preserve"> aggregate consumer price indices are calculated monthly excluding certain important groups of goods and services and independent indices for excluded groups. This applies to the following indices:</w:t>
      </w:r>
    </w:p>
    <w:p w14:paraId="0BF44125" w14:textId="77777777" w:rsidR="00BF21A7" w:rsidRPr="006A5568" w:rsidRDefault="00BF21A7" w:rsidP="00BF21A7">
      <w:pPr>
        <w:rPr>
          <w:lang w:val="en-GB"/>
        </w:rPr>
      </w:pPr>
    </w:p>
    <w:p w14:paraId="3473E7FB" w14:textId="77777777" w:rsidR="00BF21A7" w:rsidRPr="006A5568" w:rsidRDefault="00BF21A7" w:rsidP="00BF21A7">
      <w:pPr>
        <w:numPr>
          <w:ilvl w:val="0"/>
          <w:numId w:val="20"/>
        </w:numPr>
        <w:rPr>
          <w:lang w:val="en-GB"/>
        </w:rPr>
      </w:pPr>
      <w:r w:rsidRPr="00080F06">
        <w:rPr>
          <w:lang w:val="en-GB"/>
        </w:rPr>
        <w:t>aggregate</w:t>
      </w:r>
      <w:r>
        <w:rPr>
          <w:lang w:val="en-GB"/>
        </w:rPr>
        <w:t xml:space="preserve"> consumer price index excl. seasonal goods (vegetables, potatoes, fruit, fish)</w:t>
      </w:r>
    </w:p>
    <w:p w14:paraId="5D976338" w14:textId="77777777" w:rsidR="00BF21A7" w:rsidRPr="006A5568" w:rsidRDefault="00BF21A7" w:rsidP="00BF21A7">
      <w:pPr>
        <w:numPr>
          <w:ilvl w:val="0"/>
          <w:numId w:val="20"/>
        </w:numPr>
        <w:rPr>
          <w:lang w:val="en-GB"/>
        </w:rPr>
      </w:pPr>
      <w:r>
        <w:rPr>
          <w:lang w:val="en-GB"/>
        </w:rPr>
        <w:t>consumer price index for seasonal goods</w:t>
      </w:r>
    </w:p>
    <w:p w14:paraId="13C64FC9" w14:textId="77777777" w:rsidR="00BF21A7" w:rsidRPr="006A5568" w:rsidRDefault="00BF21A7" w:rsidP="00BF21A7">
      <w:pPr>
        <w:pStyle w:val="Zkladntext"/>
        <w:numPr>
          <w:ilvl w:val="0"/>
          <w:numId w:val="20"/>
        </w:numPr>
        <w:rPr>
          <w:lang w:val="en-GB"/>
        </w:rPr>
      </w:pPr>
      <w:r>
        <w:rPr>
          <w:lang w:val="en-GB"/>
        </w:rPr>
        <w:t>aggregate consumer price index excl. food and non-alcoholic beverages</w:t>
      </w:r>
    </w:p>
    <w:p w14:paraId="39EF8FD6" w14:textId="685ACD77" w:rsidR="00BF21A7" w:rsidRPr="006A5568" w:rsidRDefault="00BF21A7" w:rsidP="00BF21A7">
      <w:pPr>
        <w:numPr>
          <w:ilvl w:val="0"/>
          <w:numId w:val="20"/>
        </w:numPr>
        <w:rPr>
          <w:lang w:val="en-GB"/>
        </w:rPr>
      </w:pPr>
      <w:r>
        <w:rPr>
          <w:lang w:val="en-GB"/>
        </w:rPr>
        <w:t xml:space="preserve">aggregate consumer price index excl. </w:t>
      </w:r>
      <w:r w:rsidR="00D303BB">
        <w:rPr>
          <w:lang w:val="en-GB"/>
        </w:rPr>
        <w:t>liquid fuels</w:t>
      </w:r>
      <w:r>
        <w:rPr>
          <w:lang w:val="en-GB"/>
        </w:rPr>
        <w:t xml:space="preserve">, </w:t>
      </w:r>
      <w:r w:rsidR="00D303BB">
        <w:rPr>
          <w:lang w:val="en-GB"/>
        </w:rPr>
        <w:t>automotive fuels and lubricants</w:t>
      </w:r>
    </w:p>
    <w:p w14:paraId="366DD8F6" w14:textId="38A768FC" w:rsidR="00BF21A7" w:rsidRPr="006A5568" w:rsidRDefault="00BF21A7" w:rsidP="00BF21A7">
      <w:pPr>
        <w:numPr>
          <w:ilvl w:val="0"/>
          <w:numId w:val="20"/>
        </w:numPr>
        <w:rPr>
          <w:lang w:val="en-GB"/>
        </w:rPr>
      </w:pPr>
      <w:r>
        <w:rPr>
          <w:lang w:val="en-GB"/>
        </w:rPr>
        <w:t xml:space="preserve">consumer price index for </w:t>
      </w:r>
      <w:r w:rsidR="00D303BB">
        <w:rPr>
          <w:lang w:val="en-GB"/>
        </w:rPr>
        <w:t>liquid fuels, automotive fuels and lubricants</w:t>
      </w:r>
    </w:p>
    <w:p w14:paraId="2F293580" w14:textId="77777777" w:rsidR="00BF21A7" w:rsidRPr="006A5568" w:rsidRDefault="00BF21A7" w:rsidP="00BF21A7">
      <w:pPr>
        <w:numPr>
          <w:ilvl w:val="0"/>
          <w:numId w:val="20"/>
        </w:numPr>
        <w:rPr>
          <w:lang w:val="en-GB"/>
        </w:rPr>
      </w:pPr>
      <w:r>
        <w:rPr>
          <w:lang w:val="en-GB"/>
        </w:rPr>
        <w:t>aggregate consumer price index excl. package holiday</w:t>
      </w:r>
    </w:p>
    <w:p w14:paraId="5AF64B10" w14:textId="77777777" w:rsidR="00BF21A7" w:rsidRPr="006A5568" w:rsidRDefault="00BF21A7" w:rsidP="00BF21A7">
      <w:pPr>
        <w:pStyle w:val="Zkladntext"/>
        <w:numPr>
          <w:ilvl w:val="0"/>
          <w:numId w:val="20"/>
        </w:numPr>
        <w:rPr>
          <w:lang w:val="en-GB"/>
        </w:rPr>
      </w:pPr>
      <w:r>
        <w:rPr>
          <w:lang w:val="en-GB"/>
        </w:rPr>
        <w:t>aggregate consumer price index excl. goods and services with administrative prices</w:t>
      </w:r>
    </w:p>
    <w:p w14:paraId="35AA7D4E" w14:textId="77777777" w:rsidR="00BF21A7" w:rsidRPr="006A5568" w:rsidRDefault="00BF21A7" w:rsidP="00BF21A7">
      <w:pPr>
        <w:numPr>
          <w:ilvl w:val="0"/>
          <w:numId w:val="20"/>
        </w:numPr>
        <w:rPr>
          <w:lang w:val="en-GB"/>
        </w:rPr>
      </w:pPr>
      <w:r>
        <w:rPr>
          <w:lang w:val="en-GB"/>
        </w:rPr>
        <w:t>consumer price index for goods and services with administrative prices</w:t>
      </w:r>
    </w:p>
    <w:p w14:paraId="6895E0AA" w14:textId="77777777" w:rsidR="00BF21A7" w:rsidRPr="006A5568" w:rsidRDefault="00BF21A7" w:rsidP="00BF21A7">
      <w:pPr>
        <w:numPr>
          <w:ilvl w:val="0"/>
          <w:numId w:val="20"/>
        </w:numPr>
        <w:rPr>
          <w:lang w:val="en-GB"/>
        </w:rPr>
      </w:pPr>
      <w:r>
        <w:rPr>
          <w:lang w:val="en-GB"/>
        </w:rPr>
        <w:t>aggregate consumer price index excl. imputed rentals</w:t>
      </w:r>
    </w:p>
    <w:p w14:paraId="58D8D6F6" w14:textId="77777777" w:rsidR="00BF21A7" w:rsidRPr="006A5568" w:rsidRDefault="00BF21A7" w:rsidP="00BF21A7">
      <w:pPr>
        <w:numPr>
          <w:ilvl w:val="0"/>
          <w:numId w:val="20"/>
        </w:numPr>
        <w:rPr>
          <w:lang w:val="en-GB"/>
        </w:rPr>
      </w:pPr>
      <w:r>
        <w:rPr>
          <w:lang w:val="en-GB"/>
        </w:rPr>
        <w:t>consumer price index for goods in total</w:t>
      </w:r>
    </w:p>
    <w:p w14:paraId="11BB8937" w14:textId="77777777" w:rsidR="00BF21A7" w:rsidRPr="006A5568" w:rsidRDefault="00BF21A7" w:rsidP="00BF21A7">
      <w:pPr>
        <w:numPr>
          <w:ilvl w:val="0"/>
          <w:numId w:val="20"/>
        </w:numPr>
        <w:rPr>
          <w:lang w:val="en-GB"/>
        </w:rPr>
      </w:pPr>
      <w:r>
        <w:rPr>
          <w:lang w:val="en-GB"/>
        </w:rPr>
        <w:t>consumer price index for services</w:t>
      </w:r>
    </w:p>
    <w:p w14:paraId="628BC165" w14:textId="77777777"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lang w:val="en-GB"/>
        </w:rPr>
      </w:pPr>
    </w:p>
    <w:p w14:paraId="2687254C" w14:textId="77777777" w:rsidR="00DD53F9" w:rsidRDefault="00DD53F9" w:rsidP="00BF21A7">
      <w:pPr>
        <w:pStyle w:val="Zkladntext2"/>
        <w:widowControl/>
        <w:tabs>
          <w:tab w:val="clear" w:pos="439"/>
          <w:tab w:val="clear" w:pos="5200"/>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spacing w:line="240" w:lineRule="auto"/>
        <w:rPr>
          <w:lang w:val="en-GB"/>
        </w:rPr>
      </w:pPr>
    </w:p>
    <w:p w14:paraId="29AE93C7" w14:textId="77777777" w:rsidR="00BF21A7" w:rsidRPr="006A5568" w:rsidRDefault="00BF21A7" w:rsidP="00BF21A7">
      <w:pPr>
        <w:pStyle w:val="Nadpis1"/>
        <w:rPr>
          <w:lang w:val="en-GB"/>
        </w:rPr>
      </w:pPr>
      <w:bookmarkStart w:id="383" w:name="_Toc411941611"/>
      <w:bookmarkStart w:id="384" w:name="_Toc411941984"/>
      <w:bookmarkStart w:id="385" w:name="_Toc445805400"/>
      <w:bookmarkStart w:id="386" w:name="_Toc445811503"/>
      <w:bookmarkStart w:id="387" w:name="_Toc477936591"/>
      <w:bookmarkStart w:id="388" w:name="_Toc422501"/>
      <w:bookmarkStart w:id="389" w:name="_Toc956383"/>
      <w:bookmarkStart w:id="390" w:name="_Toc226628912"/>
      <w:r>
        <w:rPr>
          <w:lang w:val="en-GB"/>
        </w:rPr>
        <w:t>Presentation of data</w:t>
      </w:r>
      <w:bookmarkEnd w:id="383"/>
      <w:bookmarkEnd w:id="384"/>
      <w:bookmarkEnd w:id="385"/>
      <w:bookmarkEnd w:id="386"/>
      <w:bookmarkEnd w:id="387"/>
      <w:bookmarkEnd w:id="388"/>
      <w:bookmarkEnd w:id="389"/>
      <w:bookmarkEnd w:id="390"/>
    </w:p>
    <w:p w14:paraId="2967F17E" w14:textId="429B5593" w:rsidR="00BF21A7" w:rsidRPr="006A5568" w:rsidRDefault="00BF21A7" w:rsidP="00BF21A7">
      <w:pPr>
        <w:rPr>
          <w:lang w:val="en-GB"/>
        </w:rPr>
      </w:pPr>
      <w:r w:rsidRPr="00080F06">
        <w:rPr>
          <w:lang w:val="en-GB"/>
        </w:rPr>
        <w:t>Aggregate</w:t>
      </w:r>
      <w:r>
        <w:rPr>
          <w:lang w:val="en-GB"/>
        </w:rPr>
        <w:t xml:space="preserve"> consumer price index (for</w:t>
      </w:r>
      <w:r w:rsidR="00C11203">
        <w:rPr>
          <w:lang w:val="en-GB"/>
        </w:rPr>
        <w:t xml:space="preserve"> </w:t>
      </w:r>
      <w:r w:rsidR="00C11203" w:rsidRPr="00080F06">
        <w:rPr>
          <w:lang w:val="en-GB"/>
        </w:rPr>
        <w:t xml:space="preserve">households </w:t>
      </w:r>
      <w:r w:rsidR="00080F06" w:rsidRPr="00080F06">
        <w:rPr>
          <w:lang w:val="en-GB"/>
        </w:rPr>
        <w:t xml:space="preserve">in </w:t>
      </w:r>
      <w:r w:rsidR="00C11203" w:rsidRPr="00080F06">
        <w:rPr>
          <w:lang w:val="en-GB"/>
        </w:rPr>
        <w:t xml:space="preserve">total) </w:t>
      </w:r>
      <w:r w:rsidR="00080F06" w:rsidRPr="00080F06">
        <w:rPr>
          <w:lang w:val="en-GB"/>
        </w:rPr>
        <w:t>classified</w:t>
      </w:r>
      <w:r w:rsidR="00581372">
        <w:rPr>
          <w:lang w:val="en-GB"/>
        </w:rPr>
        <w:t xml:space="preserve"> according to</w:t>
      </w:r>
      <w:r w:rsidR="00C11203">
        <w:rPr>
          <w:lang w:val="en-GB"/>
        </w:rPr>
        <w:t xml:space="preserve"> </w:t>
      </w:r>
      <w:r>
        <w:rPr>
          <w:lang w:val="en-GB"/>
        </w:rPr>
        <w:t>COICOP classification is published as “</w:t>
      </w:r>
      <w:r w:rsidR="00080F06" w:rsidRPr="00080F06">
        <w:rPr>
          <w:lang w:val="en-GB"/>
        </w:rPr>
        <w:t>New</w:t>
      </w:r>
      <w:r w:rsidRPr="00080F06">
        <w:rPr>
          <w:lang w:val="en-GB"/>
        </w:rPr>
        <w:t>s</w:t>
      </w:r>
      <w:r>
        <w:rPr>
          <w:lang w:val="en-GB"/>
        </w:rPr>
        <w:t xml:space="preserve"> Release” </w:t>
      </w:r>
      <w:r w:rsidR="000D2728">
        <w:rPr>
          <w:lang w:val="en-GB"/>
        </w:rPr>
        <w:t xml:space="preserve">usually </w:t>
      </w:r>
      <w:r>
        <w:rPr>
          <w:lang w:val="en-GB"/>
        </w:rPr>
        <w:t xml:space="preserve">on the </w:t>
      </w:r>
      <w:r w:rsidR="00A67870" w:rsidRPr="00496E2C">
        <w:rPr>
          <w:lang w:val="en-GB"/>
        </w:rPr>
        <w:t>10</w:t>
      </w:r>
      <w:r w:rsidR="00A67870" w:rsidRPr="00496E2C">
        <w:rPr>
          <w:vertAlign w:val="superscript"/>
          <w:lang w:val="en-GB"/>
        </w:rPr>
        <w:t>th</w:t>
      </w:r>
      <w:r w:rsidR="00A67870">
        <w:rPr>
          <w:lang w:val="en-GB"/>
        </w:rPr>
        <w:t xml:space="preserve"> </w:t>
      </w:r>
      <w:r>
        <w:rPr>
          <w:lang w:val="en-GB"/>
        </w:rPr>
        <w:t>calendar day following the end of reporting mont</w:t>
      </w:r>
      <w:r w:rsidRPr="00080F06">
        <w:rPr>
          <w:lang w:val="en-GB"/>
        </w:rPr>
        <w:t>h</w:t>
      </w:r>
      <w:r>
        <w:rPr>
          <w:lang w:val="en-GB"/>
        </w:rPr>
        <w:t xml:space="preserve"> </w:t>
      </w:r>
      <w:r w:rsidRPr="00FE78E1">
        <w:rPr>
          <w:lang w:val="en-GB"/>
        </w:rPr>
        <w:t xml:space="preserve">at </w:t>
      </w:r>
      <w:hyperlink r:id="rId20" w:history="1">
        <w:r w:rsidR="0081432C" w:rsidRPr="00FE78E1">
          <w:rPr>
            <w:rStyle w:val="Hypertextovodkaz"/>
            <w:lang w:val="en-GB"/>
          </w:rPr>
          <w:t>http://www.csu.gov.cz/</w:t>
        </w:r>
      </w:hyperlink>
      <w:r w:rsidR="00F3662F">
        <w:t>, in</w:t>
      </w:r>
      <w:r w:rsidR="00581372">
        <w:rPr>
          <w:lang w:val="en-GB"/>
        </w:rPr>
        <w:t xml:space="preserve"> </w:t>
      </w:r>
      <w:hyperlink r:id="rId21" w:history="1">
        <w:proofErr w:type="spellStart"/>
        <w:r w:rsidR="00D303BB" w:rsidRPr="00AF452D">
          <w:rPr>
            <w:rStyle w:val="Hypertextovodkaz"/>
            <w:lang w:val="en-GB"/>
          </w:rPr>
          <w:t>Data</w:t>
        </w:r>
        <w:r w:rsidR="00AF452D" w:rsidRPr="00AF452D">
          <w:rPr>
            <w:rStyle w:val="Hypertextovodkaz"/>
            <w:lang w:val="en-GB"/>
          </w:rPr>
          <w:t>S</w:t>
        </w:r>
        <w:r w:rsidR="00D303BB" w:rsidRPr="00AF452D">
          <w:rPr>
            <w:rStyle w:val="Hypertextovodkaz"/>
            <w:lang w:val="en-GB"/>
          </w:rPr>
          <w:t>tat</w:t>
        </w:r>
        <w:proofErr w:type="spellEnd"/>
      </w:hyperlink>
      <w:r w:rsidR="00F3662F">
        <w:rPr>
          <w:lang w:val="en-GB"/>
        </w:rPr>
        <w:t xml:space="preserve"> and in the </w:t>
      </w:r>
      <w:hyperlink r:id="rId22" w:anchor="katalog=31779" w:history="1">
        <w:r w:rsidR="00F3662F" w:rsidRPr="00CF3A9D">
          <w:rPr>
            <w:rStyle w:val="Hypertextovodkaz"/>
            <w:lang w:val="en-GB"/>
          </w:rPr>
          <w:t>CZSO Public database</w:t>
        </w:r>
      </w:hyperlink>
      <w:r w:rsidR="00CF3A9D">
        <w:rPr>
          <w:lang w:val="en-GB"/>
        </w:rPr>
        <w:t>.</w:t>
      </w:r>
      <w:r w:rsidRPr="00DA4857">
        <w:rPr>
          <w:lang w:val="en-GB"/>
        </w:rPr>
        <w:t xml:space="preserve"> The following day the publication “Consumer Price Indices</w:t>
      </w:r>
      <w:r w:rsidR="009361D6">
        <w:rPr>
          <w:lang w:val="en-GB"/>
        </w:rPr>
        <w:t xml:space="preserve"> (cost of living)</w:t>
      </w:r>
      <w:r w:rsidRPr="00DA4857">
        <w:rPr>
          <w:lang w:val="en-GB"/>
        </w:rPr>
        <w:t xml:space="preserve"> – Basic </w:t>
      </w:r>
      <w:r w:rsidR="009361D6">
        <w:rPr>
          <w:lang w:val="en-GB"/>
        </w:rPr>
        <w:t>Breakdown</w:t>
      </w:r>
      <w:r w:rsidRPr="00DA4857">
        <w:rPr>
          <w:lang w:val="en-GB"/>
        </w:rPr>
        <w:t>” is published.</w:t>
      </w:r>
    </w:p>
    <w:p w14:paraId="13A82B18" w14:textId="77777777" w:rsidR="00BF21A7" w:rsidRPr="006A5568" w:rsidRDefault="00BF21A7" w:rsidP="00BF21A7">
      <w:pPr>
        <w:rPr>
          <w:lang w:val="en-GB"/>
        </w:rPr>
      </w:pPr>
    </w:p>
    <w:p w14:paraId="3589F3AA" w14:textId="3C51DF0C" w:rsidR="00BF21A7" w:rsidRPr="006A5568" w:rsidRDefault="00BF21A7" w:rsidP="00BF21A7">
      <w:pPr>
        <w:rPr>
          <w:lang w:val="en-GB"/>
        </w:rPr>
      </w:pPr>
      <w:r w:rsidRPr="00DA4857">
        <w:rPr>
          <w:lang w:val="en-GB"/>
        </w:rPr>
        <w:t xml:space="preserve">The publication “Consumer Price Indices (cost of living) – Detailed </w:t>
      </w:r>
      <w:r w:rsidR="009361D6">
        <w:rPr>
          <w:lang w:val="en-GB"/>
        </w:rPr>
        <w:t>Breakdown</w:t>
      </w:r>
      <w:r w:rsidRPr="00DA4857">
        <w:rPr>
          <w:lang w:val="en-GB"/>
        </w:rPr>
        <w:t xml:space="preserve">” providing data for the </w:t>
      </w:r>
      <w:r w:rsidR="0045096F">
        <w:rPr>
          <w:lang w:val="en-GB"/>
        </w:rPr>
        <w:t>entire</w:t>
      </w:r>
      <w:r w:rsidRPr="00DA4857">
        <w:rPr>
          <w:lang w:val="en-GB"/>
        </w:rPr>
        <w:t xml:space="preserve"> </w:t>
      </w:r>
      <w:r w:rsidR="00581372">
        <w:rPr>
          <w:lang w:val="en-GB"/>
        </w:rPr>
        <w:t xml:space="preserve">previous </w:t>
      </w:r>
      <w:r w:rsidRPr="00DA4857">
        <w:rPr>
          <w:lang w:val="en-GB"/>
        </w:rPr>
        <w:t xml:space="preserve">year is published on yearly basis on the </w:t>
      </w:r>
      <w:proofErr w:type="gramStart"/>
      <w:r w:rsidRPr="00DA4857">
        <w:rPr>
          <w:lang w:val="en-GB"/>
        </w:rPr>
        <w:t>25</w:t>
      </w:r>
      <w:r w:rsidRPr="00DA4857">
        <w:rPr>
          <w:vertAlign w:val="superscript"/>
          <w:lang w:val="en-GB"/>
        </w:rPr>
        <w:t>th</w:t>
      </w:r>
      <w:proofErr w:type="gramEnd"/>
      <w:r w:rsidRPr="00DA4857">
        <w:rPr>
          <w:lang w:val="en-GB"/>
        </w:rPr>
        <w:t xml:space="preserve"> January.</w:t>
      </w:r>
    </w:p>
    <w:p w14:paraId="0855803A"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p>
    <w:p w14:paraId="5324DEC7" w14:textId="43BD60C5" w:rsidR="00BF21A7" w:rsidRPr="006A5568" w:rsidRDefault="00BF21A7" w:rsidP="00BF21A7">
      <w:pPr>
        <w:rPr>
          <w:lang w:val="en-GB"/>
        </w:rPr>
      </w:pPr>
      <w:r w:rsidRPr="00DA4857">
        <w:rPr>
          <w:lang w:val="en-GB"/>
        </w:rPr>
        <w:t xml:space="preserve">Publications are released according to the </w:t>
      </w:r>
      <w:hyperlink r:id="rId23" w:history="1">
        <w:r>
          <w:rPr>
            <w:rStyle w:val="Hypertextovodkaz"/>
            <w:lang w:val="en-GB"/>
          </w:rPr>
          <w:t>Catalogue of Products</w:t>
        </w:r>
      </w:hyperlink>
      <w:r w:rsidRPr="00DA4857">
        <w:rPr>
          <w:lang w:val="en-GB"/>
        </w:rPr>
        <w:t xml:space="preserve"> published on web sites of the CZSO.</w:t>
      </w:r>
    </w:p>
    <w:p w14:paraId="48834A7D" w14:textId="77777777" w:rsidR="00BF21A7"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p>
    <w:p w14:paraId="6FCD8136" w14:textId="77777777" w:rsidR="007A413E" w:rsidRPr="006A5568" w:rsidRDefault="007A413E"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p>
    <w:p w14:paraId="39E2F2B9" w14:textId="77777777" w:rsidR="00BF21A7" w:rsidRPr="006A5568" w:rsidRDefault="00BF21A7" w:rsidP="00BF21A7">
      <w:pPr>
        <w:rPr>
          <w:lang w:val="en-GB"/>
        </w:rPr>
      </w:pPr>
      <w:r w:rsidRPr="00DA4857">
        <w:rPr>
          <w:lang w:val="en-GB"/>
        </w:rPr>
        <w:t>Publications w</w:t>
      </w:r>
      <w:r w:rsidR="007A413E">
        <w:rPr>
          <w:lang w:val="en-GB"/>
        </w:rPr>
        <w:t>ith the consumer price indices:</w:t>
      </w:r>
    </w:p>
    <w:p w14:paraId="528671A8"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35279780" w14:textId="77777777" w:rsidR="00AF452D" w:rsidRDefault="00AF452D"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lang w:val="en-GB"/>
        </w:rPr>
      </w:pPr>
      <w:r>
        <w:rPr>
          <w:i/>
          <w:iCs/>
          <w:lang w:val="en-GB"/>
        </w:rPr>
        <w:t>Weekly:</w:t>
      </w:r>
    </w:p>
    <w:p w14:paraId="547509AF" w14:textId="02C8A154" w:rsidR="00AF452D" w:rsidRDefault="00AF452D"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Pr>
          <w:lang w:val="en-GB"/>
        </w:rPr>
        <w:t>Newsletter (</w:t>
      </w:r>
      <w:r w:rsidRPr="00F3662F">
        <w:rPr>
          <w:lang w:val="en-GB"/>
        </w:rPr>
        <w:t>code</w:t>
      </w:r>
      <w:r w:rsidR="00F3662F" w:rsidRPr="00F3662F">
        <w:rPr>
          <w:lang w:val="en-GB"/>
        </w:rPr>
        <w:t xml:space="preserve"> </w:t>
      </w:r>
      <w:r w:rsidR="00F3662F" w:rsidRPr="00F3662F">
        <w:rPr>
          <w:noProof/>
        </w:rPr>
        <w:t>990016-26)</w:t>
      </w:r>
    </w:p>
    <w:p w14:paraId="580D072C" w14:textId="77777777" w:rsidR="00F3662F" w:rsidRPr="00AF452D" w:rsidRDefault="00F3662F"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0AC31AB1" w14:textId="4AEBD5C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lang w:val="en-GB"/>
        </w:rPr>
      </w:pPr>
      <w:r w:rsidRPr="00DA4857">
        <w:rPr>
          <w:i/>
          <w:iCs/>
          <w:lang w:val="en-GB"/>
        </w:rPr>
        <w:t>Monthly:</w:t>
      </w:r>
    </w:p>
    <w:p w14:paraId="79E3B7E9" w14:textId="3E60644F" w:rsidR="00BF21A7" w:rsidRPr="00FE78E1"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FE78E1">
        <w:rPr>
          <w:lang w:val="en-GB"/>
        </w:rPr>
        <w:t xml:space="preserve">Consumer Price Indices – Basic </w:t>
      </w:r>
      <w:r w:rsidR="009361D6">
        <w:rPr>
          <w:lang w:val="en-GB"/>
        </w:rPr>
        <w:t>breakdown</w:t>
      </w:r>
      <w:r w:rsidR="00581372" w:rsidRPr="00FE78E1">
        <w:rPr>
          <w:lang w:val="en-GB"/>
        </w:rPr>
        <w:t xml:space="preserve"> (code 012018-2</w:t>
      </w:r>
      <w:r w:rsidR="000B235B">
        <w:rPr>
          <w:lang w:val="en-GB"/>
        </w:rPr>
        <w:t>6</w:t>
      </w:r>
      <w:r w:rsidRPr="00FE78E1">
        <w:rPr>
          <w:lang w:val="en-GB"/>
        </w:rPr>
        <w:t>)</w:t>
      </w:r>
    </w:p>
    <w:p w14:paraId="74705968" w14:textId="77777777" w:rsidR="00BF21A7" w:rsidRPr="00FE78E1"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1522CF57" w14:textId="77777777" w:rsidR="00BF21A7" w:rsidRPr="00FE78E1"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lang w:val="en-GB"/>
        </w:rPr>
      </w:pPr>
      <w:r w:rsidRPr="00FE78E1">
        <w:rPr>
          <w:i/>
          <w:iCs/>
          <w:lang w:val="en-GB"/>
        </w:rPr>
        <w:t>Quarterly:</w:t>
      </w:r>
    </w:p>
    <w:p w14:paraId="7378E716" w14:textId="6DE59F1B" w:rsidR="00BF21A7"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FE78E1">
        <w:rPr>
          <w:lang w:val="en-GB"/>
        </w:rPr>
        <w:t>Indicators of Social and Economic Development of the Czech Republic (code 320202-</w:t>
      </w:r>
      <w:r w:rsidR="00581372" w:rsidRPr="00FE78E1">
        <w:rPr>
          <w:lang w:val="en-GB"/>
        </w:rPr>
        <w:t>2</w:t>
      </w:r>
      <w:r w:rsidR="000B235B">
        <w:rPr>
          <w:lang w:val="en-GB"/>
        </w:rPr>
        <w:t>6</w:t>
      </w:r>
      <w:r w:rsidRPr="00FE78E1">
        <w:rPr>
          <w:lang w:val="en-GB"/>
        </w:rPr>
        <w:t>)</w:t>
      </w:r>
    </w:p>
    <w:p w14:paraId="4DCA27C0" w14:textId="77777777" w:rsidR="009361D6" w:rsidRDefault="009361D6"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6FE0E4CC" w14:textId="0DA32464" w:rsidR="009361D6" w:rsidRPr="00FE78E1" w:rsidRDefault="009361D6" w:rsidP="009361D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lang w:val="en-GB"/>
        </w:rPr>
      </w:pPr>
      <w:r>
        <w:rPr>
          <w:i/>
          <w:iCs/>
          <w:lang w:val="en-GB"/>
        </w:rPr>
        <w:t>Half-y</w:t>
      </w:r>
      <w:r w:rsidRPr="00FE78E1">
        <w:rPr>
          <w:i/>
          <w:iCs/>
          <w:lang w:val="en-GB"/>
        </w:rPr>
        <w:t>early:</w:t>
      </w:r>
    </w:p>
    <w:p w14:paraId="119733A2" w14:textId="2B0EB402" w:rsidR="00581372" w:rsidRDefault="009361D6" w:rsidP="009361D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9361D6">
        <w:rPr>
          <w:lang w:val="en-GB"/>
        </w:rPr>
        <w:t>The Czech Economy Development</w:t>
      </w:r>
      <w:r>
        <w:rPr>
          <w:lang w:val="en-GB"/>
        </w:rPr>
        <w:t xml:space="preserve"> (code 320194-26)</w:t>
      </w:r>
    </w:p>
    <w:p w14:paraId="4A41E8EB" w14:textId="77777777" w:rsidR="009361D6" w:rsidRDefault="009361D6" w:rsidP="009361D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58A79CA1" w14:textId="77777777" w:rsidR="001403A9" w:rsidRPr="00FE78E1" w:rsidRDefault="001403A9" w:rsidP="009361D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20B1EBA2" w14:textId="77777777" w:rsidR="00BF21A7" w:rsidRPr="00FE78E1"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lang w:val="en-GB"/>
        </w:rPr>
      </w:pPr>
      <w:r w:rsidRPr="00FE78E1">
        <w:rPr>
          <w:i/>
          <w:iCs/>
          <w:lang w:val="en-GB"/>
        </w:rPr>
        <w:lastRenderedPageBreak/>
        <w:t>Yearly:</w:t>
      </w:r>
    </w:p>
    <w:p w14:paraId="64A97B6B" w14:textId="609A7A4C" w:rsidR="00BF21A7" w:rsidRPr="00FE78E1"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FE78E1">
        <w:rPr>
          <w:lang w:val="en-GB"/>
        </w:rPr>
        <w:t xml:space="preserve">Consumer price index – Detailed </w:t>
      </w:r>
      <w:r w:rsidR="001403A9">
        <w:rPr>
          <w:lang w:val="en-GB"/>
        </w:rPr>
        <w:t>breakdown</w:t>
      </w:r>
      <w:r w:rsidRPr="00FE78E1">
        <w:rPr>
          <w:lang w:val="en-GB"/>
        </w:rPr>
        <w:t xml:space="preserve"> (code 012019-</w:t>
      </w:r>
      <w:r w:rsidR="0081432C" w:rsidRPr="00FE78E1">
        <w:rPr>
          <w:lang w:val="en-GB"/>
        </w:rPr>
        <w:t>2</w:t>
      </w:r>
      <w:r w:rsidR="000B235B">
        <w:rPr>
          <w:lang w:val="en-GB"/>
        </w:rPr>
        <w:t>6</w:t>
      </w:r>
      <w:r w:rsidRPr="00FE78E1">
        <w:rPr>
          <w:lang w:val="en-GB"/>
        </w:rPr>
        <w:t>)</w:t>
      </w:r>
    </w:p>
    <w:p w14:paraId="54F0B0BB" w14:textId="1DB76D3E" w:rsidR="00BF21A7" w:rsidRPr="00FE78E1"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FE78E1">
        <w:rPr>
          <w:lang w:val="en-GB"/>
        </w:rPr>
        <w:t>Statistical Yearbook of the Czech Republic (code 320198-</w:t>
      </w:r>
      <w:r w:rsidR="00581372" w:rsidRPr="00FE78E1">
        <w:rPr>
          <w:lang w:val="en-GB"/>
        </w:rPr>
        <w:t>2</w:t>
      </w:r>
      <w:r w:rsidR="000B235B">
        <w:rPr>
          <w:lang w:val="en-GB"/>
        </w:rPr>
        <w:t>6</w:t>
      </w:r>
      <w:r w:rsidRPr="00FE78E1">
        <w:rPr>
          <w:lang w:val="en-GB"/>
        </w:rPr>
        <w:t>)</w:t>
      </w:r>
    </w:p>
    <w:p w14:paraId="30B8CF40" w14:textId="4AD0FA70" w:rsidR="00BF21A7" w:rsidRPr="00FE78E1"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FE78E1">
        <w:rPr>
          <w:lang w:val="en-GB"/>
        </w:rPr>
        <w:t>Statistical Yearbook … regions (code 330xxx-</w:t>
      </w:r>
      <w:r w:rsidR="00581372" w:rsidRPr="00FE78E1">
        <w:rPr>
          <w:lang w:val="en-GB"/>
        </w:rPr>
        <w:t>2</w:t>
      </w:r>
      <w:r w:rsidR="000B235B">
        <w:rPr>
          <w:lang w:val="en-GB"/>
        </w:rPr>
        <w:t>6</w:t>
      </w:r>
      <w:r w:rsidRPr="00FE78E1">
        <w:rPr>
          <w:lang w:val="en-GB"/>
        </w:rPr>
        <w:t>)</w:t>
      </w:r>
    </w:p>
    <w:p w14:paraId="6721F819" w14:textId="66AE5B30" w:rsidR="00BF21A7" w:rsidRPr="006A5568" w:rsidRDefault="0081432C"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FE78E1">
        <w:rPr>
          <w:lang w:val="en-GB"/>
        </w:rPr>
        <w:t>Czechia</w:t>
      </w:r>
      <w:r w:rsidR="00BF21A7" w:rsidRPr="00FE78E1">
        <w:rPr>
          <w:lang w:val="en-GB"/>
        </w:rPr>
        <w:t xml:space="preserve"> in international comparison (selected data) (code 370002-</w:t>
      </w:r>
      <w:r w:rsidR="00581372" w:rsidRPr="00FE78E1">
        <w:rPr>
          <w:lang w:val="en-GB"/>
        </w:rPr>
        <w:t>2</w:t>
      </w:r>
      <w:r w:rsidR="000B235B">
        <w:rPr>
          <w:lang w:val="en-GB"/>
        </w:rPr>
        <w:t>6</w:t>
      </w:r>
      <w:r w:rsidR="00BF21A7" w:rsidRPr="00FE78E1">
        <w:rPr>
          <w:lang w:val="en-GB"/>
        </w:rPr>
        <w:t>)</w:t>
      </w:r>
    </w:p>
    <w:p w14:paraId="5AED28A0" w14:textId="77777777" w:rsidR="009361D6" w:rsidRDefault="009361D6" w:rsidP="00BF21A7">
      <w:pPr>
        <w:rPr>
          <w:lang w:val="en-GB"/>
        </w:rPr>
      </w:pPr>
    </w:p>
    <w:p w14:paraId="4341B1A6" w14:textId="77777777" w:rsidR="009361D6" w:rsidRDefault="009361D6" w:rsidP="00BF21A7">
      <w:pPr>
        <w:rPr>
          <w:lang w:val="en-GB"/>
        </w:rPr>
      </w:pPr>
    </w:p>
    <w:p w14:paraId="34D1E2F7" w14:textId="573C66D4" w:rsidR="00BF21A7" w:rsidRDefault="00BF21A7" w:rsidP="00BF21A7">
      <w:pPr>
        <w:rPr>
          <w:lang w:val="en-GB"/>
        </w:rPr>
      </w:pPr>
      <w:r w:rsidRPr="00DA4857">
        <w:rPr>
          <w:lang w:val="en-GB"/>
        </w:rPr>
        <w:t>List of time series with consumer price indices:</w:t>
      </w:r>
    </w:p>
    <w:p w14:paraId="72FCF180" w14:textId="77777777" w:rsidR="003E1527" w:rsidRPr="006A5568" w:rsidRDefault="003E1527" w:rsidP="00BF21A7">
      <w:pPr>
        <w:rPr>
          <w:lang w:val="en-GB"/>
        </w:rPr>
      </w:pPr>
    </w:p>
    <w:p w14:paraId="6CC9A692" w14:textId="77777777" w:rsidR="00BF21A7" w:rsidRPr="00FE78E1" w:rsidRDefault="00126696"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lang w:val="en-GB"/>
        </w:rPr>
      </w:pPr>
      <w:r w:rsidRPr="00FE78E1">
        <w:rPr>
          <w:i/>
          <w:iCs/>
          <w:lang w:val="en-GB"/>
        </w:rPr>
        <w:t>Weekly</w:t>
      </w:r>
      <w:r w:rsidR="00BF21A7" w:rsidRPr="00FE78E1">
        <w:rPr>
          <w:i/>
          <w:iCs/>
          <w:lang w:val="en-GB"/>
        </w:rPr>
        <w:t>:</w:t>
      </w:r>
    </w:p>
    <w:p w14:paraId="0F081E9C" w14:textId="2C0C99D0" w:rsidR="00BF21A7" w:rsidRPr="00FE78E1" w:rsidRDefault="00126696"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FE78E1">
        <w:rPr>
          <w:lang w:val="en-GB"/>
        </w:rPr>
        <w:t xml:space="preserve">Average prices </w:t>
      </w:r>
      <w:r w:rsidR="0034705E" w:rsidRPr="00FE78E1">
        <w:rPr>
          <w:lang w:val="en-GB"/>
        </w:rPr>
        <w:t xml:space="preserve">survey </w:t>
      </w:r>
      <w:r w:rsidRPr="00FE78E1">
        <w:rPr>
          <w:lang w:val="en-GB"/>
        </w:rPr>
        <w:t>of selected products</w:t>
      </w:r>
      <w:r w:rsidR="00BF21A7" w:rsidRPr="00FE78E1">
        <w:rPr>
          <w:lang w:val="en-GB"/>
        </w:rPr>
        <w:t xml:space="preserve"> – </w:t>
      </w:r>
      <w:r w:rsidRPr="00FE78E1">
        <w:rPr>
          <w:lang w:val="en-GB"/>
        </w:rPr>
        <w:t>fuels and oil</w:t>
      </w:r>
      <w:r w:rsidR="0034705E" w:rsidRPr="00FE78E1">
        <w:rPr>
          <w:lang w:val="en-GB"/>
        </w:rPr>
        <w:t xml:space="preserve"> product</w:t>
      </w:r>
      <w:r w:rsidRPr="00FE78E1">
        <w:rPr>
          <w:lang w:val="en-GB"/>
        </w:rPr>
        <w:t>s</w:t>
      </w:r>
      <w:r w:rsidR="00BF21A7" w:rsidRPr="00FE78E1">
        <w:rPr>
          <w:lang w:val="en-GB"/>
        </w:rPr>
        <w:t xml:space="preserve"> (code 01202</w:t>
      </w:r>
      <w:r w:rsidRPr="00FE78E1">
        <w:rPr>
          <w:lang w:val="en-GB"/>
        </w:rPr>
        <w:t>6</w:t>
      </w:r>
      <w:r w:rsidR="00581372" w:rsidRPr="00FE78E1">
        <w:rPr>
          <w:lang w:val="en-GB"/>
        </w:rPr>
        <w:t>-2</w:t>
      </w:r>
      <w:r w:rsidR="000B235B">
        <w:rPr>
          <w:lang w:val="en-GB"/>
        </w:rPr>
        <w:t>6</w:t>
      </w:r>
      <w:r w:rsidR="00BF21A7" w:rsidRPr="00FE78E1">
        <w:rPr>
          <w:lang w:val="en-GB"/>
        </w:rPr>
        <w:t>)</w:t>
      </w:r>
    </w:p>
    <w:p w14:paraId="458B0BFB" w14:textId="77777777" w:rsidR="00126696" w:rsidRPr="00FE78E1" w:rsidRDefault="00126696"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025776B3" w14:textId="77777777" w:rsidR="00126696" w:rsidRPr="00FE78E1" w:rsidRDefault="00126696" w:rsidP="0012669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lang w:val="en-GB"/>
        </w:rPr>
      </w:pPr>
      <w:r w:rsidRPr="00FE78E1">
        <w:rPr>
          <w:i/>
          <w:iCs/>
          <w:lang w:val="en-GB"/>
        </w:rPr>
        <w:t>Monthly:</w:t>
      </w:r>
    </w:p>
    <w:p w14:paraId="707174AF" w14:textId="0D15CE91" w:rsidR="00126696" w:rsidRPr="00FE78E1" w:rsidRDefault="00126696" w:rsidP="0012669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FE78E1">
        <w:rPr>
          <w:lang w:val="en-GB"/>
        </w:rPr>
        <w:t>Consumer Price Indices</w:t>
      </w:r>
      <w:r w:rsidR="007E1398" w:rsidRPr="00FE78E1">
        <w:rPr>
          <w:lang w:val="en-GB"/>
        </w:rPr>
        <w:t xml:space="preserve"> </w:t>
      </w:r>
      <w:r w:rsidR="000D2728" w:rsidRPr="00FE78E1">
        <w:rPr>
          <w:lang w:val="en-GB"/>
        </w:rPr>
        <w:t>– Cost-of-Living (code 01202</w:t>
      </w:r>
      <w:r w:rsidR="0081432C" w:rsidRPr="00FE78E1">
        <w:rPr>
          <w:lang w:val="en-GB"/>
        </w:rPr>
        <w:t>1-2</w:t>
      </w:r>
      <w:r w:rsidR="000B235B">
        <w:rPr>
          <w:lang w:val="en-GB"/>
        </w:rPr>
        <w:t>6</w:t>
      </w:r>
      <w:r w:rsidRPr="00FE78E1">
        <w:rPr>
          <w:lang w:val="en-GB"/>
        </w:rPr>
        <w:t>)</w:t>
      </w:r>
    </w:p>
    <w:p w14:paraId="25708E95" w14:textId="77777777" w:rsidR="000B235B" w:rsidRDefault="000B235B"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lang w:val="en-GB"/>
        </w:rPr>
      </w:pPr>
    </w:p>
    <w:p w14:paraId="4D14FE16" w14:textId="18A24CFF" w:rsidR="00BF21A7" w:rsidRPr="00FE78E1"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lang w:val="en-GB"/>
        </w:rPr>
      </w:pPr>
      <w:r w:rsidRPr="00FE78E1">
        <w:rPr>
          <w:i/>
          <w:iCs/>
          <w:lang w:val="en-GB"/>
        </w:rPr>
        <w:t>Quarterly:</w:t>
      </w:r>
    </w:p>
    <w:p w14:paraId="3964610B" w14:textId="1BE9004A" w:rsidR="00BF21A7" w:rsidRPr="00FE78E1"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FE78E1">
        <w:rPr>
          <w:lang w:val="en-GB"/>
        </w:rPr>
        <w:t>Consumer Price Indices – Cost-of-Living (code 012022-</w:t>
      </w:r>
      <w:r w:rsidR="00581372" w:rsidRPr="00FE78E1">
        <w:rPr>
          <w:lang w:val="en-GB"/>
        </w:rPr>
        <w:t>2</w:t>
      </w:r>
      <w:r w:rsidR="000B235B">
        <w:rPr>
          <w:lang w:val="en-GB"/>
        </w:rPr>
        <w:t>6</w:t>
      </w:r>
      <w:r w:rsidRPr="00FE78E1">
        <w:rPr>
          <w:lang w:val="en-GB"/>
        </w:rPr>
        <w:t>)</w:t>
      </w:r>
    </w:p>
    <w:p w14:paraId="5AEBAEAC" w14:textId="77777777" w:rsidR="00210C31" w:rsidRPr="00FE78E1" w:rsidRDefault="00210C31"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1E98E7DC" w14:textId="77777777" w:rsidR="00BF21A7" w:rsidRPr="00FE78E1"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6B03A18F" w14:textId="77777777" w:rsidR="00BF21A7" w:rsidRPr="00FE78E1" w:rsidRDefault="00BF21A7" w:rsidP="007A413E">
      <w:pPr>
        <w:keepNext/>
        <w:rPr>
          <w:lang w:val="en-GB"/>
        </w:rPr>
      </w:pPr>
      <w:r w:rsidRPr="00FE78E1">
        <w:rPr>
          <w:lang w:val="en-GB"/>
        </w:rPr>
        <w:t>List of analyses with consumer price indices:</w:t>
      </w:r>
    </w:p>
    <w:p w14:paraId="0559E576" w14:textId="77777777" w:rsidR="00BF21A7" w:rsidRPr="00FE78E1" w:rsidRDefault="00BF21A7" w:rsidP="007A413E">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64C492BE" w14:textId="77777777" w:rsidR="00BF21A7" w:rsidRPr="00FE78E1" w:rsidRDefault="00BF21A7" w:rsidP="007A413E">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lang w:val="en-GB"/>
        </w:rPr>
      </w:pPr>
      <w:r w:rsidRPr="00FE78E1">
        <w:rPr>
          <w:i/>
          <w:iCs/>
          <w:lang w:val="en-GB"/>
        </w:rPr>
        <w:t>Quarterly:</w:t>
      </w:r>
    </w:p>
    <w:p w14:paraId="643E69AC" w14:textId="6E468811" w:rsidR="00BF21A7" w:rsidRPr="00EB4462"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FE78E1">
        <w:rPr>
          <w:lang w:val="en-GB"/>
        </w:rPr>
        <w:t>Development of Consu</w:t>
      </w:r>
      <w:r w:rsidR="007E1398" w:rsidRPr="00FE78E1">
        <w:rPr>
          <w:lang w:val="en-GB"/>
        </w:rPr>
        <w:t>m</w:t>
      </w:r>
      <w:r w:rsidR="000D2728" w:rsidRPr="00FE78E1">
        <w:rPr>
          <w:lang w:val="en-GB"/>
        </w:rPr>
        <w:t>er Price Indices (c</w:t>
      </w:r>
      <w:r w:rsidR="00581372" w:rsidRPr="00FE78E1">
        <w:rPr>
          <w:lang w:val="en-GB"/>
        </w:rPr>
        <w:t>ode 012020-2</w:t>
      </w:r>
      <w:r w:rsidR="000B235B">
        <w:rPr>
          <w:lang w:val="en-GB"/>
        </w:rPr>
        <w:t>6</w:t>
      </w:r>
      <w:r w:rsidRPr="00FE78E1">
        <w:rPr>
          <w:lang w:val="en-GB"/>
        </w:rPr>
        <w:t>)</w:t>
      </w:r>
    </w:p>
    <w:p w14:paraId="4968E5D8" w14:textId="77777777" w:rsidR="00BF21A7" w:rsidRPr="00EB4462"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58465AB2" w14:textId="77777777" w:rsidR="00BF21A7" w:rsidRPr="00EB4462"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1E124698" w14:textId="6DAD0D95" w:rsidR="00BF21A7" w:rsidRPr="00EB4462" w:rsidRDefault="00BF21A7" w:rsidP="003F40C0">
      <w:pPr>
        <w:keepNext/>
        <w:rPr>
          <w:lang w:val="en-GB"/>
        </w:rPr>
      </w:pPr>
      <w:r w:rsidRPr="00EB4462">
        <w:rPr>
          <w:lang w:val="en-GB"/>
        </w:rPr>
        <w:t xml:space="preserve">List of </w:t>
      </w:r>
      <w:r w:rsidR="001403A9">
        <w:rPr>
          <w:lang w:val="en-GB"/>
        </w:rPr>
        <w:t>N</w:t>
      </w:r>
      <w:r w:rsidRPr="00EB4462">
        <w:rPr>
          <w:lang w:val="en-GB"/>
        </w:rPr>
        <w:t xml:space="preserve">ew </w:t>
      </w:r>
      <w:r w:rsidR="001403A9">
        <w:rPr>
          <w:lang w:val="en-GB"/>
        </w:rPr>
        <w:t>R</w:t>
      </w:r>
      <w:r w:rsidRPr="00EB4462">
        <w:rPr>
          <w:lang w:val="en-GB"/>
        </w:rPr>
        <w:t>eleases with consumer price indices:</w:t>
      </w:r>
    </w:p>
    <w:p w14:paraId="3E2AE639" w14:textId="77777777" w:rsidR="00BF21A7" w:rsidRPr="00EB4462" w:rsidRDefault="00BF21A7" w:rsidP="003F40C0">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0ECEEA9B" w14:textId="77777777" w:rsidR="00BF21A7" w:rsidRPr="00EB4462"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lang w:val="en-GB"/>
        </w:rPr>
      </w:pPr>
      <w:r w:rsidRPr="00EB4462">
        <w:rPr>
          <w:i/>
          <w:iCs/>
          <w:lang w:val="en-GB"/>
        </w:rPr>
        <w:t>Monthly:</w:t>
      </w:r>
    </w:p>
    <w:p w14:paraId="330B043E" w14:textId="5E01829B" w:rsidR="00BF21A7" w:rsidRPr="003F40C0"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EB4462">
        <w:rPr>
          <w:lang w:val="en-GB"/>
        </w:rPr>
        <w:t xml:space="preserve">Consumer Price Indices – </w:t>
      </w:r>
      <w:r w:rsidRPr="003F40C0">
        <w:rPr>
          <w:lang w:val="en-GB"/>
        </w:rPr>
        <w:t>Inflation (code 012024-</w:t>
      </w:r>
      <w:r w:rsidR="000D2728" w:rsidRPr="003F40C0">
        <w:rPr>
          <w:lang w:val="en-GB"/>
        </w:rPr>
        <w:t>2</w:t>
      </w:r>
      <w:r w:rsidR="000B235B">
        <w:rPr>
          <w:lang w:val="en-GB"/>
        </w:rPr>
        <w:t>6</w:t>
      </w:r>
      <w:r w:rsidRPr="003F40C0">
        <w:rPr>
          <w:lang w:val="en-GB"/>
        </w:rPr>
        <w:t>)</w:t>
      </w:r>
    </w:p>
    <w:p w14:paraId="48AE8063" w14:textId="3D546DB5" w:rsidR="00BF21A7" w:rsidRPr="003F40C0" w:rsidRDefault="0081432C"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3F40C0">
        <w:rPr>
          <w:lang w:val="en-GB"/>
        </w:rPr>
        <w:t>Flash estimate of Consumer Price Index (code 012064-2</w:t>
      </w:r>
      <w:r w:rsidR="000B235B">
        <w:rPr>
          <w:lang w:val="en-GB"/>
        </w:rPr>
        <w:t>6</w:t>
      </w:r>
      <w:r w:rsidRPr="003F40C0">
        <w:rPr>
          <w:lang w:val="en-GB"/>
        </w:rPr>
        <w:t>)</w:t>
      </w:r>
    </w:p>
    <w:p w14:paraId="698022D7" w14:textId="77777777" w:rsidR="00210C31" w:rsidRPr="003F40C0" w:rsidRDefault="00210C31" w:rsidP="007A413E">
      <w:pPr>
        <w:ind w:firstLine="0"/>
        <w:rPr>
          <w:lang w:val="en-GB"/>
        </w:rPr>
      </w:pPr>
    </w:p>
    <w:p w14:paraId="50B12D45" w14:textId="77777777" w:rsidR="003F40C0" w:rsidRPr="00EB4462" w:rsidRDefault="003F40C0"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3E516C64" w14:textId="77777777" w:rsidR="006A53D0"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EB4462">
        <w:rPr>
          <w:lang w:val="en-GB"/>
        </w:rPr>
        <w:t xml:space="preserve">The selected outputs from the consumer price area </w:t>
      </w:r>
    </w:p>
    <w:p w14:paraId="36587961" w14:textId="77777777" w:rsidR="006A53D0" w:rsidRDefault="006A53D0"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4AE05A25" w14:textId="77777777" w:rsidR="006A53D0" w:rsidRPr="006A53D0" w:rsidRDefault="006A53D0" w:rsidP="006A53D0">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noProof/>
        </w:rPr>
      </w:pPr>
      <w:r w:rsidRPr="006A53D0">
        <w:rPr>
          <w:noProof/>
        </w:rPr>
        <w:t>DataStat:</w:t>
      </w:r>
    </w:p>
    <w:p w14:paraId="1BEF2A04" w14:textId="77777777" w:rsidR="006A53D0" w:rsidRPr="007C199F" w:rsidRDefault="006A53D0" w:rsidP="006A53D0">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noProof/>
        </w:rPr>
      </w:pPr>
      <w:hyperlink r:id="rId24" w:history="1">
        <w:r w:rsidRPr="006A53D0">
          <w:rPr>
            <w:rStyle w:val="Hypertextovodkaz"/>
            <w:noProof/>
          </w:rPr>
          <w:t>https://data.csu.gov.cz/datastat</w:t>
        </w:r>
      </w:hyperlink>
    </w:p>
    <w:p w14:paraId="26113A09" w14:textId="77777777" w:rsidR="006A53D0" w:rsidRDefault="006A53D0"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3EE91FD0" w14:textId="12D23A3F" w:rsidR="00BF21A7"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EB4462">
        <w:rPr>
          <w:lang w:val="en-GB"/>
        </w:rPr>
        <w:t>CZSO public database:</w:t>
      </w:r>
    </w:p>
    <w:p w14:paraId="10763154" w14:textId="77777777" w:rsidR="00BF21A7" w:rsidRPr="00EB4462"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hyperlink r:id="rId25" w:anchor="katalog=31779" w:history="1">
        <w:r w:rsidRPr="00EB4462">
          <w:rPr>
            <w:rStyle w:val="Hypertextovodkaz"/>
            <w:lang w:val="en-GB"/>
          </w:rPr>
          <w:t>https://vdb.czso.cz/vdbvo2/faces/en/index.jsf?page=statistiky#katalog=31779</w:t>
        </w:r>
      </w:hyperlink>
    </w:p>
    <w:p w14:paraId="214F10ED" w14:textId="77777777" w:rsidR="003E1527" w:rsidRPr="00EB4462" w:rsidRDefault="003E152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6E0A97BB" w14:textId="1377CA7E" w:rsidR="000952E6" w:rsidRPr="00EB4462" w:rsidRDefault="000952E6"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EB4462">
        <w:rPr>
          <w:lang w:val="en-GB"/>
        </w:rPr>
        <w:t>Animated charts:</w:t>
      </w:r>
    </w:p>
    <w:p w14:paraId="75A008A1" w14:textId="6752A585" w:rsidR="000952E6" w:rsidRDefault="0081432C"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hyperlink r:id="rId26" w:history="1">
        <w:r w:rsidRPr="003F40C0">
          <w:rPr>
            <w:rStyle w:val="Hypertextovodkaz"/>
            <w:lang w:val="en-GB"/>
          </w:rPr>
          <w:t>https://csu.gov.cz/animated_charts_inflation_consumer_prices</w:t>
        </w:r>
      </w:hyperlink>
    </w:p>
    <w:p w14:paraId="3B548538" w14:textId="77777777" w:rsidR="000952E6" w:rsidRDefault="000952E6"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71490A6B" w14:textId="73786D6B" w:rsidR="00F5779C" w:rsidRDefault="000B4190"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Pr>
          <w:lang w:val="en-GB"/>
        </w:rPr>
        <w:t>Text n</w:t>
      </w:r>
      <w:r w:rsidR="00BF21A7" w:rsidRPr="00DA4857">
        <w:rPr>
          <w:lang w:val="en-GB"/>
        </w:rPr>
        <w:t>ot edited for language.</w:t>
      </w:r>
    </w:p>
    <w:p w14:paraId="1A219F2A" w14:textId="77777777" w:rsidR="00D0675E" w:rsidRDefault="00D0675E"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sectPr w:rsidR="00D0675E" w:rsidSect="00AA027F">
          <w:footerReference w:type="default" r:id="rId27"/>
          <w:pgSz w:w="11906" w:h="16838" w:code="9"/>
          <w:pgMar w:top="1418" w:right="1418" w:bottom="1259" w:left="1418" w:header="709" w:footer="709" w:gutter="0"/>
          <w:pgNumType w:start="1"/>
          <w:cols w:space="708"/>
          <w:docGrid w:linePitch="360"/>
        </w:sectPr>
      </w:pPr>
    </w:p>
    <w:p w14:paraId="16E3BE24" w14:textId="77777777" w:rsidR="00BF21A7" w:rsidRPr="00C11203"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b/>
          <w:sz w:val="22"/>
          <w:lang w:val="en-GB"/>
        </w:rPr>
      </w:pPr>
      <w:r w:rsidRPr="00C11203">
        <w:rPr>
          <w:rFonts w:ascii="Arial" w:hAnsi="Arial" w:cs="Arial"/>
          <w:sz w:val="22"/>
          <w:lang w:val="en-GB"/>
        </w:rPr>
        <w:lastRenderedPageBreak/>
        <w:t>Annex 1</w:t>
      </w:r>
    </w:p>
    <w:p w14:paraId="3A02212D" w14:textId="77777777" w:rsidR="00BF21A7" w:rsidRPr="00B62CD2" w:rsidRDefault="00B62CD2" w:rsidP="00B62CD2">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left"/>
        <w:rPr>
          <w:rFonts w:ascii="Arial" w:hAnsi="Arial" w:cs="Arial"/>
          <w:b/>
          <w:lang w:val="en-GB"/>
        </w:rPr>
      </w:pPr>
      <w:r w:rsidRPr="00B62CD2">
        <w:rPr>
          <w:rFonts w:ascii="Arial" w:hAnsi="Arial" w:cs="Arial"/>
          <w:b/>
          <w:lang w:val="en-GB"/>
        </w:rPr>
        <w:t>Centrally surveyed items:</w:t>
      </w:r>
    </w:p>
    <w:p w14:paraId="7EBF9ABA" w14:textId="77777777" w:rsidR="00B62CD2" w:rsidRPr="006A5568" w:rsidRDefault="00B62CD2"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lang w:val="en-GB"/>
        </w:rPr>
      </w:pPr>
    </w:p>
    <w:tbl>
      <w:tblPr>
        <w:tblW w:w="8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3"/>
        <w:gridCol w:w="5850"/>
        <w:gridCol w:w="1747"/>
      </w:tblGrid>
      <w:tr w:rsidR="00BF21A7" w:rsidRPr="006A5568" w14:paraId="0BAF255E" w14:textId="77777777" w:rsidTr="008E6ED1">
        <w:trPr>
          <w:trHeight w:val="270"/>
          <w:tblHeader/>
        </w:trPr>
        <w:tc>
          <w:tcPr>
            <w:tcW w:w="1233" w:type="dxa"/>
            <w:noWrap/>
            <w:vAlign w:val="center"/>
          </w:tcPr>
          <w:p w14:paraId="2717D48B" w14:textId="77777777" w:rsidR="00BF21A7" w:rsidRPr="006A5568" w:rsidRDefault="00BF21A7" w:rsidP="00C11203">
            <w:pPr>
              <w:ind w:firstLine="0"/>
              <w:jc w:val="center"/>
              <w:rPr>
                <w:rFonts w:ascii="Arial" w:eastAsia="Arial Unicode MS" w:hAnsi="Arial" w:cs="Arial"/>
                <w:b/>
                <w:bCs/>
                <w:sz w:val="20"/>
                <w:szCs w:val="20"/>
                <w:lang w:val="en-GB"/>
              </w:rPr>
            </w:pPr>
            <w:proofErr w:type="spellStart"/>
            <w:r w:rsidRPr="00DA4857">
              <w:rPr>
                <w:rFonts w:ascii="Arial" w:hAnsi="Arial" w:cs="Arial"/>
                <w:b/>
                <w:bCs/>
                <w:sz w:val="20"/>
                <w:szCs w:val="20"/>
                <w:lang w:val="en-GB"/>
              </w:rPr>
              <w:t>Repr</w:t>
            </w:r>
            <w:proofErr w:type="spellEnd"/>
            <w:r w:rsidRPr="00DA4857">
              <w:rPr>
                <w:rFonts w:ascii="Arial" w:hAnsi="Arial" w:cs="Arial"/>
                <w:b/>
                <w:bCs/>
                <w:sz w:val="20"/>
                <w:szCs w:val="20"/>
                <w:lang w:val="en-GB"/>
              </w:rPr>
              <w:t>. No.:</w:t>
            </w:r>
          </w:p>
        </w:tc>
        <w:tc>
          <w:tcPr>
            <w:tcW w:w="5850" w:type="dxa"/>
            <w:noWrap/>
            <w:vAlign w:val="center"/>
          </w:tcPr>
          <w:p w14:paraId="5841AC31" w14:textId="77777777" w:rsidR="00BF21A7" w:rsidRPr="006A5568" w:rsidRDefault="00BF21A7" w:rsidP="00C11203">
            <w:pPr>
              <w:ind w:firstLine="0"/>
              <w:jc w:val="center"/>
              <w:rPr>
                <w:rFonts w:ascii="Arial" w:eastAsia="Arial Unicode MS" w:hAnsi="Arial" w:cs="Arial"/>
                <w:b/>
                <w:bCs/>
                <w:sz w:val="20"/>
                <w:szCs w:val="20"/>
                <w:lang w:val="en-GB"/>
              </w:rPr>
            </w:pPr>
            <w:r w:rsidRPr="00DA4857">
              <w:rPr>
                <w:rFonts w:ascii="Arial" w:hAnsi="Arial" w:cs="Arial"/>
                <w:b/>
                <w:bCs/>
                <w:sz w:val="20"/>
                <w:szCs w:val="20"/>
                <w:lang w:val="en-GB"/>
              </w:rPr>
              <w:t>Name of representative</w:t>
            </w:r>
          </w:p>
        </w:tc>
        <w:tc>
          <w:tcPr>
            <w:tcW w:w="1747" w:type="dxa"/>
            <w:noWrap/>
            <w:vAlign w:val="center"/>
          </w:tcPr>
          <w:p w14:paraId="6A77A984" w14:textId="77777777" w:rsidR="00BF21A7" w:rsidRPr="006A5568" w:rsidRDefault="00BF21A7" w:rsidP="000C113A">
            <w:pPr>
              <w:ind w:firstLine="0"/>
              <w:jc w:val="center"/>
              <w:rPr>
                <w:rFonts w:ascii="Arial" w:eastAsia="Arial Unicode MS" w:hAnsi="Arial" w:cs="Arial"/>
                <w:b/>
                <w:bCs/>
                <w:sz w:val="20"/>
                <w:szCs w:val="20"/>
                <w:lang w:val="en-GB"/>
              </w:rPr>
            </w:pPr>
            <w:r w:rsidRPr="00DA4857">
              <w:rPr>
                <w:rFonts w:ascii="Arial" w:hAnsi="Arial" w:cs="Arial"/>
                <w:b/>
                <w:bCs/>
                <w:sz w:val="20"/>
                <w:szCs w:val="20"/>
                <w:lang w:val="en-GB"/>
              </w:rPr>
              <w:t>Unit of measurement</w:t>
            </w:r>
          </w:p>
        </w:tc>
      </w:tr>
      <w:tr w:rsidR="00FA036B" w:rsidRPr="006A5568" w14:paraId="6D2BC5FA" w14:textId="77777777" w:rsidTr="007750B7">
        <w:trPr>
          <w:trHeight w:val="255"/>
        </w:trPr>
        <w:tc>
          <w:tcPr>
            <w:tcW w:w="1233" w:type="dxa"/>
            <w:noWrap/>
            <w:vAlign w:val="bottom"/>
          </w:tcPr>
          <w:p w14:paraId="593936A7" w14:textId="7A111370"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04.110.0.02</w:t>
            </w:r>
          </w:p>
        </w:tc>
        <w:tc>
          <w:tcPr>
            <w:tcW w:w="5850" w:type="dxa"/>
            <w:noWrap/>
            <w:vAlign w:val="center"/>
          </w:tcPr>
          <w:p w14:paraId="02F284A8" w14:textId="77777777" w:rsidR="00FA036B" w:rsidRPr="006A5568" w:rsidRDefault="00FA036B" w:rsidP="00FA036B">
            <w:pPr>
              <w:ind w:firstLine="0"/>
              <w:jc w:val="left"/>
              <w:rPr>
                <w:rFonts w:ascii="Arial" w:eastAsia="Arial Unicode MS" w:hAnsi="Arial" w:cs="Arial"/>
                <w:sz w:val="20"/>
                <w:szCs w:val="20"/>
                <w:lang w:val="en-GB"/>
              </w:rPr>
            </w:pPr>
            <w:r w:rsidRPr="00DA4857">
              <w:rPr>
                <w:rFonts w:ascii="Arial" w:hAnsi="Arial" w:cs="Arial"/>
                <w:sz w:val="20"/>
                <w:szCs w:val="20"/>
                <w:lang w:val="en-GB"/>
              </w:rPr>
              <w:t>SUBI MARKET RENTALS MEDIATED BY REAL ESTATE OFFICE</w:t>
            </w:r>
          </w:p>
        </w:tc>
        <w:tc>
          <w:tcPr>
            <w:tcW w:w="1747" w:type="dxa"/>
            <w:noWrap/>
            <w:vAlign w:val="center"/>
          </w:tcPr>
          <w:p w14:paraId="2CD7C84C" w14:textId="77777777" w:rsidR="00FA036B" w:rsidRPr="00DD53F9" w:rsidRDefault="00FA036B" w:rsidP="00FA036B">
            <w:pPr>
              <w:ind w:firstLine="0"/>
              <w:jc w:val="center"/>
              <w:rPr>
                <w:rFonts w:ascii="Arial" w:eastAsia="Arial Unicode MS" w:hAnsi="Arial" w:cs="Arial"/>
                <w:sz w:val="20"/>
                <w:szCs w:val="20"/>
                <w:lang w:val="en-GB"/>
              </w:rPr>
            </w:pPr>
          </w:p>
        </w:tc>
      </w:tr>
      <w:tr w:rsidR="00FA036B" w:rsidRPr="006A5568" w14:paraId="1D4527C0" w14:textId="77777777" w:rsidTr="007750B7">
        <w:trPr>
          <w:trHeight w:val="255"/>
        </w:trPr>
        <w:tc>
          <w:tcPr>
            <w:tcW w:w="1233" w:type="dxa"/>
            <w:noWrap/>
          </w:tcPr>
          <w:p w14:paraId="43570BC5" w14:textId="01AF1DAD"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04.210.0.01</w:t>
            </w:r>
          </w:p>
        </w:tc>
        <w:tc>
          <w:tcPr>
            <w:tcW w:w="5850" w:type="dxa"/>
            <w:noWrap/>
            <w:vAlign w:val="center"/>
          </w:tcPr>
          <w:p w14:paraId="7D6B5975" w14:textId="4B1387B3" w:rsidR="00FA036B" w:rsidRPr="006A5568" w:rsidRDefault="00FA036B" w:rsidP="00FA036B">
            <w:pPr>
              <w:ind w:firstLine="0"/>
              <w:jc w:val="left"/>
              <w:rPr>
                <w:rFonts w:ascii="Arial" w:eastAsia="Arial Unicode MS" w:hAnsi="Arial" w:cs="Arial"/>
                <w:sz w:val="20"/>
                <w:szCs w:val="20"/>
                <w:lang w:val="en-GB"/>
              </w:rPr>
            </w:pPr>
            <w:r w:rsidRPr="00DA4857">
              <w:rPr>
                <w:rFonts w:ascii="Arial" w:hAnsi="Arial" w:cs="Arial"/>
                <w:sz w:val="20"/>
                <w:szCs w:val="20"/>
                <w:lang w:val="en-GB"/>
              </w:rPr>
              <w:t>SUBI IMPUTED RENTALS OF OWNER-OCCUPIERS</w:t>
            </w:r>
          </w:p>
        </w:tc>
        <w:tc>
          <w:tcPr>
            <w:tcW w:w="1747" w:type="dxa"/>
            <w:noWrap/>
            <w:vAlign w:val="center"/>
          </w:tcPr>
          <w:p w14:paraId="1A53D5FE" w14:textId="77777777" w:rsidR="00FA036B" w:rsidRPr="006A5568" w:rsidRDefault="00FA036B" w:rsidP="00FA036B">
            <w:pPr>
              <w:ind w:firstLine="0"/>
              <w:jc w:val="center"/>
              <w:rPr>
                <w:rFonts w:ascii="Arial" w:eastAsia="Arial Unicode MS" w:hAnsi="Arial" w:cs="Arial"/>
                <w:b/>
                <w:bCs/>
                <w:sz w:val="20"/>
                <w:szCs w:val="20"/>
                <w:lang w:val="en-GB"/>
              </w:rPr>
            </w:pPr>
          </w:p>
        </w:tc>
      </w:tr>
      <w:tr w:rsidR="00FA036B" w:rsidRPr="006A5568" w14:paraId="58B241AC" w14:textId="77777777" w:rsidTr="007750B7">
        <w:trPr>
          <w:trHeight w:val="255"/>
        </w:trPr>
        <w:tc>
          <w:tcPr>
            <w:tcW w:w="1233" w:type="dxa"/>
            <w:noWrap/>
            <w:vAlign w:val="bottom"/>
          </w:tcPr>
          <w:p w14:paraId="0112A641" w14:textId="74350AE4"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04.411.0.01</w:t>
            </w:r>
          </w:p>
        </w:tc>
        <w:tc>
          <w:tcPr>
            <w:tcW w:w="5850" w:type="dxa"/>
            <w:noWrap/>
            <w:vAlign w:val="center"/>
          </w:tcPr>
          <w:p w14:paraId="4380B340" w14:textId="77777777" w:rsidR="00FA036B" w:rsidRPr="006A5568" w:rsidRDefault="00FA036B" w:rsidP="00FA036B">
            <w:pPr>
              <w:ind w:firstLine="0"/>
              <w:jc w:val="left"/>
              <w:rPr>
                <w:rFonts w:ascii="Arial" w:eastAsia="Arial Unicode MS" w:hAnsi="Arial" w:cs="Arial"/>
                <w:sz w:val="20"/>
                <w:szCs w:val="20"/>
                <w:lang w:val="en-GB"/>
              </w:rPr>
            </w:pPr>
            <w:r w:rsidRPr="00DA4857">
              <w:rPr>
                <w:rFonts w:ascii="Arial" w:hAnsi="Arial" w:cs="Arial"/>
                <w:sz w:val="20"/>
                <w:szCs w:val="20"/>
                <w:lang w:val="en-GB"/>
              </w:rPr>
              <w:t>WATER SUPPLY</w:t>
            </w:r>
          </w:p>
        </w:tc>
        <w:tc>
          <w:tcPr>
            <w:tcW w:w="1747" w:type="dxa"/>
            <w:noWrap/>
            <w:vAlign w:val="center"/>
          </w:tcPr>
          <w:p w14:paraId="3B697B76" w14:textId="77777777" w:rsidR="00FA036B" w:rsidRPr="006A5568" w:rsidRDefault="00FA036B" w:rsidP="00FA036B">
            <w:pPr>
              <w:ind w:firstLine="0"/>
              <w:jc w:val="center"/>
              <w:rPr>
                <w:rFonts w:ascii="Arial" w:eastAsia="Arial Unicode MS" w:hAnsi="Arial" w:cs="Arial"/>
                <w:sz w:val="20"/>
                <w:szCs w:val="20"/>
                <w:lang w:val="en-GB"/>
              </w:rPr>
            </w:pPr>
            <w:r>
              <w:rPr>
                <w:rFonts w:ascii="Arial" w:hAnsi="Arial" w:cs="Arial"/>
                <w:sz w:val="20"/>
                <w:szCs w:val="20"/>
                <w:lang w:val="en-GB"/>
              </w:rPr>
              <w:t>1 m</w:t>
            </w:r>
            <w:r w:rsidRPr="004648E1">
              <w:rPr>
                <w:rFonts w:ascii="Arial" w:hAnsi="Arial" w:cs="Arial"/>
                <w:sz w:val="20"/>
                <w:szCs w:val="20"/>
                <w:vertAlign w:val="superscript"/>
              </w:rPr>
              <w:t>3</w:t>
            </w:r>
          </w:p>
        </w:tc>
      </w:tr>
      <w:tr w:rsidR="00FA036B" w:rsidRPr="006A5568" w14:paraId="78ED809E" w14:textId="77777777" w:rsidTr="007448DE">
        <w:trPr>
          <w:trHeight w:val="70"/>
        </w:trPr>
        <w:tc>
          <w:tcPr>
            <w:tcW w:w="1233" w:type="dxa"/>
            <w:noWrap/>
            <w:vAlign w:val="bottom"/>
          </w:tcPr>
          <w:p w14:paraId="498E3B3A" w14:textId="54100651"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04.431.0.01</w:t>
            </w:r>
          </w:p>
        </w:tc>
        <w:tc>
          <w:tcPr>
            <w:tcW w:w="5850" w:type="dxa"/>
            <w:noWrap/>
            <w:vAlign w:val="center"/>
          </w:tcPr>
          <w:p w14:paraId="7082EE71" w14:textId="77777777" w:rsidR="00FA036B" w:rsidRPr="006A5568" w:rsidRDefault="00FA036B" w:rsidP="00FA036B">
            <w:pPr>
              <w:ind w:firstLine="0"/>
              <w:jc w:val="left"/>
              <w:rPr>
                <w:rFonts w:ascii="Arial" w:eastAsia="Arial Unicode MS" w:hAnsi="Arial" w:cs="Arial"/>
                <w:sz w:val="20"/>
                <w:szCs w:val="20"/>
                <w:lang w:val="en-GB"/>
              </w:rPr>
            </w:pPr>
            <w:r w:rsidRPr="00DA4857">
              <w:rPr>
                <w:rFonts w:ascii="Arial" w:hAnsi="Arial" w:cs="Arial"/>
                <w:sz w:val="20"/>
                <w:szCs w:val="20"/>
                <w:lang w:val="en-GB"/>
              </w:rPr>
              <w:t>SEWAGE COLLECTION</w:t>
            </w:r>
          </w:p>
        </w:tc>
        <w:tc>
          <w:tcPr>
            <w:tcW w:w="1747" w:type="dxa"/>
            <w:noWrap/>
            <w:vAlign w:val="center"/>
          </w:tcPr>
          <w:p w14:paraId="6A02651A" w14:textId="77777777" w:rsidR="00FA036B" w:rsidRPr="006A5568" w:rsidRDefault="00FA036B" w:rsidP="00FA036B">
            <w:pPr>
              <w:ind w:firstLine="0"/>
              <w:jc w:val="center"/>
              <w:rPr>
                <w:rFonts w:ascii="Arial" w:eastAsia="Arial Unicode MS" w:hAnsi="Arial" w:cs="Arial"/>
                <w:sz w:val="20"/>
                <w:szCs w:val="20"/>
                <w:lang w:val="en-GB"/>
              </w:rPr>
            </w:pPr>
            <w:r w:rsidRPr="00DA4857">
              <w:rPr>
                <w:rFonts w:ascii="Arial" w:hAnsi="Arial" w:cs="Arial"/>
                <w:sz w:val="20"/>
                <w:szCs w:val="20"/>
                <w:lang w:val="en-GB"/>
              </w:rPr>
              <w:t>1 m</w:t>
            </w:r>
            <w:r w:rsidRPr="004648E1">
              <w:rPr>
                <w:rFonts w:ascii="Arial" w:hAnsi="Arial" w:cs="Arial"/>
                <w:sz w:val="20"/>
                <w:szCs w:val="20"/>
                <w:vertAlign w:val="superscript"/>
                <w:lang w:val="en-GB"/>
              </w:rPr>
              <w:t>3</w:t>
            </w:r>
          </w:p>
        </w:tc>
      </w:tr>
      <w:tr w:rsidR="00FA036B" w:rsidRPr="006A5568" w14:paraId="0CF1BFBD" w14:textId="77777777" w:rsidTr="007750B7">
        <w:trPr>
          <w:trHeight w:val="255"/>
        </w:trPr>
        <w:tc>
          <w:tcPr>
            <w:tcW w:w="1233" w:type="dxa"/>
            <w:noWrap/>
            <w:vAlign w:val="bottom"/>
          </w:tcPr>
          <w:p w14:paraId="4A6C15FF" w14:textId="76BBCCE2"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04.510.0.01</w:t>
            </w:r>
          </w:p>
        </w:tc>
        <w:tc>
          <w:tcPr>
            <w:tcW w:w="5850" w:type="dxa"/>
            <w:noWrap/>
            <w:vAlign w:val="center"/>
          </w:tcPr>
          <w:p w14:paraId="2F94C75B" w14:textId="77777777" w:rsidR="00FA036B" w:rsidRPr="006A5568" w:rsidRDefault="00FA036B" w:rsidP="00FA036B">
            <w:pPr>
              <w:ind w:firstLine="0"/>
              <w:jc w:val="left"/>
              <w:rPr>
                <w:rFonts w:ascii="Arial" w:eastAsia="Arial Unicode MS" w:hAnsi="Arial" w:cs="Arial"/>
                <w:sz w:val="20"/>
                <w:szCs w:val="20"/>
                <w:lang w:val="en-GB"/>
              </w:rPr>
            </w:pPr>
            <w:r w:rsidRPr="00DA4857">
              <w:rPr>
                <w:rFonts w:ascii="Arial" w:hAnsi="Arial" w:cs="Arial"/>
                <w:sz w:val="20"/>
                <w:szCs w:val="20"/>
                <w:lang w:val="en-GB"/>
              </w:rPr>
              <w:t>SUBI ELECTRICITY</w:t>
            </w:r>
          </w:p>
        </w:tc>
        <w:tc>
          <w:tcPr>
            <w:tcW w:w="1747" w:type="dxa"/>
            <w:noWrap/>
            <w:vAlign w:val="center"/>
          </w:tcPr>
          <w:p w14:paraId="79B0C13A" w14:textId="77777777" w:rsidR="00FA036B" w:rsidRPr="006A5568" w:rsidRDefault="00FA036B" w:rsidP="00FA036B">
            <w:pPr>
              <w:ind w:firstLine="0"/>
              <w:jc w:val="center"/>
              <w:rPr>
                <w:rFonts w:ascii="Arial" w:eastAsia="Arial Unicode MS" w:hAnsi="Arial" w:cs="Arial"/>
                <w:sz w:val="20"/>
                <w:szCs w:val="20"/>
                <w:lang w:val="en-GB"/>
              </w:rPr>
            </w:pPr>
          </w:p>
        </w:tc>
      </w:tr>
      <w:tr w:rsidR="00FA036B" w:rsidRPr="006A5568" w14:paraId="74E4FA76" w14:textId="77777777" w:rsidTr="007750B7">
        <w:trPr>
          <w:trHeight w:val="255"/>
        </w:trPr>
        <w:tc>
          <w:tcPr>
            <w:tcW w:w="1233" w:type="dxa"/>
            <w:noWrap/>
            <w:vAlign w:val="bottom"/>
          </w:tcPr>
          <w:p w14:paraId="31557E44" w14:textId="008A51E3"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04.521.0.01</w:t>
            </w:r>
          </w:p>
        </w:tc>
        <w:tc>
          <w:tcPr>
            <w:tcW w:w="5850" w:type="dxa"/>
            <w:noWrap/>
            <w:vAlign w:val="center"/>
          </w:tcPr>
          <w:p w14:paraId="37D9D0EB" w14:textId="77777777" w:rsidR="00FA036B" w:rsidRPr="006A5568" w:rsidRDefault="00FA036B" w:rsidP="00FA036B">
            <w:pPr>
              <w:ind w:firstLine="0"/>
              <w:jc w:val="left"/>
              <w:rPr>
                <w:rFonts w:ascii="Arial" w:eastAsia="Arial Unicode MS" w:hAnsi="Arial" w:cs="Arial"/>
                <w:sz w:val="20"/>
                <w:szCs w:val="20"/>
                <w:lang w:val="en-GB"/>
              </w:rPr>
            </w:pPr>
            <w:r w:rsidRPr="00DA4857">
              <w:rPr>
                <w:rFonts w:ascii="Arial" w:hAnsi="Arial" w:cs="Arial"/>
                <w:sz w:val="20"/>
                <w:szCs w:val="20"/>
                <w:lang w:val="en-GB"/>
              </w:rPr>
              <w:t xml:space="preserve">SUBI NATURAL GAS </w:t>
            </w:r>
          </w:p>
        </w:tc>
        <w:tc>
          <w:tcPr>
            <w:tcW w:w="1747" w:type="dxa"/>
            <w:noWrap/>
            <w:vAlign w:val="center"/>
          </w:tcPr>
          <w:p w14:paraId="3A309586" w14:textId="77777777" w:rsidR="00FA036B" w:rsidRPr="006A5568" w:rsidRDefault="00FA036B" w:rsidP="00FA036B">
            <w:pPr>
              <w:ind w:firstLine="0"/>
              <w:jc w:val="center"/>
              <w:rPr>
                <w:rFonts w:ascii="Arial" w:eastAsia="Arial Unicode MS" w:hAnsi="Arial" w:cs="Arial"/>
                <w:sz w:val="20"/>
                <w:szCs w:val="20"/>
                <w:lang w:val="en-GB"/>
              </w:rPr>
            </w:pPr>
          </w:p>
        </w:tc>
      </w:tr>
      <w:tr w:rsidR="00FA036B" w:rsidRPr="006A5568" w14:paraId="6C71C045" w14:textId="77777777" w:rsidTr="007750B7">
        <w:trPr>
          <w:trHeight w:val="255"/>
        </w:trPr>
        <w:tc>
          <w:tcPr>
            <w:tcW w:w="1233" w:type="dxa"/>
            <w:noWrap/>
            <w:vAlign w:val="bottom"/>
          </w:tcPr>
          <w:p w14:paraId="51A3AFC1" w14:textId="55741D5F" w:rsidR="00FA036B" w:rsidRPr="00FA036B" w:rsidRDefault="00FA036B" w:rsidP="00FA036B">
            <w:pPr>
              <w:ind w:firstLine="0"/>
              <w:rPr>
                <w:rFonts w:ascii="Arial" w:hAnsi="Arial" w:cs="Arial"/>
                <w:sz w:val="20"/>
                <w:szCs w:val="20"/>
                <w:lang w:val="en-GB"/>
              </w:rPr>
            </w:pPr>
            <w:r w:rsidRPr="00FA036B">
              <w:rPr>
                <w:rFonts w:ascii="Arial" w:hAnsi="Arial" w:cs="Arial"/>
                <w:sz w:val="20"/>
                <w:szCs w:val="20"/>
              </w:rPr>
              <w:t>06.111.0.01</w:t>
            </w:r>
          </w:p>
        </w:tc>
        <w:tc>
          <w:tcPr>
            <w:tcW w:w="5850" w:type="dxa"/>
            <w:noWrap/>
            <w:vAlign w:val="center"/>
          </w:tcPr>
          <w:p w14:paraId="0F9A640C" w14:textId="321E1627" w:rsidR="00FA036B" w:rsidRDefault="00FA036B" w:rsidP="00FA036B">
            <w:pPr>
              <w:ind w:firstLine="0"/>
              <w:jc w:val="left"/>
              <w:rPr>
                <w:rFonts w:ascii="Arial" w:hAnsi="Arial" w:cs="Arial"/>
                <w:sz w:val="20"/>
                <w:szCs w:val="20"/>
                <w:lang w:val="en-GB"/>
              </w:rPr>
            </w:pPr>
            <w:r>
              <w:rPr>
                <w:rFonts w:ascii="Arial" w:hAnsi="Arial" w:cs="Arial"/>
                <w:sz w:val="20"/>
                <w:szCs w:val="20"/>
                <w:lang w:val="en-GB"/>
              </w:rPr>
              <w:t>SUBI PRESCRITION MEDICINES</w:t>
            </w:r>
          </w:p>
        </w:tc>
        <w:tc>
          <w:tcPr>
            <w:tcW w:w="1747" w:type="dxa"/>
            <w:noWrap/>
            <w:vAlign w:val="center"/>
          </w:tcPr>
          <w:p w14:paraId="30FCC72C" w14:textId="77777777" w:rsidR="00FA036B" w:rsidRDefault="00FA036B" w:rsidP="00FA036B">
            <w:pPr>
              <w:ind w:firstLine="0"/>
              <w:jc w:val="center"/>
              <w:rPr>
                <w:rFonts w:ascii="Arial" w:eastAsia="Arial Unicode MS" w:hAnsi="Arial" w:cs="Arial"/>
                <w:sz w:val="20"/>
                <w:szCs w:val="20"/>
                <w:lang w:val="en-GB"/>
              </w:rPr>
            </w:pPr>
          </w:p>
        </w:tc>
      </w:tr>
      <w:tr w:rsidR="00FA036B" w:rsidRPr="006A5568" w14:paraId="68EF0EEE" w14:textId="77777777" w:rsidTr="007750B7">
        <w:trPr>
          <w:trHeight w:val="255"/>
        </w:trPr>
        <w:tc>
          <w:tcPr>
            <w:tcW w:w="1233" w:type="dxa"/>
            <w:noWrap/>
            <w:vAlign w:val="bottom"/>
          </w:tcPr>
          <w:p w14:paraId="62E9F660" w14:textId="6297B049" w:rsidR="00FA036B" w:rsidRPr="00FA036B" w:rsidRDefault="00FA036B" w:rsidP="00FA036B">
            <w:pPr>
              <w:ind w:firstLine="0"/>
              <w:rPr>
                <w:rFonts w:ascii="Arial" w:hAnsi="Arial" w:cs="Arial"/>
                <w:sz w:val="20"/>
                <w:szCs w:val="20"/>
                <w:lang w:val="en-GB"/>
              </w:rPr>
            </w:pPr>
            <w:r w:rsidRPr="00FA036B">
              <w:rPr>
                <w:rFonts w:ascii="Arial" w:hAnsi="Arial" w:cs="Arial"/>
                <w:sz w:val="20"/>
                <w:szCs w:val="20"/>
              </w:rPr>
              <w:t>06.111.0.02</w:t>
            </w:r>
          </w:p>
        </w:tc>
        <w:tc>
          <w:tcPr>
            <w:tcW w:w="5850" w:type="dxa"/>
            <w:noWrap/>
            <w:vAlign w:val="center"/>
          </w:tcPr>
          <w:p w14:paraId="449D9C83" w14:textId="3BD4FCD0" w:rsidR="00FA036B" w:rsidRDefault="00FA036B" w:rsidP="00FA036B">
            <w:pPr>
              <w:ind w:firstLine="0"/>
              <w:jc w:val="left"/>
              <w:rPr>
                <w:rFonts w:ascii="Arial" w:hAnsi="Arial" w:cs="Arial"/>
                <w:sz w:val="20"/>
                <w:szCs w:val="20"/>
                <w:lang w:val="en-GB"/>
              </w:rPr>
            </w:pPr>
            <w:r>
              <w:rPr>
                <w:rFonts w:ascii="Arial" w:hAnsi="Arial" w:cs="Arial"/>
                <w:sz w:val="20"/>
                <w:szCs w:val="20"/>
                <w:lang w:val="en-GB"/>
              </w:rPr>
              <w:t>SUBI MEDICAMENTS WITHOUT A PRESCRIPTION AND OTHER PHARMACEUTICALS</w:t>
            </w:r>
          </w:p>
        </w:tc>
        <w:tc>
          <w:tcPr>
            <w:tcW w:w="1747" w:type="dxa"/>
            <w:noWrap/>
            <w:vAlign w:val="center"/>
          </w:tcPr>
          <w:p w14:paraId="6D8A2D0C" w14:textId="77777777" w:rsidR="00FA036B" w:rsidRDefault="00FA036B" w:rsidP="00FA036B">
            <w:pPr>
              <w:ind w:firstLine="0"/>
              <w:jc w:val="center"/>
              <w:rPr>
                <w:rFonts w:ascii="Arial" w:eastAsia="Arial Unicode MS" w:hAnsi="Arial" w:cs="Arial"/>
                <w:sz w:val="20"/>
                <w:szCs w:val="20"/>
                <w:lang w:val="en-GB"/>
              </w:rPr>
            </w:pPr>
          </w:p>
        </w:tc>
      </w:tr>
      <w:tr w:rsidR="00FA036B" w:rsidRPr="006A5568" w14:paraId="0B6E807C" w14:textId="77777777" w:rsidTr="007750B7">
        <w:trPr>
          <w:trHeight w:val="255"/>
        </w:trPr>
        <w:tc>
          <w:tcPr>
            <w:tcW w:w="1233" w:type="dxa"/>
            <w:noWrap/>
            <w:vAlign w:val="bottom"/>
          </w:tcPr>
          <w:p w14:paraId="0F697755" w14:textId="318D640B" w:rsidR="00FA036B" w:rsidRPr="00FA036B" w:rsidRDefault="00FA036B" w:rsidP="00FA036B">
            <w:pPr>
              <w:ind w:firstLine="0"/>
              <w:rPr>
                <w:rFonts w:ascii="Arial" w:hAnsi="Arial" w:cs="Arial"/>
                <w:sz w:val="20"/>
                <w:szCs w:val="20"/>
                <w:lang w:val="en-GB"/>
              </w:rPr>
            </w:pPr>
            <w:r w:rsidRPr="00FA036B">
              <w:rPr>
                <w:rFonts w:ascii="Arial" w:hAnsi="Arial" w:cs="Arial"/>
                <w:sz w:val="20"/>
                <w:szCs w:val="20"/>
              </w:rPr>
              <w:t>06.131.0.02</w:t>
            </w:r>
          </w:p>
        </w:tc>
        <w:tc>
          <w:tcPr>
            <w:tcW w:w="5850" w:type="dxa"/>
            <w:noWrap/>
            <w:vAlign w:val="center"/>
          </w:tcPr>
          <w:p w14:paraId="5C13B219" w14:textId="1DAE6A83" w:rsidR="00FA036B" w:rsidRPr="00DA4857" w:rsidRDefault="00FA036B" w:rsidP="00FA036B">
            <w:pPr>
              <w:ind w:firstLine="0"/>
              <w:jc w:val="left"/>
              <w:rPr>
                <w:rFonts w:ascii="Arial" w:hAnsi="Arial" w:cs="Arial"/>
                <w:sz w:val="20"/>
                <w:szCs w:val="20"/>
                <w:lang w:val="en-GB"/>
              </w:rPr>
            </w:pPr>
            <w:r>
              <w:rPr>
                <w:rFonts w:ascii="Arial" w:hAnsi="Arial" w:cs="Arial"/>
                <w:sz w:val="20"/>
                <w:szCs w:val="20"/>
                <w:lang w:val="en-GB"/>
              </w:rPr>
              <w:t>SOFT CONTACT LENSES - sale via internet</w:t>
            </w:r>
          </w:p>
        </w:tc>
        <w:tc>
          <w:tcPr>
            <w:tcW w:w="1747" w:type="dxa"/>
            <w:noWrap/>
            <w:vAlign w:val="center"/>
          </w:tcPr>
          <w:p w14:paraId="7AA44816" w14:textId="77777777" w:rsidR="00FA036B" w:rsidRPr="00DA4857" w:rsidRDefault="00FA036B" w:rsidP="00FA036B">
            <w:pPr>
              <w:ind w:firstLine="0"/>
              <w:jc w:val="center"/>
              <w:rPr>
                <w:rFonts w:ascii="Arial" w:eastAsia="Arial Unicode MS" w:hAnsi="Arial" w:cs="Arial"/>
                <w:sz w:val="20"/>
                <w:szCs w:val="20"/>
                <w:lang w:val="en-GB"/>
              </w:rPr>
            </w:pPr>
            <w:r>
              <w:rPr>
                <w:rFonts w:ascii="Arial" w:eastAsia="Arial Unicode MS" w:hAnsi="Arial" w:cs="Arial"/>
                <w:sz w:val="20"/>
                <w:szCs w:val="20"/>
                <w:lang w:val="en-GB"/>
              </w:rPr>
              <w:t>6 pieces</w:t>
            </w:r>
          </w:p>
        </w:tc>
      </w:tr>
      <w:tr w:rsidR="00FA036B" w:rsidRPr="006A5568" w14:paraId="77D7923C" w14:textId="77777777" w:rsidTr="007750B7">
        <w:trPr>
          <w:trHeight w:val="255"/>
        </w:trPr>
        <w:tc>
          <w:tcPr>
            <w:tcW w:w="1233" w:type="dxa"/>
            <w:noWrap/>
            <w:vAlign w:val="bottom"/>
          </w:tcPr>
          <w:p w14:paraId="2943DEB4" w14:textId="7A14AD96" w:rsidR="00FA036B" w:rsidRPr="00FA036B" w:rsidRDefault="00FA036B" w:rsidP="00FA036B">
            <w:pPr>
              <w:ind w:firstLine="0"/>
              <w:rPr>
                <w:rFonts w:ascii="Arial" w:hAnsi="Arial" w:cs="Arial"/>
                <w:sz w:val="20"/>
                <w:szCs w:val="20"/>
                <w:lang w:val="en-GB"/>
              </w:rPr>
            </w:pPr>
            <w:r w:rsidRPr="00FA036B">
              <w:rPr>
                <w:rFonts w:ascii="Arial" w:hAnsi="Arial" w:cs="Arial"/>
                <w:sz w:val="20"/>
                <w:szCs w:val="20"/>
              </w:rPr>
              <w:t>06.219.0.02</w:t>
            </w:r>
          </w:p>
        </w:tc>
        <w:tc>
          <w:tcPr>
            <w:tcW w:w="5850" w:type="dxa"/>
            <w:noWrap/>
            <w:vAlign w:val="center"/>
          </w:tcPr>
          <w:p w14:paraId="2BC36813" w14:textId="77777777" w:rsidR="00FA036B" w:rsidRPr="00EB4462" w:rsidRDefault="00FA036B" w:rsidP="00FA036B">
            <w:pPr>
              <w:ind w:firstLine="0"/>
              <w:jc w:val="left"/>
              <w:rPr>
                <w:rFonts w:ascii="Arial" w:hAnsi="Arial" w:cs="Arial"/>
                <w:sz w:val="20"/>
                <w:szCs w:val="20"/>
                <w:lang w:val="en-GB"/>
              </w:rPr>
            </w:pPr>
            <w:r w:rsidRPr="00EB4462">
              <w:rPr>
                <w:rFonts w:ascii="Arial" w:hAnsi="Arial" w:cs="Arial"/>
                <w:sz w:val="20"/>
                <w:szCs w:val="20"/>
                <w:lang w:val="en-GB"/>
              </w:rPr>
              <w:t>FEE PER USING A MEDICAL EMERGENCY</w:t>
            </w:r>
          </w:p>
        </w:tc>
        <w:tc>
          <w:tcPr>
            <w:tcW w:w="1747" w:type="dxa"/>
            <w:noWrap/>
            <w:vAlign w:val="center"/>
          </w:tcPr>
          <w:p w14:paraId="027C5BBA" w14:textId="77777777" w:rsidR="00FA036B" w:rsidRPr="006A5568" w:rsidRDefault="00FA036B" w:rsidP="00FA036B">
            <w:pPr>
              <w:ind w:firstLine="0"/>
              <w:jc w:val="center"/>
              <w:rPr>
                <w:rFonts w:ascii="Arial" w:eastAsia="Arial Unicode MS" w:hAnsi="Arial" w:cs="Arial"/>
                <w:sz w:val="20"/>
                <w:szCs w:val="20"/>
                <w:lang w:val="en-GB"/>
              </w:rPr>
            </w:pPr>
            <w:r w:rsidRPr="00DA4857">
              <w:rPr>
                <w:rFonts w:ascii="Arial" w:eastAsia="Arial Unicode MS" w:hAnsi="Arial" w:cs="Arial"/>
                <w:sz w:val="20"/>
                <w:szCs w:val="20"/>
                <w:lang w:val="en-GB"/>
              </w:rPr>
              <w:t>1 fee</w:t>
            </w:r>
          </w:p>
        </w:tc>
      </w:tr>
      <w:tr w:rsidR="00FA036B" w:rsidRPr="006A5568" w14:paraId="42E008EB" w14:textId="77777777" w:rsidTr="007750B7">
        <w:trPr>
          <w:trHeight w:val="255"/>
        </w:trPr>
        <w:tc>
          <w:tcPr>
            <w:tcW w:w="1233" w:type="dxa"/>
            <w:noWrap/>
            <w:vAlign w:val="bottom"/>
          </w:tcPr>
          <w:p w14:paraId="78B914F2" w14:textId="6D4C57B3" w:rsidR="00FA036B" w:rsidRPr="00FA036B" w:rsidRDefault="00FA036B" w:rsidP="00FA036B">
            <w:pPr>
              <w:ind w:firstLine="0"/>
              <w:rPr>
                <w:rFonts w:ascii="Arial" w:hAnsi="Arial" w:cs="Arial"/>
                <w:sz w:val="20"/>
                <w:szCs w:val="20"/>
                <w:lang w:val="en-GB"/>
              </w:rPr>
            </w:pPr>
            <w:r w:rsidRPr="00FA036B">
              <w:rPr>
                <w:rFonts w:ascii="Arial" w:hAnsi="Arial" w:cs="Arial"/>
                <w:sz w:val="20"/>
                <w:szCs w:val="20"/>
              </w:rPr>
              <w:t>07.111.0.01</w:t>
            </w:r>
          </w:p>
        </w:tc>
        <w:tc>
          <w:tcPr>
            <w:tcW w:w="5850" w:type="dxa"/>
            <w:noWrap/>
            <w:vAlign w:val="center"/>
          </w:tcPr>
          <w:p w14:paraId="6F658D22" w14:textId="54CE11AC" w:rsidR="00FA036B" w:rsidRPr="00EB4462" w:rsidRDefault="00FA036B" w:rsidP="00FA036B">
            <w:pPr>
              <w:ind w:firstLine="0"/>
              <w:jc w:val="left"/>
              <w:rPr>
                <w:rFonts w:ascii="Arial" w:hAnsi="Arial" w:cs="Arial"/>
                <w:sz w:val="20"/>
                <w:szCs w:val="20"/>
                <w:lang w:val="en-GB"/>
              </w:rPr>
            </w:pPr>
            <w:r w:rsidRPr="00EB4462">
              <w:rPr>
                <w:rFonts w:ascii="Arial" w:hAnsi="Arial" w:cs="Arial"/>
                <w:sz w:val="20"/>
                <w:szCs w:val="20"/>
                <w:lang w:val="en-GB"/>
              </w:rPr>
              <w:t>SUBI NEW MOTOR CARS</w:t>
            </w:r>
          </w:p>
        </w:tc>
        <w:tc>
          <w:tcPr>
            <w:tcW w:w="1747" w:type="dxa"/>
            <w:noWrap/>
            <w:vAlign w:val="center"/>
          </w:tcPr>
          <w:p w14:paraId="25E4500F" w14:textId="77777777" w:rsidR="00FA036B" w:rsidRPr="00DA4857" w:rsidRDefault="00FA036B" w:rsidP="00FA036B">
            <w:pPr>
              <w:ind w:firstLine="0"/>
              <w:jc w:val="center"/>
              <w:rPr>
                <w:rFonts w:ascii="Arial" w:eastAsia="Arial Unicode MS" w:hAnsi="Arial" w:cs="Arial"/>
                <w:sz w:val="20"/>
                <w:szCs w:val="20"/>
                <w:lang w:val="en-GB"/>
              </w:rPr>
            </w:pPr>
          </w:p>
        </w:tc>
      </w:tr>
      <w:tr w:rsidR="00FA036B" w:rsidRPr="006A5568" w14:paraId="6FFAD7D9" w14:textId="77777777" w:rsidTr="007750B7">
        <w:trPr>
          <w:trHeight w:val="127"/>
        </w:trPr>
        <w:tc>
          <w:tcPr>
            <w:tcW w:w="1233" w:type="dxa"/>
            <w:noWrap/>
            <w:vAlign w:val="bottom"/>
          </w:tcPr>
          <w:p w14:paraId="7647E4AD" w14:textId="76CB8D75"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07.112.0.01</w:t>
            </w:r>
          </w:p>
        </w:tc>
        <w:tc>
          <w:tcPr>
            <w:tcW w:w="5850" w:type="dxa"/>
            <w:noWrap/>
            <w:vAlign w:val="center"/>
          </w:tcPr>
          <w:p w14:paraId="3F1CAE9E" w14:textId="52F8D304" w:rsidR="00FA036B" w:rsidRPr="00EB4462" w:rsidRDefault="00FA036B" w:rsidP="00FA036B">
            <w:pPr>
              <w:ind w:firstLine="0"/>
              <w:jc w:val="left"/>
              <w:rPr>
                <w:rFonts w:ascii="Arial CE" w:hAnsi="Arial CE" w:cs="Arial CE"/>
                <w:sz w:val="20"/>
                <w:szCs w:val="20"/>
              </w:rPr>
            </w:pPr>
            <w:r w:rsidRPr="00EB4462">
              <w:rPr>
                <w:rFonts w:ascii="Arial CE" w:hAnsi="Arial CE" w:cs="Arial CE"/>
                <w:sz w:val="20"/>
                <w:szCs w:val="20"/>
              </w:rPr>
              <w:t>SUBI SECOND-HAND MOTOR CARS</w:t>
            </w:r>
          </w:p>
        </w:tc>
        <w:tc>
          <w:tcPr>
            <w:tcW w:w="1747" w:type="dxa"/>
            <w:noWrap/>
            <w:vAlign w:val="center"/>
          </w:tcPr>
          <w:p w14:paraId="4A63C149" w14:textId="77777777" w:rsidR="00FA036B" w:rsidRPr="000952E6" w:rsidRDefault="00FA036B" w:rsidP="00FA036B">
            <w:pPr>
              <w:ind w:firstLine="0"/>
              <w:jc w:val="center"/>
              <w:rPr>
                <w:rFonts w:ascii="Arial" w:eastAsia="Arial Unicode MS" w:hAnsi="Arial" w:cs="Arial"/>
                <w:strike/>
                <w:sz w:val="20"/>
                <w:szCs w:val="20"/>
                <w:highlight w:val="darkGray"/>
                <w:lang w:val="en-GB"/>
              </w:rPr>
            </w:pPr>
          </w:p>
        </w:tc>
      </w:tr>
      <w:tr w:rsidR="00FA036B" w:rsidRPr="006A5568" w14:paraId="69FD844C" w14:textId="77777777" w:rsidTr="007750B7">
        <w:trPr>
          <w:trHeight w:val="127"/>
        </w:trPr>
        <w:tc>
          <w:tcPr>
            <w:tcW w:w="1233" w:type="dxa"/>
            <w:noWrap/>
            <w:vAlign w:val="bottom"/>
          </w:tcPr>
          <w:p w14:paraId="6EA9055F" w14:textId="3CD8B465" w:rsidR="00FA036B" w:rsidRPr="00FA036B" w:rsidRDefault="00FA036B" w:rsidP="00FA036B">
            <w:pPr>
              <w:ind w:firstLine="0"/>
              <w:rPr>
                <w:rFonts w:ascii="Arial" w:hAnsi="Arial" w:cs="Arial"/>
                <w:sz w:val="20"/>
                <w:szCs w:val="20"/>
                <w:lang w:val="en-GB"/>
              </w:rPr>
            </w:pPr>
            <w:r w:rsidRPr="00FA036B">
              <w:rPr>
                <w:rFonts w:ascii="Arial" w:hAnsi="Arial" w:cs="Arial"/>
                <w:sz w:val="20"/>
                <w:szCs w:val="20"/>
              </w:rPr>
              <w:t>07.211.0.03</w:t>
            </w:r>
          </w:p>
        </w:tc>
        <w:tc>
          <w:tcPr>
            <w:tcW w:w="5850" w:type="dxa"/>
            <w:noWrap/>
            <w:vAlign w:val="center"/>
          </w:tcPr>
          <w:p w14:paraId="65400851" w14:textId="2F0E4745" w:rsidR="00FA036B" w:rsidRPr="00EB4462" w:rsidRDefault="00FA036B" w:rsidP="00FA036B">
            <w:pPr>
              <w:ind w:firstLine="0"/>
              <w:jc w:val="left"/>
              <w:rPr>
                <w:rFonts w:ascii="Arial" w:hAnsi="Arial" w:cs="Arial"/>
                <w:sz w:val="20"/>
                <w:szCs w:val="20"/>
                <w:lang w:val="en-GB"/>
              </w:rPr>
            </w:pPr>
            <w:r w:rsidRPr="00EB4462">
              <w:rPr>
                <w:rFonts w:ascii="Arial" w:hAnsi="Arial" w:cs="Arial"/>
                <w:sz w:val="20"/>
                <w:szCs w:val="20"/>
                <w:lang w:val="en-GB"/>
              </w:rPr>
              <w:t>SUMMER TIRE 205/55 R16 (91) V - sale via Internet</w:t>
            </w:r>
          </w:p>
        </w:tc>
        <w:tc>
          <w:tcPr>
            <w:tcW w:w="1747" w:type="dxa"/>
            <w:noWrap/>
            <w:vAlign w:val="center"/>
          </w:tcPr>
          <w:p w14:paraId="648C0089" w14:textId="77777777" w:rsidR="00FA036B" w:rsidRPr="006A5568" w:rsidRDefault="00FA036B" w:rsidP="00FA036B">
            <w:pPr>
              <w:ind w:firstLine="0"/>
              <w:jc w:val="center"/>
              <w:rPr>
                <w:rFonts w:ascii="Arial" w:hAnsi="Arial" w:cs="Arial"/>
                <w:sz w:val="20"/>
                <w:szCs w:val="20"/>
                <w:lang w:val="en-GB"/>
              </w:rPr>
            </w:pPr>
            <w:r w:rsidRPr="00DA4857">
              <w:rPr>
                <w:rFonts w:ascii="Arial" w:eastAsia="Arial Unicode MS" w:hAnsi="Arial" w:cs="Arial"/>
                <w:sz w:val="20"/>
                <w:szCs w:val="20"/>
                <w:lang w:val="en-GB"/>
              </w:rPr>
              <w:t>4 pieces</w:t>
            </w:r>
          </w:p>
        </w:tc>
      </w:tr>
      <w:tr w:rsidR="00FA036B" w:rsidRPr="006A5568" w14:paraId="38DC46FA" w14:textId="77777777" w:rsidTr="007750B7">
        <w:trPr>
          <w:trHeight w:val="127"/>
        </w:trPr>
        <w:tc>
          <w:tcPr>
            <w:tcW w:w="1233" w:type="dxa"/>
            <w:noWrap/>
            <w:vAlign w:val="bottom"/>
          </w:tcPr>
          <w:p w14:paraId="3DC95377" w14:textId="2BD106AA" w:rsidR="00FA036B" w:rsidRPr="00FA036B" w:rsidRDefault="00FA036B" w:rsidP="00FA036B">
            <w:pPr>
              <w:ind w:firstLine="0"/>
              <w:rPr>
                <w:rFonts w:ascii="Arial" w:hAnsi="Arial" w:cs="Arial"/>
                <w:sz w:val="20"/>
                <w:szCs w:val="20"/>
                <w:lang w:val="en-GB"/>
              </w:rPr>
            </w:pPr>
            <w:r w:rsidRPr="00FA036B">
              <w:rPr>
                <w:rFonts w:ascii="Arial" w:hAnsi="Arial" w:cs="Arial"/>
                <w:sz w:val="20"/>
                <w:szCs w:val="20"/>
              </w:rPr>
              <w:t>07.211.0.05</w:t>
            </w:r>
          </w:p>
        </w:tc>
        <w:tc>
          <w:tcPr>
            <w:tcW w:w="5850" w:type="dxa"/>
            <w:noWrap/>
            <w:vAlign w:val="center"/>
          </w:tcPr>
          <w:p w14:paraId="6F93DFBC" w14:textId="7DD763AC" w:rsidR="00FA036B" w:rsidRPr="00EB4462" w:rsidRDefault="00FA036B" w:rsidP="00FA036B">
            <w:pPr>
              <w:ind w:firstLine="0"/>
              <w:jc w:val="left"/>
              <w:rPr>
                <w:rFonts w:ascii="Arial" w:hAnsi="Arial" w:cs="Arial"/>
                <w:sz w:val="20"/>
                <w:szCs w:val="20"/>
                <w:lang w:val="en-GB"/>
              </w:rPr>
            </w:pPr>
            <w:r w:rsidRPr="00EB4462">
              <w:rPr>
                <w:rFonts w:ascii="Arial" w:hAnsi="Arial" w:cs="Arial"/>
                <w:sz w:val="20"/>
                <w:szCs w:val="20"/>
                <w:lang w:val="en-GB"/>
              </w:rPr>
              <w:t>WINTER TIRE 205/55 R16 (91) H - sale via Internet</w:t>
            </w:r>
          </w:p>
        </w:tc>
        <w:tc>
          <w:tcPr>
            <w:tcW w:w="1747" w:type="dxa"/>
            <w:noWrap/>
            <w:vAlign w:val="center"/>
          </w:tcPr>
          <w:p w14:paraId="16FB1188" w14:textId="77777777" w:rsidR="00FA036B" w:rsidRPr="006A5568" w:rsidRDefault="00FA036B" w:rsidP="00FA036B">
            <w:pPr>
              <w:ind w:firstLine="0"/>
              <w:jc w:val="center"/>
              <w:rPr>
                <w:rFonts w:ascii="Arial" w:hAnsi="Arial" w:cs="Arial"/>
                <w:sz w:val="20"/>
                <w:szCs w:val="20"/>
                <w:lang w:val="en-GB"/>
              </w:rPr>
            </w:pPr>
            <w:r w:rsidRPr="00DA4857">
              <w:rPr>
                <w:rFonts w:ascii="Arial" w:eastAsia="Arial Unicode MS" w:hAnsi="Arial" w:cs="Arial"/>
                <w:sz w:val="20"/>
                <w:szCs w:val="20"/>
                <w:lang w:val="en-GB"/>
              </w:rPr>
              <w:t>4 pieces</w:t>
            </w:r>
          </w:p>
        </w:tc>
      </w:tr>
      <w:tr w:rsidR="00FA036B" w:rsidRPr="006A5568" w14:paraId="4AA41B3E" w14:textId="77777777" w:rsidTr="007750B7">
        <w:trPr>
          <w:trHeight w:val="127"/>
        </w:trPr>
        <w:tc>
          <w:tcPr>
            <w:tcW w:w="1233" w:type="dxa"/>
            <w:noWrap/>
            <w:vAlign w:val="bottom"/>
          </w:tcPr>
          <w:p w14:paraId="759BC3FA" w14:textId="591071B9" w:rsidR="00FA036B" w:rsidRPr="00FA036B" w:rsidRDefault="00FA036B" w:rsidP="00FA036B">
            <w:pPr>
              <w:ind w:firstLine="0"/>
              <w:rPr>
                <w:rFonts w:ascii="Arial" w:hAnsi="Arial" w:cs="Arial"/>
                <w:sz w:val="20"/>
                <w:szCs w:val="20"/>
                <w:lang w:val="en-GB"/>
              </w:rPr>
            </w:pPr>
            <w:r w:rsidRPr="00FA036B">
              <w:rPr>
                <w:rFonts w:ascii="Arial" w:hAnsi="Arial" w:cs="Arial"/>
                <w:sz w:val="20"/>
                <w:szCs w:val="20"/>
              </w:rPr>
              <w:t>07.221.0.01</w:t>
            </w:r>
          </w:p>
        </w:tc>
        <w:tc>
          <w:tcPr>
            <w:tcW w:w="5850" w:type="dxa"/>
            <w:noWrap/>
            <w:vAlign w:val="center"/>
          </w:tcPr>
          <w:p w14:paraId="73BA41E2" w14:textId="77777777" w:rsidR="00FA036B" w:rsidRPr="00EB4462" w:rsidRDefault="00FA036B" w:rsidP="00FA036B">
            <w:pPr>
              <w:ind w:firstLine="0"/>
              <w:jc w:val="left"/>
              <w:rPr>
                <w:rFonts w:ascii="Arial" w:hAnsi="Arial" w:cs="Arial"/>
                <w:sz w:val="20"/>
                <w:szCs w:val="20"/>
                <w:lang w:val="en-GB"/>
              </w:rPr>
            </w:pPr>
            <w:r w:rsidRPr="00EB4462">
              <w:rPr>
                <w:rFonts w:ascii="Arial" w:hAnsi="Arial" w:cs="Arial"/>
                <w:sz w:val="20"/>
                <w:szCs w:val="20"/>
                <w:lang w:val="en-GB"/>
              </w:rPr>
              <w:t>DIESEL FUEL</w:t>
            </w:r>
          </w:p>
        </w:tc>
        <w:tc>
          <w:tcPr>
            <w:tcW w:w="1747" w:type="dxa"/>
            <w:noWrap/>
            <w:vAlign w:val="center"/>
          </w:tcPr>
          <w:p w14:paraId="4B7E62E0" w14:textId="77777777" w:rsidR="00FA036B" w:rsidRPr="006A5568" w:rsidRDefault="00FA036B" w:rsidP="00FA036B">
            <w:pPr>
              <w:ind w:firstLine="0"/>
              <w:jc w:val="center"/>
              <w:rPr>
                <w:rFonts w:ascii="Arial" w:hAnsi="Arial" w:cs="Arial"/>
                <w:sz w:val="20"/>
                <w:szCs w:val="20"/>
                <w:lang w:val="en-GB"/>
              </w:rPr>
            </w:pPr>
            <w:r w:rsidRPr="00DA4857">
              <w:rPr>
                <w:rFonts w:ascii="Arial" w:hAnsi="Arial" w:cs="Arial"/>
                <w:sz w:val="20"/>
                <w:szCs w:val="20"/>
                <w:lang w:val="en-GB"/>
              </w:rPr>
              <w:t>1 litre</w:t>
            </w:r>
          </w:p>
        </w:tc>
      </w:tr>
      <w:tr w:rsidR="00FA036B" w:rsidRPr="006A5568" w14:paraId="156D0816" w14:textId="77777777" w:rsidTr="007750B7">
        <w:trPr>
          <w:trHeight w:val="127"/>
        </w:trPr>
        <w:tc>
          <w:tcPr>
            <w:tcW w:w="1233" w:type="dxa"/>
            <w:noWrap/>
            <w:vAlign w:val="bottom"/>
          </w:tcPr>
          <w:p w14:paraId="14B5FAA2" w14:textId="5DEB49ED"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07.222.0.01</w:t>
            </w:r>
          </w:p>
        </w:tc>
        <w:tc>
          <w:tcPr>
            <w:tcW w:w="5850" w:type="dxa"/>
            <w:noWrap/>
            <w:vAlign w:val="center"/>
          </w:tcPr>
          <w:p w14:paraId="245CDBEA" w14:textId="77777777" w:rsidR="00FA036B" w:rsidRPr="00EB4462" w:rsidRDefault="00FA036B" w:rsidP="00FA036B">
            <w:pPr>
              <w:ind w:firstLine="0"/>
              <w:jc w:val="left"/>
              <w:rPr>
                <w:rFonts w:ascii="Arial" w:eastAsia="Arial Unicode MS" w:hAnsi="Arial" w:cs="Arial"/>
                <w:sz w:val="20"/>
                <w:szCs w:val="20"/>
                <w:lang w:val="en-GB"/>
              </w:rPr>
            </w:pPr>
            <w:r w:rsidRPr="00EB4462">
              <w:rPr>
                <w:rFonts w:ascii="Arial" w:hAnsi="Arial" w:cs="Arial"/>
                <w:sz w:val="20"/>
                <w:szCs w:val="20"/>
                <w:lang w:val="en-GB"/>
              </w:rPr>
              <w:t xml:space="preserve">PETROL UNLEADED 95 </w:t>
            </w:r>
          </w:p>
        </w:tc>
        <w:tc>
          <w:tcPr>
            <w:tcW w:w="1747" w:type="dxa"/>
            <w:noWrap/>
            <w:vAlign w:val="center"/>
          </w:tcPr>
          <w:p w14:paraId="196D694A" w14:textId="77777777" w:rsidR="00FA036B" w:rsidRPr="006A5568" w:rsidRDefault="00FA036B" w:rsidP="00FA036B">
            <w:pPr>
              <w:ind w:firstLine="0"/>
              <w:jc w:val="center"/>
              <w:rPr>
                <w:rFonts w:ascii="Arial" w:eastAsia="Arial Unicode MS" w:hAnsi="Arial" w:cs="Arial"/>
                <w:sz w:val="20"/>
                <w:szCs w:val="20"/>
                <w:lang w:val="en-GB"/>
              </w:rPr>
            </w:pPr>
            <w:r w:rsidRPr="00DA4857">
              <w:rPr>
                <w:rFonts w:ascii="Arial" w:hAnsi="Arial" w:cs="Arial"/>
                <w:sz w:val="20"/>
                <w:szCs w:val="20"/>
                <w:lang w:val="en-GB"/>
              </w:rPr>
              <w:t>1 litre</w:t>
            </w:r>
          </w:p>
        </w:tc>
      </w:tr>
      <w:tr w:rsidR="00FA036B" w:rsidRPr="006A5568" w14:paraId="37675C94" w14:textId="77777777" w:rsidTr="007750B7">
        <w:trPr>
          <w:trHeight w:val="127"/>
        </w:trPr>
        <w:tc>
          <w:tcPr>
            <w:tcW w:w="1233" w:type="dxa"/>
            <w:noWrap/>
            <w:vAlign w:val="bottom"/>
          </w:tcPr>
          <w:p w14:paraId="12DC036B" w14:textId="1833E92F"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07.222.0.02</w:t>
            </w:r>
          </w:p>
        </w:tc>
        <w:tc>
          <w:tcPr>
            <w:tcW w:w="5850" w:type="dxa"/>
            <w:noWrap/>
            <w:vAlign w:val="center"/>
          </w:tcPr>
          <w:p w14:paraId="1D7BE808" w14:textId="77777777" w:rsidR="00FA036B" w:rsidRPr="00EB4462" w:rsidRDefault="00FA036B" w:rsidP="00FA036B">
            <w:pPr>
              <w:ind w:firstLine="0"/>
              <w:jc w:val="left"/>
              <w:rPr>
                <w:rFonts w:ascii="Arial" w:eastAsia="Arial Unicode MS" w:hAnsi="Arial" w:cs="Arial"/>
                <w:sz w:val="20"/>
                <w:szCs w:val="20"/>
                <w:lang w:val="en-GB"/>
              </w:rPr>
            </w:pPr>
            <w:r w:rsidRPr="00EB4462">
              <w:rPr>
                <w:rFonts w:ascii="Arial" w:hAnsi="Arial" w:cs="Arial"/>
                <w:sz w:val="20"/>
                <w:szCs w:val="20"/>
                <w:lang w:val="en-GB"/>
              </w:rPr>
              <w:t xml:space="preserve">PETROL SUPER PLUS 98  </w:t>
            </w:r>
          </w:p>
        </w:tc>
        <w:tc>
          <w:tcPr>
            <w:tcW w:w="1747" w:type="dxa"/>
            <w:noWrap/>
            <w:vAlign w:val="center"/>
          </w:tcPr>
          <w:p w14:paraId="35812B50" w14:textId="77777777" w:rsidR="00FA036B" w:rsidRPr="006A5568" w:rsidRDefault="00FA036B" w:rsidP="00FA036B">
            <w:pPr>
              <w:ind w:firstLine="0"/>
              <w:jc w:val="center"/>
              <w:rPr>
                <w:rFonts w:ascii="Arial" w:eastAsia="Arial Unicode MS" w:hAnsi="Arial" w:cs="Arial"/>
                <w:sz w:val="20"/>
                <w:szCs w:val="20"/>
                <w:lang w:val="en-GB"/>
              </w:rPr>
            </w:pPr>
            <w:r w:rsidRPr="00DA4857">
              <w:rPr>
                <w:rFonts w:ascii="Arial" w:hAnsi="Arial" w:cs="Arial"/>
                <w:sz w:val="20"/>
                <w:szCs w:val="20"/>
                <w:lang w:val="en-GB"/>
              </w:rPr>
              <w:t>1 litre</w:t>
            </w:r>
          </w:p>
        </w:tc>
      </w:tr>
      <w:tr w:rsidR="00FA036B" w:rsidRPr="006A5568" w14:paraId="143F2692" w14:textId="77777777" w:rsidTr="007750B7">
        <w:trPr>
          <w:trHeight w:val="255"/>
        </w:trPr>
        <w:tc>
          <w:tcPr>
            <w:tcW w:w="1233" w:type="dxa"/>
            <w:noWrap/>
            <w:vAlign w:val="bottom"/>
          </w:tcPr>
          <w:p w14:paraId="13575C4E" w14:textId="0ABBE4BA"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07.223.0.01</w:t>
            </w:r>
          </w:p>
        </w:tc>
        <w:tc>
          <w:tcPr>
            <w:tcW w:w="5850" w:type="dxa"/>
            <w:noWrap/>
            <w:vAlign w:val="center"/>
          </w:tcPr>
          <w:p w14:paraId="197CDB34" w14:textId="77777777" w:rsidR="00FA036B" w:rsidRPr="00EB4462" w:rsidRDefault="00FA036B" w:rsidP="00FA036B">
            <w:pPr>
              <w:pStyle w:val="Zpat"/>
              <w:ind w:firstLine="0"/>
              <w:rPr>
                <w:rFonts w:ascii="Arial" w:eastAsia="Arial Unicode MS" w:hAnsi="Arial" w:cs="Arial"/>
              </w:rPr>
            </w:pPr>
            <w:r w:rsidRPr="00EB4462">
              <w:rPr>
                <w:rFonts w:ascii="Arial" w:hAnsi="Arial" w:cs="Arial"/>
              </w:rPr>
              <w:t>GAS LPG</w:t>
            </w:r>
          </w:p>
        </w:tc>
        <w:tc>
          <w:tcPr>
            <w:tcW w:w="1747" w:type="dxa"/>
            <w:noWrap/>
            <w:vAlign w:val="center"/>
          </w:tcPr>
          <w:p w14:paraId="65F21C93" w14:textId="77777777" w:rsidR="00FA036B" w:rsidRPr="006A5568" w:rsidRDefault="00FA036B" w:rsidP="00FA036B">
            <w:pPr>
              <w:ind w:firstLine="0"/>
              <w:jc w:val="center"/>
              <w:rPr>
                <w:rFonts w:ascii="Arial" w:eastAsia="Arial Unicode MS" w:hAnsi="Arial" w:cs="Arial"/>
                <w:sz w:val="20"/>
                <w:szCs w:val="20"/>
                <w:lang w:val="en-GB"/>
              </w:rPr>
            </w:pPr>
            <w:r w:rsidRPr="00DA4857">
              <w:rPr>
                <w:rFonts w:ascii="Arial" w:hAnsi="Arial" w:cs="Arial"/>
                <w:sz w:val="20"/>
                <w:szCs w:val="20"/>
                <w:lang w:val="en-GB"/>
              </w:rPr>
              <w:t>1 litre</w:t>
            </w:r>
          </w:p>
        </w:tc>
      </w:tr>
      <w:tr w:rsidR="00FA036B" w:rsidRPr="006A5568" w14:paraId="5D3E6B2F" w14:textId="77777777" w:rsidTr="007750B7">
        <w:trPr>
          <w:trHeight w:val="255"/>
        </w:trPr>
        <w:tc>
          <w:tcPr>
            <w:tcW w:w="1233" w:type="dxa"/>
            <w:noWrap/>
            <w:vAlign w:val="bottom"/>
          </w:tcPr>
          <w:p w14:paraId="55B7697B" w14:textId="3DB1DD77"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07.242.0.01</w:t>
            </w:r>
          </w:p>
        </w:tc>
        <w:tc>
          <w:tcPr>
            <w:tcW w:w="5850" w:type="dxa"/>
            <w:noWrap/>
            <w:vAlign w:val="center"/>
          </w:tcPr>
          <w:p w14:paraId="78568798" w14:textId="4C4B68B4" w:rsidR="00FA036B" w:rsidRPr="00EB4462" w:rsidRDefault="00FA036B" w:rsidP="00FA036B">
            <w:pPr>
              <w:ind w:firstLine="0"/>
              <w:jc w:val="left"/>
              <w:rPr>
                <w:rFonts w:ascii="Arial" w:eastAsia="Arial Unicode MS" w:hAnsi="Arial" w:cs="Arial"/>
                <w:sz w:val="20"/>
                <w:szCs w:val="20"/>
                <w:lang w:val="en-GB"/>
              </w:rPr>
            </w:pPr>
            <w:r w:rsidRPr="00EB4462">
              <w:rPr>
                <w:rFonts w:ascii="Arial" w:hAnsi="Arial" w:cs="Arial"/>
                <w:sz w:val="20"/>
                <w:szCs w:val="20"/>
                <w:lang w:val="en-GB"/>
              </w:rPr>
              <w:t>MOTORWAY TOLL STICKER</w:t>
            </w:r>
          </w:p>
        </w:tc>
        <w:tc>
          <w:tcPr>
            <w:tcW w:w="1747" w:type="dxa"/>
            <w:noWrap/>
            <w:vAlign w:val="center"/>
          </w:tcPr>
          <w:p w14:paraId="2A9CD259" w14:textId="77777777" w:rsidR="00FA036B" w:rsidRPr="006A5568" w:rsidRDefault="00FA036B" w:rsidP="00FA036B">
            <w:pPr>
              <w:ind w:firstLine="0"/>
              <w:jc w:val="center"/>
              <w:rPr>
                <w:rFonts w:ascii="Arial" w:eastAsia="Arial Unicode MS" w:hAnsi="Arial" w:cs="Arial"/>
                <w:sz w:val="20"/>
                <w:szCs w:val="20"/>
                <w:lang w:val="en-GB"/>
              </w:rPr>
            </w:pPr>
            <w:r w:rsidRPr="00DA4857">
              <w:rPr>
                <w:rFonts w:ascii="Arial" w:hAnsi="Arial" w:cs="Arial"/>
                <w:sz w:val="20"/>
                <w:szCs w:val="20"/>
                <w:lang w:val="en-GB"/>
              </w:rPr>
              <w:t>yearly fee</w:t>
            </w:r>
          </w:p>
        </w:tc>
      </w:tr>
      <w:tr w:rsidR="00FA036B" w:rsidRPr="006A5568" w14:paraId="31557ED2" w14:textId="77777777" w:rsidTr="004648E1">
        <w:trPr>
          <w:trHeight w:val="255"/>
        </w:trPr>
        <w:tc>
          <w:tcPr>
            <w:tcW w:w="1233" w:type="dxa"/>
            <w:noWrap/>
            <w:vAlign w:val="center"/>
          </w:tcPr>
          <w:p w14:paraId="3EA2D586" w14:textId="26C51ECD"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07.311.0.01</w:t>
            </w:r>
          </w:p>
        </w:tc>
        <w:tc>
          <w:tcPr>
            <w:tcW w:w="5850" w:type="dxa"/>
            <w:noWrap/>
            <w:vAlign w:val="center"/>
          </w:tcPr>
          <w:p w14:paraId="07E63B4B" w14:textId="77777777" w:rsidR="00FA036B" w:rsidRPr="006A5568" w:rsidRDefault="00FA036B" w:rsidP="00FA036B">
            <w:pPr>
              <w:ind w:firstLine="0"/>
              <w:jc w:val="left"/>
              <w:rPr>
                <w:rFonts w:ascii="Arial" w:eastAsia="Arial Unicode MS" w:hAnsi="Arial" w:cs="Arial"/>
                <w:sz w:val="20"/>
                <w:szCs w:val="20"/>
                <w:lang w:val="en-GB"/>
              </w:rPr>
            </w:pPr>
            <w:r w:rsidRPr="00DA4857">
              <w:rPr>
                <w:rFonts w:ascii="Arial" w:hAnsi="Arial" w:cs="Arial"/>
                <w:sz w:val="20"/>
                <w:szCs w:val="20"/>
                <w:lang w:val="en-GB"/>
              </w:rPr>
              <w:t>SUBI PASSENGER TRANSPORT BY RAIL</w:t>
            </w:r>
          </w:p>
        </w:tc>
        <w:tc>
          <w:tcPr>
            <w:tcW w:w="1747" w:type="dxa"/>
            <w:noWrap/>
            <w:vAlign w:val="center"/>
          </w:tcPr>
          <w:p w14:paraId="267D55E8" w14:textId="77777777" w:rsidR="00FA036B" w:rsidRPr="006A5568" w:rsidRDefault="00FA036B" w:rsidP="00FA036B">
            <w:pPr>
              <w:ind w:firstLine="0"/>
              <w:jc w:val="center"/>
              <w:rPr>
                <w:rFonts w:ascii="Arial" w:eastAsia="Arial Unicode MS" w:hAnsi="Arial" w:cs="Arial"/>
                <w:sz w:val="20"/>
                <w:szCs w:val="20"/>
                <w:lang w:val="en-GB"/>
              </w:rPr>
            </w:pPr>
          </w:p>
        </w:tc>
      </w:tr>
      <w:tr w:rsidR="00FA036B" w:rsidRPr="006A5568" w14:paraId="0E233289" w14:textId="77777777" w:rsidTr="007750B7">
        <w:trPr>
          <w:trHeight w:val="255"/>
        </w:trPr>
        <w:tc>
          <w:tcPr>
            <w:tcW w:w="1233" w:type="dxa"/>
            <w:noWrap/>
            <w:vAlign w:val="bottom"/>
          </w:tcPr>
          <w:p w14:paraId="37EF1A74" w14:textId="46929FA3"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07.321.0.13</w:t>
            </w:r>
          </w:p>
        </w:tc>
        <w:tc>
          <w:tcPr>
            <w:tcW w:w="5850" w:type="dxa"/>
            <w:noWrap/>
            <w:vAlign w:val="center"/>
          </w:tcPr>
          <w:p w14:paraId="6AD697A6" w14:textId="77777777" w:rsidR="00FA036B" w:rsidRPr="00496E2C" w:rsidRDefault="00FA036B" w:rsidP="00FA036B">
            <w:pPr>
              <w:ind w:firstLine="0"/>
              <w:jc w:val="left"/>
              <w:rPr>
                <w:rFonts w:ascii="Arial" w:eastAsia="Arial Unicode MS" w:hAnsi="Arial" w:cs="Arial"/>
                <w:sz w:val="20"/>
                <w:szCs w:val="20"/>
                <w:lang w:val="en-GB"/>
              </w:rPr>
            </w:pPr>
            <w:r w:rsidRPr="00496E2C">
              <w:rPr>
                <w:rFonts w:ascii="Arial" w:hAnsi="Arial" w:cs="Arial"/>
                <w:sz w:val="20"/>
                <w:szCs w:val="20"/>
                <w:lang w:val="en-GB"/>
              </w:rPr>
              <w:t>SUBI DISCOUNTED FARES IN PASSENGER TRANSPORT BY BUS</w:t>
            </w:r>
          </w:p>
        </w:tc>
        <w:tc>
          <w:tcPr>
            <w:tcW w:w="1747" w:type="dxa"/>
            <w:noWrap/>
            <w:vAlign w:val="center"/>
          </w:tcPr>
          <w:p w14:paraId="4584AE65" w14:textId="77777777" w:rsidR="00FA036B" w:rsidRPr="006A5568" w:rsidRDefault="00FA036B" w:rsidP="00FA036B">
            <w:pPr>
              <w:ind w:firstLine="0"/>
              <w:jc w:val="center"/>
              <w:rPr>
                <w:rFonts w:ascii="Arial" w:eastAsia="Arial Unicode MS" w:hAnsi="Arial" w:cs="Arial"/>
                <w:sz w:val="20"/>
                <w:szCs w:val="20"/>
                <w:lang w:val="en-GB"/>
              </w:rPr>
            </w:pPr>
          </w:p>
        </w:tc>
      </w:tr>
      <w:tr w:rsidR="00FA036B" w:rsidRPr="006A5568" w14:paraId="2968279A" w14:textId="77777777" w:rsidTr="007750B7">
        <w:trPr>
          <w:trHeight w:val="255"/>
        </w:trPr>
        <w:tc>
          <w:tcPr>
            <w:tcW w:w="1233" w:type="dxa"/>
            <w:noWrap/>
            <w:vAlign w:val="bottom"/>
          </w:tcPr>
          <w:p w14:paraId="77565D13" w14:textId="4B20FBB0" w:rsidR="00FA036B" w:rsidRPr="00FA036B" w:rsidRDefault="00FA036B" w:rsidP="00FA036B">
            <w:pPr>
              <w:ind w:firstLine="0"/>
              <w:rPr>
                <w:rFonts w:ascii="Arial" w:hAnsi="Arial" w:cs="Arial"/>
                <w:sz w:val="20"/>
                <w:szCs w:val="20"/>
                <w:lang w:val="en-GB"/>
              </w:rPr>
            </w:pPr>
            <w:r w:rsidRPr="00FA036B">
              <w:rPr>
                <w:rFonts w:ascii="Arial" w:hAnsi="Arial" w:cs="Arial"/>
                <w:sz w:val="20"/>
                <w:szCs w:val="20"/>
              </w:rPr>
              <w:t>07.321.0.14</w:t>
            </w:r>
          </w:p>
        </w:tc>
        <w:tc>
          <w:tcPr>
            <w:tcW w:w="5850" w:type="dxa"/>
            <w:noWrap/>
            <w:vAlign w:val="center"/>
          </w:tcPr>
          <w:p w14:paraId="473DA1A8" w14:textId="77777777" w:rsidR="00FA036B" w:rsidRPr="00496E2C" w:rsidRDefault="00FA036B" w:rsidP="00FA036B">
            <w:pPr>
              <w:ind w:firstLine="0"/>
              <w:jc w:val="left"/>
              <w:rPr>
                <w:rFonts w:ascii="Arial" w:hAnsi="Arial" w:cs="Arial"/>
                <w:sz w:val="20"/>
                <w:szCs w:val="20"/>
                <w:lang w:val="en-GB"/>
              </w:rPr>
            </w:pPr>
            <w:r>
              <w:rPr>
                <w:rFonts w:ascii="Arial" w:hAnsi="Arial" w:cs="Arial"/>
                <w:sz w:val="20"/>
                <w:szCs w:val="20"/>
                <w:lang w:val="en-GB"/>
              </w:rPr>
              <w:t xml:space="preserve">SUBI </w:t>
            </w:r>
            <w:r w:rsidRPr="00496E2C">
              <w:rPr>
                <w:rFonts w:ascii="Arial" w:hAnsi="Arial" w:cs="Arial"/>
                <w:sz w:val="20"/>
                <w:szCs w:val="20"/>
                <w:lang w:val="en-GB"/>
              </w:rPr>
              <w:t>FARES IN PASSENGER TRANSPORT BY BUS</w:t>
            </w:r>
          </w:p>
        </w:tc>
        <w:tc>
          <w:tcPr>
            <w:tcW w:w="1747" w:type="dxa"/>
            <w:noWrap/>
            <w:vAlign w:val="center"/>
          </w:tcPr>
          <w:p w14:paraId="226F7855" w14:textId="77777777" w:rsidR="00FA036B" w:rsidRPr="006A5568" w:rsidRDefault="00FA036B" w:rsidP="00FA036B">
            <w:pPr>
              <w:ind w:firstLine="0"/>
              <w:jc w:val="center"/>
              <w:rPr>
                <w:rFonts w:ascii="Arial" w:eastAsia="Arial Unicode MS" w:hAnsi="Arial" w:cs="Arial"/>
                <w:sz w:val="20"/>
                <w:szCs w:val="20"/>
                <w:lang w:val="en-GB"/>
              </w:rPr>
            </w:pPr>
          </w:p>
        </w:tc>
      </w:tr>
      <w:tr w:rsidR="00FA036B" w:rsidRPr="006A5568" w14:paraId="567E8EDC" w14:textId="77777777" w:rsidTr="004648E1">
        <w:trPr>
          <w:trHeight w:val="255"/>
        </w:trPr>
        <w:tc>
          <w:tcPr>
            <w:tcW w:w="1233" w:type="dxa"/>
            <w:noWrap/>
            <w:vAlign w:val="center"/>
          </w:tcPr>
          <w:p w14:paraId="1BC406CE" w14:textId="64FACFA4"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07.332.0.01</w:t>
            </w:r>
          </w:p>
        </w:tc>
        <w:tc>
          <w:tcPr>
            <w:tcW w:w="5850" w:type="dxa"/>
            <w:noWrap/>
            <w:vAlign w:val="center"/>
          </w:tcPr>
          <w:p w14:paraId="4A45C7BB" w14:textId="77777777" w:rsidR="00FA036B" w:rsidRPr="00496E2C" w:rsidRDefault="00FA036B" w:rsidP="00FA036B">
            <w:pPr>
              <w:ind w:firstLine="0"/>
              <w:jc w:val="left"/>
              <w:rPr>
                <w:rFonts w:ascii="Arial" w:eastAsia="Arial Unicode MS" w:hAnsi="Arial" w:cs="Arial"/>
                <w:sz w:val="20"/>
                <w:szCs w:val="20"/>
                <w:lang w:val="en-GB"/>
              </w:rPr>
            </w:pPr>
            <w:r w:rsidRPr="00496E2C">
              <w:rPr>
                <w:rFonts w:ascii="Arial" w:hAnsi="Arial" w:cs="Arial"/>
                <w:sz w:val="20"/>
                <w:szCs w:val="20"/>
                <w:lang w:val="en-GB"/>
              </w:rPr>
              <w:t>SUBI PASSENGER TRANSPORT BY AIR</w:t>
            </w:r>
          </w:p>
        </w:tc>
        <w:tc>
          <w:tcPr>
            <w:tcW w:w="1747" w:type="dxa"/>
            <w:noWrap/>
            <w:vAlign w:val="center"/>
          </w:tcPr>
          <w:p w14:paraId="720C21EE" w14:textId="77777777" w:rsidR="00FA036B" w:rsidRPr="006A5568" w:rsidRDefault="00FA036B" w:rsidP="00FA036B">
            <w:pPr>
              <w:ind w:firstLine="0"/>
              <w:jc w:val="center"/>
              <w:rPr>
                <w:rFonts w:ascii="Arial" w:eastAsia="Arial Unicode MS" w:hAnsi="Arial" w:cs="Arial"/>
                <w:sz w:val="20"/>
                <w:szCs w:val="20"/>
                <w:lang w:val="en-GB"/>
              </w:rPr>
            </w:pPr>
          </w:p>
        </w:tc>
      </w:tr>
      <w:tr w:rsidR="00FA036B" w:rsidRPr="006A5568" w14:paraId="5B7A1F59" w14:textId="77777777" w:rsidTr="004648E1">
        <w:trPr>
          <w:trHeight w:val="255"/>
        </w:trPr>
        <w:tc>
          <w:tcPr>
            <w:tcW w:w="1233" w:type="dxa"/>
            <w:noWrap/>
            <w:vAlign w:val="center"/>
          </w:tcPr>
          <w:p w14:paraId="503B813C" w14:textId="6C3E080C" w:rsidR="00FA036B" w:rsidRPr="00FA036B" w:rsidRDefault="00FA036B" w:rsidP="00FA036B">
            <w:pPr>
              <w:ind w:firstLine="0"/>
              <w:rPr>
                <w:rFonts w:ascii="Arial" w:hAnsi="Arial" w:cs="Arial"/>
                <w:sz w:val="20"/>
                <w:szCs w:val="20"/>
                <w:lang w:val="en-GB"/>
              </w:rPr>
            </w:pPr>
            <w:r w:rsidRPr="00FA036B">
              <w:rPr>
                <w:rFonts w:ascii="Arial" w:hAnsi="Arial" w:cs="Arial"/>
                <w:sz w:val="20"/>
                <w:szCs w:val="20"/>
              </w:rPr>
              <w:t>07.411.0.01</w:t>
            </w:r>
          </w:p>
        </w:tc>
        <w:tc>
          <w:tcPr>
            <w:tcW w:w="5850" w:type="dxa"/>
            <w:noWrap/>
            <w:vAlign w:val="center"/>
          </w:tcPr>
          <w:p w14:paraId="15D9C98B" w14:textId="77777777" w:rsidR="00FA036B" w:rsidRPr="00496E2C" w:rsidRDefault="00FA036B" w:rsidP="00FA036B">
            <w:pPr>
              <w:ind w:firstLine="0"/>
              <w:jc w:val="left"/>
              <w:rPr>
                <w:rFonts w:ascii="Arial" w:hAnsi="Arial" w:cs="Arial"/>
                <w:sz w:val="20"/>
                <w:szCs w:val="20"/>
                <w:lang w:val="en-GB"/>
              </w:rPr>
            </w:pPr>
            <w:r w:rsidRPr="00496E2C">
              <w:rPr>
                <w:rFonts w:ascii="Arial" w:hAnsi="Arial" w:cs="Arial"/>
                <w:sz w:val="20"/>
                <w:szCs w:val="20"/>
                <w:lang w:val="en-GB"/>
              </w:rPr>
              <w:t>SUBI LETTER HANDLING SERVICES</w:t>
            </w:r>
          </w:p>
        </w:tc>
        <w:tc>
          <w:tcPr>
            <w:tcW w:w="1747" w:type="dxa"/>
            <w:noWrap/>
            <w:vAlign w:val="center"/>
          </w:tcPr>
          <w:p w14:paraId="5F159ECE" w14:textId="77777777" w:rsidR="00FA036B" w:rsidRPr="00DA4857" w:rsidRDefault="00FA036B" w:rsidP="00FA036B">
            <w:pPr>
              <w:ind w:firstLine="0"/>
              <w:jc w:val="center"/>
              <w:rPr>
                <w:rFonts w:ascii="Arial" w:eastAsia="Arial Unicode MS" w:hAnsi="Arial" w:cs="Arial"/>
                <w:sz w:val="20"/>
                <w:szCs w:val="20"/>
                <w:lang w:val="en-GB"/>
              </w:rPr>
            </w:pPr>
          </w:p>
        </w:tc>
      </w:tr>
      <w:tr w:rsidR="00FA036B" w:rsidRPr="006A5568" w14:paraId="112C4714" w14:textId="77777777" w:rsidTr="004648E1">
        <w:trPr>
          <w:trHeight w:val="255"/>
        </w:trPr>
        <w:tc>
          <w:tcPr>
            <w:tcW w:w="1233" w:type="dxa"/>
            <w:noWrap/>
            <w:vAlign w:val="center"/>
          </w:tcPr>
          <w:p w14:paraId="7711835A" w14:textId="6041C2AF" w:rsidR="00FA036B" w:rsidRPr="00FA036B" w:rsidRDefault="00FA036B" w:rsidP="00FA036B">
            <w:pPr>
              <w:ind w:firstLine="0"/>
              <w:rPr>
                <w:rFonts w:ascii="Arial" w:hAnsi="Arial" w:cs="Arial"/>
                <w:sz w:val="20"/>
                <w:szCs w:val="20"/>
                <w:lang w:val="en-GB"/>
              </w:rPr>
            </w:pPr>
            <w:r w:rsidRPr="00FA036B">
              <w:rPr>
                <w:rFonts w:ascii="Arial" w:hAnsi="Arial" w:cs="Arial"/>
                <w:sz w:val="20"/>
                <w:szCs w:val="20"/>
              </w:rPr>
              <w:t>07.412.0.01</w:t>
            </w:r>
          </w:p>
        </w:tc>
        <w:tc>
          <w:tcPr>
            <w:tcW w:w="5850" w:type="dxa"/>
            <w:noWrap/>
            <w:vAlign w:val="center"/>
          </w:tcPr>
          <w:p w14:paraId="75E914B8" w14:textId="77777777" w:rsidR="00FA036B" w:rsidRPr="00496E2C" w:rsidRDefault="00FA036B" w:rsidP="00FA036B">
            <w:pPr>
              <w:ind w:firstLine="0"/>
              <w:jc w:val="left"/>
              <w:rPr>
                <w:rFonts w:ascii="Arial" w:hAnsi="Arial" w:cs="Arial"/>
                <w:sz w:val="20"/>
                <w:szCs w:val="20"/>
                <w:lang w:val="en-GB"/>
              </w:rPr>
            </w:pPr>
            <w:r w:rsidRPr="00496E2C">
              <w:rPr>
                <w:rFonts w:ascii="Arial" w:hAnsi="Arial" w:cs="Arial"/>
                <w:sz w:val="20"/>
                <w:szCs w:val="20"/>
                <w:lang w:val="en-GB"/>
              </w:rPr>
              <w:t>SUBI OTHER POSTAL SERVICES</w:t>
            </w:r>
          </w:p>
        </w:tc>
        <w:tc>
          <w:tcPr>
            <w:tcW w:w="1747" w:type="dxa"/>
            <w:noWrap/>
            <w:vAlign w:val="center"/>
          </w:tcPr>
          <w:p w14:paraId="09CCCEF5" w14:textId="77777777" w:rsidR="00FA036B" w:rsidRPr="00DA4857" w:rsidRDefault="00FA036B" w:rsidP="00FA036B">
            <w:pPr>
              <w:ind w:firstLine="0"/>
              <w:jc w:val="center"/>
              <w:rPr>
                <w:rFonts w:ascii="Arial" w:eastAsia="Arial Unicode MS" w:hAnsi="Arial" w:cs="Arial"/>
                <w:sz w:val="20"/>
                <w:szCs w:val="20"/>
                <w:lang w:val="en-GB"/>
              </w:rPr>
            </w:pPr>
          </w:p>
        </w:tc>
      </w:tr>
      <w:tr w:rsidR="00FA036B" w:rsidRPr="006A5568" w14:paraId="0F907897" w14:textId="77777777" w:rsidTr="007750B7">
        <w:trPr>
          <w:trHeight w:val="255"/>
        </w:trPr>
        <w:tc>
          <w:tcPr>
            <w:tcW w:w="1233" w:type="dxa"/>
            <w:noWrap/>
            <w:vAlign w:val="bottom"/>
          </w:tcPr>
          <w:p w14:paraId="6AAF74F9" w14:textId="25E46BB0" w:rsidR="00FA036B" w:rsidRPr="00FA036B" w:rsidRDefault="00FA036B" w:rsidP="00FA036B">
            <w:pPr>
              <w:ind w:firstLine="0"/>
              <w:rPr>
                <w:rFonts w:ascii="Arial" w:hAnsi="Arial" w:cs="Arial"/>
                <w:sz w:val="20"/>
                <w:szCs w:val="20"/>
                <w:lang w:val="en-GB"/>
              </w:rPr>
            </w:pPr>
            <w:r w:rsidRPr="00FA036B">
              <w:rPr>
                <w:rFonts w:ascii="Arial" w:hAnsi="Arial" w:cs="Arial"/>
                <w:sz w:val="20"/>
                <w:szCs w:val="20"/>
              </w:rPr>
              <w:t>08.120.0.02</w:t>
            </w:r>
          </w:p>
        </w:tc>
        <w:tc>
          <w:tcPr>
            <w:tcW w:w="5850" w:type="dxa"/>
            <w:noWrap/>
            <w:vAlign w:val="center"/>
          </w:tcPr>
          <w:p w14:paraId="682762D3" w14:textId="33954224" w:rsidR="00FA036B" w:rsidRPr="006A5568" w:rsidRDefault="00FA036B" w:rsidP="00FA036B">
            <w:pPr>
              <w:ind w:firstLine="0"/>
              <w:jc w:val="left"/>
              <w:rPr>
                <w:rFonts w:ascii="Arial" w:hAnsi="Arial" w:cs="Arial"/>
                <w:sz w:val="20"/>
                <w:szCs w:val="20"/>
                <w:lang w:val="en-GB"/>
              </w:rPr>
            </w:pPr>
            <w:r w:rsidRPr="00DA4857">
              <w:rPr>
                <w:rFonts w:ascii="Arial" w:hAnsi="Arial" w:cs="Arial"/>
                <w:sz w:val="20"/>
                <w:szCs w:val="20"/>
                <w:lang w:val="en-GB"/>
              </w:rPr>
              <w:t>MOB</w:t>
            </w:r>
            <w:r>
              <w:rPr>
                <w:rFonts w:ascii="Arial" w:hAnsi="Arial" w:cs="Arial"/>
                <w:sz w:val="20"/>
                <w:szCs w:val="20"/>
                <w:lang w:val="en-GB"/>
              </w:rPr>
              <w:t>ILE PHONE - EQUIPMENT -</w:t>
            </w:r>
            <w:r w:rsidRPr="00DA4857">
              <w:rPr>
                <w:rFonts w:ascii="Arial" w:hAnsi="Arial" w:cs="Arial"/>
                <w:sz w:val="20"/>
                <w:szCs w:val="20"/>
                <w:lang w:val="en-GB"/>
              </w:rPr>
              <w:t xml:space="preserve"> sale via Internet</w:t>
            </w:r>
          </w:p>
        </w:tc>
        <w:tc>
          <w:tcPr>
            <w:tcW w:w="1747" w:type="dxa"/>
            <w:noWrap/>
            <w:vAlign w:val="center"/>
          </w:tcPr>
          <w:p w14:paraId="4A0727D8" w14:textId="77777777" w:rsidR="00FA036B" w:rsidRPr="006A5568" w:rsidRDefault="00FA036B" w:rsidP="00FA036B">
            <w:pPr>
              <w:ind w:firstLine="0"/>
              <w:jc w:val="center"/>
              <w:rPr>
                <w:rFonts w:ascii="Arial" w:eastAsia="Arial Unicode MS" w:hAnsi="Arial" w:cs="Arial"/>
                <w:sz w:val="20"/>
                <w:szCs w:val="20"/>
                <w:lang w:val="en-GB"/>
              </w:rPr>
            </w:pPr>
            <w:r w:rsidRPr="00DA4857">
              <w:rPr>
                <w:rFonts w:ascii="Arial" w:eastAsia="Arial Unicode MS" w:hAnsi="Arial" w:cs="Arial"/>
                <w:sz w:val="20"/>
                <w:szCs w:val="20"/>
                <w:lang w:val="en-GB"/>
              </w:rPr>
              <w:t>1 piece</w:t>
            </w:r>
          </w:p>
        </w:tc>
      </w:tr>
      <w:tr w:rsidR="00FA036B" w:rsidRPr="006A5568" w14:paraId="40F917FD" w14:textId="77777777" w:rsidTr="007750B7">
        <w:trPr>
          <w:trHeight w:val="255"/>
        </w:trPr>
        <w:tc>
          <w:tcPr>
            <w:tcW w:w="1233" w:type="dxa"/>
            <w:noWrap/>
            <w:vAlign w:val="bottom"/>
          </w:tcPr>
          <w:p w14:paraId="346EFAA5" w14:textId="7E6BF32F" w:rsidR="00FA036B" w:rsidRPr="00FA036B" w:rsidRDefault="00FA036B" w:rsidP="00FA036B">
            <w:pPr>
              <w:ind w:firstLine="0"/>
              <w:rPr>
                <w:rFonts w:ascii="Arial" w:hAnsi="Arial" w:cs="Arial"/>
                <w:sz w:val="20"/>
                <w:szCs w:val="20"/>
                <w:lang w:val="en-GB"/>
              </w:rPr>
            </w:pPr>
            <w:r w:rsidRPr="00FA036B">
              <w:rPr>
                <w:rFonts w:ascii="Arial" w:hAnsi="Arial" w:cs="Arial"/>
                <w:sz w:val="20"/>
                <w:szCs w:val="20"/>
              </w:rPr>
              <w:t>08.131.0.02</w:t>
            </w:r>
          </w:p>
        </w:tc>
        <w:tc>
          <w:tcPr>
            <w:tcW w:w="5850" w:type="dxa"/>
            <w:noWrap/>
            <w:vAlign w:val="center"/>
          </w:tcPr>
          <w:p w14:paraId="209251DA" w14:textId="75A4E989" w:rsidR="00FA036B" w:rsidRPr="006A5568" w:rsidRDefault="007448DE" w:rsidP="00FA036B">
            <w:pPr>
              <w:ind w:firstLine="0"/>
              <w:jc w:val="left"/>
              <w:rPr>
                <w:rFonts w:ascii="Arial" w:hAnsi="Arial" w:cs="Arial"/>
                <w:sz w:val="20"/>
                <w:szCs w:val="20"/>
                <w:lang w:val="en-GB"/>
              </w:rPr>
            </w:pPr>
            <w:r>
              <w:rPr>
                <w:rFonts w:ascii="Arial" w:hAnsi="Arial" w:cs="Arial"/>
                <w:sz w:val="20"/>
                <w:szCs w:val="20"/>
                <w:lang w:val="en-GB"/>
              </w:rPr>
              <w:t>NOTEBOOK -</w:t>
            </w:r>
            <w:r w:rsidRPr="00DA4857">
              <w:rPr>
                <w:rFonts w:ascii="Arial" w:hAnsi="Arial" w:cs="Arial"/>
                <w:sz w:val="20"/>
                <w:szCs w:val="20"/>
                <w:lang w:val="en-GB"/>
              </w:rPr>
              <w:t xml:space="preserve"> sale via Internet</w:t>
            </w:r>
          </w:p>
        </w:tc>
        <w:tc>
          <w:tcPr>
            <w:tcW w:w="1747" w:type="dxa"/>
            <w:noWrap/>
            <w:vAlign w:val="center"/>
          </w:tcPr>
          <w:p w14:paraId="285ADDBB" w14:textId="6D12BDC2" w:rsidR="00FA036B" w:rsidRPr="006A5568" w:rsidRDefault="007448DE" w:rsidP="00FA036B">
            <w:pPr>
              <w:ind w:firstLine="0"/>
              <w:jc w:val="center"/>
              <w:rPr>
                <w:rFonts w:ascii="Arial" w:eastAsia="Arial Unicode MS" w:hAnsi="Arial" w:cs="Arial"/>
                <w:sz w:val="20"/>
                <w:szCs w:val="20"/>
                <w:lang w:val="en-GB"/>
              </w:rPr>
            </w:pPr>
            <w:r>
              <w:rPr>
                <w:rFonts w:ascii="Arial" w:eastAsia="Arial Unicode MS" w:hAnsi="Arial" w:cs="Arial"/>
                <w:sz w:val="20"/>
                <w:szCs w:val="20"/>
                <w:lang w:val="en-GB"/>
              </w:rPr>
              <w:t>1 piece</w:t>
            </w:r>
          </w:p>
        </w:tc>
      </w:tr>
      <w:tr w:rsidR="00FA036B" w:rsidRPr="006A5568" w14:paraId="2A29CFB1" w14:textId="77777777" w:rsidTr="007750B7">
        <w:trPr>
          <w:trHeight w:val="128"/>
        </w:trPr>
        <w:tc>
          <w:tcPr>
            <w:tcW w:w="1233" w:type="dxa"/>
            <w:noWrap/>
            <w:vAlign w:val="bottom"/>
          </w:tcPr>
          <w:p w14:paraId="2F1A2292" w14:textId="2C58690F" w:rsidR="00FA036B" w:rsidRPr="00FA036B" w:rsidRDefault="00FA036B" w:rsidP="00FA036B">
            <w:pPr>
              <w:ind w:firstLine="0"/>
              <w:rPr>
                <w:rFonts w:ascii="Arial" w:hAnsi="Arial" w:cs="Arial"/>
                <w:sz w:val="20"/>
                <w:szCs w:val="20"/>
                <w:lang w:val="en-GB"/>
              </w:rPr>
            </w:pPr>
            <w:r w:rsidRPr="00FA036B">
              <w:rPr>
                <w:rFonts w:ascii="Arial" w:hAnsi="Arial" w:cs="Arial"/>
                <w:sz w:val="20"/>
                <w:szCs w:val="20"/>
              </w:rPr>
              <w:t>08.140.0.04</w:t>
            </w:r>
          </w:p>
        </w:tc>
        <w:tc>
          <w:tcPr>
            <w:tcW w:w="5850" w:type="dxa"/>
            <w:noWrap/>
            <w:vAlign w:val="center"/>
          </w:tcPr>
          <w:p w14:paraId="18AD16D4" w14:textId="5497B151" w:rsidR="00FA036B" w:rsidRPr="006A5568" w:rsidRDefault="007448DE" w:rsidP="00FA036B">
            <w:pPr>
              <w:ind w:firstLine="0"/>
              <w:jc w:val="left"/>
              <w:rPr>
                <w:rFonts w:ascii="Arial" w:hAnsi="Arial" w:cs="Arial"/>
                <w:sz w:val="20"/>
                <w:szCs w:val="20"/>
                <w:lang w:val="en-GB"/>
              </w:rPr>
            </w:pPr>
            <w:r w:rsidRPr="00DA4857">
              <w:rPr>
                <w:rFonts w:ascii="Arial" w:hAnsi="Arial" w:cs="Arial"/>
                <w:sz w:val="20"/>
                <w:szCs w:val="20"/>
                <w:lang w:val="en-GB"/>
              </w:rPr>
              <w:t xml:space="preserve">TELEVISION SET - COLOUR, WITH LCD SCREEN </w:t>
            </w:r>
            <w:r>
              <w:rPr>
                <w:rFonts w:ascii="Arial" w:hAnsi="Arial" w:cs="Arial"/>
                <w:sz w:val="20"/>
                <w:szCs w:val="20"/>
                <w:lang w:val="en-GB"/>
              </w:rPr>
              <w:t>-</w:t>
            </w:r>
            <w:r w:rsidRPr="00DA4857">
              <w:rPr>
                <w:rFonts w:ascii="Arial" w:hAnsi="Arial" w:cs="Arial"/>
                <w:sz w:val="20"/>
                <w:szCs w:val="20"/>
                <w:lang w:val="en-GB"/>
              </w:rPr>
              <w:t xml:space="preserve"> sale via Internet</w:t>
            </w:r>
          </w:p>
        </w:tc>
        <w:tc>
          <w:tcPr>
            <w:tcW w:w="1747" w:type="dxa"/>
            <w:noWrap/>
            <w:vAlign w:val="center"/>
          </w:tcPr>
          <w:p w14:paraId="43518A0C" w14:textId="13D1DC23" w:rsidR="00FA036B" w:rsidRPr="006A5568" w:rsidRDefault="007448DE" w:rsidP="00FA036B">
            <w:pPr>
              <w:ind w:firstLine="0"/>
              <w:jc w:val="center"/>
              <w:rPr>
                <w:rFonts w:ascii="Arial" w:eastAsia="Arial Unicode MS" w:hAnsi="Arial" w:cs="Arial"/>
                <w:sz w:val="20"/>
                <w:szCs w:val="20"/>
                <w:lang w:val="en-GB"/>
              </w:rPr>
            </w:pPr>
            <w:r>
              <w:rPr>
                <w:rFonts w:ascii="Arial" w:eastAsia="Arial Unicode MS" w:hAnsi="Arial" w:cs="Arial"/>
                <w:sz w:val="20"/>
                <w:szCs w:val="20"/>
                <w:lang w:val="en-GB"/>
              </w:rPr>
              <w:t>1 piece</w:t>
            </w:r>
          </w:p>
        </w:tc>
      </w:tr>
      <w:tr w:rsidR="007448DE" w:rsidRPr="006A5568" w14:paraId="5AB1663C" w14:textId="77777777" w:rsidTr="007750B7">
        <w:trPr>
          <w:trHeight w:val="128"/>
        </w:trPr>
        <w:tc>
          <w:tcPr>
            <w:tcW w:w="1233" w:type="dxa"/>
            <w:noWrap/>
            <w:vAlign w:val="bottom"/>
          </w:tcPr>
          <w:p w14:paraId="21119145" w14:textId="169643F8" w:rsidR="007448DE" w:rsidRPr="00FA036B" w:rsidRDefault="007448DE" w:rsidP="007448DE">
            <w:pPr>
              <w:ind w:firstLine="0"/>
              <w:rPr>
                <w:rFonts w:ascii="Arial" w:hAnsi="Arial" w:cs="Arial"/>
                <w:sz w:val="20"/>
                <w:szCs w:val="20"/>
                <w:lang w:val="en-GB"/>
              </w:rPr>
            </w:pPr>
            <w:r w:rsidRPr="00FA036B">
              <w:rPr>
                <w:rFonts w:ascii="Arial" w:hAnsi="Arial" w:cs="Arial"/>
                <w:sz w:val="20"/>
                <w:szCs w:val="20"/>
              </w:rPr>
              <w:t>08.310.0.01</w:t>
            </w:r>
          </w:p>
        </w:tc>
        <w:tc>
          <w:tcPr>
            <w:tcW w:w="5850" w:type="dxa"/>
            <w:noWrap/>
            <w:vAlign w:val="center"/>
          </w:tcPr>
          <w:p w14:paraId="39FEC0FC" w14:textId="38C2AC73" w:rsidR="007448DE" w:rsidRPr="006A5568" w:rsidRDefault="007448DE" w:rsidP="007448DE">
            <w:pPr>
              <w:ind w:firstLine="0"/>
              <w:jc w:val="left"/>
              <w:rPr>
                <w:rFonts w:ascii="Arial" w:hAnsi="Arial" w:cs="Arial"/>
                <w:sz w:val="20"/>
                <w:szCs w:val="20"/>
                <w:lang w:val="en-GB"/>
              </w:rPr>
            </w:pPr>
            <w:r w:rsidRPr="00DA4857">
              <w:rPr>
                <w:rFonts w:ascii="Arial" w:hAnsi="Arial" w:cs="Arial"/>
                <w:sz w:val="20"/>
                <w:szCs w:val="20"/>
                <w:lang w:val="en-GB"/>
              </w:rPr>
              <w:t>SUBI WIRED TELEPHONE SERVICES</w:t>
            </w:r>
          </w:p>
        </w:tc>
        <w:tc>
          <w:tcPr>
            <w:tcW w:w="1747" w:type="dxa"/>
            <w:noWrap/>
            <w:vAlign w:val="center"/>
          </w:tcPr>
          <w:p w14:paraId="7D3E50DF" w14:textId="77777777" w:rsidR="007448DE" w:rsidRPr="006A5568" w:rsidRDefault="007448DE" w:rsidP="007448DE">
            <w:pPr>
              <w:ind w:firstLine="0"/>
              <w:jc w:val="center"/>
              <w:rPr>
                <w:rFonts w:ascii="Arial" w:eastAsia="Arial Unicode MS" w:hAnsi="Arial" w:cs="Arial"/>
                <w:sz w:val="20"/>
                <w:szCs w:val="20"/>
                <w:lang w:val="en-GB"/>
              </w:rPr>
            </w:pPr>
          </w:p>
        </w:tc>
      </w:tr>
      <w:tr w:rsidR="007448DE" w:rsidRPr="006A5568" w14:paraId="098AE77D" w14:textId="77777777" w:rsidTr="004648E1">
        <w:trPr>
          <w:trHeight w:val="128"/>
        </w:trPr>
        <w:tc>
          <w:tcPr>
            <w:tcW w:w="1233" w:type="dxa"/>
            <w:noWrap/>
            <w:vAlign w:val="center"/>
          </w:tcPr>
          <w:p w14:paraId="4CABF698" w14:textId="1DBA4222" w:rsidR="007448DE" w:rsidRPr="00FA036B" w:rsidRDefault="007448DE" w:rsidP="007448DE">
            <w:pPr>
              <w:ind w:firstLine="0"/>
              <w:rPr>
                <w:rFonts w:ascii="Arial CE" w:hAnsi="Arial CE" w:cs="Arial CE"/>
                <w:sz w:val="20"/>
                <w:szCs w:val="20"/>
              </w:rPr>
            </w:pPr>
            <w:r w:rsidRPr="00FA036B">
              <w:rPr>
                <w:rFonts w:ascii="Arial" w:hAnsi="Arial" w:cs="Arial"/>
                <w:sz w:val="20"/>
                <w:szCs w:val="20"/>
              </w:rPr>
              <w:t>08.320.0.01</w:t>
            </w:r>
          </w:p>
        </w:tc>
        <w:tc>
          <w:tcPr>
            <w:tcW w:w="5850" w:type="dxa"/>
            <w:noWrap/>
            <w:vAlign w:val="center"/>
          </w:tcPr>
          <w:p w14:paraId="7C1FF65D" w14:textId="09B1CFD3" w:rsidR="007448DE" w:rsidRPr="00DA4857" w:rsidRDefault="007448DE" w:rsidP="007448DE">
            <w:pPr>
              <w:ind w:firstLine="0"/>
              <w:jc w:val="left"/>
              <w:rPr>
                <w:rFonts w:ascii="Arial" w:hAnsi="Arial" w:cs="Arial"/>
                <w:sz w:val="20"/>
                <w:szCs w:val="20"/>
                <w:lang w:val="en-GB"/>
              </w:rPr>
            </w:pPr>
            <w:r w:rsidRPr="00DA4857">
              <w:rPr>
                <w:rFonts w:ascii="Arial" w:hAnsi="Arial" w:cs="Arial"/>
                <w:sz w:val="20"/>
                <w:szCs w:val="20"/>
                <w:lang w:val="en-GB"/>
              </w:rPr>
              <w:t>SUBI WIRELESS TELEPHONE SERVICES</w:t>
            </w:r>
          </w:p>
        </w:tc>
        <w:tc>
          <w:tcPr>
            <w:tcW w:w="1747" w:type="dxa"/>
            <w:noWrap/>
            <w:vAlign w:val="center"/>
          </w:tcPr>
          <w:p w14:paraId="713B431F" w14:textId="77777777" w:rsidR="007448DE" w:rsidRPr="00DA4857" w:rsidRDefault="007448DE" w:rsidP="007448DE">
            <w:pPr>
              <w:ind w:firstLine="0"/>
              <w:jc w:val="center"/>
              <w:rPr>
                <w:rFonts w:ascii="Arial" w:eastAsia="Arial Unicode MS" w:hAnsi="Arial" w:cs="Arial"/>
                <w:sz w:val="20"/>
                <w:szCs w:val="20"/>
                <w:lang w:val="en-GB"/>
              </w:rPr>
            </w:pPr>
          </w:p>
        </w:tc>
      </w:tr>
      <w:tr w:rsidR="007448DE" w:rsidRPr="006A5568" w14:paraId="018DC890" w14:textId="77777777" w:rsidTr="004648E1">
        <w:trPr>
          <w:trHeight w:val="128"/>
        </w:trPr>
        <w:tc>
          <w:tcPr>
            <w:tcW w:w="1233" w:type="dxa"/>
            <w:noWrap/>
            <w:vAlign w:val="center"/>
          </w:tcPr>
          <w:p w14:paraId="62ABE2F0" w14:textId="308E7BB8" w:rsidR="007448DE" w:rsidRPr="00FA036B" w:rsidRDefault="007448DE" w:rsidP="007448DE">
            <w:pPr>
              <w:ind w:firstLine="0"/>
              <w:rPr>
                <w:rFonts w:ascii="Arial" w:hAnsi="Arial" w:cs="Arial"/>
                <w:sz w:val="20"/>
                <w:szCs w:val="20"/>
                <w:lang w:val="en-GB"/>
              </w:rPr>
            </w:pPr>
            <w:r w:rsidRPr="00FA036B">
              <w:rPr>
                <w:rFonts w:ascii="Arial" w:hAnsi="Arial" w:cs="Arial"/>
                <w:sz w:val="20"/>
                <w:szCs w:val="20"/>
              </w:rPr>
              <w:t>08.330.0.01</w:t>
            </w:r>
          </w:p>
        </w:tc>
        <w:tc>
          <w:tcPr>
            <w:tcW w:w="5850" w:type="dxa"/>
            <w:noWrap/>
            <w:vAlign w:val="center"/>
          </w:tcPr>
          <w:p w14:paraId="772DF48A" w14:textId="625E6DCE" w:rsidR="007448DE" w:rsidRPr="006A5568" w:rsidRDefault="007448DE" w:rsidP="007448DE">
            <w:pPr>
              <w:ind w:firstLine="0"/>
              <w:jc w:val="left"/>
              <w:rPr>
                <w:rFonts w:ascii="Arial" w:hAnsi="Arial" w:cs="Arial"/>
                <w:sz w:val="20"/>
                <w:szCs w:val="20"/>
                <w:lang w:val="en-GB"/>
              </w:rPr>
            </w:pPr>
            <w:r w:rsidRPr="00DA4857">
              <w:rPr>
                <w:rFonts w:ascii="Arial" w:hAnsi="Arial" w:cs="Arial"/>
                <w:sz w:val="20"/>
                <w:szCs w:val="20"/>
                <w:lang w:val="en-GB"/>
              </w:rPr>
              <w:t>SUBI INTERNET ACCESS PROVISION SERVICES</w:t>
            </w:r>
          </w:p>
        </w:tc>
        <w:tc>
          <w:tcPr>
            <w:tcW w:w="1747" w:type="dxa"/>
            <w:noWrap/>
            <w:vAlign w:val="center"/>
          </w:tcPr>
          <w:p w14:paraId="390B4CCB" w14:textId="301BDC33" w:rsidR="007448DE" w:rsidRPr="006A5568" w:rsidRDefault="007448DE" w:rsidP="007448DE">
            <w:pPr>
              <w:ind w:firstLine="0"/>
              <w:jc w:val="center"/>
              <w:rPr>
                <w:rFonts w:ascii="Arial" w:hAnsi="Arial" w:cs="Arial"/>
                <w:sz w:val="20"/>
                <w:szCs w:val="20"/>
                <w:lang w:val="en-GB"/>
              </w:rPr>
            </w:pPr>
          </w:p>
        </w:tc>
      </w:tr>
      <w:tr w:rsidR="007448DE" w:rsidRPr="006A5568" w14:paraId="648BA320" w14:textId="77777777" w:rsidTr="004648E1">
        <w:trPr>
          <w:trHeight w:val="128"/>
        </w:trPr>
        <w:tc>
          <w:tcPr>
            <w:tcW w:w="1233" w:type="dxa"/>
            <w:noWrap/>
            <w:vAlign w:val="center"/>
          </w:tcPr>
          <w:p w14:paraId="3753F45C" w14:textId="0B783DAF" w:rsidR="007448DE" w:rsidRPr="00FA036B" w:rsidRDefault="007448DE" w:rsidP="007448DE">
            <w:pPr>
              <w:ind w:firstLine="0"/>
              <w:rPr>
                <w:rFonts w:ascii="Arial" w:hAnsi="Arial" w:cs="Arial"/>
                <w:sz w:val="20"/>
                <w:szCs w:val="20"/>
                <w:lang w:val="en-GB"/>
              </w:rPr>
            </w:pPr>
            <w:r w:rsidRPr="00FA036B">
              <w:rPr>
                <w:rFonts w:ascii="Arial" w:hAnsi="Arial" w:cs="Arial"/>
                <w:sz w:val="20"/>
                <w:szCs w:val="20"/>
              </w:rPr>
              <w:t>08.340.0.01</w:t>
            </w:r>
          </w:p>
        </w:tc>
        <w:tc>
          <w:tcPr>
            <w:tcW w:w="5850" w:type="dxa"/>
            <w:noWrap/>
            <w:vAlign w:val="center"/>
          </w:tcPr>
          <w:p w14:paraId="2AD2422B" w14:textId="3EA737FE" w:rsidR="007448DE" w:rsidRPr="006A5568" w:rsidRDefault="007448DE" w:rsidP="007448DE">
            <w:pPr>
              <w:ind w:firstLine="0"/>
              <w:jc w:val="left"/>
              <w:rPr>
                <w:rFonts w:ascii="Arial" w:hAnsi="Arial" w:cs="Arial"/>
                <w:sz w:val="20"/>
                <w:szCs w:val="20"/>
                <w:lang w:val="en-GB"/>
              </w:rPr>
            </w:pPr>
            <w:r>
              <w:rPr>
                <w:rFonts w:ascii="Arial" w:hAnsi="Arial" w:cs="Arial"/>
                <w:sz w:val="20"/>
                <w:szCs w:val="20"/>
                <w:lang w:val="en-GB"/>
              </w:rPr>
              <w:t>SUBI BUNDLED TELECOMMUNICATION SERVICES</w:t>
            </w:r>
          </w:p>
        </w:tc>
        <w:tc>
          <w:tcPr>
            <w:tcW w:w="1747" w:type="dxa"/>
            <w:noWrap/>
            <w:vAlign w:val="center"/>
          </w:tcPr>
          <w:p w14:paraId="5F413B45" w14:textId="37DB4A99" w:rsidR="007448DE" w:rsidRPr="006A5568" w:rsidRDefault="007448DE" w:rsidP="007448DE">
            <w:pPr>
              <w:ind w:firstLine="0"/>
              <w:jc w:val="center"/>
              <w:rPr>
                <w:rFonts w:ascii="Arial" w:hAnsi="Arial" w:cs="Arial"/>
                <w:sz w:val="20"/>
                <w:szCs w:val="20"/>
                <w:lang w:val="en-GB"/>
              </w:rPr>
            </w:pPr>
          </w:p>
        </w:tc>
      </w:tr>
      <w:tr w:rsidR="00FA036B" w:rsidRPr="006A5568" w14:paraId="31AC5FF9" w14:textId="77777777" w:rsidTr="007750B7">
        <w:trPr>
          <w:trHeight w:val="128"/>
        </w:trPr>
        <w:tc>
          <w:tcPr>
            <w:tcW w:w="1233" w:type="dxa"/>
            <w:noWrap/>
            <w:vAlign w:val="bottom"/>
          </w:tcPr>
          <w:p w14:paraId="5BFDF364" w14:textId="0B3EA677"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08.391.0.01</w:t>
            </w:r>
          </w:p>
        </w:tc>
        <w:tc>
          <w:tcPr>
            <w:tcW w:w="5850" w:type="dxa"/>
            <w:noWrap/>
            <w:vAlign w:val="center"/>
          </w:tcPr>
          <w:p w14:paraId="386F2B54" w14:textId="77777777" w:rsidR="00FA036B" w:rsidRPr="006A5568" w:rsidRDefault="00FA036B" w:rsidP="00FA036B">
            <w:pPr>
              <w:ind w:firstLine="0"/>
              <w:jc w:val="left"/>
              <w:rPr>
                <w:rFonts w:ascii="Arial" w:eastAsia="Arial Unicode MS" w:hAnsi="Arial" w:cs="Arial"/>
                <w:sz w:val="20"/>
                <w:szCs w:val="20"/>
                <w:lang w:val="en-GB"/>
              </w:rPr>
            </w:pPr>
            <w:r w:rsidRPr="00DA4857">
              <w:rPr>
                <w:rFonts w:ascii="Arial" w:hAnsi="Arial" w:cs="Arial"/>
                <w:sz w:val="20"/>
                <w:szCs w:val="20"/>
                <w:lang w:val="en-GB"/>
              </w:rPr>
              <w:t>MONTHLY CHARGE FOR RADIO LICENCE</w:t>
            </w:r>
          </w:p>
        </w:tc>
        <w:tc>
          <w:tcPr>
            <w:tcW w:w="1747" w:type="dxa"/>
            <w:noWrap/>
            <w:vAlign w:val="center"/>
          </w:tcPr>
          <w:p w14:paraId="1BDE13DA" w14:textId="77777777" w:rsidR="00FA036B" w:rsidRPr="006A5568" w:rsidRDefault="00FA036B" w:rsidP="00FA036B">
            <w:pPr>
              <w:ind w:firstLine="0"/>
              <w:jc w:val="center"/>
              <w:rPr>
                <w:rFonts w:ascii="Arial" w:eastAsia="Arial Unicode MS" w:hAnsi="Arial" w:cs="Arial"/>
                <w:sz w:val="20"/>
                <w:szCs w:val="20"/>
                <w:lang w:val="en-GB"/>
              </w:rPr>
            </w:pPr>
            <w:r w:rsidRPr="00DA4857">
              <w:rPr>
                <w:rFonts w:ascii="Arial" w:hAnsi="Arial" w:cs="Arial"/>
                <w:sz w:val="20"/>
                <w:szCs w:val="20"/>
                <w:lang w:val="en-GB"/>
              </w:rPr>
              <w:t>monthly</w:t>
            </w:r>
          </w:p>
        </w:tc>
      </w:tr>
      <w:tr w:rsidR="00FA036B" w:rsidRPr="006A5568" w14:paraId="4008AEA3" w14:textId="77777777" w:rsidTr="007750B7">
        <w:trPr>
          <w:trHeight w:val="127"/>
        </w:trPr>
        <w:tc>
          <w:tcPr>
            <w:tcW w:w="1233" w:type="dxa"/>
            <w:noWrap/>
            <w:vAlign w:val="bottom"/>
          </w:tcPr>
          <w:p w14:paraId="3CEA9BC3" w14:textId="6AF17DA6"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08.391.0.02</w:t>
            </w:r>
          </w:p>
        </w:tc>
        <w:tc>
          <w:tcPr>
            <w:tcW w:w="5850" w:type="dxa"/>
            <w:noWrap/>
            <w:vAlign w:val="center"/>
          </w:tcPr>
          <w:p w14:paraId="0F666C8C" w14:textId="77777777" w:rsidR="00FA036B" w:rsidRPr="006A5568" w:rsidRDefault="00FA036B" w:rsidP="00FA036B">
            <w:pPr>
              <w:ind w:firstLine="0"/>
              <w:jc w:val="left"/>
              <w:rPr>
                <w:rFonts w:ascii="Arial" w:eastAsia="Arial Unicode MS" w:hAnsi="Arial" w:cs="Arial"/>
                <w:sz w:val="20"/>
                <w:szCs w:val="20"/>
                <w:lang w:val="en-GB"/>
              </w:rPr>
            </w:pPr>
            <w:r w:rsidRPr="00DA4857">
              <w:rPr>
                <w:rFonts w:ascii="Arial" w:hAnsi="Arial" w:cs="Arial"/>
                <w:sz w:val="20"/>
                <w:szCs w:val="20"/>
                <w:lang w:val="en-GB"/>
              </w:rPr>
              <w:t>MONTHLY CHARGE FOR TV LICENCE</w:t>
            </w:r>
          </w:p>
        </w:tc>
        <w:tc>
          <w:tcPr>
            <w:tcW w:w="1747" w:type="dxa"/>
            <w:noWrap/>
            <w:vAlign w:val="center"/>
          </w:tcPr>
          <w:p w14:paraId="675EEF21" w14:textId="77777777" w:rsidR="00FA036B" w:rsidRPr="006A5568" w:rsidRDefault="00FA036B" w:rsidP="00FA036B">
            <w:pPr>
              <w:ind w:firstLine="0"/>
              <w:jc w:val="center"/>
              <w:rPr>
                <w:rFonts w:ascii="Arial" w:eastAsia="Arial Unicode MS" w:hAnsi="Arial" w:cs="Arial"/>
                <w:sz w:val="20"/>
                <w:szCs w:val="20"/>
                <w:lang w:val="en-GB"/>
              </w:rPr>
            </w:pPr>
            <w:r w:rsidRPr="00DA4857">
              <w:rPr>
                <w:rFonts w:ascii="Arial" w:hAnsi="Arial" w:cs="Arial"/>
                <w:sz w:val="20"/>
                <w:szCs w:val="20"/>
                <w:lang w:val="en-GB"/>
              </w:rPr>
              <w:t>monthly</w:t>
            </w:r>
          </w:p>
        </w:tc>
      </w:tr>
      <w:tr w:rsidR="00FA036B" w:rsidRPr="006A5568" w14:paraId="0E31B543" w14:textId="77777777" w:rsidTr="007750B7">
        <w:trPr>
          <w:trHeight w:val="255"/>
        </w:trPr>
        <w:tc>
          <w:tcPr>
            <w:tcW w:w="1233" w:type="dxa"/>
            <w:noWrap/>
            <w:vAlign w:val="bottom"/>
          </w:tcPr>
          <w:p w14:paraId="505550DE" w14:textId="4D6E4204" w:rsidR="00FA036B" w:rsidRPr="00FA036B" w:rsidRDefault="00FA036B" w:rsidP="00FA036B">
            <w:pPr>
              <w:ind w:firstLine="0"/>
              <w:rPr>
                <w:rFonts w:ascii="Arial CE" w:hAnsi="Arial CE" w:cs="Arial CE"/>
                <w:sz w:val="20"/>
                <w:szCs w:val="20"/>
              </w:rPr>
            </w:pPr>
            <w:r w:rsidRPr="00FA036B">
              <w:rPr>
                <w:rFonts w:ascii="Arial" w:hAnsi="Arial" w:cs="Arial"/>
                <w:sz w:val="20"/>
                <w:szCs w:val="20"/>
              </w:rPr>
              <w:t>08.392.0.03</w:t>
            </w:r>
          </w:p>
        </w:tc>
        <w:tc>
          <w:tcPr>
            <w:tcW w:w="5850" w:type="dxa"/>
            <w:noWrap/>
            <w:vAlign w:val="center"/>
          </w:tcPr>
          <w:p w14:paraId="740C2B44" w14:textId="394C6E45" w:rsidR="00FA036B" w:rsidRPr="00DA4857" w:rsidRDefault="00FA036B" w:rsidP="00FA036B">
            <w:pPr>
              <w:ind w:firstLine="0"/>
              <w:jc w:val="left"/>
              <w:rPr>
                <w:rFonts w:ascii="Arial" w:hAnsi="Arial" w:cs="Arial"/>
                <w:sz w:val="20"/>
                <w:szCs w:val="20"/>
                <w:lang w:val="en-GB"/>
              </w:rPr>
            </w:pPr>
            <w:r>
              <w:rPr>
                <w:rFonts w:ascii="Arial" w:hAnsi="Arial" w:cs="Arial"/>
                <w:sz w:val="20"/>
                <w:szCs w:val="20"/>
                <w:lang w:val="en-GB"/>
              </w:rPr>
              <w:t>SUBI STREAMING SERVICES</w:t>
            </w:r>
          </w:p>
        </w:tc>
        <w:tc>
          <w:tcPr>
            <w:tcW w:w="1747" w:type="dxa"/>
            <w:noWrap/>
            <w:vAlign w:val="center"/>
          </w:tcPr>
          <w:p w14:paraId="11E4B648" w14:textId="77777777" w:rsidR="00FA036B" w:rsidRPr="00DA4857" w:rsidRDefault="00FA036B" w:rsidP="00FA036B">
            <w:pPr>
              <w:ind w:firstLine="0"/>
              <w:jc w:val="center"/>
              <w:rPr>
                <w:rFonts w:ascii="Arial" w:hAnsi="Arial" w:cs="Arial"/>
                <w:sz w:val="20"/>
                <w:szCs w:val="20"/>
                <w:lang w:val="en-GB"/>
              </w:rPr>
            </w:pPr>
          </w:p>
        </w:tc>
      </w:tr>
      <w:tr w:rsidR="00FA036B" w:rsidRPr="006A5568" w14:paraId="7C924426" w14:textId="77777777" w:rsidTr="007750B7">
        <w:trPr>
          <w:trHeight w:val="255"/>
        </w:trPr>
        <w:tc>
          <w:tcPr>
            <w:tcW w:w="1233" w:type="dxa"/>
            <w:noWrap/>
            <w:vAlign w:val="bottom"/>
          </w:tcPr>
          <w:p w14:paraId="24037B4C" w14:textId="19E75EE9" w:rsidR="00FA036B" w:rsidRPr="00FA036B" w:rsidRDefault="00FA036B" w:rsidP="00FA036B">
            <w:pPr>
              <w:ind w:firstLine="0"/>
              <w:rPr>
                <w:rFonts w:ascii="Arial CE" w:hAnsi="Arial CE" w:cs="Arial CE"/>
                <w:sz w:val="20"/>
                <w:szCs w:val="20"/>
              </w:rPr>
            </w:pPr>
            <w:r w:rsidRPr="00FA036B">
              <w:rPr>
                <w:rFonts w:ascii="Arial" w:hAnsi="Arial" w:cs="Arial"/>
                <w:sz w:val="20"/>
                <w:szCs w:val="20"/>
              </w:rPr>
              <w:t>09.470.0.01</w:t>
            </w:r>
          </w:p>
        </w:tc>
        <w:tc>
          <w:tcPr>
            <w:tcW w:w="5850" w:type="dxa"/>
            <w:noWrap/>
            <w:vAlign w:val="center"/>
          </w:tcPr>
          <w:p w14:paraId="349DCFAD" w14:textId="7C0956B9" w:rsidR="00FA036B" w:rsidRPr="00DA4857" w:rsidRDefault="00FA036B" w:rsidP="00FA036B">
            <w:pPr>
              <w:ind w:firstLine="0"/>
              <w:jc w:val="left"/>
              <w:rPr>
                <w:rFonts w:ascii="Arial" w:hAnsi="Arial" w:cs="Arial"/>
                <w:sz w:val="20"/>
                <w:szCs w:val="20"/>
                <w:lang w:val="en-GB"/>
              </w:rPr>
            </w:pPr>
            <w:r>
              <w:rPr>
                <w:rFonts w:ascii="Arial" w:hAnsi="Arial" w:cs="Arial"/>
                <w:sz w:val="20"/>
                <w:szCs w:val="20"/>
                <w:lang w:val="en-GB"/>
              </w:rPr>
              <w:t>SUBI GAMES OF CHANCE</w:t>
            </w:r>
          </w:p>
        </w:tc>
        <w:tc>
          <w:tcPr>
            <w:tcW w:w="1747" w:type="dxa"/>
            <w:noWrap/>
            <w:vAlign w:val="center"/>
          </w:tcPr>
          <w:p w14:paraId="2534FB1D" w14:textId="77777777" w:rsidR="00FA036B" w:rsidRPr="00DA4857" w:rsidRDefault="00FA036B" w:rsidP="00FA036B">
            <w:pPr>
              <w:ind w:firstLine="0"/>
              <w:jc w:val="center"/>
              <w:rPr>
                <w:rFonts w:ascii="Arial" w:hAnsi="Arial" w:cs="Arial"/>
                <w:sz w:val="20"/>
                <w:szCs w:val="20"/>
                <w:lang w:val="en-GB"/>
              </w:rPr>
            </w:pPr>
          </w:p>
        </w:tc>
      </w:tr>
      <w:tr w:rsidR="00FA036B" w:rsidRPr="006A5568" w14:paraId="7A56C8A2" w14:textId="77777777" w:rsidTr="007750B7">
        <w:trPr>
          <w:trHeight w:val="255"/>
        </w:trPr>
        <w:tc>
          <w:tcPr>
            <w:tcW w:w="1233" w:type="dxa"/>
            <w:noWrap/>
            <w:vAlign w:val="bottom"/>
          </w:tcPr>
          <w:p w14:paraId="28208167" w14:textId="555F50C1"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09.721.0.01</w:t>
            </w:r>
          </w:p>
        </w:tc>
        <w:tc>
          <w:tcPr>
            <w:tcW w:w="5850" w:type="dxa"/>
            <w:noWrap/>
            <w:vAlign w:val="center"/>
          </w:tcPr>
          <w:p w14:paraId="02110C43" w14:textId="77777777" w:rsidR="00FA036B" w:rsidRPr="006A5568" w:rsidRDefault="00FA036B" w:rsidP="00FA036B">
            <w:pPr>
              <w:ind w:firstLine="0"/>
              <w:jc w:val="left"/>
              <w:rPr>
                <w:rFonts w:ascii="Arial" w:eastAsia="Arial Unicode MS" w:hAnsi="Arial" w:cs="Arial"/>
                <w:sz w:val="20"/>
                <w:szCs w:val="20"/>
                <w:lang w:val="en-GB"/>
              </w:rPr>
            </w:pPr>
            <w:r w:rsidRPr="00DA4857">
              <w:rPr>
                <w:rFonts w:ascii="Arial" w:hAnsi="Arial" w:cs="Arial"/>
                <w:sz w:val="20"/>
                <w:szCs w:val="20"/>
                <w:lang w:val="en-GB"/>
              </w:rPr>
              <w:t>MLADÁ FRONTA DNES (daily)</w:t>
            </w:r>
          </w:p>
        </w:tc>
        <w:tc>
          <w:tcPr>
            <w:tcW w:w="1747" w:type="dxa"/>
            <w:noWrap/>
            <w:vAlign w:val="center"/>
          </w:tcPr>
          <w:p w14:paraId="63101086" w14:textId="77777777" w:rsidR="00FA036B" w:rsidRPr="006A5568" w:rsidRDefault="00FA036B" w:rsidP="00FA036B">
            <w:pPr>
              <w:ind w:firstLine="0"/>
              <w:jc w:val="center"/>
              <w:rPr>
                <w:rFonts w:ascii="Arial" w:eastAsia="Arial Unicode MS" w:hAnsi="Arial" w:cs="Arial"/>
                <w:sz w:val="20"/>
                <w:szCs w:val="20"/>
                <w:lang w:val="en-GB"/>
              </w:rPr>
            </w:pPr>
            <w:r w:rsidRPr="00DA4857">
              <w:rPr>
                <w:rFonts w:ascii="Arial" w:hAnsi="Arial" w:cs="Arial"/>
                <w:sz w:val="20"/>
                <w:szCs w:val="20"/>
                <w:lang w:val="en-GB"/>
              </w:rPr>
              <w:t>monthly</w:t>
            </w:r>
          </w:p>
        </w:tc>
      </w:tr>
      <w:tr w:rsidR="00FA036B" w:rsidRPr="006A5568" w14:paraId="6645FD36" w14:textId="77777777" w:rsidTr="007750B7">
        <w:trPr>
          <w:trHeight w:val="255"/>
        </w:trPr>
        <w:tc>
          <w:tcPr>
            <w:tcW w:w="1233" w:type="dxa"/>
            <w:noWrap/>
            <w:vAlign w:val="bottom"/>
          </w:tcPr>
          <w:p w14:paraId="6E5BEB88" w14:textId="417C2F15"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09.721.0.02</w:t>
            </w:r>
          </w:p>
        </w:tc>
        <w:tc>
          <w:tcPr>
            <w:tcW w:w="5850" w:type="dxa"/>
            <w:noWrap/>
            <w:vAlign w:val="center"/>
          </w:tcPr>
          <w:p w14:paraId="5767A3D6" w14:textId="77777777" w:rsidR="00FA036B" w:rsidRPr="006A5568" w:rsidRDefault="00FA036B" w:rsidP="00FA036B">
            <w:pPr>
              <w:ind w:firstLine="0"/>
              <w:rPr>
                <w:rFonts w:ascii="Arial" w:eastAsia="Arial Unicode MS" w:hAnsi="Arial" w:cs="Arial"/>
                <w:sz w:val="20"/>
                <w:szCs w:val="20"/>
                <w:lang w:val="en-GB"/>
              </w:rPr>
            </w:pPr>
            <w:r w:rsidRPr="00DA4857">
              <w:rPr>
                <w:rFonts w:ascii="Arial" w:hAnsi="Arial" w:cs="Arial"/>
                <w:sz w:val="20"/>
                <w:szCs w:val="20"/>
                <w:lang w:val="en-GB"/>
              </w:rPr>
              <w:t>BLESK</w:t>
            </w:r>
          </w:p>
        </w:tc>
        <w:tc>
          <w:tcPr>
            <w:tcW w:w="1747" w:type="dxa"/>
            <w:noWrap/>
            <w:vAlign w:val="center"/>
          </w:tcPr>
          <w:p w14:paraId="3E052415" w14:textId="77777777" w:rsidR="00FA036B" w:rsidRPr="006A5568" w:rsidRDefault="00FA036B" w:rsidP="00FA036B">
            <w:pPr>
              <w:ind w:firstLine="0"/>
              <w:jc w:val="center"/>
              <w:rPr>
                <w:rFonts w:ascii="Arial" w:eastAsia="Arial Unicode MS" w:hAnsi="Arial" w:cs="Arial"/>
                <w:sz w:val="20"/>
                <w:szCs w:val="20"/>
                <w:lang w:val="en-GB"/>
              </w:rPr>
            </w:pPr>
            <w:r w:rsidRPr="00DA4857">
              <w:rPr>
                <w:rFonts w:ascii="Arial" w:hAnsi="Arial" w:cs="Arial"/>
                <w:sz w:val="20"/>
                <w:szCs w:val="20"/>
                <w:lang w:val="en-GB"/>
              </w:rPr>
              <w:t>monthly</w:t>
            </w:r>
          </w:p>
        </w:tc>
      </w:tr>
      <w:tr w:rsidR="00FA036B" w:rsidRPr="006A5568" w14:paraId="0BC59F14" w14:textId="77777777" w:rsidTr="007750B7">
        <w:trPr>
          <w:trHeight w:val="255"/>
        </w:trPr>
        <w:tc>
          <w:tcPr>
            <w:tcW w:w="1233" w:type="dxa"/>
            <w:noWrap/>
            <w:vAlign w:val="bottom"/>
          </w:tcPr>
          <w:p w14:paraId="260FFAAD" w14:textId="78A086E9"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09.721.0.03</w:t>
            </w:r>
          </w:p>
        </w:tc>
        <w:tc>
          <w:tcPr>
            <w:tcW w:w="5850" w:type="dxa"/>
            <w:noWrap/>
            <w:vAlign w:val="center"/>
          </w:tcPr>
          <w:p w14:paraId="4E109491" w14:textId="77777777" w:rsidR="00FA036B" w:rsidRPr="006A5568" w:rsidRDefault="00FA036B" w:rsidP="00FA036B">
            <w:pPr>
              <w:ind w:firstLine="0"/>
              <w:jc w:val="left"/>
              <w:rPr>
                <w:rFonts w:ascii="Arial" w:eastAsia="Arial Unicode MS" w:hAnsi="Arial" w:cs="Arial"/>
                <w:sz w:val="20"/>
                <w:szCs w:val="20"/>
                <w:lang w:val="en-GB"/>
              </w:rPr>
            </w:pPr>
            <w:r w:rsidRPr="00DA4857">
              <w:rPr>
                <w:rFonts w:ascii="Arial" w:hAnsi="Arial" w:cs="Arial"/>
                <w:sz w:val="20"/>
                <w:szCs w:val="20"/>
                <w:lang w:val="en-GB"/>
              </w:rPr>
              <w:t>PR</w:t>
            </w:r>
            <w:r>
              <w:rPr>
                <w:rFonts w:ascii="Arial" w:hAnsi="Arial" w:cs="Arial"/>
                <w:sz w:val="20"/>
                <w:szCs w:val="20"/>
                <w:lang w:val="en-GB"/>
              </w:rPr>
              <w:t>A</w:t>
            </w:r>
            <w:r w:rsidRPr="00DA4857">
              <w:rPr>
                <w:rFonts w:ascii="Arial" w:hAnsi="Arial" w:cs="Arial"/>
                <w:sz w:val="20"/>
                <w:szCs w:val="20"/>
                <w:lang w:val="en-GB"/>
              </w:rPr>
              <w:t>VO (daily)</w:t>
            </w:r>
          </w:p>
        </w:tc>
        <w:tc>
          <w:tcPr>
            <w:tcW w:w="1747" w:type="dxa"/>
            <w:noWrap/>
            <w:vAlign w:val="center"/>
          </w:tcPr>
          <w:p w14:paraId="6D2050B8" w14:textId="77777777" w:rsidR="00FA036B" w:rsidRPr="006A5568" w:rsidRDefault="00FA036B" w:rsidP="00FA036B">
            <w:pPr>
              <w:ind w:firstLine="0"/>
              <w:jc w:val="center"/>
              <w:rPr>
                <w:rFonts w:ascii="Arial" w:eastAsia="Arial Unicode MS" w:hAnsi="Arial" w:cs="Arial"/>
                <w:sz w:val="20"/>
                <w:szCs w:val="20"/>
                <w:lang w:val="en-GB"/>
              </w:rPr>
            </w:pPr>
            <w:r w:rsidRPr="00DA4857">
              <w:rPr>
                <w:rFonts w:ascii="Arial" w:hAnsi="Arial" w:cs="Arial"/>
                <w:sz w:val="20"/>
                <w:szCs w:val="20"/>
                <w:lang w:val="en-GB"/>
              </w:rPr>
              <w:t>monthly</w:t>
            </w:r>
          </w:p>
        </w:tc>
      </w:tr>
      <w:tr w:rsidR="00FA036B" w:rsidRPr="006A5568" w14:paraId="333E9F6D" w14:textId="77777777" w:rsidTr="007750B7">
        <w:trPr>
          <w:trHeight w:val="255"/>
        </w:trPr>
        <w:tc>
          <w:tcPr>
            <w:tcW w:w="1233" w:type="dxa"/>
            <w:noWrap/>
            <w:vAlign w:val="bottom"/>
          </w:tcPr>
          <w:p w14:paraId="554E8BCF" w14:textId="4B346F69" w:rsidR="00FA036B" w:rsidRPr="00FA036B" w:rsidRDefault="00FA036B" w:rsidP="00FA036B">
            <w:pPr>
              <w:ind w:firstLine="0"/>
              <w:rPr>
                <w:rFonts w:ascii="Arial" w:hAnsi="Arial" w:cs="Arial"/>
                <w:sz w:val="20"/>
                <w:szCs w:val="20"/>
                <w:lang w:val="en-GB"/>
              </w:rPr>
            </w:pPr>
            <w:r w:rsidRPr="00FA036B">
              <w:rPr>
                <w:rFonts w:ascii="Arial" w:hAnsi="Arial" w:cs="Arial"/>
                <w:sz w:val="20"/>
                <w:szCs w:val="20"/>
              </w:rPr>
              <w:t>09.721.0.04</w:t>
            </w:r>
          </w:p>
        </w:tc>
        <w:tc>
          <w:tcPr>
            <w:tcW w:w="5850" w:type="dxa"/>
            <w:noWrap/>
            <w:vAlign w:val="center"/>
          </w:tcPr>
          <w:p w14:paraId="4156721F" w14:textId="77777777" w:rsidR="00FA036B" w:rsidRPr="006A5568" w:rsidRDefault="00FA036B" w:rsidP="00FA036B">
            <w:pPr>
              <w:ind w:firstLine="0"/>
              <w:jc w:val="left"/>
              <w:rPr>
                <w:rFonts w:ascii="Arial" w:hAnsi="Arial" w:cs="Arial"/>
                <w:sz w:val="20"/>
                <w:szCs w:val="20"/>
                <w:lang w:val="en-GB"/>
              </w:rPr>
            </w:pPr>
            <w:r w:rsidRPr="00DA4857">
              <w:rPr>
                <w:rFonts w:ascii="Arial" w:hAnsi="Arial" w:cs="Arial"/>
                <w:sz w:val="20"/>
                <w:szCs w:val="20"/>
                <w:lang w:val="en-GB"/>
              </w:rPr>
              <w:t>REGIONAL DAILY</w:t>
            </w:r>
          </w:p>
        </w:tc>
        <w:tc>
          <w:tcPr>
            <w:tcW w:w="1747" w:type="dxa"/>
            <w:noWrap/>
            <w:vAlign w:val="center"/>
          </w:tcPr>
          <w:p w14:paraId="2C64D4A6" w14:textId="77777777" w:rsidR="00FA036B" w:rsidRPr="006A5568" w:rsidRDefault="00FA036B" w:rsidP="00FA036B">
            <w:pPr>
              <w:ind w:firstLine="0"/>
              <w:jc w:val="center"/>
              <w:rPr>
                <w:rFonts w:ascii="Arial" w:hAnsi="Arial" w:cs="Arial"/>
                <w:sz w:val="20"/>
                <w:szCs w:val="20"/>
                <w:lang w:val="en-GB"/>
              </w:rPr>
            </w:pPr>
            <w:r w:rsidRPr="00DA4857">
              <w:rPr>
                <w:rFonts w:ascii="Arial" w:hAnsi="Arial" w:cs="Arial"/>
                <w:sz w:val="20"/>
                <w:szCs w:val="20"/>
                <w:lang w:val="en-GB"/>
              </w:rPr>
              <w:t>monthly</w:t>
            </w:r>
          </w:p>
        </w:tc>
      </w:tr>
      <w:tr w:rsidR="00FA036B" w:rsidRPr="006A5568" w14:paraId="6695809D" w14:textId="77777777" w:rsidTr="007750B7">
        <w:trPr>
          <w:trHeight w:val="255"/>
        </w:trPr>
        <w:tc>
          <w:tcPr>
            <w:tcW w:w="1233" w:type="dxa"/>
            <w:noWrap/>
            <w:vAlign w:val="bottom"/>
          </w:tcPr>
          <w:p w14:paraId="0476D824" w14:textId="44528E6B"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09.722.0.01</w:t>
            </w:r>
          </w:p>
        </w:tc>
        <w:tc>
          <w:tcPr>
            <w:tcW w:w="5850" w:type="dxa"/>
            <w:noWrap/>
            <w:vAlign w:val="center"/>
          </w:tcPr>
          <w:p w14:paraId="5E4E91C0" w14:textId="77777777" w:rsidR="00FA036B" w:rsidRPr="006A5568" w:rsidRDefault="00FA036B" w:rsidP="00FA036B">
            <w:pPr>
              <w:ind w:firstLine="0"/>
              <w:jc w:val="left"/>
              <w:rPr>
                <w:rFonts w:ascii="Arial" w:eastAsia="Arial Unicode MS" w:hAnsi="Arial" w:cs="Arial"/>
                <w:sz w:val="20"/>
                <w:szCs w:val="20"/>
                <w:lang w:val="en-GB"/>
              </w:rPr>
            </w:pPr>
            <w:r w:rsidRPr="00DA4857">
              <w:rPr>
                <w:rFonts w:ascii="Arial" w:hAnsi="Arial" w:cs="Arial"/>
                <w:sz w:val="20"/>
                <w:szCs w:val="20"/>
                <w:lang w:val="en-GB"/>
              </w:rPr>
              <w:t>ABC</w:t>
            </w:r>
          </w:p>
        </w:tc>
        <w:tc>
          <w:tcPr>
            <w:tcW w:w="1747" w:type="dxa"/>
            <w:noWrap/>
            <w:vAlign w:val="center"/>
          </w:tcPr>
          <w:p w14:paraId="073A6731" w14:textId="77777777" w:rsidR="00FA036B" w:rsidRPr="006A5568" w:rsidRDefault="00FA036B" w:rsidP="00FA036B">
            <w:pPr>
              <w:ind w:firstLine="0"/>
              <w:jc w:val="center"/>
              <w:rPr>
                <w:rFonts w:ascii="Arial" w:eastAsia="Arial Unicode MS" w:hAnsi="Arial" w:cs="Arial"/>
                <w:sz w:val="20"/>
                <w:szCs w:val="20"/>
                <w:lang w:val="en-GB"/>
              </w:rPr>
            </w:pPr>
            <w:r w:rsidRPr="00DA4857">
              <w:rPr>
                <w:rFonts w:ascii="Arial" w:hAnsi="Arial" w:cs="Arial"/>
                <w:sz w:val="20"/>
                <w:szCs w:val="20"/>
                <w:lang w:val="en-GB"/>
              </w:rPr>
              <w:t>1 piece</w:t>
            </w:r>
          </w:p>
        </w:tc>
      </w:tr>
      <w:tr w:rsidR="00FA036B" w:rsidRPr="006A5568" w14:paraId="2A048896" w14:textId="77777777" w:rsidTr="007750B7">
        <w:trPr>
          <w:trHeight w:val="255"/>
        </w:trPr>
        <w:tc>
          <w:tcPr>
            <w:tcW w:w="1233" w:type="dxa"/>
            <w:noWrap/>
            <w:vAlign w:val="bottom"/>
          </w:tcPr>
          <w:p w14:paraId="1074019F" w14:textId="496EFD8E"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09.722.0.02</w:t>
            </w:r>
          </w:p>
        </w:tc>
        <w:tc>
          <w:tcPr>
            <w:tcW w:w="5850" w:type="dxa"/>
            <w:noWrap/>
            <w:vAlign w:val="center"/>
          </w:tcPr>
          <w:p w14:paraId="4D6EEA88" w14:textId="77777777" w:rsidR="00FA036B" w:rsidRPr="006A5568" w:rsidRDefault="00FA036B" w:rsidP="00FA036B">
            <w:pPr>
              <w:ind w:firstLine="0"/>
              <w:jc w:val="left"/>
              <w:rPr>
                <w:rFonts w:ascii="Arial" w:eastAsia="Arial Unicode MS" w:hAnsi="Arial" w:cs="Arial"/>
                <w:sz w:val="20"/>
                <w:szCs w:val="20"/>
                <w:lang w:val="en-GB"/>
              </w:rPr>
            </w:pPr>
            <w:r w:rsidRPr="00DA4857">
              <w:rPr>
                <w:rFonts w:ascii="Arial" w:hAnsi="Arial" w:cs="Arial"/>
                <w:sz w:val="20"/>
                <w:szCs w:val="20"/>
                <w:lang w:val="en-GB"/>
              </w:rPr>
              <w:t>CHIP</w:t>
            </w:r>
          </w:p>
        </w:tc>
        <w:tc>
          <w:tcPr>
            <w:tcW w:w="1747" w:type="dxa"/>
            <w:noWrap/>
            <w:vAlign w:val="center"/>
          </w:tcPr>
          <w:p w14:paraId="33283EF8" w14:textId="77777777" w:rsidR="00FA036B" w:rsidRPr="006A5568" w:rsidRDefault="00FA036B" w:rsidP="00FA036B">
            <w:pPr>
              <w:ind w:firstLine="0"/>
              <w:jc w:val="center"/>
              <w:rPr>
                <w:rFonts w:ascii="Arial" w:eastAsia="Arial Unicode MS" w:hAnsi="Arial" w:cs="Arial"/>
                <w:sz w:val="20"/>
                <w:szCs w:val="20"/>
                <w:lang w:val="en-GB"/>
              </w:rPr>
            </w:pPr>
            <w:r w:rsidRPr="00DA4857">
              <w:rPr>
                <w:rFonts w:ascii="Arial" w:hAnsi="Arial" w:cs="Arial"/>
                <w:sz w:val="20"/>
                <w:szCs w:val="20"/>
                <w:lang w:val="en-GB"/>
              </w:rPr>
              <w:t>1 piece</w:t>
            </w:r>
          </w:p>
        </w:tc>
      </w:tr>
      <w:tr w:rsidR="00FA036B" w:rsidRPr="006A5568" w14:paraId="6798EF2D" w14:textId="77777777" w:rsidTr="007750B7">
        <w:trPr>
          <w:trHeight w:val="255"/>
        </w:trPr>
        <w:tc>
          <w:tcPr>
            <w:tcW w:w="1233" w:type="dxa"/>
            <w:noWrap/>
            <w:vAlign w:val="bottom"/>
          </w:tcPr>
          <w:p w14:paraId="0AF8A9D4" w14:textId="626DF3BE"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09.722.0.03</w:t>
            </w:r>
          </w:p>
        </w:tc>
        <w:tc>
          <w:tcPr>
            <w:tcW w:w="5850" w:type="dxa"/>
            <w:noWrap/>
            <w:vAlign w:val="center"/>
          </w:tcPr>
          <w:p w14:paraId="0097DA80" w14:textId="77777777" w:rsidR="00FA036B" w:rsidRPr="006A5568" w:rsidRDefault="00FA036B" w:rsidP="00FA036B">
            <w:pPr>
              <w:ind w:firstLine="0"/>
              <w:jc w:val="left"/>
              <w:rPr>
                <w:rFonts w:ascii="Arial" w:eastAsia="Arial Unicode MS" w:hAnsi="Arial" w:cs="Arial"/>
                <w:sz w:val="20"/>
                <w:szCs w:val="20"/>
                <w:lang w:val="en-GB"/>
              </w:rPr>
            </w:pPr>
            <w:r w:rsidRPr="00DA4857">
              <w:rPr>
                <w:rFonts w:ascii="Arial" w:hAnsi="Arial" w:cs="Arial"/>
                <w:sz w:val="20"/>
                <w:szCs w:val="20"/>
                <w:lang w:val="en-GB"/>
              </w:rPr>
              <w:t>STORY</w:t>
            </w:r>
          </w:p>
        </w:tc>
        <w:tc>
          <w:tcPr>
            <w:tcW w:w="1747" w:type="dxa"/>
            <w:noWrap/>
            <w:vAlign w:val="center"/>
          </w:tcPr>
          <w:p w14:paraId="5CA6019E" w14:textId="77777777" w:rsidR="00FA036B" w:rsidRPr="006A5568" w:rsidRDefault="00FA036B" w:rsidP="00FA036B">
            <w:pPr>
              <w:ind w:firstLine="0"/>
              <w:jc w:val="center"/>
              <w:rPr>
                <w:rFonts w:ascii="Arial" w:eastAsia="Arial Unicode MS" w:hAnsi="Arial" w:cs="Arial"/>
                <w:sz w:val="20"/>
                <w:szCs w:val="20"/>
                <w:lang w:val="en-GB"/>
              </w:rPr>
            </w:pPr>
            <w:r w:rsidRPr="00DA4857">
              <w:rPr>
                <w:rFonts w:ascii="Arial" w:hAnsi="Arial" w:cs="Arial"/>
                <w:sz w:val="20"/>
                <w:szCs w:val="20"/>
                <w:lang w:val="en-GB"/>
              </w:rPr>
              <w:t>1 piece</w:t>
            </w:r>
          </w:p>
        </w:tc>
      </w:tr>
      <w:tr w:rsidR="00FA036B" w:rsidRPr="006A5568" w14:paraId="5671F278" w14:textId="77777777" w:rsidTr="007750B7">
        <w:trPr>
          <w:trHeight w:val="255"/>
        </w:trPr>
        <w:tc>
          <w:tcPr>
            <w:tcW w:w="1233" w:type="dxa"/>
            <w:noWrap/>
            <w:vAlign w:val="bottom"/>
          </w:tcPr>
          <w:p w14:paraId="711C8269" w14:textId="610E374E"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09.722.0.04</w:t>
            </w:r>
          </w:p>
        </w:tc>
        <w:tc>
          <w:tcPr>
            <w:tcW w:w="5850" w:type="dxa"/>
            <w:noWrap/>
            <w:vAlign w:val="center"/>
          </w:tcPr>
          <w:p w14:paraId="6DC3FA04" w14:textId="77777777" w:rsidR="00FA036B" w:rsidRPr="006A5568" w:rsidRDefault="00FA036B" w:rsidP="00FA036B">
            <w:pPr>
              <w:ind w:firstLine="0"/>
              <w:jc w:val="left"/>
              <w:rPr>
                <w:rFonts w:ascii="Arial" w:eastAsia="Arial Unicode MS" w:hAnsi="Arial" w:cs="Arial"/>
                <w:sz w:val="20"/>
                <w:szCs w:val="20"/>
                <w:lang w:val="en-GB"/>
              </w:rPr>
            </w:pPr>
            <w:r w:rsidRPr="00DA4857">
              <w:rPr>
                <w:rFonts w:ascii="Arial" w:hAnsi="Arial" w:cs="Arial"/>
                <w:sz w:val="20"/>
                <w:szCs w:val="20"/>
                <w:lang w:val="en-GB"/>
              </w:rPr>
              <w:t>TV MAGAZÍN</w:t>
            </w:r>
          </w:p>
        </w:tc>
        <w:tc>
          <w:tcPr>
            <w:tcW w:w="1747" w:type="dxa"/>
            <w:noWrap/>
            <w:vAlign w:val="center"/>
          </w:tcPr>
          <w:p w14:paraId="125B5FAC" w14:textId="77777777" w:rsidR="00FA036B" w:rsidRPr="006A5568" w:rsidRDefault="00FA036B" w:rsidP="00FA036B">
            <w:pPr>
              <w:ind w:firstLine="0"/>
              <w:jc w:val="center"/>
              <w:rPr>
                <w:rFonts w:ascii="Arial" w:eastAsia="Arial Unicode MS" w:hAnsi="Arial" w:cs="Arial"/>
                <w:sz w:val="20"/>
                <w:szCs w:val="20"/>
                <w:lang w:val="en-GB"/>
              </w:rPr>
            </w:pPr>
            <w:r w:rsidRPr="00DA4857">
              <w:rPr>
                <w:rFonts w:ascii="Arial" w:hAnsi="Arial" w:cs="Arial"/>
                <w:sz w:val="20"/>
                <w:szCs w:val="20"/>
                <w:lang w:val="en-GB"/>
              </w:rPr>
              <w:t>1 piece</w:t>
            </w:r>
          </w:p>
        </w:tc>
      </w:tr>
      <w:tr w:rsidR="00FA036B" w:rsidRPr="006A5568" w14:paraId="19F7E5BF" w14:textId="77777777" w:rsidTr="007750B7">
        <w:trPr>
          <w:trHeight w:val="255"/>
        </w:trPr>
        <w:tc>
          <w:tcPr>
            <w:tcW w:w="1233" w:type="dxa"/>
            <w:noWrap/>
            <w:vAlign w:val="bottom"/>
          </w:tcPr>
          <w:p w14:paraId="6C6FCD24" w14:textId="53A27C7E"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09.722.0.05</w:t>
            </w:r>
          </w:p>
        </w:tc>
        <w:tc>
          <w:tcPr>
            <w:tcW w:w="5850" w:type="dxa"/>
            <w:noWrap/>
            <w:vAlign w:val="center"/>
          </w:tcPr>
          <w:p w14:paraId="181DDF55" w14:textId="77777777" w:rsidR="00FA036B" w:rsidRPr="006A5568" w:rsidRDefault="00FA036B" w:rsidP="00FA036B">
            <w:pPr>
              <w:ind w:firstLine="0"/>
              <w:jc w:val="left"/>
              <w:rPr>
                <w:rFonts w:ascii="Arial" w:eastAsia="Arial Unicode MS" w:hAnsi="Arial" w:cs="Arial"/>
                <w:sz w:val="20"/>
                <w:szCs w:val="20"/>
                <w:lang w:val="en-GB"/>
              </w:rPr>
            </w:pPr>
            <w:r w:rsidRPr="00DA4857">
              <w:rPr>
                <w:rFonts w:ascii="Arial" w:hAnsi="Arial" w:cs="Arial"/>
                <w:sz w:val="20"/>
                <w:szCs w:val="20"/>
                <w:lang w:val="en-GB"/>
              </w:rPr>
              <w:t>VLASTA</w:t>
            </w:r>
          </w:p>
        </w:tc>
        <w:tc>
          <w:tcPr>
            <w:tcW w:w="1747" w:type="dxa"/>
            <w:noWrap/>
            <w:vAlign w:val="center"/>
          </w:tcPr>
          <w:p w14:paraId="4D0D8018" w14:textId="77777777" w:rsidR="00FA036B" w:rsidRPr="006A5568" w:rsidRDefault="00FA036B" w:rsidP="00FA036B">
            <w:pPr>
              <w:ind w:firstLine="0"/>
              <w:jc w:val="center"/>
              <w:rPr>
                <w:rFonts w:ascii="Arial" w:eastAsia="Arial Unicode MS" w:hAnsi="Arial" w:cs="Arial"/>
                <w:sz w:val="20"/>
                <w:szCs w:val="20"/>
                <w:lang w:val="en-GB"/>
              </w:rPr>
            </w:pPr>
            <w:r w:rsidRPr="00DA4857">
              <w:rPr>
                <w:rFonts w:ascii="Arial" w:hAnsi="Arial" w:cs="Arial"/>
                <w:sz w:val="20"/>
                <w:szCs w:val="20"/>
                <w:lang w:val="en-GB"/>
              </w:rPr>
              <w:t>1 piece</w:t>
            </w:r>
          </w:p>
        </w:tc>
      </w:tr>
      <w:tr w:rsidR="00975905" w:rsidRPr="006A5568" w14:paraId="2A490259" w14:textId="77777777" w:rsidTr="004648E1">
        <w:trPr>
          <w:trHeight w:val="255"/>
        </w:trPr>
        <w:tc>
          <w:tcPr>
            <w:tcW w:w="1233" w:type="dxa"/>
            <w:noWrap/>
            <w:vAlign w:val="center"/>
          </w:tcPr>
          <w:p w14:paraId="56359FBC" w14:textId="3E4810DB" w:rsidR="00975905" w:rsidRPr="006A5568" w:rsidRDefault="00FA036B" w:rsidP="00975905">
            <w:pPr>
              <w:ind w:firstLine="0"/>
              <w:rPr>
                <w:rFonts w:ascii="Arial" w:eastAsia="Arial Unicode MS" w:hAnsi="Arial" w:cs="Arial"/>
                <w:sz w:val="20"/>
                <w:szCs w:val="20"/>
                <w:lang w:val="en-GB"/>
              </w:rPr>
            </w:pPr>
            <w:r w:rsidRPr="00FA036B">
              <w:rPr>
                <w:rFonts w:ascii="Arial" w:hAnsi="Arial" w:cs="Arial"/>
                <w:sz w:val="20"/>
                <w:szCs w:val="20"/>
              </w:rPr>
              <w:t>09.722.0.06</w:t>
            </w:r>
          </w:p>
        </w:tc>
        <w:tc>
          <w:tcPr>
            <w:tcW w:w="5850" w:type="dxa"/>
            <w:noWrap/>
            <w:vAlign w:val="center"/>
          </w:tcPr>
          <w:p w14:paraId="623DD6D9" w14:textId="77777777" w:rsidR="00975905" w:rsidRPr="006A5568" w:rsidRDefault="00975905" w:rsidP="00975905">
            <w:pPr>
              <w:ind w:firstLine="0"/>
              <w:jc w:val="left"/>
              <w:rPr>
                <w:rFonts w:ascii="Arial" w:eastAsia="Arial Unicode MS" w:hAnsi="Arial" w:cs="Arial"/>
                <w:sz w:val="20"/>
                <w:szCs w:val="20"/>
                <w:lang w:val="en-GB"/>
              </w:rPr>
            </w:pPr>
            <w:r w:rsidRPr="00DA4857">
              <w:rPr>
                <w:rFonts w:ascii="Arial" w:hAnsi="Arial" w:cs="Arial"/>
                <w:sz w:val="20"/>
                <w:szCs w:val="20"/>
                <w:lang w:val="en-GB"/>
              </w:rPr>
              <w:t>KVETY</w:t>
            </w:r>
          </w:p>
        </w:tc>
        <w:tc>
          <w:tcPr>
            <w:tcW w:w="1747" w:type="dxa"/>
            <w:noWrap/>
            <w:vAlign w:val="center"/>
          </w:tcPr>
          <w:p w14:paraId="79681DB8" w14:textId="77777777" w:rsidR="00975905" w:rsidRPr="006A5568" w:rsidRDefault="00975905" w:rsidP="00975905">
            <w:pPr>
              <w:ind w:firstLine="0"/>
              <w:jc w:val="center"/>
              <w:rPr>
                <w:rFonts w:ascii="Arial" w:eastAsia="Arial Unicode MS" w:hAnsi="Arial" w:cs="Arial"/>
                <w:sz w:val="20"/>
                <w:szCs w:val="20"/>
                <w:lang w:val="en-GB"/>
              </w:rPr>
            </w:pPr>
            <w:r w:rsidRPr="00DA4857">
              <w:rPr>
                <w:rFonts w:ascii="Arial" w:hAnsi="Arial" w:cs="Arial"/>
                <w:sz w:val="20"/>
                <w:szCs w:val="20"/>
                <w:lang w:val="en-GB"/>
              </w:rPr>
              <w:t>1 piece</w:t>
            </w:r>
          </w:p>
        </w:tc>
      </w:tr>
      <w:tr w:rsidR="00FA036B" w:rsidRPr="006A5568" w14:paraId="564C7901" w14:textId="77777777" w:rsidTr="001047ED">
        <w:trPr>
          <w:trHeight w:val="255"/>
        </w:trPr>
        <w:tc>
          <w:tcPr>
            <w:tcW w:w="1233" w:type="dxa"/>
            <w:noWrap/>
            <w:vAlign w:val="bottom"/>
          </w:tcPr>
          <w:p w14:paraId="4DEBD664" w14:textId="207019C8"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lastRenderedPageBreak/>
              <w:t>09.722.0.07</w:t>
            </w:r>
          </w:p>
        </w:tc>
        <w:tc>
          <w:tcPr>
            <w:tcW w:w="5850" w:type="dxa"/>
            <w:noWrap/>
            <w:vAlign w:val="center"/>
          </w:tcPr>
          <w:p w14:paraId="6B8C8DCC" w14:textId="77777777" w:rsidR="00FA036B" w:rsidRPr="006A5568" w:rsidRDefault="00FA036B" w:rsidP="00FA036B">
            <w:pPr>
              <w:ind w:firstLine="0"/>
              <w:jc w:val="left"/>
              <w:rPr>
                <w:rFonts w:ascii="Arial" w:eastAsia="Arial Unicode MS" w:hAnsi="Arial" w:cs="Arial"/>
                <w:sz w:val="20"/>
                <w:szCs w:val="20"/>
                <w:lang w:val="en-GB"/>
              </w:rPr>
            </w:pPr>
            <w:r w:rsidRPr="00DA4857">
              <w:rPr>
                <w:rFonts w:ascii="Arial" w:hAnsi="Arial" w:cs="Arial"/>
                <w:sz w:val="20"/>
                <w:szCs w:val="20"/>
                <w:lang w:val="en-GB"/>
              </w:rPr>
              <w:t>REFLEX</w:t>
            </w:r>
          </w:p>
        </w:tc>
        <w:tc>
          <w:tcPr>
            <w:tcW w:w="1747" w:type="dxa"/>
            <w:noWrap/>
            <w:vAlign w:val="center"/>
          </w:tcPr>
          <w:p w14:paraId="0A28B24A" w14:textId="77777777" w:rsidR="00FA036B" w:rsidRPr="006A5568" w:rsidRDefault="00FA036B" w:rsidP="00FA036B">
            <w:pPr>
              <w:ind w:firstLine="0"/>
              <w:jc w:val="center"/>
              <w:rPr>
                <w:rFonts w:ascii="Arial" w:eastAsia="Arial Unicode MS" w:hAnsi="Arial" w:cs="Arial"/>
                <w:sz w:val="20"/>
                <w:szCs w:val="20"/>
                <w:lang w:val="en-GB"/>
              </w:rPr>
            </w:pPr>
            <w:r w:rsidRPr="00DA4857">
              <w:rPr>
                <w:rFonts w:ascii="Arial" w:hAnsi="Arial" w:cs="Arial"/>
                <w:sz w:val="20"/>
                <w:szCs w:val="20"/>
                <w:lang w:val="en-GB"/>
              </w:rPr>
              <w:t>1 piece</w:t>
            </w:r>
          </w:p>
        </w:tc>
      </w:tr>
      <w:tr w:rsidR="00FA036B" w:rsidRPr="006A5568" w14:paraId="4C047AAF" w14:textId="77777777" w:rsidTr="001047ED">
        <w:trPr>
          <w:trHeight w:val="255"/>
        </w:trPr>
        <w:tc>
          <w:tcPr>
            <w:tcW w:w="1233" w:type="dxa"/>
            <w:noWrap/>
            <w:vAlign w:val="bottom"/>
          </w:tcPr>
          <w:p w14:paraId="4ECAF713" w14:textId="30650918"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09.722.0.08</w:t>
            </w:r>
          </w:p>
        </w:tc>
        <w:tc>
          <w:tcPr>
            <w:tcW w:w="5850" w:type="dxa"/>
            <w:noWrap/>
            <w:vAlign w:val="center"/>
          </w:tcPr>
          <w:p w14:paraId="5B757A54" w14:textId="77777777" w:rsidR="00FA036B" w:rsidRPr="006A5568" w:rsidRDefault="00FA036B" w:rsidP="00FA036B">
            <w:pPr>
              <w:ind w:firstLine="0"/>
              <w:jc w:val="left"/>
              <w:rPr>
                <w:rFonts w:ascii="Arial" w:eastAsia="Arial Unicode MS" w:hAnsi="Arial" w:cs="Arial"/>
                <w:sz w:val="20"/>
                <w:szCs w:val="20"/>
                <w:lang w:val="en-GB"/>
              </w:rPr>
            </w:pPr>
            <w:r w:rsidRPr="00DA4857">
              <w:rPr>
                <w:rFonts w:ascii="Arial" w:hAnsi="Arial" w:cs="Arial"/>
                <w:sz w:val="20"/>
                <w:szCs w:val="20"/>
                <w:lang w:val="en-GB"/>
              </w:rPr>
              <w:t>TELEVIZE - WEEKLY</w:t>
            </w:r>
          </w:p>
        </w:tc>
        <w:tc>
          <w:tcPr>
            <w:tcW w:w="1747" w:type="dxa"/>
            <w:noWrap/>
            <w:vAlign w:val="center"/>
          </w:tcPr>
          <w:p w14:paraId="44E2CDF8" w14:textId="77777777" w:rsidR="00FA036B" w:rsidRPr="006A5568" w:rsidRDefault="00FA036B" w:rsidP="00FA036B">
            <w:pPr>
              <w:ind w:firstLine="0"/>
              <w:jc w:val="center"/>
              <w:rPr>
                <w:rFonts w:ascii="Arial" w:eastAsia="Arial Unicode MS" w:hAnsi="Arial" w:cs="Arial"/>
                <w:sz w:val="20"/>
                <w:szCs w:val="20"/>
                <w:lang w:val="en-GB"/>
              </w:rPr>
            </w:pPr>
            <w:r w:rsidRPr="00DA4857">
              <w:rPr>
                <w:rFonts w:ascii="Arial" w:hAnsi="Arial" w:cs="Arial"/>
                <w:sz w:val="20"/>
                <w:szCs w:val="20"/>
                <w:lang w:val="en-GB"/>
              </w:rPr>
              <w:t>1 piece</w:t>
            </w:r>
          </w:p>
        </w:tc>
      </w:tr>
      <w:tr w:rsidR="00FA036B" w:rsidRPr="00496E2C" w14:paraId="34C939C0" w14:textId="77777777" w:rsidTr="001047ED">
        <w:trPr>
          <w:trHeight w:val="255"/>
        </w:trPr>
        <w:tc>
          <w:tcPr>
            <w:tcW w:w="1233" w:type="dxa"/>
            <w:noWrap/>
            <w:vAlign w:val="bottom"/>
          </w:tcPr>
          <w:p w14:paraId="62E37260" w14:textId="2D518E05"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09.800.0.01</w:t>
            </w:r>
          </w:p>
        </w:tc>
        <w:tc>
          <w:tcPr>
            <w:tcW w:w="5850" w:type="dxa"/>
            <w:noWrap/>
            <w:vAlign w:val="center"/>
          </w:tcPr>
          <w:p w14:paraId="4AA7AECE" w14:textId="77777777" w:rsidR="00FA036B" w:rsidRPr="00496E2C" w:rsidRDefault="00FA036B" w:rsidP="00FA036B">
            <w:pPr>
              <w:ind w:firstLine="0"/>
              <w:jc w:val="left"/>
              <w:rPr>
                <w:rFonts w:ascii="Arial" w:eastAsia="Arial Unicode MS" w:hAnsi="Arial" w:cs="Arial"/>
                <w:sz w:val="20"/>
                <w:szCs w:val="20"/>
                <w:lang w:val="en-GB"/>
              </w:rPr>
            </w:pPr>
            <w:r>
              <w:rPr>
                <w:rFonts w:ascii="Arial" w:eastAsia="Arial Unicode MS" w:hAnsi="Arial" w:cs="Arial"/>
                <w:sz w:val="20"/>
                <w:szCs w:val="20"/>
                <w:lang w:val="en-GB"/>
              </w:rPr>
              <w:t>SUBI INLAND ORGANIZED PACKAGE HOLIDAYS AND TOURS</w:t>
            </w:r>
          </w:p>
        </w:tc>
        <w:tc>
          <w:tcPr>
            <w:tcW w:w="1747" w:type="dxa"/>
            <w:noWrap/>
            <w:vAlign w:val="center"/>
          </w:tcPr>
          <w:p w14:paraId="1DE9FE30" w14:textId="77777777" w:rsidR="00FA036B" w:rsidRPr="00496E2C" w:rsidRDefault="00FA036B" w:rsidP="00FA036B">
            <w:pPr>
              <w:ind w:firstLine="0"/>
              <w:jc w:val="center"/>
              <w:rPr>
                <w:rFonts w:ascii="Arial" w:eastAsia="Arial Unicode MS" w:hAnsi="Arial" w:cs="Arial"/>
                <w:sz w:val="20"/>
                <w:szCs w:val="20"/>
                <w:lang w:val="en-GB"/>
              </w:rPr>
            </w:pPr>
          </w:p>
        </w:tc>
      </w:tr>
      <w:tr w:rsidR="00FA036B" w:rsidRPr="006A5568" w14:paraId="0B7B10CD" w14:textId="77777777" w:rsidTr="001047ED">
        <w:trPr>
          <w:trHeight w:val="255"/>
        </w:trPr>
        <w:tc>
          <w:tcPr>
            <w:tcW w:w="1233" w:type="dxa"/>
            <w:noWrap/>
            <w:vAlign w:val="bottom"/>
          </w:tcPr>
          <w:p w14:paraId="26B94B13" w14:textId="31408AFB"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09.800.0.02</w:t>
            </w:r>
          </w:p>
        </w:tc>
        <w:tc>
          <w:tcPr>
            <w:tcW w:w="5850" w:type="dxa"/>
            <w:noWrap/>
            <w:vAlign w:val="center"/>
          </w:tcPr>
          <w:p w14:paraId="2D81E6F4" w14:textId="77777777" w:rsidR="00FA036B" w:rsidRPr="00496E2C" w:rsidRDefault="00FA036B" w:rsidP="00FA036B">
            <w:pPr>
              <w:ind w:firstLine="0"/>
              <w:jc w:val="left"/>
              <w:rPr>
                <w:rFonts w:ascii="Arial" w:eastAsia="Arial Unicode MS" w:hAnsi="Arial" w:cs="Arial"/>
                <w:sz w:val="20"/>
                <w:szCs w:val="20"/>
                <w:lang w:val="en-GB"/>
              </w:rPr>
            </w:pPr>
            <w:r>
              <w:rPr>
                <w:rFonts w:ascii="Arial" w:eastAsia="Arial Unicode MS" w:hAnsi="Arial" w:cs="Arial"/>
                <w:sz w:val="20"/>
                <w:szCs w:val="20"/>
                <w:lang w:val="en-GB"/>
              </w:rPr>
              <w:t>SUBI ORGANIZED PACKAGE HOLIDAYS AND TOURS ABROAD</w:t>
            </w:r>
          </w:p>
        </w:tc>
        <w:tc>
          <w:tcPr>
            <w:tcW w:w="1747" w:type="dxa"/>
            <w:noWrap/>
            <w:vAlign w:val="center"/>
          </w:tcPr>
          <w:p w14:paraId="6B85EA51" w14:textId="77777777" w:rsidR="00FA036B" w:rsidRPr="00496E2C" w:rsidRDefault="00FA036B" w:rsidP="00FA036B">
            <w:pPr>
              <w:ind w:firstLine="0"/>
              <w:jc w:val="center"/>
              <w:rPr>
                <w:rFonts w:ascii="Arial" w:eastAsia="Arial Unicode MS" w:hAnsi="Arial" w:cs="Arial"/>
                <w:sz w:val="20"/>
                <w:szCs w:val="20"/>
                <w:lang w:val="en-GB"/>
              </w:rPr>
            </w:pPr>
          </w:p>
        </w:tc>
      </w:tr>
      <w:tr w:rsidR="00FA036B" w:rsidRPr="006A5568" w14:paraId="79443DC2" w14:textId="77777777" w:rsidTr="001047ED">
        <w:trPr>
          <w:trHeight w:val="255"/>
        </w:trPr>
        <w:tc>
          <w:tcPr>
            <w:tcW w:w="1233" w:type="dxa"/>
            <w:noWrap/>
            <w:vAlign w:val="bottom"/>
          </w:tcPr>
          <w:p w14:paraId="0B404731" w14:textId="3E2BB46D"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10.400.0.01</w:t>
            </w:r>
          </w:p>
        </w:tc>
        <w:tc>
          <w:tcPr>
            <w:tcW w:w="5850" w:type="dxa"/>
            <w:noWrap/>
            <w:vAlign w:val="center"/>
          </w:tcPr>
          <w:p w14:paraId="3BF7D78D" w14:textId="77777777" w:rsidR="00FA036B" w:rsidRPr="006A5568" w:rsidRDefault="00FA036B" w:rsidP="00FA036B">
            <w:pPr>
              <w:ind w:firstLine="0"/>
              <w:jc w:val="left"/>
              <w:rPr>
                <w:rFonts w:ascii="Arial" w:eastAsia="Arial Unicode MS" w:hAnsi="Arial" w:cs="Arial"/>
                <w:sz w:val="20"/>
                <w:szCs w:val="20"/>
                <w:lang w:val="en-GB"/>
              </w:rPr>
            </w:pPr>
            <w:r w:rsidRPr="00DA4857">
              <w:rPr>
                <w:rFonts w:ascii="Arial" w:hAnsi="Arial" w:cs="Arial"/>
                <w:sz w:val="20"/>
                <w:szCs w:val="20"/>
                <w:lang w:val="en-GB"/>
              </w:rPr>
              <w:t>HIGHER TECHNICAL SCHOOL FEE</w:t>
            </w:r>
          </w:p>
        </w:tc>
        <w:tc>
          <w:tcPr>
            <w:tcW w:w="1747" w:type="dxa"/>
            <w:noWrap/>
            <w:vAlign w:val="center"/>
          </w:tcPr>
          <w:p w14:paraId="2E151145" w14:textId="77777777" w:rsidR="00FA036B" w:rsidRPr="006A5568" w:rsidRDefault="00FA036B" w:rsidP="00FA036B">
            <w:pPr>
              <w:ind w:firstLine="0"/>
              <w:jc w:val="center"/>
              <w:rPr>
                <w:rFonts w:ascii="Arial" w:eastAsia="Arial Unicode MS" w:hAnsi="Arial" w:cs="Arial"/>
                <w:sz w:val="20"/>
                <w:szCs w:val="20"/>
                <w:lang w:val="en-GB"/>
              </w:rPr>
            </w:pPr>
            <w:r w:rsidRPr="00DA4857">
              <w:rPr>
                <w:rFonts w:ascii="Arial" w:hAnsi="Arial" w:cs="Arial"/>
                <w:sz w:val="20"/>
                <w:szCs w:val="20"/>
                <w:lang w:val="en-GB"/>
              </w:rPr>
              <w:t>yearly</w:t>
            </w:r>
          </w:p>
        </w:tc>
      </w:tr>
      <w:tr w:rsidR="00FA036B" w:rsidRPr="006A5568" w14:paraId="66AAD1B2" w14:textId="77777777" w:rsidTr="001047ED">
        <w:trPr>
          <w:trHeight w:val="255"/>
        </w:trPr>
        <w:tc>
          <w:tcPr>
            <w:tcW w:w="1233" w:type="dxa"/>
            <w:noWrap/>
            <w:vAlign w:val="bottom"/>
          </w:tcPr>
          <w:p w14:paraId="4A02366F" w14:textId="29170AAC"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10.400.0.02</w:t>
            </w:r>
          </w:p>
        </w:tc>
        <w:tc>
          <w:tcPr>
            <w:tcW w:w="5850" w:type="dxa"/>
            <w:noWrap/>
            <w:vAlign w:val="center"/>
          </w:tcPr>
          <w:p w14:paraId="51EF1D02" w14:textId="77777777" w:rsidR="00FA036B" w:rsidRPr="006A5568" w:rsidRDefault="00FA036B" w:rsidP="00FA036B">
            <w:pPr>
              <w:ind w:firstLine="0"/>
              <w:jc w:val="left"/>
              <w:rPr>
                <w:rFonts w:ascii="Arial" w:eastAsia="Arial Unicode MS" w:hAnsi="Arial" w:cs="Arial"/>
                <w:sz w:val="20"/>
                <w:szCs w:val="20"/>
                <w:lang w:val="en-GB"/>
              </w:rPr>
            </w:pPr>
            <w:r w:rsidRPr="00DA4857">
              <w:rPr>
                <w:rFonts w:ascii="Arial" w:hAnsi="Arial" w:cs="Arial"/>
                <w:sz w:val="20"/>
                <w:szCs w:val="20"/>
                <w:lang w:val="en-GB"/>
              </w:rPr>
              <w:t>UNIVERSITY ADMISSIONS FEE</w:t>
            </w:r>
          </w:p>
        </w:tc>
        <w:tc>
          <w:tcPr>
            <w:tcW w:w="1747" w:type="dxa"/>
            <w:noWrap/>
            <w:vAlign w:val="center"/>
          </w:tcPr>
          <w:p w14:paraId="5D38CA04" w14:textId="77777777" w:rsidR="00FA036B" w:rsidRPr="006A5568" w:rsidRDefault="00FA036B" w:rsidP="00FA036B">
            <w:pPr>
              <w:ind w:firstLine="0"/>
              <w:jc w:val="center"/>
              <w:rPr>
                <w:rFonts w:ascii="Arial" w:eastAsia="Arial Unicode MS" w:hAnsi="Arial" w:cs="Arial"/>
                <w:sz w:val="20"/>
                <w:szCs w:val="20"/>
                <w:lang w:val="en-GB"/>
              </w:rPr>
            </w:pPr>
            <w:r w:rsidRPr="00DA4857">
              <w:rPr>
                <w:rFonts w:ascii="Arial" w:hAnsi="Arial" w:cs="Arial"/>
                <w:sz w:val="20"/>
                <w:szCs w:val="20"/>
                <w:lang w:val="en-GB"/>
              </w:rPr>
              <w:t>fee</w:t>
            </w:r>
          </w:p>
        </w:tc>
      </w:tr>
      <w:tr w:rsidR="00FA036B" w:rsidRPr="006A5568" w14:paraId="46553C37" w14:textId="77777777" w:rsidTr="001047ED">
        <w:trPr>
          <w:trHeight w:val="255"/>
        </w:trPr>
        <w:tc>
          <w:tcPr>
            <w:tcW w:w="1233" w:type="dxa"/>
            <w:noWrap/>
            <w:vAlign w:val="bottom"/>
          </w:tcPr>
          <w:p w14:paraId="423B7620" w14:textId="6DC20E30"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10.400.0.04</w:t>
            </w:r>
          </w:p>
        </w:tc>
        <w:tc>
          <w:tcPr>
            <w:tcW w:w="5850" w:type="dxa"/>
            <w:noWrap/>
            <w:vAlign w:val="center"/>
          </w:tcPr>
          <w:p w14:paraId="7E2F8901" w14:textId="77777777" w:rsidR="00FA036B" w:rsidRPr="006A5568" w:rsidRDefault="00FA036B" w:rsidP="00FA036B">
            <w:pPr>
              <w:ind w:firstLine="0"/>
              <w:jc w:val="left"/>
              <w:rPr>
                <w:rFonts w:ascii="Arial" w:eastAsia="Arial Unicode MS" w:hAnsi="Arial" w:cs="Arial"/>
                <w:sz w:val="20"/>
                <w:szCs w:val="20"/>
                <w:lang w:val="en-GB"/>
              </w:rPr>
            </w:pPr>
            <w:r w:rsidRPr="00DA4857">
              <w:rPr>
                <w:rFonts w:ascii="Arial" w:hAnsi="Arial" w:cs="Arial"/>
                <w:sz w:val="20"/>
                <w:szCs w:val="20"/>
                <w:lang w:val="en-GB"/>
              </w:rPr>
              <w:t>TUITION AT A PRIVATE COLLEGE</w:t>
            </w:r>
          </w:p>
        </w:tc>
        <w:tc>
          <w:tcPr>
            <w:tcW w:w="1747" w:type="dxa"/>
            <w:noWrap/>
            <w:vAlign w:val="center"/>
          </w:tcPr>
          <w:p w14:paraId="00A7F456" w14:textId="77777777" w:rsidR="00FA036B" w:rsidRPr="006A5568" w:rsidRDefault="00FA036B" w:rsidP="00FA036B">
            <w:pPr>
              <w:ind w:firstLine="0"/>
              <w:jc w:val="center"/>
              <w:rPr>
                <w:rFonts w:ascii="Arial" w:eastAsia="Arial Unicode MS" w:hAnsi="Arial" w:cs="Arial"/>
                <w:sz w:val="20"/>
                <w:szCs w:val="20"/>
                <w:lang w:val="en-GB"/>
              </w:rPr>
            </w:pPr>
            <w:r w:rsidRPr="00DA4857">
              <w:rPr>
                <w:rFonts w:ascii="Arial" w:hAnsi="Arial" w:cs="Arial"/>
                <w:sz w:val="20"/>
                <w:szCs w:val="20"/>
                <w:lang w:val="en-GB"/>
              </w:rPr>
              <w:t>6 months</w:t>
            </w:r>
          </w:p>
        </w:tc>
      </w:tr>
      <w:tr w:rsidR="00FA036B" w:rsidRPr="006A5568" w14:paraId="362F63A5" w14:textId="77777777" w:rsidTr="001047ED">
        <w:trPr>
          <w:trHeight w:val="255"/>
        </w:trPr>
        <w:tc>
          <w:tcPr>
            <w:tcW w:w="1233" w:type="dxa"/>
            <w:noWrap/>
            <w:vAlign w:val="bottom"/>
          </w:tcPr>
          <w:p w14:paraId="4EF3F3EE" w14:textId="5018E281" w:rsidR="00FA036B" w:rsidRPr="00FA036B" w:rsidRDefault="00FA036B" w:rsidP="00FA036B">
            <w:pPr>
              <w:ind w:firstLine="0"/>
              <w:rPr>
                <w:rFonts w:ascii="Arial" w:eastAsia="Arial Unicode MS" w:hAnsi="Arial" w:cs="Arial"/>
                <w:sz w:val="20"/>
                <w:szCs w:val="20"/>
                <w:lang w:val="en-GB"/>
              </w:rPr>
            </w:pPr>
            <w:r w:rsidRPr="00FA036B">
              <w:rPr>
                <w:rFonts w:ascii="Arial" w:hAnsi="Arial" w:cs="Arial"/>
                <w:sz w:val="20"/>
                <w:szCs w:val="20"/>
              </w:rPr>
              <w:t>11.112.0.03</w:t>
            </w:r>
          </w:p>
        </w:tc>
        <w:tc>
          <w:tcPr>
            <w:tcW w:w="5850" w:type="dxa"/>
            <w:noWrap/>
            <w:vAlign w:val="center"/>
          </w:tcPr>
          <w:p w14:paraId="7FE1D09E" w14:textId="77777777" w:rsidR="00FA036B" w:rsidRPr="006A5568" w:rsidRDefault="00FA036B" w:rsidP="00FA036B">
            <w:pPr>
              <w:ind w:firstLine="0"/>
              <w:jc w:val="left"/>
              <w:rPr>
                <w:rFonts w:ascii="Arial" w:eastAsia="Arial Unicode MS" w:hAnsi="Arial" w:cs="Arial"/>
                <w:sz w:val="20"/>
                <w:szCs w:val="20"/>
                <w:lang w:val="en-GB"/>
              </w:rPr>
            </w:pPr>
            <w:r w:rsidRPr="00DA4857">
              <w:rPr>
                <w:rFonts w:ascii="Arial" w:hAnsi="Arial" w:cs="Arial"/>
                <w:sz w:val="20"/>
                <w:szCs w:val="20"/>
                <w:lang w:val="en-GB"/>
              </w:rPr>
              <w:t>HAMBURGER BIG MAC - FAST FOOD</w:t>
            </w:r>
          </w:p>
        </w:tc>
        <w:tc>
          <w:tcPr>
            <w:tcW w:w="1747" w:type="dxa"/>
            <w:noWrap/>
            <w:vAlign w:val="center"/>
          </w:tcPr>
          <w:p w14:paraId="150D3177" w14:textId="77777777" w:rsidR="00FA036B" w:rsidRPr="006A5568" w:rsidRDefault="00FA036B" w:rsidP="00FA036B">
            <w:pPr>
              <w:ind w:firstLine="0"/>
              <w:jc w:val="center"/>
              <w:rPr>
                <w:rFonts w:ascii="Arial" w:eastAsia="Arial Unicode MS" w:hAnsi="Arial" w:cs="Arial"/>
                <w:sz w:val="20"/>
                <w:szCs w:val="20"/>
                <w:lang w:val="en-GB"/>
              </w:rPr>
            </w:pPr>
            <w:r w:rsidRPr="00DA4857">
              <w:rPr>
                <w:rFonts w:ascii="Arial" w:hAnsi="Arial" w:cs="Arial"/>
                <w:sz w:val="20"/>
                <w:szCs w:val="20"/>
                <w:lang w:val="en-GB"/>
              </w:rPr>
              <w:t>1 piece</w:t>
            </w:r>
          </w:p>
        </w:tc>
      </w:tr>
      <w:tr w:rsidR="00FA036B" w:rsidRPr="006A5568" w14:paraId="42719540" w14:textId="77777777" w:rsidTr="001047ED">
        <w:trPr>
          <w:trHeight w:val="255"/>
        </w:trPr>
        <w:tc>
          <w:tcPr>
            <w:tcW w:w="1233" w:type="dxa"/>
            <w:noWrap/>
            <w:vAlign w:val="bottom"/>
          </w:tcPr>
          <w:p w14:paraId="530E7A5F" w14:textId="1C329D06" w:rsidR="00FA036B" w:rsidRPr="00FA036B" w:rsidRDefault="00FA036B" w:rsidP="00FA036B">
            <w:pPr>
              <w:ind w:firstLine="0"/>
              <w:rPr>
                <w:rFonts w:ascii="Arial" w:hAnsi="Arial" w:cs="Arial"/>
                <w:sz w:val="20"/>
                <w:szCs w:val="20"/>
                <w:lang w:val="en-GB"/>
              </w:rPr>
            </w:pPr>
            <w:r w:rsidRPr="00FA036B">
              <w:rPr>
                <w:rFonts w:ascii="Arial" w:hAnsi="Arial" w:cs="Arial"/>
                <w:sz w:val="20"/>
                <w:szCs w:val="20"/>
              </w:rPr>
              <w:t>11.201.0.02</w:t>
            </w:r>
          </w:p>
        </w:tc>
        <w:tc>
          <w:tcPr>
            <w:tcW w:w="5850" w:type="dxa"/>
            <w:noWrap/>
            <w:vAlign w:val="center"/>
          </w:tcPr>
          <w:p w14:paraId="6D7968A6" w14:textId="1B6216CC" w:rsidR="00FA036B" w:rsidRPr="006A5568" w:rsidRDefault="00FA036B" w:rsidP="00FA036B">
            <w:pPr>
              <w:ind w:firstLine="0"/>
              <w:jc w:val="left"/>
              <w:rPr>
                <w:rFonts w:ascii="Arial" w:hAnsi="Arial" w:cs="Arial"/>
                <w:sz w:val="20"/>
                <w:szCs w:val="20"/>
                <w:lang w:val="en-GB"/>
              </w:rPr>
            </w:pPr>
            <w:r w:rsidRPr="00DA4857">
              <w:rPr>
                <w:rFonts w:ascii="Arial" w:hAnsi="Arial" w:cs="Arial"/>
                <w:sz w:val="20"/>
                <w:szCs w:val="20"/>
                <w:lang w:val="en-GB"/>
              </w:rPr>
              <w:t xml:space="preserve">HOTEL*** </w:t>
            </w:r>
            <w:r>
              <w:rPr>
                <w:rFonts w:ascii="Arial" w:hAnsi="Arial" w:cs="Arial"/>
                <w:sz w:val="20"/>
                <w:szCs w:val="20"/>
                <w:lang w:val="en-GB"/>
              </w:rPr>
              <w:t>-</w:t>
            </w:r>
            <w:r w:rsidRPr="00DA4857">
              <w:rPr>
                <w:rFonts w:ascii="Arial" w:hAnsi="Arial" w:cs="Arial"/>
                <w:sz w:val="20"/>
                <w:szCs w:val="20"/>
                <w:lang w:val="en-GB"/>
              </w:rPr>
              <w:t xml:space="preserve"> sale via Internet </w:t>
            </w:r>
          </w:p>
        </w:tc>
        <w:tc>
          <w:tcPr>
            <w:tcW w:w="1747" w:type="dxa"/>
            <w:noWrap/>
            <w:vAlign w:val="center"/>
          </w:tcPr>
          <w:p w14:paraId="65B095D9" w14:textId="77777777" w:rsidR="00FA036B" w:rsidRPr="006A5568" w:rsidRDefault="00FA036B" w:rsidP="00FA036B">
            <w:pPr>
              <w:ind w:firstLine="0"/>
              <w:jc w:val="center"/>
              <w:rPr>
                <w:rFonts w:ascii="Arial" w:hAnsi="Arial" w:cs="Arial"/>
                <w:sz w:val="20"/>
                <w:szCs w:val="20"/>
                <w:lang w:val="en-GB"/>
              </w:rPr>
            </w:pPr>
            <w:r w:rsidRPr="00DA4857">
              <w:rPr>
                <w:rFonts w:ascii="Arial" w:hAnsi="Arial" w:cs="Arial"/>
                <w:sz w:val="20"/>
                <w:szCs w:val="20"/>
                <w:lang w:val="en-GB"/>
              </w:rPr>
              <w:t>1 service</w:t>
            </w:r>
          </w:p>
        </w:tc>
      </w:tr>
      <w:tr w:rsidR="00FA036B" w:rsidRPr="006A5568" w14:paraId="69CE0863" w14:textId="77777777" w:rsidTr="001047ED">
        <w:trPr>
          <w:trHeight w:val="255"/>
        </w:trPr>
        <w:tc>
          <w:tcPr>
            <w:tcW w:w="1233" w:type="dxa"/>
            <w:noWrap/>
            <w:vAlign w:val="bottom"/>
          </w:tcPr>
          <w:p w14:paraId="1A7795EA" w14:textId="19F12781" w:rsidR="00FA036B" w:rsidRPr="00FA036B" w:rsidRDefault="00FA036B" w:rsidP="00FA036B">
            <w:pPr>
              <w:ind w:firstLine="0"/>
              <w:rPr>
                <w:rFonts w:ascii="Arial" w:hAnsi="Arial" w:cs="Arial"/>
                <w:sz w:val="20"/>
                <w:szCs w:val="20"/>
                <w:lang w:val="en-GB"/>
              </w:rPr>
            </w:pPr>
            <w:r w:rsidRPr="00FA036B">
              <w:rPr>
                <w:rFonts w:ascii="Arial" w:hAnsi="Arial" w:cs="Arial"/>
                <w:sz w:val="20"/>
                <w:szCs w:val="20"/>
              </w:rPr>
              <w:t>11.201.0.03</w:t>
            </w:r>
          </w:p>
        </w:tc>
        <w:tc>
          <w:tcPr>
            <w:tcW w:w="5850" w:type="dxa"/>
            <w:noWrap/>
            <w:vAlign w:val="center"/>
          </w:tcPr>
          <w:p w14:paraId="78BEE76E" w14:textId="43217BC6" w:rsidR="00FA036B" w:rsidRPr="006A5568" w:rsidRDefault="00FA036B" w:rsidP="00FA036B">
            <w:pPr>
              <w:ind w:firstLine="0"/>
              <w:jc w:val="left"/>
              <w:rPr>
                <w:rFonts w:ascii="Arial" w:hAnsi="Arial" w:cs="Arial"/>
                <w:sz w:val="20"/>
                <w:szCs w:val="20"/>
                <w:lang w:val="en-GB"/>
              </w:rPr>
            </w:pPr>
            <w:r w:rsidRPr="00DA4857">
              <w:rPr>
                <w:rFonts w:ascii="Arial" w:hAnsi="Arial" w:cs="Arial"/>
                <w:sz w:val="20"/>
                <w:szCs w:val="20"/>
                <w:lang w:val="en-GB"/>
              </w:rPr>
              <w:t>HOTEL</w:t>
            </w:r>
            <w:r>
              <w:rPr>
                <w:rFonts w:ascii="Arial" w:hAnsi="Arial" w:cs="Arial"/>
                <w:sz w:val="20"/>
                <w:szCs w:val="20"/>
                <w:lang w:val="en-GB"/>
              </w:rPr>
              <w:t>**** -</w:t>
            </w:r>
            <w:r w:rsidRPr="00DA4857">
              <w:rPr>
                <w:rFonts w:ascii="Arial" w:hAnsi="Arial" w:cs="Arial"/>
                <w:sz w:val="20"/>
                <w:szCs w:val="20"/>
                <w:lang w:val="en-GB"/>
              </w:rPr>
              <w:t xml:space="preserve"> sale via Internet </w:t>
            </w:r>
          </w:p>
        </w:tc>
        <w:tc>
          <w:tcPr>
            <w:tcW w:w="1747" w:type="dxa"/>
            <w:noWrap/>
            <w:vAlign w:val="center"/>
          </w:tcPr>
          <w:p w14:paraId="4EC1545B" w14:textId="77777777" w:rsidR="00FA036B" w:rsidRPr="006A5568" w:rsidRDefault="00FA036B" w:rsidP="00FA036B">
            <w:pPr>
              <w:ind w:firstLine="0"/>
              <w:jc w:val="center"/>
              <w:rPr>
                <w:rFonts w:ascii="Arial" w:hAnsi="Arial" w:cs="Arial"/>
                <w:sz w:val="20"/>
                <w:szCs w:val="20"/>
                <w:lang w:val="en-GB"/>
              </w:rPr>
            </w:pPr>
            <w:r w:rsidRPr="00DA4857">
              <w:rPr>
                <w:rFonts w:ascii="Arial" w:hAnsi="Arial" w:cs="Arial"/>
                <w:sz w:val="20"/>
                <w:szCs w:val="20"/>
                <w:lang w:val="en-GB"/>
              </w:rPr>
              <w:t>1 service</w:t>
            </w:r>
          </w:p>
        </w:tc>
      </w:tr>
      <w:tr w:rsidR="007448DE" w:rsidRPr="006A5568" w14:paraId="1A73B560" w14:textId="77777777" w:rsidTr="001047ED">
        <w:trPr>
          <w:trHeight w:val="255"/>
        </w:trPr>
        <w:tc>
          <w:tcPr>
            <w:tcW w:w="1233" w:type="dxa"/>
            <w:noWrap/>
            <w:vAlign w:val="bottom"/>
          </w:tcPr>
          <w:p w14:paraId="2024BC4C" w14:textId="3C1753DA" w:rsidR="007448DE" w:rsidRPr="00FA036B" w:rsidRDefault="007448DE" w:rsidP="007448DE">
            <w:pPr>
              <w:ind w:firstLine="0"/>
              <w:rPr>
                <w:rFonts w:ascii="Arial" w:hAnsi="Arial" w:cs="Arial"/>
                <w:strike/>
                <w:sz w:val="20"/>
                <w:szCs w:val="20"/>
                <w:lang w:val="en-GB"/>
              </w:rPr>
            </w:pPr>
            <w:r w:rsidRPr="00FA036B">
              <w:rPr>
                <w:rFonts w:ascii="Arial" w:hAnsi="Arial" w:cs="Arial"/>
                <w:sz w:val="20"/>
                <w:szCs w:val="20"/>
              </w:rPr>
              <w:t>12.120.0.01</w:t>
            </w:r>
          </w:p>
        </w:tc>
        <w:tc>
          <w:tcPr>
            <w:tcW w:w="5850" w:type="dxa"/>
            <w:noWrap/>
            <w:vAlign w:val="center"/>
          </w:tcPr>
          <w:p w14:paraId="3C586C87" w14:textId="3CD4A008" w:rsidR="007448DE" w:rsidRPr="006A5568" w:rsidRDefault="007448DE" w:rsidP="007448DE">
            <w:pPr>
              <w:ind w:firstLine="0"/>
              <w:jc w:val="left"/>
              <w:rPr>
                <w:rFonts w:ascii="Arial" w:hAnsi="Arial" w:cs="Arial"/>
                <w:sz w:val="20"/>
                <w:szCs w:val="20"/>
                <w:lang w:val="en-GB"/>
              </w:rPr>
            </w:pPr>
            <w:r w:rsidRPr="00DA4857">
              <w:rPr>
                <w:rFonts w:ascii="Arial" w:hAnsi="Arial" w:cs="Arial"/>
                <w:sz w:val="20"/>
                <w:szCs w:val="20"/>
                <w:lang w:val="en-GB"/>
              </w:rPr>
              <w:t>SUBI ACCIDENT AND OTHER PERSONAL INSURANCE</w:t>
            </w:r>
          </w:p>
        </w:tc>
        <w:tc>
          <w:tcPr>
            <w:tcW w:w="1747" w:type="dxa"/>
            <w:noWrap/>
            <w:vAlign w:val="center"/>
          </w:tcPr>
          <w:p w14:paraId="2748445F" w14:textId="77777777" w:rsidR="007448DE" w:rsidRPr="006A5568" w:rsidRDefault="007448DE" w:rsidP="007448DE">
            <w:pPr>
              <w:ind w:firstLine="0"/>
              <w:jc w:val="center"/>
              <w:rPr>
                <w:rFonts w:ascii="Arial" w:hAnsi="Arial" w:cs="Arial"/>
                <w:strike/>
                <w:sz w:val="20"/>
                <w:szCs w:val="20"/>
                <w:lang w:val="en-GB"/>
              </w:rPr>
            </w:pPr>
          </w:p>
        </w:tc>
      </w:tr>
      <w:tr w:rsidR="007448DE" w:rsidRPr="006A5568" w14:paraId="779B28DA" w14:textId="77777777" w:rsidTr="001047ED">
        <w:trPr>
          <w:trHeight w:val="255"/>
        </w:trPr>
        <w:tc>
          <w:tcPr>
            <w:tcW w:w="1233" w:type="dxa"/>
            <w:noWrap/>
            <w:vAlign w:val="bottom"/>
          </w:tcPr>
          <w:p w14:paraId="6401D494" w14:textId="0C9CAD19" w:rsidR="007448DE" w:rsidRPr="00FA036B" w:rsidRDefault="007448DE" w:rsidP="007448DE">
            <w:pPr>
              <w:ind w:firstLine="0"/>
              <w:rPr>
                <w:rFonts w:ascii="Arial" w:hAnsi="Arial" w:cs="Arial"/>
                <w:strike/>
                <w:sz w:val="20"/>
                <w:szCs w:val="20"/>
                <w:lang w:val="en-GB"/>
              </w:rPr>
            </w:pPr>
            <w:r w:rsidRPr="00FA036B">
              <w:rPr>
                <w:rFonts w:ascii="Arial" w:hAnsi="Arial" w:cs="Arial"/>
                <w:sz w:val="20"/>
                <w:szCs w:val="20"/>
              </w:rPr>
              <w:t>12.130.0.01</w:t>
            </w:r>
          </w:p>
        </w:tc>
        <w:tc>
          <w:tcPr>
            <w:tcW w:w="5850" w:type="dxa"/>
            <w:noWrap/>
            <w:vAlign w:val="center"/>
          </w:tcPr>
          <w:p w14:paraId="35450E27" w14:textId="27F9BAD1" w:rsidR="007448DE" w:rsidRPr="006A5568" w:rsidRDefault="007448DE" w:rsidP="007448DE">
            <w:pPr>
              <w:ind w:firstLine="0"/>
              <w:jc w:val="left"/>
              <w:rPr>
                <w:rFonts w:ascii="Arial" w:hAnsi="Arial" w:cs="Arial"/>
                <w:sz w:val="20"/>
                <w:szCs w:val="20"/>
                <w:lang w:val="en-GB"/>
              </w:rPr>
            </w:pPr>
            <w:r w:rsidRPr="00DA4857">
              <w:rPr>
                <w:rFonts w:ascii="Arial" w:hAnsi="Arial" w:cs="Arial"/>
                <w:sz w:val="20"/>
                <w:szCs w:val="20"/>
                <w:lang w:val="en-GB"/>
              </w:rPr>
              <w:t>SUBI HOUSEHOLD INSURANCE</w:t>
            </w:r>
          </w:p>
        </w:tc>
        <w:tc>
          <w:tcPr>
            <w:tcW w:w="1747" w:type="dxa"/>
            <w:noWrap/>
            <w:vAlign w:val="center"/>
          </w:tcPr>
          <w:p w14:paraId="353CC696" w14:textId="77777777" w:rsidR="007448DE" w:rsidRPr="006A5568" w:rsidRDefault="007448DE" w:rsidP="007448DE">
            <w:pPr>
              <w:ind w:firstLine="0"/>
              <w:jc w:val="center"/>
              <w:rPr>
                <w:rFonts w:ascii="Arial" w:hAnsi="Arial" w:cs="Arial"/>
                <w:strike/>
                <w:sz w:val="20"/>
                <w:szCs w:val="20"/>
                <w:lang w:val="en-GB"/>
              </w:rPr>
            </w:pPr>
          </w:p>
        </w:tc>
      </w:tr>
      <w:tr w:rsidR="007448DE" w:rsidRPr="006A5568" w14:paraId="39D4736A" w14:textId="77777777" w:rsidTr="001047ED">
        <w:trPr>
          <w:trHeight w:val="255"/>
        </w:trPr>
        <w:tc>
          <w:tcPr>
            <w:tcW w:w="1233" w:type="dxa"/>
            <w:noWrap/>
            <w:vAlign w:val="bottom"/>
          </w:tcPr>
          <w:p w14:paraId="167B3486" w14:textId="04EA33F7" w:rsidR="007448DE" w:rsidRPr="00FA036B" w:rsidRDefault="007448DE" w:rsidP="007448DE">
            <w:pPr>
              <w:ind w:firstLine="0"/>
              <w:rPr>
                <w:rFonts w:ascii="Arial" w:hAnsi="Arial" w:cs="Arial"/>
                <w:strike/>
                <w:sz w:val="20"/>
                <w:szCs w:val="20"/>
                <w:lang w:val="en-GB"/>
              </w:rPr>
            </w:pPr>
            <w:r w:rsidRPr="00FA036B">
              <w:rPr>
                <w:rFonts w:ascii="Arial" w:hAnsi="Arial" w:cs="Arial"/>
                <w:sz w:val="20"/>
                <w:szCs w:val="20"/>
              </w:rPr>
              <w:t>12.141.0.01</w:t>
            </w:r>
          </w:p>
        </w:tc>
        <w:tc>
          <w:tcPr>
            <w:tcW w:w="5850" w:type="dxa"/>
            <w:noWrap/>
            <w:vAlign w:val="center"/>
          </w:tcPr>
          <w:p w14:paraId="0F9ABFF1" w14:textId="77777777" w:rsidR="007448DE" w:rsidRPr="006A5568" w:rsidRDefault="007448DE" w:rsidP="007448DE">
            <w:pPr>
              <w:ind w:firstLine="0"/>
              <w:jc w:val="left"/>
              <w:rPr>
                <w:rFonts w:ascii="Arial" w:hAnsi="Arial" w:cs="Arial"/>
                <w:sz w:val="20"/>
                <w:szCs w:val="20"/>
                <w:lang w:val="en-GB"/>
              </w:rPr>
            </w:pPr>
            <w:r w:rsidRPr="00DA4857">
              <w:rPr>
                <w:rFonts w:ascii="Arial" w:hAnsi="Arial" w:cs="Arial"/>
                <w:sz w:val="20"/>
                <w:szCs w:val="20"/>
                <w:lang w:val="en-GB"/>
              </w:rPr>
              <w:t xml:space="preserve">SUBI COMPULSORY INSURANCE OF MOTOR VEHICLES </w:t>
            </w:r>
          </w:p>
        </w:tc>
        <w:tc>
          <w:tcPr>
            <w:tcW w:w="1747" w:type="dxa"/>
            <w:noWrap/>
            <w:vAlign w:val="center"/>
          </w:tcPr>
          <w:p w14:paraId="3EC22A10" w14:textId="77777777" w:rsidR="007448DE" w:rsidRPr="006A5568" w:rsidRDefault="007448DE" w:rsidP="007448DE">
            <w:pPr>
              <w:ind w:firstLine="0"/>
              <w:jc w:val="center"/>
              <w:rPr>
                <w:rFonts w:ascii="Arial" w:hAnsi="Arial" w:cs="Arial"/>
                <w:strike/>
                <w:sz w:val="20"/>
                <w:szCs w:val="20"/>
                <w:lang w:val="en-GB"/>
              </w:rPr>
            </w:pPr>
          </w:p>
        </w:tc>
      </w:tr>
      <w:tr w:rsidR="007448DE" w:rsidRPr="006A5568" w14:paraId="1BFC80EE" w14:textId="77777777" w:rsidTr="001047ED">
        <w:trPr>
          <w:trHeight w:val="255"/>
        </w:trPr>
        <w:tc>
          <w:tcPr>
            <w:tcW w:w="1233" w:type="dxa"/>
            <w:noWrap/>
            <w:vAlign w:val="bottom"/>
          </w:tcPr>
          <w:p w14:paraId="265C8DEA" w14:textId="2C339BCF" w:rsidR="007448DE" w:rsidRPr="00FA036B" w:rsidRDefault="007448DE" w:rsidP="007448DE">
            <w:pPr>
              <w:ind w:firstLine="0"/>
              <w:rPr>
                <w:rFonts w:ascii="Arial" w:hAnsi="Arial" w:cs="Arial"/>
                <w:sz w:val="20"/>
                <w:szCs w:val="20"/>
                <w:lang w:val="en-GB"/>
              </w:rPr>
            </w:pPr>
            <w:r w:rsidRPr="00FA036B">
              <w:rPr>
                <w:rFonts w:ascii="Arial" w:hAnsi="Arial" w:cs="Arial"/>
                <w:sz w:val="20"/>
                <w:szCs w:val="20"/>
              </w:rPr>
              <w:t>12.141.0.02</w:t>
            </w:r>
          </w:p>
        </w:tc>
        <w:tc>
          <w:tcPr>
            <w:tcW w:w="5850" w:type="dxa"/>
            <w:noWrap/>
            <w:vAlign w:val="center"/>
          </w:tcPr>
          <w:p w14:paraId="47BD0CC5" w14:textId="77777777" w:rsidR="007448DE" w:rsidRPr="006A5568" w:rsidRDefault="007448DE" w:rsidP="007448DE">
            <w:pPr>
              <w:ind w:firstLine="0"/>
              <w:jc w:val="left"/>
              <w:rPr>
                <w:rFonts w:ascii="Arial" w:eastAsia="Arial Unicode MS" w:hAnsi="Arial" w:cs="Arial"/>
                <w:sz w:val="20"/>
                <w:szCs w:val="20"/>
                <w:lang w:val="en-GB"/>
              </w:rPr>
            </w:pPr>
            <w:r w:rsidRPr="00DA4857">
              <w:rPr>
                <w:rFonts w:ascii="Arial" w:hAnsi="Arial" w:cs="Arial"/>
                <w:sz w:val="20"/>
                <w:szCs w:val="20"/>
                <w:lang w:val="en-GB"/>
              </w:rPr>
              <w:t>SUBI MOTOR VEHICLE INSURANCE</w:t>
            </w:r>
          </w:p>
        </w:tc>
        <w:tc>
          <w:tcPr>
            <w:tcW w:w="1747" w:type="dxa"/>
            <w:noWrap/>
            <w:vAlign w:val="center"/>
          </w:tcPr>
          <w:p w14:paraId="3A9FB556" w14:textId="77777777" w:rsidR="007448DE" w:rsidRPr="006A5568" w:rsidRDefault="007448DE" w:rsidP="007448DE">
            <w:pPr>
              <w:ind w:firstLine="0"/>
              <w:jc w:val="center"/>
              <w:rPr>
                <w:rFonts w:ascii="Arial" w:eastAsia="Arial Unicode MS" w:hAnsi="Arial" w:cs="Arial"/>
                <w:sz w:val="20"/>
                <w:szCs w:val="20"/>
                <w:lang w:val="en-GB"/>
              </w:rPr>
            </w:pPr>
          </w:p>
        </w:tc>
      </w:tr>
      <w:tr w:rsidR="007448DE" w:rsidRPr="006A5568" w14:paraId="5131A8DD" w14:textId="77777777" w:rsidTr="001047ED">
        <w:trPr>
          <w:trHeight w:val="255"/>
        </w:trPr>
        <w:tc>
          <w:tcPr>
            <w:tcW w:w="1233" w:type="dxa"/>
            <w:noWrap/>
            <w:vAlign w:val="bottom"/>
          </w:tcPr>
          <w:p w14:paraId="40EAF863" w14:textId="6E291D07" w:rsidR="007448DE" w:rsidRPr="00FA036B" w:rsidRDefault="007448DE" w:rsidP="007448DE">
            <w:pPr>
              <w:ind w:firstLine="0"/>
              <w:rPr>
                <w:rFonts w:ascii="Arial" w:eastAsia="Arial Unicode MS" w:hAnsi="Arial" w:cs="Arial"/>
                <w:sz w:val="20"/>
                <w:szCs w:val="20"/>
                <w:lang w:val="en-GB"/>
              </w:rPr>
            </w:pPr>
            <w:r w:rsidRPr="00FA036B">
              <w:rPr>
                <w:rFonts w:ascii="Arial" w:hAnsi="Arial" w:cs="Arial"/>
                <w:sz w:val="20"/>
                <w:szCs w:val="20"/>
              </w:rPr>
              <w:t>12.220.0.01</w:t>
            </w:r>
          </w:p>
        </w:tc>
        <w:tc>
          <w:tcPr>
            <w:tcW w:w="5850" w:type="dxa"/>
            <w:noWrap/>
            <w:vAlign w:val="center"/>
          </w:tcPr>
          <w:p w14:paraId="1147C436" w14:textId="77777777" w:rsidR="007448DE" w:rsidRPr="006A5568" w:rsidRDefault="007448DE" w:rsidP="007448DE">
            <w:pPr>
              <w:ind w:firstLine="0"/>
              <w:jc w:val="left"/>
              <w:rPr>
                <w:rFonts w:ascii="Arial" w:eastAsia="Arial Unicode MS" w:hAnsi="Arial" w:cs="Arial"/>
                <w:sz w:val="20"/>
                <w:szCs w:val="20"/>
                <w:lang w:val="en-GB"/>
              </w:rPr>
            </w:pPr>
            <w:r w:rsidRPr="00DA4857">
              <w:rPr>
                <w:rFonts w:ascii="Arial" w:hAnsi="Arial" w:cs="Arial"/>
                <w:sz w:val="20"/>
                <w:szCs w:val="20"/>
                <w:lang w:val="en-GB"/>
              </w:rPr>
              <w:t>SUBI FINANCIAL SERVICES</w:t>
            </w:r>
          </w:p>
        </w:tc>
        <w:tc>
          <w:tcPr>
            <w:tcW w:w="1747" w:type="dxa"/>
            <w:noWrap/>
            <w:vAlign w:val="center"/>
          </w:tcPr>
          <w:p w14:paraId="093F01B8" w14:textId="77777777" w:rsidR="007448DE" w:rsidRPr="006A5568" w:rsidRDefault="007448DE" w:rsidP="007448DE">
            <w:pPr>
              <w:ind w:firstLine="0"/>
              <w:jc w:val="center"/>
              <w:rPr>
                <w:rFonts w:ascii="Arial" w:eastAsia="Arial Unicode MS" w:hAnsi="Arial" w:cs="Arial"/>
                <w:sz w:val="20"/>
                <w:szCs w:val="20"/>
                <w:lang w:val="en-GB"/>
              </w:rPr>
            </w:pPr>
          </w:p>
        </w:tc>
      </w:tr>
      <w:tr w:rsidR="007448DE" w:rsidRPr="006A5568" w14:paraId="1051C3D3" w14:textId="77777777" w:rsidTr="001047ED">
        <w:trPr>
          <w:trHeight w:val="255"/>
        </w:trPr>
        <w:tc>
          <w:tcPr>
            <w:tcW w:w="1233" w:type="dxa"/>
            <w:noWrap/>
            <w:vAlign w:val="bottom"/>
          </w:tcPr>
          <w:p w14:paraId="792808E3" w14:textId="00F04FCF" w:rsidR="007448DE" w:rsidRPr="00FA036B" w:rsidRDefault="007448DE" w:rsidP="007448DE">
            <w:pPr>
              <w:ind w:firstLine="0"/>
              <w:rPr>
                <w:rFonts w:ascii="Arial" w:eastAsia="Arial Unicode MS" w:hAnsi="Arial" w:cs="Arial"/>
                <w:sz w:val="20"/>
                <w:szCs w:val="20"/>
                <w:lang w:val="en-GB"/>
              </w:rPr>
            </w:pPr>
            <w:r w:rsidRPr="00FA036B">
              <w:rPr>
                <w:rFonts w:ascii="Arial" w:hAnsi="Arial" w:cs="Arial"/>
                <w:sz w:val="20"/>
                <w:szCs w:val="20"/>
              </w:rPr>
              <w:t>13.909.0.01</w:t>
            </w:r>
          </w:p>
        </w:tc>
        <w:tc>
          <w:tcPr>
            <w:tcW w:w="5850" w:type="dxa"/>
            <w:noWrap/>
            <w:vAlign w:val="center"/>
          </w:tcPr>
          <w:p w14:paraId="0FE9EE2B" w14:textId="77777777" w:rsidR="007448DE" w:rsidRPr="006A5568" w:rsidRDefault="007448DE" w:rsidP="007448DE">
            <w:pPr>
              <w:ind w:firstLine="0"/>
              <w:jc w:val="left"/>
              <w:rPr>
                <w:rFonts w:ascii="Arial" w:eastAsia="Arial Unicode MS" w:hAnsi="Arial" w:cs="Arial"/>
                <w:sz w:val="20"/>
                <w:szCs w:val="20"/>
                <w:lang w:val="en-GB"/>
              </w:rPr>
            </w:pPr>
            <w:r w:rsidRPr="00DA4857">
              <w:rPr>
                <w:rFonts w:ascii="Arial" w:hAnsi="Arial" w:cs="Arial"/>
                <w:sz w:val="20"/>
                <w:szCs w:val="20"/>
                <w:lang w:val="en-GB"/>
              </w:rPr>
              <w:t>ISSUE A PASSPORT</w:t>
            </w:r>
          </w:p>
        </w:tc>
        <w:tc>
          <w:tcPr>
            <w:tcW w:w="1747" w:type="dxa"/>
            <w:noWrap/>
            <w:vAlign w:val="center"/>
          </w:tcPr>
          <w:p w14:paraId="1C62AB49" w14:textId="77777777" w:rsidR="007448DE" w:rsidRPr="006A5568" w:rsidRDefault="007448DE" w:rsidP="007448DE">
            <w:pPr>
              <w:ind w:firstLine="0"/>
              <w:jc w:val="center"/>
              <w:rPr>
                <w:rFonts w:ascii="Arial" w:eastAsia="Arial Unicode MS" w:hAnsi="Arial" w:cs="Arial"/>
                <w:sz w:val="20"/>
                <w:szCs w:val="20"/>
                <w:lang w:val="en-GB"/>
              </w:rPr>
            </w:pPr>
            <w:r w:rsidRPr="00DA4857">
              <w:rPr>
                <w:rFonts w:ascii="Arial" w:eastAsia="Arial Unicode MS" w:hAnsi="Arial" w:cs="Arial"/>
                <w:sz w:val="20"/>
                <w:szCs w:val="20"/>
                <w:lang w:val="en-GB"/>
              </w:rPr>
              <w:t>fee</w:t>
            </w:r>
          </w:p>
        </w:tc>
      </w:tr>
      <w:tr w:rsidR="007448DE" w:rsidRPr="006A5568" w14:paraId="68D25AF0" w14:textId="77777777" w:rsidTr="001047ED">
        <w:trPr>
          <w:trHeight w:val="255"/>
        </w:trPr>
        <w:tc>
          <w:tcPr>
            <w:tcW w:w="1233" w:type="dxa"/>
            <w:noWrap/>
            <w:vAlign w:val="bottom"/>
          </w:tcPr>
          <w:p w14:paraId="2BD220E3" w14:textId="10B56DE0" w:rsidR="007448DE" w:rsidRPr="00FA036B" w:rsidRDefault="007448DE" w:rsidP="007448DE">
            <w:pPr>
              <w:ind w:firstLine="0"/>
              <w:rPr>
                <w:rFonts w:ascii="Arial" w:hAnsi="Arial" w:cs="Arial"/>
                <w:sz w:val="20"/>
                <w:szCs w:val="20"/>
                <w:lang w:val="en-GB"/>
              </w:rPr>
            </w:pPr>
            <w:r w:rsidRPr="00FA036B">
              <w:rPr>
                <w:rFonts w:ascii="Arial" w:hAnsi="Arial" w:cs="Arial"/>
                <w:sz w:val="20"/>
                <w:szCs w:val="20"/>
              </w:rPr>
              <w:t>13.909.0.02</w:t>
            </w:r>
          </w:p>
        </w:tc>
        <w:tc>
          <w:tcPr>
            <w:tcW w:w="5850" w:type="dxa"/>
            <w:noWrap/>
            <w:vAlign w:val="center"/>
          </w:tcPr>
          <w:p w14:paraId="374476E3" w14:textId="77777777" w:rsidR="007448DE" w:rsidRPr="00DA4857" w:rsidRDefault="007448DE" w:rsidP="007448DE">
            <w:pPr>
              <w:ind w:firstLine="0"/>
              <w:jc w:val="left"/>
              <w:rPr>
                <w:rFonts w:ascii="Arial" w:hAnsi="Arial" w:cs="Arial"/>
                <w:sz w:val="20"/>
                <w:szCs w:val="20"/>
                <w:lang w:val="en-GB"/>
              </w:rPr>
            </w:pPr>
            <w:r>
              <w:rPr>
                <w:rFonts w:ascii="Arial" w:hAnsi="Arial" w:cs="Arial"/>
                <w:sz w:val="20"/>
                <w:szCs w:val="20"/>
                <w:lang w:val="en-GB"/>
              </w:rPr>
              <w:t>SIGNATURE CERTIFICATION</w:t>
            </w:r>
          </w:p>
        </w:tc>
        <w:tc>
          <w:tcPr>
            <w:tcW w:w="1747" w:type="dxa"/>
            <w:noWrap/>
            <w:vAlign w:val="center"/>
          </w:tcPr>
          <w:p w14:paraId="5891B4CF" w14:textId="77777777" w:rsidR="007448DE" w:rsidRPr="00DA4857" w:rsidRDefault="007448DE" w:rsidP="007448DE">
            <w:pPr>
              <w:ind w:firstLine="0"/>
              <w:jc w:val="center"/>
              <w:rPr>
                <w:rFonts w:ascii="Arial" w:hAnsi="Arial" w:cs="Arial"/>
                <w:sz w:val="20"/>
                <w:szCs w:val="20"/>
                <w:lang w:val="en-GB"/>
              </w:rPr>
            </w:pPr>
            <w:r>
              <w:rPr>
                <w:rFonts w:ascii="Arial" w:hAnsi="Arial" w:cs="Arial"/>
                <w:sz w:val="20"/>
                <w:szCs w:val="20"/>
                <w:lang w:val="en-GB"/>
              </w:rPr>
              <w:t>fee</w:t>
            </w:r>
          </w:p>
        </w:tc>
      </w:tr>
      <w:tr w:rsidR="007448DE" w:rsidRPr="006A5568" w14:paraId="65A26EA5" w14:textId="77777777" w:rsidTr="001047ED">
        <w:trPr>
          <w:trHeight w:val="255"/>
        </w:trPr>
        <w:tc>
          <w:tcPr>
            <w:tcW w:w="1233" w:type="dxa"/>
            <w:noWrap/>
            <w:vAlign w:val="bottom"/>
          </w:tcPr>
          <w:p w14:paraId="68F79F0C" w14:textId="3DAAA2AA" w:rsidR="007448DE" w:rsidRPr="00FA036B" w:rsidRDefault="007448DE" w:rsidP="007448DE">
            <w:pPr>
              <w:ind w:firstLine="0"/>
              <w:rPr>
                <w:rFonts w:ascii="Arial" w:eastAsia="Arial Unicode MS" w:hAnsi="Arial" w:cs="Arial"/>
                <w:sz w:val="20"/>
                <w:szCs w:val="20"/>
                <w:lang w:val="en-GB"/>
              </w:rPr>
            </w:pPr>
            <w:r w:rsidRPr="00FA036B">
              <w:rPr>
                <w:rFonts w:ascii="Arial" w:hAnsi="Arial" w:cs="Arial"/>
                <w:sz w:val="20"/>
                <w:szCs w:val="20"/>
              </w:rPr>
              <w:t>13.909.0.03</w:t>
            </w:r>
          </w:p>
        </w:tc>
        <w:tc>
          <w:tcPr>
            <w:tcW w:w="5850" w:type="dxa"/>
            <w:noWrap/>
            <w:vAlign w:val="center"/>
          </w:tcPr>
          <w:p w14:paraId="7E9D84D8" w14:textId="77777777" w:rsidR="007448DE" w:rsidRPr="006A5568" w:rsidRDefault="007448DE" w:rsidP="007448DE">
            <w:pPr>
              <w:ind w:firstLine="0"/>
              <w:jc w:val="left"/>
              <w:rPr>
                <w:rFonts w:ascii="Arial" w:eastAsia="Arial Unicode MS" w:hAnsi="Arial" w:cs="Arial"/>
                <w:sz w:val="20"/>
                <w:szCs w:val="20"/>
                <w:lang w:val="en-GB"/>
              </w:rPr>
            </w:pPr>
            <w:r w:rsidRPr="00DA4857">
              <w:rPr>
                <w:rFonts w:ascii="Arial" w:hAnsi="Arial" w:cs="Arial"/>
                <w:sz w:val="20"/>
                <w:szCs w:val="20"/>
                <w:lang w:val="en-GB"/>
              </w:rPr>
              <w:t>FILING FEE FOR A DEVORCE PETITION</w:t>
            </w:r>
          </w:p>
        </w:tc>
        <w:tc>
          <w:tcPr>
            <w:tcW w:w="1747" w:type="dxa"/>
            <w:noWrap/>
            <w:vAlign w:val="center"/>
          </w:tcPr>
          <w:p w14:paraId="7BFE4B7A" w14:textId="77777777" w:rsidR="007448DE" w:rsidRPr="006A5568" w:rsidRDefault="007448DE" w:rsidP="007448DE">
            <w:pPr>
              <w:ind w:firstLine="0"/>
              <w:jc w:val="center"/>
              <w:rPr>
                <w:rFonts w:ascii="Arial" w:eastAsia="Arial Unicode MS" w:hAnsi="Arial" w:cs="Arial"/>
                <w:sz w:val="20"/>
                <w:szCs w:val="20"/>
                <w:lang w:val="en-GB"/>
              </w:rPr>
            </w:pPr>
            <w:r w:rsidRPr="00DA4857">
              <w:rPr>
                <w:rFonts w:ascii="Arial" w:hAnsi="Arial" w:cs="Arial"/>
                <w:sz w:val="20"/>
                <w:szCs w:val="20"/>
                <w:lang w:val="en-GB"/>
              </w:rPr>
              <w:t>fee</w:t>
            </w:r>
          </w:p>
        </w:tc>
      </w:tr>
      <w:tr w:rsidR="007448DE" w:rsidRPr="006A5568" w14:paraId="2D00DECB" w14:textId="77777777" w:rsidTr="001047ED">
        <w:trPr>
          <w:trHeight w:val="255"/>
        </w:trPr>
        <w:tc>
          <w:tcPr>
            <w:tcW w:w="1233" w:type="dxa"/>
            <w:noWrap/>
            <w:vAlign w:val="bottom"/>
          </w:tcPr>
          <w:p w14:paraId="237B9C5D" w14:textId="684A66EE" w:rsidR="007448DE" w:rsidRPr="00FA036B" w:rsidRDefault="007448DE" w:rsidP="007448DE">
            <w:pPr>
              <w:ind w:firstLine="0"/>
              <w:rPr>
                <w:rFonts w:ascii="Arial" w:eastAsia="Arial Unicode MS" w:hAnsi="Arial" w:cs="Arial"/>
                <w:sz w:val="20"/>
                <w:szCs w:val="20"/>
                <w:lang w:val="en-GB"/>
              </w:rPr>
            </w:pPr>
            <w:r w:rsidRPr="00FA036B">
              <w:rPr>
                <w:rFonts w:ascii="Arial" w:hAnsi="Arial" w:cs="Arial"/>
                <w:sz w:val="20"/>
                <w:szCs w:val="20"/>
              </w:rPr>
              <w:t>13.909.0.04</w:t>
            </w:r>
          </w:p>
        </w:tc>
        <w:tc>
          <w:tcPr>
            <w:tcW w:w="5850" w:type="dxa"/>
            <w:noWrap/>
            <w:vAlign w:val="center"/>
          </w:tcPr>
          <w:p w14:paraId="582A6F41" w14:textId="77777777" w:rsidR="007448DE" w:rsidRPr="006A5568" w:rsidRDefault="007448DE" w:rsidP="007448DE">
            <w:pPr>
              <w:ind w:firstLine="0"/>
              <w:jc w:val="left"/>
              <w:rPr>
                <w:rFonts w:ascii="Arial" w:eastAsia="Arial Unicode MS" w:hAnsi="Arial" w:cs="Arial"/>
                <w:sz w:val="20"/>
                <w:szCs w:val="20"/>
                <w:lang w:val="en-GB"/>
              </w:rPr>
            </w:pPr>
            <w:r w:rsidRPr="00DA4857">
              <w:rPr>
                <w:rFonts w:ascii="Arial" w:hAnsi="Arial" w:cs="Arial"/>
                <w:sz w:val="20"/>
                <w:szCs w:val="20"/>
                <w:lang w:val="en-GB"/>
              </w:rPr>
              <w:t>TESTAMENT DRAFT</w:t>
            </w:r>
          </w:p>
        </w:tc>
        <w:tc>
          <w:tcPr>
            <w:tcW w:w="1747" w:type="dxa"/>
            <w:noWrap/>
            <w:vAlign w:val="center"/>
          </w:tcPr>
          <w:p w14:paraId="6EFAF7C9" w14:textId="77777777" w:rsidR="007448DE" w:rsidRPr="006A5568" w:rsidRDefault="007448DE" w:rsidP="007448DE">
            <w:pPr>
              <w:ind w:firstLine="0"/>
              <w:jc w:val="center"/>
              <w:rPr>
                <w:rFonts w:ascii="Arial" w:eastAsia="Arial Unicode MS" w:hAnsi="Arial" w:cs="Arial"/>
                <w:sz w:val="20"/>
                <w:szCs w:val="20"/>
                <w:lang w:val="en-GB"/>
              </w:rPr>
            </w:pPr>
            <w:r w:rsidRPr="00DA4857">
              <w:rPr>
                <w:rFonts w:ascii="Arial" w:hAnsi="Arial" w:cs="Arial"/>
                <w:sz w:val="20"/>
                <w:szCs w:val="20"/>
                <w:lang w:val="en-GB"/>
              </w:rPr>
              <w:t>fee</w:t>
            </w:r>
          </w:p>
        </w:tc>
      </w:tr>
    </w:tbl>
    <w:p w14:paraId="156FE67E"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2323D9AD" w14:textId="095BA20A" w:rsidR="00BF21A7" w:rsidRDefault="0025542D" w:rsidP="00FA036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right"/>
        <w:rPr>
          <w:rFonts w:ascii="Arial" w:hAnsi="Arial" w:cs="Arial"/>
          <w:sz w:val="20"/>
          <w:lang w:val="en-GB"/>
        </w:rPr>
      </w:pPr>
      <w:r>
        <w:rPr>
          <w:lang w:val="en-GB"/>
        </w:rPr>
        <w:br w:type="page"/>
      </w:r>
    </w:p>
    <w:p w14:paraId="6FB7AA8F" w14:textId="6EE25FFE" w:rsidR="00066EE2" w:rsidRPr="00C11203" w:rsidRDefault="00066EE2" w:rsidP="00066EE2">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sz w:val="22"/>
          <w:lang w:val="en-GB"/>
        </w:rPr>
      </w:pPr>
      <w:r w:rsidRPr="00C11203">
        <w:rPr>
          <w:rFonts w:ascii="Arial" w:hAnsi="Arial" w:cs="Arial"/>
          <w:sz w:val="22"/>
          <w:lang w:val="en-GB"/>
        </w:rPr>
        <w:lastRenderedPageBreak/>
        <w:t xml:space="preserve">Annex </w:t>
      </w:r>
      <w:r w:rsidR="00D00EA4">
        <w:rPr>
          <w:rFonts w:ascii="Arial" w:hAnsi="Arial" w:cs="Arial"/>
          <w:sz w:val="22"/>
          <w:lang w:val="en-GB"/>
        </w:rPr>
        <w:t>2</w:t>
      </w:r>
    </w:p>
    <w:p w14:paraId="7417176C" w14:textId="77777777" w:rsidR="00066EE2" w:rsidRPr="006A5568" w:rsidRDefault="00066EE2" w:rsidP="00066EE2">
      <w:pPr>
        <w:pStyle w:val="xl29"/>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beforeAutospacing="0" w:after="0" w:afterAutospacing="0"/>
        <w:ind w:firstLine="0"/>
        <w:rPr>
          <w:rFonts w:eastAsia="Times New Roman"/>
          <w:lang w:val="en-GB"/>
        </w:rPr>
      </w:pPr>
      <w:r w:rsidRPr="00DA4857">
        <w:rPr>
          <w:rFonts w:eastAsia="Times New Roman"/>
          <w:lang w:val="en-GB"/>
        </w:rPr>
        <w:t>Items of consumer prices</w:t>
      </w:r>
      <w:r>
        <w:rPr>
          <w:rFonts w:eastAsia="Times New Roman"/>
          <w:lang w:val="en-GB"/>
        </w:rPr>
        <w:t xml:space="preserve"> outside standard calculation</w:t>
      </w:r>
      <w:r w:rsidRPr="00DA4857">
        <w:rPr>
          <w:rFonts w:eastAsia="Times New Roman"/>
          <w:lang w:val="en-GB"/>
        </w:rPr>
        <w:t>:</w:t>
      </w:r>
    </w:p>
    <w:p w14:paraId="34EA8498"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lang w:val="en-GB"/>
        </w:rPr>
      </w:pP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55"/>
        <w:gridCol w:w="4939"/>
        <w:gridCol w:w="1901"/>
      </w:tblGrid>
      <w:tr w:rsidR="00066EE2" w:rsidRPr="005F33DB" w14:paraId="35CD158F" w14:textId="77777777" w:rsidTr="008E6ED1">
        <w:trPr>
          <w:trHeight w:val="715"/>
          <w:tblHeader/>
          <w:jc w:val="center"/>
        </w:trPr>
        <w:tc>
          <w:tcPr>
            <w:tcW w:w="1455" w:type="dxa"/>
            <w:tcMar>
              <w:top w:w="15" w:type="dxa"/>
              <w:left w:w="15" w:type="dxa"/>
              <w:bottom w:w="0" w:type="dxa"/>
              <w:right w:w="15" w:type="dxa"/>
            </w:tcMar>
            <w:vAlign w:val="center"/>
          </w:tcPr>
          <w:p w14:paraId="23ED8686" w14:textId="77777777" w:rsidR="00066EE2" w:rsidRPr="006A5568" w:rsidRDefault="00066EE2" w:rsidP="00066EE2">
            <w:pPr>
              <w:ind w:firstLine="0"/>
              <w:jc w:val="center"/>
              <w:rPr>
                <w:rFonts w:ascii="Arial" w:eastAsia="Arial Unicode MS" w:hAnsi="Arial" w:cs="Arial"/>
                <w:b/>
                <w:bCs/>
                <w:sz w:val="20"/>
                <w:szCs w:val="20"/>
                <w:lang w:val="en-GB"/>
              </w:rPr>
            </w:pPr>
            <w:proofErr w:type="spellStart"/>
            <w:r w:rsidRPr="00DA4857">
              <w:rPr>
                <w:rFonts w:ascii="Arial" w:hAnsi="Arial" w:cs="Arial"/>
                <w:b/>
                <w:bCs/>
                <w:sz w:val="20"/>
                <w:szCs w:val="20"/>
                <w:lang w:val="en-GB"/>
              </w:rPr>
              <w:t>Repr</w:t>
            </w:r>
            <w:proofErr w:type="spellEnd"/>
            <w:r w:rsidRPr="00DA4857">
              <w:rPr>
                <w:rFonts w:ascii="Arial" w:hAnsi="Arial" w:cs="Arial"/>
                <w:b/>
                <w:bCs/>
                <w:sz w:val="20"/>
                <w:szCs w:val="20"/>
                <w:lang w:val="en-GB"/>
              </w:rPr>
              <w:t>. no.:</w:t>
            </w:r>
          </w:p>
        </w:tc>
        <w:tc>
          <w:tcPr>
            <w:tcW w:w="4939" w:type="dxa"/>
            <w:tcMar>
              <w:top w:w="15" w:type="dxa"/>
              <w:left w:w="15" w:type="dxa"/>
              <w:bottom w:w="0" w:type="dxa"/>
              <w:right w:w="15" w:type="dxa"/>
            </w:tcMar>
            <w:vAlign w:val="center"/>
          </w:tcPr>
          <w:p w14:paraId="6A4E8B35" w14:textId="77777777" w:rsidR="00066EE2" w:rsidRPr="00E34DB0" w:rsidRDefault="00066EE2" w:rsidP="00066EE2">
            <w:pPr>
              <w:ind w:firstLine="0"/>
              <w:jc w:val="center"/>
              <w:rPr>
                <w:rFonts w:ascii="Arial" w:eastAsia="Arial Unicode MS" w:hAnsi="Arial" w:cs="Arial"/>
                <w:b/>
                <w:bCs/>
                <w:sz w:val="20"/>
                <w:szCs w:val="20"/>
                <w:lang w:val="en-GB"/>
              </w:rPr>
            </w:pPr>
            <w:r w:rsidRPr="00E34DB0">
              <w:rPr>
                <w:rFonts w:ascii="Arial" w:hAnsi="Arial" w:cs="Arial"/>
                <w:b/>
                <w:bCs/>
                <w:sz w:val="20"/>
                <w:szCs w:val="20"/>
                <w:lang w:val="en-GB"/>
              </w:rPr>
              <w:t>Name of representative</w:t>
            </w:r>
          </w:p>
        </w:tc>
        <w:tc>
          <w:tcPr>
            <w:tcW w:w="1901" w:type="dxa"/>
            <w:tcMar>
              <w:top w:w="15" w:type="dxa"/>
              <w:left w:w="15" w:type="dxa"/>
              <w:bottom w:w="0" w:type="dxa"/>
              <w:right w:w="15" w:type="dxa"/>
            </w:tcMar>
            <w:vAlign w:val="center"/>
          </w:tcPr>
          <w:p w14:paraId="623F69DC" w14:textId="77777777" w:rsidR="00066EE2" w:rsidRPr="006A5568" w:rsidRDefault="00066EE2" w:rsidP="00066EE2">
            <w:pPr>
              <w:ind w:firstLine="0"/>
              <w:jc w:val="center"/>
              <w:rPr>
                <w:rFonts w:ascii="Arial" w:eastAsia="Arial Unicode MS" w:hAnsi="Arial" w:cs="Arial"/>
                <w:b/>
                <w:bCs/>
                <w:sz w:val="20"/>
                <w:szCs w:val="20"/>
                <w:lang w:val="en-GB"/>
              </w:rPr>
            </w:pPr>
            <w:r w:rsidRPr="00DA4857">
              <w:rPr>
                <w:rFonts w:ascii="Arial" w:hAnsi="Arial" w:cs="Arial"/>
                <w:b/>
                <w:bCs/>
                <w:sz w:val="20"/>
                <w:szCs w:val="20"/>
                <w:lang w:val="en-GB"/>
              </w:rPr>
              <w:t>Unit of measurement</w:t>
            </w:r>
          </w:p>
        </w:tc>
      </w:tr>
      <w:tr w:rsidR="00D00EA4" w:rsidRPr="005F33DB" w14:paraId="2A0BFD8E" w14:textId="77777777" w:rsidTr="00780D64">
        <w:trPr>
          <w:trHeight w:val="272"/>
          <w:jc w:val="center"/>
        </w:trPr>
        <w:tc>
          <w:tcPr>
            <w:tcW w:w="1455" w:type="dxa"/>
            <w:tcMar>
              <w:top w:w="15" w:type="dxa"/>
              <w:left w:w="15" w:type="dxa"/>
              <w:bottom w:w="0" w:type="dxa"/>
              <w:right w:w="15" w:type="dxa"/>
            </w:tcMar>
            <w:vAlign w:val="bottom"/>
          </w:tcPr>
          <w:p w14:paraId="17C0D35D" w14:textId="139A97DA"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01.111.0.01</w:t>
            </w:r>
          </w:p>
        </w:tc>
        <w:tc>
          <w:tcPr>
            <w:tcW w:w="4939" w:type="dxa"/>
            <w:tcMar>
              <w:top w:w="15" w:type="dxa"/>
              <w:left w:w="15" w:type="dxa"/>
              <w:bottom w:w="0" w:type="dxa"/>
              <w:right w:w="15" w:type="dxa"/>
            </w:tcMar>
            <w:vAlign w:val="center"/>
          </w:tcPr>
          <w:p w14:paraId="5B79440A" w14:textId="77777777" w:rsidR="00D00EA4" w:rsidRPr="00E34DB0" w:rsidRDefault="00D00EA4" w:rsidP="00D00EA4">
            <w:pPr>
              <w:ind w:left="113" w:firstLine="0"/>
              <w:jc w:val="left"/>
              <w:rPr>
                <w:rFonts w:ascii="Arial" w:hAnsi="Arial" w:cs="Arial"/>
                <w:sz w:val="20"/>
                <w:szCs w:val="20"/>
                <w:lang w:val="en-GB"/>
              </w:rPr>
            </w:pPr>
            <w:r>
              <w:rPr>
                <w:rFonts w:ascii="Arial" w:hAnsi="Arial" w:cs="Arial"/>
                <w:sz w:val="20"/>
                <w:szCs w:val="20"/>
                <w:lang w:val="en-GB"/>
              </w:rPr>
              <w:t>LONG-GRAIN RICE</w:t>
            </w:r>
          </w:p>
        </w:tc>
        <w:tc>
          <w:tcPr>
            <w:tcW w:w="1901" w:type="dxa"/>
            <w:tcMar>
              <w:top w:w="15" w:type="dxa"/>
              <w:left w:w="15" w:type="dxa"/>
              <w:bottom w:w="0" w:type="dxa"/>
              <w:right w:w="15" w:type="dxa"/>
            </w:tcMar>
            <w:vAlign w:val="center"/>
          </w:tcPr>
          <w:p w14:paraId="563428BF" w14:textId="77777777" w:rsidR="00D00EA4" w:rsidRPr="003E0ABB" w:rsidRDefault="00D00EA4" w:rsidP="00D00EA4">
            <w:pPr>
              <w:ind w:right="57" w:firstLine="0"/>
              <w:jc w:val="center"/>
              <w:rPr>
                <w:rFonts w:ascii="Arial" w:hAnsi="Arial" w:cs="Arial"/>
                <w:sz w:val="20"/>
                <w:szCs w:val="20"/>
              </w:rPr>
            </w:pPr>
            <w:r>
              <w:rPr>
                <w:rFonts w:ascii="Arial" w:hAnsi="Arial" w:cs="Arial"/>
                <w:sz w:val="20"/>
                <w:szCs w:val="20"/>
              </w:rPr>
              <w:t>1 kg</w:t>
            </w:r>
          </w:p>
        </w:tc>
      </w:tr>
      <w:tr w:rsidR="00D00EA4" w:rsidRPr="005F33DB" w14:paraId="38166BF8" w14:textId="77777777" w:rsidTr="00780D64">
        <w:trPr>
          <w:trHeight w:val="272"/>
          <w:jc w:val="center"/>
        </w:trPr>
        <w:tc>
          <w:tcPr>
            <w:tcW w:w="1455" w:type="dxa"/>
            <w:tcMar>
              <w:top w:w="15" w:type="dxa"/>
              <w:left w:w="15" w:type="dxa"/>
              <w:bottom w:w="0" w:type="dxa"/>
              <w:right w:w="15" w:type="dxa"/>
            </w:tcMar>
            <w:vAlign w:val="bottom"/>
          </w:tcPr>
          <w:p w14:paraId="290B0615" w14:textId="69651FA2" w:rsidR="00D00EA4" w:rsidRPr="00D00EA4" w:rsidRDefault="00D00EA4" w:rsidP="00D00EA4">
            <w:pPr>
              <w:ind w:firstLine="0"/>
              <w:jc w:val="center"/>
              <w:rPr>
                <w:rFonts w:ascii="Arial" w:eastAsia="Arial Unicode MS" w:hAnsi="Arial" w:cs="Arial"/>
                <w:sz w:val="20"/>
                <w:szCs w:val="20"/>
              </w:rPr>
            </w:pPr>
            <w:r w:rsidRPr="00D00EA4">
              <w:rPr>
                <w:rFonts w:ascii="Arial" w:hAnsi="Arial" w:cs="Arial"/>
                <w:sz w:val="20"/>
                <w:szCs w:val="20"/>
              </w:rPr>
              <w:t>01.112.0.01</w:t>
            </w:r>
          </w:p>
        </w:tc>
        <w:tc>
          <w:tcPr>
            <w:tcW w:w="4939" w:type="dxa"/>
            <w:tcMar>
              <w:top w:w="15" w:type="dxa"/>
              <w:left w:w="15" w:type="dxa"/>
              <w:bottom w:w="0" w:type="dxa"/>
              <w:right w:w="15" w:type="dxa"/>
            </w:tcMar>
            <w:vAlign w:val="center"/>
          </w:tcPr>
          <w:p w14:paraId="26F510C6" w14:textId="77777777" w:rsidR="00D00EA4" w:rsidRPr="00E34DB0" w:rsidRDefault="00D00EA4" w:rsidP="00D00EA4">
            <w:pPr>
              <w:ind w:left="113" w:firstLine="0"/>
              <w:jc w:val="left"/>
              <w:rPr>
                <w:rFonts w:ascii="Arial" w:eastAsia="Arial Unicode MS" w:hAnsi="Arial" w:cs="Arial"/>
                <w:sz w:val="20"/>
                <w:szCs w:val="20"/>
              </w:rPr>
            </w:pPr>
            <w:r w:rsidRPr="00E34DB0">
              <w:rPr>
                <w:rFonts w:ascii="Arial" w:hAnsi="Arial" w:cs="Arial"/>
                <w:sz w:val="20"/>
                <w:szCs w:val="20"/>
                <w:lang w:val="en-GB"/>
              </w:rPr>
              <w:t>WHEAT FLOUR</w:t>
            </w:r>
          </w:p>
        </w:tc>
        <w:tc>
          <w:tcPr>
            <w:tcW w:w="1901" w:type="dxa"/>
            <w:tcMar>
              <w:top w:w="15" w:type="dxa"/>
              <w:left w:w="15" w:type="dxa"/>
              <w:bottom w:w="0" w:type="dxa"/>
              <w:right w:w="15" w:type="dxa"/>
            </w:tcMar>
            <w:vAlign w:val="center"/>
          </w:tcPr>
          <w:p w14:paraId="229137CD" w14:textId="77777777" w:rsidR="00D00EA4" w:rsidRPr="003E0ABB" w:rsidRDefault="00D00EA4" w:rsidP="00D00EA4">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D00EA4" w:rsidRPr="005F33DB" w14:paraId="4A027DCF" w14:textId="77777777" w:rsidTr="00780D64">
        <w:trPr>
          <w:trHeight w:val="272"/>
          <w:jc w:val="center"/>
        </w:trPr>
        <w:tc>
          <w:tcPr>
            <w:tcW w:w="1455" w:type="dxa"/>
            <w:tcMar>
              <w:top w:w="15" w:type="dxa"/>
              <w:left w:w="15" w:type="dxa"/>
              <w:bottom w:w="0" w:type="dxa"/>
              <w:right w:w="15" w:type="dxa"/>
            </w:tcMar>
            <w:vAlign w:val="bottom"/>
          </w:tcPr>
          <w:p w14:paraId="4F38E149" w14:textId="04AF0356" w:rsidR="00D00EA4" w:rsidRPr="00D00EA4" w:rsidRDefault="00D00EA4" w:rsidP="00D00EA4">
            <w:pPr>
              <w:ind w:firstLine="0"/>
              <w:jc w:val="center"/>
              <w:rPr>
                <w:rFonts w:ascii="Arial" w:eastAsia="Arial Unicode MS" w:hAnsi="Arial" w:cs="Arial"/>
                <w:sz w:val="20"/>
                <w:szCs w:val="20"/>
              </w:rPr>
            </w:pPr>
            <w:r w:rsidRPr="00D00EA4">
              <w:rPr>
                <w:rFonts w:ascii="Arial" w:hAnsi="Arial" w:cs="Arial"/>
                <w:sz w:val="20"/>
                <w:szCs w:val="20"/>
              </w:rPr>
              <w:t>01.113.0.01</w:t>
            </w:r>
          </w:p>
        </w:tc>
        <w:tc>
          <w:tcPr>
            <w:tcW w:w="4939" w:type="dxa"/>
            <w:tcMar>
              <w:top w:w="15" w:type="dxa"/>
              <w:left w:w="15" w:type="dxa"/>
              <w:bottom w:w="0" w:type="dxa"/>
              <w:right w:w="15" w:type="dxa"/>
            </w:tcMar>
            <w:vAlign w:val="center"/>
          </w:tcPr>
          <w:p w14:paraId="54277F57" w14:textId="77777777" w:rsidR="00D00EA4" w:rsidRPr="00E34DB0" w:rsidRDefault="00D00EA4" w:rsidP="00D00EA4">
            <w:pPr>
              <w:ind w:left="113" w:firstLine="0"/>
              <w:jc w:val="left"/>
              <w:rPr>
                <w:rFonts w:ascii="Arial" w:eastAsia="Arial Unicode MS" w:hAnsi="Arial" w:cs="Arial"/>
                <w:sz w:val="20"/>
                <w:szCs w:val="20"/>
              </w:rPr>
            </w:pPr>
            <w:r w:rsidRPr="00E34DB0">
              <w:rPr>
                <w:rFonts w:ascii="Arial" w:hAnsi="Arial" w:cs="Arial"/>
                <w:sz w:val="20"/>
                <w:szCs w:val="20"/>
                <w:lang w:val="en-GB"/>
              </w:rPr>
              <w:t>CARAWAY-FLAVOURED BREAD</w:t>
            </w:r>
          </w:p>
        </w:tc>
        <w:tc>
          <w:tcPr>
            <w:tcW w:w="1901" w:type="dxa"/>
            <w:tcMar>
              <w:top w:w="15" w:type="dxa"/>
              <w:left w:w="15" w:type="dxa"/>
              <w:bottom w:w="0" w:type="dxa"/>
              <w:right w:w="15" w:type="dxa"/>
            </w:tcMar>
            <w:vAlign w:val="center"/>
          </w:tcPr>
          <w:p w14:paraId="0A4D13EF" w14:textId="77777777" w:rsidR="00D00EA4" w:rsidRPr="003E0ABB" w:rsidRDefault="00D00EA4" w:rsidP="00D00EA4">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D00EA4" w:rsidRPr="005F33DB" w14:paraId="32C9AFB4" w14:textId="77777777" w:rsidTr="00780D64">
        <w:trPr>
          <w:trHeight w:val="272"/>
          <w:jc w:val="center"/>
        </w:trPr>
        <w:tc>
          <w:tcPr>
            <w:tcW w:w="1455" w:type="dxa"/>
            <w:tcMar>
              <w:top w:w="15" w:type="dxa"/>
              <w:left w:w="15" w:type="dxa"/>
              <w:bottom w:w="0" w:type="dxa"/>
              <w:right w:w="15" w:type="dxa"/>
            </w:tcMar>
            <w:vAlign w:val="bottom"/>
          </w:tcPr>
          <w:p w14:paraId="5CA13AB3" w14:textId="612FA84E" w:rsidR="00D00EA4" w:rsidRPr="00D00EA4" w:rsidRDefault="00D00EA4" w:rsidP="00D00EA4">
            <w:pPr>
              <w:ind w:firstLine="0"/>
              <w:jc w:val="center"/>
              <w:rPr>
                <w:rFonts w:ascii="Arial" w:eastAsia="Arial Unicode MS" w:hAnsi="Arial" w:cs="Arial"/>
                <w:sz w:val="20"/>
                <w:szCs w:val="20"/>
              </w:rPr>
            </w:pPr>
            <w:r w:rsidRPr="00D00EA4">
              <w:rPr>
                <w:rFonts w:ascii="Arial" w:hAnsi="Arial" w:cs="Arial"/>
                <w:sz w:val="20"/>
                <w:szCs w:val="20"/>
              </w:rPr>
              <w:t>01.113.0.02</w:t>
            </w:r>
          </w:p>
        </w:tc>
        <w:tc>
          <w:tcPr>
            <w:tcW w:w="4939" w:type="dxa"/>
            <w:tcMar>
              <w:top w:w="15" w:type="dxa"/>
              <w:left w:w="15" w:type="dxa"/>
              <w:bottom w:w="0" w:type="dxa"/>
              <w:right w:w="15" w:type="dxa"/>
            </w:tcMar>
            <w:vAlign w:val="center"/>
          </w:tcPr>
          <w:p w14:paraId="3055D053" w14:textId="77777777" w:rsidR="00D00EA4" w:rsidRPr="00E34DB0" w:rsidRDefault="00D00EA4" w:rsidP="00D00EA4">
            <w:pPr>
              <w:ind w:left="113" w:firstLine="0"/>
              <w:jc w:val="left"/>
              <w:rPr>
                <w:rFonts w:ascii="Arial" w:eastAsia="Arial Unicode MS" w:hAnsi="Arial" w:cs="Arial"/>
                <w:sz w:val="20"/>
                <w:szCs w:val="20"/>
                <w:lang w:val="en-GB"/>
              </w:rPr>
            </w:pPr>
            <w:r w:rsidRPr="00E34DB0">
              <w:rPr>
                <w:rFonts w:ascii="Arial" w:hAnsi="Arial" w:cs="Arial"/>
                <w:sz w:val="20"/>
                <w:szCs w:val="20"/>
                <w:lang w:val="en-GB"/>
              </w:rPr>
              <w:t>WHITE WHEAT BREAD</w:t>
            </w:r>
          </w:p>
        </w:tc>
        <w:tc>
          <w:tcPr>
            <w:tcW w:w="1901" w:type="dxa"/>
            <w:tcMar>
              <w:top w:w="15" w:type="dxa"/>
              <w:left w:w="15" w:type="dxa"/>
              <w:bottom w:w="0" w:type="dxa"/>
              <w:right w:w="15" w:type="dxa"/>
            </w:tcMar>
            <w:vAlign w:val="center"/>
          </w:tcPr>
          <w:p w14:paraId="6725DE2F" w14:textId="77777777" w:rsidR="00D00EA4" w:rsidRPr="003E0ABB" w:rsidRDefault="00D00EA4" w:rsidP="00D00EA4">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D00EA4" w:rsidRPr="005F33DB" w14:paraId="267FEFEA" w14:textId="77777777" w:rsidTr="003806B2">
        <w:trPr>
          <w:trHeight w:val="272"/>
          <w:jc w:val="center"/>
        </w:trPr>
        <w:tc>
          <w:tcPr>
            <w:tcW w:w="1455" w:type="dxa"/>
            <w:tcMar>
              <w:top w:w="15" w:type="dxa"/>
              <w:left w:w="15" w:type="dxa"/>
              <w:bottom w:w="0" w:type="dxa"/>
              <w:right w:w="15" w:type="dxa"/>
            </w:tcMar>
            <w:vAlign w:val="bottom"/>
          </w:tcPr>
          <w:p w14:paraId="7E66652D" w14:textId="6F0EC172"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01.113.0.03</w:t>
            </w:r>
          </w:p>
        </w:tc>
        <w:tc>
          <w:tcPr>
            <w:tcW w:w="4939" w:type="dxa"/>
            <w:tcMar>
              <w:top w:w="15" w:type="dxa"/>
              <w:left w:w="15" w:type="dxa"/>
              <w:bottom w:w="0" w:type="dxa"/>
              <w:right w:w="15" w:type="dxa"/>
            </w:tcMar>
            <w:vAlign w:val="center"/>
          </w:tcPr>
          <w:p w14:paraId="394478EB" w14:textId="77777777" w:rsidR="00D00EA4" w:rsidRPr="00E34DB0" w:rsidRDefault="00D00EA4" w:rsidP="00D00EA4">
            <w:pPr>
              <w:ind w:left="113" w:firstLine="0"/>
              <w:jc w:val="left"/>
              <w:rPr>
                <w:rFonts w:ascii="Arial" w:hAnsi="Arial" w:cs="Arial"/>
                <w:sz w:val="20"/>
                <w:szCs w:val="20"/>
              </w:rPr>
            </w:pPr>
            <w:r>
              <w:rPr>
                <w:rFonts w:ascii="Arial" w:hAnsi="Arial" w:cs="Arial"/>
                <w:sz w:val="20"/>
                <w:szCs w:val="20"/>
              </w:rPr>
              <w:t>BUTTER CAKE FROM RAISED PASTE</w:t>
            </w:r>
          </w:p>
        </w:tc>
        <w:tc>
          <w:tcPr>
            <w:tcW w:w="1901" w:type="dxa"/>
            <w:tcMar>
              <w:top w:w="15" w:type="dxa"/>
              <w:left w:w="15" w:type="dxa"/>
              <w:bottom w:w="0" w:type="dxa"/>
              <w:right w:w="15" w:type="dxa"/>
            </w:tcMar>
            <w:vAlign w:val="center"/>
          </w:tcPr>
          <w:p w14:paraId="12DF95BB" w14:textId="77777777" w:rsidR="00D00EA4" w:rsidRPr="003E0ABB" w:rsidRDefault="00D00EA4" w:rsidP="00D00EA4">
            <w:pPr>
              <w:ind w:right="57" w:firstLine="0"/>
              <w:jc w:val="center"/>
              <w:rPr>
                <w:rFonts w:ascii="Arial" w:hAnsi="Arial" w:cs="Arial"/>
                <w:sz w:val="20"/>
                <w:szCs w:val="20"/>
              </w:rPr>
            </w:pPr>
            <w:r>
              <w:rPr>
                <w:rFonts w:ascii="Arial" w:hAnsi="Arial" w:cs="Arial"/>
                <w:sz w:val="20"/>
                <w:szCs w:val="20"/>
              </w:rPr>
              <w:t>1 kg</w:t>
            </w:r>
          </w:p>
        </w:tc>
      </w:tr>
      <w:tr w:rsidR="00D00EA4" w:rsidRPr="005F33DB" w14:paraId="47875052" w14:textId="77777777" w:rsidTr="003806B2">
        <w:trPr>
          <w:trHeight w:val="272"/>
          <w:jc w:val="center"/>
        </w:trPr>
        <w:tc>
          <w:tcPr>
            <w:tcW w:w="1455" w:type="dxa"/>
            <w:tcMar>
              <w:top w:w="15" w:type="dxa"/>
              <w:left w:w="15" w:type="dxa"/>
              <w:bottom w:w="0" w:type="dxa"/>
              <w:right w:w="15" w:type="dxa"/>
            </w:tcMar>
            <w:vAlign w:val="bottom"/>
          </w:tcPr>
          <w:p w14:paraId="1523BAB4" w14:textId="7FD5C513"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01.113.0.04</w:t>
            </w:r>
          </w:p>
        </w:tc>
        <w:tc>
          <w:tcPr>
            <w:tcW w:w="4939" w:type="dxa"/>
            <w:tcMar>
              <w:top w:w="15" w:type="dxa"/>
              <w:left w:w="15" w:type="dxa"/>
              <w:bottom w:w="0" w:type="dxa"/>
              <w:right w:w="15" w:type="dxa"/>
            </w:tcMar>
            <w:vAlign w:val="center"/>
          </w:tcPr>
          <w:p w14:paraId="16BE44F0" w14:textId="77777777" w:rsidR="00D00EA4" w:rsidRPr="00E34DB0" w:rsidRDefault="00D00EA4" w:rsidP="00D00EA4">
            <w:pPr>
              <w:ind w:left="113" w:firstLine="0"/>
              <w:jc w:val="left"/>
              <w:rPr>
                <w:rFonts w:ascii="Arial" w:hAnsi="Arial" w:cs="Arial"/>
                <w:sz w:val="20"/>
                <w:szCs w:val="20"/>
              </w:rPr>
            </w:pPr>
            <w:r>
              <w:rPr>
                <w:rFonts w:ascii="Arial" w:hAnsi="Arial" w:cs="Arial"/>
                <w:sz w:val="20"/>
                <w:szCs w:val="20"/>
              </w:rPr>
              <w:t>BISCUIT WITH FILLING</w:t>
            </w:r>
          </w:p>
        </w:tc>
        <w:tc>
          <w:tcPr>
            <w:tcW w:w="1901" w:type="dxa"/>
            <w:tcMar>
              <w:top w:w="15" w:type="dxa"/>
              <w:left w:w="15" w:type="dxa"/>
              <w:bottom w:w="0" w:type="dxa"/>
              <w:right w:w="15" w:type="dxa"/>
            </w:tcMar>
            <w:vAlign w:val="center"/>
          </w:tcPr>
          <w:p w14:paraId="1C6771D9" w14:textId="77777777" w:rsidR="00D00EA4" w:rsidRPr="003E0ABB" w:rsidRDefault="00D00EA4" w:rsidP="00D00EA4">
            <w:pPr>
              <w:ind w:right="57" w:firstLine="0"/>
              <w:jc w:val="center"/>
              <w:rPr>
                <w:rFonts w:ascii="Arial" w:hAnsi="Arial" w:cs="Arial"/>
                <w:sz w:val="20"/>
                <w:szCs w:val="20"/>
              </w:rPr>
            </w:pPr>
            <w:r>
              <w:rPr>
                <w:rFonts w:ascii="Arial" w:hAnsi="Arial" w:cs="Arial"/>
                <w:sz w:val="20"/>
                <w:szCs w:val="20"/>
              </w:rPr>
              <w:t>1 kg</w:t>
            </w:r>
          </w:p>
        </w:tc>
      </w:tr>
      <w:tr w:rsidR="00D00EA4" w:rsidRPr="005F33DB" w14:paraId="7A625882" w14:textId="77777777" w:rsidTr="003806B2">
        <w:trPr>
          <w:trHeight w:val="272"/>
          <w:jc w:val="center"/>
        </w:trPr>
        <w:tc>
          <w:tcPr>
            <w:tcW w:w="1455" w:type="dxa"/>
            <w:tcMar>
              <w:top w:w="15" w:type="dxa"/>
              <w:left w:w="15" w:type="dxa"/>
              <w:bottom w:w="0" w:type="dxa"/>
              <w:right w:w="15" w:type="dxa"/>
            </w:tcMar>
            <w:vAlign w:val="bottom"/>
          </w:tcPr>
          <w:p w14:paraId="2D21465D" w14:textId="787666ED"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01.113.0.05</w:t>
            </w:r>
          </w:p>
        </w:tc>
        <w:tc>
          <w:tcPr>
            <w:tcW w:w="4939" w:type="dxa"/>
            <w:tcMar>
              <w:top w:w="15" w:type="dxa"/>
              <w:left w:w="15" w:type="dxa"/>
              <w:bottom w:w="0" w:type="dxa"/>
              <w:right w:w="15" w:type="dxa"/>
            </w:tcMar>
            <w:vAlign w:val="center"/>
          </w:tcPr>
          <w:p w14:paraId="709518D3" w14:textId="77777777" w:rsidR="00D00EA4" w:rsidRPr="00E34DB0" w:rsidRDefault="00D00EA4" w:rsidP="00D00EA4">
            <w:pPr>
              <w:ind w:left="113" w:firstLine="0"/>
              <w:jc w:val="left"/>
              <w:rPr>
                <w:rFonts w:ascii="Arial" w:hAnsi="Arial" w:cs="Arial"/>
                <w:sz w:val="20"/>
                <w:szCs w:val="20"/>
              </w:rPr>
            </w:pPr>
            <w:r>
              <w:rPr>
                <w:rFonts w:ascii="Arial" w:hAnsi="Arial" w:cs="Arial"/>
                <w:sz w:val="20"/>
                <w:szCs w:val="20"/>
              </w:rPr>
              <w:t>SPONGE-BISCUIT (FOR CHILDREN)</w:t>
            </w:r>
          </w:p>
        </w:tc>
        <w:tc>
          <w:tcPr>
            <w:tcW w:w="1901" w:type="dxa"/>
            <w:tcMar>
              <w:top w:w="15" w:type="dxa"/>
              <w:left w:w="15" w:type="dxa"/>
              <w:bottom w:w="0" w:type="dxa"/>
              <w:right w:w="15" w:type="dxa"/>
            </w:tcMar>
            <w:vAlign w:val="center"/>
          </w:tcPr>
          <w:p w14:paraId="22E65BF4" w14:textId="77777777" w:rsidR="00D00EA4" w:rsidRPr="003E0ABB" w:rsidRDefault="00D00EA4" w:rsidP="00D00EA4">
            <w:pPr>
              <w:ind w:right="57" w:firstLine="0"/>
              <w:jc w:val="center"/>
              <w:rPr>
                <w:rFonts w:ascii="Arial" w:hAnsi="Arial" w:cs="Arial"/>
                <w:sz w:val="20"/>
                <w:szCs w:val="20"/>
              </w:rPr>
            </w:pPr>
            <w:r>
              <w:rPr>
                <w:rFonts w:ascii="Arial" w:hAnsi="Arial" w:cs="Arial"/>
                <w:sz w:val="20"/>
                <w:szCs w:val="20"/>
              </w:rPr>
              <w:t>100 g</w:t>
            </w:r>
          </w:p>
        </w:tc>
      </w:tr>
      <w:tr w:rsidR="00D00EA4" w:rsidRPr="005F33DB" w14:paraId="1694A28B" w14:textId="77777777" w:rsidTr="00780D64">
        <w:trPr>
          <w:trHeight w:val="272"/>
          <w:jc w:val="center"/>
        </w:trPr>
        <w:tc>
          <w:tcPr>
            <w:tcW w:w="1455" w:type="dxa"/>
            <w:tcMar>
              <w:top w:w="15" w:type="dxa"/>
              <w:left w:w="15" w:type="dxa"/>
              <w:bottom w:w="0" w:type="dxa"/>
              <w:right w:w="15" w:type="dxa"/>
            </w:tcMar>
            <w:vAlign w:val="bottom"/>
          </w:tcPr>
          <w:p w14:paraId="29EA6E43" w14:textId="46A010C9"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01.115.0.01</w:t>
            </w:r>
          </w:p>
        </w:tc>
        <w:tc>
          <w:tcPr>
            <w:tcW w:w="4939" w:type="dxa"/>
            <w:tcMar>
              <w:top w:w="15" w:type="dxa"/>
              <w:left w:w="15" w:type="dxa"/>
              <w:bottom w:w="0" w:type="dxa"/>
              <w:right w:w="15" w:type="dxa"/>
            </w:tcMar>
            <w:vAlign w:val="center"/>
          </w:tcPr>
          <w:p w14:paraId="2194BDB5" w14:textId="77777777" w:rsidR="00D00EA4" w:rsidRPr="00E34DB0" w:rsidRDefault="00D00EA4" w:rsidP="00D00EA4">
            <w:pPr>
              <w:ind w:left="113" w:firstLine="0"/>
              <w:jc w:val="left"/>
              <w:rPr>
                <w:rFonts w:ascii="Arial" w:hAnsi="Arial" w:cs="Arial"/>
                <w:sz w:val="20"/>
                <w:szCs w:val="20"/>
              </w:rPr>
            </w:pPr>
            <w:r w:rsidRPr="00E34DB0">
              <w:rPr>
                <w:rFonts w:ascii="Arial" w:hAnsi="Arial" w:cs="Arial"/>
                <w:sz w:val="20"/>
                <w:szCs w:val="20"/>
              </w:rPr>
              <w:t>PASTA, WITH EGGS</w:t>
            </w:r>
          </w:p>
        </w:tc>
        <w:tc>
          <w:tcPr>
            <w:tcW w:w="1901" w:type="dxa"/>
            <w:tcMar>
              <w:top w:w="15" w:type="dxa"/>
              <w:left w:w="15" w:type="dxa"/>
              <w:bottom w:w="0" w:type="dxa"/>
              <w:right w:w="15" w:type="dxa"/>
            </w:tcMar>
            <w:vAlign w:val="center"/>
          </w:tcPr>
          <w:p w14:paraId="623E9986" w14:textId="77777777" w:rsidR="00D00EA4" w:rsidRPr="003E0ABB" w:rsidRDefault="00D00EA4" w:rsidP="00D00EA4">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D00EA4" w:rsidRPr="005F33DB" w14:paraId="33BA7C0C" w14:textId="77777777" w:rsidTr="00780D64">
        <w:trPr>
          <w:trHeight w:val="272"/>
          <w:jc w:val="center"/>
        </w:trPr>
        <w:tc>
          <w:tcPr>
            <w:tcW w:w="1455" w:type="dxa"/>
            <w:tcMar>
              <w:top w:w="15" w:type="dxa"/>
              <w:left w:w="15" w:type="dxa"/>
              <w:bottom w:w="0" w:type="dxa"/>
              <w:right w:w="15" w:type="dxa"/>
            </w:tcMar>
            <w:vAlign w:val="bottom"/>
          </w:tcPr>
          <w:p w14:paraId="5F2C6172" w14:textId="6CDF5185"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01.122.1.01</w:t>
            </w:r>
          </w:p>
        </w:tc>
        <w:tc>
          <w:tcPr>
            <w:tcW w:w="4939" w:type="dxa"/>
            <w:tcMar>
              <w:top w:w="15" w:type="dxa"/>
              <w:left w:w="15" w:type="dxa"/>
              <w:bottom w:w="0" w:type="dxa"/>
              <w:right w:w="15" w:type="dxa"/>
            </w:tcMar>
            <w:vAlign w:val="center"/>
          </w:tcPr>
          <w:p w14:paraId="44A34009" w14:textId="77777777" w:rsidR="00D00EA4" w:rsidRPr="00E34DB0" w:rsidRDefault="00D00EA4" w:rsidP="00D00EA4">
            <w:pPr>
              <w:ind w:left="113" w:firstLine="0"/>
              <w:jc w:val="left"/>
              <w:rPr>
                <w:rFonts w:ascii="Arial" w:hAnsi="Arial" w:cs="Arial"/>
                <w:sz w:val="20"/>
                <w:szCs w:val="20"/>
              </w:rPr>
            </w:pPr>
            <w:r w:rsidRPr="00E34DB0">
              <w:rPr>
                <w:rFonts w:ascii="Arial" w:hAnsi="Arial" w:cs="Arial"/>
                <w:sz w:val="20"/>
                <w:szCs w:val="20"/>
              </w:rPr>
              <w:t>BONELESS RUMP ROAST</w:t>
            </w:r>
          </w:p>
        </w:tc>
        <w:tc>
          <w:tcPr>
            <w:tcW w:w="1901" w:type="dxa"/>
            <w:tcMar>
              <w:top w:w="15" w:type="dxa"/>
              <w:left w:w="15" w:type="dxa"/>
              <w:bottom w:w="0" w:type="dxa"/>
              <w:right w:w="15" w:type="dxa"/>
            </w:tcMar>
          </w:tcPr>
          <w:p w14:paraId="45DC6925" w14:textId="77777777" w:rsidR="00D00EA4" w:rsidRDefault="00D00EA4" w:rsidP="00D00EA4">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D00EA4" w:rsidRPr="005F33DB" w14:paraId="2AE2535F" w14:textId="77777777" w:rsidTr="003806B2">
        <w:trPr>
          <w:trHeight w:val="272"/>
          <w:jc w:val="center"/>
        </w:trPr>
        <w:tc>
          <w:tcPr>
            <w:tcW w:w="1455" w:type="dxa"/>
            <w:tcMar>
              <w:top w:w="15" w:type="dxa"/>
              <w:left w:w="15" w:type="dxa"/>
              <w:bottom w:w="0" w:type="dxa"/>
              <w:right w:w="15" w:type="dxa"/>
            </w:tcMar>
            <w:vAlign w:val="bottom"/>
          </w:tcPr>
          <w:p w14:paraId="14359667" w14:textId="1ECEBA43"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01.122.1.02</w:t>
            </w:r>
          </w:p>
        </w:tc>
        <w:tc>
          <w:tcPr>
            <w:tcW w:w="4939" w:type="dxa"/>
            <w:tcMar>
              <w:top w:w="15" w:type="dxa"/>
              <w:left w:w="15" w:type="dxa"/>
              <w:bottom w:w="0" w:type="dxa"/>
              <w:right w:w="15" w:type="dxa"/>
            </w:tcMar>
            <w:vAlign w:val="center"/>
          </w:tcPr>
          <w:p w14:paraId="66D7B02D" w14:textId="77777777" w:rsidR="00D00EA4" w:rsidRPr="00E34DB0" w:rsidRDefault="00D00EA4" w:rsidP="00D00EA4">
            <w:pPr>
              <w:ind w:left="113" w:firstLine="0"/>
              <w:jc w:val="left"/>
              <w:rPr>
                <w:rFonts w:ascii="Arial" w:hAnsi="Arial" w:cs="Arial"/>
                <w:sz w:val="20"/>
                <w:szCs w:val="20"/>
              </w:rPr>
            </w:pPr>
            <w:r>
              <w:rPr>
                <w:rFonts w:ascii="Arial" w:hAnsi="Arial" w:cs="Arial"/>
                <w:sz w:val="20"/>
                <w:szCs w:val="20"/>
              </w:rPr>
              <w:t>BONELESS SHOULDER POT-ROAST</w:t>
            </w:r>
          </w:p>
        </w:tc>
        <w:tc>
          <w:tcPr>
            <w:tcW w:w="1901" w:type="dxa"/>
            <w:tcMar>
              <w:top w:w="15" w:type="dxa"/>
              <w:left w:w="15" w:type="dxa"/>
              <w:bottom w:w="0" w:type="dxa"/>
              <w:right w:w="15" w:type="dxa"/>
            </w:tcMar>
          </w:tcPr>
          <w:p w14:paraId="7B8EA87A" w14:textId="77777777" w:rsidR="00D00EA4" w:rsidRDefault="00D00EA4" w:rsidP="00D00EA4">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D00EA4" w:rsidRPr="005F33DB" w14:paraId="146A3E53" w14:textId="77777777" w:rsidTr="003806B2">
        <w:trPr>
          <w:trHeight w:val="272"/>
          <w:jc w:val="center"/>
        </w:trPr>
        <w:tc>
          <w:tcPr>
            <w:tcW w:w="1455" w:type="dxa"/>
            <w:tcMar>
              <w:top w:w="15" w:type="dxa"/>
              <w:left w:w="15" w:type="dxa"/>
              <w:bottom w:w="0" w:type="dxa"/>
              <w:right w:w="15" w:type="dxa"/>
            </w:tcMar>
            <w:vAlign w:val="bottom"/>
          </w:tcPr>
          <w:p w14:paraId="47A53183" w14:textId="6866B35D"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01.122.1.03</w:t>
            </w:r>
          </w:p>
        </w:tc>
        <w:tc>
          <w:tcPr>
            <w:tcW w:w="4939" w:type="dxa"/>
            <w:tcMar>
              <w:top w:w="15" w:type="dxa"/>
              <w:left w:w="15" w:type="dxa"/>
              <w:bottom w:w="0" w:type="dxa"/>
              <w:right w:w="15" w:type="dxa"/>
            </w:tcMar>
            <w:vAlign w:val="center"/>
          </w:tcPr>
          <w:p w14:paraId="27694BCD" w14:textId="77777777" w:rsidR="00D00EA4" w:rsidRPr="00E34DB0" w:rsidRDefault="00D00EA4" w:rsidP="00D00EA4">
            <w:pPr>
              <w:ind w:left="113" w:firstLine="0"/>
              <w:jc w:val="left"/>
              <w:rPr>
                <w:rFonts w:ascii="Arial" w:hAnsi="Arial" w:cs="Arial"/>
                <w:sz w:val="20"/>
                <w:szCs w:val="20"/>
              </w:rPr>
            </w:pPr>
            <w:r>
              <w:rPr>
                <w:rFonts w:ascii="Arial" w:hAnsi="Arial" w:cs="Arial"/>
                <w:sz w:val="20"/>
                <w:szCs w:val="20"/>
              </w:rPr>
              <w:t>FORESHANK (BONE-IN)</w:t>
            </w:r>
          </w:p>
        </w:tc>
        <w:tc>
          <w:tcPr>
            <w:tcW w:w="1901" w:type="dxa"/>
            <w:tcMar>
              <w:top w:w="15" w:type="dxa"/>
              <w:left w:w="15" w:type="dxa"/>
              <w:bottom w:w="0" w:type="dxa"/>
              <w:right w:w="15" w:type="dxa"/>
            </w:tcMar>
          </w:tcPr>
          <w:p w14:paraId="0D8DCFD1" w14:textId="77777777" w:rsidR="00D00EA4" w:rsidRDefault="00D00EA4" w:rsidP="00D00EA4">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D00EA4" w:rsidRPr="005F33DB" w14:paraId="7BC041EF" w14:textId="77777777" w:rsidTr="00780D64">
        <w:trPr>
          <w:trHeight w:val="272"/>
          <w:jc w:val="center"/>
        </w:trPr>
        <w:tc>
          <w:tcPr>
            <w:tcW w:w="1455" w:type="dxa"/>
            <w:tcMar>
              <w:top w:w="15" w:type="dxa"/>
              <w:left w:w="15" w:type="dxa"/>
              <w:bottom w:w="0" w:type="dxa"/>
              <w:right w:w="15" w:type="dxa"/>
            </w:tcMar>
            <w:vAlign w:val="bottom"/>
          </w:tcPr>
          <w:p w14:paraId="4AE5AEDF" w14:textId="473FC79F"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01.122.2.01</w:t>
            </w:r>
          </w:p>
        </w:tc>
        <w:tc>
          <w:tcPr>
            <w:tcW w:w="4939" w:type="dxa"/>
            <w:tcMar>
              <w:top w:w="15" w:type="dxa"/>
              <w:left w:w="15" w:type="dxa"/>
              <w:bottom w:w="0" w:type="dxa"/>
              <w:right w:w="15" w:type="dxa"/>
            </w:tcMar>
            <w:vAlign w:val="center"/>
          </w:tcPr>
          <w:p w14:paraId="68728E1B" w14:textId="77777777" w:rsidR="00D00EA4" w:rsidRPr="00E34DB0" w:rsidRDefault="00D00EA4" w:rsidP="00D00EA4">
            <w:pPr>
              <w:ind w:left="113" w:firstLine="0"/>
              <w:jc w:val="left"/>
              <w:rPr>
                <w:rFonts w:ascii="Arial" w:hAnsi="Arial" w:cs="Arial"/>
                <w:sz w:val="20"/>
                <w:szCs w:val="20"/>
              </w:rPr>
            </w:pPr>
            <w:r w:rsidRPr="00E34DB0">
              <w:rPr>
                <w:rFonts w:ascii="Arial" w:hAnsi="Arial" w:cs="Arial"/>
                <w:sz w:val="20"/>
                <w:szCs w:val="20"/>
              </w:rPr>
              <w:t>BONELESS SIRLOIN ROAST</w:t>
            </w:r>
          </w:p>
        </w:tc>
        <w:tc>
          <w:tcPr>
            <w:tcW w:w="1901" w:type="dxa"/>
            <w:tcMar>
              <w:top w:w="15" w:type="dxa"/>
              <w:left w:w="15" w:type="dxa"/>
              <w:bottom w:w="0" w:type="dxa"/>
              <w:right w:w="15" w:type="dxa"/>
            </w:tcMar>
          </w:tcPr>
          <w:p w14:paraId="0DC28DA2" w14:textId="77777777" w:rsidR="00D00EA4" w:rsidRDefault="00D00EA4" w:rsidP="00D00EA4">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D00EA4" w:rsidRPr="005F33DB" w14:paraId="6C2F791E" w14:textId="77777777" w:rsidTr="003806B2">
        <w:trPr>
          <w:trHeight w:val="272"/>
          <w:jc w:val="center"/>
        </w:trPr>
        <w:tc>
          <w:tcPr>
            <w:tcW w:w="1455" w:type="dxa"/>
            <w:tcMar>
              <w:top w:w="15" w:type="dxa"/>
              <w:left w:w="15" w:type="dxa"/>
              <w:bottom w:w="0" w:type="dxa"/>
              <w:right w:w="15" w:type="dxa"/>
            </w:tcMar>
            <w:vAlign w:val="bottom"/>
          </w:tcPr>
          <w:p w14:paraId="19AE75F9" w14:textId="6A762E5B"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01.122.2.02</w:t>
            </w:r>
          </w:p>
        </w:tc>
        <w:tc>
          <w:tcPr>
            <w:tcW w:w="4939" w:type="dxa"/>
            <w:tcMar>
              <w:top w:w="15" w:type="dxa"/>
              <w:left w:w="15" w:type="dxa"/>
              <w:bottom w:w="0" w:type="dxa"/>
              <w:right w:w="15" w:type="dxa"/>
            </w:tcMar>
            <w:vAlign w:val="center"/>
          </w:tcPr>
          <w:p w14:paraId="54F08695" w14:textId="77777777" w:rsidR="00D00EA4" w:rsidRPr="00E34DB0" w:rsidRDefault="00D00EA4" w:rsidP="00D00EA4">
            <w:pPr>
              <w:ind w:left="113" w:firstLine="0"/>
              <w:jc w:val="left"/>
              <w:rPr>
                <w:rFonts w:ascii="Arial" w:hAnsi="Arial" w:cs="Arial"/>
                <w:sz w:val="20"/>
                <w:szCs w:val="20"/>
              </w:rPr>
            </w:pPr>
            <w:r>
              <w:rPr>
                <w:rFonts w:ascii="Arial" w:hAnsi="Arial" w:cs="Arial"/>
                <w:sz w:val="20"/>
                <w:szCs w:val="20"/>
              </w:rPr>
              <w:t>SIRLOIN CHOP</w:t>
            </w:r>
          </w:p>
        </w:tc>
        <w:tc>
          <w:tcPr>
            <w:tcW w:w="1901" w:type="dxa"/>
            <w:tcMar>
              <w:top w:w="15" w:type="dxa"/>
              <w:left w:w="15" w:type="dxa"/>
              <w:bottom w:w="0" w:type="dxa"/>
              <w:right w:w="15" w:type="dxa"/>
            </w:tcMar>
          </w:tcPr>
          <w:p w14:paraId="2A67D3A7" w14:textId="77777777" w:rsidR="00D00EA4" w:rsidRDefault="00D00EA4" w:rsidP="00D00EA4">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D00EA4" w:rsidRPr="005F33DB" w14:paraId="57D56AA2" w14:textId="77777777" w:rsidTr="003806B2">
        <w:trPr>
          <w:trHeight w:val="272"/>
          <w:jc w:val="center"/>
        </w:trPr>
        <w:tc>
          <w:tcPr>
            <w:tcW w:w="1455" w:type="dxa"/>
            <w:tcMar>
              <w:top w:w="15" w:type="dxa"/>
              <w:left w:w="15" w:type="dxa"/>
              <w:bottom w:w="0" w:type="dxa"/>
              <w:right w:w="15" w:type="dxa"/>
            </w:tcMar>
            <w:vAlign w:val="bottom"/>
          </w:tcPr>
          <w:p w14:paraId="744670BA" w14:textId="0CC25E8A"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01.122.2.03</w:t>
            </w:r>
          </w:p>
        </w:tc>
        <w:tc>
          <w:tcPr>
            <w:tcW w:w="4939" w:type="dxa"/>
            <w:tcMar>
              <w:top w:w="15" w:type="dxa"/>
              <w:left w:w="15" w:type="dxa"/>
              <w:bottom w:w="0" w:type="dxa"/>
              <w:right w:w="15" w:type="dxa"/>
            </w:tcMar>
            <w:vAlign w:val="center"/>
          </w:tcPr>
          <w:p w14:paraId="4D5F8116" w14:textId="77777777" w:rsidR="00D00EA4" w:rsidRPr="00E34DB0" w:rsidRDefault="00D00EA4" w:rsidP="00D00EA4">
            <w:pPr>
              <w:ind w:left="113" w:firstLine="0"/>
              <w:jc w:val="left"/>
              <w:rPr>
                <w:rFonts w:ascii="Arial" w:hAnsi="Arial" w:cs="Arial"/>
                <w:sz w:val="20"/>
                <w:szCs w:val="20"/>
              </w:rPr>
            </w:pPr>
            <w:r>
              <w:rPr>
                <w:rFonts w:ascii="Arial" w:hAnsi="Arial" w:cs="Arial"/>
                <w:sz w:val="20"/>
                <w:szCs w:val="20"/>
              </w:rPr>
              <w:t>BONELESS BLADE ROAST</w:t>
            </w:r>
          </w:p>
        </w:tc>
        <w:tc>
          <w:tcPr>
            <w:tcW w:w="1901" w:type="dxa"/>
            <w:tcMar>
              <w:top w:w="15" w:type="dxa"/>
              <w:left w:w="15" w:type="dxa"/>
              <w:bottom w:w="0" w:type="dxa"/>
              <w:right w:w="15" w:type="dxa"/>
            </w:tcMar>
          </w:tcPr>
          <w:p w14:paraId="63E80A06" w14:textId="77777777" w:rsidR="00D00EA4" w:rsidRDefault="00D00EA4" w:rsidP="00D00EA4">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D00EA4" w:rsidRPr="005F33DB" w14:paraId="655A1736" w14:textId="77777777" w:rsidTr="003806B2">
        <w:trPr>
          <w:trHeight w:val="272"/>
          <w:jc w:val="center"/>
        </w:trPr>
        <w:tc>
          <w:tcPr>
            <w:tcW w:w="1455" w:type="dxa"/>
            <w:tcMar>
              <w:top w:w="15" w:type="dxa"/>
              <w:left w:w="15" w:type="dxa"/>
              <w:bottom w:w="0" w:type="dxa"/>
              <w:right w:w="15" w:type="dxa"/>
            </w:tcMar>
            <w:vAlign w:val="bottom"/>
          </w:tcPr>
          <w:p w14:paraId="3168BC9E" w14:textId="0F870A8A"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01.122.2.04</w:t>
            </w:r>
          </w:p>
        </w:tc>
        <w:tc>
          <w:tcPr>
            <w:tcW w:w="4939" w:type="dxa"/>
            <w:tcMar>
              <w:top w:w="15" w:type="dxa"/>
              <w:left w:w="15" w:type="dxa"/>
              <w:bottom w:w="0" w:type="dxa"/>
              <w:right w:w="15" w:type="dxa"/>
            </w:tcMar>
            <w:vAlign w:val="center"/>
          </w:tcPr>
          <w:p w14:paraId="1A18C53A" w14:textId="77777777" w:rsidR="00D00EA4" w:rsidRPr="00E34DB0" w:rsidRDefault="00D00EA4" w:rsidP="00D00EA4">
            <w:pPr>
              <w:ind w:left="113" w:firstLine="0"/>
              <w:jc w:val="left"/>
              <w:rPr>
                <w:rFonts w:ascii="Arial" w:hAnsi="Arial" w:cs="Arial"/>
                <w:sz w:val="20"/>
                <w:szCs w:val="20"/>
              </w:rPr>
            </w:pPr>
            <w:r>
              <w:rPr>
                <w:rFonts w:ascii="Arial" w:hAnsi="Arial" w:cs="Arial"/>
                <w:sz w:val="20"/>
                <w:szCs w:val="20"/>
              </w:rPr>
              <w:t>BELLY-PORK</w:t>
            </w:r>
          </w:p>
        </w:tc>
        <w:tc>
          <w:tcPr>
            <w:tcW w:w="1901" w:type="dxa"/>
            <w:tcMar>
              <w:top w:w="15" w:type="dxa"/>
              <w:left w:w="15" w:type="dxa"/>
              <w:bottom w:w="0" w:type="dxa"/>
              <w:right w:w="15" w:type="dxa"/>
            </w:tcMar>
          </w:tcPr>
          <w:p w14:paraId="43531504" w14:textId="77777777" w:rsidR="00D00EA4" w:rsidRDefault="00D00EA4" w:rsidP="00D00EA4">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D00EA4" w:rsidRPr="005F33DB" w14:paraId="5669DC51" w14:textId="77777777" w:rsidTr="00780D64">
        <w:trPr>
          <w:trHeight w:val="272"/>
          <w:jc w:val="center"/>
        </w:trPr>
        <w:tc>
          <w:tcPr>
            <w:tcW w:w="1455" w:type="dxa"/>
            <w:tcMar>
              <w:top w:w="15" w:type="dxa"/>
              <w:left w:w="15" w:type="dxa"/>
              <w:bottom w:w="0" w:type="dxa"/>
              <w:right w:w="15" w:type="dxa"/>
            </w:tcMar>
            <w:vAlign w:val="bottom"/>
          </w:tcPr>
          <w:p w14:paraId="4C396DE0" w14:textId="43C2CCF7"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01.122.2.05</w:t>
            </w:r>
          </w:p>
        </w:tc>
        <w:tc>
          <w:tcPr>
            <w:tcW w:w="4939" w:type="dxa"/>
            <w:tcMar>
              <w:top w:w="15" w:type="dxa"/>
              <w:left w:w="15" w:type="dxa"/>
              <w:bottom w:w="0" w:type="dxa"/>
              <w:right w:w="15" w:type="dxa"/>
            </w:tcMar>
            <w:vAlign w:val="center"/>
          </w:tcPr>
          <w:p w14:paraId="5238FC7F" w14:textId="77777777" w:rsidR="00D00EA4" w:rsidRPr="00E34DB0" w:rsidRDefault="00D00EA4" w:rsidP="00D00EA4">
            <w:pPr>
              <w:ind w:left="113" w:firstLine="0"/>
              <w:jc w:val="left"/>
              <w:rPr>
                <w:rFonts w:ascii="Arial" w:hAnsi="Arial" w:cs="Arial"/>
                <w:sz w:val="20"/>
                <w:szCs w:val="20"/>
              </w:rPr>
            </w:pPr>
            <w:r w:rsidRPr="00E34DB0">
              <w:rPr>
                <w:rFonts w:ascii="Arial" w:hAnsi="Arial" w:cs="Arial"/>
                <w:sz w:val="20"/>
                <w:szCs w:val="20"/>
                <w:lang w:val="en-GB"/>
              </w:rPr>
              <w:t>LOIN OF PORK</w:t>
            </w:r>
          </w:p>
        </w:tc>
        <w:tc>
          <w:tcPr>
            <w:tcW w:w="1901" w:type="dxa"/>
            <w:tcMar>
              <w:top w:w="15" w:type="dxa"/>
              <w:left w:w="15" w:type="dxa"/>
              <w:bottom w:w="0" w:type="dxa"/>
              <w:right w:w="15" w:type="dxa"/>
            </w:tcMar>
          </w:tcPr>
          <w:p w14:paraId="6F3B70F8" w14:textId="77777777" w:rsidR="00D00EA4" w:rsidRDefault="00D00EA4" w:rsidP="00D00EA4">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D00EA4" w:rsidRPr="005F33DB" w14:paraId="0CA3721E" w14:textId="77777777" w:rsidTr="00780D64">
        <w:trPr>
          <w:trHeight w:val="272"/>
          <w:jc w:val="center"/>
        </w:trPr>
        <w:tc>
          <w:tcPr>
            <w:tcW w:w="1455" w:type="dxa"/>
            <w:tcMar>
              <w:top w:w="15" w:type="dxa"/>
              <w:left w:w="15" w:type="dxa"/>
              <w:bottom w:w="0" w:type="dxa"/>
              <w:right w:w="15" w:type="dxa"/>
            </w:tcMar>
            <w:vAlign w:val="bottom"/>
          </w:tcPr>
          <w:p w14:paraId="363603F1" w14:textId="1B9667F9"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01.122.4.01</w:t>
            </w:r>
          </w:p>
        </w:tc>
        <w:tc>
          <w:tcPr>
            <w:tcW w:w="4939" w:type="dxa"/>
            <w:tcMar>
              <w:top w:w="15" w:type="dxa"/>
              <w:left w:w="15" w:type="dxa"/>
              <w:bottom w:w="0" w:type="dxa"/>
              <w:right w:w="15" w:type="dxa"/>
            </w:tcMar>
            <w:vAlign w:val="center"/>
          </w:tcPr>
          <w:p w14:paraId="5141F956" w14:textId="77777777" w:rsidR="00D00EA4" w:rsidRPr="00E34DB0" w:rsidRDefault="00D00EA4" w:rsidP="00D00EA4">
            <w:pPr>
              <w:ind w:left="113" w:firstLine="0"/>
              <w:jc w:val="left"/>
              <w:rPr>
                <w:rFonts w:ascii="Arial" w:hAnsi="Arial" w:cs="Arial"/>
                <w:sz w:val="20"/>
                <w:szCs w:val="20"/>
              </w:rPr>
            </w:pPr>
            <w:r w:rsidRPr="00E34DB0">
              <w:rPr>
                <w:rFonts w:ascii="Arial" w:hAnsi="Arial" w:cs="Arial"/>
                <w:sz w:val="20"/>
                <w:szCs w:val="20"/>
              </w:rPr>
              <w:t>CHICKEN</w:t>
            </w:r>
          </w:p>
        </w:tc>
        <w:tc>
          <w:tcPr>
            <w:tcW w:w="1901" w:type="dxa"/>
            <w:tcMar>
              <w:top w:w="15" w:type="dxa"/>
              <w:left w:w="15" w:type="dxa"/>
              <w:bottom w:w="0" w:type="dxa"/>
              <w:right w:w="15" w:type="dxa"/>
            </w:tcMar>
          </w:tcPr>
          <w:p w14:paraId="6B072857" w14:textId="77777777" w:rsidR="00D00EA4" w:rsidRDefault="00D00EA4" w:rsidP="00D00EA4">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D00EA4" w:rsidRPr="005F33DB" w14:paraId="572A8459" w14:textId="77777777" w:rsidTr="003806B2">
        <w:trPr>
          <w:trHeight w:val="272"/>
          <w:jc w:val="center"/>
        </w:trPr>
        <w:tc>
          <w:tcPr>
            <w:tcW w:w="1455" w:type="dxa"/>
            <w:tcMar>
              <w:top w:w="15" w:type="dxa"/>
              <w:left w:w="15" w:type="dxa"/>
              <w:bottom w:w="0" w:type="dxa"/>
              <w:right w:w="15" w:type="dxa"/>
            </w:tcMar>
            <w:vAlign w:val="bottom"/>
          </w:tcPr>
          <w:p w14:paraId="755D9A93" w14:textId="761A8B0B"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01.122.4.02</w:t>
            </w:r>
          </w:p>
        </w:tc>
        <w:tc>
          <w:tcPr>
            <w:tcW w:w="4939" w:type="dxa"/>
            <w:tcMar>
              <w:top w:w="15" w:type="dxa"/>
              <w:left w:w="15" w:type="dxa"/>
              <w:bottom w:w="0" w:type="dxa"/>
              <w:right w:w="15" w:type="dxa"/>
            </w:tcMar>
            <w:vAlign w:val="center"/>
          </w:tcPr>
          <w:p w14:paraId="22FFE3A7" w14:textId="77777777" w:rsidR="00D00EA4" w:rsidRPr="00E34DB0" w:rsidRDefault="00D00EA4" w:rsidP="00D00EA4">
            <w:pPr>
              <w:ind w:left="113" w:firstLine="0"/>
              <w:jc w:val="left"/>
              <w:rPr>
                <w:rFonts w:ascii="Arial" w:hAnsi="Arial" w:cs="Arial"/>
                <w:sz w:val="20"/>
                <w:szCs w:val="20"/>
              </w:rPr>
            </w:pPr>
            <w:r>
              <w:rPr>
                <w:rFonts w:ascii="Arial" w:hAnsi="Arial" w:cs="Arial"/>
                <w:sz w:val="20"/>
                <w:szCs w:val="20"/>
              </w:rPr>
              <w:t>CHICKEN, BREAST</w:t>
            </w:r>
          </w:p>
        </w:tc>
        <w:tc>
          <w:tcPr>
            <w:tcW w:w="1901" w:type="dxa"/>
            <w:tcMar>
              <w:top w:w="15" w:type="dxa"/>
              <w:left w:w="15" w:type="dxa"/>
              <w:bottom w:w="0" w:type="dxa"/>
              <w:right w:w="15" w:type="dxa"/>
            </w:tcMar>
          </w:tcPr>
          <w:p w14:paraId="4DCD4706" w14:textId="77777777" w:rsidR="00D00EA4" w:rsidRDefault="00D00EA4" w:rsidP="00D00EA4">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D00EA4" w:rsidRPr="005F33DB" w14:paraId="7533F0F0" w14:textId="77777777" w:rsidTr="003806B2">
        <w:trPr>
          <w:trHeight w:val="272"/>
          <w:jc w:val="center"/>
        </w:trPr>
        <w:tc>
          <w:tcPr>
            <w:tcW w:w="1455" w:type="dxa"/>
            <w:tcMar>
              <w:top w:w="15" w:type="dxa"/>
              <w:left w:w="15" w:type="dxa"/>
              <w:bottom w:w="0" w:type="dxa"/>
              <w:right w:w="15" w:type="dxa"/>
            </w:tcMar>
            <w:vAlign w:val="bottom"/>
          </w:tcPr>
          <w:p w14:paraId="15243C00" w14:textId="2378732D"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01.122.4.03</w:t>
            </w:r>
          </w:p>
        </w:tc>
        <w:tc>
          <w:tcPr>
            <w:tcW w:w="4939" w:type="dxa"/>
            <w:tcMar>
              <w:top w:w="15" w:type="dxa"/>
              <w:left w:w="15" w:type="dxa"/>
              <w:bottom w:w="0" w:type="dxa"/>
              <w:right w:w="15" w:type="dxa"/>
            </w:tcMar>
            <w:vAlign w:val="center"/>
          </w:tcPr>
          <w:p w14:paraId="2A1E9488" w14:textId="77777777" w:rsidR="00D00EA4" w:rsidRPr="00E34DB0" w:rsidRDefault="00D00EA4" w:rsidP="00D00EA4">
            <w:pPr>
              <w:ind w:left="113" w:firstLine="0"/>
              <w:jc w:val="left"/>
              <w:rPr>
                <w:rFonts w:ascii="Arial" w:hAnsi="Arial" w:cs="Arial"/>
                <w:sz w:val="20"/>
                <w:szCs w:val="20"/>
              </w:rPr>
            </w:pPr>
            <w:r>
              <w:rPr>
                <w:rFonts w:ascii="Arial" w:hAnsi="Arial" w:cs="Arial"/>
                <w:sz w:val="20"/>
                <w:szCs w:val="20"/>
              </w:rPr>
              <w:t>CHICKEN, LEGS</w:t>
            </w:r>
          </w:p>
        </w:tc>
        <w:tc>
          <w:tcPr>
            <w:tcW w:w="1901" w:type="dxa"/>
            <w:tcMar>
              <w:top w:w="15" w:type="dxa"/>
              <w:left w:w="15" w:type="dxa"/>
              <w:bottom w:w="0" w:type="dxa"/>
              <w:right w:w="15" w:type="dxa"/>
            </w:tcMar>
          </w:tcPr>
          <w:p w14:paraId="7234F8A6" w14:textId="77777777" w:rsidR="00D00EA4" w:rsidRDefault="00D00EA4" w:rsidP="00D00EA4">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D00EA4" w:rsidRPr="005F33DB" w14:paraId="116890DD" w14:textId="77777777" w:rsidTr="003806B2">
        <w:trPr>
          <w:trHeight w:val="272"/>
          <w:jc w:val="center"/>
        </w:trPr>
        <w:tc>
          <w:tcPr>
            <w:tcW w:w="1455" w:type="dxa"/>
            <w:tcMar>
              <w:top w:w="15" w:type="dxa"/>
              <w:left w:w="15" w:type="dxa"/>
              <w:bottom w:w="0" w:type="dxa"/>
              <w:right w:w="15" w:type="dxa"/>
            </w:tcMar>
            <w:vAlign w:val="bottom"/>
          </w:tcPr>
          <w:p w14:paraId="64AF121C" w14:textId="67CC44B3"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01.122.4.04</w:t>
            </w:r>
          </w:p>
        </w:tc>
        <w:tc>
          <w:tcPr>
            <w:tcW w:w="4939" w:type="dxa"/>
            <w:tcMar>
              <w:top w:w="15" w:type="dxa"/>
              <w:left w:w="15" w:type="dxa"/>
              <w:bottom w:w="0" w:type="dxa"/>
              <w:right w:w="15" w:type="dxa"/>
            </w:tcMar>
            <w:vAlign w:val="center"/>
          </w:tcPr>
          <w:p w14:paraId="2B569DCE" w14:textId="77777777" w:rsidR="00D00EA4" w:rsidRPr="00E34DB0" w:rsidRDefault="00D00EA4" w:rsidP="00D00EA4">
            <w:pPr>
              <w:ind w:left="113" w:firstLine="0"/>
              <w:jc w:val="left"/>
              <w:rPr>
                <w:rFonts w:ascii="Arial" w:hAnsi="Arial" w:cs="Arial"/>
                <w:sz w:val="20"/>
                <w:szCs w:val="20"/>
              </w:rPr>
            </w:pPr>
            <w:r>
              <w:rPr>
                <w:rFonts w:ascii="Arial" w:hAnsi="Arial" w:cs="Arial"/>
                <w:sz w:val="20"/>
                <w:szCs w:val="20"/>
              </w:rPr>
              <w:t>DRAWN DUCK</w:t>
            </w:r>
          </w:p>
        </w:tc>
        <w:tc>
          <w:tcPr>
            <w:tcW w:w="1901" w:type="dxa"/>
            <w:tcMar>
              <w:top w:w="15" w:type="dxa"/>
              <w:left w:w="15" w:type="dxa"/>
              <w:bottom w:w="0" w:type="dxa"/>
              <w:right w:w="15" w:type="dxa"/>
            </w:tcMar>
          </w:tcPr>
          <w:p w14:paraId="34F0B550" w14:textId="77777777" w:rsidR="00D00EA4" w:rsidRDefault="00D00EA4" w:rsidP="00D00EA4">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D00EA4" w:rsidRPr="005F33DB" w14:paraId="152A0E7A" w14:textId="77777777" w:rsidTr="003806B2">
        <w:trPr>
          <w:trHeight w:val="272"/>
          <w:jc w:val="center"/>
        </w:trPr>
        <w:tc>
          <w:tcPr>
            <w:tcW w:w="1455" w:type="dxa"/>
            <w:tcMar>
              <w:top w:w="15" w:type="dxa"/>
              <w:left w:w="15" w:type="dxa"/>
              <w:bottom w:w="0" w:type="dxa"/>
              <w:right w:w="15" w:type="dxa"/>
            </w:tcMar>
            <w:vAlign w:val="bottom"/>
          </w:tcPr>
          <w:p w14:paraId="738A16BE" w14:textId="6B57F565"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01.122.4.05</w:t>
            </w:r>
          </w:p>
        </w:tc>
        <w:tc>
          <w:tcPr>
            <w:tcW w:w="4939" w:type="dxa"/>
            <w:tcMar>
              <w:top w:w="15" w:type="dxa"/>
              <w:left w:w="15" w:type="dxa"/>
              <w:bottom w:w="0" w:type="dxa"/>
              <w:right w:w="15" w:type="dxa"/>
            </w:tcMar>
            <w:vAlign w:val="center"/>
          </w:tcPr>
          <w:p w14:paraId="13977A87" w14:textId="77777777" w:rsidR="00D00EA4" w:rsidRPr="00E34DB0" w:rsidRDefault="00D00EA4" w:rsidP="00D00EA4">
            <w:pPr>
              <w:ind w:left="113" w:firstLine="0"/>
              <w:jc w:val="left"/>
              <w:rPr>
                <w:rFonts w:ascii="Arial" w:hAnsi="Arial" w:cs="Arial"/>
                <w:sz w:val="20"/>
                <w:szCs w:val="20"/>
              </w:rPr>
            </w:pPr>
            <w:r>
              <w:rPr>
                <w:rFonts w:ascii="Arial" w:hAnsi="Arial" w:cs="Arial"/>
                <w:sz w:val="20"/>
                <w:szCs w:val="20"/>
              </w:rPr>
              <w:t>TURKEY, BREAST</w:t>
            </w:r>
          </w:p>
        </w:tc>
        <w:tc>
          <w:tcPr>
            <w:tcW w:w="1901" w:type="dxa"/>
            <w:tcMar>
              <w:top w:w="15" w:type="dxa"/>
              <w:left w:w="15" w:type="dxa"/>
              <w:bottom w:w="0" w:type="dxa"/>
              <w:right w:w="15" w:type="dxa"/>
            </w:tcMar>
          </w:tcPr>
          <w:p w14:paraId="35443821" w14:textId="77777777" w:rsidR="00D00EA4" w:rsidRDefault="00D00EA4" w:rsidP="00D00EA4">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D00EA4" w:rsidRPr="005F33DB" w14:paraId="3F96169D" w14:textId="77777777" w:rsidTr="003806B2">
        <w:trPr>
          <w:trHeight w:val="272"/>
          <w:jc w:val="center"/>
        </w:trPr>
        <w:tc>
          <w:tcPr>
            <w:tcW w:w="1455" w:type="dxa"/>
            <w:tcMar>
              <w:top w:w="15" w:type="dxa"/>
              <w:left w:w="15" w:type="dxa"/>
              <w:bottom w:w="0" w:type="dxa"/>
              <w:right w:w="15" w:type="dxa"/>
            </w:tcMar>
            <w:vAlign w:val="bottom"/>
          </w:tcPr>
          <w:p w14:paraId="097A128D" w14:textId="24BFD5CD"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01.122.5.01</w:t>
            </w:r>
          </w:p>
        </w:tc>
        <w:tc>
          <w:tcPr>
            <w:tcW w:w="4939" w:type="dxa"/>
            <w:tcMar>
              <w:top w:w="15" w:type="dxa"/>
              <w:left w:w="15" w:type="dxa"/>
              <w:bottom w:w="0" w:type="dxa"/>
              <w:right w:w="15" w:type="dxa"/>
            </w:tcMar>
            <w:vAlign w:val="center"/>
          </w:tcPr>
          <w:p w14:paraId="2B264F7D" w14:textId="77777777" w:rsidR="00D00EA4" w:rsidRPr="00E34DB0" w:rsidRDefault="00D00EA4" w:rsidP="00D00EA4">
            <w:pPr>
              <w:ind w:left="113" w:firstLine="0"/>
              <w:jc w:val="left"/>
              <w:rPr>
                <w:rFonts w:ascii="Arial" w:hAnsi="Arial" w:cs="Arial"/>
                <w:sz w:val="20"/>
                <w:szCs w:val="20"/>
              </w:rPr>
            </w:pPr>
            <w:r>
              <w:rPr>
                <w:rFonts w:ascii="Arial" w:hAnsi="Arial" w:cs="Arial"/>
                <w:sz w:val="20"/>
                <w:szCs w:val="20"/>
              </w:rPr>
              <w:t>RABBIT</w:t>
            </w:r>
          </w:p>
        </w:tc>
        <w:tc>
          <w:tcPr>
            <w:tcW w:w="1901" w:type="dxa"/>
            <w:tcMar>
              <w:top w:w="15" w:type="dxa"/>
              <w:left w:w="15" w:type="dxa"/>
              <w:bottom w:w="0" w:type="dxa"/>
              <w:right w:w="15" w:type="dxa"/>
            </w:tcMar>
          </w:tcPr>
          <w:p w14:paraId="77C444F3" w14:textId="77777777" w:rsidR="00D00EA4" w:rsidRDefault="00D00EA4" w:rsidP="00D00EA4">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D00EA4" w:rsidRPr="005F33DB" w14:paraId="53ACB885" w14:textId="77777777" w:rsidTr="003806B2">
        <w:trPr>
          <w:trHeight w:val="272"/>
          <w:jc w:val="center"/>
        </w:trPr>
        <w:tc>
          <w:tcPr>
            <w:tcW w:w="1455" w:type="dxa"/>
            <w:tcMar>
              <w:top w:w="15" w:type="dxa"/>
              <w:left w:w="15" w:type="dxa"/>
              <w:bottom w:w="0" w:type="dxa"/>
              <w:right w:w="15" w:type="dxa"/>
            </w:tcMar>
            <w:vAlign w:val="bottom"/>
          </w:tcPr>
          <w:p w14:paraId="7BEE5415" w14:textId="55EE4773"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01.123.0.01</w:t>
            </w:r>
          </w:p>
        </w:tc>
        <w:tc>
          <w:tcPr>
            <w:tcW w:w="4939" w:type="dxa"/>
            <w:tcMar>
              <w:top w:w="15" w:type="dxa"/>
              <w:left w:w="15" w:type="dxa"/>
              <w:bottom w:w="0" w:type="dxa"/>
              <w:right w:w="15" w:type="dxa"/>
            </w:tcMar>
            <w:vAlign w:val="center"/>
          </w:tcPr>
          <w:p w14:paraId="011C9BAD" w14:textId="1C7EDD51" w:rsidR="00D00EA4" w:rsidRPr="00E34DB0" w:rsidRDefault="00E705ED" w:rsidP="00D00EA4">
            <w:pPr>
              <w:ind w:left="113" w:firstLine="0"/>
              <w:jc w:val="left"/>
              <w:rPr>
                <w:rFonts w:ascii="Arial" w:hAnsi="Arial" w:cs="Arial"/>
                <w:sz w:val="20"/>
                <w:szCs w:val="20"/>
              </w:rPr>
            </w:pPr>
            <w:r>
              <w:rPr>
                <w:rFonts w:ascii="Arial" w:hAnsi="Arial" w:cs="Arial"/>
                <w:sz w:val="20"/>
                <w:szCs w:val="20"/>
              </w:rPr>
              <w:t>HAM SALAMI</w:t>
            </w:r>
          </w:p>
        </w:tc>
        <w:tc>
          <w:tcPr>
            <w:tcW w:w="1901" w:type="dxa"/>
            <w:tcMar>
              <w:top w:w="15" w:type="dxa"/>
              <w:left w:w="15" w:type="dxa"/>
              <w:bottom w:w="0" w:type="dxa"/>
              <w:right w:w="15" w:type="dxa"/>
            </w:tcMar>
          </w:tcPr>
          <w:p w14:paraId="418CDAA5" w14:textId="77777777" w:rsidR="00D00EA4" w:rsidRDefault="00D00EA4" w:rsidP="00D00EA4">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D00EA4" w:rsidRPr="005F33DB" w14:paraId="345C45B1" w14:textId="77777777" w:rsidTr="003806B2">
        <w:trPr>
          <w:trHeight w:val="272"/>
          <w:jc w:val="center"/>
        </w:trPr>
        <w:tc>
          <w:tcPr>
            <w:tcW w:w="1455" w:type="dxa"/>
            <w:tcMar>
              <w:top w:w="15" w:type="dxa"/>
              <w:left w:w="15" w:type="dxa"/>
              <w:bottom w:w="0" w:type="dxa"/>
              <w:right w:w="15" w:type="dxa"/>
            </w:tcMar>
            <w:vAlign w:val="bottom"/>
          </w:tcPr>
          <w:p w14:paraId="242F9DAF" w14:textId="4BC17041"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01.123.0.02</w:t>
            </w:r>
          </w:p>
        </w:tc>
        <w:tc>
          <w:tcPr>
            <w:tcW w:w="4939" w:type="dxa"/>
            <w:tcMar>
              <w:top w:w="15" w:type="dxa"/>
              <w:left w:w="15" w:type="dxa"/>
              <w:bottom w:w="0" w:type="dxa"/>
              <w:right w:w="15" w:type="dxa"/>
            </w:tcMar>
            <w:vAlign w:val="center"/>
          </w:tcPr>
          <w:p w14:paraId="51C11478" w14:textId="7A18B79B" w:rsidR="00D00EA4" w:rsidRPr="00E34DB0" w:rsidRDefault="00E705ED" w:rsidP="00D00EA4">
            <w:pPr>
              <w:ind w:left="113" w:firstLine="0"/>
              <w:jc w:val="left"/>
              <w:rPr>
                <w:rFonts w:ascii="Arial" w:hAnsi="Arial" w:cs="Arial"/>
                <w:sz w:val="20"/>
                <w:szCs w:val="20"/>
              </w:rPr>
            </w:pPr>
            <w:r>
              <w:rPr>
                <w:rFonts w:ascii="Arial" w:hAnsi="Arial" w:cs="Arial"/>
                <w:sz w:val="20"/>
                <w:szCs w:val="20"/>
              </w:rPr>
              <w:t>SALAMI, POLICAN</w:t>
            </w:r>
          </w:p>
        </w:tc>
        <w:tc>
          <w:tcPr>
            <w:tcW w:w="1901" w:type="dxa"/>
            <w:tcMar>
              <w:top w:w="15" w:type="dxa"/>
              <w:left w:w="15" w:type="dxa"/>
              <w:bottom w:w="0" w:type="dxa"/>
              <w:right w:w="15" w:type="dxa"/>
            </w:tcMar>
          </w:tcPr>
          <w:p w14:paraId="773B2DE3" w14:textId="77777777" w:rsidR="00D00EA4" w:rsidRDefault="00D00EA4" w:rsidP="00D00EA4">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D00EA4" w:rsidRPr="005F33DB" w14:paraId="568BAE6D" w14:textId="77777777" w:rsidTr="003806B2">
        <w:trPr>
          <w:trHeight w:val="272"/>
          <w:jc w:val="center"/>
        </w:trPr>
        <w:tc>
          <w:tcPr>
            <w:tcW w:w="1455" w:type="dxa"/>
            <w:tcMar>
              <w:top w:w="15" w:type="dxa"/>
              <w:left w:w="15" w:type="dxa"/>
              <w:bottom w:w="0" w:type="dxa"/>
              <w:right w:w="15" w:type="dxa"/>
            </w:tcMar>
            <w:vAlign w:val="bottom"/>
          </w:tcPr>
          <w:p w14:paraId="52EA6440" w14:textId="27E37817"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01.123.0.03</w:t>
            </w:r>
          </w:p>
        </w:tc>
        <w:tc>
          <w:tcPr>
            <w:tcW w:w="4939" w:type="dxa"/>
            <w:tcMar>
              <w:top w:w="15" w:type="dxa"/>
              <w:left w:w="15" w:type="dxa"/>
              <w:bottom w:w="0" w:type="dxa"/>
              <w:right w:w="15" w:type="dxa"/>
            </w:tcMar>
            <w:vAlign w:val="center"/>
          </w:tcPr>
          <w:p w14:paraId="0514D9FF" w14:textId="5DA4EB4D" w:rsidR="00D00EA4" w:rsidRPr="00E34DB0" w:rsidRDefault="00E705ED" w:rsidP="00D00EA4">
            <w:pPr>
              <w:ind w:left="113" w:firstLine="0"/>
              <w:jc w:val="left"/>
              <w:rPr>
                <w:rFonts w:ascii="Arial" w:hAnsi="Arial" w:cs="Arial"/>
                <w:sz w:val="20"/>
                <w:szCs w:val="20"/>
              </w:rPr>
            </w:pPr>
            <w:r w:rsidRPr="00E34DB0">
              <w:rPr>
                <w:rFonts w:ascii="Arial" w:hAnsi="Arial" w:cs="Arial"/>
                <w:sz w:val="20"/>
                <w:szCs w:val="20"/>
              </w:rPr>
              <w:t>HAM (PORK)</w:t>
            </w:r>
          </w:p>
        </w:tc>
        <w:tc>
          <w:tcPr>
            <w:tcW w:w="1901" w:type="dxa"/>
            <w:tcMar>
              <w:top w:w="15" w:type="dxa"/>
              <w:left w:w="15" w:type="dxa"/>
              <w:bottom w:w="0" w:type="dxa"/>
              <w:right w:w="15" w:type="dxa"/>
            </w:tcMar>
          </w:tcPr>
          <w:p w14:paraId="0BFBD0F3" w14:textId="77777777" w:rsidR="00D00EA4" w:rsidRDefault="00D00EA4" w:rsidP="00D00EA4">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E705ED" w:rsidRPr="005F33DB" w14:paraId="678D6295" w14:textId="77777777" w:rsidTr="003806B2">
        <w:trPr>
          <w:trHeight w:val="272"/>
          <w:jc w:val="center"/>
        </w:trPr>
        <w:tc>
          <w:tcPr>
            <w:tcW w:w="1455" w:type="dxa"/>
            <w:tcMar>
              <w:top w:w="15" w:type="dxa"/>
              <w:left w:w="15" w:type="dxa"/>
              <w:bottom w:w="0" w:type="dxa"/>
              <w:right w:w="15" w:type="dxa"/>
            </w:tcMar>
            <w:vAlign w:val="bottom"/>
          </w:tcPr>
          <w:p w14:paraId="47AF759F" w14:textId="21098B69" w:rsidR="00E705ED" w:rsidRPr="00D00EA4" w:rsidRDefault="00E705ED" w:rsidP="00E705ED">
            <w:pPr>
              <w:ind w:firstLine="0"/>
              <w:jc w:val="center"/>
              <w:rPr>
                <w:rFonts w:ascii="Arial" w:hAnsi="Arial" w:cs="Arial"/>
                <w:sz w:val="20"/>
                <w:szCs w:val="20"/>
              </w:rPr>
            </w:pPr>
            <w:r w:rsidRPr="00D00EA4">
              <w:rPr>
                <w:rFonts w:ascii="Arial" w:hAnsi="Arial" w:cs="Arial"/>
                <w:sz w:val="20"/>
                <w:szCs w:val="20"/>
              </w:rPr>
              <w:t>01.125.0.01</w:t>
            </w:r>
          </w:p>
        </w:tc>
        <w:tc>
          <w:tcPr>
            <w:tcW w:w="4939" w:type="dxa"/>
            <w:tcMar>
              <w:top w:w="15" w:type="dxa"/>
              <w:left w:w="15" w:type="dxa"/>
              <w:bottom w:w="0" w:type="dxa"/>
              <w:right w:w="15" w:type="dxa"/>
            </w:tcMar>
            <w:vAlign w:val="center"/>
          </w:tcPr>
          <w:p w14:paraId="31402F6D" w14:textId="6C843273" w:rsidR="00E705ED" w:rsidRPr="00E34DB0" w:rsidRDefault="00E705ED" w:rsidP="00E705ED">
            <w:pPr>
              <w:ind w:left="113" w:firstLine="0"/>
              <w:jc w:val="left"/>
              <w:rPr>
                <w:rFonts w:ascii="Arial" w:hAnsi="Arial" w:cs="Arial"/>
                <w:sz w:val="20"/>
                <w:szCs w:val="20"/>
              </w:rPr>
            </w:pPr>
            <w:r>
              <w:rPr>
                <w:rFonts w:ascii="Arial" w:hAnsi="Arial" w:cs="Arial"/>
                <w:sz w:val="20"/>
                <w:szCs w:val="20"/>
              </w:rPr>
              <w:t>FRANKFURTERS</w:t>
            </w:r>
          </w:p>
        </w:tc>
        <w:tc>
          <w:tcPr>
            <w:tcW w:w="1901" w:type="dxa"/>
            <w:tcMar>
              <w:top w:w="15" w:type="dxa"/>
              <w:left w:w="15" w:type="dxa"/>
              <w:bottom w:w="0" w:type="dxa"/>
              <w:right w:w="15" w:type="dxa"/>
            </w:tcMar>
          </w:tcPr>
          <w:p w14:paraId="06683A33" w14:textId="77777777" w:rsidR="00E705ED" w:rsidRDefault="00E705ED" w:rsidP="00E705ED">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E705ED" w:rsidRPr="005F33DB" w14:paraId="58DAF6FC" w14:textId="77777777" w:rsidTr="00780D64">
        <w:trPr>
          <w:trHeight w:val="272"/>
          <w:jc w:val="center"/>
        </w:trPr>
        <w:tc>
          <w:tcPr>
            <w:tcW w:w="1455" w:type="dxa"/>
            <w:tcMar>
              <w:top w:w="15" w:type="dxa"/>
              <w:left w:w="15" w:type="dxa"/>
              <w:bottom w:w="0" w:type="dxa"/>
              <w:right w:w="15" w:type="dxa"/>
            </w:tcMar>
            <w:vAlign w:val="bottom"/>
          </w:tcPr>
          <w:p w14:paraId="360BE6D7" w14:textId="6300E287" w:rsidR="00E705ED" w:rsidRPr="00D00EA4" w:rsidRDefault="00E705ED" w:rsidP="00E705ED">
            <w:pPr>
              <w:ind w:firstLine="0"/>
              <w:jc w:val="center"/>
              <w:rPr>
                <w:rFonts w:ascii="Arial" w:hAnsi="Arial" w:cs="Arial"/>
                <w:sz w:val="20"/>
                <w:szCs w:val="20"/>
              </w:rPr>
            </w:pPr>
            <w:r w:rsidRPr="00D00EA4">
              <w:rPr>
                <w:rFonts w:ascii="Arial" w:hAnsi="Arial" w:cs="Arial"/>
                <w:sz w:val="20"/>
                <w:szCs w:val="20"/>
              </w:rPr>
              <w:t>01.125.0.02</w:t>
            </w:r>
          </w:p>
        </w:tc>
        <w:tc>
          <w:tcPr>
            <w:tcW w:w="4939" w:type="dxa"/>
            <w:tcMar>
              <w:top w:w="15" w:type="dxa"/>
              <w:left w:w="15" w:type="dxa"/>
              <w:bottom w:w="0" w:type="dxa"/>
              <w:right w:w="15" w:type="dxa"/>
            </w:tcMar>
            <w:vAlign w:val="center"/>
          </w:tcPr>
          <w:p w14:paraId="01A3917D" w14:textId="090D4951" w:rsidR="00E705ED" w:rsidRPr="00E34DB0" w:rsidRDefault="00E705ED" w:rsidP="00E705ED">
            <w:pPr>
              <w:ind w:left="113" w:firstLine="0"/>
              <w:jc w:val="left"/>
              <w:rPr>
                <w:rFonts w:ascii="Arial" w:hAnsi="Arial" w:cs="Arial"/>
                <w:sz w:val="20"/>
                <w:szCs w:val="20"/>
              </w:rPr>
            </w:pPr>
            <w:r>
              <w:rPr>
                <w:rFonts w:ascii="Arial" w:hAnsi="Arial" w:cs="Arial"/>
                <w:sz w:val="20"/>
                <w:szCs w:val="20"/>
              </w:rPr>
              <w:t>SAUSAGE (PEPPER)</w:t>
            </w:r>
          </w:p>
        </w:tc>
        <w:tc>
          <w:tcPr>
            <w:tcW w:w="1901" w:type="dxa"/>
            <w:tcMar>
              <w:top w:w="15" w:type="dxa"/>
              <w:left w:w="15" w:type="dxa"/>
              <w:bottom w:w="0" w:type="dxa"/>
              <w:right w:w="15" w:type="dxa"/>
            </w:tcMar>
          </w:tcPr>
          <w:p w14:paraId="7B11118B" w14:textId="77777777" w:rsidR="00E705ED" w:rsidRDefault="00E705ED" w:rsidP="00E705ED">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D00EA4" w:rsidRPr="005F33DB" w14:paraId="68BFA85E" w14:textId="77777777" w:rsidTr="003806B2">
        <w:trPr>
          <w:trHeight w:val="272"/>
          <w:jc w:val="center"/>
        </w:trPr>
        <w:tc>
          <w:tcPr>
            <w:tcW w:w="1455" w:type="dxa"/>
            <w:tcMar>
              <w:top w:w="15" w:type="dxa"/>
              <w:left w:w="15" w:type="dxa"/>
              <w:bottom w:w="0" w:type="dxa"/>
              <w:right w:w="15" w:type="dxa"/>
            </w:tcMar>
            <w:vAlign w:val="bottom"/>
          </w:tcPr>
          <w:p w14:paraId="6341FFBB" w14:textId="63DDF5EC"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01.131.0.01</w:t>
            </w:r>
          </w:p>
        </w:tc>
        <w:tc>
          <w:tcPr>
            <w:tcW w:w="4939" w:type="dxa"/>
            <w:tcMar>
              <w:top w:w="15" w:type="dxa"/>
              <w:left w:w="15" w:type="dxa"/>
              <w:bottom w:w="0" w:type="dxa"/>
              <w:right w:w="15" w:type="dxa"/>
            </w:tcMar>
            <w:vAlign w:val="center"/>
          </w:tcPr>
          <w:p w14:paraId="75FC8F22" w14:textId="77777777" w:rsidR="00D00EA4" w:rsidRPr="00E34DB0" w:rsidRDefault="00D00EA4" w:rsidP="00D00EA4">
            <w:pPr>
              <w:ind w:left="113" w:firstLine="0"/>
              <w:jc w:val="left"/>
              <w:rPr>
                <w:rFonts w:ascii="Arial" w:hAnsi="Arial" w:cs="Arial"/>
                <w:sz w:val="20"/>
                <w:szCs w:val="20"/>
                <w:lang w:val="en-GB"/>
              </w:rPr>
            </w:pPr>
            <w:r>
              <w:rPr>
                <w:rFonts w:ascii="Arial" w:hAnsi="Arial" w:cs="Arial"/>
                <w:sz w:val="20"/>
                <w:szCs w:val="20"/>
                <w:lang w:val="en-GB"/>
              </w:rPr>
              <w:t>SALMON FILLET</w:t>
            </w:r>
          </w:p>
        </w:tc>
        <w:tc>
          <w:tcPr>
            <w:tcW w:w="1901" w:type="dxa"/>
            <w:tcMar>
              <w:top w:w="15" w:type="dxa"/>
              <w:left w:w="15" w:type="dxa"/>
              <w:bottom w:w="0" w:type="dxa"/>
              <w:right w:w="15" w:type="dxa"/>
            </w:tcMar>
          </w:tcPr>
          <w:p w14:paraId="750C0243" w14:textId="77777777" w:rsidR="00D00EA4" w:rsidRDefault="00D00EA4" w:rsidP="00D00EA4">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D00EA4" w:rsidRPr="005F33DB" w14:paraId="72E7AEA3" w14:textId="77777777" w:rsidTr="003806B2">
        <w:trPr>
          <w:trHeight w:val="272"/>
          <w:jc w:val="center"/>
        </w:trPr>
        <w:tc>
          <w:tcPr>
            <w:tcW w:w="1455" w:type="dxa"/>
            <w:tcMar>
              <w:top w:w="15" w:type="dxa"/>
              <w:left w:w="15" w:type="dxa"/>
              <w:bottom w:w="0" w:type="dxa"/>
              <w:right w:w="15" w:type="dxa"/>
            </w:tcMar>
            <w:vAlign w:val="bottom"/>
          </w:tcPr>
          <w:p w14:paraId="1BAB0ADF" w14:textId="375BA10A"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01.131.0.02</w:t>
            </w:r>
          </w:p>
        </w:tc>
        <w:tc>
          <w:tcPr>
            <w:tcW w:w="4939" w:type="dxa"/>
            <w:tcMar>
              <w:top w:w="15" w:type="dxa"/>
              <w:left w:w="15" w:type="dxa"/>
              <w:bottom w:w="0" w:type="dxa"/>
              <w:right w:w="15" w:type="dxa"/>
            </w:tcMar>
            <w:vAlign w:val="center"/>
          </w:tcPr>
          <w:p w14:paraId="0BCCD5FF" w14:textId="77777777" w:rsidR="00D00EA4" w:rsidRPr="00E34DB0" w:rsidRDefault="00D00EA4" w:rsidP="00D00EA4">
            <w:pPr>
              <w:ind w:left="113" w:firstLine="0"/>
              <w:jc w:val="left"/>
              <w:rPr>
                <w:rFonts w:ascii="Arial" w:hAnsi="Arial" w:cs="Arial"/>
                <w:sz w:val="20"/>
                <w:szCs w:val="20"/>
                <w:lang w:val="en-GB"/>
              </w:rPr>
            </w:pPr>
            <w:r>
              <w:rPr>
                <w:rFonts w:ascii="Arial" w:hAnsi="Arial" w:cs="Arial"/>
                <w:sz w:val="20"/>
                <w:szCs w:val="20"/>
                <w:lang w:val="en-GB"/>
              </w:rPr>
              <w:t>CARP CHILLED</w:t>
            </w:r>
          </w:p>
        </w:tc>
        <w:tc>
          <w:tcPr>
            <w:tcW w:w="1901" w:type="dxa"/>
            <w:tcMar>
              <w:top w:w="15" w:type="dxa"/>
              <w:left w:w="15" w:type="dxa"/>
              <w:bottom w:w="0" w:type="dxa"/>
              <w:right w:w="15" w:type="dxa"/>
            </w:tcMar>
          </w:tcPr>
          <w:p w14:paraId="4C3A47F7" w14:textId="77777777" w:rsidR="00D00EA4" w:rsidRDefault="00D00EA4" w:rsidP="00D00EA4">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D00EA4" w:rsidRPr="005F33DB" w14:paraId="36B23AAC" w14:textId="77777777" w:rsidTr="003806B2">
        <w:trPr>
          <w:trHeight w:val="272"/>
          <w:jc w:val="center"/>
        </w:trPr>
        <w:tc>
          <w:tcPr>
            <w:tcW w:w="1455" w:type="dxa"/>
            <w:tcMar>
              <w:top w:w="15" w:type="dxa"/>
              <w:left w:w="15" w:type="dxa"/>
              <w:bottom w:w="0" w:type="dxa"/>
              <w:right w:w="15" w:type="dxa"/>
            </w:tcMar>
            <w:vAlign w:val="bottom"/>
          </w:tcPr>
          <w:p w14:paraId="3D23903C" w14:textId="4A71079D"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01.131.0.03</w:t>
            </w:r>
          </w:p>
        </w:tc>
        <w:tc>
          <w:tcPr>
            <w:tcW w:w="4939" w:type="dxa"/>
            <w:tcMar>
              <w:top w:w="15" w:type="dxa"/>
              <w:left w:w="15" w:type="dxa"/>
              <w:bottom w:w="0" w:type="dxa"/>
              <w:right w:w="15" w:type="dxa"/>
            </w:tcMar>
            <w:vAlign w:val="center"/>
          </w:tcPr>
          <w:p w14:paraId="186132BA" w14:textId="77777777" w:rsidR="00D00EA4" w:rsidRPr="00E34DB0" w:rsidRDefault="00D00EA4" w:rsidP="00D00EA4">
            <w:pPr>
              <w:ind w:left="113" w:firstLine="0"/>
              <w:jc w:val="left"/>
              <w:rPr>
                <w:rFonts w:ascii="Arial" w:hAnsi="Arial" w:cs="Arial"/>
                <w:sz w:val="20"/>
                <w:szCs w:val="20"/>
                <w:lang w:val="en-GB"/>
              </w:rPr>
            </w:pPr>
            <w:r>
              <w:rPr>
                <w:rFonts w:ascii="Arial" w:hAnsi="Arial" w:cs="Arial"/>
                <w:sz w:val="20"/>
                <w:szCs w:val="20"/>
                <w:lang w:val="en-GB"/>
              </w:rPr>
              <w:t>FROZEN FILLET OF SEA FISH</w:t>
            </w:r>
          </w:p>
        </w:tc>
        <w:tc>
          <w:tcPr>
            <w:tcW w:w="1901" w:type="dxa"/>
            <w:tcMar>
              <w:top w:w="15" w:type="dxa"/>
              <w:left w:w="15" w:type="dxa"/>
              <w:bottom w:w="0" w:type="dxa"/>
              <w:right w:w="15" w:type="dxa"/>
            </w:tcMar>
          </w:tcPr>
          <w:p w14:paraId="63E3D6BF" w14:textId="77777777" w:rsidR="00D00EA4" w:rsidRDefault="00D00EA4" w:rsidP="00D00EA4">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D00EA4" w:rsidRPr="005F33DB" w14:paraId="21354DE6" w14:textId="77777777" w:rsidTr="003806B2">
        <w:trPr>
          <w:trHeight w:val="272"/>
          <w:jc w:val="center"/>
        </w:trPr>
        <w:tc>
          <w:tcPr>
            <w:tcW w:w="1455" w:type="dxa"/>
            <w:tcMar>
              <w:top w:w="15" w:type="dxa"/>
              <w:left w:w="15" w:type="dxa"/>
              <w:bottom w:w="0" w:type="dxa"/>
              <w:right w:w="15" w:type="dxa"/>
            </w:tcMar>
            <w:vAlign w:val="bottom"/>
          </w:tcPr>
          <w:p w14:paraId="6E81B7CA" w14:textId="7CFEB17D"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01.131.0.04</w:t>
            </w:r>
          </w:p>
        </w:tc>
        <w:tc>
          <w:tcPr>
            <w:tcW w:w="4939" w:type="dxa"/>
            <w:tcMar>
              <w:top w:w="15" w:type="dxa"/>
              <w:left w:w="15" w:type="dxa"/>
              <w:bottom w:w="0" w:type="dxa"/>
              <w:right w:w="15" w:type="dxa"/>
            </w:tcMar>
            <w:vAlign w:val="center"/>
          </w:tcPr>
          <w:p w14:paraId="0174C263" w14:textId="77777777" w:rsidR="00D00EA4" w:rsidRPr="00E34DB0" w:rsidRDefault="00D00EA4" w:rsidP="00D00EA4">
            <w:pPr>
              <w:ind w:left="113" w:firstLine="0"/>
              <w:jc w:val="left"/>
              <w:rPr>
                <w:rFonts w:ascii="Arial" w:hAnsi="Arial" w:cs="Arial"/>
                <w:sz w:val="20"/>
                <w:szCs w:val="20"/>
                <w:lang w:val="en-GB"/>
              </w:rPr>
            </w:pPr>
            <w:r>
              <w:rPr>
                <w:rFonts w:ascii="Arial" w:hAnsi="Arial" w:cs="Arial"/>
                <w:sz w:val="20"/>
                <w:szCs w:val="20"/>
                <w:lang w:val="en-GB"/>
              </w:rPr>
              <w:t>TROUT</w:t>
            </w:r>
          </w:p>
        </w:tc>
        <w:tc>
          <w:tcPr>
            <w:tcW w:w="1901" w:type="dxa"/>
            <w:tcMar>
              <w:top w:w="15" w:type="dxa"/>
              <w:left w:w="15" w:type="dxa"/>
              <w:bottom w:w="0" w:type="dxa"/>
              <w:right w:w="15" w:type="dxa"/>
            </w:tcMar>
          </w:tcPr>
          <w:p w14:paraId="77520922" w14:textId="77777777" w:rsidR="00D00EA4" w:rsidRDefault="00D00EA4" w:rsidP="00D00EA4">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D00EA4" w:rsidRPr="005F33DB" w14:paraId="10E23CBD" w14:textId="77777777" w:rsidTr="003806B2">
        <w:trPr>
          <w:trHeight w:val="272"/>
          <w:jc w:val="center"/>
        </w:trPr>
        <w:tc>
          <w:tcPr>
            <w:tcW w:w="1455" w:type="dxa"/>
            <w:tcMar>
              <w:top w:w="15" w:type="dxa"/>
              <w:left w:w="15" w:type="dxa"/>
              <w:bottom w:w="0" w:type="dxa"/>
              <w:right w:w="15" w:type="dxa"/>
            </w:tcMar>
            <w:vAlign w:val="bottom"/>
          </w:tcPr>
          <w:p w14:paraId="14FA28D4" w14:textId="6877B0BE"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01.141.0.01</w:t>
            </w:r>
          </w:p>
        </w:tc>
        <w:tc>
          <w:tcPr>
            <w:tcW w:w="4939" w:type="dxa"/>
            <w:tcMar>
              <w:top w:w="15" w:type="dxa"/>
              <w:left w:w="15" w:type="dxa"/>
              <w:bottom w:w="0" w:type="dxa"/>
              <w:right w:w="15" w:type="dxa"/>
            </w:tcMar>
            <w:vAlign w:val="center"/>
          </w:tcPr>
          <w:p w14:paraId="5BFD104D" w14:textId="77777777" w:rsidR="00D00EA4" w:rsidRPr="00E34DB0" w:rsidRDefault="00D00EA4" w:rsidP="00D00EA4">
            <w:pPr>
              <w:ind w:left="113" w:firstLine="0"/>
              <w:jc w:val="left"/>
              <w:rPr>
                <w:rFonts w:ascii="Arial" w:hAnsi="Arial" w:cs="Arial"/>
                <w:sz w:val="20"/>
                <w:szCs w:val="20"/>
                <w:lang w:val="en-GB"/>
              </w:rPr>
            </w:pPr>
            <w:r>
              <w:rPr>
                <w:rFonts w:ascii="Arial" w:hAnsi="Arial" w:cs="Arial"/>
                <w:sz w:val="20"/>
                <w:szCs w:val="20"/>
                <w:lang w:val="en-GB"/>
              </w:rPr>
              <w:t>MILK, LONG LIFE, FULL-CREAM (FAT CONTENT 3.5%)</w:t>
            </w:r>
          </w:p>
        </w:tc>
        <w:tc>
          <w:tcPr>
            <w:tcW w:w="1901" w:type="dxa"/>
            <w:tcMar>
              <w:top w:w="15" w:type="dxa"/>
              <w:left w:w="15" w:type="dxa"/>
              <w:bottom w:w="0" w:type="dxa"/>
              <w:right w:w="15" w:type="dxa"/>
            </w:tcMar>
            <w:vAlign w:val="center"/>
          </w:tcPr>
          <w:p w14:paraId="16673829" w14:textId="77777777" w:rsidR="00D00EA4" w:rsidRPr="003E0ABB" w:rsidRDefault="00D00EA4" w:rsidP="00D00EA4">
            <w:pPr>
              <w:ind w:right="57" w:firstLine="0"/>
              <w:jc w:val="center"/>
              <w:rPr>
                <w:rFonts w:ascii="Arial" w:hAnsi="Arial" w:cs="Arial"/>
                <w:sz w:val="20"/>
                <w:szCs w:val="20"/>
              </w:rPr>
            </w:pPr>
            <w:r>
              <w:rPr>
                <w:rFonts w:ascii="Arial" w:hAnsi="Arial" w:cs="Arial"/>
                <w:sz w:val="20"/>
                <w:szCs w:val="20"/>
              </w:rPr>
              <w:t>1 l</w:t>
            </w:r>
          </w:p>
        </w:tc>
      </w:tr>
      <w:tr w:rsidR="00D00EA4" w:rsidRPr="005F33DB" w14:paraId="537ED524" w14:textId="77777777" w:rsidTr="00780D64">
        <w:trPr>
          <w:trHeight w:val="272"/>
          <w:jc w:val="center"/>
        </w:trPr>
        <w:tc>
          <w:tcPr>
            <w:tcW w:w="1455" w:type="dxa"/>
            <w:tcMar>
              <w:top w:w="15" w:type="dxa"/>
              <w:left w:w="15" w:type="dxa"/>
              <w:bottom w:w="0" w:type="dxa"/>
              <w:right w:w="15" w:type="dxa"/>
            </w:tcMar>
            <w:vAlign w:val="bottom"/>
          </w:tcPr>
          <w:p w14:paraId="5240C8D8" w14:textId="532851B3" w:rsidR="00D00EA4" w:rsidRPr="00D00EA4" w:rsidRDefault="00D00EA4" w:rsidP="00D00EA4">
            <w:pPr>
              <w:ind w:firstLine="0"/>
              <w:jc w:val="center"/>
              <w:rPr>
                <w:rFonts w:ascii="Arial" w:eastAsia="Arial Unicode MS" w:hAnsi="Arial" w:cs="Arial"/>
                <w:sz w:val="20"/>
                <w:szCs w:val="20"/>
              </w:rPr>
            </w:pPr>
            <w:r w:rsidRPr="00D00EA4">
              <w:rPr>
                <w:rFonts w:ascii="Arial" w:hAnsi="Arial" w:cs="Arial"/>
                <w:sz w:val="20"/>
                <w:szCs w:val="20"/>
              </w:rPr>
              <w:t>01.142.0.01</w:t>
            </w:r>
          </w:p>
        </w:tc>
        <w:tc>
          <w:tcPr>
            <w:tcW w:w="4939" w:type="dxa"/>
            <w:tcMar>
              <w:top w:w="15" w:type="dxa"/>
              <w:left w:w="15" w:type="dxa"/>
              <w:bottom w:w="0" w:type="dxa"/>
              <w:right w:w="15" w:type="dxa"/>
            </w:tcMar>
            <w:vAlign w:val="center"/>
          </w:tcPr>
          <w:p w14:paraId="1A65EA6D" w14:textId="77777777" w:rsidR="00D00EA4" w:rsidRPr="00E34DB0" w:rsidRDefault="00D00EA4" w:rsidP="00D00EA4">
            <w:pPr>
              <w:ind w:left="113" w:firstLine="0"/>
              <w:jc w:val="left"/>
              <w:rPr>
                <w:rFonts w:ascii="Arial" w:eastAsia="Arial Unicode MS" w:hAnsi="Arial" w:cs="Arial"/>
                <w:sz w:val="20"/>
                <w:szCs w:val="20"/>
              </w:rPr>
            </w:pPr>
            <w:r w:rsidRPr="00E34DB0">
              <w:rPr>
                <w:rFonts w:ascii="Arial" w:hAnsi="Arial" w:cs="Arial"/>
                <w:sz w:val="20"/>
                <w:szCs w:val="20"/>
                <w:lang w:val="en-GB"/>
              </w:rPr>
              <w:t>HALF-CREAM MILK PASTEURIZED</w:t>
            </w:r>
          </w:p>
        </w:tc>
        <w:tc>
          <w:tcPr>
            <w:tcW w:w="1901" w:type="dxa"/>
            <w:tcMar>
              <w:top w:w="15" w:type="dxa"/>
              <w:left w:w="15" w:type="dxa"/>
              <w:bottom w:w="0" w:type="dxa"/>
              <w:right w:w="15" w:type="dxa"/>
            </w:tcMar>
            <w:vAlign w:val="center"/>
          </w:tcPr>
          <w:p w14:paraId="52DF16E9" w14:textId="77777777" w:rsidR="00D00EA4" w:rsidRPr="003E0ABB" w:rsidRDefault="00D00EA4" w:rsidP="00D00EA4">
            <w:pPr>
              <w:ind w:right="57" w:firstLine="0"/>
              <w:jc w:val="center"/>
              <w:rPr>
                <w:rFonts w:ascii="Arial" w:eastAsia="Arial Unicode MS" w:hAnsi="Arial" w:cs="Arial"/>
                <w:sz w:val="20"/>
                <w:szCs w:val="20"/>
              </w:rPr>
            </w:pPr>
            <w:smartTag w:uri="urn:schemas-microsoft-com:office:smarttags" w:element="metricconverter">
              <w:smartTagPr>
                <w:attr w:name="ProductID" w:val="1 l"/>
              </w:smartTagPr>
              <w:r w:rsidRPr="003E0ABB">
                <w:rPr>
                  <w:rFonts w:ascii="Arial" w:hAnsi="Arial" w:cs="Arial"/>
                  <w:sz w:val="20"/>
                  <w:szCs w:val="20"/>
                </w:rPr>
                <w:t>1 l</w:t>
              </w:r>
            </w:smartTag>
          </w:p>
        </w:tc>
      </w:tr>
      <w:tr w:rsidR="00D00EA4" w:rsidRPr="005F33DB" w14:paraId="6B0274CF" w14:textId="77777777" w:rsidTr="00780D64">
        <w:trPr>
          <w:trHeight w:val="272"/>
          <w:jc w:val="center"/>
        </w:trPr>
        <w:tc>
          <w:tcPr>
            <w:tcW w:w="1455" w:type="dxa"/>
            <w:tcMar>
              <w:top w:w="15" w:type="dxa"/>
              <w:left w:w="15" w:type="dxa"/>
              <w:bottom w:w="0" w:type="dxa"/>
              <w:right w:w="15" w:type="dxa"/>
            </w:tcMar>
            <w:vAlign w:val="bottom"/>
          </w:tcPr>
          <w:p w14:paraId="43C3A084" w14:textId="5B127A1E"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01.142.0.02</w:t>
            </w:r>
          </w:p>
        </w:tc>
        <w:tc>
          <w:tcPr>
            <w:tcW w:w="4939" w:type="dxa"/>
            <w:tcMar>
              <w:top w:w="15" w:type="dxa"/>
              <w:left w:w="15" w:type="dxa"/>
              <w:bottom w:w="0" w:type="dxa"/>
              <w:right w:w="15" w:type="dxa"/>
            </w:tcMar>
            <w:vAlign w:val="center"/>
          </w:tcPr>
          <w:p w14:paraId="42F1CB02" w14:textId="5BF5ADAF" w:rsidR="00D00EA4" w:rsidRPr="00E34DB0" w:rsidRDefault="00D00EA4" w:rsidP="00D00EA4">
            <w:pPr>
              <w:ind w:left="113" w:firstLine="0"/>
              <w:jc w:val="left"/>
              <w:rPr>
                <w:rFonts w:ascii="Arial" w:hAnsi="Arial" w:cs="Arial"/>
                <w:sz w:val="20"/>
                <w:szCs w:val="20"/>
              </w:rPr>
            </w:pPr>
            <w:r w:rsidRPr="00E34DB0">
              <w:rPr>
                <w:rFonts w:ascii="Arial" w:hAnsi="Arial" w:cs="Arial"/>
                <w:sz w:val="20"/>
                <w:szCs w:val="20"/>
              </w:rPr>
              <w:t xml:space="preserve">UHT </w:t>
            </w:r>
            <w:r>
              <w:rPr>
                <w:rFonts w:ascii="Arial" w:hAnsi="Arial" w:cs="Arial"/>
                <w:sz w:val="20"/>
                <w:szCs w:val="20"/>
              </w:rPr>
              <w:t>SEMI-SKIMMED</w:t>
            </w:r>
            <w:r w:rsidRPr="00E34DB0">
              <w:rPr>
                <w:rFonts w:ascii="Arial" w:hAnsi="Arial" w:cs="Arial"/>
                <w:sz w:val="20"/>
                <w:szCs w:val="20"/>
              </w:rPr>
              <w:t xml:space="preserve"> MILK</w:t>
            </w:r>
          </w:p>
        </w:tc>
        <w:tc>
          <w:tcPr>
            <w:tcW w:w="1901" w:type="dxa"/>
            <w:tcMar>
              <w:top w:w="15" w:type="dxa"/>
              <w:left w:w="15" w:type="dxa"/>
              <w:bottom w:w="0" w:type="dxa"/>
              <w:right w:w="15" w:type="dxa"/>
            </w:tcMar>
            <w:vAlign w:val="center"/>
          </w:tcPr>
          <w:p w14:paraId="5105EA83" w14:textId="77777777" w:rsidR="00D00EA4" w:rsidRPr="003E0ABB" w:rsidRDefault="00D00EA4" w:rsidP="00D00EA4">
            <w:pPr>
              <w:ind w:right="57" w:firstLine="0"/>
              <w:jc w:val="center"/>
              <w:rPr>
                <w:rFonts w:ascii="Arial" w:hAnsi="Arial" w:cs="Arial"/>
                <w:sz w:val="20"/>
                <w:szCs w:val="20"/>
              </w:rPr>
            </w:pPr>
            <w:smartTag w:uri="urn:schemas-microsoft-com:office:smarttags" w:element="metricconverter">
              <w:smartTagPr>
                <w:attr w:name="ProductID" w:val="1 l"/>
              </w:smartTagPr>
              <w:r w:rsidRPr="003E0ABB">
                <w:rPr>
                  <w:rFonts w:ascii="Arial" w:hAnsi="Arial" w:cs="Arial"/>
                  <w:sz w:val="20"/>
                  <w:szCs w:val="20"/>
                </w:rPr>
                <w:t>1 l</w:t>
              </w:r>
            </w:smartTag>
          </w:p>
        </w:tc>
      </w:tr>
      <w:tr w:rsidR="00D00EA4" w:rsidRPr="005F33DB" w14:paraId="2699A1F6" w14:textId="77777777" w:rsidTr="00780D64">
        <w:trPr>
          <w:trHeight w:val="272"/>
          <w:jc w:val="center"/>
        </w:trPr>
        <w:tc>
          <w:tcPr>
            <w:tcW w:w="1455" w:type="dxa"/>
            <w:tcMar>
              <w:top w:w="15" w:type="dxa"/>
              <w:left w:w="15" w:type="dxa"/>
              <w:bottom w:w="0" w:type="dxa"/>
              <w:right w:w="15" w:type="dxa"/>
            </w:tcMar>
            <w:vAlign w:val="bottom"/>
          </w:tcPr>
          <w:p w14:paraId="58482581" w14:textId="3321D7E8"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01.143.0.01</w:t>
            </w:r>
          </w:p>
        </w:tc>
        <w:tc>
          <w:tcPr>
            <w:tcW w:w="4939" w:type="dxa"/>
            <w:tcMar>
              <w:top w:w="15" w:type="dxa"/>
              <w:left w:w="15" w:type="dxa"/>
              <w:bottom w:w="0" w:type="dxa"/>
              <w:right w:w="15" w:type="dxa"/>
            </w:tcMar>
            <w:vAlign w:val="center"/>
          </w:tcPr>
          <w:p w14:paraId="62D3ACE3" w14:textId="77777777" w:rsidR="00D00EA4" w:rsidRPr="00E34DB0" w:rsidRDefault="00D00EA4" w:rsidP="00D00EA4">
            <w:pPr>
              <w:ind w:left="113" w:firstLine="0"/>
              <w:jc w:val="left"/>
              <w:rPr>
                <w:rFonts w:ascii="Arial" w:hAnsi="Arial" w:cs="Arial"/>
                <w:sz w:val="20"/>
                <w:szCs w:val="20"/>
              </w:rPr>
            </w:pPr>
            <w:r>
              <w:rPr>
                <w:rFonts w:ascii="Arial" w:hAnsi="Arial" w:cs="Arial"/>
                <w:sz w:val="20"/>
                <w:szCs w:val="20"/>
              </w:rPr>
              <w:t>EVAPORATED MILK WITHOUT SUGAR</w:t>
            </w:r>
          </w:p>
        </w:tc>
        <w:tc>
          <w:tcPr>
            <w:tcW w:w="1901" w:type="dxa"/>
            <w:tcMar>
              <w:top w:w="15" w:type="dxa"/>
              <w:left w:w="15" w:type="dxa"/>
              <w:bottom w:w="0" w:type="dxa"/>
              <w:right w:w="15" w:type="dxa"/>
            </w:tcMar>
            <w:vAlign w:val="center"/>
          </w:tcPr>
          <w:p w14:paraId="6D9C774C" w14:textId="77777777" w:rsidR="00D00EA4" w:rsidRPr="003E0ABB" w:rsidRDefault="00D00EA4" w:rsidP="00D00EA4">
            <w:pPr>
              <w:ind w:right="57" w:firstLine="0"/>
              <w:jc w:val="center"/>
              <w:rPr>
                <w:rFonts w:ascii="Arial" w:hAnsi="Arial" w:cs="Arial"/>
                <w:sz w:val="20"/>
                <w:szCs w:val="20"/>
              </w:rPr>
            </w:pPr>
            <w:r>
              <w:rPr>
                <w:rFonts w:ascii="Arial" w:hAnsi="Arial" w:cs="Arial"/>
                <w:sz w:val="20"/>
                <w:szCs w:val="20"/>
              </w:rPr>
              <w:t>500 g</w:t>
            </w:r>
          </w:p>
        </w:tc>
      </w:tr>
      <w:tr w:rsidR="00D00EA4" w:rsidRPr="005F33DB" w14:paraId="4E544C36" w14:textId="77777777" w:rsidTr="00780D64">
        <w:trPr>
          <w:trHeight w:val="272"/>
          <w:jc w:val="center"/>
        </w:trPr>
        <w:tc>
          <w:tcPr>
            <w:tcW w:w="1455" w:type="dxa"/>
            <w:tcMar>
              <w:top w:w="15" w:type="dxa"/>
              <w:left w:w="15" w:type="dxa"/>
              <w:bottom w:w="0" w:type="dxa"/>
              <w:right w:w="15" w:type="dxa"/>
            </w:tcMar>
            <w:vAlign w:val="bottom"/>
          </w:tcPr>
          <w:p w14:paraId="6EE71DE0" w14:textId="13D191F5" w:rsidR="00D00EA4" w:rsidRPr="00D00EA4" w:rsidRDefault="00D00EA4" w:rsidP="00D00EA4">
            <w:pPr>
              <w:ind w:firstLine="0"/>
              <w:jc w:val="center"/>
              <w:rPr>
                <w:rFonts w:ascii="Arial" w:eastAsia="Arial Unicode MS" w:hAnsi="Arial" w:cs="Arial"/>
                <w:sz w:val="20"/>
                <w:szCs w:val="20"/>
              </w:rPr>
            </w:pPr>
            <w:r w:rsidRPr="00D00EA4">
              <w:rPr>
                <w:rFonts w:ascii="Arial" w:hAnsi="Arial" w:cs="Arial"/>
                <w:sz w:val="20"/>
                <w:szCs w:val="20"/>
              </w:rPr>
              <w:t>01.143.0.02</w:t>
            </w:r>
          </w:p>
        </w:tc>
        <w:tc>
          <w:tcPr>
            <w:tcW w:w="4939" w:type="dxa"/>
            <w:tcMar>
              <w:top w:w="15" w:type="dxa"/>
              <w:left w:w="15" w:type="dxa"/>
              <w:bottom w:w="0" w:type="dxa"/>
              <w:right w:w="15" w:type="dxa"/>
            </w:tcMar>
            <w:vAlign w:val="center"/>
          </w:tcPr>
          <w:p w14:paraId="33720D77" w14:textId="618252B1" w:rsidR="00D00EA4" w:rsidRPr="00E34DB0" w:rsidRDefault="00E705ED" w:rsidP="00D00EA4">
            <w:pPr>
              <w:ind w:left="113" w:firstLine="0"/>
              <w:jc w:val="left"/>
              <w:rPr>
                <w:rFonts w:ascii="Arial" w:hAnsi="Arial" w:cs="Arial"/>
                <w:sz w:val="20"/>
                <w:szCs w:val="20"/>
                <w:lang w:val="en-GB"/>
              </w:rPr>
            </w:pPr>
            <w:r>
              <w:rPr>
                <w:rFonts w:ascii="Arial" w:hAnsi="Arial" w:cs="Arial"/>
                <w:sz w:val="20"/>
                <w:szCs w:val="20"/>
              </w:rPr>
              <w:t>CREAM, SWEET</w:t>
            </w:r>
          </w:p>
        </w:tc>
        <w:tc>
          <w:tcPr>
            <w:tcW w:w="1901" w:type="dxa"/>
            <w:tcMar>
              <w:top w:w="15" w:type="dxa"/>
              <w:left w:w="15" w:type="dxa"/>
              <w:bottom w:w="0" w:type="dxa"/>
              <w:right w:w="15" w:type="dxa"/>
            </w:tcMar>
            <w:vAlign w:val="center"/>
          </w:tcPr>
          <w:p w14:paraId="397B6812" w14:textId="1F0C0966" w:rsidR="00D00EA4" w:rsidRPr="003E0ABB" w:rsidRDefault="00E705ED" w:rsidP="00D00EA4">
            <w:pPr>
              <w:ind w:right="57" w:firstLine="0"/>
              <w:jc w:val="center"/>
              <w:rPr>
                <w:rFonts w:ascii="Arial" w:eastAsia="Arial Unicode MS" w:hAnsi="Arial" w:cs="Arial"/>
                <w:sz w:val="20"/>
                <w:szCs w:val="20"/>
              </w:rPr>
            </w:pPr>
            <w:r>
              <w:rPr>
                <w:rFonts w:ascii="Arial" w:hAnsi="Arial" w:cs="Arial"/>
                <w:sz w:val="20"/>
                <w:szCs w:val="20"/>
              </w:rPr>
              <w:t>1 l</w:t>
            </w:r>
          </w:p>
        </w:tc>
      </w:tr>
      <w:tr w:rsidR="00D00EA4" w:rsidRPr="005F33DB" w14:paraId="034485BF" w14:textId="77777777" w:rsidTr="00780D64">
        <w:trPr>
          <w:trHeight w:val="272"/>
          <w:jc w:val="center"/>
        </w:trPr>
        <w:tc>
          <w:tcPr>
            <w:tcW w:w="1455" w:type="dxa"/>
            <w:tcMar>
              <w:top w:w="15" w:type="dxa"/>
              <w:left w:w="15" w:type="dxa"/>
              <w:bottom w:w="0" w:type="dxa"/>
              <w:right w:w="15" w:type="dxa"/>
            </w:tcMar>
            <w:vAlign w:val="bottom"/>
          </w:tcPr>
          <w:p w14:paraId="12FC8D02" w14:textId="4BADF598"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01.145.0.01</w:t>
            </w:r>
          </w:p>
        </w:tc>
        <w:tc>
          <w:tcPr>
            <w:tcW w:w="4939" w:type="dxa"/>
            <w:tcMar>
              <w:top w:w="15" w:type="dxa"/>
              <w:left w:w="15" w:type="dxa"/>
              <w:bottom w:w="0" w:type="dxa"/>
              <w:right w:w="15" w:type="dxa"/>
            </w:tcMar>
            <w:vAlign w:val="center"/>
          </w:tcPr>
          <w:p w14:paraId="7DBA53F3" w14:textId="0B76027C" w:rsidR="00D00EA4" w:rsidRPr="00E34DB0" w:rsidRDefault="00E705ED" w:rsidP="00D00EA4">
            <w:pPr>
              <w:ind w:left="113" w:firstLine="0"/>
              <w:jc w:val="left"/>
              <w:rPr>
                <w:rFonts w:ascii="Arial" w:hAnsi="Arial" w:cs="Arial"/>
                <w:sz w:val="20"/>
                <w:szCs w:val="20"/>
                <w:lang w:val="en-GB"/>
              </w:rPr>
            </w:pPr>
            <w:r w:rsidRPr="00E34DB0">
              <w:rPr>
                <w:rFonts w:ascii="Arial" w:hAnsi="Arial" w:cs="Arial"/>
                <w:sz w:val="20"/>
                <w:szCs w:val="20"/>
                <w:lang w:val="en-GB"/>
              </w:rPr>
              <w:t>CHEESE “EIDAM”</w:t>
            </w:r>
          </w:p>
        </w:tc>
        <w:tc>
          <w:tcPr>
            <w:tcW w:w="1901" w:type="dxa"/>
            <w:tcMar>
              <w:top w:w="15" w:type="dxa"/>
              <w:left w:w="15" w:type="dxa"/>
              <w:bottom w:w="0" w:type="dxa"/>
              <w:right w:w="15" w:type="dxa"/>
            </w:tcMar>
            <w:vAlign w:val="center"/>
          </w:tcPr>
          <w:p w14:paraId="70338364" w14:textId="1D5E250A" w:rsidR="00D00EA4" w:rsidRPr="003E0ABB" w:rsidRDefault="00E705ED" w:rsidP="00D00EA4">
            <w:pPr>
              <w:ind w:right="57" w:firstLine="0"/>
              <w:jc w:val="center"/>
              <w:rPr>
                <w:rFonts w:ascii="Arial" w:hAnsi="Arial" w:cs="Arial"/>
                <w:sz w:val="20"/>
                <w:szCs w:val="20"/>
              </w:rPr>
            </w:pPr>
            <w:r>
              <w:rPr>
                <w:rFonts w:ascii="Arial" w:hAnsi="Arial" w:cs="Arial"/>
                <w:sz w:val="20"/>
                <w:szCs w:val="20"/>
              </w:rPr>
              <w:t>1 kg</w:t>
            </w:r>
          </w:p>
        </w:tc>
      </w:tr>
      <w:tr w:rsidR="00D00EA4" w:rsidRPr="005F33DB" w14:paraId="1AD35548" w14:textId="77777777" w:rsidTr="00780D64">
        <w:trPr>
          <w:trHeight w:val="272"/>
          <w:jc w:val="center"/>
        </w:trPr>
        <w:tc>
          <w:tcPr>
            <w:tcW w:w="1455" w:type="dxa"/>
            <w:tcMar>
              <w:top w:w="15" w:type="dxa"/>
              <w:left w:w="15" w:type="dxa"/>
              <w:bottom w:w="0" w:type="dxa"/>
              <w:right w:w="15" w:type="dxa"/>
            </w:tcMar>
            <w:vAlign w:val="bottom"/>
          </w:tcPr>
          <w:p w14:paraId="76CBB1F2" w14:textId="632F4435" w:rsidR="00D00EA4" w:rsidRPr="00D00EA4" w:rsidRDefault="00D00EA4" w:rsidP="00D00EA4">
            <w:pPr>
              <w:ind w:firstLine="0"/>
              <w:jc w:val="center"/>
              <w:rPr>
                <w:rFonts w:ascii="Arial" w:eastAsia="Arial Unicode MS" w:hAnsi="Arial" w:cs="Arial"/>
                <w:sz w:val="20"/>
                <w:szCs w:val="20"/>
              </w:rPr>
            </w:pPr>
            <w:r w:rsidRPr="00D00EA4">
              <w:rPr>
                <w:rFonts w:ascii="Arial" w:hAnsi="Arial" w:cs="Arial"/>
                <w:sz w:val="20"/>
                <w:szCs w:val="20"/>
              </w:rPr>
              <w:t>01.145.0.02</w:t>
            </w:r>
          </w:p>
        </w:tc>
        <w:tc>
          <w:tcPr>
            <w:tcW w:w="4939" w:type="dxa"/>
            <w:tcMar>
              <w:top w:w="15" w:type="dxa"/>
              <w:left w:w="15" w:type="dxa"/>
              <w:bottom w:w="0" w:type="dxa"/>
              <w:right w:w="15" w:type="dxa"/>
            </w:tcMar>
            <w:vAlign w:val="center"/>
          </w:tcPr>
          <w:p w14:paraId="7F768EA4" w14:textId="234AD50A" w:rsidR="00D00EA4" w:rsidRPr="00E34DB0" w:rsidRDefault="00E705ED" w:rsidP="00D00EA4">
            <w:pPr>
              <w:ind w:left="113" w:firstLine="0"/>
              <w:jc w:val="left"/>
              <w:rPr>
                <w:rFonts w:ascii="Arial" w:eastAsia="Arial Unicode MS" w:hAnsi="Arial" w:cs="Arial"/>
                <w:sz w:val="20"/>
                <w:szCs w:val="20"/>
                <w:lang w:val="en-GB"/>
              </w:rPr>
            </w:pPr>
            <w:r>
              <w:rPr>
                <w:rFonts w:ascii="Arial" w:hAnsi="Arial" w:cs="Arial"/>
                <w:sz w:val="20"/>
                <w:szCs w:val="20"/>
              </w:rPr>
              <w:t>CHEESE, TYPE CAMEMBERT</w:t>
            </w:r>
          </w:p>
        </w:tc>
        <w:tc>
          <w:tcPr>
            <w:tcW w:w="1901" w:type="dxa"/>
            <w:tcMar>
              <w:top w:w="15" w:type="dxa"/>
              <w:left w:w="15" w:type="dxa"/>
              <w:bottom w:w="0" w:type="dxa"/>
              <w:right w:w="15" w:type="dxa"/>
            </w:tcMar>
          </w:tcPr>
          <w:p w14:paraId="024B38EC" w14:textId="77777777" w:rsidR="00D00EA4" w:rsidRDefault="00D00EA4" w:rsidP="00D00EA4">
            <w:pPr>
              <w:ind w:right="57" w:firstLine="0"/>
              <w:jc w:val="center"/>
            </w:pPr>
            <w:smartTag w:uri="urn:schemas-microsoft-com:office:smarttags" w:element="metricconverter">
              <w:smartTagPr>
                <w:attr w:name="ProductID" w:val="1 kg"/>
              </w:smartTagPr>
              <w:r w:rsidRPr="00562388">
                <w:rPr>
                  <w:rFonts w:ascii="Arial" w:hAnsi="Arial" w:cs="Arial"/>
                  <w:sz w:val="20"/>
                  <w:szCs w:val="20"/>
                </w:rPr>
                <w:t>1 kg</w:t>
              </w:r>
            </w:smartTag>
          </w:p>
        </w:tc>
      </w:tr>
      <w:tr w:rsidR="00D00EA4" w:rsidRPr="005F33DB" w14:paraId="43532224" w14:textId="77777777" w:rsidTr="00780D64">
        <w:trPr>
          <w:trHeight w:val="272"/>
          <w:jc w:val="center"/>
        </w:trPr>
        <w:tc>
          <w:tcPr>
            <w:tcW w:w="1455" w:type="dxa"/>
            <w:tcMar>
              <w:top w:w="15" w:type="dxa"/>
              <w:left w:w="15" w:type="dxa"/>
              <w:bottom w:w="0" w:type="dxa"/>
              <w:right w:w="15" w:type="dxa"/>
            </w:tcMar>
            <w:vAlign w:val="bottom"/>
          </w:tcPr>
          <w:p w14:paraId="387B70B1" w14:textId="0DD3568F"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01.145.0.03</w:t>
            </w:r>
          </w:p>
        </w:tc>
        <w:tc>
          <w:tcPr>
            <w:tcW w:w="4939" w:type="dxa"/>
            <w:tcMar>
              <w:top w:w="15" w:type="dxa"/>
              <w:left w:w="15" w:type="dxa"/>
              <w:bottom w:w="0" w:type="dxa"/>
              <w:right w:w="15" w:type="dxa"/>
            </w:tcMar>
            <w:vAlign w:val="center"/>
          </w:tcPr>
          <w:p w14:paraId="729F165B" w14:textId="6A7D2727" w:rsidR="00D00EA4" w:rsidRPr="00E34DB0" w:rsidRDefault="00E705ED" w:rsidP="00D00EA4">
            <w:pPr>
              <w:ind w:left="113" w:firstLine="0"/>
              <w:jc w:val="left"/>
              <w:rPr>
                <w:rFonts w:ascii="Arial" w:hAnsi="Arial" w:cs="Arial"/>
                <w:sz w:val="20"/>
                <w:szCs w:val="20"/>
              </w:rPr>
            </w:pPr>
            <w:r>
              <w:rPr>
                <w:rFonts w:ascii="Arial" w:hAnsi="Arial" w:cs="Arial"/>
                <w:sz w:val="20"/>
                <w:szCs w:val="20"/>
              </w:rPr>
              <w:t>PROCESSED CHEESE (NOT FLAVOURED)</w:t>
            </w:r>
          </w:p>
        </w:tc>
        <w:tc>
          <w:tcPr>
            <w:tcW w:w="1901" w:type="dxa"/>
            <w:tcMar>
              <w:top w:w="15" w:type="dxa"/>
              <w:left w:w="15" w:type="dxa"/>
              <w:bottom w:w="0" w:type="dxa"/>
              <w:right w:w="15" w:type="dxa"/>
            </w:tcMar>
          </w:tcPr>
          <w:p w14:paraId="5C299C04" w14:textId="77777777" w:rsidR="00D00EA4" w:rsidRDefault="00D00EA4" w:rsidP="00D00EA4">
            <w:pPr>
              <w:ind w:right="57" w:firstLine="0"/>
              <w:jc w:val="center"/>
            </w:pPr>
            <w:smartTag w:uri="urn:schemas-microsoft-com:office:smarttags" w:element="metricconverter">
              <w:smartTagPr>
                <w:attr w:name="ProductID" w:val="1 kg"/>
              </w:smartTagPr>
              <w:r w:rsidRPr="00562388">
                <w:rPr>
                  <w:rFonts w:ascii="Arial" w:hAnsi="Arial" w:cs="Arial"/>
                  <w:sz w:val="20"/>
                  <w:szCs w:val="20"/>
                </w:rPr>
                <w:t>1 kg</w:t>
              </w:r>
            </w:smartTag>
          </w:p>
        </w:tc>
      </w:tr>
      <w:tr w:rsidR="00755524" w:rsidRPr="005F33DB" w14:paraId="7B95D6E8" w14:textId="77777777" w:rsidTr="003806B2">
        <w:trPr>
          <w:trHeight w:val="272"/>
          <w:jc w:val="center"/>
        </w:trPr>
        <w:tc>
          <w:tcPr>
            <w:tcW w:w="1455" w:type="dxa"/>
            <w:tcMar>
              <w:top w:w="15" w:type="dxa"/>
              <w:left w:w="15" w:type="dxa"/>
              <w:bottom w:w="0" w:type="dxa"/>
              <w:right w:w="15" w:type="dxa"/>
            </w:tcMar>
            <w:vAlign w:val="bottom"/>
          </w:tcPr>
          <w:p w14:paraId="4B72EFE2" w14:textId="6C913314" w:rsidR="00755524" w:rsidRPr="008F6C2F" w:rsidRDefault="00D00EA4" w:rsidP="00755524">
            <w:pPr>
              <w:ind w:firstLine="0"/>
              <w:jc w:val="center"/>
              <w:rPr>
                <w:rFonts w:ascii="Arial" w:hAnsi="Arial" w:cs="Arial"/>
                <w:sz w:val="20"/>
                <w:szCs w:val="20"/>
              </w:rPr>
            </w:pPr>
            <w:r w:rsidRPr="00D00EA4">
              <w:rPr>
                <w:rFonts w:ascii="Arial" w:hAnsi="Arial" w:cs="Arial"/>
                <w:sz w:val="20"/>
                <w:szCs w:val="20"/>
              </w:rPr>
              <w:t>01.145.0.04</w:t>
            </w:r>
          </w:p>
        </w:tc>
        <w:tc>
          <w:tcPr>
            <w:tcW w:w="4939" w:type="dxa"/>
            <w:tcMar>
              <w:top w:w="15" w:type="dxa"/>
              <w:left w:w="15" w:type="dxa"/>
              <w:bottom w:w="0" w:type="dxa"/>
              <w:right w:w="15" w:type="dxa"/>
            </w:tcMar>
            <w:vAlign w:val="center"/>
          </w:tcPr>
          <w:p w14:paraId="13698C71" w14:textId="77777777" w:rsidR="00755524" w:rsidRPr="00E34DB0" w:rsidRDefault="00D94285" w:rsidP="00755524">
            <w:pPr>
              <w:ind w:left="113" w:firstLine="0"/>
              <w:jc w:val="left"/>
              <w:rPr>
                <w:rFonts w:ascii="Arial" w:hAnsi="Arial" w:cs="Arial"/>
                <w:sz w:val="20"/>
                <w:szCs w:val="20"/>
              </w:rPr>
            </w:pPr>
            <w:r>
              <w:rPr>
                <w:rFonts w:ascii="Arial" w:hAnsi="Arial" w:cs="Arial"/>
                <w:sz w:val="20"/>
                <w:szCs w:val="20"/>
              </w:rPr>
              <w:t>COTTAGE CHEESE (LUCINA)</w:t>
            </w:r>
          </w:p>
        </w:tc>
        <w:tc>
          <w:tcPr>
            <w:tcW w:w="1901" w:type="dxa"/>
            <w:tcMar>
              <w:top w:w="15" w:type="dxa"/>
              <w:left w:w="15" w:type="dxa"/>
              <w:bottom w:w="0" w:type="dxa"/>
              <w:right w:w="15" w:type="dxa"/>
            </w:tcMar>
          </w:tcPr>
          <w:p w14:paraId="533D8EA3" w14:textId="77777777" w:rsidR="00755524" w:rsidRDefault="00755524" w:rsidP="00C11203">
            <w:pPr>
              <w:ind w:right="57" w:firstLine="0"/>
              <w:jc w:val="center"/>
            </w:pPr>
            <w:smartTag w:uri="urn:schemas-microsoft-com:office:smarttags" w:element="metricconverter">
              <w:smartTagPr>
                <w:attr w:name="ProductID" w:val="1 kg"/>
              </w:smartTagPr>
              <w:r w:rsidRPr="00562388">
                <w:rPr>
                  <w:rFonts w:ascii="Arial" w:hAnsi="Arial" w:cs="Arial"/>
                  <w:sz w:val="20"/>
                  <w:szCs w:val="20"/>
                </w:rPr>
                <w:t>1 kg</w:t>
              </w:r>
            </w:smartTag>
          </w:p>
        </w:tc>
      </w:tr>
      <w:tr w:rsidR="00D00EA4" w:rsidRPr="005F33DB" w14:paraId="2AD96CDF" w14:textId="77777777" w:rsidTr="003806B2">
        <w:trPr>
          <w:trHeight w:val="272"/>
          <w:jc w:val="center"/>
        </w:trPr>
        <w:tc>
          <w:tcPr>
            <w:tcW w:w="1455" w:type="dxa"/>
            <w:tcMar>
              <w:top w:w="15" w:type="dxa"/>
              <w:left w:w="15" w:type="dxa"/>
              <w:bottom w:w="0" w:type="dxa"/>
              <w:right w:w="15" w:type="dxa"/>
            </w:tcMar>
            <w:vAlign w:val="bottom"/>
          </w:tcPr>
          <w:p w14:paraId="3E627E5D" w14:textId="440A8395"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01.145.0.05</w:t>
            </w:r>
          </w:p>
        </w:tc>
        <w:tc>
          <w:tcPr>
            <w:tcW w:w="4939" w:type="dxa"/>
            <w:tcMar>
              <w:top w:w="15" w:type="dxa"/>
              <w:left w:w="15" w:type="dxa"/>
              <w:bottom w:w="0" w:type="dxa"/>
              <w:right w:w="15" w:type="dxa"/>
            </w:tcMar>
            <w:vAlign w:val="center"/>
          </w:tcPr>
          <w:p w14:paraId="639687D4" w14:textId="77777777" w:rsidR="00D00EA4" w:rsidRPr="00E34DB0" w:rsidRDefault="00D00EA4" w:rsidP="00D00EA4">
            <w:pPr>
              <w:ind w:left="113" w:firstLine="0"/>
              <w:jc w:val="left"/>
              <w:rPr>
                <w:rFonts w:ascii="Arial" w:hAnsi="Arial" w:cs="Arial"/>
                <w:sz w:val="20"/>
                <w:szCs w:val="20"/>
              </w:rPr>
            </w:pPr>
            <w:r>
              <w:rPr>
                <w:rFonts w:ascii="Arial" w:hAnsi="Arial" w:cs="Arial"/>
                <w:sz w:val="20"/>
                <w:szCs w:val="20"/>
              </w:rPr>
              <w:t>MELLOW CHEESE (NIVA)</w:t>
            </w:r>
          </w:p>
        </w:tc>
        <w:tc>
          <w:tcPr>
            <w:tcW w:w="1901" w:type="dxa"/>
            <w:tcMar>
              <w:top w:w="15" w:type="dxa"/>
              <w:left w:w="15" w:type="dxa"/>
              <w:bottom w:w="0" w:type="dxa"/>
              <w:right w:w="15" w:type="dxa"/>
            </w:tcMar>
          </w:tcPr>
          <w:p w14:paraId="20E5CC40" w14:textId="77777777" w:rsidR="00D00EA4" w:rsidRDefault="00D00EA4" w:rsidP="00D00EA4">
            <w:pPr>
              <w:ind w:right="57" w:firstLine="0"/>
              <w:jc w:val="center"/>
            </w:pPr>
            <w:smartTag w:uri="urn:schemas-microsoft-com:office:smarttags" w:element="metricconverter">
              <w:smartTagPr>
                <w:attr w:name="ProductID" w:val="1 kg"/>
              </w:smartTagPr>
              <w:r w:rsidRPr="00562388">
                <w:rPr>
                  <w:rFonts w:ascii="Arial" w:hAnsi="Arial" w:cs="Arial"/>
                  <w:sz w:val="20"/>
                  <w:szCs w:val="20"/>
                </w:rPr>
                <w:t>1 kg</w:t>
              </w:r>
            </w:smartTag>
          </w:p>
        </w:tc>
      </w:tr>
      <w:tr w:rsidR="00D00EA4" w:rsidRPr="005F33DB" w14:paraId="57EDDEAD" w14:textId="77777777" w:rsidTr="003806B2">
        <w:trPr>
          <w:trHeight w:val="272"/>
          <w:jc w:val="center"/>
        </w:trPr>
        <w:tc>
          <w:tcPr>
            <w:tcW w:w="1455" w:type="dxa"/>
            <w:tcMar>
              <w:top w:w="15" w:type="dxa"/>
              <w:left w:w="15" w:type="dxa"/>
              <w:bottom w:w="0" w:type="dxa"/>
              <w:right w:w="15" w:type="dxa"/>
            </w:tcMar>
            <w:vAlign w:val="bottom"/>
          </w:tcPr>
          <w:p w14:paraId="723274A2" w14:textId="1A62FDFE"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lastRenderedPageBreak/>
              <w:t>01.145.0.06</w:t>
            </w:r>
          </w:p>
        </w:tc>
        <w:tc>
          <w:tcPr>
            <w:tcW w:w="4939" w:type="dxa"/>
            <w:tcMar>
              <w:top w:w="15" w:type="dxa"/>
              <w:left w:w="15" w:type="dxa"/>
              <w:bottom w:w="0" w:type="dxa"/>
              <w:right w:w="15" w:type="dxa"/>
            </w:tcMar>
            <w:vAlign w:val="center"/>
          </w:tcPr>
          <w:p w14:paraId="14B171F3" w14:textId="77777777" w:rsidR="00D00EA4" w:rsidRPr="00E34DB0" w:rsidRDefault="00D00EA4" w:rsidP="00D00EA4">
            <w:pPr>
              <w:ind w:left="113" w:firstLine="0"/>
              <w:jc w:val="left"/>
              <w:rPr>
                <w:rFonts w:ascii="Arial" w:hAnsi="Arial" w:cs="Arial"/>
                <w:sz w:val="20"/>
                <w:szCs w:val="20"/>
              </w:rPr>
            </w:pPr>
            <w:r>
              <w:rPr>
                <w:rFonts w:ascii="Arial" w:hAnsi="Arial" w:cs="Arial"/>
                <w:sz w:val="20"/>
                <w:szCs w:val="20"/>
              </w:rPr>
              <w:t>CHEESE GOUDA</w:t>
            </w:r>
          </w:p>
        </w:tc>
        <w:tc>
          <w:tcPr>
            <w:tcW w:w="1901" w:type="dxa"/>
            <w:tcMar>
              <w:top w:w="15" w:type="dxa"/>
              <w:left w:w="15" w:type="dxa"/>
              <w:bottom w:w="0" w:type="dxa"/>
              <w:right w:w="15" w:type="dxa"/>
            </w:tcMar>
          </w:tcPr>
          <w:p w14:paraId="766D3DEF" w14:textId="77777777" w:rsidR="00D00EA4" w:rsidRDefault="00D00EA4" w:rsidP="00D00EA4">
            <w:pPr>
              <w:ind w:right="57" w:firstLine="0"/>
              <w:jc w:val="center"/>
            </w:pPr>
            <w:smartTag w:uri="urn:schemas-microsoft-com:office:smarttags" w:element="metricconverter">
              <w:smartTagPr>
                <w:attr w:name="ProductID" w:val="1 kg"/>
              </w:smartTagPr>
              <w:r w:rsidRPr="00562388">
                <w:rPr>
                  <w:rFonts w:ascii="Arial" w:hAnsi="Arial" w:cs="Arial"/>
                  <w:sz w:val="20"/>
                  <w:szCs w:val="20"/>
                </w:rPr>
                <w:t>1 kg</w:t>
              </w:r>
            </w:smartTag>
          </w:p>
        </w:tc>
      </w:tr>
      <w:tr w:rsidR="00D00EA4" w:rsidRPr="005F33DB" w14:paraId="28DBCE23" w14:textId="77777777" w:rsidTr="003806B2">
        <w:trPr>
          <w:trHeight w:val="272"/>
          <w:jc w:val="center"/>
        </w:trPr>
        <w:tc>
          <w:tcPr>
            <w:tcW w:w="1455" w:type="dxa"/>
            <w:tcMar>
              <w:top w:w="15" w:type="dxa"/>
              <w:left w:w="15" w:type="dxa"/>
              <w:bottom w:w="0" w:type="dxa"/>
              <w:right w:w="15" w:type="dxa"/>
            </w:tcMar>
            <w:vAlign w:val="bottom"/>
          </w:tcPr>
          <w:p w14:paraId="5B847F91" w14:textId="19AE5E24"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01.145.0.07</w:t>
            </w:r>
          </w:p>
        </w:tc>
        <w:tc>
          <w:tcPr>
            <w:tcW w:w="4939" w:type="dxa"/>
            <w:tcMar>
              <w:top w:w="15" w:type="dxa"/>
              <w:left w:w="15" w:type="dxa"/>
              <w:bottom w:w="0" w:type="dxa"/>
              <w:right w:w="15" w:type="dxa"/>
            </w:tcMar>
            <w:vAlign w:val="center"/>
          </w:tcPr>
          <w:p w14:paraId="051ECD06" w14:textId="77777777" w:rsidR="00D00EA4" w:rsidRPr="00E34DB0" w:rsidRDefault="00D00EA4" w:rsidP="00D00EA4">
            <w:pPr>
              <w:ind w:left="113" w:firstLine="0"/>
              <w:jc w:val="left"/>
              <w:rPr>
                <w:rFonts w:ascii="Arial" w:hAnsi="Arial" w:cs="Arial"/>
                <w:sz w:val="20"/>
                <w:szCs w:val="20"/>
              </w:rPr>
            </w:pPr>
            <w:r>
              <w:rPr>
                <w:rFonts w:ascii="Arial" w:hAnsi="Arial" w:cs="Arial"/>
                <w:sz w:val="20"/>
                <w:szCs w:val="20"/>
              </w:rPr>
              <w:t>CURD CHEESE, LOW FAT, NOT FLAVOURED</w:t>
            </w:r>
          </w:p>
        </w:tc>
        <w:tc>
          <w:tcPr>
            <w:tcW w:w="1901" w:type="dxa"/>
            <w:tcMar>
              <w:top w:w="15" w:type="dxa"/>
              <w:left w:w="15" w:type="dxa"/>
              <w:bottom w:w="0" w:type="dxa"/>
              <w:right w:w="15" w:type="dxa"/>
            </w:tcMar>
            <w:vAlign w:val="center"/>
          </w:tcPr>
          <w:p w14:paraId="09AC0F83" w14:textId="77777777" w:rsidR="00D00EA4" w:rsidRPr="003E0ABB" w:rsidRDefault="00D00EA4" w:rsidP="00D00EA4">
            <w:pPr>
              <w:ind w:right="57" w:firstLine="0"/>
              <w:jc w:val="center"/>
              <w:rPr>
                <w:rFonts w:ascii="Arial" w:hAnsi="Arial" w:cs="Arial"/>
                <w:sz w:val="20"/>
                <w:szCs w:val="20"/>
              </w:rPr>
            </w:pPr>
            <w:r>
              <w:rPr>
                <w:rFonts w:ascii="Arial" w:hAnsi="Arial" w:cs="Arial"/>
                <w:sz w:val="20"/>
                <w:szCs w:val="20"/>
              </w:rPr>
              <w:t>1 kg</w:t>
            </w:r>
          </w:p>
        </w:tc>
      </w:tr>
      <w:tr w:rsidR="00E705ED" w:rsidRPr="005F33DB" w14:paraId="24C5A078" w14:textId="77777777" w:rsidTr="003806B2">
        <w:trPr>
          <w:trHeight w:val="272"/>
          <w:jc w:val="center"/>
        </w:trPr>
        <w:tc>
          <w:tcPr>
            <w:tcW w:w="1455" w:type="dxa"/>
            <w:tcMar>
              <w:top w:w="15" w:type="dxa"/>
              <w:left w:w="15" w:type="dxa"/>
              <w:bottom w:w="0" w:type="dxa"/>
              <w:right w:w="15" w:type="dxa"/>
            </w:tcMar>
            <w:vAlign w:val="bottom"/>
          </w:tcPr>
          <w:p w14:paraId="137FDB60" w14:textId="2BC5AEE4" w:rsidR="00E705ED" w:rsidRPr="00D00EA4" w:rsidRDefault="00E705ED" w:rsidP="00E705ED">
            <w:pPr>
              <w:ind w:firstLine="0"/>
              <w:jc w:val="center"/>
              <w:rPr>
                <w:rFonts w:ascii="Arial" w:hAnsi="Arial" w:cs="Arial"/>
                <w:sz w:val="20"/>
                <w:szCs w:val="20"/>
              </w:rPr>
            </w:pPr>
            <w:r w:rsidRPr="00D00EA4">
              <w:rPr>
                <w:rFonts w:ascii="Arial" w:hAnsi="Arial" w:cs="Arial"/>
                <w:sz w:val="20"/>
                <w:szCs w:val="20"/>
              </w:rPr>
              <w:t>01.146.0.01</w:t>
            </w:r>
          </w:p>
        </w:tc>
        <w:tc>
          <w:tcPr>
            <w:tcW w:w="4939" w:type="dxa"/>
            <w:tcMar>
              <w:top w:w="15" w:type="dxa"/>
              <w:left w:w="15" w:type="dxa"/>
              <w:bottom w:w="0" w:type="dxa"/>
              <w:right w:w="15" w:type="dxa"/>
            </w:tcMar>
            <w:vAlign w:val="center"/>
          </w:tcPr>
          <w:p w14:paraId="2B0FB05E" w14:textId="31218AA0" w:rsidR="00E705ED" w:rsidRPr="00E34DB0" w:rsidRDefault="00E705ED" w:rsidP="00E705ED">
            <w:pPr>
              <w:ind w:left="113" w:firstLine="0"/>
              <w:jc w:val="left"/>
              <w:rPr>
                <w:rFonts w:ascii="Arial" w:hAnsi="Arial" w:cs="Arial"/>
                <w:sz w:val="20"/>
                <w:szCs w:val="20"/>
              </w:rPr>
            </w:pPr>
            <w:r w:rsidRPr="00E34DB0">
              <w:rPr>
                <w:rFonts w:ascii="Arial" w:hAnsi="Arial" w:cs="Arial"/>
                <w:sz w:val="20"/>
                <w:szCs w:val="20"/>
              </w:rPr>
              <w:t>WHITE YOUGHURT, FAT CONTENT: LOW</w:t>
            </w:r>
          </w:p>
        </w:tc>
        <w:tc>
          <w:tcPr>
            <w:tcW w:w="1901" w:type="dxa"/>
            <w:tcMar>
              <w:top w:w="15" w:type="dxa"/>
              <w:left w:w="15" w:type="dxa"/>
              <w:bottom w:w="0" w:type="dxa"/>
              <w:right w:w="15" w:type="dxa"/>
            </w:tcMar>
            <w:vAlign w:val="center"/>
          </w:tcPr>
          <w:p w14:paraId="13EDCC5C" w14:textId="4A879E95" w:rsidR="00E705ED" w:rsidRPr="003E0ABB" w:rsidRDefault="00E705ED" w:rsidP="00E705ED">
            <w:pPr>
              <w:ind w:right="57" w:firstLine="0"/>
              <w:jc w:val="center"/>
              <w:rPr>
                <w:rFonts w:ascii="Arial" w:hAnsi="Arial" w:cs="Arial"/>
                <w:sz w:val="20"/>
                <w:szCs w:val="20"/>
              </w:rPr>
            </w:pPr>
            <w:r>
              <w:rPr>
                <w:rFonts w:ascii="Arial" w:hAnsi="Arial" w:cs="Arial"/>
                <w:sz w:val="20"/>
                <w:szCs w:val="20"/>
              </w:rPr>
              <w:t>150 g</w:t>
            </w:r>
          </w:p>
        </w:tc>
      </w:tr>
      <w:tr w:rsidR="00E705ED" w:rsidRPr="005F33DB" w14:paraId="635FA4BD" w14:textId="77777777" w:rsidTr="003806B2">
        <w:trPr>
          <w:trHeight w:val="272"/>
          <w:jc w:val="center"/>
        </w:trPr>
        <w:tc>
          <w:tcPr>
            <w:tcW w:w="1455" w:type="dxa"/>
            <w:tcMar>
              <w:top w:w="15" w:type="dxa"/>
              <w:left w:w="15" w:type="dxa"/>
              <w:bottom w:w="0" w:type="dxa"/>
              <w:right w:w="15" w:type="dxa"/>
            </w:tcMar>
            <w:vAlign w:val="bottom"/>
          </w:tcPr>
          <w:p w14:paraId="4CA9D42A" w14:textId="166A9036" w:rsidR="00E705ED" w:rsidRPr="00D00EA4" w:rsidRDefault="00E705ED" w:rsidP="00E705ED">
            <w:pPr>
              <w:ind w:firstLine="0"/>
              <w:jc w:val="center"/>
              <w:rPr>
                <w:rFonts w:ascii="Arial" w:hAnsi="Arial" w:cs="Arial"/>
                <w:sz w:val="20"/>
                <w:szCs w:val="20"/>
              </w:rPr>
            </w:pPr>
            <w:r w:rsidRPr="00D00EA4">
              <w:rPr>
                <w:rFonts w:ascii="Arial" w:hAnsi="Arial" w:cs="Arial"/>
                <w:sz w:val="20"/>
                <w:szCs w:val="20"/>
              </w:rPr>
              <w:t>01.146.0.02</w:t>
            </w:r>
          </w:p>
        </w:tc>
        <w:tc>
          <w:tcPr>
            <w:tcW w:w="4939" w:type="dxa"/>
            <w:tcMar>
              <w:top w:w="15" w:type="dxa"/>
              <w:left w:w="15" w:type="dxa"/>
              <w:bottom w:w="0" w:type="dxa"/>
              <w:right w:w="15" w:type="dxa"/>
            </w:tcMar>
            <w:vAlign w:val="center"/>
          </w:tcPr>
          <w:p w14:paraId="2A3D2E6B" w14:textId="3BAB8FF0" w:rsidR="00E705ED" w:rsidRPr="00E34DB0" w:rsidRDefault="00E705ED" w:rsidP="00E705ED">
            <w:pPr>
              <w:ind w:left="113" w:firstLine="0"/>
              <w:jc w:val="left"/>
              <w:rPr>
                <w:rFonts w:ascii="Arial" w:hAnsi="Arial" w:cs="Arial"/>
                <w:sz w:val="20"/>
                <w:szCs w:val="20"/>
              </w:rPr>
            </w:pPr>
            <w:r>
              <w:rPr>
                <w:rFonts w:ascii="Arial" w:hAnsi="Arial" w:cs="Arial"/>
                <w:sz w:val="20"/>
                <w:szCs w:val="20"/>
                <w:lang w:val="en-GB"/>
              </w:rPr>
              <w:t>FRUIT YOGHURT</w:t>
            </w:r>
          </w:p>
        </w:tc>
        <w:tc>
          <w:tcPr>
            <w:tcW w:w="1901" w:type="dxa"/>
            <w:tcMar>
              <w:top w:w="15" w:type="dxa"/>
              <w:left w:w="15" w:type="dxa"/>
              <w:bottom w:w="0" w:type="dxa"/>
              <w:right w:w="15" w:type="dxa"/>
            </w:tcMar>
            <w:vAlign w:val="center"/>
          </w:tcPr>
          <w:p w14:paraId="082A8C93" w14:textId="0AA33D1F" w:rsidR="00E705ED" w:rsidRPr="003E0ABB" w:rsidRDefault="00E705ED" w:rsidP="00E705ED">
            <w:pPr>
              <w:ind w:right="57" w:firstLine="0"/>
              <w:jc w:val="center"/>
              <w:rPr>
                <w:rFonts w:ascii="Arial" w:hAnsi="Arial" w:cs="Arial"/>
                <w:sz w:val="20"/>
                <w:szCs w:val="20"/>
              </w:rPr>
            </w:pPr>
            <w:r>
              <w:rPr>
                <w:rFonts w:ascii="Arial" w:hAnsi="Arial" w:cs="Arial"/>
                <w:sz w:val="20"/>
                <w:szCs w:val="20"/>
              </w:rPr>
              <w:t>150 g</w:t>
            </w:r>
          </w:p>
        </w:tc>
      </w:tr>
      <w:tr w:rsidR="00D00EA4" w:rsidRPr="005F33DB" w14:paraId="65EEA6A7" w14:textId="77777777" w:rsidTr="003806B2">
        <w:trPr>
          <w:trHeight w:val="272"/>
          <w:jc w:val="center"/>
        </w:trPr>
        <w:tc>
          <w:tcPr>
            <w:tcW w:w="1455" w:type="dxa"/>
            <w:tcMar>
              <w:top w:w="15" w:type="dxa"/>
              <w:left w:w="15" w:type="dxa"/>
              <w:bottom w:w="0" w:type="dxa"/>
              <w:right w:w="15" w:type="dxa"/>
            </w:tcMar>
            <w:vAlign w:val="bottom"/>
          </w:tcPr>
          <w:p w14:paraId="673FCF7C" w14:textId="3F75E57A"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01.146.0.03</w:t>
            </w:r>
          </w:p>
        </w:tc>
        <w:tc>
          <w:tcPr>
            <w:tcW w:w="4939" w:type="dxa"/>
            <w:tcMar>
              <w:top w:w="15" w:type="dxa"/>
              <w:left w:w="15" w:type="dxa"/>
              <w:bottom w:w="0" w:type="dxa"/>
              <w:right w:w="15" w:type="dxa"/>
            </w:tcMar>
            <w:vAlign w:val="center"/>
          </w:tcPr>
          <w:p w14:paraId="1607A64F" w14:textId="77777777" w:rsidR="00D00EA4" w:rsidRPr="00E34DB0" w:rsidRDefault="00D00EA4" w:rsidP="00D00EA4">
            <w:pPr>
              <w:ind w:left="113" w:firstLine="0"/>
              <w:jc w:val="left"/>
              <w:rPr>
                <w:rFonts w:ascii="Arial" w:hAnsi="Arial" w:cs="Arial"/>
                <w:sz w:val="20"/>
                <w:szCs w:val="20"/>
              </w:rPr>
            </w:pPr>
            <w:r>
              <w:rPr>
                <w:rFonts w:ascii="Arial" w:hAnsi="Arial" w:cs="Arial"/>
                <w:sz w:val="20"/>
                <w:szCs w:val="20"/>
              </w:rPr>
              <w:t>FERMENTED MILK-BASED PRODUCTS</w:t>
            </w:r>
          </w:p>
        </w:tc>
        <w:tc>
          <w:tcPr>
            <w:tcW w:w="1901" w:type="dxa"/>
            <w:tcMar>
              <w:top w:w="15" w:type="dxa"/>
              <w:left w:w="15" w:type="dxa"/>
              <w:bottom w:w="0" w:type="dxa"/>
              <w:right w:w="15" w:type="dxa"/>
            </w:tcMar>
            <w:vAlign w:val="center"/>
          </w:tcPr>
          <w:p w14:paraId="3E83EB82" w14:textId="77777777" w:rsidR="00D00EA4" w:rsidRPr="003E0ABB" w:rsidRDefault="00D00EA4" w:rsidP="00D00EA4">
            <w:pPr>
              <w:ind w:right="57" w:firstLine="0"/>
              <w:jc w:val="center"/>
              <w:rPr>
                <w:rFonts w:ascii="Arial" w:hAnsi="Arial" w:cs="Arial"/>
                <w:sz w:val="20"/>
                <w:szCs w:val="20"/>
              </w:rPr>
            </w:pPr>
            <w:r>
              <w:rPr>
                <w:rFonts w:ascii="Arial" w:hAnsi="Arial" w:cs="Arial"/>
                <w:sz w:val="20"/>
                <w:szCs w:val="20"/>
              </w:rPr>
              <w:t>1 kg</w:t>
            </w:r>
          </w:p>
        </w:tc>
      </w:tr>
      <w:tr w:rsidR="00D00EA4" w:rsidRPr="005F33DB" w14:paraId="62D19086" w14:textId="77777777" w:rsidTr="004361D1">
        <w:trPr>
          <w:trHeight w:val="272"/>
          <w:jc w:val="center"/>
        </w:trPr>
        <w:tc>
          <w:tcPr>
            <w:tcW w:w="1455" w:type="dxa"/>
            <w:tcMar>
              <w:top w:w="15" w:type="dxa"/>
              <w:left w:w="15" w:type="dxa"/>
              <w:bottom w:w="0" w:type="dxa"/>
              <w:right w:w="15" w:type="dxa"/>
            </w:tcMar>
            <w:vAlign w:val="bottom"/>
          </w:tcPr>
          <w:p w14:paraId="0F7C3900" w14:textId="49DFC24B" w:rsidR="00D00EA4" w:rsidRPr="00D00EA4" w:rsidRDefault="00D00EA4" w:rsidP="00D00EA4">
            <w:pPr>
              <w:ind w:firstLine="0"/>
              <w:jc w:val="center"/>
              <w:rPr>
                <w:rFonts w:ascii="Arial" w:eastAsia="Arial Unicode MS" w:hAnsi="Arial" w:cs="Arial"/>
                <w:sz w:val="20"/>
                <w:szCs w:val="20"/>
              </w:rPr>
            </w:pPr>
            <w:r w:rsidRPr="00D00EA4">
              <w:rPr>
                <w:rFonts w:ascii="Arial" w:hAnsi="Arial" w:cs="Arial"/>
                <w:sz w:val="20"/>
                <w:szCs w:val="20"/>
              </w:rPr>
              <w:t>01.148.0.01</w:t>
            </w:r>
          </w:p>
        </w:tc>
        <w:tc>
          <w:tcPr>
            <w:tcW w:w="4939" w:type="dxa"/>
            <w:tcMar>
              <w:top w:w="15" w:type="dxa"/>
              <w:left w:w="15" w:type="dxa"/>
              <w:bottom w:w="0" w:type="dxa"/>
              <w:right w:w="15" w:type="dxa"/>
            </w:tcMar>
            <w:vAlign w:val="center"/>
          </w:tcPr>
          <w:p w14:paraId="2BA370CB" w14:textId="77777777" w:rsidR="00D00EA4" w:rsidRPr="00E34DB0" w:rsidRDefault="00D00EA4" w:rsidP="00D00EA4">
            <w:pPr>
              <w:ind w:left="113" w:firstLine="0"/>
              <w:jc w:val="left"/>
              <w:rPr>
                <w:rFonts w:ascii="Arial" w:hAnsi="Arial" w:cs="Arial"/>
                <w:sz w:val="20"/>
                <w:szCs w:val="20"/>
              </w:rPr>
            </w:pPr>
            <w:r w:rsidRPr="00E34DB0">
              <w:rPr>
                <w:rFonts w:ascii="Arial" w:hAnsi="Arial" w:cs="Arial"/>
                <w:sz w:val="20"/>
                <w:szCs w:val="20"/>
              </w:rPr>
              <w:t>FRESH EGGS</w:t>
            </w:r>
          </w:p>
        </w:tc>
        <w:tc>
          <w:tcPr>
            <w:tcW w:w="1901" w:type="dxa"/>
            <w:tcMar>
              <w:top w:w="15" w:type="dxa"/>
              <w:left w:w="15" w:type="dxa"/>
              <w:bottom w:w="0" w:type="dxa"/>
              <w:right w:w="15" w:type="dxa"/>
            </w:tcMar>
            <w:vAlign w:val="center"/>
          </w:tcPr>
          <w:p w14:paraId="382AF3A3" w14:textId="261B16AC" w:rsidR="00D00EA4" w:rsidRPr="00AF5338" w:rsidRDefault="00D00EA4" w:rsidP="00D00EA4">
            <w:pPr>
              <w:ind w:right="57" w:firstLine="0"/>
              <w:jc w:val="center"/>
              <w:rPr>
                <w:rFonts w:ascii="Arial" w:eastAsia="Arial Unicode MS" w:hAnsi="Arial" w:cs="Arial"/>
                <w:sz w:val="20"/>
                <w:szCs w:val="20"/>
                <w:lang w:val="en-GB"/>
              </w:rPr>
            </w:pPr>
            <w:r w:rsidRPr="00AF5338">
              <w:rPr>
                <w:rFonts w:ascii="Arial" w:hAnsi="Arial" w:cs="Arial"/>
                <w:sz w:val="20"/>
                <w:szCs w:val="20"/>
                <w:lang w:val="en-GB"/>
              </w:rPr>
              <w:t xml:space="preserve">10 </w:t>
            </w:r>
            <w:r w:rsidR="001403A9" w:rsidRPr="00AF5338">
              <w:rPr>
                <w:rFonts w:ascii="Arial" w:hAnsi="Arial" w:cs="Arial"/>
                <w:sz w:val="20"/>
                <w:szCs w:val="20"/>
                <w:lang w:val="en-GB"/>
              </w:rPr>
              <w:t>pieces</w:t>
            </w:r>
          </w:p>
        </w:tc>
      </w:tr>
      <w:tr w:rsidR="00D00EA4" w:rsidRPr="005F33DB" w14:paraId="110CAD4F" w14:textId="77777777" w:rsidTr="004361D1">
        <w:trPr>
          <w:trHeight w:val="272"/>
          <w:jc w:val="center"/>
        </w:trPr>
        <w:tc>
          <w:tcPr>
            <w:tcW w:w="1455" w:type="dxa"/>
            <w:tcMar>
              <w:top w:w="15" w:type="dxa"/>
              <w:left w:w="15" w:type="dxa"/>
              <w:bottom w:w="0" w:type="dxa"/>
              <w:right w:w="15" w:type="dxa"/>
            </w:tcMar>
            <w:vAlign w:val="bottom"/>
          </w:tcPr>
          <w:p w14:paraId="1CA25C7E" w14:textId="79FDE9D0" w:rsidR="00D00EA4" w:rsidRPr="00D00EA4" w:rsidRDefault="00D00EA4" w:rsidP="00D00EA4">
            <w:pPr>
              <w:ind w:firstLine="0"/>
              <w:jc w:val="center"/>
              <w:rPr>
                <w:rFonts w:ascii="Arial" w:eastAsia="Arial Unicode MS" w:hAnsi="Arial" w:cs="Arial"/>
                <w:sz w:val="20"/>
                <w:szCs w:val="20"/>
              </w:rPr>
            </w:pPr>
            <w:r w:rsidRPr="00D00EA4">
              <w:rPr>
                <w:rFonts w:ascii="Arial" w:hAnsi="Arial" w:cs="Arial"/>
                <w:sz w:val="20"/>
                <w:szCs w:val="20"/>
              </w:rPr>
              <w:t>01.149.0.01</w:t>
            </w:r>
          </w:p>
        </w:tc>
        <w:tc>
          <w:tcPr>
            <w:tcW w:w="4939" w:type="dxa"/>
            <w:tcMar>
              <w:top w:w="15" w:type="dxa"/>
              <w:left w:w="15" w:type="dxa"/>
              <w:bottom w:w="0" w:type="dxa"/>
              <w:right w:w="15" w:type="dxa"/>
            </w:tcMar>
            <w:vAlign w:val="center"/>
          </w:tcPr>
          <w:p w14:paraId="1BC31243" w14:textId="2B36768C" w:rsidR="00D00EA4" w:rsidRPr="00E34DB0" w:rsidRDefault="00DB679D" w:rsidP="00D00EA4">
            <w:pPr>
              <w:ind w:left="113" w:firstLine="0"/>
              <w:jc w:val="left"/>
              <w:rPr>
                <w:rFonts w:ascii="Arial" w:hAnsi="Arial" w:cs="Arial"/>
                <w:sz w:val="20"/>
                <w:szCs w:val="20"/>
              </w:rPr>
            </w:pPr>
            <w:r>
              <w:rPr>
                <w:rFonts w:ascii="Arial" w:hAnsi="Arial" w:cs="Arial"/>
                <w:sz w:val="20"/>
                <w:szCs w:val="20"/>
              </w:rPr>
              <w:t>SPREADS (LOW FAT BUTTER)</w:t>
            </w:r>
          </w:p>
        </w:tc>
        <w:tc>
          <w:tcPr>
            <w:tcW w:w="1901" w:type="dxa"/>
            <w:tcMar>
              <w:top w:w="15" w:type="dxa"/>
              <w:left w:w="15" w:type="dxa"/>
              <w:bottom w:w="0" w:type="dxa"/>
              <w:right w:w="15" w:type="dxa"/>
            </w:tcMar>
            <w:vAlign w:val="center"/>
          </w:tcPr>
          <w:p w14:paraId="25A04891" w14:textId="77777777" w:rsidR="00D00EA4" w:rsidRPr="00AF5338" w:rsidRDefault="00D00EA4" w:rsidP="00D00EA4">
            <w:pPr>
              <w:ind w:right="57" w:firstLine="0"/>
              <w:jc w:val="center"/>
              <w:rPr>
                <w:rFonts w:ascii="Arial" w:eastAsia="Arial Unicode MS" w:hAnsi="Arial" w:cs="Arial"/>
                <w:sz w:val="20"/>
                <w:szCs w:val="20"/>
                <w:lang w:val="en-GB"/>
              </w:rPr>
            </w:pPr>
            <w:smartTag w:uri="urn:schemas-microsoft-com:office:smarttags" w:element="metricconverter">
              <w:smartTagPr>
                <w:attr w:name="ProductID" w:val="1 kg"/>
              </w:smartTagPr>
              <w:r w:rsidRPr="00AF5338">
                <w:rPr>
                  <w:rFonts w:ascii="Arial" w:hAnsi="Arial" w:cs="Arial"/>
                  <w:sz w:val="20"/>
                  <w:szCs w:val="20"/>
                  <w:lang w:val="en-GB"/>
                </w:rPr>
                <w:t>1 kg</w:t>
              </w:r>
            </w:smartTag>
          </w:p>
        </w:tc>
      </w:tr>
      <w:tr w:rsidR="00D00EA4" w:rsidRPr="005F33DB" w14:paraId="1C888A8F" w14:textId="77777777" w:rsidTr="003806B2">
        <w:trPr>
          <w:trHeight w:val="272"/>
          <w:jc w:val="center"/>
        </w:trPr>
        <w:tc>
          <w:tcPr>
            <w:tcW w:w="1455" w:type="dxa"/>
            <w:tcMar>
              <w:top w:w="15" w:type="dxa"/>
              <w:left w:w="15" w:type="dxa"/>
              <w:bottom w:w="0" w:type="dxa"/>
              <w:right w:w="15" w:type="dxa"/>
            </w:tcMar>
            <w:vAlign w:val="bottom"/>
          </w:tcPr>
          <w:p w14:paraId="2E615FE1" w14:textId="1B43D49C"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01.151.0.01</w:t>
            </w:r>
          </w:p>
        </w:tc>
        <w:tc>
          <w:tcPr>
            <w:tcW w:w="4939" w:type="dxa"/>
            <w:tcMar>
              <w:top w:w="15" w:type="dxa"/>
              <w:left w:w="15" w:type="dxa"/>
              <w:bottom w:w="0" w:type="dxa"/>
              <w:right w:w="15" w:type="dxa"/>
            </w:tcMar>
            <w:vAlign w:val="center"/>
          </w:tcPr>
          <w:p w14:paraId="68A80CB5" w14:textId="692CF794" w:rsidR="00D00EA4" w:rsidRPr="00E34DB0" w:rsidRDefault="00D00EA4" w:rsidP="00D00EA4">
            <w:pPr>
              <w:ind w:left="113" w:firstLine="0"/>
              <w:jc w:val="left"/>
              <w:rPr>
                <w:rFonts w:ascii="Arial" w:hAnsi="Arial" w:cs="Arial"/>
                <w:sz w:val="20"/>
                <w:szCs w:val="20"/>
              </w:rPr>
            </w:pPr>
            <w:r>
              <w:rPr>
                <w:rFonts w:ascii="Arial" w:hAnsi="Arial" w:cs="Arial"/>
                <w:sz w:val="20"/>
                <w:szCs w:val="20"/>
              </w:rPr>
              <w:t xml:space="preserve">VEGETABLE </w:t>
            </w:r>
            <w:r w:rsidR="004869DB">
              <w:rPr>
                <w:rFonts w:ascii="Arial" w:hAnsi="Arial" w:cs="Arial"/>
                <w:sz w:val="20"/>
                <w:szCs w:val="20"/>
              </w:rPr>
              <w:t>OIL</w:t>
            </w:r>
          </w:p>
        </w:tc>
        <w:tc>
          <w:tcPr>
            <w:tcW w:w="1901" w:type="dxa"/>
            <w:tcMar>
              <w:top w:w="15" w:type="dxa"/>
              <w:left w:w="15" w:type="dxa"/>
              <w:bottom w:w="0" w:type="dxa"/>
              <w:right w:w="15" w:type="dxa"/>
            </w:tcMar>
            <w:vAlign w:val="center"/>
          </w:tcPr>
          <w:p w14:paraId="11FC7105" w14:textId="77777777" w:rsidR="00D00EA4" w:rsidRPr="00AF5338" w:rsidRDefault="00D00EA4" w:rsidP="00D00EA4">
            <w:pPr>
              <w:ind w:right="57" w:firstLine="0"/>
              <w:jc w:val="center"/>
              <w:rPr>
                <w:rFonts w:ascii="Arial" w:hAnsi="Arial" w:cs="Arial"/>
                <w:sz w:val="20"/>
                <w:szCs w:val="20"/>
                <w:lang w:val="en-GB"/>
              </w:rPr>
            </w:pPr>
            <w:r w:rsidRPr="00AF5338">
              <w:rPr>
                <w:rFonts w:ascii="Arial" w:hAnsi="Arial" w:cs="Arial"/>
                <w:sz w:val="20"/>
                <w:szCs w:val="20"/>
                <w:lang w:val="en-GB"/>
              </w:rPr>
              <w:t>1 kg</w:t>
            </w:r>
          </w:p>
        </w:tc>
      </w:tr>
      <w:tr w:rsidR="00D00EA4" w:rsidRPr="005F33DB" w14:paraId="1A567A7C" w14:textId="77777777" w:rsidTr="003806B2">
        <w:trPr>
          <w:trHeight w:val="272"/>
          <w:jc w:val="center"/>
        </w:trPr>
        <w:tc>
          <w:tcPr>
            <w:tcW w:w="1455" w:type="dxa"/>
            <w:tcMar>
              <w:top w:w="15" w:type="dxa"/>
              <w:left w:w="15" w:type="dxa"/>
              <w:bottom w:w="0" w:type="dxa"/>
              <w:right w:w="15" w:type="dxa"/>
            </w:tcMar>
            <w:vAlign w:val="bottom"/>
          </w:tcPr>
          <w:p w14:paraId="3D385D33" w14:textId="7CC83A7F"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01.152.0.01</w:t>
            </w:r>
          </w:p>
        </w:tc>
        <w:tc>
          <w:tcPr>
            <w:tcW w:w="4939" w:type="dxa"/>
            <w:tcMar>
              <w:top w:w="15" w:type="dxa"/>
              <w:left w:w="15" w:type="dxa"/>
              <w:bottom w:w="0" w:type="dxa"/>
              <w:right w:w="15" w:type="dxa"/>
            </w:tcMar>
            <w:vAlign w:val="center"/>
          </w:tcPr>
          <w:p w14:paraId="365C51C8" w14:textId="0A3C10FA" w:rsidR="00D00EA4" w:rsidRPr="00E34DB0" w:rsidRDefault="00DB679D" w:rsidP="00D00EA4">
            <w:pPr>
              <w:ind w:left="113" w:firstLine="0"/>
              <w:jc w:val="left"/>
              <w:rPr>
                <w:rFonts w:ascii="Arial" w:hAnsi="Arial" w:cs="Arial"/>
                <w:sz w:val="20"/>
                <w:szCs w:val="20"/>
              </w:rPr>
            </w:pPr>
            <w:r>
              <w:rPr>
                <w:rFonts w:ascii="Arial" w:hAnsi="Arial" w:cs="Arial"/>
                <w:sz w:val="20"/>
                <w:szCs w:val="20"/>
              </w:rPr>
              <w:t>BUTTER</w:t>
            </w:r>
          </w:p>
        </w:tc>
        <w:tc>
          <w:tcPr>
            <w:tcW w:w="1901" w:type="dxa"/>
            <w:tcMar>
              <w:top w:w="15" w:type="dxa"/>
              <w:left w:w="15" w:type="dxa"/>
              <w:bottom w:w="0" w:type="dxa"/>
              <w:right w:w="15" w:type="dxa"/>
            </w:tcMar>
            <w:vAlign w:val="center"/>
          </w:tcPr>
          <w:p w14:paraId="0EBA40D9" w14:textId="77777777" w:rsidR="00D00EA4" w:rsidRPr="00AF5338" w:rsidRDefault="00D00EA4" w:rsidP="00D00EA4">
            <w:pPr>
              <w:ind w:right="57" w:firstLine="0"/>
              <w:jc w:val="center"/>
              <w:rPr>
                <w:rFonts w:ascii="Arial" w:hAnsi="Arial" w:cs="Arial"/>
                <w:sz w:val="20"/>
                <w:szCs w:val="20"/>
                <w:lang w:val="en-GB"/>
              </w:rPr>
            </w:pPr>
            <w:r w:rsidRPr="00AF5338">
              <w:rPr>
                <w:rFonts w:ascii="Arial" w:hAnsi="Arial" w:cs="Arial"/>
                <w:sz w:val="20"/>
                <w:szCs w:val="20"/>
                <w:lang w:val="en-GB"/>
              </w:rPr>
              <w:t>1 l</w:t>
            </w:r>
          </w:p>
        </w:tc>
      </w:tr>
      <w:tr w:rsidR="00D00EA4" w:rsidRPr="005F33DB" w14:paraId="44ECCCE6" w14:textId="77777777" w:rsidTr="004361D1">
        <w:trPr>
          <w:trHeight w:val="272"/>
          <w:jc w:val="center"/>
        </w:trPr>
        <w:tc>
          <w:tcPr>
            <w:tcW w:w="1455" w:type="dxa"/>
            <w:tcMar>
              <w:top w:w="15" w:type="dxa"/>
              <w:left w:w="15" w:type="dxa"/>
              <w:bottom w:w="0" w:type="dxa"/>
              <w:right w:w="15" w:type="dxa"/>
            </w:tcMar>
            <w:vAlign w:val="bottom"/>
          </w:tcPr>
          <w:p w14:paraId="02A59CA0" w14:textId="46A1480C"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01.153.0.01</w:t>
            </w:r>
          </w:p>
        </w:tc>
        <w:tc>
          <w:tcPr>
            <w:tcW w:w="4939" w:type="dxa"/>
            <w:tcMar>
              <w:top w:w="15" w:type="dxa"/>
              <w:left w:w="15" w:type="dxa"/>
              <w:bottom w:w="0" w:type="dxa"/>
              <w:right w:w="15" w:type="dxa"/>
            </w:tcMar>
            <w:vAlign w:val="center"/>
          </w:tcPr>
          <w:p w14:paraId="267654BB" w14:textId="3F5A3B08" w:rsidR="00D00EA4" w:rsidRPr="00E34DB0" w:rsidRDefault="00DB679D" w:rsidP="00D00EA4">
            <w:pPr>
              <w:ind w:left="113" w:firstLine="0"/>
              <w:jc w:val="left"/>
              <w:rPr>
                <w:rFonts w:ascii="Arial" w:hAnsi="Arial" w:cs="Arial"/>
                <w:sz w:val="20"/>
                <w:szCs w:val="20"/>
              </w:rPr>
            </w:pPr>
            <w:r>
              <w:rPr>
                <w:rFonts w:ascii="Arial" w:hAnsi="Arial" w:cs="Arial"/>
                <w:sz w:val="20"/>
                <w:szCs w:val="20"/>
              </w:rPr>
              <w:t>VEGETABLE FAT</w:t>
            </w:r>
          </w:p>
        </w:tc>
        <w:tc>
          <w:tcPr>
            <w:tcW w:w="1901" w:type="dxa"/>
            <w:tcMar>
              <w:top w:w="15" w:type="dxa"/>
              <w:left w:w="15" w:type="dxa"/>
              <w:bottom w:w="0" w:type="dxa"/>
              <w:right w:w="15" w:type="dxa"/>
            </w:tcMar>
            <w:vAlign w:val="center"/>
          </w:tcPr>
          <w:p w14:paraId="249D6307" w14:textId="77777777" w:rsidR="00D00EA4" w:rsidRPr="00AF5338" w:rsidRDefault="00D00EA4" w:rsidP="00D00EA4">
            <w:pPr>
              <w:ind w:right="57" w:firstLine="0"/>
              <w:jc w:val="center"/>
              <w:rPr>
                <w:rFonts w:ascii="Arial" w:hAnsi="Arial" w:cs="Arial"/>
                <w:sz w:val="20"/>
                <w:szCs w:val="20"/>
                <w:lang w:val="en-GB"/>
              </w:rPr>
            </w:pPr>
            <w:smartTag w:uri="urn:schemas-microsoft-com:office:smarttags" w:element="metricconverter">
              <w:smartTagPr>
                <w:attr w:name="ProductID" w:val="1 kg"/>
              </w:smartTagPr>
              <w:r w:rsidRPr="00AF5338">
                <w:rPr>
                  <w:rFonts w:ascii="Arial" w:hAnsi="Arial" w:cs="Arial"/>
                  <w:sz w:val="20"/>
                  <w:szCs w:val="20"/>
                  <w:lang w:val="en-GB"/>
                </w:rPr>
                <w:t>1 kg</w:t>
              </w:r>
            </w:smartTag>
          </w:p>
        </w:tc>
      </w:tr>
      <w:tr w:rsidR="00D00EA4" w:rsidRPr="005F33DB" w14:paraId="0DCE6488" w14:textId="77777777" w:rsidTr="004361D1">
        <w:trPr>
          <w:trHeight w:val="272"/>
          <w:jc w:val="center"/>
        </w:trPr>
        <w:tc>
          <w:tcPr>
            <w:tcW w:w="1455" w:type="dxa"/>
            <w:tcMar>
              <w:top w:w="15" w:type="dxa"/>
              <w:left w:w="15" w:type="dxa"/>
              <w:bottom w:w="0" w:type="dxa"/>
              <w:right w:w="15" w:type="dxa"/>
            </w:tcMar>
            <w:vAlign w:val="bottom"/>
          </w:tcPr>
          <w:p w14:paraId="4B7D66BA" w14:textId="5C1EDD53"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01.159.0.01</w:t>
            </w:r>
          </w:p>
        </w:tc>
        <w:tc>
          <w:tcPr>
            <w:tcW w:w="4939" w:type="dxa"/>
            <w:tcMar>
              <w:top w:w="15" w:type="dxa"/>
              <w:left w:w="15" w:type="dxa"/>
              <w:bottom w:w="0" w:type="dxa"/>
              <w:right w:w="15" w:type="dxa"/>
            </w:tcMar>
            <w:vAlign w:val="center"/>
          </w:tcPr>
          <w:p w14:paraId="24DAB8E0" w14:textId="5870C3FE" w:rsidR="00D00EA4" w:rsidRPr="00E34DB0" w:rsidRDefault="004869DB" w:rsidP="00D00EA4">
            <w:pPr>
              <w:ind w:left="113" w:firstLine="0"/>
              <w:jc w:val="left"/>
              <w:rPr>
                <w:rFonts w:ascii="Arial" w:hAnsi="Arial" w:cs="Arial"/>
                <w:sz w:val="20"/>
                <w:szCs w:val="20"/>
              </w:rPr>
            </w:pPr>
            <w:r>
              <w:rPr>
                <w:rFonts w:ascii="Arial" w:hAnsi="Arial" w:cs="Arial"/>
                <w:sz w:val="20"/>
                <w:szCs w:val="20"/>
              </w:rPr>
              <w:t>PORK LARD</w:t>
            </w:r>
          </w:p>
        </w:tc>
        <w:tc>
          <w:tcPr>
            <w:tcW w:w="1901" w:type="dxa"/>
            <w:tcMar>
              <w:top w:w="15" w:type="dxa"/>
              <w:left w:w="15" w:type="dxa"/>
              <w:bottom w:w="0" w:type="dxa"/>
              <w:right w:w="15" w:type="dxa"/>
            </w:tcMar>
            <w:vAlign w:val="center"/>
          </w:tcPr>
          <w:p w14:paraId="75F331E7" w14:textId="77777777" w:rsidR="00D00EA4" w:rsidRPr="00AF5338" w:rsidRDefault="00D00EA4" w:rsidP="00D00EA4">
            <w:pPr>
              <w:ind w:right="57" w:firstLine="0"/>
              <w:jc w:val="center"/>
              <w:rPr>
                <w:rFonts w:ascii="Arial" w:eastAsia="Arial Unicode MS" w:hAnsi="Arial" w:cs="Arial"/>
                <w:sz w:val="20"/>
                <w:szCs w:val="20"/>
                <w:lang w:val="en-GB"/>
              </w:rPr>
            </w:pPr>
            <w:smartTag w:uri="urn:schemas-microsoft-com:office:smarttags" w:element="metricconverter">
              <w:smartTagPr>
                <w:attr w:name="ProductID" w:val="1 kg"/>
              </w:smartTagPr>
              <w:r w:rsidRPr="00AF5338">
                <w:rPr>
                  <w:rFonts w:ascii="Arial" w:hAnsi="Arial" w:cs="Arial"/>
                  <w:sz w:val="20"/>
                  <w:szCs w:val="20"/>
                  <w:lang w:val="en-GB"/>
                </w:rPr>
                <w:t>1 kg</w:t>
              </w:r>
            </w:smartTag>
          </w:p>
        </w:tc>
      </w:tr>
      <w:tr w:rsidR="00D00EA4" w:rsidRPr="005F33DB" w14:paraId="0A5583BE" w14:textId="77777777" w:rsidTr="004361D1">
        <w:trPr>
          <w:trHeight w:val="272"/>
          <w:jc w:val="center"/>
        </w:trPr>
        <w:tc>
          <w:tcPr>
            <w:tcW w:w="1455" w:type="dxa"/>
            <w:tcMar>
              <w:top w:w="15" w:type="dxa"/>
              <w:left w:w="15" w:type="dxa"/>
              <w:bottom w:w="0" w:type="dxa"/>
              <w:right w:w="15" w:type="dxa"/>
            </w:tcMar>
            <w:vAlign w:val="bottom"/>
          </w:tcPr>
          <w:p w14:paraId="41F36164" w14:textId="384321EA"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01.161.0.01</w:t>
            </w:r>
          </w:p>
        </w:tc>
        <w:tc>
          <w:tcPr>
            <w:tcW w:w="4939" w:type="dxa"/>
            <w:tcMar>
              <w:top w:w="15" w:type="dxa"/>
              <w:left w:w="15" w:type="dxa"/>
              <w:bottom w:w="0" w:type="dxa"/>
              <w:right w:w="15" w:type="dxa"/>
            </w:tcMar>
            <w:vAlign w:val="center"/>
          </w:tcPr>
          <w:p w14:paraId="30EC04B5" w14:textId="2F72EB98" w:rsidR="00D00EA4" w:rsidRPr="00E34DB0" w:rsidRDefault="004869DB" w:rsidP="00D00EA4">
            <w:pPr>
              <w:ind w:left="113" w:firstLine="0"/>
              <w:jc w:val="left"/>
              <w:rPr>
                <w:rFonts w:ascii="Arial" w:hAnsi="Arial" w:cs="Arial"/>
                <w:sz w:val="20"/>
                <w:szCs w:val="20"/>
              </w:rPr>
            </w:pPr>
            <w:r>
              <w:rPr>
                <w:rFonts w:ascii="Arial" w:hAnsi="Arial" w:cs="Arial"/>
                <w:sz w:val="20"/>
                <w:szCs w:val="20"/>
              </w:rPr>
              <w:t>BANANAS</w:t>
            </w:r>
          </w:p>
        </w:tc>
        <w:tc>
          <w:tcPr>
            <w:tcW w:w="1901" w:type="dxa"/>
            <w:tcMar>
              <w:top w:w="15" w:type="dxa"/>
              <w:left w:w="15" w:type="dxa"/>
              <w:bottom w:w="0" w:type="dxa"/>
              <w:right w:w="15" w:type="dxa"/>
            </w:tcMar>
            <w:vAlign w:val="center"/>
          </w:tcPr>
          <w:p w14:paraId="697D6340" w14:textId="77777777" w:rsidR="00D00EA4" w:rsidRPr="00AF5338" w:rsidRDefault="00D00EA4" w:rsidP="00D00EA4">
            <w:pPr>
              <w:ind w:right="57" w:firstLine="0"/>
              <w:jc w:val="center"/>
              <w:rPr>
                <w:rFonts w:ascii="Arial" w:eastAsia="Arial Unicode MS" w:hAnsi="Arial" w:cs="Arial"/>
                <w:sz w:val="20"/>
                <w:szCs w:val="20"/>
                <w:lang w:val="en-GB"/>
              </w:rPr>
            </w:pPr>
            <w:smartTag w:uri="urn:schemas-microsoft-com:office:smarttags" w:element="metricconverter">
              <w:smartTagPr>
                <w:attr w:name="ProductID" w:val="1 kg"/>
              </w:smartTagPr>
              <w:r w:rsidRPr="00AF5338">
                <w:rPr>
                  <w:rFonts w:ascii="Arial" w:hAnsi="Arial" w:cs="Arial"/>
                  <w:sz w:val="20"/>
                  <w:szCs w:val="20"/>
                  <w:lang w:val="en-GB"/>
                </w:rPr>
                <w:t>1 kg</w:t>
              </w:r>
            </w:smartTag>
          </w:p>
        </w:tc>
      </w:tr>
      <w:tr w:rsidR="00D00EA4" w:rsidRPr="005F33DB" w14:paraId="3125F9A3" w14:textId="77777777" w:rsidTr="004361D1">
        <w:trPr>
          <w:trHeight w:val="272"/>
          <w:jc w:val="center"/>
        </w:trPr>
        <w:tc>
          <w:tcPr>
            <w:tcW w:w="1455" w:type="dxa"/>
            <w:tcMar>
              <w:top w:w="15" w:type="dxa"/>
              <w:left w:w="15" w:type="dxa"/>
              <w:bottom w:w="0" w:type="dxa"/>
              <w:right w:w="15" w:type="dxa"/>
            </w:tcMar>
            <w:vAlign w:val="bottom"/>
          </w:tcPr>
          <w:p w14:paraId="0DABBC4F" w14:textId="73D35C75"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01.162.0.01</w:t>
            </w:r>
          </w:p>
        </w:tc>
        <w:tc>
          <w:tcPr>
            <w:tcW w:w="4939" w:type="dxa"/>
            <w:tcMar>
              <w:top w:w="15" w:type="dxa"/>
              <w:left w:w="15" w:type="dxa"/>
              <w:bottom w:w="0" w:type="dxa"/>
              <w:right w:w="15" w:type="dxa"/>
            </w:tcMar>
            <w:vAlign w:val="center"/>
          </w:tcPr>
          <w:p w14:paraId="1063E397" w14:textId="3731AB8D" w:rsidR="00D00EA4" w:rsidRPr="00E34DB0" w:rsidRDefault="004869DB" w:rsidP="00D00EA4">
            <w:pPr>
              <w:ind w:left="113" w:firstLine="0"/>
              <w:jc w:val="left"/>
              <w:rPr>
                <w:rFonts w:ascii="Arial" w:hAnsi="Arial" w:cs="Arial"/>
                <w:sz w:val="20"/>
                <w:szCs w:val="20"/>
              </w:rPr>
            </w:pPr>
            <w:r>
              <w:rPr>
                <w:rFonts w:ascii="Arial" w:hAnsi="Arial" w:cs="Arial"/>
                <w:sz w:val="20"/>
                <w:szCs w:val="20"/>
              </w:rPr>
              <w:t>ORANGES</w:t>
            </w:r>
          </w:p>
        </w:tc>
        <w:tc>
          <w:tcPr>
            <w:tcW w:w="1901" w:type="dxa"/>
            <w:tcMar>
              <w:top w:w="15" w:type="dxa"/>
              <w:left w:w="15" w:type="dxa"/>
              <w:bottom w:w="0" w:type="dxa"/>
              <w:right w:w="15" w:type="dxa"/>
            </w:tcMar>
            <w:vAlign w:val="center"/>
          </w:tcPr>
          <w:p w14:paraId="631ED6DE" w14:textId="77777777" w:rsidR="00D00EA4" w:rsidRPr="00AF5338" w:rsidRDefault="00D00EA4" w:rsidP="00D00EA4">
            <w:pPr>
              <w:ind w:right="57" w:firstLine="0"/>
              <w:jc w:val="center"/>
              <w:rPr>
                <w:rFonts w:ascii="Arial" w:eastAsia="Arial Unicode MS" w:hAnsi="Arial" w:cs="Arial"/>
                <w:sz w:val="20"/>
                <w:szCs w:val="20"/>
                <w:lang w:val="en-GB"/>
              </w:rPr>
            </w:pPr>
            <w:smartTag w:uri="urn:schemas-microsoft-com:office:smarttags" w:element="metricconverter">
              <w:smartTagPr>
                <w:attr w:name="ProductID" w:val="1 kg"/>
              </w:smartTagPr>
              <w:r w:rsidRPr="00AF5338">
                <w:rPr>
                  <w:rFonts w:ascii="Arial" w:hAnsi="Arial" w:cs="Arial"/>
                  <w:sz w:val="20"/>
                  <w:szCs w:val="20"/>
                  <w:lang w:val="en-GB"/>
                </w:rPr>
                <w:t>1 kg</w:t>
              </w:r>
            </w:smartTag>
          </w:p>
        </w:tc>
      </w:tr>
      <w:tr w:rsidR="00D00EA4" w:rsidRPr="005F33DB" w14:paraId="147ADE4A" w14:textId="77777777" w:rsidTr="004361D1">
        <w:trPr>
          <w:trHeight w:val="272"/>
          <w:jc w:val="center"/>
        </w:trPr>
        <w:tc>
          <w:tcPr>
            <w:tcW w:w="1455" w:type="dxa"/>
            <w:tcMar>
              <w:top w:w="15" w:type="dxa"/>
              <w:left w:w="15" w:type="dxa"/>
              <w:bottom w:w="0" w:type="dxa"/>
              <w:right w:w="15" w:type="dxa"/>
            </w:tcMar>
            <w:vAlign w:val="bottom"/>
          </w:tcPr>
          <w:p w14:paraId="18E6A6C7" w14:textId="1C2699D4" w:rsidR="00D00EA4" w:rsidRPr="00D00EA4" w:rsidRDefault="00D00EA4" w:rsidP="00D00EA4">
            <w:pPr>
              <w:ind w:firstLine="0"/>
              <w:jc w:val="center"/>
              <w:rPr>
                <w:rFonts w:ascii="Arial" w:eastAsia="Arial Unicode MS" w:hAnsi="Arial" w:cs="Arial"/>
                <w:sz w:val="20"/>
                <w:szCs w:val="20"/>
              </w:rPr>
            </w:pPr>
            <w:r w:rsidRPr="00D00EA4">
              <w:rPr>
                <w:rFonts w:ascii="Arial" w:hAnsi="Arial" w:cs="Arial"/>
                <w:sz w:val="20"/>
                <w:szCs w:val="20"/>
              </w:rPr>
              <w:t>01.162.0.02</w:t>
            </w:r>
          </w:p>
        </w:tc>
        <w:tc>
          <w:tcPr>
            <w:tcW w:w="4939" w:type="dxa"/>
            <w:tcMar>
              <w:top w:w="15" w:type="dxa"/>
              <w:left w:w="15" w:type="dxa"/>
              <w:bottom w:w="0" w:type="dxa"/>
              <w:right w:w="15" w:type="dxa"/>
            </w:tcMar>
            <w:vAlign w:val="center"/>
          </w:tcPr>
          <w:p w14:paraId="6398DB7C" w14:textId="3C0D902E" w:rsidR="00D00EA4" w:rsidRPr="00E34DB0" w:rsidRDefault="004869DB" w:rsidP="00D00EA4">
            <w:pPr>
              <w:ind w:left="113" w:firstLine="0"/>
              <w:jc w:val="left"/>
              <w:rPr>
                <w:rFonts w:ascii="Arial" w:eastAsia="Arial Unicode MS" w:hAnsi="Arial" w:cs="Arial"/>
                <w:sz w:val="20"/>
                <w:szCs w:val="20"/>
              </w:rPr>
            </w:pPr>
            <w:r>
              <w:rPr>
                <w:rFonts w:ascii="Arial" w:hAnsi="Arial" w:cs="Arial"/>
                <w:sz w:val="20"/>
                <w:szCs w:val="20"/>
                <w:lang w:val="en-GB"/>
              </w:rPr>
              <w:t>LEMONS</w:t>
            </w:r>
          </w:p>
        </w:tc>
        <w:tc>
          <w:tcPr>
            <w:tcW w:w="1901" w:type="dxa"/>
            <w:tcMar>
              <w:top w:w="15" w:type="dxa"/>
              <w:left w:w="15" w:type="dxa"/>
              <w:bottom w:w="0" w:type="dxa"/>
              <w:right w:w="15" w:type="dxa"/>
            </w:tcMar>
            <w:vAlign w:val="center"/>
          </w:tcPr>
          <w:p w14:paraId="7A2910EA" w14:textId="77777777" w:rsidR="00D00EA4" w:rsidRPr="00AF5338" w:rsidRDefault="00D00EA4" w:rsidP="00D00EA4">
            <w:pPr>
              <w:ind w:right="57" w:firstLine="0"/>
              <w:jc w:val="center"/>
              <w:rPr>
                <w:rFonts w:ascii="Arial" w:eastAsia="Arial Unicode MS" w:hAnsi="Arial" w:cs="Arial"/>
                <w:sz w:val="20"/>
                <w:szCs w:val="20"/>
                <w:lang w:val="en-GB"/>
              </w:rPr>
            </w:pPr>
            <w:smartTag w:uri="urn:schemas-microsoft-com:office:smarttags" w:element="metricconverter">
              <w:smartTagPr>
                <w:attr w:name="ProductID" w:val="1 kg"/>
              </w:smartTagPr>
              <w:r w:rsidRPr="00AF5338">
                <w:rPr>
                  <w:rFonts w:ascii="Arial" w:hAnsi="Arial" w:cs="Arial"/>
                  <w:sz w:val="20"/>
                  <w:szCs w:val="20"/>
                  <w:lang w:val="en-GB"/>
                </w:rPr>
                <w:t>1 kg</w:t>
              </w:r>
            </w:smartTag>
          </w:p>
        </w:tc>
      </w:tr>
      <w:tr w:rsidR="00D00EA4" w:rsidRPr="005F33DB" w14:paraId="18821678" w14:textId="77777777" w:rsidTr="004361D1">
        <w:trPr>
          <w:trHeight w:val="272"/>
          <w:jc w:val="center"/>
        </w:trPr>
        <w:tc>
          <w:tcPr>
            <w:tcW w:w="1455" w:type="dxa"/>
            <w:tcMar>
              <w:top w:w="15" w:type="dxa"/>
              <w:left w:w="15" w:type="dxa"/>
              <w:bottom w:w="0" w:type="dxa"/>
              <w:right w:w="15" w:type="dxa"/>
            </w:tcMar>
            <w:vAlign w:val="bottom"/>
          </w:tcPr>
          <w:p w14:paraId="48AE8B55" w14:textId="54578C93"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01.163.0.01</w:t>
            </w:r>
          </w:p>
        </w:tc>
        <w:tc>
          <w:tcPr>
            <w:tcW w:w="4939" w:type="dxa"/>
            <w:tcMar>
              <w:top w:w="15" w:type="dxa"/>
              <w:left w:w="15" w:type="dxa"/>
              <w:bottom w:w="0" w:type="dxa"/>
              <w:right w:w="15" w:type="dxa"/>
            </w:tcMar>
            <w:vAlign w:val="center"/>
          </w:tcPr>
          <w:p w14:paraId="6B241C89" w14:textId="4BD57587" w:rsidR="00D00EA4" w:rsidRPr="00E34DB0" w:rsidRDefault="004869DB" w:rsidP="00D00EA4">
            <w:pPr>
              <w:ind w:left="113" w:firstLine="0"/>
              <w:jc w:val="left"/>
              <w:rPr>
                <w:rFonts w:ascii="Arial" w:hAnsi="Arial" w:cs="Arial"/>
                <w:sz w:val="20"/>
                <w:szCs w:val="20"/>
              </w:rPr>
            </w:pPr>
            <w:r>
              <w:rPr>
                <w:rFonts w:ascii="Arial" w:hAnsi="Arial" w:cs="Arial"/>
                <w:sz w:val="20"/>
                <w:szCs w:val="20"/>
              </w:rPr>
              <w:t>TABLE APPLES</w:t>
            </w:r>
          </w:p>
        </w:tc>
        <w:tc>
          <w:tcPr>
            <w:tcW w:w="1901" w:type="dxa"/>
            <w:tcMar>
              <w:top w:w="15" w:type="dxa"/>
              <w:left w:w="15" w:type="dxa"/>
              <w:bottom w:w="0" w:type="dxa"/>
              <w:right w:w="15" w:type="dxa"/>
            </w:tcMar>
            <w:vAlign w:val="center"/>
          </w:tcPr>
          <w:p w14:paraId="636799BF" w14:textId="77777777" w:rsidR="00D00EA4" w:rsidRPr="00AF5338" w:rsidRDefault="00D00EA4" w:rsidP="00D00EA4">
            <w:pPr>
              <w:ind w:right="57" w:firstLine="0"/>
              <w:jc w:val="center"/>
              <w:rPr>
                <w:rFonts w:ascii="Arial" w:eastAsia="Arial Unicode MS" w:hAnsi="Arial" w:cs="Arial"/>
                <w:sz w:val="20"/>
                <w:szCs w:val="20"/>
                <w:lang w:val="en-GB"/>
              </w:rPr>
            </w:pPr>
            <w:smartTag w:uri="urn:schemas-microsoft-com:office:smarttags" w:element="metricconverter">
              <w:smartTagPr>
                <w:attr w:name="ProductID" w:val="1 kg"/>
              </w:smartTagPr>
              <w:r w:rsidRPr="00AF5338">
                <w:rPr>
                  <w:rFonts w:ascii="Arial" w:hAnsi="Arial" w:cs="Arial"/>
                  <w:sz w:val="20"/>
                  <w:szCs w:val="20"/>
                  <w:lang w:val="en-GB"/>
                </w:rPr>
                <w:t>1 kg</w:t>
              </w:r>
            </w:smartTag>
          </w:p>
        </w:tc>
      </w:tr>
      <w:tr w:rsidR="00D00EA4" w:rsidRPr="005F33DB" w14:paraId="2397CCA4" w14:textId="77777777" w:rsidTr="004361D1">
        <w:trPr>
          <w:trHeight w:val="272"/>
          <w:jc w:val="center"/>
        </w:trPr>
        <w:tc>
          <w:tcPr>
            <w:tcW w:w="1455" w:type="dxa"/>
            <w:tcMar>
              <w:top w:w="15" w:type="dxa"/>
              <w:left w:w="15" w:type="dxa"/>
              <w:bottom w:w="0" w:type="dxa"/>
              <w:right w:w="15" w:type="dxa"/>
            </w:tcMar>
            <w:vAlign w:val="bottom"/>
          </w:tcPr>
          <w:p w14:paraId="51A4CA84" w14:textId="73CD9EDB"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01.165.0.01</w:t>
            </w:r>
          </w:p>
        </w:tc>
        <w:tc>
          <w:tcPr>
            <w:tcW w:w="4939" w:type="dxa"/>
            <w:tcMar>
              <w:top w:w="15" w:type="dxa"/>
              <w:left w:w="15" w:type="dxa"/>
              <w:bottom w:w="0" w:type="dxa"/>
              <w:right w:w="15" w:type="dxa"/>
            </w:tcMar>
            <w:vAlign w:val="center"/>
          </w:tcPr>
          <w:p w14:paraId="39FA0A63" w14:textId="4900B84F" w:rsidR="00D00EA4" w:rsidRPr="00E34DB0" w:rsidRDefault="004869DB" w:rsidP="00D00EA4">
            <w:pPr>
              <w:ind w:left="113" w:firstLine="0"/>
              <w:jc w:val="left"/>
              <w:rPr>
                <w:rFonts w:ascii="Arial" w:hAnsi="Arial" w:cs="Arial"/>
                <w:sz w:val="20"/>
                <w:szCs w:val="20"/>
              </w:rPr>
            </w:pPr>
            <w:r>
              <w:rPr>
                <w:rFonts w:ascii="Arial" w:hAnsi="Arial" w:cs="Arial"/>
                <w:sz w:val="20"/>
                <w:szCs w:val="20"/>
              </w:rPr>
              <w:t>GRAPES</w:t>
            </w:r>
          </w:p>
        </w:tc>
        <w:tc>
          <w:tcPr>
            <w:tcW w:w="1901" w:type="dxa"/>
            <w:tcMar>
              <w:top w:w="15" w:type="dxa"/>
              <w:left w:w="15" w:type="dxa"/>
              <w:bottom w:w="0" w:type="dxa"/>
              <w:right w:w="15" w:type="dxa"/>
            </w:tcMar>
            <w:vAlign w:val="center"/>
          </w:tcPr>
          <w:p w14:paraId="486D4909" w14:textId="77777777" w:rsidR="00D00EA4" w:rsidRPr="00AF5338" w:rsidRDefault="00D00EA4" w:rsidP="00D00EA4">
            <w:pPr>
              <w:ind w:right="57" w:firstLine="0"/>
              <w:jc w:val="center"/>
              <w:rPr>
                <w:rFonts w:ascii="Arial" w:eastAsia="Arial Unicode MS" w:hAnsi="Arial" w:cs="Arial"/>
                <w:sz w:val="20"/>
                <w:szCs w:val="20"/>
                <w:lang w:val="en-GB"/>
              </w:rPr>
            </w:pPr>
            <w:smartTag w:uri="urn:schemas-microsoft-com:office:smarttags" w:element="metricconverter">
              <w:smartTagPr>
                <w:attr w:name="ProductID" w:val="1 kg"/>
              </w:smartTagPr>
              <w:r w:rsidRPr="00AF5338">
                <w:rPr>
                  <w:rFonts w:ascii="Arial" w:hAnsi="Arial" w:cs="Arial"/>
                  <w:sz w:val="20"/>
                  <w:szCs w:val="20"/>
                  <w:lang w:val="en-GB"/>
                </w:rPr>
                <w:t>1 kg</w:t>
              </w:r>
            </w:smartTag>
          </w:p>
        </w:tc>
      </w:tr>
      <w:tr w:rsidR="00D00EA4" w:rsidRPr="005F33DB" w14:paraId="03EB64AA" w14:textId="77777777" w:rsidTr="004361D1">
        <w:trPr>
          <w:trHeight w:val="272"/>
          <w:jc w:val="center"/>
        </w:trPr>
        <w:tc>
          <w:tcPr>
            <w:tcW w:w="1455" w:type="dxa"/>
            <w:tcMar>
              <w:top w:w="15" w:type="dxa"/>
              <w:left w:w="15" w:type="dxa"/>
              <w:bottom w:w="0" w:type="dxa"/>
              <w:right w:w="15" w:type="dxa"/>
            </w:tcMar>
            <w:vAlign w:val="bottom"/>
          </w:tcPr>
          <w:p w14:paraId="11927869" w14:textId="6256B7E5"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01.171.0.01</w:t>
            </w:r>
          </w:p>
        </w:tc>
        <w:tc>
          <w:tcPr>
            <w:tcW w:w="4939" w:type="dxa"/>
            <w:tcMar>
              <w:top w:w="15" w:type="dxa"/>
              <w:left w:w="15" w:type="dxa"/>
              <w:bottom w:w="0" w:type="dxa"/>
              <w:right w:w="15" w:type="dxa"/>
            </w:tcMar>
            <w:vAlign w:val="center"/>
          </w:tcPr>
          <w:p w14:paraId="3B221CE7" w14:textId="180D4FEF" w:rsidR="00D00EA4" w:rsidRPr="00E34DB0" w:rsidRDefault="004869DB" w:rsidP="00D00EA4">
            <w:pPr>
              <w:ind w:left="113" w:firstLine="0"/>
              <w:jc w:val="left"/>
              <w:rPr>
                <w:rFonts w:ascii="Arial" w:hAnsi="Arial" w:cs="Arial"/>
                <w:sz w:val="20"/>
                <w:szCs w:val="20"/>
              </w:rPr>
            </w:pPr>
            <w:r w:rsidRPr="00E34DB0">
              <w:rPr>
                <w:rFonts w:ascii="Arial" w:hAnsi="Arial" w:cs="Arial"/>
                <w:sz w:val="20"/>
                <w:szCs w:val="20"/>
              </w:rPr>
              <w:t>WHITE CABBAGE</w:t>
            </w:r>
          </w:p>
        </w:tc>
        <w:tc>
          <w:tcPr>
            <w:tcW w:w="1901" w:type="dxa"/>
            <w:tcMar>
              <w:top w:w="15" w:type="dxa"/>
              <w:left w:w="15" w:type="dxa"/>
              <w:bottom w:w="0" w:type="dxa"/>
              <w:right w:w="15" w:type="dxa"/>
            </w:tcMar>
            <w:vAlign w:val="center"/>
          </w:tcPr>
          <w:p w14:paraId="26BB8BB5" w14:textId="77777777" w:rsidR="00D00EA4" w:rsidRPr="00AF5338" w:rsidRDefault="00D00EA4" w:rsidP="00D00EA4">
            <w:pPr>
              <w:ind w:right="57" w:firstLine="0"/>
              <w:jc w:val="center"/>
              <w:rPr>
                <w:rFonts w:ascii="Arial" w:eastAsia="Arial Unicode MS" w:hAnsi="Arial" w:cs="Arial"/>
                <w:sz w:val="20"/>
                <w:szCs w:val="20"/>
                <w:lang w:val="en-GB"/>
              </w:rPr>
            </w:pPr>
            <w:smartTag w:uri="urn:schemas-microsoft-com:office:smarttags" w:element="metricconverter">
              <w:smartTagPr>
                <w:attr w:name="ProductID" w:val="1 kg"/>
              </w:smartTagPr>
              <w:r w:rsidRPr="00AF5338">
                <w:rPr>
                  <w:rFonts w:ascii="Arial" w:hAnsi="Arial" w:cs="Arial"/>
                  <w:sz w:val="20"/>
                  <w:szCs w:val="20"/>
                  <w:lang w:val="en-GB"/>
                </w:rPr>
                <w:t>1 kg</w:t>
              </w:r>
            </w:smartTag>
          </w:p>
        </w:tc>
      </w:tr>
      <w:tr w:rsidR="00D00EA4" w:rsidRPr="005F33DB" w14:paraId="4CFA0282" w14:textId="77777777" w:rsidTr="004361D1">
        <w:trPr>
          <w:trHeight w:val="272"/>
          <w:jc w:val="center"/>
        </w:trPr>
        <w:tc>
          <w:tcPr>
            <w:tcW w:w="1455" w:type="dxa"/>
            <w:tcMar>
              <w:top w:w="15" w:type="dxa"/>
              <w:left w:w="15" w:type="dxa"/>
              <w:bottom w:w="0" w:type="dxa"/>
              <w:right w:w="15" w:type="dxa"/>
            </w:tcMar>
            <w:vAlign w:val="bottom"/>
          </w:tcPr>
          <w:p w14:paraId="7881934A" w14:textId="42A0519A"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01.171.0.02</w:t>
            </w:r>
          </w:p>
        </w:tc>
        <w:tc>
          <w:tcPr>
            <w:tcW w:w="4939" w:type="dxa"/>
            <w:tcMar>
              <w:top w:w="15" w:type="dxa"/>
              <w:left w:w="15" w:type="dxa"/>
              <w:bottom w:w="0" w:type="dxa"/>
              <w:right w:w="15" w:type="dxa"/>
            </w:tcMar>
            <w:vAlign w:val="center"/>
          </w:tcPr>
          <w:p w14:paraId="1DFC6D4E" w14:textId="1116BC93" w:rsidR="00D00EA4" w:rsidRPr="00E34DB0" w:rsidRDefault="004869DB" w:rsidP="00D00EA4">
            <w:pPr>
              <w:ind w:left="113" w:firstLine="0"/>
              <w:jc w:val="left"/>
              <w:rPr>
                <w:rFonts w:ascii="Arial" w:hAnsi="Arial" w:cs="Arial"/>
                <w:sz w:val="20"/>
                <w:szCs w:val="20"/>
              </w:rPr>
            </w:pPr>
            <w:r w:rsidRPr="00E34DB0">
              <w:rPr>
                <w:rFonts w:ascii="Arial" w:hAnsi="Arial" w:cs="Arial"/>
                <w:sz w:val="20"/>
                <w:szCs w:val="20"/>
              </w:rPr>
              <w:t>CAULIFLOWER, WHITE</w:t>
            </w:r>
          </w:p>
        </w:tc>
        <w:tc>
          <w:tcPr>
            <w:tcW w:w="1901" w:type="dxa"/>
            <w:tcMar>
              <w:top w:w="15" w:type="dxa"/>
              <w:left w:w="15" w:type="dxa"/>
              <w:bottom w:w="0" w:type="dxa"/>
              <w:right w:w="15" w:type="dxa"/>
            </w:tcMar>
            <w:vAlign w:val="center"/>
          </w:tcPr>
          <w:p w14:paraId="77FA00B4" w14:textId="77777777" w:rsidR="00D00EA4" w:rsidRPr="00AF5338" w:rsidRDefault="00D00EA4" w:rsidP="00D00EA4">
            <w:pPr>
              <w:ind w:right="57" w:firstLine="0"/>
              <w:jc w:val="center"/>
              <w:rPr>
                <w:rFonts w:ascii="Arial" w:eastAsia="Arial Unicode MS" w:hAnsi="Arial" w:cs="Arial"/>
                <w:sz w:val="20"/>
                <w:szCs w:val="20"/>
                <w:lang w:val="en-GB"/>
              </w:rPr>
            </w:pPr>
            <w:smartTag w:uri="urn:schemas-microsoft-com:office:smarttags" w:element="metricconverter">
              <w:smartTagPr>
                <w:attr w:name="ProductID" w:val="1 kg"/>
              </w:smartTagPr>
              <w:r w:rsidRPr="00AF5338">
                <w:rPr>
                  <w:rFonts w:ascii="Arial" w:hAnsi="Arial" w:cs="Arial"/>
                  <w:sz w:val="20"/>
                  <w:szCs w:val="20"/>
                  <w:lang w:val="en-GB"/>
                </w:rPr>
                <w:t>1 kg</w:t>
              </w:r>
            </w:smartTag>
          </w:p>
        </w:tc>
      </w:tr>
      <w:tr w:rsidR="00D00EA4" w:rsidRPr="005F33DB" w14:paraId="6631F91B" w14:textId="77777777" w:rsidTr="004361D1">
        <w:trPr>
          <w:trHeight w:val="272"/>
          <w:jc w:val="center"/>
        </w:trPr>
        <w:tc>
          <w:tcPr>
            <w:tcW w:w="1455" w:type="dxa"/>
            <w:tcMar>
              <w:top w:w="15" w:type="dxa"/>
              <w:left w:w="15" w:type="dxa"/>
              <w:bottom w:w="0" w:type="dxa"/>
              <w:right w:w="15" w:type="dxa"/>
            </w:tcMar>
            <w:vAlign w:val="bottom"/>
          </w:tcPr>
          <w:p w14:paraId="2E3F1EA7" w14:textId="64BF9D76" w:rsidR="00D00EA4" w:rsidRPr="00D00EA4" w:rsidRDefault="00D00EA4" w:rsidP="00D00EA4">
            <w:pPr>
              <w:ind w:firstLine="0"/>
              <w:jc w:val="center"/>
              <w:rPr>
                <w:rFonts w:ascii="Arial" w:hAnsi="Arial" w:cs="Arial"/>
                <w:sz w:val="20"/>
                <w:szCs w:val="20"/>
              </w:rPr>
            </w:pPr>
            <w:r w:rsidRPr="00D00EA4">
              <w:rPr>
                <w:rFonts w:ascii="Arial" w:hAnsi="Arial" w:cs="Arial"/>
                <w:sz w:val="20"/>
                <w:szCs w:val="20"/>
              </w:rPr>
              <w:t>01.171.0.03</w:t>
            </w:r>
          </w:p>
        </w:tc>
        <w:tc>
          <w:tcPr>
            <w:tcW w:w="4939" w:type="dxa"/>
            <w:tcMar>
              <w:top w:w="15" w:type="dxa"/>
              <w:left w:w="15" w:type="dxa"/>
              <w:bottom w:w="0" w:type="dxa"/>
              <w:right w:w="15" w:type="dxa"/>
            </w:tcMar>
            <w:vAlign w:val="center"/>
          </w:tcPr>
          <w:p w14:paraId="4687B5F3" w14:textId="103DFCA7" w:rsidR="00D00EA4" w:rsidRPr="00E34DB0" w:rsidRDefault="004869DB" w:rsidP="00D00EA4">
            <w:pPr>
              <w:ind w:left="113" w:firstLine="0"/>
              <w:jc w:val="left"/>
              <w:rPr>
                <w:rFonts w:ascii="Arial" w:hAnsi="Arial" w:cs="Arial"/>
                <w:sz w:val="20"/>
                <w:szCs w:val="20"/>
              </w:rPr>
            </w:pPr>
            <w:r w:rsidRPr="00E34DB0">
              <w:rPr>
                <w:rFonts w:ascii="Arial" w:hAnsi="Arial" w:cs="Arial"/>
                <w:sz w:val="20"/>
                <w:szCs w:val="20"/>
              </w:rPr>
              <w:t>BROCCOLI</w:t>
            </w:r>
          </w:p>
        </w:tc>
        <w:tc>
          <w:tcPr>
            <w:tcW w:w="1901" w:type="dxa"/>
            <w:tcMar>
              <w:top w:w="15" w:type="dxa"/>
              <w:left w:w="15" w:type="dxa"/>
              <w:bottom w:w="0" w:type="dxa"/>
              <w:right w:w="15" w:type="dxa"/>
            </w:tcMar>
            <w:vAlign w:val="center"/>
          </w:tcPr>
          <w:p w14:paraId="5F5BF77A" w14:textId="77777777" w:rsidR="00D00EA4" w:rsidRPr="00AF5338" w:rsidRDefault="00D00EA4" w:rsidP="00D00EA4">
            <w:pPr>
              <w:ind w:right="57" w:firstLine="0"/>
              <w:jc w:val="center"/>
              <w:rPr>
                <w:rFonts w:ascii="Arial" w:eastAsia="Arial Unicode MS" w:hAnsi="Arial" w:cs="Arial"/>
                <w:sz w:val="20"/>
                <w:szCs w:val="20"/>
                <w:lang w:val="en-GB"/>
              </w:rPr>
            </w:pPr>
            <w:smartTag w:uri="urn:schemas-microsoft-com:office:smarttags" w:element="metricconverter">
              <w:smartTagPr>
                <w:attr w:name="ProductID" w:val="1 kg"/>
              </w:smartTagPr>
              <w:r w:rsidRPr="00AF5338">
                <w:rPr>
                  <w:rFonts w:ascii="Arial" w:hAnsi="Arial" w:cs="Arial"/>
                  <w:sz w:val="20"/>
                  <w:szCs w:val="20"/>
                  <w:lang w:val="en-GB"/>
                </w:rPr>
                <w:t>1 kg</w:t>
              </w:r>
            </w:smartTag>
          </w:p>
        </w:tc>
      </w:tr>
      <w:tr w:rsidR="004869DB" w:rsidRPr="005F33DB" w14:paraId="58FF28CE" w14:textId="77777777" w:rsidTr="004361D1">
        <w:trPr>
          <w:trHeight w:val="272"/>
          <w:jc w:val="center"/>
        </w:trPr>
        <w:tc>
          <w:tcPr>
            <w:tcW w:w="1455" w:type="dxa"/>
            <w:tcMar>
              <w:top w:w="15" w:type="dxa"/>
              <w:left w:w="15" w:type="dxa"/>
              <w:bottom w:w="0" w:type="dxa"/>
              <w:right w:w="15" w:type="dxa"/>
            </w:tcMar>
            <w:vAlign w:val="bottom"/>
          </w:tcPr>
          <w:p w14:paraId="262E6F54" w14:textId="33152F8E" w:rsidR="004869DB" w:rsidRPr="00D00EA4" w:rsidRDefault="004869DB" w:rsidP="004869DB">
            <w:pPr>
              <w:ind w:firstLine="0"/>
              <w:jc w:val="center"/>
              <w:rPr>
                <w:rFonts w:ascii="Arial" w:hAnsi="Arial" w:cs="Arial"/>
                <w:sz w:val="20"/>
                <w:szCs w:val="20"/>
              </w:rPr>
            </w:pPr>
            <w:r w:rsidRPr="00D00EA4">
              <w:rPr>
                <w:rFonts w:ascii="Arial" w:hAnsi="Arial" w:cs="Arial"/>
                <w:sz w:val="20"/>
                <w:szCs w:val="20"/>
              </w:rPr>
              <w:t>01.171.0.04</w:t>
            </w:r>
          </w:p>
        </w:tc>
        <w:tc>
          <w:tcPr>
            <w:tcW w:w="4939" w:type="dxa"/>
            <w:tcMar>
              <w:top w:w="15" w:type="dxa"/>
              <w:left w:w="15" w:type="dxa"/>
              <w:bottom w:w="0" w:type="dxa"/>
              <w:right w:w="15" w:type="dxa"/>
            </w:tcMar>
            <w:vAlign w:val="center"/>
          </w:tcPr>
          <w:p w14:paraId="5E71C048" w14:textId="2105E578" w:rsidR="004869DB" w:rsidRPr="00E34DB0" w:rsidRDefault="004869DB" w:rsidP="004869DB">
            <w:pPr>
              <w:ind w:left="113" w:firstLine="0"/>
              <w:jc w:val="left"/>
              <w:rPr>
                <w:rFonts w:ascii="Arial" w:hAnsi="Arial" w:cs="Arial"/>
                <w:sz w:val="20"/>
                <w:szCs w:val="20"/>
              </w:rPr>
            </w:pPr>
            <w:r w:rsidRPr="00E34DB0">
              <w:rPr>
                <w:rFonts w:ascii="Arial" w:hAnsi="Arial" w:cs="Arial"/>
                <w:sz w:val="20"/>
                <w:szCs w:val="20"/>
              </w:rPr>
              <w:t>ICEBERG LETUCE SALAD</w:t>
            </w:r>
          </w:p>
        </w:tc>
        <w:tc>
          <w:tcPr>
            <w:tcW w:w="1901" w:type="dxa"/>
            <w:tcMar>
              <w:top w:w="15" w:type="dxa"/>
              <w:left w:w="15" w:type="dxa"/>
              <w:bottom w:w="0" w:type="dxa"/>
              <w:right w:w="15" w:type="dxa"/>
            </w:tcMar>
            <w:vAlign w:val="center"/>
          </w:tcPr>
          <w:p w14:paraId="4CEA7108" w14:textId="77777777" w:rsidR="004869DB" w:rsidRPr="00AF5338" w:rsidRDefault="004869DB" w:rsidP="004869DB">
            <w:pPr>
              <w:ind w:right="57" w:firstLine="0"/>
              <w:jc w:val="center"/>
              <w:rPr>
                <w:rFonts w:ascii="Arial" w:eastAsia="Arial Unicode MS" w:hAnsi="Arial" w:cs="Arial"/>
                <w:sz w:val="20"/>
                <w:szCs w:val="20"/>
                <w:lang w:val="en-GB"/>
              </w:rPr>
            </w:pPr>
            <w:smartTag w:uri="urn:schemas-microsoft-com:office:smarttags" w:element="metricconverter">
              <w:smartTagPr>
                <w:attr w:name="ProductID" w:val="1 kg"/>
              </w:smartTagPr>
              <w:r w:rsidRPr="00AF5338">
                <w:rPr>
                  <w:rFonts w:ascii="Arial" w:hAnsi="Arial" w:cs="Arial"/>
                  <w:sz w:val="20"/>
                  <w:szCs w:val="20"/>
                  <w:lang w:val="en-GB"/>
                </w:rPr>
                <w:t>1 kg</w:t>
              </w:r>
            </w:smartTag>
          </w:p>
        </w:tc>
      </w:tr>
      <w:tr w:rsidR="004869DB" w:rsidRPr="005F33DB" w14:paraId="1F9D45CD" w14:textId="77777777" w:rsidTr="004361D1">
        <w:trPr>
          <w:trHeight w:val="272"/>
          <w:jc w:val="center"/>
        </w:trPr>
        <w:tc>
          <w:tcPr>
            <w:tcW w:w="1455" w:type="dxa"/>
            <w:tcMar>
              <w:top w:w="15" w:type="dxa"/>
              <w:left w:w="15" w:type="dxa"/>
              <w:bottom w:w="0" w:type="dxa"/>
              <w:right w:w="15" w:type="dxa"/>
            </w:tcMar>
            <w:vAlign w:val="bottom"/>
          </w:tcPr>
          <w:p w14:paraId="4FCD4C10" w14:textId="55A48374" w:rsidR="004869DB" w:rsidRPr="00D00EA4" w:rsidRDefault="004869DB" w:rsidP="004869DB">
            <w:pPr>
              <w:ind w:firstLine="0"/>
              <w:jc w:val="center"/>
              <w:rPr>
                <w:rFonts w:ascii="Arial" w:hAnsi="Arial" w:cs="Arial"/>
                <w:sz w:val="20"/>
                <w:szCs w:val="20"/>
              </w:rPr>
            </w:pPr>
            <w:r w:rsidRPr="00D00EA4">
              <w:rPr>
                <w:rFonts w:ascii="Arial" w:hAnsi="Arial" w:cs="Arial"/>
                <w:sz w:val="20"/>
                <w:szCs w:val="20"/>
              </w:rPr>
              <w:t>01.172.0.01</w:t>
            </w:r>
          </w:p>
        </w:tc>
        <w:tc>
          <w:tcPr>
            <w:tcW w:w="4939" w:type="dxa"/>
            <w:tcMar>
              <w:top w:w="15" w:type="dxa"/>
              <w:left w:w="15" w:type="dxa"/>
              <w:bottom w:w="0" w:type="dxa"/>
              <w:right w:w="15" w:type="dxa"/>
            </w:tcMar>
            <w:vAlign w:val="center"/>
          </w:tcPr>
          <w:p w14:paraId="11EBEADD" w14:textId="6196393B" w:rsidR="004869DB" w:rsidRPr="00E34DB0" w:rsidRDefault="004869DB" w:rsidP="004869DB">
            <w:pPr>
              <w:ind w:left="113" w:firstLine="0"/>
              <w:jc w:val="left"/>
              <w:rPr>
                <w:rFonts w:ascii="Arial" w:hAnsi="Arial" w:cs="Arial"/>
                <w:sz w:val="20"/>
                <w:szCs w:val="20"/>
              </w:rPr>
            </w:pPr>
            <w:r>
              <w:rPr>
                <w:rFonts w:ascii="Arial" w:hAnsi="Arial" w:cs="Arial"/>
                <w:sz w:val="20"/>
                <w:szCs w:val="20"/>
                <w:lang w:val="en-GB"/>
              </w:rPr>
              <w:t>TOMATOES</w:t>
            </w:r>
          </w:p>
        </w:tc>
        <w:tc>
          <w:tcPr>
            <w:tcW w:w="1901" w:type="dxa"/>
            <w:tcMar>
              <w:top w:w="15" w:type="dxa"/>
              <w:left w:w="15" w:type="dxa"/>
              <w:bottom w:w="0" w:type="dxa"/>
              <w:right w:w="15" w:type="dxa"/>
            </w:tcMar>
            <w:vAlign w:val="center"/>
          </w:tcPr>
          <w:p w14:paraId="229DED17" w14:textId="77777777" w:rsidR="004869DB" w:rsidRPr="00AF5338" w:rsidRDefault="004869DB" w:rsidP="004869DB">
            <w:pPr>
              <w:ind w:right="57" w:firstLine="0"/>
              <w:jc w:val="center"/>
              <w:rPr>
                <w:rFonts w:ascii="Arial" w:eastAsia="Arial Unicode MS" w:hAnsi="Arial" w:cs="Arial"/>
                <w:sz w:val="20"/>
                <w:szCs w:val="20"/>
                <w:lang w:val="en-GB"/>
              </w:rPr>
            </w:pPr>
            <w:smartTag w:uri="urn:schemas-microsoft-com:office:smarttags" w:element="metricconverter">
              <w:smartTagPr>
                <w:attr w:name="ProductID" w:val="1 kg"/>
              </w:smartTagPr>
              <w:r w:rsidRPr="00AF5338">
                <w:rPr>
                  <w:rFonts w:ascii="Arial" w:hAnsi="Arial" w:cs="Arial"/>
                  <w:sz w:val="20"/>
                  <w:szCs w:val="20"/>
                  <w:lang w:val="en-GB"/>
                </w:rPr>
                <w:t>1 kg</w:t>
              </w:r>
            </w:smartTag>
          </w:p>
        </w:tc>
      </w:tr>
      <w:tr w:rsidR="004869DB" w:rsidRPr="005F33DB" w14:paraId="59904AA6" w14:textId="77777777" w:rsidTr="004361D1">
        <w:trPr>
          <w:trHeight w:val="272"/>
          <w:jc w:val="center"/>
        </w:trPr>
        <w:tc>
          <w:tcPr>
            <w:tcW w:w="1455" w:type="dxa"/>
            <w:tcMar>
              <w:top w:w="15" w:type="dxa"/>
              <w:left w:w="15" w:type="dxa"/>
              <w:bottom w:w="0" w:type="dxa"/>
              <w:right w:w="15" w:type="dxa"/>
            </w:tcMar>
            <w:vAlign w:val="bottom"/>
          </w:tcPr>
          <w:p w14:paraId="6F8B9705" w14:textId="6241D3CF" w:rsidR="004869DB" w:rsidRPr="00D00EA4" w:rsidRDefault="004869DB" w:rsidP="004869DB">
            <w:pPr>
              <w:ind w:firstLine="0"/>
              <w:jc w:val="center"/>
              <w:rPr>
                <w:rFonts w:ascii="Arial" w:hAnsi="Arial" w:cs="Arial"/>
                <w:sz w:val="20"/>
                <w:szCs w:val="20"/>
              </w:rPr>
            </w:pPr>
            <w:r w:rsidRPr="00D00EA4">
              <w:rPr>
                <w:rFonts w:ascii="Arial" w:hAnsi="Arial" w:cs="Arial"/>
                <w:sz w:val="20"/>
                <w:szCs w:val="20"/>
              </w:rPr>
              <w:t>01.172.0.02</w:t>
            </w:r>
          </w:p>
        </w:tc>
        <w:tc>
          <w:tcPr>
            <w:tcW w:w="4939" w:type="dxa"/>
            <w:tcMar>
              <w:top w:w="15" w:type="dxa"/>
              <w:left w:w="15" w:type="dxa"/>
              <w:bottom w:w="0" w:type="dxa"/>
              <w:right w:w="15" w:type="dxa"/>
            </w:tcMar>
            <w:vAlign w:val="center"/>
          </w:tcPr>
          <w:p w14:paraId="592D9AF1" w14:textId="5923E067" w:rsidR="004869DB" w:rsidRPr="00E34DB0" w:rsidRDefault="004869DB" w:rsidP="004869DB">
            <w:pPr>
              <w:ind w:left="113" w:firstLine="0"/>
              <w:jc w:val="left"/>
              <w:rPr>
                <w:rFonts w:ascii="Arial" w:hAnsi="Arial" w:cs="Arial"/>
                <w:sz w:val="20"/>
                <w:szCs w:val="20"/>
              </w:rPr>
            </w:pPr>
            <w:r>
              <w:rPr>
                <w:rFonts w:ascii="Arial" w:hAnsi="Arial" w:cs="Arial"/>
                <w:noProof/>
                <w:sz w:val="20"/>
                <w:lang w:val="en-GB"/>
              </w:rPr>
              <w:t>CUCUMBER</w:t>
            </w:r>
          </w:p>
        </w:tc>
        <w:tc>
          <w:tcPr>
            <w:tcW w:w="1901" w:type="dxa"/>
            <w:tcMar>
              <w:top w:w="15" w:type="dxa"/>
              <w:left w:w="15" w:type="dxa"/>
              <w:bottom w:w="0" w:type="dxa"/>
              <w:right w:w="15" w:type="dxa"/>
            </w:tcMar>
            <w:vAlign w:val="center"/>
          </w:tcPr>
          <w:p w14:paraId="459E00C4" w14:textId="77777777" w:rsidR="004869DB" w:rsidRPr="00AF5338" w:rsidRDefault="004869DB" w:rsidP="004869DB">
            <w:pPr>
              <w:ind w:right="57" w:firstLine="0"/>
              <w:jc w:val="center"/>
              <w:rPr>
                <w:rFonts w:ascii="Arial" w:eastAsia="Arial Unicode MS" w:hAnsi="Arial" w:cs="Arial"/>
                <w:sz w:val="20"/>
                <w:szCs w:val="20"/>
                <w:lang w:val="en-GB"/>
              </w:rPr>
            </w:pPr>
            <w:smartTag w:uri="urn:schemas-microsoft-com:office:smarttags" w:element="metricconverter">
              <w:smartTagPr>
                <w:attr w:name="ProductID" w:val="1 kg"/>
              </w:smartTagPr>
              <w:r w:rsidRPr="00AF5338">
                <w:rPr>
                  <w:rFonts w:ascii="Arial" w:hAnsi="Arial" w:cs="Arial"/>
                  <w:sz w:val="20"/>
                  <w:szCs w:val="20"/>
                  <w:lang w:val="en-GB"/>
                </w:rPr>
                <w:t>1 kg</w:t>
              </w:r>
            </w:smartTag>
          </w:p>
        </w:tc>
      </w:tr>
      <w:tr w:rsidR="004869DB" w:rsidRPr="005F33DB" w14:paraId="0A8C0165" w14:textId="77777777" w:rsidTr="004361D1">
        <w:trPr>
          <w:trHeight w:val="272"/>
          <w:jc w:val="center"/>
        </w:trPr>
        <w:tc>
          <w:tcPr>
            <w:tcW w:w="1455" w:type="dxa"/>
            <w:tcMar>
              <w:top w:w="15" w:type="dxa"/>
              <w:left w:w="15" w:type="dxa"/>
              <w:bottom w:w="0" w:type="dxa"/>
              <w:right w:w="15" w:type="dxa"/>
            </w:tcMar>
            <w:vAlign w:val="bottom"/>
          </w:tcPr>
          <w:p w14:paraId="0F8CAE48" w14:textId="2D25AA69" w:rsidR="004869DB" w:rsidRPr="00D00EA4" w:rsidRDefault="004869DB" w:rsidP="004869DB">
            <w:pPr>
              <w:ind w:firstLine="0"/>
              <w:jc w:val="center"/>
              <w:rPr>
                <w:rFonts w:ascii="Arial" w:hAnsi="Arial" w:cs="Arial"/>
                <w:sz w:val="20"/>
                <w:szCs w:val="20"/>
              </w:rPr>
            </w:pPr>
            <w:r w:rsidRPr="00D00EA4">
              <w:rPr>
                <w:rFonts w:ascii="Arial" w:hAnsi="Arial" w:cs="Arial"/>
                <w:sz w:val="20"/>
                <w:szCs w:val="20"/>
              </w:rPr>
              <w:t>01.172.0.03</w:t>
            </w:r>
          </w:p>
        </w:tc>
        <w:tc>
          <w:tcPr>
            <w:tcW w:w="4939" w:type="dxa"/>
            <w:tcMar>
              <w:top w:w="15" w:type="dxa"/>
              <w:left w:w="15" w:type="dxa"/>
              <w:bottom w:w="0" w:type="dxa"/>
              <w:right w:w="15" w:type="dxa"/>
            </w:tcMar>
            <w:vAlign w:val="center"/>
          </w:tcPr>
          <w:p w14:paraId="2306A9D2" w14:textId="5254FDC6" w:rsidR="004869DB" w:rsidRPr="00E34DB0" w:rsidRDefault="00B87D8C" w:rsidP="004869DB">
            <w:pPr>
              <w:ind w:left="113" w:firstLine="0"/>
              <w:jc w:val="left"/>
              <w:rPr>
                <w:rFonts w:ascii="Arial" w:hAnsi="Arial" w:cs="Arial"/>
                <w:sz w:val="20"/>
                <w:szCs w:val="20"/>
              </w:rPr>
            </w:pPr>
            <w:r w:rsidRPr="00E34DB0">
              <w:rPr>
                <w:rFonts w:ascii="Arial" w:hAnsi="Arial" w:cs="Arial"/>
                <w:sz w:val="20"/>
                <w:szCs w:val="20"/>
              </w:rPr>
              <w:t>GREEN PEPPERS</w:t>
            </w:r>
          </w:p>
        </w:tc>
        <w:tc>
          <w:tcPr>
            <w:tcW w:w="1901" w:type="dxa"/>
            <w:tcMar>
              <w:top w:w="15" w:type="dxa"/>
              <w:left w:w="15" w:type="dxa"/>
              <w:bottom w:w="0" w:type="dxa"/>
              <w:right w:w="15" w:type="dxa"/>
            </w:tcMar>
            <w:vAlign w:val="center"/>
          </w:tcPr>
          <w:p w14:paraId="51AD9077" w14:textId="77777777" w:rsidR="004869DB" w:rsidRPr="00AF5338" w:rsidRDefault="004869DB" w:rsidP="004869DB">
            <w:pPr>
              <w:ind w:right="57" w:firstLine="0"/>
              <w:jc w:val="center"/>
              <w:rPr>
                <w:rFonts w:ascii="Arial" w:eastAsia="Arial Unicode MS" w:hAnsi="Arial" w:cs="Arial"/>
                <w:sz w:val="20"/>
                <w:szCs w:val="20"/>
                <w:lang w:val="en-GB"/>
              </w:rPr>
            </w:pPr>
            <w:smartTag w:uri="urn:schemas-microsoft-com:office:smarttags" w:element="metricconverter">
              <w:smartTagPr>
                <w:attr w:name="ProductID" w:val="1 kg"/>
              </w:smartTagPr>
              <w:r w:rsidRPr="00AF5338">
                <w:rPr>
                  <w:rFonts w:ascii="Arial" w:hAnsi="Arial" w:cs="Arial"/>
                  <w:sz w:val="20"/>
                  <w:szCs w:val="20"/>
                  <w:lang w:val="en-GB"/>
                </w:rPr>
                <w:t>1 kg</w:t>
              </w:r>
            </w:smartTag>
          </w:p>
        </w:tc>
      </w:tr>
      <w:tr w:rsidR="004869DB" w:rsidRPr="005F33DB" w14:paraId="78F9DEE7" w14:textId="77777777" w:rsidTr="004361D1">
        <w:trPr>
          <w:trHeight w:val="272"/>
          <w:jc w:val="center"/>
        </w:trPr>
        <w:tc>
          <w:tcPr>
            <w:tcW w:w="1455" w:type="dxa"/>
            <w:tcMar>
              <w:top w:w="15" w:type="dxa"/>
              <w:left w:w="15" w:type="dxa"/>
              <w:bottom w:w="0" w:type="dxa"/>
              <w:right w:w="15" w:type="dxa"/>
            </w:tcMar>
            <w:vAlign w:val="bottom"/>
          </w:tcPr>
          <w:p w14:paraId="381E4334" w14:textId="4A14CCBA" w:rsidR="004869DB" w:rsidRPr="00D00EA4" w:rsidRDefault="004869DB" w:rsidP="004869DB">
            <w:pPr>
              <w:ind w:firstLine="0"/>
              <w:jc w:val="center"/>
              <w:rPr>
                <w:rFonts w:ascii="Arial" w:hAnsi="Arial" w:cs="Arial"/>
                <w:sz w:val="20"/>
                <w:szCs w:val="20"/>
              </w:rPr>
            </w:pPr>
            <w:r w:rsidRPr="00D00EA4">
              <w:rPr>
                <w:rFonts w:ascii="Arial" w:hAnsi="Arial" w:cs="Arial"/>
                <w:sz w:val="20"/>
                <w:szCs w:val="20"/>
              </w:rPr>
              <w:t>01.174.0.01</w:t>
            </w:r>
          </w:p>
        </w:tc>
        <w:tc>
          <w:tcPr>
            <w:tcW w:w="4939" w:type="dxa"/>
            <w:tcMar>
              <w:top w:w="15" w:type="dxa"/>
              <w:left w:w="15" w:type="dxa"/>
              <w:bottom w:w="0" w:type="dxa"/>
              <w:right w:w="15" w:type="dxa"/>
            </w:tcMar>
            <w:vAlign w:val="center"/>
          </w:tcPr>
          <w:p w14:paraId="7C04EE9D" w14:textId="32665EC4" w:rsidR="004869DB" w:rsidRPr="00E34DB0" w:rsidRDefault="00B87D8C" w:rsidP="004869DB">
            <w:pPr>
              <w:ind w:left="113" w:firstLine="0"/>
              <w:jc w:val="left"/>
              <w:rPr>
                <w:rFonts w:ascii="Arial" w:hAnsi="Arial" w:cs="Arial"/>
                <w:sz w:val="20"/>
                <w:szCs w:val="20"/>
              </w:rPr>
            </w:pPr>
            <w:r w:rsidRPr="00E34DB0">
              <w:rPr>
                <w:rFonts w:ascii="Arial" w:hAnsi="Arial" w:cs="Arial"/>
                <w:sz w:val="20"/>
                <w:szCs w:val="20"/>
              </w:rPr>
              <w:t>CARROTS</w:t>
            </w:r>
          </w:p>
        </w:tc>
        <w:tc>
          <w:tcPr>
            <w:tcW w:w="1901" w:type="dxa"/>
            <w:tcMar>
              <w:top w:w="15" w:type="dxa"/>
              <w:left w:w="15" w:type="dxa"/>
              <w:bottom w:w="0" w:type="dxa"/>
              <w:right w:w="15" w:type="dxa"/>
            </w:tcMar>
            <w:vAlign w:val="center"/>
          </w:tcPr>
          <w:p w14:paraId="6442FD3C" w14:textId="77777777" w:rsidR="004869DB" w:rsidRPr="00AF5338" w:rsidRDefault="004869DB" w:rsidP="004869DB">
            <w:pPr>
              <w:ind w:right="57" w:firstLine="0"/>
              <w:jc w:val="center"/>
              <w:rPr>
                <w:rFonts w:ascii="Arial" w:eastAsia="Arial Unicode MS" w:hAnsi="Arial" w:cs="Arial"/>
                <w:sz w:val="20"/>
                <w:szCs w:val="20"/>
                <w:lang w:val="en-GB"/>
              </w:rPr>
            </w:pPr>
            <w:smartTag w:uri="urn:schemas-microsoft-com:office:smarttags" w:element="metricconverter">
              <w:smartTagPr>
                <w:attr w:name="ProductID" w:val="1 kg"/>
              </w:smartTagPr>
              <w:r w:rsidRPr="00AF5338">
                <w:rPr>
                  <w:rFonts w:ascii="Arial" w:hAnsi="Arial" w:cs="Arial"/>
                  <w:sz w:val="20"/>
                  <w:szCs w:val="20"/>
                  <w:lang w:val="en-GB"/>
                </w:rPr>
                <w:t>1 kg</w:t>
              </w:r>
            </w:smartTag>
          </w:p>
        </w:tc>
      </w:tr>
      <w:tr w:rsidR="004869DB" w:rsidRPr="005F33DB" w14:paraId="60FCDDA0" w14:textId="77777777" w:rsidTr="004361D1">
        <w:trPr>
          <w:trHeight w:val="272"/>
          <w:jc w:val="center"/>
        </w:trPr>
        <w:tc>
          <w:tcPr>
            <w:tcW w:w="1455" w:type="dxa"/>
            <w:tcMar>
              <w:top w:w="15" w:type="dxa"/>
              <w:left w:w="15" w:type="dxa"/>
              <w:bottom w:w="0" w:type="dxa"/>
              <w:right w:w="15" w:type="dxa"/>
            </w:tcMar>
            <w:vAlign w:val="bottom"/>
          </w:tcPr>
          <w:p w14:paraId="24E94AA4" w14:textId="3DCF48FF" w:rsidR="004869DB" w:rsidRPr="00D00EA4" w:rsidRDefault="004869DB" w:rsidP="004869DB">
            <w:pPr>
              <w:ind w:firstLine="0"/>
              <w:jc w:val="center"/>
              <w:rPr>
                <w:rFonts w:ascii="Arial" w:hAnsi="Arial" w:cs="Arial"/>
                <w:sz w:val="20"/>
                <w:szCs w:val="20"/>
              </w:rPr>
            </w:pPr>
            <w:r w:rsidRPr="00D00EA4">
              <w:rPr>
                <w:rFonts w:ascii="Arial" w:hAnsi="Arial" w:cs="Arial"/>
                <w:sz w:val="20"/>
                <w:szCs w:val="20"/>
              </w:rPr>
              <w:t>01.174.0.02</w:t>
            </w:r>
          </w:p>
        </w:tc>
        <w:tc>
          <w:tcPr>
            <w:tcW w:w="4939" w:type="dxa"/>
            <w:tcMar>
              <w:top w:w="15" w:type="dxa"/>
              <w:left w:w="15" w:type="dxa"/>
              <w:bottom w:w="0" w:type="dxa"/>
              <w:right w:w="15" w:type="dxa"/>
            </w:tcMar>
            <w:vAlign w:val="center"/>
          </w:tcPr>
          <w:p w14:paraId="24E13FD6" w14:textId="2B4B5C41" w:rsidR="004869DB" w:rsidRPr="00E34DB0" w:rsidRDefault="00B87D8C" w:rsidP="004869DB">
            <w:pPr>
              <w:ind w:left="113" w:firstLine="0"/>
              <w:jc w:val="left"/>
              <w:rPr>
                <w:rFonts w:ascii="Arial" w:hAnsi="Arial" w:cs="Arial"/>
                <w:sz w:val="20"/>
                <w:szCs w:val="20"/>
              </w:rPr>
            </w:pPr>
            <w:r>
              <w:rPr>
                <w:rFonts w:ascii="Arial" w:hAnsi="Arial" w:cs="Arial"/>
                <w:sz w:val="20"/>
                <w:szCs w:val="20"/>
                <w:lang w:val="en-GB"/>
              </w:rPr>
              <w:t>CELERIAC</w:t>
            </w:r>
          </w:p>
        </w:tc>
        <w:tc>
          <w:tcPr>
            <w:tcW w:w="1901" w:type="dxa"/>
            <w:tcMar>
              <w:top w:w="15" w:type="dxa"/>
              <w:left w:w="15" w:type="dxa"/>
              <w:bottom w:w="0" w:type="dxa"/>
              <w:right w:w="15" w:type="dxa"/>
            </w:tcMar>
            <w:vAlign w:val="center"/>
          </w:tcPr>
          <w:p w14:paraId="705AA871" w14:textId="320179D8" w:rsidR="004869DB" w:rsidRPr="00AF5338" w:rsidRDefault="004869DB" w:rsidP="004869DB">
            <w:pPr>
              <w:ind w:right="57" w:firstLine="0"/>
              <w:jc w:val="center"/>
              <w:rPr>
                <w:rFonts w:ascii="Arial" w:hAnsi="Arial" w:cs="Arial"/>
                <w:sz w:val="20"/>
                <w:szCs w:val="20"/>
                <w:lang w:val="en-GB"/>
              </w:rPr>
            </w:pPr>
            <w:r w:rsidRPr="00AF5338">
              <w:rPr>
                <w:rFonts w:ascii="Arial" w:hAnsi="Arial" w:cs="Arial"/>
                <w:sz w:val="20"/>
                <w:szCs w:val="20"/>
                <w:lang w:val="en-GB"/>
              </w:rPr>
              <w:t xml:space="preserve">1 </w:t>
            </w:r>
            <w:r w:rsidR="001403A9" w:rsidRPr="00AF5338">
              <w:rPr>
                <w:rFonts w:ascii="Arial" w:hAnsi="Arial" w:cs="Arial"/>
                <w:sz w:val="20"/>
                <w:szCs w:val="20"/>
                <w:lang w:val="en-GB"/>
              </w:rPr>
              <w:t>piece</w:t>
            </w:r>
          </w:p>
        </w:tc>
      </w:tr>
      <w:tr w:rsidR="004869DB" w:rsidRPr="005F33DB" w14:paraId="5F61E9C5" w14:textId="77777777" w:rsidTr="004361D1">
        <w:trPr>
          <w:trHeight w:val="272"/>
          <w:jc w:val="center"/>
        </w:trPr>
        <w:tc>
          <w:tcPr>
            <w:tcW w:w="1455" w:type="dxa"/>
            <w:tcMar>
              <w:top w:w="15" w:type="dxa"/>
              <w:left w:w="15" w:type="dxa"/>
              <w:bottom w:w="0" w:type="dxa"/>
              <w:right w:w="15" w:type="dxa"/>
            </w:tcMar>
            <w:vAlign w:val="bottom"/>
          </w:tcPr>
          <w:p w14:paraId="5FCF3696" w14:textId="59D687C6" w:rsidR="004869DB" w:rsidRPr="00D00EA4" w:rsidRDefault="004869DB" w:rsidP="004869DB">
            <w:pPr>
              <w:ind w:firstLine="0"/>
              <w:jc w:val="center"/>
              <w:rPr>
                <w:rFonts w:ascii="Arial" w:hAnsi="Arial" w:cs="Arial"/>
                <w:sz w:val="20"/>
                <w:szCs w:val="20"/>
              </w:rPr>
            </w:pPr>
            <w:r w:rsidRPr="00D00EA4">
              <w:rPr>
                <w:rFonts w:ascii="Arial" w:hAnsi="Arial" w:cs="Arial"/>
                <w:sz w:val="20"/>
                <w:szCs w:val="20"/>
              </w:rPr>
              <w:t>01.174.0.03</w:t>
            </w:r>
          </w:p>
        </w:tc>
        <w:tc>
          <w:tcPr>
            <w:tcW w:w="4939" w:type="dxa"/>
            <w:tcMar>
              <w:top w:w="15" w:type="dxa"/>
              <w:left w:w="15" w:type="dxa"/>
              <w:bottom w:w="0" w:type="dxa"/>
              <w:right w:w="15" w:type="dxa"/>
            </w:tcMar>
            <w:vAlign w:val="center"/>
          </w:tcPr>
          <w:p w14:paraId="2B6E152D" w14:textId="0BBCF2F8" w:rsidR="004869DB" w:rsidRPr="00E34DB0" w:rsidRDefault="00B87D8C" w:rsidP="004869DB">
            <w:pPr>
              <w:ind w:left="113" w:firstLine="0"/>
              <w:jc w:val="left"/>
              <w:rPr>
                <w:rFonts w:ascii="Arial" w:hAnsi="Arial" w:cs="Arial"/>
                <w:sz w:val="20"/>
                <w:szCs w:val="20"/>
              </w:rPr>
            </w:pPr>
            <w:r>
              <w:rPr>
                <w:rFonts w:ascii="Arial" w:hAnsi="Arial" w:cs="Arial"/>
                <w:sz w:val="20"/>
                <w:szCs w:val="20"/>
              </w:rPr>
              <w:t>YELLOW ONIONS</w:t>
            </w:r>
          </w:p>
        </w:tc>
        <w:tc>
          <w:tcPr>
            <w:tcW w:w="1901" w:type="dxa"/>
            <w:tcMar>
              <w:top w:w="15" w:type="dxa"/>
              <w:left w:w="15" w:type="dxa"/>
              <w:bottom w:w="0" w:type="dxa"/>
              <w:right w:w="15" w:type="dxa"/>
            </w:tcMar>
            <w:vAlign w:val="center"/>
          </w:tcPr>
          <w:p w14:paraId="392F1C6A" w14:textId="3767C2E0" w:rsidR="004869DB" w:rsidRPr="00AF5338" w:rsidRDefault="004869DB" w:rsidP="004869DB">
            <w:pPr>
              <w:ind w:right="57" w:firstLine="0"/>
              <w:jc w:val="center"/>
              <w:rPr>
                <w:rFonts w:ascii="Arial" w:hAnsi="Arial" w:cs="Arial"/>
                <w:sz w:val="20"/>
                <w:szCs w:val="20"/>
                <w:lang w:val="en-GB"/>
              </w:rPr>
            </w:pPr>
            <w:r w:rsidRPr="00AF5338">
              <w:rPr>
                <w:rFonts w:ascii="Arial" w:hAnsi="Arial" w:cs="Arial"/>
                <w:sz w:val="20"/>
                <w:szCs w:val="20"/>
                <w:lang w:val="en-GB"/>
              </w:rPr>
              <w:t xml:space="preserve">1 </w:t>
            </w:r>
            <w:r w:rsidR="001403A9" w:rsidRPr="00AF5338">
              <w:rPr>
                <w:rFonts w:ascii="Arial" w:hAnsi="Arial" w:cs="Arial"/>
                <w:sz w:val="20"/>
                <w:szCs w:val="20"/>
                <w:lang w:val="en-GB"/>
              </w:rPr>
              <w:t>piece</w:t>
            </w:r>
          </w:p>
        </w:tc>
      </w:tr>
      <w:tr w:rsidR="004869DB" w:rsidRPr="005F33DB" w14:paraId="714ECA5E" w14:textId="77777777" w:rsidTr="003806B2">
        <w:trPr>
          <w:trHeight w:val="272"/>
          <w:jc w:val="center"/>
        </w:trPr>
        <w:tc>
          <w:tcPr>
            <w:tcW w:w="1455" w:type="dxa"/>
            <w:tcMar>
              <w:top w:w="15" w:type="dxa"/>
              <w:left w:w="15" w:type="dxa"/>
              <w:bottom w:w="0" w:type="dxa"/>
              <w:right w:w="15" w:type="dxa"/>
            </w:tcMar>
            <w:vAlign w:val="bottom"/>
          </w:tcPr>
          <w:p w14:paraId="4A520D8C" w14:textId="70586600" w:rsidR="004869DB" w:rsidRPr="00D00EA4" w:rsidRDefault="004869DB" w:rsidP="004869DB">
            <w:pPr>
              <w:ind w:firstLine="0"/>
              <w:jc w:val="center"/>
              <w:rPr>
                <w:rFonts w:ascii="Arial" w:hAnsi="Arial" w:cs="Arial"/>
                <w:sz w:val="20"/>
                <w:szCs w:val="20"/>
              </w:rPr>
            </w:pPr>
            <w:r w:rsidRPr="00D00EA4">
              <w:rPr>
                <w:rFonts w:ascii="Arial" w:hAnsi="Arial" w:cs="Arial"/>
                <w:sz w:val="20"/>
                <w:szCs w:val="20"/>
              </w:rPr>
              <w:t>01.174.0.04</w:t>
            </w:r>
          </w:p>
        </w:tc>
        <w:tc>
          <w:tcPr>
            <w:tcW w:w="4939" w:type="dxa"/>
            <w:tcMar>
              <w:top w:w="15" w:type="dxa"/>
              <w:left w:w="15" w:type="dxa"/>
              <w:bottom w:w="0" w:type="dxa"/>
              <w:right w:w="15" w:type="dxa"/>
            </w:tcMar>
            <w:vAlign w:val="center"/>
          </w:tcPr>
          <w:p w14:paraId="48DE8BAD" w14:textId="082F84B0" w:rsidR="004869DB" w:rsidRPr="00E34DB0" w:rsidRDefault="00B87D8C" w:rsidP="004869DB">
            <w:pPr>
              <w:ind w:left="113" w:firstLine="0"/>
              <w:jc w:val="left"/>
              <w:rPr>
                <w:rFonts w:ascii="Arial" w:hAnsi="Arial" w:cs="Arial"/>
                <w:sz w:val="20"/>
                <w:szCs w:val="20"/>
              </w:rPr>
            </w:pPr>
            <w:r>
              <w:rPr>
                <w:rFonts w:ascii="Arial" w:hAnsi="Arial" w:cs="Arial"/>
                <w:sz w:val="20"/>
                <w:szCs w:val="20"/>
              </w:rPr>
              <w:t>GARLIC (DRY)</w:t>
            </w:r>
          </w:p>
        </w:tc>
        <w:tc>
          <w:tcPr>
            <w:tcW w:w="1901" w:type="dxa"/>
            <w:tcMar>
              <w:top w:w="15" w:type="dxa"/>
              <w:left w:w="15" w:type="dxa"/>
              <w:bottom w:w="0" w:type="dxa"/>
              <w:right w:w="15" w:type="dxa"/>
            </w:tcMar>
            <w:vAlign w:val="center"/>
          </w:tcPr>
          <w:p w14:paraId="1CA14132" w14:textId="77777777" w:rsidR="004869DB" w:rsidRPr="003E0ABB" w:rsidRDefault="004869DB" w:rsidP="004869DB">
            <w:pPr>
              <w:ind w:right="57" w:firstLine="0"/>
              <w:jc w:val="center"/>
              <w:rPr>
                <w:rFonts w:ascii="Arial" w:hAnsi="Arial" w:cs="Arial"/>
                <w:sz w:val="20"/>
                <w:szCs w:val="20"/>
              </w:rPr>
            </w:pPr>
            <w:r>
              <w:rPr>
                <w:rFonts w:ascii="Arial" w:hAnsi="Arial" w:cs="Arial"/>
                <w:sz w:val="20"/>
                <w:szCs w:val="20"/>
              </w:rPr>
              <w:t>1 kg</w:t>
            </w:r>
          </w:p>
        </w:tc>
      </w:tr>
      <w:tr w:rsidR="004869DB" w:rsidRPr="005F33DB" w14:paraId="51C85451" w14:textId="77777777" w:rsidTr="004361D1">
        <w:trPr>
          <w:trHeight w:val="272"/>
          <w:jc w:val="center"/>
        </w:trPr>
        <w:tc>
          <w:tcPr>
            <w:tcW w:w="1455" w:type="dxa"/>
            <w:tcMar>
              <w:top w:w="15" w:type="dxa"/>
              <w:left w:w="15" w:type="dxa"/>
              <w:bottom w:w="0" w:type="dxa"/>
              <w:right w:w="15" w:type="dxa"/>
            </w:tcMar>
            <w:vAlign w:val="bottom"/>
          </w:tcPr>
          <w:p w14:paraId="76B6629E" w14:textId="6BF47BB5" w:rsidR="004869DB" w:rsidRPr="00D00EA4" w:rsidRDefault="004869DB" w:rsidP="004869DB">
            <w:pPr>
              <w:ind w:firstLine="0"/>
              <w:jc w:val="center"/>
              <w:rPr>
                <w:rFonts w:ascii="Arial" w:eastAsia="Arial Unicode MS" w:hAnsi="Arial" w:cs="Arial"/>
                <w:sz w:val="20"/>
                <w:szCs w:val="20"/>
              </w:rPr>
            </w:pPr>
            <w:r w:rsidRPr="00D00EA4">
              <w:rPr>
                <w:rFonts w:ascii="Arial" w:hAnsi="Arial" w:cs="Arial"/>
                <w:sz w:val="20"/>
                <w:szCs w:val="20"/>
              </w:rPr>
              <w:t>01.175.0.01</w:t>
            </w:r>
          </w:p>
        </w:tc>
        <w:tc>
          <w:tcPr>
            <w:tcW w:w="4939" w:type="dxa"/>
            <w:tcMar>
              <w:top w:w="15" w:type="dxa"/>
              <w:left w:w="15" w:type="dxa"/>
              <w:bottom w:w="0" w:type="dxa"/>
              <w:right w:w="15" w:type="dxa"/>
            </w:tcMar>
            <w:vAlign w:val="center"/>
          </w:tcPr>
          <w:p w14:paraId="4DF24BF2" w14:textId="77777777" w:rsidR="004869DB" w:rsidRPr="00E34DB0" w:rsidRDefault="004869DB" w:rsidP="004869DB">
            <w:pPr>
              <w:ind w:left="113" w:firstLine="0"/>
              <w:jc w:val="left"/>
              <w:rPr>
                <w:rFonts w:ascii="Arial" w:hAnsi="Arial" w:cs="Arial"/>
                <w:sz w:val="20"/>
                <w:szCs w:val="20"/>
              </w:rPr>
            </w:pPr>
            <w:r w:rsidRPr="00E34DB0">
              <w:rPr>
                <w:rFonts w:ascii="Arial" w:hAnsi="Arial" w:cs="Arial"/>
                <w:sz w:val="20"/>
                <w:szCs w:val="20"/>
              </w:rPr>
              <w:t>POTATOES</w:t>
            </w:r>
          </w:p>
        </w:tc>
        <w:tc>
          <w:tcPr>
            <w:tcW w:w="1901" w:type="dxa"/>
            <w:tcMar>
              <w:top w:w="15" w:type="dxa"/>
              <w:left w:w="15" w:type="dxa"/>
              <w:bottom w:w="0" w:type="dxa"/>
              <w:right w:w="15" w:type="dxa"/>
            </w:tcMar>
            <w:vAlign w:val="center"/>
          </w:tcPr>
          <w:p w14:paraId="63586930" w14:textId="77777777" w:rsidR="004869DB" w:rsidRPr="003E0ABB" w:rsidRDefault="004869DB" w:rsidP="004869DB">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4869DB" w:rsidRPr="005F33DB" w14:paraId="38C4F23A" w14:textId="77777777" w:rsidTr="004361D1">
        <w:trPr>
          <w:trHeight w:val="272"/>
          <w:jc w:val="center"/>
        </w:trPr>
        <w:tc>
          <w:tcPr>
            <w:tcW w:w="1455" w:type="dxa"/>
            <w:tcMar>
              <w:top w:w="15" w:type="dxa"/>
              <w:left w:w="15" w:type="dxa"/>
              <w:bottom w:w="0" w:type="dxa"/>
              <w:right w:w="15" w:type="dxa"/>
            </w:tcMar>
            <w:vAlign w:val="bottom"/>
          </w:tcPr>
          <w:p w14:paraId="0D578743" w14:textId="70B5A644" w:rsidR="004869DB" w:rsidRPr="00D00EA4" w:rsidRDefault="004869DB" w:rsidP="004869DB">
            <w:pPr>
              <w:ind w:firstLine="0"/>
              <w:jc w:val="center"/>
              <w:rPr>
                <w:rFonts w:ascii="Arial" w:eastAsia="Arial Unicode MS" w:hAnsi="Arial" w:cs="Arial"/>
                <w:sz w:val="20"/>
                <w:szCs w:val="20"/>
              </w:rPr>
            </w:pPr>
            <w:r w:rsidRPr="00D00EA4">
              <w:rPr>
                <w:rFonts w:ascii="Arial" w:hAnsi="Arial" w:cs="Arial"/>
                <w:sz w:val="20"/>
                <w:szCs w:val="20"/>
              </w:rPr>
              <w:t>01.179.0.01</w:t>
            </w:r>
          </w:p>
        </w:tc>
        <w:tc>
          <w:tcPr>
            <w:tcW w:w="4939" w:type="dxa"/>
            <w:tcMar>
              <w:top w:w="15" w:type="dxa"/>
              <w:left w:w="15" w:type="dxa"/>
              <w:bottom w:w="0" w:type="dxa"/>
              <w:right w:w="15" w:type="dxa"/>
            </w:tcMar>
            <w:vAlign w:val="center"/>
          </w:tcPr>
          <w:p w14:paraId="71ECD507" w14:textId="5B73619A" w:rsidR="004869DB" w:rsidRPr="00E34DB0" w:rsidRDefault="00B87D8C" w:rsidP="004869DB">
            <w:pPr>
              <w:ind w:left="113" w:firstLine="0"/>
              <w:jc w:val="left"/>
              <w:rPr>
                <w:rFonts w:ascii="Arial" w:eastAsia="Arial Unicode MS" w:hAnsi="Arial" w:cs="Arial"/>
                <w:sz w:val="20"/>
                <w:szCs w:val="20"/>
              </w:rPr>
            </w:pPr>
            <w:r>
              <w:rPr>
                <w:rFonts w:ascii="Arial" w:hAnsi="Arial" w:cs="Arial"/>
                <w:sz w:val="20"/>
                <w:szCs w:val="20"/>
              </w:rPr>
              <w:t>CABBAGE, JAR</w:t>
            </w:r>
          </w:p>
        </w:tc>
        <w:tc>
          <w:tcPr>
            <w:tcW w:w="1901" w:type="dxa"/>
            <w:tcMar>
              <w:top w:w="15" w:type="dxa"/>
              <w:left w:w="15" w:type="dxa"/>
              <w:bottom w:w="0" w:type="dxa"/>
              <w:right w:w="15" w:type="dxa"/>
            </w:tcMar>
            <w:vAlign w:val="center"/>
          </w:tcPr>
          <w:p w14:paraId="25B55685" w14:textId="77777777" w:rsidR="004869DB" w:rsidRPr="003E0ABB" w:rsidRDefault="004869DB" w:rsidP="004869DB">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B87D8C" w:rsidRPr="005F33DB" w14:paraId="748B8512" w14:textId="77777777" w:rsidTr="004361D1">
        <w:trPr>
          <w:trHeight w:val="272"/>
          <w:jc w:val="center"/>
        </w:trPr>
        <w:tc>
          <w:tcPr>
            <w:tcW w:w="1455" w:type="dxa"/>
            <w:tcMar>
              <w:top w:w="15" w:type="dxa"/>
              <w:left w:w="15" w:type="dxa"/>
              <w:bottom w:w="0" w:type="dxa"/>
              <w:right w:w="15" w:type="dxa"/>
            </w:tcMar>
            <w:vAlign w:val="bottom"/>
          </w:tcPr>
          <w:p w14:paraId="768D609A" w14:textId="5892F479" w:rsidR="00B87D8C" w:rsidRPr="00D00EA4" w:rsidRDefault="00B87D8C" w:rsidP="00B87D8C">
            <w:pPr>
              <w:ind w:firstLine="0"/>
              <w:jc w:val="center"/>
              <w:rPr>
                <w:rFonts w:ascii="Arial" w:hAnsi="Arial" w:cs="Arial"/>
                <w:sz w:val="20"/>
                <w:szCs w:val="20"/>
              </w:rPr>
            </w:pPr>
            <w:r w:rsidRPr="00D00EA4">
              <w:rPr>
                <w:rFonts w:ascii="Arial" w:hAnsi="Arial" w:cs="Arial"/>
                <w:sz w:val="20"/>
                <w:szCs w:val="20"/>
              </w:rPr>
              <w:t>01.181.0.01</w:t>
            </w:r>
          </w:p>
        </w:tc>
        <w:tc>
          <w:tcPr>
            <w:tcW w:w="4939" w:type="dxa"/>
            <w:tcMar>
              <w:top w:w="15" w:type="dxa"/>
              <w:left w:w="15" w:type="dxa"/>
              <w:bottom w:w="0" w:type="dxa"/>
              <w:right w:w="15" w:type="dxa"/>
            </w:tcMar>
            <w:vAlign w:val="center"/>
          </w:tcPr>
          <w:p w14:paraId="28BFE35E" w14:textId="2B6295BF" w:rsidR="00B87D8C" w:rsidRPr="00E34DB0" w:rsidRDefault="00B87D8C" w:rsidP="00B87D8C">
            <w:pPr>
              <w:ind w:left="113" w:firstLine="0"/>
              <w:jc w:val="left"/>
              <w:rPr>
                <w:rFonts w:ascii="Arial" w:hAnsi="Arial" w:cs="Arial"/>
                <w:sz w:val="20"/>
                <w:szCs w:val="20"/>
              </w:rPr>
            </w:pPr>
            <w:r w:rsidRPr="00E34DB0">
              <w:rPr>
                <w:rFonts w:ascii="Arial" w:hAnsi="Arial" w:cs="Arial"/>
                <w:sz w:val="20"/>
                <w:szCs w:val="20"/>
              </w:rPr>
              <w:t>GRANULATED SUGAR</w:t>
            </w:r>
          </w:p>
        </w:tc>
        <w:tc>
          <w:tcPr>
            <w:tcW w:w="1901" w:type="dxa"/>
            <w:tcMar>
              <w:top w:w="15" w:type="dxa"/>
              <w:left w:w="15" w:type="dxa"/>
              <w:bottom w:w="0" w:type="dxa"/>
              <w:right w:w="15" w:type="dxa"/>
            </w:tcMar>
            <w:vAlign w:val="center"/>
          </w:tcPr>
          <w:p w14:paraId="64824485" w14:textId="77777777" w:rsidR="00B87D8C" w:rsidRPr="003E0ABB" w:rsidRDefault="00B87D8C" w:rsidP="00B87D8C">
            <w:pPr>
              <w:ind w:right="57" w:firstLine="0"/>
              <w:jc w:val="center"/>
              <w:rPr>
                <w:rFonts w:ascii="Arial" w:hAnsi="Arial" w:cs="Arial"/>
                <w:sz w:val="20"/>
                <w:szCs w:val="20"/>
              </w:rPr>
            </w:pPr>
            <w:r>
              <w:rPr>
                <w:rFonts w:ascii="Arial" w:hAnsi="Arial" w:cs="Arial"/>
                <w:sz w:val="20"/>
                <w:szCs w:val="20"/>
              </w:rPr>
              <w:t>1 kg</w:t>
            </w:r>
          </w:p>
        </w:tc>
      </w:tr>
      <w:tr w:rsidR="00B87D8C" w:rsidRPr="005F33DB" w14:paraId="41334A28" w14:textId="77777777" w:rsidTr="004361D1">
        <w:trPr>
          <w:trHeight w:val="272"/>
          <w:jc w:val="center"/>
        </w:trPr>
        <w:tc>
          <w:tcPr>
            <w:tcW w:w="1455" w:type="dxa"/>
            <w:tcMar>
              <w:top w:w="15" w:type="dxa"/>
              <w:left w:w="15" w:type="dxa"/>
              <w:bottom w:w="0" w:type="dxa"/>
              <w:right w:w="15" w:type="dxa"/>
            </w:tcMar>
            <w:vAlign w:val="bottom"/>
          </w:tcPr>
          <w:p w14:paraId="277CECD1" w14:textId="244845E1" w:rsidR="00B87D8C" w:rsidRPr="00D00EA4" w:rsidRDefault="00B87D8C" w:rsidP="00B87D8C">
            <w:pPr>
              <w:ind w:firstLine="0"/>
              <w:jc w:val="center"/>
              <w:rPr>
                <w:rFonts w:ascii="Arial" w:hAnsi="Arial" w:cs="Arial"/>
                <w:sz w:val="20"/>
                <w:szCs w:val="20"/>
              </w:rPr>
            </w:pPr>
            <w:r w:rsidRPr="00D00EA4">
              <w:rPr>
                <w:rFonts w:ascii="Arial" w:hAnsi="Arial" w:cs="Arial"/>
                <w:sz w:val="20"/>
                <w:szCs w:val="20"/>
              </w:rPr>
              <w:t>01.181.0.02</w:t>
            </w:r>
          </w:p>
        </w:tc>
        <w:tc>
          <w:tcPr>
            <w:tcW w:w="4939" w:type="dxa"/>
            <w:tcMar>
              <w:top w:w="15" w:type="dxa"/>
              <w:left w:w="15" w:type="dxa"/>
              <w:bottom w:w="0" w:type="dxa"/>
              <w:right w:w="15" w:type="dxa"/>
            </w:tcMar>
            <w:vAlign w:val="center"/>
          </w:tcPr>
          <w:p w14:paraId="7E95C957" w14:textId="244DD734" w:rsidR="00B87D8C" w:rsidRPr="00E34DB0" w:rsidRDefault="00B87D8C" w:rsidP="00B87D8C">
            <w:pPr>
              <w:ind w:left="113" w:firstLine="0"/>
              <w:jc w:val="left"/>
              <w:rPr>
                <w:rFonts w:ascii="Arial" w:hAnsi="Arial" w:cs="Arial"/>
                <w:sz w:val="20"/>
                <w:szCs w:val="20"/>
              </w:rPr>
            </w:pPr>
            <w:r>
              <w:rPr>
                <w:rFonts w:ascii="Arial" w:hAnsi="Arial" w:cs="Arial"/>
                <w:sz w:val="20"/>
                <w:szCs w:val="20"/>
              </w:rPr>
              <w:t>CONFECTIONER´S SUGAR</w:t>
            </w:r>
          </w:p>
        </w:tc>
        <w:tc>
          <w:tcPr>
            <w:tcW w:w="1901" w:type="dxa"/>
            <w:tcMar>
              <w:top w:w="15" w:type="dxa"/>
              <w:left w:w="15" w:type="dxa"/>
              <w:bottom w:w="0" w:type="dxa"/>
              <w:right w:w="15" w:type="dxa"/>
            </w:tcMar>
            <w:vAlign w:val="center"/>
          </w:tcPr>
          <w:p w14:paraId="535A1061" w14:textId="77777777" w:rsidR="00B87D8C" w:rsidRPr="003E0ABB" w:rsidRDefault="00B87D8C" w:rsidP="00B87D8C">
            <w:pPr>
              <w:ind w:right="57" w:firstLine="0"/>
              <w:jc w:val="center"/>
              <w:rPr>
                <w:rFonts w:ascii="Arial"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4869DB" w:rsidRPr="005F33DB" w14:paraId="3AB12BAE" w14:textId="77777777" w:rsidTr="003806B2">
        <w:trPr>
          <w:trHeight w:val="272"/>
          <w:jc w:val="center"/>
        </w:trPr>
        <w:tc>
          <w:tcPr>
            <w:tcW w:w="1455" w:type="dxa"/>
            <w:tcMar>
              <w:top w:w="15" w:type="dxa"/>
              <w:left w:w="15" w:type="dxa"/>
              <w:bottom w:w="0" w:type="dxa"/>
              <w:right w:w="15" w:type="dxa"/>
            </w:tcMar>
            <w:vAlign w:val="bottom"/>
          </w:tcPr>
          <w:p w14:paraId="67B0B01A" w14:textId="32DEEC01" w:rsidR="004869DB" w:rsidRPr="00D00EA4" w:rsidRDefault="004869DB" w:rsidP="004869DB">
            <w:pPr>
              <w:ind w:firstLine="0"/>
              <w:jc w:val="center"/>
              <w:rPr>
                <w:rFonts w:ascii="Arial" w:hAnsi="Arial" w:cs="Arial"/>
                <w:sz w:val="20"/>
                <w:szCs w:val="20"/>
              </w:rPr>
            </w:pPr>
            <w:r w:rsidRPr="00D00EA4">
              <w:rPr>
                <w:rFonts w:ascii="Arial" w:hAnsi="Arial" w:cs="Arial"/>
                <w:sz w:val="20"/>
                <w:szCs w:val="20"/>
              </w:rPr>
              <w:t>01.183.0.01</w:t>
            </w:r>
          </w:p>
        </w:tc>
        <w:tc>
          <w:tcPr>
            <w:tcW w:w="4939" w:type="dxa"/>
            <w:tcMar>
              <w:top w:w="15" w:type="dxa"/>
              <w:left w:w="15" w:type="dxa"/>
              <w:bottom w:w="0" w:type="dxa"/>
              <w:right w:w="15" w:type="dxa"/>
            </w:tcMar>
            <w:vAlign w:val="center"/>
          </w:tcPr>
          <w:p w14:paraId="0060D1E8" w14:textId="4E2FDCF4" w:rsidR="004869DB" w:rsidRPr="00E34DB0" w:rsidRDefault="00D27EB2" w:rsidP="004869DB">
            <w:pPr>
              <w:ind w:left="113" w:firstLine="0"/>
              <w:jc w:val="left"/>
              <w:rPr>
                <w:rFonts w:ascii="Arial" w:hAnsi="Arial" w:cs="Arial"/>
                <w:sz w:val="20"/>
                <w:szCs w:val="20"/>
              </w:rPr>
            </w:pPr>
            <w:r>
              <w:rPr>
                <w:rFonts w:ascii="Arial" w:hAnsi="Arial" w:cs="Arial"/>
                <w:sz w:val="20"/>
                <w:szCs w:val="20"/>
              </w:rPr>
              <w:t>HONEY</w:t>
            </w:r>
          </w:p>
        </w:tc>
        <w:tc>
          <w:tcPr>
            <w:tcW w:w="1901" w:type="dxa"/>
            <w:tcMar>
              <w:top w:w="15" w:type="dxa"/>
              <w:left w:w="15" w:type="dxa"/>
              <w:bottom w:w="0" w:type="dxa"/>
              <w:right w:w="15" w:type="dxa"/>
            </w:tcMar>
            <w:vAlign w:val="center"/>
          </w:tcPr>
          <w:p w14:paraId="1D615972" w14:textId="06A1ED63" w:rsidR="004869DB" w:rsidRPr="003E0ABB" w:rsidRDefault="004869DB" w:rsidP="004869DB">
            <w:pPr>
              <w:ind w:right="57" w:firstLine="0"/>
              <w:jc w:val="center"/>
              <w:rPr>
                <w:rFonts w:ascii="Arial" w:hAnsi="Arial" w:cs="Arial"/>
                <w:sz w:val="20"/>
                <w:szCs w:val="20"/>
              </w:rPr>
            </w:pPr>
            <w:r>
              <w:rPr>
                <w:rFonts w:ascii="Arial" w:hAnsi="Arial" w:cs="Arial"/>
                <w:sz w:val="20"/>
                <w:szCs w:val="20"/>
              </w:rPr>
              <w:t>1</w:t>
            </w:r>
            <w:r w:rsidR="00D27EB2">
              <w:rPr>
                <w:rFonts w:ascii="Arial" w:hAnsi="Arial" w:cs="Arial"/>
                <w:sz w:val="20"/>
                <w:szCs w:val="20"/>
              </w:rPr>
              <w:t xml:space="preserve"> kg</w:t>
            </w:r>
          </w:p>
        </w:tc>
      </w:tr>
      <w:tr w:rsidR="00D27EB2" w:rsidRPr="005F33DB" w14:paraId="194B64AB" w14:textId="77777777" w:rsidTr="00284CA9">
        <w:trPr>
          <w:trHeight w:val="272"/>
          <w:jc w:val="center"/>
        </w:trPr>
        <w:tc>
          <w:tcPr>
            <w:tcW w:w="1455" w:type="dxa"/>
            <w:tcMar>
              <w:top w:w="15" w:type="dxa"/>
              <w:left w:w="15" w:type="dxa"/>
              <w:bottom w:w="0" w:type="dxa"/>
              <w:right w:w="15" w:type="dxa"/>
            </w:tcMar>
            <w:vAlign w:val="bottom"/>
          </w:tcPr>
          <w:p w14:paraId="39E57C17" w14:textId="76028935" w:rsidR="00D27EB2" w:rsidRPr="00D00EA4" w:rsidRDefault="00D27EB2" w:rsidP="00D27EB2">
            <w:pPr>
              <w:ind w:firstLine="0"/>
              <w:jc w:val="center"/>
              <w:rPr>
                <w:rFonts w:ascii="Arial" w:hAnsi="Arial" w:cs="Arial"/>
                <w:sz w:val="20"/>
                <w:szCs w:val="20"/>
              </w:rPr>
            </w:pPr>
            <w:r w:rsidRPr="00D00EA4">
              <w:rPr>
                <w:rFonts w:ascii="Arial" w:hAnsi="Arial" w:cs="Arial"/>
                <w:sz w:val="20"/>
                <w:szCs w:val="20"/>
              </w:rPr>
              <w:t>01.185.0.01</w:t>
            </w:r>
          </w:p>
        </w:tc>
        <w:tc>
          <w:tcPr>
            <w:tcW w:w="4939" w:type="dxa"/>
            <w:tcMar>
              <w:top w:w="15" w:type="dxa"/>
              <w:left w:w="15" w:type="dxa"/>
              <w:bottom w:w="0" w:type="dxa"/>
              <w:right w:w="15" w:type="dxa"/>
            </w:tcMar>
          </w:tcPr>
          <w:p w14:paraId="33D65BF1" w14:textId="1FCC130A" w:rsidR="00D27EB2" w:rsidRPr="00E34DB0" w:rsidRDefault="00D27EB2" w:rsidP="00D27EB2">
            <w:pPr>
              <w:ind w:left="113" w:firstLine="0"/>
              <w:jc w:val="left"/>
              <w:rPr>
                <w:rFonts w:ascii="Arial" w:hAnsi="Arial" w:cs="Arial"/>
                <w:sz w:val="20"/>
                <w:szCs w:val="20"/>
              </w:rPr>
            </w:pPr>
            <w:r w:rsidRPr="002B5348">
              <w:rPr>
                <w:rFonts w:ascii="Arial" w:hAnsi="Arial" w:cs="Arial"/>
                <w:sz w:val="20"/>
                <w:szCs w:val="20"/>
              </w:rPr>
              <w:t>CHOCOLATE, MILK</w:t>
            </w:r>
          </w:p>
        </w:tc>
        <w:tc>
          <w:tcPr>
            <w:tcW w:w="1901" w:type="dxa"/>
            <w:tcMar>
              <w:top w:w="15" w:type="dxa"/>
              <w:left w:w="15" w:type="dxa"/>
              <w:bottom w:w="0" w:type="dxa"/>
              <w:right w:w="15" w:type="dxa"/>
            </w:tcMar>
            <w:vAlign w:val="center"/>
          </w:tcPr>
          <w:p w14:paraId="4192015F" w14:textId="776DB5ED" w:rsidR="00D27EB2" w:rsidRPr="003E0ABB" w:rsidRDefault="00D27EB2" w:rsidP="00D27EB2">
            <w:pPr>
              <w:ind w:right="57" w:firstLine="0"/>
              <w:jc w:val="center"/>
              <w:rPr>
                <w:rFonts w:ascii="Arial" w:hAnsi="Arial" w:cs="Arial"/>
                <w:sz w:val="20"/>
                <w:szCs w:val="20"/>
              </w:rPr>
            </w:pPr>
            <w:r>
              <w:rPr>
                <w:rFonts w:ascii="Arial" w:hAnsi="Arial" w:cs="Arial"/>
                <w:sz w:val="20"/>
                <w:szCs w:val="20"/>
              </w:rPr>
              <w:t>100 g</w:t>
            </w:r>
          </w:p>
        </w:tc>
      </w:tr>
      <w:tr w:rsidR="00D27EB2" w:rsidRPr="005F33DB" w14:paraId="1774ACBA" w14:textId="77777777" w:rsidTr="00284CA9">
        <w:trPr>
          <w:trHeight w:val="272"/>
          <w:jc w:val="center"/>
        </w:trPr>
        <w:tc>
          <w:tcPr>
            <w:tcW w:w="1455" w:type="dxa"/>
            <w:tcMar>
              <w:top w:w="15" w:type="dxa"/>
              <w:left w:w="15" w:type="dxa"/>
              <w:bottom w:w="0" w:type="dxa"/>
              <w:right w:w="15" w:type="dxa"/>
            </w:tcMar>
            <w:vAlign w:val="bottom"/>
          </w:tcPr>
          <w:p w14:paraId="7C61AEB6" w14:textId="48E7F79A" w:rsidR="00D27EB2" w:rsidRPr="00D00EA4" w:rsidRDefault="00D27EB2" w:rsidP="00D27EB2">
            <w:pPr>
              <w:ind w:firstLine="0"/>
              <w:jc w:val="center"/>
              <w:rPr>
                <w:rFonts w:ascii="Arial" w:hAnsi="Arial" w:cs="Arial"/>
                <w:sz w:val="20"/>
                <w:szCs w:val="20"/>
              </w:rPr>
            </w:pPr>
            <w:r w:rsidRPr="00D00EA4">
              <w:rPr>
                <w:rFonts w:ascii="Arial" w:hAnsi="Arial" w:cs="Arial"/>
                <w:sz w:val="20"/>
                <w:szCs w:val="20"/>
              </w:rPr>
              <w:t>01.185.0.02</w:t>
            </w:r>
          </w:p>
        </w:tc>
        <w:tc>
          <w:tcPr>
            <w:tcW w:w="4939" w:type="dxa"/>
            <w:tcMar>
              <w:top w:w="15" w:type="dxa"/>
              <w:left w:w="15" w:type="dxa"/>
              <w:bottom w:w="0" w:type="dxa"/>
              <w:right w:w="15" w:type="dxa"/>
            </w:tcMar>
          </w:tcPr>
          <w:p w14:paraId="4A787DF8" w14:textId="5BED54BC" w:rsidR="00D27EB2" w:rsidRPr="00E34DB0" w:rsidRDefault="00D27EB2" w:rsidP="00D27EB2">
            <w:pPr>
              <w:ind w:left="113" w:firstLine="0"/>
              <w:jc w:val="left"/>
              <w:rPr>
                <w:rFonts w:ascii="Arial" w:hAnsi="Arial" w:cs="Arial"/>
                <w:sz w:val="20"/>
                <w:szCs w:val="20"/>
              </w:rPr>
            </w:pPr>
            <w:r w:rsidRPr="002B5348">
              <w:rPr>
                <w:rFonts w:ascii="Arial" w:hAnsi="Arial" w:cs="Arial"/>
                <w:sz w:val="20"/>
                <w:szCs w:val="20"/>
              </w:rPr>
              <w:t>COCOA POWDER</w:t>
            </w:r>
          </w:p>
        </w:tc>
        <w:tc>
          <w:tcPr>
            <w:tcW w:w="1901" w:type="dxa"/>
            <w:tcMar>
              <w:top w:w="15" w:type="dxa"/>
              <w:left w:w="15" w:type="dxa"/>
              <w:bottom w:w="0" w:type="dxa"/>
              <w:right w:w="15" w:type="dxa"/>
            </w:tcMar>
            <w:vAlign w:val="center"/>
          </w:tcPr>
          <w:p w14:paraId="0B8564B2" w14:textId="2E8F6335" w:rsidR="00D27EB2" w:rsidRPr="003E0ABB" w:rsidRDefault="00D27EB2" w:rsidP="00D27EB2">
            <w:pPr>
              <w:ind w:right="57" w:firstLine="0"/>
              <w:jc w:val="center"/>
              <w:rPr>
                <w:rFonts w:ascii="Arial" w:hAnsi="Arial" w:cs="Arial"/>
                <w:sz w:val="20"/>
                <w:szCs w:val="20"/>
              </w:rPr>
            </w:pPr>
            <w:r>
              <w:rPr>
                <w:rFonts w:ascii="Arial" w:hAnsi="Arial" w:cs="Arial"/>
                <w:sz w:val="20"/>
                <w:szCs w:val="20"/>
              </w:rPr>
              <w:t>100 g</w:t>
            </w:r>
          </w:p>
        </w:tc>
      </w:tr>
      <w:tr w:rsidR="00D27EB2" w:rsidRPr="005F33DB" w14:paraId="2168524D" w14:textId="77777777" w:rsidTr="003806B2">
        <w:trPr>
          <w:trHeight w:val="272"/>
          <w:jc w:val="center"/>
        </w:trPr>
        <w:tc>
          <w:tcPr>
            <w:tcW w:w="1455" w:type="dxa"/>
            <w:tcMar>
              <w:top w:w="15" w:type="dxa"/>
              <w:left w:w="15" w:type="dxa"/>
              <w:bottom w:w="0" w:type="dxa"/>
              <w:right w:w="15" w:type="dxa"/>
            </w:tcMar>
            <w:vAlign w:val="bottom"/>
          </w:tcPr>
          <w:p w14:paraId="7213078D" w14:textId="1569129E" w:rsidR="00D27EB2" w:rsidRPr="00D00EA4" w:rsidRDefault="00D27EB2" w:rsidP="00D27EB2">
            <w:pPr>
              <w:ind w:firstLine="0"/>
              <w:jc w:val="center"/>
              <w:rPr>
                <w:rFonts w:ascii="Arial" w:hAnsi="Arial" w:cs="Arial"/>
                <w:sz w:val="20"/>
                <w:szCs w:val="20"/>
              </w:rPr>
            </w:pPr>
            <w:r w:rsidRPr="00D00EA4">
              <w:rPr>
                <w:rFonts w:ascii="Arial" w:hAnsi="Arial" w:cs="Arial"/>
                <w:sz w:val="20"/>
                <w:szCs w:val="20"/>
              </w:rPr>
              <w:t>01.192.0.01</w:t>
            </w:r>
          </w:p>
        </w:tc>
        <w:tc>
          <w:tcPr>
            <w:tcW w:w="4939" w:type="dxa"/>
            <w:tcMar>
              <w:top w:w="15" w:type="dxa"/>
              <w:left w:w="15" w:type="dxa"/>
              <w:bottom w:w="0" w:type="dxa"/>
              <w:right w:w="15" w:type="dxa"/>
            </w:tcMar>
            <w:vAlign w:val="center"/>
          </w:tcPr>
          <w:p w14:paraId="5F159DF6" w14:textId="2DF3A4B5" w:rsidR="00D27EB2" w:rsidRPr="00E34DB0" w:rsidRDefault="00D27EB2" w:rsidP="00D27EB2">
            <w:pPr>
              <w:ind w:left="113" w:firstLine="0"/>
              <w:jc w:val="left"/>
              <w:rPr>
                <w:rFonts w:ascii="Arial" w:hAnsi="Arial" w:cs="Arial"/>
                <w:sz w:val="20"/>
                <w:szCs w:val="20"/>
              </w:rPr>
            </w:pPr>
            <w:r>
              <w:rPr>
                <w:rFonts w:ascii="Arial" w:hAnsi="Arial" w:cs="Arial"/>
                <w:sz w:val="20"/>
                <w:szCs w:val="20"/>
              </w:rPr>
              <w:t>BABY FOOD</w:t>
            </w:r>
          </w:p>
        </w:tc>
        <w:tc>
          <w:tcPr>
            <w:tcW w:w="1901" w:type="dxa"/>
            <w:tcMar>
              <w:top w:w="15" w:type="dxa"/>
              <w:left w:w="15" w:type="dxa"/>
              <w:bottom w:w="0" w:type="dxa"/>
              <w:right w:w="15" w:type="dxa"/>
            </w:tcMar>
            <w:vAlign w:val="center"/>
          </w:tcPr>
          <w:p w14:paraId="5B59DC61" w14:textId="20F48424" w:rsidR="00D27EB2" w:rsidRPr="003E0ABB" w:rsidRDefault="00D27EB2" w:rsidP="00D27EB2">
            <w:pPr>
              <w:ind w:right="57" w:firstLine="0"/>
              <w:jc w:val="center"/>
              <w:rPr>
                <w:rFonts w:ascii="Arial" w:hAnsi="Arial" w:cs="Arial"/>
                <w:sz w:val="20"/>
                <w:szCs w:val="20"/>
              </w:rPr>
            </w:pPr>
            <w:r>
              <w:rPr>
                <w:rFonts w:ascii="Arial" w:hAnsi="Arial" w:cs="Arial"/>
                <w:sz w:val="20"/>
                <w:szCs w:val="20"/>
              </w:rPr>
              <w:t>220 g</w:t>
            </w:r>
          </w:p>
        </w:tc>
      </w:tr>
      <w:tr w:rsidR="00D27EB2" w:rsidRPr="005F33DB" w14:paraId="47D216F8" w14:textId="77777777" w:rsidTr="003806B2">
        <w:trPr>
          <w:trHeight w:val="132"/>
          <w:jc w:val="center"/>
        </w:trPr>
        <w:tc>
          <w:tcPr>
            <w:tcW w:w="1455" w:type="dxa"/>
            <w:tcMar>
              <w:top w:w="15" w:type="dxa"/>
              <w:left w:w="15" w:type="dxa"/>
              <w:bottom w:w="0" w:type="dxa"/>
              <w:right w:w="15" w:type="dxa"/>
            </w:tcMar>
            <w:vAlign w:val="bottom"/>
          </w:tcPr>
          <w:p w14:paraId="3A2A1E61" w14:textId="2D15490F" w:rsidR="00D27EB2" w:rsidRPr="00D00EA4" w:rsidRDefault="00D27EB2" w:rsidP="00D27EB2">
            <w:pPr>
              <w:ind w:firstLine="0"/>
              <w:jc w:val="center"/>
              <w:rPr>
                <w:rFonts w:ascii="Arial" w:hAnsi="Arial" w:cs="Arial"/>
                <w:sz w:val="20"/>
                <w:szCs w:val="20"/>
              </w:rPr>
            </w:pPr>
            <w:r w:rsidRPr="00D00EA4">
              <w:rPr>
                <w:rFonts w:ascii="Arial" w:hAnsi="Arial" w:cs="Arial"/>
                <w:sz w:val="20"/>
                <w:szCs w:val="20"/>
              </w:rPr>
              <w:t>01.192.0.02</w:t>
            </w:r>
          </w:p>
        </w:tc>
        <w:tc>
          <w:tcPr>
            <w:tcW w:w="4939" w:type="dxa"/>
            <w:tcMar>
              <w:top w:w="15" w:type="dxa"/>
              <w:left w:w="15" w:type="dxa"/>
              <w:bottom w:w="0" w:type="dxa"/>
              <w:right w:w="15" w:type="dxa"/>
            </w:tcMar>
            <w:vAlign w:val="center"/>
          </w:tcPr>
          <w:p w14:paraId="7CDC30DF" w14:textId="3524B2BE" w:rsidR="00D27EB2" w:rsidRPr="00E34DB0" w:rsidRDefault="00D27EB2" w:rsidP="00D27EB2">
            <w:pPr>
              <w:ind w:left="113" w:firstLine="0"/>
              <w:jc w:val="left"/>
              <w:rPr>
                <w:rFonts w:ascii="Arial" w:hAnsi="Arial" w:cs="Arial"/>
                <w:sz w:val="20"/>
                <w:szCs w:val="20"/>
              </w:rPr>
            </w:pPr>
            <w:r>
              <w:rPr>
                <w:rFonts w:ascii="Arial" w:hAnsi="Arial" w:cs="Arial"/>
                <w:sz w:val="20"/>
                <w:szCs w:val="20"/>
              </w:rPr>
              <w:t>POWDERED MILK, FOR BABIES</w:t>
            </w:r>
          </w:p>
        </w:tc>
        <w:tc>
          <w:tcPr>
            <w:tcW w:w="1901" w:type="dxa"/>
            <w:tcMar>
              <w:top w:w="15" w:type="dxa"/>
              <w:left w:w="15" w:type="dxa"/>
              <w:bottom w:w="0" w:type="dxa"/>
              <w:right w:w="15" w:type="dxa"/>
            </w:tcMar>
            <w:vAlign w:val="center"/>
          </w:tcPr>
          <w:p w14:paraId="264BDFB6" w14:textId="04C25216" w:rsidR="00D27EB2" w:rsidRPr="003E0ABB" w:rsidRDefault="00D27EB2" w:rsidP="00D27EB2">
            <w:pPr>
              <w:ind w:right="57" w:firstLine="0"/>
              <w:jc w:val="center"/>
              <w:rPr>
                <w:rFonts w:ascii="Arial" w:hAnsi="Arial" w:cs="Arial"/>
                <w:sz w:val="20"/>
                <w:szCs w:val="20"/>
              </w:rPr>
            </w:pPr>
            <w:r>
              <w:rPr>
                <w:rFonts w:ascii="Arial" w:hAnsi="Arial" w:cs="Arial"/>
                <w:sz w:val="20"/>
                <w:szCs w:val="20"/>
              </w:rPr>
              <w:t>500 g</w:t>
            </w:r>
          </w:p>
        </w:tc>
      </w:tr>
      <w:tr w:rsidR="00D27EB2" w:rsidRPr="005F33DB" w14:paraId="7B8CD0AD" w14:textId="77777777" w:rsidTr="003806B2">
        <w:trPr>
          <w:trHeight w:val="272"/>
          <w:jc w:val="center"/>
        </w:trPr>
        <w:tc>
          <w:tcPr>
            <w:tcW w:w="1455" w:type="dxa"/>
            <w:tcMar>
              <w:top w:w="15" w:type="dxa"/>
              <w:left w:w="15" w:type="dxa"/>
              <w:bottom w:w="0" w:type="dxa"/>
              <w:right w:w="15" w:type="dxa"/>
            </w:tcMar>
            <w:vAlign w:val="bottom"/>
          </w:tcPr>
          <w:p w14:paraId="61C7F75E" w14:textId="3CFCFB90" w:rsidR="00D27EB2" w:rsidRPr="00D00EA4" w:rsidRDefault="00D27EB2" w:rsidP="00D27EB2">
            <w:pPr>
              <w:ind w:firstLine="0"/>
              <w:jc w:val="center"/>
              <w:rPr>
                <w:rFonts w:ascii="Arial" w:hAnsi="Arial" w:cs="Arial"/>
                <w:sz w:val="20"/>
                <w:szCs w:val="20"/>
              </w:rPr>
            </w:pPr>
            <w:r w:rsidRPr="00D00EA4">
              <w:rPr>
                <w:rFonts w:ascii="Arial" w:hAnsi="Arial" w:cs="Arial"/>
                <w:sz w:val="20"/>
                <w:szCs w:val="20"/>
              </w:rPr>
              <w:t>01.220.0.01</w:t>
            </w:r>
          </w:p>
        </w:tc>
        <w:tc>
          <w:tcPr>
            <w:tcW w:w="4939" w:type="dxa"/>
            <w:tcMar>
              <w:top w:w="15" w:type="dxa"/>
              <w:left w:w="15" w:type="dxa"/>
              <w:bottom w:w="0" w:type="dxa"/>
              <w:right w:w="15" w:type="dxa"/>
            </w:tcMar>
            <w:vAlign w:val="center"/>
          </w:tcPr>
          <w:p w14:paraId="4F69B1BB" w14:textId="36692C11" w:rsidR="00D27EB2" w:rsidRPr="00E34DB0" w:rsidRDefault="00D27EB2" w:rsidP="00D27EB2">
            <w:pPr>
              <w:ind w:left="113" w:firstLine="0"/>
              <w:jc w:val="left"/>
              <w:rPr>
                <w:rFonts w:ascii="Arial" w:hAnsi="Arial" w:cs="Arial"/>
                <w:sz w:val="20"/>
                <w:szCs w:val="20"/>
              </w:rPr>
            </w:pPr>
            <w:r>
              <w:rPr>
                <w:rFonts w:ascii="Arial" w:hAnsi="Arial" w:cs="Arial"/>
                <w:sz w:val="20"/>
                <w:szCs w:val="20"/>
              </w:rPr>
              <w:t>INSTANT COFFEE</w:t>
            </w:r>
          </w:p>
        </w:tc>
        <w:tc>
          <w:tcPr>
            <w:tcW w:w="1901" w:type="dxa"/>
            <w:tcMar>
              <w:top w:w="15" w:type="dxa"/>
              <w:left w:w="15" w:type="dxa"/>
              <w:bottom w:w="0" w:type="dxa"/>
              <w:right w:w="15" w:type="dxa"/>
            </w:tcMar>
            <w:vAlign w:val="center"/>
          </w:tcPr>
          <w:p w14:paraId="24D431F2" w14:textId="77777777" w:rsidR="00D27EB2" w:rsidRPr="003E0ABB" w:rsidRDefault="00D27EB2" w:rsidP="00D27EB2">
            <w:pPr>
              <w:ind w:right="57" w:firstLine="0"/>
              <w:jc w:val="center"/>
              <w:rPr>
                <w:rFonts w:ascii="Arial" w:hAnsi="Arial" w:cs="Arial"/>
                <w:sz w:val="20"/>
                <w:szCs w:val="20"/>
              </w:rPr>
            </w:pPr>
            <w:r>
              <w:rPr>
                <w:rFonts w:ascii="Arial" w:hAnsi="Arial" w:cs="Arial"/>
                <w:sz w:val="20"/>
                <w:szCs w:val="20"/>
              </w:rPr>
              <w:t>100 g</w:t>
            </w:r>
          </w:p>
        </w:tc>
      </w:tr>
      <w:tr w:rsidR="00D27EB2" w:rsidRPr="005F33DB" w14:paraId="5B5BACA2" w14:textId="77777777" w:rsidTr="003806B2">
        <w:trPr>
          <w:trHeight w:val="272"/>
          <w:jc w:val="center"/>
        </w:trPr>
        <w:tc>
          <w:tcPr>
            <w:tcW w:w="1455" w:type="dxa"/>
            <w:tcMar>
              <w:top w:w="15" w:type="dxa"/>
              <w:left w:w="15" w:type="dxa"/>
              <w:bottom w:w="0" w:type="dxa"/>
              <w:right w:w="15" w:type="dxa"/>
            </w:tcMar>
            <w:vAlign w:val="bottom"/>
          </w:tcPr>
          <w:p w14:paraId="642E6CCA" w14:textId="7C3B1C7B" w:rsidR="00D27EB2" w:rsidRPr="00D00EA4" w:rsidRDefault="00D27EB2" w:rsidP="00D27EB2">
            <w:pPr>
              <w:ind w:firstLine="0"/>
              <w:jc w:val="center"/>
              <w:rPr>
                <w:rFonts w:ascii="Arial" w:hAnsi="Arial" w:cs="Arial"/>
                <w:sz w:val="20"/>
                <w:szCs w:val="20"/>
              </w:rPr>
            </w:pPr>
            <w:r w:rsidRPr="00D00EA4">
              <w:rPr>
                <w:rFonts w:ascii="Arial" w:hAnsi="Arial" w:cs="Arial"/>
                <w:sz w:val="20"/>
                <w:szCs w:val="20"/>
              </w:rPr>
              <w:t>01.220.0.02</w:t>
            </w:r>
          </w:p>
        </w:tc>
        <w:tc>
          <w:tcPr>
            <w:tcW w:w="4939" w:type="dxa"/>
            <w:tcMar>
              <w:top w:w="15" w:type="dxa"/>
              <w:left w:w="15" w:type="dxa"/>
              <w:bottom w:w="0" w:type="dxa"/>
              <w:right w:w="15" w:type="dxa"/>
            </w:tcMar>
            <w:vAlign w:val="center"/>
          </w:tcPr>
          <w:p w14:paraId="6410699B" w14:textId="6A8E487C" w:rsidR="00D27EB2" w:rsidRPr="00E34DB0" w:rsidRDefault="00D27EB2" w:rsidP="00D27EB2">
            <w:pPr>
              <w:ind w:left="113" w:firstLine="0"/>
              <w:jc w:val="left"/>
              <w:rPr>
                <w:rFonts w:ascii="Arial" w:hAnsi="Arial" w:cs="Arial"/>
                <w:sz w:val="20"/>
                <w:szCs w:val="20"/>
              </w:rPr>
            </w:pPr>
            <w:r>
              <w:rPr>
                <w:rFonts w:ascii="Arial" w:hAnsi="Arial" w:cs="Arial"/>
                <w:sz w:val="20"/>
                <w:szCs w:val="20"/>
              </w:rPr>
              <w:t>ROAST COFFEE BEANS</w:t>
            </w:r>
          </w:p>
        </w:tc>
        <w:tc>
          <w:tcPr>
            <w:tcW w:w="1901" w:type="dxa"/>
            <w:tcMar>
              <w:top w:w="15" w:type="dxa"/>
              <w:left w:w="15" w:type="dxa"/>
              <w:bottom w:w="0" w:type="dxa"/>
              <w:right w:w="15" w:type="dxa"/>
            </w:tcMar>
            <w:vAlign w:val="center"/>
          </w:tcPr>
          <w:p w14:paraId="64B0528C" w14:textId="77777777" w:rsidR="00D27EB2" w:rsidRPr="003E0ABB" w:rsidRDefault="00D27EB2" w:rsidP="00D27EB2">
            <w:pPr>
              <w:ind w:right="57" w:firstLine="0"/>
              <w:jc w:val="center"/>
              <w:rPr>
                <w:rFonts w:ascii="Arial" w:hAnsi="Arial" w:cs="Arial"/>
                <w:sz w:val="20"/>
                <w:szCs w:val="20"/>
              </w:rPr>
            </w:pPr>
            <w:r>
              <w:rPr>
                <w:rFonts w:ascii="Arial" w:hAnsi="Arial" w:cs="Arial"/>
                <w:sz w:val="20"/>
                <w:szCs w:val="20"/>
              </w:rPr>
              <w:t>100 g</w:t>
            </w:r>
          </w:p>
        </w:tc>
      </w:tr>
      <w:tr w:rsidR="00D27EB2" w:rsidRPr="005F33DB" w14:paraId="5BB75E77" w14:textId="77777777" w:rsidTr="003806B2">
        <w:trPr>
          <w:trHeight w:val="272"/>
          <w:jc w:val="center"/>
        </w:trPr>
        <w:tc>
          <w:tcPr>
            <w:tcW w:w="1455" w:type="dxa"/>
            <w:tcMar>
              <w:top w:w="15" w:type="dxa"/>
              <w:left w:w="15" w:type="dxa"/>
              <w:bottom w:w="0" w:type="dxa"/>
              <w:right w:w="15" w:type="dxa"/>
            </w:tcMar>
            <w:vAlign w:val="bottom"/>
          </w:tcPr>
          <w:p w14:paraId="66FAB2A4" w14:textId="2F95E426" w:rsidR="00D27EB2" w:rsidRPr="00D00EA4" w:rsidRDefault="00D27EB2" w:rsidP="00D27EB2">
            <w:pPr>
              <w:ind w:firstLine="0"/>
              <w:jc w:val="center"/>
              <w:rPr>
                <w:rFonts w:ascii="Arial" w:hAnsi="Arial" w:cs="Arial"/>
                <w:sz w:val="20"/>
                <w:szCs w:val="20"/>
              </w:rPr>
            </w:pPr>
            <w:r w:rsidRPr="00D00EA4">
              <w:rPr>
                <w:rFonts w:ascii="Arial" w:hAnsi="Arial" w:cs="Arial"/>
                <w:sz w:val="20"/>
                <w:szCs w:val="20"/>
              </w:rPr>
              <w:t>01.230.0.01</w:t>
            </w:r>
          </w:p>
        </w:tc>
        <w:tc>
          <w:tcPr>
            <w:tcW w:w="4939" w:type="dxa"/>
            <w:tcMar>
              <w:top w:w="15" w:type="dxa"/>
              <w:left w:w="15" w:type="dxa"/>
              <w:bottom w:w="0" w:type="dxa"/>
              <w:right w:w="15" w:type="dxa"/>
            </w:tcMar>
            <w:vAlign w:val="center"/>
          </w:tcPr>
          <w:p w14:paraId="3AA43E15" w14:textId="114A2069" w:rsidR="00D27EB2" w:rsidRPr="00E34DB0" w:rsidRDefault="00D27EB2" w:rsidP="00D27EB2">
            <w:pPr>
              <w:ind w:left="113" w:firstLine="0"/>
              <w:jc w:val="left"/>
              <w:rPr>
                <w:rFonts w:ascii="Arial" w:hAnsi="Arial" w:cs="Arial"/>
                <w:sz w:val="20"/>
                <w:szCs w:val="20"/>
              </w:rPr>
            </w:pPr>
            <w:r>
              <w:rPr>
                <w:rFonts w:ascii="Arial" w:hAnsi="Arial" w:cs="Arial"/>
                <w:sz w:val="20"/>
                <w:szCs w:val="20"/>
              </w:rPr>
              <w:t>BLACK TEA, BAGS</w:t>
            </w:r>
          </w:p>
        </w:tc>
        <w:tc>
          <w:tcPr>
            <w:tcW w:w="1901" w:type="dxa"/>
            <w:tcMar>
              <w:top w:w="15" w:type="dxa"/>
              <w:left w:w="15" w:type="dxa"/>
              <w:bottom w:w="0" w:type="dxa"/>
              <w:right w:w="15" w:type="dxa"/>
            </w:tcMar>
            <w:vAlign w:val="center"/>
          </w:tcPr>
          <w:p w14:paraId="49EE72CF" w14:textId="4AB26EF4" w:rsidR="00D27EB2" w:rsidRPr="003E0ABB" w:rsidRDefault="00D27EB2" w:rsidP="00D27EB2">
            <w:pPr>
              <w:ind w:right="57" w:firstLine="0"/>
              <w:jc w:val="center"/>
              <w:rPr>
                <w:rFonts w:ascii="Arial" w:hAnsi="Arial" w:cs="Arial"/>
                <w:sz w:val="20"/>
                <w:szCs w:val="20"/>
              </w:rPr>
            </w:pPr>
            <w:r>
              <w:rPr>
                <w:rFonts w:ascii="Arial" w:hAnsi="Arial" w:cs="Arial"/>
                <w:sz w:val="20"/>
                <w:szCs w:val="20"/>
              </w:rPr>
              <w:t>100 g</w:t>
            </w:r>
          </w:p>
        </w:tc>
      </w:tr>
      <w:tr w:rsidR="00D27EB2" w:rsidRPr="005F33DB" w14:paraId="3D4A9165" w14:textId="77777777" w:rsidTr="003806B2">
        <w:trPr>
          <w:trHeight w:val="272"/>
          <w:jc w:val="center"/>
        </w:trPr>
        <w:tc>
          <w:tcPr>
            <w:tcW w:w="1455" w:type="dxa"/>
            <w:tcMar>
              <w:top w:w="15" w:type="dxa"/>
              <w:left w:w="15" w:type="dxa"/>
              <w:bottom w:w="0" w:type="dxa"/>
              <w:right w:w="15" w:type="dxa"/>
            </w:tcMar>
            <w:vAlign w:val="bottom"/>
          </w:tcPr>
          <w:p w14:paraId="24AFF152" w14:textId="4FED6F21" w:rsidR="00D27EB2" w:rsidRPr="00D00EA4" w:rsidRDefault="00D27EB2" w:rsidP="00D27EB2">
            <w:pPr>
              <w:ind w:firstLine="0"/>
              <w:jc w:val="center"/>
              <w:rPr>
                <w:rFonts w:ascii="Arial" w:hAnsi="Arial" w:cs="Arial"/>
                <w:sz w:val="20"/>
                <w:szCs w:val="20"/>
              </w:rPr>
            </w:pPr>
            <w:r w:rsidRPr="00D00EA4">
              <w:rPr>
                <w:rFonts w:ascii="Arial" w:hAnsi="Arial" w:cs="Arial"/>
                <w:sz w:val="20"/>
                <w:szCs w:val="20"/>
              </w:rPr>
              <w:t>01.250.0.01</w:t>
            </w:r>
          </w:p>
        </w:tc>
        <w:tc>
          <w:tcPr>
            <w:tcW w:w="4939" w:type="dxa"/>
            <w:tcMar>
              <w:top w:w="15" w:type="dxa"/>
              <w:left w:w="15" w:type="dxa"/>
              <w:bottom w:w="0" w:type="dxa"/>
              <w:right w:w="15" w:type="dxa"/>
            </w:tcMar>
            <w:vAlign w:val="center"/>
          </w:tcPr>
          <w:p w14:paraId="0CC99475" w14:textId="29B7386C" w:rsidR="00D27EB2" w:rsidRPr="00E34DB0" w:rsidRDefault="00D27EB2" w:rsidP="00D27EB2">
            <w:pPr>
              <w:ind w:left="113" w:firstLine="0"/>
              <w:jc w:val="left"/>
              <w:rPr>
                <w:rFonts w:ascii="Arial" w:hAnsi="Arial" w:cs="Arial"/>
                <w:sz w:val="20"/>
                <w:szCs w:val="20"/>
              </w:rPr>
            </w:pPr>
            <w:r>
              <w:rPr>
                <w:rFonts w:ascii="Arial" w:hAnsi="Arial" w:cs="Arial"/>
                <w:sz w:val="20"/>
                <w:szCs w:val="20"/>
              </w:rPr>
              <w:t>SPRING WATER</w:t>
            </w:r>
          </w:p>
        </w:tc>
        <w:tc>
          <w:tcPr>
            <w:tcW w:w="1901" w:type="dxa"/>
            <w:tcMar>
              <w:top w:w="15" w:type="dxa"/>
              <w:left w:w="15" w:type="dxa"/>
              <w:bottom w:w="0" w:type="dxa"/>
              <w:right w:w="15" w:type="dxa"/>
            </w:tcMar>
            <w:vAlign w:val="center"/>
          </w:tcPr>
          <w:p w14:paraId="2C5112CA" w14:textId="77777777" w:rsidR="00D27EB2" w:rsidRPr="003E0ABB" w:rsidRDefault="00D27EB2" w:rsidP="00D27EB2">
            <w:pPr>
              <w:ind w:right="57" w:firstLine="0"/>
              <w:jc w:val="center"/>
              <w:rPr>
                <w:rFonts w:ascii="Arial" w:hAnsi="Arial" w:cs="Arial"/>
                <w:sz w:val="20"/>
                <w:szCs w:val="20"/>
              </w:rPr>
            </w:pPr>
            <w:r>
              <w:rPr>
                <w:rFonts w:ascii="Arial" w:hAnsi="Arial" w:cs="Arial"/>
                <w:sz w:val="20"/>
                <w:szCs w:val="20"/>
              </w:rPr>
              <w:t>1 l</w:t>
            </w:r>
          </w:p>
        </w:tc>
      </w:tr>
      <w:tr w:rsidR="00D27EB2" w:rsidRPr="005F33DB" w14:paraId="1435BDD7" w14:textId="77777777" w:rsidTr="004361D1">
        <w:trPr>
          <w:trHeight w:val="272"/>
          <w:jc w:val="center"/>
        </w:trPr>
        <w:tc>
          <w:tcPr>
            <w:tcW w:w="1455" w:type="dxa"/>
            <w:tcMar>
              <w:top w:w="15" w:type="dxa"/>
              <w:left w:w="15" w:type="dxa"/>
              <w:bottom w:w="0" w:type="dxa"/>
              <w:right w:w="15" w:type="dxa"/>
            </w:tcMar>
            <w:vAlign w:val="bottom"/>
          </w:tcPr>
          <w:p w14:paraId="70B8AA80" w14:textId="737D6D2A" w:rsidR="00D27EB2" w:rsidRPr="00D00EA4" w:rsidRDefault="00D27EB2" w:rsidP="00D27EB2">
            <w:pPr>
              <w:ind w:firstLine="0"/>
              <w:jc w:val="center"/>
              <w:rPr>
                <w:rFonts w:ascii="Arial" w:hAnsi="Arial" w:cs="Arial"/>
                <w:sz w:val="20"/>
                <w:szCs w:val="20"/>
              </w:rPr>
            </w:pPr>
            <w:r w:rsidRPr="00D00EA4">
              <w:rPr>
                <w:rFonts w:ascii="Arial" w:hAnsi="Arial" w:cs="Arial"/>
                <w:sz w:val="20"/>
                <w:szCs w:val="20"/>
              </w:rPr>
              <w:t>01.260.0.01</w:t>
            </w:r>
          </w:p>
        </w:tc>
        <w:tc>
          <w:tcPr>
            <w:tcW w:w="4939" w:type="dxa"/>
            <w:tcMar>
              <w:top w:w="15" w:type="dxa"/>
              <w:left w:w="15" w:type="dxa"/>
              <w:bottom w:w="0" w:type="dxa"/>
              <w:right w:w="15" w:type="dxa"/>
            </w:tcMar>
            <w:vAlign w:val="center"/>
          </w:tcPr>
          <w:p w14:paraId="7771F665" w14:textId="0D81917B" w:rsidR="00D27EB2" w:rsidRPr="00E34DB0" w:rsidRDefault="00D27EB2" w:rsidP="00D27EB2">
            <w:pPr>
              <w:ind w:left="113" w:firstLine="0"/>
              <w:jc w:val="left"/>
              <w:rPr>
                <w:rFonts w:ascii="Arial" w:hAnsi="Arial" w:cs="Arial"/>
                <w:sz w:val="20"/>
                <w:szCs w:val="20"/>
              </w:rPr>
            </w:pPr>
            <w:r>
              <w:rPr>
                <w:rFonts w:ascii="Arial" w:hAnsi="Arial" w:cs="Arial"/>
                <w:sz w:val="20"/>
                <w:szCs w:val="20"/>
              </w:rPr>
              <w:t>SOFT DRINK WITH FRUTI FLAVOUR</w:t>
            </w:r>
          </w:p>
        </w:tc>
        <w:tc>
          <w:tcPr>
            <w:tcW w:w="1901" w:type="dxa"/>
            <w:tcMar>
              <w:top w:w="15" w:type="dxa"/>
              <w:left w:w="15" w:type="dxa"/>
              <w:bottom w:w="0" w:type="dxa"/>
              <w:right w:w="15" w:type="dxa"/>
            </w:tcMar>
            <w:vAlign w:val="center"/>
          </w:tcPr>
          <w:p w14:paraId="6A06714E" w14:textId="77777777" w:rsidR="00D27EB2" w:rsidRPr="003E0ABB" w:rsidRDefault="00D27EB2" w:rsidP="00D27EB2">
            <w:pPr>
              <w:ind w:right="57" w:firstLine="0"/>
              <w:jc w:val="center"/>
              <w:rPr>
                <w:rFonts w:ascii="Arial" w:hAnsi="Arial" w:cs="Arial"/>
                <w:sz w:val="20"/>
                <w:szCs w:val="20"/>
              </w:rPr>
            </w:pPr>
            <w:r w:rsidRPr="003E0ABB">
              <w:rPr>
                <w:rFonts w:ascii="Arial" w:hAnsi="Arial" w:cs="Arial"/>
                <w:sz w:val="20"/>
                <w:szCs w:val="20"/>
              </w:rPr>
              <w:t xml:space="preserve">1 l </w:t>
            </w:r>
          </w:p>
        </w:tc>
      </w:tr>
      <w:tr w:rsidR="004869DB" w:rsidRPr="005F33DB" w14:paraId="403CCFB5" w14:textId="77777777" w:rsidTr="004361D1">
        <w:trPr>
          <w:trHeight w:val="272"/>
          <w:jc w:val="center"/>
        </w:trPr>
        <w:tc>
          <w:tcPr>
            <w:tcW w:w="1455" w:type="dxa"/>
            <w:tcMar>
              <w:top w:w="15" w:type="dxa"/>
              <w:left w:w="15" w:type="dxa"/>
              <w:bottom w:w="0" w:type="dxa"/>
              <w:right w:w="15" w:type="dxa"/>
            </w:tcMar>
            <w:vAlign w:val="bottom"/>
          </w:tcPr>
          <w:p w14:paraId="6CC0A849" w14:textId="68C60E25" w:rsidR="004869DB" w:rsidRPr="00D00EA4" w:rsidRDefault="004869DB" w:rsidP="004869DB">
            <w:pPr>
              <w:ind w:firstLine="0"/>
              <w:jc w:val="center"/>
              <w:rPr>
                <w:rFonts w:ascii="Arial" w:hAnsi="Arial" w:cs="Arial"/>
                <w:sz w:val="20"/>
                <w:szCs w:val="20"/>
              </w:rPr>
            </w:pPr>
            <w:r w:rsidRPr="00D00EA4">
              <w:rPr>
                <w:rFonts w:ascii="Arial" w:hAnsi="Arial" w:cs="Arial"/>
                <w:sz w:val="20"/>
                <w:szCs w:val="20"/>
              </w:rPr>
              <w:t>02.110.0.01</w:t>
            </w:r>
          </w:p>
        </w:tc>
        <w:tc>
          <w:tcPr>
            <w:tcW w:w="4939" w:type="dxa"/>
            <w:tcMar>
              <w:top w:w="15" w:type="dxa"/>
              <w:left w:w="15" w:type="dxa"/>
              <w:bottom w:w="0" w:type="dxa"/>
              <w:right w:w="15" w:type="dxa"/>
            </w:tcMar>
            <w:vAlign w:val="center"/>
          </w:tcPr>
          <w:p w14:paraId="3604E7CA" w14:textId="263B62A8" w:rsidR="004869DB" w:rsidRPr="00E34DB0" w:rsidRDefault="00D27EB2" w:rsidP="004869DB">
            <w:pPr>
              <w:ind w:left="113" w:firstLine="0"/>
              <w:jc w:val="left"/>
              <w:rPr>
                <w:rFonts w:ascii="Arial" w:hAnsi="Arial" w:cs="Arial"/>
                <w:sz w:val="20"/>
                <w:szCs w:val="20"/>
              </w:rPr>
            </w:pPr>
            <w:r w:rsidRPr="00E34DB0">
              <w:rPr>
                <w:rFonts w:ascii="Arial" w:hAnsi="Arial" w:cs="Arial"/>
                <w:sz w:val="20"/>
                <w:szCs w:val="20"/>
              </w:rPr>
              <w:t>INLAND DARK SPIRIT (FORMERLY RUM)</w:t>
            </w:r>
          </w:p>
        </w:tc>
        <w:tc>
          <w:tcPr>
            <w:tcW w:w="1901" w:type="dxa"/>
            <w:tcMar>
              <w:top w:w="15" w:type="dxa"/>
              <w:left w:w="15" w:type="dxa"/>
              <w:bottom w:w="0" w:type="dxa"/>
              <w:right w:w="15" w:type="dxa"/>
            </w:tcMar>
            <w:vAlign w:val="center"/>
          </w:tcPr>
          <w:p w14:paraId="753D002E" w14:textId="77777777" w:rsidR="004869DB" w:rsidRPr="003E0ABB" w:rsidRDefault="004869DB" w:rsidP="004869DB">
            <w:pPr>
              <w:ind w:right="57" w:firstLine="0"/>
              <w:jc w:val="center"/>
              <w:rPr>
                <w:rFonts w:ascii="Arial" w:hAnsi="Arial" w:cs="Arial"/>
                <w:sz w:val="20"/>
                <w:szCs w:val="20"/>
              </w:rPr>
            </w:pPr>
            <w:r w:rsidRPr="003E0ABB">
              <w:rPr>
                <w:rFonts w:ascii="Arial" w:hAnsi="Arial" w:cs="Arial"/>
                <w:sz w:val="20"/>
                <w:szCs w:val="20"/>
              </w:rPr>
              <w:t xml:space="preserve">1 l </w:t>
            </w:r>
          </w:p>
        </w:tc>
      </w:tr>
      <w:tr w:rsidR="00D27EB2" w:rsidRPr="005F33DB" w14:paraId="409D020E" w14:textId="77777777" w:rsidTr="004361D1">
        <w:trPr>
          <w:trHeight w:val="272"/>
          <w:jc w:val="center"/>
        </w:trPr>
        <w:tc>
          <w:tcPr>
            <w:tcW w:w="1455" w:type="dxa"/>
            <w:tcMar>
              <w:top w:w="15" w:type="dxa"/>
              <w:left w:w="15" w:type="dxa"/>
              <w:bottom w:w="0" w:type="dxa"/>
              <w:right w:w="15" w:type="dxa"/>
            </w:tcMar>
            <w:vAlign w:val="bottom"/>
          </w:tcPr>
          <w:p w14:paraId="77F93B47" w14:textId="1E32F5F0" w:rsidR="00D27EB2" w:rsidRPr="00D00EA4" w:rsidRDefault="00D27EB2" w:rsidP="00D27EB2">
            <w:pPr>
              <w:ind w:firstLine="0"/>
              <w:jc w:val="center"/>
              <w:rPr>
                <w:rFonts w:ascii="Arial" w:hAnsi="Arial" w:cs="Arial"/>
                <w:sz w:val="20"/>
                <w:szCs w:val="20"/>
              </w:rPr>
            </w:pPr>
            <w:r w:rsidRPr="00D00EA4">
              <w:rPr>
                <w:rFonts w:ascii="Arial" w:hAnsi="Arial" w:cs="Arial"/>
                <w:sz w:val="20"/>
                <w:szCs w:val="20"/>
              </w:rPr>
              <w:t>02.110.0.02</w:t>
            </w:r>
          </w:p>
        </w:tc>
        <w:tc>
          <w:tcPr>
            <w:tcW w:w="4939" w:type="dxa"/>
            <w:tcMar>
              <w:top w:w="15" w:type="dxa"/>
              <w:left w:w="15" w:type="dxa"/>
              <w:bottom w:w="0" w:type="dxa"/>
              <w:right w:w="15" w:type="dxa"/>
            </w:tcMar>
            <w:vAlign w:val="center"/>
          </w:tcPr>
          <w:p w14:paraId="2F63FB8B" w14:textId="79DD4127" w:rsidR="00D27EB2" w:rsidRPr="00E34DB0" w:rsidRDefault="00D27EB2" w:rsidP="00D27EB2">
            <w:pPr>
              <w:ind w:left="113" w:firstLine="0"/>
              <w:jc w:val="left"/>
              <w:rPr>
                <w:rFonts w:ascii="Arial" w:hAnsi="Arial" w:cs="Arial"/>
                <w:sz w:val="20"/>
                <w:szCs w:val="20"/>
                <w:lang w:val="en-GB"/>
              </w:rPr>
            </w:pPr>
            <w:r w:rsidRPr="00E34DB0">
              <w:rPr>
                <w:rFonts w:ascii="Arial" w:hAnsi="Arial" w:cs="Arial"/>
                <w:sz w:val="20"/>
                <w:szCs w:val="20"/>
              </w:rPr>
              <w:t>VODKA (FINE)</w:t>
            </w:r>
          </w:p>
        </w:tc>
        <w:tc>
          <w:tcPr>
            <w:tcW w:w="1901" w:type="dxa"/>
            <w:tcMar>
              <w:top w:w="15" w:type="dxa"/>
              <w:left w:w="15" w:type="dxa"/>
              <w:bottom w:w="0" w:type="dxa"/>
              <w:right w:w="15" w:type="dxa"/>
            </w:tcMar>
            <w:vAlign w:val="center"/>
          </w:tcPr>
          <w:p w14:paraId="29B5DAF0" w14:textId="41122DC8" w:rsidR="00D27EB2" w:rsidRPr="003E0ABB" w:rsidRDefault="00D27EB2" w:rsidP="00D27EB2">
            <w:pPr>
              <w:ind w:right="57" w:firstLine="0"/>
              <w:jc w:val="center"/>
              <w:rPr>
                <w:rFonts w:ascii="Arial" w:hAnsi="Arial" w:cs="Arial"/>
                <w:sz w:val="20"/>
                <w:szCs w:val="20"/>
              </w:rPr>
            </w:pPr>
            <w:r w:rsidRPr="003E0ABB">
              <w:rPr>
                <w:rFonts w:ascii="Arial" w:hAnsi="Arial" w:cs="Arial"/>
                <w:sz w:val="20"/>
                <w:szCs w:val="20"/>
              </w:rPr>
              <w:t xml:space="preserve">1 l </w:t>
            </w:r>
          </w:p>
        </w:tc>
      </w:tr>
      <w:tr w:rsidR="00D27EB2" w:rsidRPr="005F33DB" w14:paraId="42F0A89E" w14:textId="77777777" w:rsidTr="004361D1">
        <w:trPr>
          <w:trHeight w:val="272"/>
          <w:jc w:val="center"/>
        </w:trPr>
        <w:tc>
          <w:tcPr>
            <w:tcW w:w="1455" w:type="dxa"/>
            <w:tcMar>
              <w:top w:w="15" w:type="dxa"/>
              <w:left w:w="15" w:type="dxa"/>
              <w:bottom w:w="0" w:type="dxa"/>
              <w:right w:w="15" w:type="dxa"/>
            </w:tcMar>
            <w:vAlign w:val="bottom"/>
          </w:tcPr>
          <w:p w14:paraId="626496E5" w14:textId="554106F0" w:rsidR="00D27EB2" w:rsidRPr="00D00EA4" w:rsidRDefault="00D27EB2" w:rsidP="00D27EB2">
            <w:pPr>
              <w:ind w:firstLine="0"/>
              <w:jc w:val="center"/>
              <w:rPr>
                <w:rFonts w:ascii="Arial" w:eastAsia="Arial Unicode MS" w:hAnsi="Arial" w:cs="Arial"/>
                <w:sz w:val="20"/>
                <w:szCs w:val="20"/>
              </w:rPr>
            </w:pPr>
            <w:r w:rsidRPr="00D00EA4">
              <w:rPr>
                <w:rFonts w:ascii="Arial" w:hAnsi="Arial" w:cs="Arial"/>
                <w:sz w:val="20"/>
                <w:szCs w:val="20"/>
              </w:rPr>
              <w:t>02.121.0.01</w:t>
            </w:r>
          </w:p>
        </w:tc>
        <w:tc>
          <w:tcPr>
            <w:tcW w:w="4939" w:type="dxa"/>
            <w:tcMar>
              <w:top w:w="15" w:type="dxa"/>
              <w:left w:w="15" w:type="dxa"/>
              <w:bottom w:w="0" w:type="dxa"/>
              <w:right w:w="15" w:type="dxa"/>
            </w:tcMar>
            <w:vAlign w:val="center"/>
          </w:tcPr>
          <w:p w14:paraId="47FDB7CB" w14:textId="6798387E" w:rsidR="00D27EB2" w:rsidRPr="00E34DB0" w:rsidRDefault="00D27EB2" w:rsidP="00D27EB2">
            <w:pPr>
              <w:ind w:left="113" w:firstLine="0"/>
              <w:jc w:val="left"/>
              <w:rPr>
                <w:rFonts w:ascii="Arial" w:eastAsia="Arial Unicode MS" w:hAnsi="Arial" w:cs="Arial"/>
                <w:sz w:val="20"/>
                <w:szCs w:val="20"/>
              </w:rPr>
            </w:pPr>
            <w:r>
              <w:rPr>
                <w:rFonts w:ascii="Arial" w:hAnsi="Arial" w:cs="Arial"/>
                <w:sz w:val="20"/>
                <w:szCs w:val="20"/>
                <w:lang w:val="en-GB"/>
              </w:rPr>
              <w:t>QUALITY-GRADE RED WINE</w:t>
            </w:r>
          </w:p>
        </w:tc>
        <w:tc>
          <w:tcPr>
            <w:tcW w:w="1901" w:type="dxa"/>
            <w:tcMar>
              <w:top w:w="15" w:type="dxa"/>
              <w:left w:w="15" w:type="dxa"/>
              <w:bottom w:w="0" w:type="dxa"/>
              <w:right w:w="15" w:type="dxa"/>
            </w:tcMar>
            <w:vAlign w:val="center"/>
          </w:tcPr>
          <w:p w14:paraId="6B80B019" w14:textId="2D0F6B46" w:rsidR="00D27EB2" w:rsidRPr="003E0ABB" w:rsidRDefault="00D27EB2" w:rsidP="00D27EB2">
            <w:pPr>
              <w:ind w:right="57" w:firstLine="0"/>
              <w:jc w:val="center"/>
              <w:rPr>
                <w:rFonts w:ascii="Arial" w:eastAsia="Arial Unicode MS" w:hAnsi="Arial" w:cs="Arial"/>
                <w:sz w:val="20"/>
                <w:szCs w:val="20"/>
              </w:rPr>
            </w:pPr>
            <w:r>
              <w:rPr>
                <w:rFonts w:ascii="Arial" w:hAnsi="Arial" w:cs="Arial"/>
                <w:sz w:val="20"/>
                <w:szCs w:val="20"/>
              </w:rPr>
              <w:t>0.75 l</w:t>
            </w:r>
          </w:p>
        </w:tc>
      </w:tr>
      <w:tr w:rsidR="00D27EB2" w:rsidRPr="005F33DB" w14:paraId="3BA788F0" w14:textId="77777777" w:rsidTr="004361D1">
        <w:trPr>
          <w:trHeight w:val="272"/>
          <w:jc w:val="center"/>
        </w:trPr>
        <w:tc>
          <w:tcPr>
            <w:tcW w:w="1455" w:type="dxa"/>
            <w:tcMar>
              <w:top w:w="15" w:type="dxa"/>
              <w:left w:w="15" w:type="dxa"/>
              <w:bottom w:w="0" w:type="dxa"/>
              <w:right w:w="15" w:type="dxa"/>
            </w:tcMar>
            <w:vAlign w:val="bottom"/>
          </w:tcPr>
          <w:p w14:paraId="258180DA" w14:textId="26CCDB66" w:rsidR="00D27EB2" w:rsidRPr="00D00EA4" w:rsidRDefault="00D27EB2" w:rsidP="00D27EB2">
            <w:pPr>
              <w:ind w:firstLine="0"/>
              <w:jc w:val="center"/>
              <w:rPr>
                <w:rFonts w:ascii="Arial" w:hAnsi="Arial" w:cs="Arial"/>
                <w:sz w:val="20"/>
                <w:szCs w:val="20"/>
              </w:rPr>
            </w:pPr>
            <w:r w:rsidRPr="00D00EA4">
              <w:rPr>
                <w:rFonts w:ascii="Arial" w:hAnsi="Arial" w:cs="Arial"/>
                <w:sz w:val="20"/>
                <w:szCs w:val="20"/>
              </w:rPr>
              <w:t>02.130.0.01</w:t>
            </w:r>
          </w:p>
        </w:tc>
        <w:tc>
          <w:tcPr>
            <w:tcW w:w="4939" w:type="dxa"/>
            <w:tcMar>
              <w:top w:w="15" w:type="dxa"/>
              <w:left w:w="15" w:type="dxa"/>
              <w:bottom w:w="0" w:type="dxa"/>
              <w:right w:w="15" w:type="dxa"/>
            </w:tcMar>
            <w:vAlign w:val="center"/>
          </w:tcPr>
          <w:p w14:paraId="743901A9" w14:textId="01ACC5B5" w:rsidR="00D27EB2" w:rsidRPr="00E34DB0" w:rsidRDefault="00D27EB2" w:rsidP="00D27EB2">
            <w:pPr>
              <w:ind w:left="113" w:firstLine="0"/>
              <w:jc w:val="left"/>
              <w:rPr>
                <w:rFonts w:ascii="Arial" w:hAnsi="Arial" w:cs="Arial"/>
                <w:sz w:val="20"/>
                <w:szCs w:val="20"/>
              </w:rPr>
            </w:pPr>
            <w:r>
              <w:rPr>
                <w:rFonts w:ascii="Arial" w:hAnsi="Arial" w:cs="Arial"/>
                <w:sz w:val="20"/>
                <w:szCs w:val="20"/>
                <w:lang w:val="en-GB"/>
              </w:rPr>
              <w:t>BOTTLED BEER, 3.4–</w:t>
            </w:r>
            <w:r w:rsidRPr="00E34DB0">
              <w:rPr>
                <w:rFonts w:ascii="Arial" w:hAnsi="Arial" w:cs="Arial"/>
                <w:sz w:val="20"/>
                <w:szCs w:val="20"/>
                <w:lang w:val="en-GB"/>
              </w:rPr>
              <w:t>4.3% OF ALCOHOL</w:t>
            </w:r>
          </w:p>
        </w:tc>
        <w:tc>
          <w:tcPr>
            <w:tcW w:w="1901" w:type="dxa"/>
            <w:tcMar>
              <w:top w:w="15" w:type="dxa"/>
              <w:left w:w="15" w:type="dxa"/>
              <w:bottom w:w="0" w:type="dxa"/>
              <w:right w:w="15" w:type="dxa"/>
            </w:tcMar>
            <w:vAlign w:val="center"/>
          </w:tcPr>
          <w:p w14:paraId="4A01A1C3" w14:textId="3BB4B493" w:rsidR="00D27EB2" w:rsidRPr="003E0ABB" w:rsidRDefault="00D27EB2" w:rsidP="00D27EB2">
            <w:pPr>
              <w:ind w:right="57" w:firstLine="0"/>
              <w:jc w:val="center"/>
              <w:rPr>
                <w:rFonts w:ascii="Arial" w:hAnsi="Arial" w:cs="Arial"/>
                <w:sz w:val="20"/>
                <w:szCs w:val="20"/>
              </w:rPr>
            </w:pPr>
            <w:r>
              <w:rPr>
                <w:rFonts w:ascii="Arial" w:hAnsi="Arial" w:cs="Arial"/>
                <w:sz w:val="20"/>
                <w:szCs w:val="20"/>
              </w:rPr>
              <w:t>0.</w:t>
            </w:r>
            <w:r w:rsidRPr="003E0ABB">
              <w:rPr>
                <w:rFonts w:ascii="Arial" w:hAnsi="Arial" w:cs="Arial"/>
                <w:sz w:val="20"/>
                <w:szCs w:val="20"/>
              </w:rPr>
              <w:t>5 l</w:t>
            </w:r>
          </w:p>
        </w:tc>
      </w:tr>
      <w:tr w:rsidR="00D27EB2" w:rsidRPr="005F33DB" w14:paraId="0723E68C" w14:textId="77777777" w:rsidTr="004361D1">
        <w:trPr>
          <w:trHeight w:val="272"/>
          <w:jc w:val="center"/>
        </w:trPr>
        <w:tc>
          <w:tcPr>
            <w:tcW w:w="1455" w:type="dxa"/>
            <w:tcMar>
              <w:top w:w="15" w:type="dxa"/>
              <w:left w:w="15" w:type="dxa"/>
              <w:bottom w:w="0" w:type="dxa"/>
              <w:right w:w="15" w:type="dxa"/>
            </w:tcMar>
            <w:vAlign w:val="bottom"/>
          </w:tcPr>
          <w:p w14:paraId="253D2386" w14:textId="361DC7DD" w:rsidR="00D27EB2" w:rsidRPr="00D00EA4" w:rsidRDefault="00D27EB2" w:rsidP="00D27EB2">
            <w:pPr>
              <w:ind w:firstLine="0"/>
              <w:jc w:val="center"/>
              <w:rPr>
                <w:rFonts w:ascii="Arial" w:hAnsi="Arial" w:cs="Arial"/>
                <w:sz w:val="20"/>
                <w:szCs w:val="20"/>
              </w:rPr>
            </w:pPr>
            <w:r w:rsidRPr="00D00EA4">
              <w:rPr>
                <w:rFonts w:ascii="Arial" w:hAnsi="Arial" w:cs="Arial"/>
                <w:sz w:val="20"/>
                <w:szCs w:val="20"/>
              </w:rPr>
              <w:lastRenderedPageBreak/>
              <w:t>13.120.0.01</w:t>
            </w:r>
          </w:p>
        </w:tc>
        <w:tc>
          <w:tcPr>
            <w:tcW w:w="4939" w:type="dxa"/>
            <w:tcMar>
              <w:top w:w="15" w:type="dxa"/>
              <w:left w:w="15" w:type="dxa"/>
              <w:bottom w:w="0" w:type="dxa"/>
              <w:right w:w="15" w:type="dxa"/>
            </w:tcMar>
            <w:vAlign w:val="center"/>
          </w:tcPr>
          <w:p w14:paraId="35889855" w14:textId="0A963224" w:rsidR="00D27EB2" w:rsidRPr="00E34DB0" w:rsidRDefault="00D27EB2" w:rsidP="00D27EB2">
            <w:pPr>
              <w:ind w:left="113" w:firstLine="0"/>
              <w:jc w:val="left"/>
              <w:rPr>
                <w:rFonts w:ascii="Arial" w:hAnsi="Arial" w:cs="Arial"/>
                <w:sz w:val="20"/>
                <w:szCs w:val="20"/>
              </w:rPr>
            </w:pPr>
            <w:r w:rsidRPr="00E34DB0">
              <w:rPr>
                <w:rFonts w:ascii="Arial" w:hAnsi="Arial" w:cs="Arial"/>
                <w:sz w:val="20"/>
                <w:szCs w:val="20"/>
              </w:rPr>
              <w:t>TOILET SOAP</w:t>
            </w:r>
          </w:p>
        </w:tc>
        <w:tc>
          <w:tcPr>
            <w:tcW w:w="1901" w:type="dxa"/>
            <w:tcMar>
              <w:top w:w="15" w:type="dxa"/>
              <w:left w:w="15" w:type="dxa"/>
              <w:bottom w:w="0" w:type="dxa"/>
              <w:right w:w="15" w:type="dxa"/>
            </w:tcMar>
            <w:vAlign w:val="center"/>
          </w:tcPr>
          <w:p w14:paraId="5448C7C0" w14:textId="6EE28DF5" w:rsidR="00D27EB2" w:rsidRPr="003E0ABB" w:rsidRDefault="00D27EB2" w:rsidP="00D27EB2">
            <w:pPr>
              <w:ind w:right="57" w:firstLine="0"/>
              <w:jc w:val="center"/>
              <w:rPr>
                <w:rFonts w:ascii="Arial" w:hAnsi="Arial" w:cs="Arial"/>
                <w:sz w:val="20"/>
                <w:szCs w:val="20"/>
              </w:rPr>
            </w:pPr>
            <w:r>
              <w:rPr>
                <w:rFonts w:ascii="Arial" w:hAnsi="Arial" w:cs="Arial"/>
                <w:sz w:val="20"/>
                <w:szCs w:val="20"/>
              </w:rPr>
              <w:t>100</w:t>
            </w:r>
            <w:r w:rsidRPr="003E0ABB">
              <w:rPr>
                <w:rFonts w:ascii="Arial" w:hAnsi="Arial" w:cs="Arial"/>
                <w:sz w:val="20"/>
                <w:szCs w:val="20"/>
              </w:rPr>
              <w:t xml:space="preserve"> </w:t>
            </w:r>
            <w:r>
              <w:rPr>
                <w:rFonts w:ascii="Arial" w:hAnsi="Arial" w:cs="Arial"/>
                <w:sz w:val="20"/>
                <w:szCs w:val="20"/>
              </w:rPr>
              <w:t>g</w:t>
            </w:r>
          </w:p>
        </w:tc>
      </w:tr>
      <w:tr w:rsidR="00D27EB2" w:rsidRPr="005F33DB" w14:paraId="487C270D" w14:textId="77777777" w:rsidTr="004361D1">
        <w:trPr>
          <w:trHeight w:val="272"/>
          <w:jc w:val="center"/>
        </w:trPr>
        <w:tc>
          <w:tcPr>
            <w:tcW w:w="1455" w:type="dxa"/>
            <w:tcMar>
              <w:top w:w="15" w:type="dxa"/>
              <w:left w:w="15" w:type="dxa"/>
              <w:bottom w:w="0" w:type="dxa"/>
              <w:right w:w="15" w:type="dxa"/>
            </w:tcMar>
            <w:vAlign w:val="bottom"/>
          </w:tcPr>
          <w:p w14:paraId="07503B84" w14:textId="3D03F547" w:rsidR="00D27EB2" w:rsidRPr="00D00EA4" w:rsidRDefault="00D27EB2" w:rsidP="00D27EB2">
            <w:pPr>
              <w:ind w:firstLine="0"/>
              <w:jc w:val="center"/>
              <w:rPr>
                <w:rFonts w:ascii="Arial" w:hAnsi="Arial" w:cs="Arial"/>
                <w:sz w:val="20"/>
                <w:szCs w:val="20"/>
              </w:rPr>
            </w:pPr>
            <w:r w:rsidRPr="00D00EA4">
              <w:rPr>
                <w:rFonts w:ascii="Arial" w:hAnsi="Arial" w:cs="Arial"/>
                <w:sz w:val="20"/>
                <w:szCs w:val="20"/>
              </w:rPr>
              <w:t>13.120.0.02</w:t>
            </w:r>
          </w:p>
        </w:tc>
        <w:tc>
          <w:tcPr>
            <w:tcW w:w="4939" w:type="dxa"/>
            <w:tcMar>
              <w:top w:w="15" w:type="dxa"/>
              <w:left w:w="15" w:type="dxa"/>
              <w:bottom w:w="0" w:type="dxa"/>
              <w:right w:w="15" w:type="dxa"/>
            </w:tcMar>
            <w:vAlign w:val="center"/>
          </w:tcPr>
          <w:p w14:paraId="2C07E257" w14:textId="20D4367E" w:rsidR="00D27EB2" w:rsidRPr="00E34DB0" w:rsidRDefault="00D27EB2" w:rsidP="00D27EB2">
            <w:pPr>
              <w:ind w:left="113" w:firstLine="0"/>
              <w:jc w:val="left"/>
              <w:rPr>
                <w:rFonts w:ascii="Arial" w:hAnsi="Arial" w:cs="Arial"/>
                <w:sz w:val="20"/>
                <w:szCs w:val="20"/>
              </w:rPr>
            </w:pPr>
            <w:r w:rsidRPr="00E34DB0">
              <w:rPr>
                <w:rFonts w:ascii="Arial" w:hAnsi="Arial" w:cs="Arial"/>
                <w:sz w:val="20"/>
                <w:szCs w:val="20"/>
              </w:rPr>
              <w:t>TOILET PAPER</w:t>
            </w:r>
          </w:p>
        </w:tc>
        <w:tc>
          <w:tcPr>
            <w:tcW w:w="1901" w:type="dxa"/>
            <w:tcMar>
              <w:top w:w="15" w:type="dxa"/>
              <w:left w:w="15" w:type="dxa"/>
              <w:bottom w:w="0" w:type="dxa"/>
              <w:right w:w="15" w:type="dxa"/>
            </w:tcMar>
            <w:vAlign w:val="center"/>
          </w:tcPr>
          <w:p w14:paraId="4582DD9A" w14:textId="75F16F81" w:rsidR="00D27EB2" w:rsidRPr="003E0ABB" w:rsidRDefault="00D27EB2" w:rsidP="00D27EB2">
            <w:pPr>
              <w:ind w:right="57" w:firstLine="0"/>
              <w:jc w:val="center"/>
              <w:rPr>
                <w:rFonts w:ascii="Arial" w:hAnsi="Arial" w:cs="Arial"/>
                <w:sz w:val="20"/>
                <w:szCs w:val="20"/>
              </w:rPr>
            </w:pPr>
            <w:r w:rsidRPr="003E0ABB">
              <w:rPr>
                <w:rFonts w:ascii="Arial" w:hAnsi="Arial" w:cs="Arial"/>
                <w:sz w:val="20"/>
                <w:szCs w:val="20"/>
              </w:rPr>
              <w:t xml:space="preserve">1 </w:t>
            </w:r>
            <w:proofErr w:type="spellStart"/>
            <w:r w:rsidR="001403A9">
              <w:rPr>
                <w:rFonts w:ascii="Arial" w:hAnsi="Arial" w:cs="Arial"/>
                <w:sz w:val="20"/>
                <w:szCs w:val="20"/>
              </w:rPr>
              <w:t>piece</w:t>
            </w:r>
            <w:proofErr w:type="spellEnd"/>
          </w:p>
        </w:tc>
      </w:tr>
      <w:tr w:rsidR="00D27EB2" w:rsidRPr="005F33DB" w14:paraId="6D773C4E" w14:textId="77777777" w:rsidTr="004361D1">
        <w:trPr>
          <w:trHeight w:val="272"/>
          <w:jc w:val="center"/>
        </w:trPr>
        <w:tc>
          <w:tcPr>
            <w:tcW w:w="1455" w:type="dxa"/>
            <w:tcMar>
              <w:top w:w="15" w:type="dxa"/>
              <w:left w:w="15" w:type="dxa"/>
              <w:bottom w:w="0" w:type="dxa"/>
              <w:right w:w="15" w:type="dxa"/>
            </w:tcMar>
            <w:vAlign w:val="bottom"/>
          </w:tcPr>
          <w:p w14:paraId="5DF2E9D9" w14:textId="0AA8A786" w:rsidR="00D27EB2" w:rsidRPr="00D00EA4" w:rsidRDefault="00D27EB2" w:rsidP="00D27EB2">
            <w:pPr>
              <w:ind w:firstLine="0"/>
              <w:jc w:val="center"/>
              <w:rPr>
                <w:rFonts w:ascii="Arial" w:hAnsi="Arial" w:cs="Arial"/>
                <w:sz w:val="20"/>
                <w:szCs w:val="20"/>
              </w:rPr>
            </w:pPr>
            <w:r w:rsidRPr="00D00EA4">
              <w:rPr>
                <w:rFonts w:ascii="Arial" w:hAnsi="Arial" w:cs="Arial"/>
                <w:sz w:val="20"/>
                <w:szCs w:val="20"/>
              </w:rPr>
              <w:t>13.120.0.03</w:t>
            </w:r>
          </w:p>
        </w:tc>
        <w:tc>
          <w:tcPr>
            <w:tcW w:w="4939" w:type="dxa"/>
            <w:tcMar>
              <w:top w:w="15" w:type="dxa"/>
              <w:left w:w="15" w:type="dxa"/>
              <w:bottom w:w="0" w:type="dxa"/>
              <w:right w:w="15" w:type="dxa"/>
            </w:tcMar>
            <w:vAlign w:val="center"/>
          </w:tcPr>
          <w:p w14:paraId="4B0218A7" w14:textId="6609A34D" w:rsidR="00D27EB2" w:rsidRPr="00E34DB0" w:rsidRDefault="00D27EB2" w:rsidP="00D27EB2">
            <w:pPr>
              <w:ind w:left="113" w:firstLine="0"/>
              <w:jc w:val="left"/>
              <w:rPr>
                <w:rFonts w:ascii="Arial" w:hAnsi="Arial" w:cs="Arial"/>
                <w:sz w:val="20"/>
                <w:szCs w:val="20"/>
              </w:rPr>
            </w:pPr>
            <w:r w:rsidRPr="00E34DB0">
              <w:rPr>
                <w:rFonts w:ascii="Arial" w:hAnsi="Arial" w:cs="Arial"/>
                <w:sz w:val="20"/>
                <w:szCs w:val="20"/>
              </w:rPr>
              <w:t>TOOTHPASTE</w:t>
            </w:r>
          </w:p>
        </w:tc>
        <w:tc>
          <w:tcPr>
            <w:tcW w:w="1901" w:type="dxa"/>
            <w:tcMar>
              <w:top w:w="15" w:type="dxa"/>
              <w:left w:w="15" w:type="dxa"/>
              <w:bottom w:w="0" w:type="dxa"/>
              <w:right w:w="15" w:type="dxa"/>
            </w:tcMar>
            <w:vAlign w:val="center"/>
          </w:tcPr>
          <w:p w14:paraId="2A788AF2" w14:textId="418EC4E9" w:rsidR="00D27EB2" w:rsidRPr="003E0ABB" w:rsidRDefault="00D27EB2" w:rsidP="00D27EB2">
            <w:pPr>
              <w:ind w:right="57" w:firstLine="0"/>
              <w:jc w:val="center"/>
              <w:rPr>
                <w:rFonts w:ascii="Arial" w:hAnsi="Arial" w:cs="Arial"/>
                <w:sz w:val="20"/>
                <w:szCs w:val="20"/>
              </w:rPr>
            </w:pPr>
            <w:r w:rsidRPr="003E0ABB">
              <w:rPr>
                <w:rFonts w:ascii="Arial" w:hAnsi="Arial" w:cs="Arial"/>
                <w:sz w:val="20"/>
                <w:szCs w:val="20"/>
              </w:rPr>
              <w:t>100 ml</w:t>
            </w:r>
          </w:p>
        </w:tc>
      </w:tr>
      <w:tr w:rsidR="00D27EB2" w:rsidRPr="0011290D" w14:paraId="390F4F4B" w14:textId="77777777" w:rsidTr="004361D1">
        <w:trPr>
          <w:trHeight w:val="272"/>
          <w:jc w:val="center"/>
        </w:trPr>
        <w:tc>
          <w:tcPr>
            <w:tcW w:w="1455" w:type="dxa"/>
            <w:tcMar>
              <w:top w:w="15" w:type="dxa"/>
              <w:left w:w="15" w:type="dxa"/>
              <w:bottom w:w="0" w:type="dxa"/>
              <w:right w:w="15" w:type="dxa"/>
            </w:tcMar>
            <w:vAlign w:val="bottom"/>
          </w:tcPr>
          <w:p w14:paraId="125166BD" w14:textId="4E9DF47D" w:rsidR="00D27EB2" w:rsidRPr="00D00EA4" w:rsidRDefault="00D27EB2" w:rsidP="00D27EB2">
            <w:pPr>
              <w:ind w:firstLine="0"/>
              <w:jc w:val="center"/>
              <w:rPr>
                <w:rFonts w:ascii="Arial" w:eastAsia="Arial Unicode MS" w:hAnsi="Arial" w:cs="Arial"/>
                <w:sz w:val="20"/>
                <w:szCs w:val="20"/>
              </w:rPr>
            </w:pPr>
            <w:r w:rsidRPr="00D00EA4">
              <w:rPr>
                <w:rFonts w:ascii="Arial" w:hAnsi="Arial" w:cs="Arial"/>
                <w:sz w:val="20"/>
                <w:szCs w:val="20"/>
              </w:rPr>
              <w:t>13.120.0.04</w:t>
            </w:r>
          </w:p>
        </w:tc>
        <w:tc>
          <w:tcPr>
            <w:tcW w:w="4939" w:type="dxa"/>
            <w:tcMar>
              <w:top w:w="15" w:type="dxa"/>
              <w:left w:w="15" w:type="dxa"/>
              <w:bottom w:w="0" w:type="dxa"/>
              <w:right w:w="15" w:type="dxa"/>
            </w:tcMar>
            <w:vAlign w:val="center"/>
          </w:tcPr>
          <w:p w14:paraId="57DF1170" w14:textId="6EF751CD" w:rsidR="00D27EB2" w:rsidRPr="00E34DB0" w:rsidRDefault="00D27EB2" w:rsidP="00D27EB2">
            <w:pPr>
              <w:ind w:left="113" w:firstLine="0"/>
              <w:jc w:val="left"/>
              <w:rPr>
                <w:rFonts w:ascii="Arial" w:eastAsia="Arial Unicode MS" w:hAnsi="Arial" w:cs="Arial"/>
                <w:sz w:val="20"/>
                <w:szCs w:val="20"/>
              </w:rPr>
            </w:pPr>
            <w:r w:rsidRPr="00E34DB0">
              <w:rPr>
                <w:rFonts w:ascii="Arial" w:hAnsi="Arial" w:cs="Arial"/>
                <w:sz w:val="20"/>
                <w:szCs w:val="20"/>
              </w:rPr>
              <w:t>HAIR SHAMPOO</w:t>
            </w:r>
          </w:p>
        </w:tc>
        <w:tc>
          <w:tcPr>
            <w:tcW w:w="1901" w:type="dxa"/>
            <w:tcMar>
              <w:top w:w="15" w:type="dxa"/>
              <w:left w:w="15" w:type="dxa"/>
              <w:bottom w:w="0" w:type="dxa"/>
              <w:right w:w="15" w:type="dxa"/>
            </w:tcMar>
            <w:vAlign w:val="center"/>
          </w:tcPr>
          <w:p w14:paraId="23ACD90B" w14:textId="2DD944AB" w:rsidR="00D27EB2" w:rsidRPr="003E0ABB" w:rsidRDefault="00D27EB2" w:rsidP="00D27EB2">
            <w:pPr>
              <w:ind w:right="57" w:firstLine="0"/>
              <w:jc w:val="center"/>
              <w:rPr>
                <w:rFonts w:ascii="Arial" w:eastAsia="Arial Unicode MS" w:hAnsi="Arial" w:cs="Arial"/>
                <w:sz w:val="20"/>
                <w:szCs w:val="20"/>
              </w:rPr>
            </w:pPr>
            <w:r w:rsidRPr="003E0ABB">
              <w:rPr>
                <w:rFonts w:ascii="Arial" w:hAnsi="Arial" w:cs="Arial"/>
                <w:sz w:val="20"/>
                <w:szCs w:val="20"/>
              </w:rPr>
              <w:t>400 ml</w:t>
            </w:r>
          </w:p>
        </w:tc>
      </w:tr>
      <w:tr w:rsidR="00D27EB2" w:rsidRPr="0011290D" w14:paraId="1FDD8330" w14:textId="77777777" w:rsidTr="004361D1">
        <w:trPr>
          <w:trHeight w:val="272"/>
          <w:jc w:val="center"/>
        </w:trPr>
        <w:tc>
          <w:tcPr>
            <w:tcW w:w="1455" w:type="dxa"/>
            <w:tcMar>
              <w:top w:w="15" w:type="dxa"/>
              <w:left w:w="15" w:type="dxa"/>
              <w:bottom w:w="0" w:type="dxa"/>
              <w:right w:w="15" w:type="dxa"/>
            </w:tcMar>
            <w:vAlign w:val="bottom"/>
          </w:tcPr>
          <w:p w14:paraId="3561BA50" w14:textId="6F402661" w:rsidR="00D27EB2" w:rsidRPr="00D00EA4" w:rsidRDefault="00D27EB2" w:rsidP="00D27EB2">
            <w:pPr>
              <w:ind w:firstLine="0"/>
              <w:jc w:val="center"/>
              <w:rPr>
                <w:rFonts w:ascii="Arial" w:hAnsi="Arial" w:cs="Arial"/>
                <w:sz w:val="20"/>
                <w:szCs w:val="20"/>
              </w:rPr>
            </w:pPr>
            <w:r>
              <w:rPr>
                <w:rFonts w:ascii="Arial" w:hAnsi="Arial" w:cs="Arial"/>
                <w:sz w:val="20"/>
                <w:szCs w:val="20"/>
              </w:rPr>
              <w:t>13.120.0.05</w:t>
            </w:r>
          </w:p>
        </w:tc>
        <w:tc>
          <w:tcPr>
            <w:tcW w:w="4939" w:type="dxa"/>
            <w:tcMar>
              <w:top w:w="15" w:type="dxa"/>
              <w:left w:w="15" w:type="dxa"/>
              <w:bottom w:w="0" w:type="dxa"/>
              <w:right w:w="15" w:type="dxa"/>
            </w:tcMar>
            <w:vAlign w:val="center"/>
          </w:tcPr>
          <w:p w14:paraId="01356FCD" w14:textId="210A2441" w:rsidR="00D27EB2" w:rsidRPr="00E34DB0" w:rsidRDefault="00D27EB2" w:rsidP="00D27EB2">
            <w:pPr>
              <w:ind w:left="113" w:firstLine="0"/>
              <w:jc w:val="left"/>
              <w:rPr>
                <w:rFonts w:ascii="Arial" w:hAnsi="Arial" w:cs="Arial"/>
                <w:sz w:val="20"/>
                <w:szCs w:val="20"/>
              </w:rPr>
            </w:pPr>
            <w:r w:rsidRPr="00E34DB0">
              <w:rPr>
                <w:rFonts w:ascii="Arial" w:hAnsi="Arial" w:cs="Arial"/>
                <w:sz w:val="20"/>
                <w:szCs w:val="20"/>
              </w:rPr>
              <w:t>SHOWER GEL</w:t>
            </w:r>
          </w:p>
        </w:tc>
        <w:tc>
          <w:tcPr>
            <w:tcW w:w="1901" w:type="dxa"/>
            <w:tcMar>
              <w:top w:w="15" w:type="dxa"/>
              <w:left w:w="15" w:type="dxa"/>
              <w:bottom w:w="0" w:type="dxa"/>
              <w:right w:w="15" w:type="dxa"/>
            </w:tcMar>
            <w:vAlign w:val="center"/>
          </w:tcPr>
          <w:p w14:paraId="7A0EABB0" w14:textId="032C2B44" w:rsidR="00D27EB2" w:rsidRPr="003E0ABB" w:rsidRDefault="00D27EB2" w:rsidP="00D27EB2">
            <w:pPr>
              <w:ind w:right="57" w:firstLine="0"/>
              <w:jc w:val="center"/>
              <w:rPr>
                <w:rFonts w:ascii="Arial" w:hAnsi="Arial" w:cs="Arial"/>
                <w:sz w:val="20"/>
                <w:szCs w:val="20"/>
              </w:rPr>
            </w:pPr>
            <w:r w:rsidRPr="003E0ABB">
              <w:rPr>
                <w:rFonts w:ascii="Arial" w:hAnsi="Arial" w:cs="Arial"/>
                <w:sz w:val="20"/>
                <w:szCs w:val="20"/>
              </w:rPr>
              <w:t>300 ml</w:t>
            </w:r>
          </w:p>
        </w:tc>
      </w:tr>
    </w:tbl>
    <w:p w14:paraId="1B61B0FD" w14:textId="77777777" w:rsidR="00292718" w:rsidRDefault="00292718"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lang w:val="en-GB"/>
        </w:rPr>
      </w:pPr>
    </w:p>
    <w:p w14:paraId="6C26DDF5" w14:textId="77777777" w:rsidR="003806B2" w:rsidRDefault="003806B2">
      <w:pPr>
        <w:ind w:firstLine="0"/>
        <w:jc w:val="left"/>
        <w:rPr>
          <w:rFonts w:ascii="Arial" w:hAnsi="Arial" w:cs="Arial"/>
          <w:sz w:val="22"/>
          <w:lang w:val="en-GB"/>
        </w:rPr>
      </w:pPr>
      <w:r>
        <w:rPr>
          <w:rFonts w:ascii="Arial" w:hAnsi="Arial" w:cs="Arial"/>
          <w:sz w:val="22"/>
          <w:lang w:val="en-GB"/>
        </w:rPr>
        <w:br w:type="page"/>
      </w:r>
    </w:p>
    <w:p w14:paraId="0DCF8AFE" w14:textId="074C66A5" w:rsidR="00BF21A7" w:rsidRPr="00C11203" w:rsidRDefault="004648E1"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sz w:val="22"/>
          <w:lang w:val="en-GB"/>
        </w:rPr>
      </w:pPr>
      <w:r w:rsidRPr="00C11203">
        <w:rPr>
          <w:rFonts w:ascii="Arial" w:hAnsi="Arial" w:cs="Arial"/>
          <w:sz w:val="22"/>
          <w:lang w:val="en-GB"/>
        </w:rPr>
        <w:lastRenderedPageBreak/>
        <w:t xml:space="preserve">Annex </w:t>
      </w:r>
      <w:r w:rsidR="00D00EA4">
        <w:rPr>
          <w:rFonts w:ascii="Arial" w:hAnsi="Arial" w:cs="Arial"/>
          <w:sz w:val="22"/>
          <w:lang w:val="en-GB"/>
        </w:rPr>
        <w:t>3</w:t>
      </w:r>
    </w:p>
    <w:p w14:paraId="6E13E4C6" w14:textId="77777777" w:rsidR="00BF21A7" w:rsidRPr="006A5568" w:rsidRDefault="00BF21A7" w:rsidP="00BF21A7">
      <w:pPr>
        <w:pStyle w:val="xl29"/>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beforeAutospacing="0" w:after="0" w:afterAutospacing="0"/>
        <w:ind w:firstLine="0"/>
        <w:rPr>
          <w:rFonts w:eastAsia="Times New Roman"/>
          <w:lang w:val="en-GB"/>
        </w:rPr>
      </w:pPr>
      <w:r w:rsidRPr="00DA4857">
        <w:rPr>
          <w:rFonts w:eastAsia="Times New Roman"/>
          <w:lang w:val="en-GB"/>
        </w:rPr>
        <w:t>Items of weekly survey of consumer fuel prices:</w:t>
      </w:r>
    </w:p>
    <w:p w14:paraId="0C3C6A1B"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b/>
          <w:bCs/>
          <w:lang w:val="en-GB"/>
        </w:rPr>
      </w:pPr>
    </w:p>
    <w:tbl>
      <w:tblPr>
        <w:tblW w:w="831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4860"/>
        <w:gridCol w:w="2011"/>
      </w:tblGrid>
      <w:tr w:rsidR="00BF21A7" w:rsidRPr="006A5568" w14:paraId="211B922D" w14:textId="77777777" w:rsidTr="000C113A">
        <w:trPr>
          <w:trHeight w:val="714"/>
        </w:trPr>
        <w:tc>
          <w:tcPr>
            <w:tcW w:w="1440" w:type="dxa"/>
            <w:noWrap/>
            <w:tcMar>
              <w:top w:w="15" w:type="dxa"/>
              <w:left w:w="15" w:type="dxa"/>
              <w:bottom w:w="0" w:type="dxa"/>
              <w:right w:w="15" w:type="dxa"/>
            </w:tcMar>
            <w:vAlign w:val="center"/>
          </w:tcPr>
          <w:p w14:paraId="04BF5020" w14:textId="77777777" w:rsidR="00BF21A7" w:rsidRPr="006A5568" w:rsidRDefault="00BF21A7" w:rsidP="000C113A">
            <w:pPr>
              <w:ind w:firstLine="0"/>
              <w:jc w:val="center"/>
              <w:rPr>
                <w:rFonts w:ascii="Arial" w:eastAsia="Arial Unicode MS" w:hAnsi="Arial" w:cs="Arial Unicode MS"/>
                <w:b/>
                <w:bCs/>
                <w:sz w:val="20"/>
                <w:szCs w:val="20"/>
                <w:lang w:val="en-GB"/>
              </w:rPr>
            </w:pPr>
            <w:proofErr w:type="spellStart"/>
            <w:r w:rsidRPr="00DA4857">
              <w:rPr>
                <w:rFonts w:ascii="Arial" w:hAnsi="Arial"/>
                <w:b/>
                <w:bCs/>
                <w:sz w:val="20"/>
                <w:szCs w:val="20"/>
                <w:lang w:val="en-GB"/>
              </w:rPr>
              <w:t>Repr</w:t>
            </w:r>
            <w:proofErr w:type="spellEnd"/>
            <w:r w:rsidRPr="00DA4857">
              <w:rPr>
                <w:rFonts w:ascii="Arial" w:hAnsi="Arial"/>
                <w:b/>
                <w:bCs/>
                <w:sz w:val="20"/>
                <w:szCs w:val="20"/>
                <w:lang w:val="en-GB"/>
              </w:rPr>
              <w:t>. no.:</w:t>
            </w:r>
          </w:p>
        </w:tc>
        <w:tc>
          <w:tcPr>
            <w:tcW w:w="4860" w:type="dxa"/>
            <w:noWrap/>
            <w:tcMar>
              <w:top w:w="15" w:type="dxa"/>
              <w:left w:w="15" w:type="dxa"/>
              <w:bottom w:w="0" w:type="dxa"/>
              <w:right w:w="15" w:type="dxa"/>
            </w:tcMar>
            <w:vAlign w:val="center"/>
          </w:tcPr>
          <w:p w14:paraId="3A718596" w14:textId="77777777" w:rsidR="00BF21A7" w:rsidRPr="006A5568" w:rsidRDefault="00BF21A7" w:rsidP="000C113A">
            <w:pPr>
              <w:ind w:firstLine="0"/>
              <w:jc w:val="center"/>
              <w:rPr>
                <w:rFonts w:ascii="Arial" w:eastAsia="Arial Unicode MS" w:hAnsi="Arial" w:cs="Arial Unicode MS"/>
                <w:b/>
                <w:bCs/>
                <w:sz w:val="20"/>
                <w:szCs w:val="20"/>
                <w:lang w:val="en-GB"/>
              </w:rPr>
            </w:pPr>
            <w:r w:rsidRPr="00DA4857">
              <w:rPr>
                <w:rFonts w:ascii="Arial" w:hAnsi="Arial"/>
                <w:b/>
                <w:bCs/>
                <w:sz w:val="20"/>
                <w:szCs w:val="20"/>
                <w:lang w:val="en-GB"/>
              </w:rPr>
              <w:t>Name of representative</w:t>
            </w:r>
          </w:p>
        </w:tc>
        <w:tc>
          <w:tcPr>
            <w:tcW w:w="2011" w:type="dxa"/>
            <w:noWrap/>
            <w:tcMar>
              <w:top w:w="15" w:type="dxa"/>
              <w:left w:w="15" w:type="dxa"/>
              <w:bottom w:w="0" w:type="dxa"/>
              <w:right w:w="15" w:type="dxa"/>
            </w:tcMar>
            <w:vAlign w:val="center"/>
          </w:tcPr>
          <w:p w14:paraId="301E9A8B" w14:textId="77777777" w:rsidR="00BF21A7" w:rsidRPr="006A5568" w:rsidRDefault="00BF21A7" w:rsidP="000C113A">
            <w:pPr>
              <w:ind w:firstLine="0"/>
              <w:jc w:val="center"/>
              <w:rPr>
                <w:rFonts w:ascii="Arial" w:eastAsia="Arial Unicode MS" w:hAnsi="Arial" w:cs="Arial Unicode MS"/>
                <w:b/>
                <w:bCs/>
                <w:sz w:val="20"/>
                <w:szCs w:val="20"/>
                <w:lang w:val="en-GB"/>
              </w:rPr>
            </w:pPr>
            <w:r w:rsidRPr="00DA4857">
              <w:rPr>
                <w:rFonts w:ascii="Arial" w:hAnsi="Arial"/>
                <w:b/>
                <w:bCs/>
                <w:sz w:val="20"/>
                <w:szCs w:val="20"/>
                <w:lang w:val="en-GB"/>
              </w:rPr>
              <w:t>Measurement unit</w:t>
            </w:r>
          </w:p>
        </w:tc>
      </w:tr>
      <w:tr w:rsidR="00D00EA4" w:rsidRPr="006A5568" w14:paraId="2665CE2C" w14:textId="77777777" w:rsidTr="000C113A">
        <w:trPr>
          <w:trHeight w:val="255"/>
        </w:trPr>
        <w:tc>
          <w:tcPr>
            <w:tcW w:w="1440" w:type="dxa"/>
            <w:noWrap/>
            <w:tcMar>
              <w:top w:w="15" w:type="dxa"/>
              <w:left w:w="15" w:type="dxa"/>
              <w:bottom w:w="0" w:type="dxa"/>
              <w:right w:w="15" w:type="dxa"/>
            </w:tcMar>
            <w:vAlign w:val="center"/>
          </w:tcPr>
          <w:p w14:paraId="39C38D5B" w14:textId="742FD89E" w:rsidR="00D00EA4" w:rsidRPr="00D00EA4" w:rsidRDefault="00D00EA4" w:rsidP="00D00EA4">
            <w:pPr>
              <w:ind w:firstLine="0"/>
              <w:jc w:val="center"/>
              <w:rPr>
                <w:rFonts w:ascii="Arial" w:hAnsi="Arial"/>
                <w:sz w:val="20"/>
                <w:szCs w:val="20"/>
                <w:lang w:val="en-GB"/>
              </w:rPr>
            </w:pPr>
            <w:r w:rsidRPr="00D00EA4">
              <w:rPr>
                <w:rFonts w:ascii="Arial" w:hAnsi="Arial" w:cs="Arial"/>
                <w:sz w:val="20"/>
                <w:szCs w:val="20"/>
              </w:rPr>
              <w:t>07.221.0.01</w:t>
            </w:r>
          </w:p>
        </w:tc>
        <w:tc>
          <w:tcPr>
            <w:tcW w:w="4860" w:type="dxa"/>
            <w:noWrap/>
            <w:tcMar>
              <w:top w:w="15" w:type="dxa"/>
              <w:left w:w="15" w:type="dxa"/>
              <w:bottom w:w="0" w:type="dxa"/>
              <w:right w:w="15" w:type="dxa"/>
            </w:tcMar>
            <w:vAlign w:val="bottom"/>
          </w:tcPr>
          <w:p w14:paraId="1E12C110" w14:textId="77777777" w:rsidR="00D00EA4" w:rsidRPr="006A5568" w:rsidRDefault="00D00EA4" w:rsidP="00D00EA4">
            <w:pPr>
              <w:ind w:firstLine="0"/>
              <w:rPr>
                <w:rFonts w:ascii="Arial" w:hAnsi="Arial"/>
                <w:sz w:val="20"/>
                <w:szCs w:val="20"/>
                <w:lang w:val="en-GB"/>
              </w:rPr>
            </w:pPr>
            <w:r w:rsidRPr="00DA4857">
              <w:rPr>
                <w:rFonts w:ascii="Arial" w:hAnsi="Arial"/>
                <w:sz w:val="20"/>
                <w:szCs w:val="20"/>
                <w:lang w:val="en-GB"/>
              </w:rPr>
              <w:t>DIESEL OIL</w:t>
            </w:r>
          </w:p>
        </w:tc>
        <w:tc>
          <w:tcPr>
            <w:tcW w:w="2011" w:type="dxa"/>
            <w:noWrap/>
            <w:tcMar>
              <w:top w:w="15" w:type="dxa"/>
              <w:left w:w="15" w:type="dxa"/>
              <w:bottom w:w="0" w:type="dxa"/>
              <w:right w:w="15" w:type="dxa"/>
            </w:tcMar>
            <w:vAlign w:val="center"/>
          </w:tcPr>
          <w:p w14:paraId="508556F5" w14:textId="77777777" w:rsidR="00D00EA4" w:rsidRPr="006A5568" w:rsidRDefault="00D00EA4" w:rsidP="00D00EA4">
            <w:pPr>
              <w:ind w:firstLine="0"/>
              <w:jc w:val="center"/>
              <w:rPr>
                <w:rFonts w:ascii="Arial" w:hAnsi="Arial"/>
                <w:sz w:val="20"/>
                <w:szCs w:val="20"/>
                <w:lang w:val="en-GB"/>
              </w:rPr>
            </w:pPr>
            <w:r w:rsidRPr="00DA4857">
              <w:rPr>
                <w:rFonts w:ascii="Arial" w:hAnsi="Arial"/>
                <w:sz w:val="20"/>
                <w:szCs w:val="20"/>
                <w:lang w:val="en-GB"/>
              </w:rPr>
              <w:t>1 litre</w:t>
            </w:r>
          </w:p>
        </w:tc>
      </w:tr>
      <w:tr w:rsidR="00D00EA4" w:rsidRPr="006A5568" w14:paraId="3B0382B9" w14:textId="77777777" w:rsidTr="008627D2">
        <w:trPr>
          <w:trHeight w:val="255"/>
        </w:trPr>
        <w:tc>
          <w:tcPr>
            <w:tcW w:w="1440" w:type="dxa"/>
            <w:noWrap/>
            <w:tcMar>
              <w:top w:w="15" w:type="dxa"/>
              <w:left w:w="15" w:type="dxa"/>
              <w:bottom w:w="0" w:type="dxa"/>
              <w:right w:w="15" w:type="dxa"/>
            </w:tcMar>
            <w:vAlign w:val="bottom"/>
          </w:tcPr>
          <w:p w14:paraId="2AA3274E" w14:textId="1C3341DF" w:rsidR="00D00EA4" w:rsidRPr="00D00EA4" w:rsidRDefault="00D00EA4" w:rsidP="00D00EA4">
            <w:pPr>
              <w:ind w:firstLine="0"/>
              <w:jc w:val="center"/>
              <w:rPr>
                <w:rFonts w:ascii="Arial" w:eastAsia="Arial Unicode MS" w:hAnsi="Arial" w:cs="Arial Unicode MS"/>
                <w:sz w:val="20"/>
                <w:szCs w:val="20"/>
                <w:lang w:val="en-GB"/>
              </w:rPr>
            </w:pPr>
            <w:r w:rsidRPr="00D00EA4">
              <w:rPr>
                <w:rFonts w:ascii="Arial" w:hAnsi="Arial" w:cs="Arial"/>
                <w:sz w:val="20"/>
                <w:szCs w:val="20"/>
              </w:rPr>
              <w:t>07.222.0.01</w:t>
            </w:r>
          </w:p>
        </w:tc>
        <w:tc>
          <w:tcPr>
            <w:tcW w:w="4860" w:type="dxa"/>
            <w:noWrap/>
            <w:tcMar>
              <w:top w:w="15" w:type="dxa"/>
              <w:left w:w="15" w:type="dxa"/>
              <w:bottom w:w="0" w:type="dxa"/>
              <w:right w:w="15" w:type="dxa"/>
            </w:tcMar>
            <w:vAlign w:val="bottom"/>
          </w:tcPr>
          <w:p w14:paraId="5027B373" w14:textId="7C7851DD" w:rsidR="00D00EA4" w:rsidRPr="006A5568" w:rsidRDefault="00D00EA4" w:rsidP="00D00EA4">
            <w:pPr>
              <w:ind w:firstLine="0"/>
              <w:rPr>
                <w:rFonts w:ascii="Arial" w:eastAsia="Arial Unicode MS" w:hAnsi="Arial" w:cs="Arial Unicode MS"/>
                <w:sz w:val="20"/>
                <w:szCs w:val="20"/>
                <w:lang w:val="en-GB"/>
              </w:rPr>
            </w:pPr>
            <w:r>
              <w:rPr>
                <w:rFonts w:ascii="Arial" w:hAnsi="Arial"/>
                <w:sz w:val="20"/>
                <w:szCs w:val="20"/>
                <w:lang w:val="en-GB"/>
              </w:rPr>
              <w:t>PETROL NATURAL 95</w:t>
            </w:r>
          </w:p>
        </w:tc>
        <w:tc>
          <w:tcPr>
            <w:tcW w:w="2011" w:type="dxa"/>
            <w:noWrap/>
            <w:tcMar>
              <w:top w:w="15" w:type="dxa"/>
              <w:left w:w="15" w:type="dxa"/>
              <w:bottom w:w="0" w:type="dxa"/>
              <w:right w:w="15" w:type="dxa"/>
            </w:tcMar>
            <w:vAlign w:val="center"/>
          </w:tcPr>
          <w:p w14:paraId="1E1C33FF" w14:textId="77777777" w:rsidR="00D00EA4" w:rsidRPr="006A5568" w:rsidRDefault="00D00EA4" w:rsidP="00D00EA4">
            <w:pPr>
              <w:ind w:firstLine="0"/>
              <w:jc w:val="center"/>
              <w:rPr>
                <w:rFonts w:ascii="Arial" w:eastAsia="Arial Unicode MS" w:hAnsi="Arial" w:cs="Arial Unicode MS"/>
                <w:sz w:val="20"/>
                <w:szCs w:val="20"/>
                <w:lang w:val="en-GB"/>
              </w:rPr>
            </w:pPr>
            <w:r w:rsidRPr="00DA4857">
              <w:rPr>
                <w:rFonts w:ascii="Arial" w:hAnsi="Arial"/>
                <w:sz w:val="20"/>
                <w:szCs w:val="20"/>
                <w:lang w:val="en-GB"/>
              </w:rPr>
              <w:t>1 litre</w:t>
            </w:r>
          </w:p>
        </w:tc>
      </w:tr>
      <w:tr w:rsidR="00D00EA4" w:rsidRPr="006A5568" w14:paraId="306C0617" w14:textId="77777777" w:rsidTr="008627D2">
        <w:trPr>
          <w:trHeight w:val="255"/>
        </w:trPr>
        <w:tc>
          <w:tcPr>
            <w:tcW w:w="1440" w:type="dxa"/>
            <w:noWrap/>
            <w:tcMar>
              <w:top w:w="15" w:type="dxa"/>
              <w:left w:w="15" w:type="dxa"/>
              <w:bottom w:w="0" w:type="dxa"/>
              <w:right w:w="15" w:type="dxa"/>
            </w:tcMar>
            <w:vAlign w:val="bottom"/>
          </w:tcPr>
          <w:p w14:paraId="10BAB8D2" w14:textId="4F7B05F7" w:rsidR="00D00EA4" w:rsidRPr="00D00EA4" w:rsidRDefault="00D00EA4" w:rsidP="00D00EA4">
            <w:pPr>
              <w:ind w:firstLine="0"/>
              <w:jc w:val="center"/>
              <w:rPr>
                <w:rFonts w:ascii="Arial" w:eastAsia="Arial Unicode MS" w:hAnsi="Arial" w:cs="Arial Unicode MS"/>
                <w:sz w:val="20"/>
                <w:szCs w:val="20"/>
                <w:lang w:val="en-GB"/>
              </w:rPr>
            </w:pPr>
            <w:r w:rsidRPr="00D00EA4">
              <w:rPr>
                <w:rFonts w:ascii="Arial" w:hAnsi="Arial" w:cs="Arial"/>
                <w:sz w:val="20"/>
                <w:szCs w:val="20"/>
              </w:rPr>
              <w:t>07.222.0.02</w:t>
            </w:r>
          </w:p>
        </w:tc>
        <w:tc>
          <w:tcPr>
            <w:tcW w:w="4860" w:type="dxa"/>
            <w:noWrap/>
            <w:tcMar>
              <w:top w:w="15" w:type="dxa"/>
              <w:left w:w="15" w:type="dxa"/>
              <w:bottom w:w="0" w:type="dxa"/>
              <w:right w:w="15" w:type="dxa"/>
            </w:tcMar>
            <w:vAlign w:val="bottom"/>
          </w:tcPr>
          <w:p w14:paraId="6650F9F2" w14:textId="77777777" w:rsidR="00D00EA4" w:rsidRPr="006A5568" w:rsidRDefault="00D00EA4" w:rsidP="00D00EA4">
            <w:pPr>
              <w:ind w:firstLine="0"/>
              <w:rPr>
                <w:rFonts w:ascii="Arial" w:eastAsia="Arial Unicode MS" w:hAnsi="Arial" w:cs="Arial Unicode MS"/>
                <w:sz w:val="20"/>
                <w:szCs w:val="20"/>
                <w:lang w:val="en-GB"/>
              </w:rPr>
            </w:pPr>
            <w:r w:rsidRPr="00DA4857">
              <w:rPr>
                <w:rFonts w:ascii="Arial" w:hAnsi="Arial"/>
                <w:sz w:val="20"/>
                <w:szCs w:val="20"/>
                <w:lang w:val="en-GB"/>
              </w:rPr>
              <w:t>PETROL SUPER 98 PLUS</w:t>
            </w:r>
          </w:p>
        </w:tc>
        <w:tc>
          <w:tcPr>
            <w:tcW w:w="2011" w:type="dxa"/>
            <w:noWrap/>
            <w:tcMar>
              <w:top w:w="15" w:type="dxa"/>
              <w:left w:w="15" w:type="dxa"/>
              <w:bottom w:w="0" w:type="dxa"/>
              <w:right w:w="15" w:type="dxa"/>
            </w:tcMar>
            <w:vAlign w:val="center"/>
          </w:tcPr>
          <w:p w14:paraId="4B91B8D1" w14:textId="77777777" w:rsidR="00D00EA4" w:rsidRPr="006A5568" w:rsidRDefault="00D00EA4" w:rsidP="00D00EA4">
            <w:pPr>
              <w:ind w:firstLine="0"/>
              <w:jc w:val="center"/>
              <w:rPr>
                <w:rFonts w:ascii="Arial" w:eastAsia="Arial Unicode MS" w:hAnsi="Arial" w:cs="Arial Unicode MS"/>
                <w:sz w:val="20"/>
                <w:szCs w:val="20"/>
                <w:lang w:val="en-GB"/>
              </w:rPr>
            </w:pPr>
            <w:r w:rsidRPr="00DA4857">
              <w:rPr>
                <w:rFonts w:ascii="Arial" w:hAnsi="Arial"/>
                <w:sz w:val="20"/>
                <w:szCs w:val="20"/>
                <w:lang w:val="en-GB"/>
              </w:rPr>
              <w:t>1 litre</w:t>
            </w:r>
          </w:p>
        </w:tc>
      </w:tr>
      <w:tr w:rsidR="00D00EA4" w:rsidRPr="006A5568" w14:paraId="26015227" w14:textId="77777777" w:rsidTr="008627D2">
        <w:trPr>
          <w:trHeight w:val="255"/>
        </w:trPr>
        <w:tc>
          <w:tcPr>
            <w:tcW w:w="1440" w:type="dxa"/>
            <w:noWrap/>
            <w:tcMar>
              <w:top w:w="15" w:type="dxa"/>
              <w:left w:w="15" w:type="dxa"/>
              <w:bottom w:w="0" w:type="dxa"/>
              <w:right w:w="15" w:type="dxa"/>
            </w:tcMar>
            <w:vAlign w:val="bottom"/>
          </w:tcPr>
          <w:p w14:paraId="3B3263DE" w14:textId="5BE7FF95" w:rsidR="00D00EA4" w:rsidRPr="00D00EA4" w:rsidRDefault="00D00EA4" w:rsidP="00D00EA4">
            <w:pPr>
              <w:ind w:firstLine="0"/>
              <w:jc w:val="center"/>
              <w:rPr>
                <w:rFonts w:ascii="Arial" w:eastAsia="Arial Unicode MS" w:hAnsi="Arial" w:cs="Arial Unicode MS"/>
                <w:sz w:val="20"/>
                <w:szCs w:val="20"/>
                <w:lang w:val="en-GB"/>
              </w:rPr>
            </w:pPr>
            <w:r w:rsidRPr="00D00EA4">
              <w:rPr>
                <w:rFonts w:ascii="Arial" w:hAnsi="Arial" w:cs="Arial"/>
                <w:sz w:val="20"/>
                <w:szCs w:val="20"/>
              </w:rPr>
              <w:t>07.223.0.01</w:t>
            </w:r>
          </w:p>
        </w:tc>
        <w:tc>
          <w:tcPr>
            <w:tcW w:w="4860" w:type="dxa"/>
            <w:noWrap/>
            <w:tcMar>
              <w:top w:w="15" w:type="dxa"/>
              <w:left w:w="15" w:type="dxa"/>
              <w:bottom w:w="0" w:type="dxa"/>
              <w:right w:w="15" w:type="dxa"/>
            </w:tcMar>
            <w:vAlign w:val="bottom"/>
          </w:tcPr>
          <w:p w14:paraId="172E0861" w14:textId="77777777" w:rsidR="00D00EA4" w:rsidRPr="006A5568" w:rsidRDefault="00D00EA4" w:rsidP="00D00EA4">
            <w:pPr>
              <w:ind w:firstLine="0"/>
              <w:rPr>
                <w:rFonts w:ascii="Arial" w:eastAsia="Arial Unicode MS" w:hAnsi="Arial" w:cs="Arial Unicode MS"/>
                <w:sz w:val="20"/>
                <w:szCs w:val="20"/>
                <w:lang w:val="en-GB"/>
              </w:rPr>
            </w:pPr>
            <w:r w:rsidRPr="00DA4857">
              <w:rPr>
                <w:rFonts w:ascii="Arial" w:hAnsi="Arial"/>
                <w:sz w:val="20"/>
                <w:szCs w:val="20"/>
                <w:lang w:val="en-GB"/>
              </w:rPr>
              <w:t>GAS LPG</w:t>
            </w:r>
          </w:p>
        </w:tc>
        <w:tc>
          <w:tcPr>
            <w:tcW w:w="2011" w:type="dxa"/>
            <w:noWrap/>
            <w:tcMar>
              <w:top w:w="15" w:type="dxa"/>
              <w:left w:w="15" w:type="dxa"/>
              <w:bottom w:w="0" w:type="dxa"/>
              <w:right w:w="15" w:type="dxa"/>
            </w:tcMar>
            <w:vAlign w:val="center"/>
          </w:tcPr>
          <w:p w14:paraId="5C0424B6" w14:textId="77777777" w:rsidR="00D00EA4" w:rsidRPr="006A5568" w:rsidRDefault="00D00EA4" w:rsidP="00D00EA4">
            <w:pPr>
              <w:ind w:firstLine="0"/>
              <w:jc w:val="center"/>
              <w:rPr>
                <w:rFonts w:ascii="Arial" w:eastAsia="Arial Unicode MS" w:hAnsi="Arial" w:cs="Arial Unicode MS"/>
                <w:sz w:val="20"/>
                <w:szCs w:val="20"/>
                <w:lang w:val="en-GB"/>
              </w:rPr>
            </w:pPr>
            <w:r w:rsidRPr="00DA4857">
              <w:rPr>
                <w:rFonts w:ascii="Arial" w:hAnsi="Arial"/>
                <w:sz w:val="20"/>
                <w:szCs w:val="20"/>
                <w:lang w:val="en-GB"/>
              </w:rPr>
              <w:t>1 litre</w:t>
            </w:r>
          </w:p>
        </w:tc>
      </w:tr>
    </w:tbl>
    <w:p w14:paraId="581BA96B" w14:textId="77777777" w:rsidR="00DD53F9" w:rsidRDefault="00DD53F9">
      <w:pPr>
        <w:ind w:firstLine="0"/>
        <w:jc w:val="left"/>
        <w:rPr>
          <w:rFonts w:ascii="Arial" w:hAnsi="Arial" w:cs="Arial"/>
          <w:noProof/>
          <w:lang w:val="en-GB"/>
        </w:rPr>
      </w:pPr>
      <w:r>
        <w:rPr>
          <w:rFonts w:ascii="Arial" w:hAnsi="Arial" w:cs="Arial"/>
          <w:noProof/>
          <w:lang w:val="en-GB"/>
        </w:rPr>
        <w:br w:type="page"/>
      </w:r>
    </w:p>
    <w:p w14:paraId="383F4384" w14:textId="563A1EE1" w:rsidR="00BF21A7" w:rsidRPr="00C11203" w:rsidRDefault="004648E1"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noProof/>
          <w:sz w:val="22"/>
          <w:lang w:val="en-GB"/>
        </w:rPr>
      </w:pPr>
      <w:r w:rsidRPr="00C11203">
        <w:rPr>
          <w:rFonts w:ascii="Arial" w:hAnsi="Arial" w:cs="Arial"/>
          <w:noProof/>
          <w:sz w:val="22"/>
          <w:lang w:val="en-GB"/>
        </w:rPr>
        <w:lastRenderedPageBreak/>
        <w:t xml:space="preserve">Annex </w:t>
      </w:r>
      <w:r w:rsidR="00D00EA4">
        <w:rPr>
          <w:rFonts w:ascii="Arial" w:hAnsi="Arial" w:cs="Arial"/>
          <w:noProof/>
          <w:sz w:val="22"/>
          <w:lang w:val="en-GB"/>
        </w:rPr>
        <w:t>4</w:t>
      </w:r>
    </w:p>
    <w:p w14:paraId="6E0DEA07"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right"/>
        <w:rPr>
          <w:rFonts w:ascii="Arial" w:hAnsi="Arial" w:cs="Arial"/>
          <w:b/>
          <w:bCs/>
          <w:lang w:val="en-GB"/>
        </w:rPr>
      </w:pPr>
    </w:p>
    <w:p w14:paraId="26D80EE6" w14:textId="77777777" w:rsidR="00BF21A7" w:rsidRPr="006A5568" w:rsidRDefault="00BF21A7" w:rsidP="00BF21A7">
      <w:pPr>
        <w:ind w:firstLine="0"/>
        <w:rPr>
          <w:rFonts w:ascii="Arial" w:hAnsi="Arial" w:cs="Arial"/>
          <w:b/>
          <w:bCs/>
          <w:lang w:val="en-GB"/>
        </w:rPr>
      </w:pPr>
      <w:r w:rsidRPr="00DA4857">
        <w:rPr>
          <w:rFonts w:ascii="Arial" w:hAnsi="Arial" w:cs="Arial"/>
          <w:b/>
          <w:bCs/>
          <w:lang w:val="en-GB"/>
        </w:rPr>
        <w:t>Items of consumer prices surveyed on the Internet:</w:t>
      </w:r>
    </w:p>
    <w:p w14:paraId="49C046E0"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noProof/>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2"/>
        <w:gridCol w:w="6225"/>
        <w:gridCol w:w="1430"/>
      </w:tblGrid>
      <w:tr w:rsidR="00BF21A7" w:rsidRPr="006A5568" w14:paraId="2F80080A" w14:textId="77777777" w:rsidTr="00D00EA4">
        <w:trPr>
          <w:trHeight w:val="610"/>
          <w:tblHeader/>
        </w:trPr>
        <w:tc>
          <w:tcPr>
            <w:tcW w:w="1412" w:type="dxa"/>
            <w:vAlign w:val="center"/>
          </w:tcPr>
          <w:p w14:paraId="749530A5" w14:textId="096B50E5" w:rsidR="00BF21A7" w:rsidRPr="006A5568" w:rsidRDefault="00BF21A7" w:rsidP="00C11203">
            <w:pPr>
              <w:pStyle w:val="xl24"/>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beforeAutospacing="0" w:after="0" w:afterAutospacing="0"/>
              <w:ind w:firstLine="0"/>
              <w:rPr>
                <w:rFonts w:ascii="Times New Roman" w:eastAsia="Times New Roman" w:hAnsi="Times New Roman" w:cs="Times New Roman"/>
                <w:noProof/>
                <w:lang w:val="en-GB"/>
              </w:rPr>
            </w:pPr>
            <w:proofErr w:type="spellStart"/>
            <w:r w:rsidRPr="00DA4857">
              <w:rPr>
                <w:rFonts w:ascii="Arial" w:hAnsi="Arial"/>
                <w:b/>
                <w:bCs/>
                <w:sz w:val="20"/>
                <w:szCs w:val="20"/>
                <w:lang w:val="en-GB"/>
              </w:rPr>
              <w:t>Repr</w:t>
            </w:r>
            <w:proofErr w:type="spellEnd"/>
            <w:r w:rsidRPr="00DA4857">
              <w:rPr>
                <w:rFonts w:ascii="Arial" w:hAnsi="Arial"/>
                <w:b/>
                <w:bCs/>
                <w:sz w:val="20"/>
                <w:szCs w:val="20"/>
                <w:lang w:val="en-GB"/>
              </w:rPr>
              <w:t>. no.:</w:t>
            </w:r>
          </w:p>
        </w:tc>
        <w:tc>
          <w:tcPr>
            <w:tcW w:w="6225" w:type="dxa"/>
            <w:vAlign w:val="center"/>
          </w:tcPr>
          <w:p w14:paraId="1A781CF5" w14:textId="77777777" w:rsidR="00BF21A7" w:rsidRPr="006A5568" w:rsidRDefault="00BF21A7" w:rsidP="000C113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noProof/>
                <w:lang w:val="en-GB"/>
              </w:rPr>
            </w:pPr>
            <w:r w:rsidRPr="00DA4857">
              <w:rPr>
                <w:rFonts w:ascii="Arial" w:hAnsi="Arial"/>
                <w:b/>
                <w:bCs/>
                <w:sz w:val="20"/>
                <w:szCs w:val="20"/>
                <w:lang w:val="en-GB"/>
              </w:rPr>
              <w:t>Name of representative</w:t>
            </w:r>
          </w:p>
        </w:tc>
        <w:tc>
          <w:tcPr>
            <w:tcW w:w="1430" w:type="dxa"/>
            <w:vAlign w:val="center"/>
          </w:tcPr>
          <w:p w14:paraId="0CFBB5F4" w14:textId="77777777" w:rsidR="00BF21A7" w:rsidRPr="006A5568" w:rsidRDefault="00BF21A7" w:rsidP="000C113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noProof/>
                <w:lang w:val="en-GB"/>
              </w:rPr>
            </w:pPr>
            <w:r w:rsidRPr="00DA4857">
              <w:rPr>
                <w:rFonts w:ascii="Arial" w:hAnsi="Arial"/>
                <w:b/>
                <w:bCs/>
                <w:sz w:val="20"/>
                <w:szCs w:val="20"/>
                <w:lang w:val="en-GB"/>
              </w:rPr>
              <w:t>Measurement unit</w:t>
            </w:r>
          </w:p>
        </w:tc>
      </w:tr>
      <w:tr w:rsidR="00D00EA4" w:rsidRPr="006A5568" w14:paraId="6F285D94" w14:textId="77777777" w:rsidTr="00D00EA4">
        <w:trPr>
          <w:trHeight w:val="255"/>
        </w:trPr>
        <w:tc>
          <w:tcPr>
            <w:tcW w:w="1412" w:type="dxa"/>
            <w:vAlign w:val="center"/>
          </w:tcPr>
          <w:p w14:paraId="5DC13C86" w14:textId="0493BFFD" w:rsidR="00D00EA4" w:rsidRPr="00D00EA4" w:rsidRDefault="00D00EA4" w:rsidP="00D00EA4">
            <w:pPr>
              <w:ind w:firstLine="0"/>
              <w:jc w:val="center"/>
              <w:rPr>
                <w:rFonts w:ascii="Arial" w:hAnsi="Arial"/>
                <w:sz w:val="20"/>
                <w:szCs w:val="20"/>
              </w:rPr>
            </w:pPr>
            <w:r w:rsidRPr="00D00EA4">
              <w:rPr>
                <w:rFonts w:ascii="Arial" w:hAnsi="Arial" w:cs="Arial"/>
                <w:sz w:val="20"/>
                <w:szCs w:val="20"/>
              </w:rPr>
              <w:t>03.121.0.14</w:t>
            </w:r>
          </w:p>
        </w:tc>
        <w:tc>
          <w:tcPr>
            <w:tcW w:w="6225" w:type="dxa"/>
            <w:vAlign w:val="center"/>
          </w:tcPr>
          <w:p w14:paraId="593BD92A" w14:textId="0525812D" w:rsidR="00D00EA4" w:rsidRPr="00DA4857" w:rsidRDefault="00D00EA4" w:rsidP="00D00EA4">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Arial" w:hAnsi="Arial" w:cs="Arial"/>
                <w:noProof/>
                <w:sz w:val="20"/>
                <w:lang w:val="en-GB"/>
              </w:rPr>
            </w:pPr>
            <w:r>
              <w:rPr>
                <w:rFonts w:ascii="Arial" w:hAnsi="Arial" w:cs="Arial"/>
                <w:noProof/>
                <w:sz w:val="20"/>
                <w:lang w:val="en-GB"/>
              </w:rPr>
              <w:t>MEN´S SKIING STRETCH PANTS - sale via Internet</w:t>
            </w:r>
          </w:p>
        </w:tc>
        <w:tc>
          <w:tcPr>
            <w:tcW w:w="1430" w:type="dxa"/>
            <w:vAlign w:val="center"/>
          </w:tcPr>
          <w:p w14:paraId="6806FD18" w14:textId="77777777" w:rsidR="00D00EA4" w:rsidRPr="00DA4857" w:rsidRDefault="00D00EA4" w:rsidP="00D00EA4">
            <w:pPr>
              <w:pStyle w:val="xl24"/>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beforeAutospacing="0" w:after="0" w:afterAutospacing="0"/>
              <w:ind w:firstLine="0"/>
              <w:rPr>
                <w:rFonts w:ascii="Arial" w:eastAsia="Times New Roman" w:hAnsi="Arial" w:cs="Arial"/>
                <w:noProof/>
                <w:sz w:val="20"/>
                <w:lang w:val="en-GB"/>
              </w:rPr>
            </w:pPr>
            <w:r>
              <w:rPr>
                <w:rFonts w:ascii="Arial" w:eastAsia="Times New Roman" w:hAnsi="Arial" w:cs="Arial"/>
                <w:noProof/>
                <w:sz w:val="20"/>
                <w:lang w:val="en-GB"/>
              </w:rPr>
              <w:t>1 piece</w:t>
            </w:r>
          </w:p>
        </w:tc>
      </w:tr>
      <w:tr w:rsidR="00D00EA4" w:rsidRPr="006A5568" w14:paraId="5FBD982B" w14:textId="77777777" w:rsidTr="00D00EA4">
        <w:trPr>
          <w:trHeight w:val="255"/>
        </w:trPr>
        <w:tc>
          <w:tcPr>
            <w:tcW w:w="1412" w:type="dxa"/>
            <w:vAlign w:val="center"/>
          </w:tcPr>
          <w:p w14:paraId="7A9AEB20" w14:textId="2DAB1DCF" w:rsidR="00D00EA4" w:rsidRPr="00D00EA4" w:rsidRDefault="00D00EA4" w:rsidP="00D00EA4">
            <w:pPr>
              <w:ind w:firstLine="0"/>
              <w:jc w:val="center"/>
              <w:rPr>
                <w:rFonts w:ascii="Arial" w:hAnsi="Arial"/>
                <w:sz w:val="20"/>
                <w:szCs w:val="20"/>
              </w:rPr>
            </w:pPr>
            <w:r w:rsidRPr="00D00EA4">
              <w:rPr>
                <w:rFonts w:ascii="Arial" w:hAnsi="Arial" w:cs="Arial"/>
                <w:sz w:val="20"/>
                <w:szCs w:val="20"/>
              </w:rPr>
              <w:t>03.211.0.05</w:t>
            </w:r>
          </w:p>
        </w:tc>
        <w:tc>
          <w:tcPr>
            <w:tcW w:w="6225" w:type="dxa"/>
            <w:vAlign w:val="center"/>
          </w:tcPr>
          <w:p w14:paraId="243B2E47" w14:textId="6A0E6B99" w:rsidR="00D00EA4" w:rsidRPr="00DA4857" w:rsidRDefault="00D00EA4" w:rsidP="00D00EA4">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Arial" w:hAnsi="Arial" w:cs="Arial"/>
                <w:noProof/>
                <w:sz w:val="20"/>
                <w:lang w:val="en-GB"/>
              </w:rPr>
            </w:pPr>
            <w:r>
              <w:rPr>
                <w:rFonts w:ascii="Arial" w:hAnsi="Arial" w:cs="Arial"/>
                <w:noProof/>
                <w:sz w:val="20"/>
                <w:lang w:val="en-GB"/>
              </w:rPr>
              <w:t>MEN´S FOOTWEAR FOR LEISURE WEAR (LEATHER) - sale via Internet</w:t>
            </w:r>
          </w:p>
        </w:tc>
        <w:tc>
          <w:tcPr>
            <w:tcW w:w="1430" w:type="dxa"/>
            <w:vAlign w:val="center"/>
          </w:tcPr>
          <w:p w14:paraId="0D6B12D1" w14:textId="77777777" w:rsidR="00D00EA4" w:rsidRPr="00DA4857" w:rsidRDefault="00D00EA4" w:rsidP="00D00EA4">
            <w:pPr>
              <w:pStyle w:val="xl24"/>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beforeAutospacing="0" w:after="0" w:afterAutospacing="0"/>
              <w:ind w:firstLine="0"/>
              <w:rPr>
                <w:rFonts w:ascii="Arial" w:eastAsia="Times New Roman" w:hAnsi="Arial" w:cs="Arial"/>
                <w:noProof/>
                <w:sz w:val="20"/>
                <w:lang w:val="en-GB"/>
              </w:rPr>
            </w:pPr>
            <w:r>
              <w:rPr>
                <w:rFonts w:ascii="Arial" w:eastAsia="Times New Roman" w:hAnsi="Arial" w:cs="Arial"/>
                <w:noProof/>
                <w:sz w:val="20"/>
                <w:lang w:val="en-GB"/>
              </w:rPr>
              <w:t>1 pair</w:t>
            </w:r>
          </w:p>
        </w:tc>
      </w:tr>
      <w:tr w:rsidR="00D00EA4" w:rsidRPr="006A5568" w14:paraId="5EAB40F5" w14:textId="77777777" w:rsidTr="00D00EA4">
        <w:trPr>
          <w:trHeight w:val="255"/>
        </w:trPr>
        <w:tc>
          <w:tcPr>
            <w:tcW w:w="1412" w:type="dxa"/>
            <w:vAlign w:val="center"/>
          </w:tcPr>
          <w:p w14:paraId="078384F6" w14:textId="4ED864F2" w:rsidR="00D00EA4" w:rsidRPr="00D00EA4" w:rsidRDefault="00D00EA4" w:rsidP="00D00EA4">
            <w:pPr>
              <w:ind w:firstLine="0"/>
              <w:jc w:val="center"/>
              <w:rPr>
                <w:rFonts w:ascii="Arial" w:hAnsi="Arial"/>
                <w:sz w:val="20"/>
                <w:szCs w:val="20"/>
              </w:rPr>
            </w:pPr>
            <w:r w:rsidRPr="00D00EA4">
              <w:rPr>
                <w:rFonts w:ascii="Arial" w:hAnsi="Arial" w:cs="Arial"/>
                <w:sz w:val="20"/>
                <w:szCs w:val="20"/>
              </w:rPr>
              <w:t>05.111.0.13</w:t>
            </w:r>
          </w:p>
        </w:tc>
        <w:tc>
          <w:tcPr>
            <w:tcW w:w="6225" w:type="dxa"/>
            <w:vAlign w:val="center"/>
          </w:tcPr>
          <w:p w14:paraId="5B9094F3" w14:textId="7395CEC6" w:rsidR="00D00EA4" w:rsidRPr="00DA4857" w:rsidRDefault="00D00EA4" w:rsidP="00D00EA4">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Arial" w:hAnsi="Arial" w:cs="Arial"/>
                <w:noProof/>
                <w:sz w:val="20"/>
                <w:lang w:val="en-GB"/>
              </w:rPr>
            </w:pPr>
            <w:r>
              <w:rPr>
                <w:rFonts w:ascii="Arial" w:hAnsi="Arial" w:cs="Arial"/>
                <w:noProof/>
                <w:sz w:val="20"/>
                <w:lang w:val="en-GB"/>
              </w:rPr>
              <w:t>POCKET SPRING MATTRESS - sale via Internet</w:t>
            </w:r>
          </w:p>
        </w:tc>
        <w:tc>
          <w:tcPr>
            <w:tcW w:w="1430" w:type="dxa"/>
            <w:vAlign w:val="center"/>
          </w:tcPr>
          <w:p w14:paraId="54AF2856" w14:textId="77777777" w:rsidR="00D00EA4" w:rsidRPr="00DA4857" w:rsidRDefault="00D00EA4" w:rsidP="00D00EA4">
            <w:pPr>
              <w:pStyle w:val="xl24"/>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beforeAutospacing="0" w:after="0" w:afterAutospacing="0"/>
              <w:ind w:firstLine="0"/>
              <w:rPr>
                <w:rFonts w:ascii="Arial" w:eastAsia="Times New Roman" w:hAnsi="Arial" w:cs="Arial"/>
                <w:noProof/>
                <w:sz w:val="20"/>
                <w:lang w:val="en-GB"/>
              </w:rPr>
            </w:pPr>
            <w:r>
              <w:rPr>
                <w:rFonts w:ascii="Arial" w:eastAsia="Times New Roman" w:hAnsi="Arial" w:cs="Arial"/>
                <w:noProof/>
                <w:sz w:val="20"/>
                <w:lang w:val="en-GB"/>
              </w:rPr>
              <w:t>1 piece</w:t>
            </w:r>
          </w:p>
        </w:tc>
      </w:tr>
      <w:tr w:rsidR="00D00EA4" w:rsidRPr="006A5568" w14:paraId="0B8AA24B" w14:textId="77777777" w:rsidTr="00D00EA4">
        <w:trPr>
          <w:trHeight w:val="255"/>
        </w:trPr>
        <w:tc>
          <w:tcPr>
            <w:tcW w:w="1412" w:type="dxa"/>
            <w:vAlign w:val="center"/>
          </w:tcPr>
          <w:p w14:paraId="6AE7EF69" w14:textId="0A0FE18D" w:rsidR="00D00EA4" w:rsidRPr="00D00EA4" w:rsidRDefault="00D00EA4" w:rsidP="00D00EA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00EA4">
              <w:rPr>
                <w:rFonts w:ascii="Arial" w:hAnsi="Arial" w:cs="Arial"/>
                <w:sz w:val="20"/>
                <w:szCs w:val="20"/>
              </w:rPr>
              <w:t>05.111.0.15</w:t>
            </w:r>
          </w:p>
        </w:tc>
        <w:tc>
          <w:tcPr>
            <w:tcW w:w="6225" w:type="dxa"/>
            <w:vAlign w:val="center"/>
          </w:tcPr>
          <w:p w14:paraId="5ED88B60" w14:textId="4699960F" w:rsidR="00D00EA4" w:rsidRPr="00DA4857" w:rsidRDefault="00D00EA4" w:rsidP="00D00EA4">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Arial" w:hAnsi="Arial" w:cs="Arial"/>
                <w:noProof/>
                <w:sz w:val="20"/>
                <w:lang w:val="en-GB"/>
              </w:rPr>
            </w:pPr>
            <w:r>
              <w:rPr>
                <w:rFonts w:ascii="Arial" w:hAnsi="Arial" w:cs="Arial"/>
                <w:noProof/>
                <w:sz w:val="20"/>
                <w:lang w:val="en-GB"/>
              </w:rPr>
              <w:t>BABY´S CRIB - sale via internet</w:t>
            </w:r>
          </w:p>
        </w:tc>
        <w:tc>
          <w:tcPr>
            <w:tcW w:w="1430" w:type="dxa"/>
            <w:vAlign w:val="center"/>
          </w:tcPr>
          <w:p w14:paraId="3467C202" w14:textId="77777777" w:rsidR="00D00EA4" w:rsidRPr="00DA4857" w:rsidRDefault="00D00EA4" w:rsidP="00D00EA4">
            <w:pPr>
              <w:pStyle w:val="xl24"/>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beforeAutospacing="0" w:after="0" w:afterAutospacing="0"/>
              <w:ind w:firstLine="0"/>
              <w:rPr>
                <w:rFonts w:ascii="Arial" w:eastAsia="Times New Roman" w:hAnsi="Arial" w:cs="Arial"/>
                <w:noProof/>
                <w:sz w:val="20"/>
                <w:lang w:val="en-GB"/>
              </w:rPr>
            </w:pPr>
            <w:r>
              <w:rPr>
                <w:rFonts w:ascii="Arial" w:eastAsia="Times New Roman" w:hAnsi="Arial" w:cs="Arial"/>
                <w:noProof/>
                <w:sz w:val="20"/>
                <w:lang w:val="en-GB"/>
              </w:rPr>
              <w:t>1 piece</w:t>
            </w:r>
          </w:p>
        </w:tc>
      </w:tr>
      <w:tr w:rsidR="00D00EA4" w:rsidRPr="006A5568" w14:paraId="5E2F1590" w14:textId="77777777" w:rsidTr="00D00EA4">
        <w:trPr>
          <w:trHeight w:val="255"/>
        </w:trPr>
        <w:tc>
          <w:tcPr>
            <w:tcW w:w="1412" w:type="dxa"/>
            <w:vAlign w:val="center"/>
          </w:tcPr>
          <w:p w14:paraId="6080C95F" w14:textId="79E318AE" w:rsidR="00D00EA4" w:rsidRPr="00D00EA4" w:rsidRDefault="00D00EA4" w:rsidP="00D00EA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00EA4">
              <w:rPr>
                <w:rFonts w:ascii="Arial" w:hAnsi="Arial" w:cs="Arial"/>
                <w:sz w:val="20"/>
                <w:szCs w:val="20"/>
              </w:rPr>
              <w:t>05.212.0.03</w:t>
            </w:r>
          </w:p>
        </w:tc>
        <w:tc>
          <w:tcPr>
            <w:tcW w:w="6225" w:type="dxa"/>
            <w:vAlign w:val="center"/>
          </w:tcPr>
          <w:p w14:paraId="47BA2F35" w14:textId="40BBD58F" w:rsidR="00D00EA4" w:rsidRPr="006A5568" w:rsidRDefault="00D00EA4" w:rsidP="00D00EA4">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Arial" w:hAnsi="Arial" w:cs="Arial"/>
                <w:noProof/>
                <w:sz w:val="20"/>
                <w:lang w:val="en-GB"/>
              </w:rPr>
            </w:pPr>
            <w:r w:rsidRPr="00DA4857">
              <w:rPr>
                <w:rFonts w:ascii="Arial" w:hAnsi="Arial" w:cs="Arial"/>
                <w:noProof/>
                <w:sz w:val="20"/>
                <w:lang w:val="en-GB"/>
              </w:rPr>
              <w:t xml:space="preserve">BED LINEN </w:t>
            </w:r>
            <w:r>
              <w:rPr>
                <w:rFonts w:ascii="Arial" w:hAnsi="Arial" w:cs="Arial"/>
                <w:noProof/>
                <w:sz w:val="20"/>
                <w:lang w:val="en-GB"/>
              </w:rPr>
              <w:t>-</w:t>
            </w:r>
            <w:r w:rsidRPr="00DA4857">
              <w:rPr>
                <w:rFonts w:ascii="Arial" w:hAnsi="Arial" w:cs="Arial"/>
                <w:noProof/>
                <w:sz w:val="20"/>
                <w:lang w:val="en-GB"/>
              </w:rPr>
              <w:t xml:space="preserve"> sale via Internet</w:t>
            </w:r>
          </w:p>
        </w:tc>
        <w:tc>
          <w:tcPr>
            <w:tcW w:w="1430" w:type="dxa"/>
            <w:vAlign w:val="center"/>
          </w:tcPr>
          <w:p w14:paraId="4CB1DB18" w14:textId="77777777" w:rsidR="00D00EA4" w:rsidRPr="006A5568" w:rsidRDefault="00D00EA4" w:rsidP="00D00EA4">
            <w:pPr>
              <w:pStyle w:val="xl24"/>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beforeAutospacing="0" w:after="0" w:afterAutospacing="0"/>
              <w:ind w:firstLine="0"/>
              <w:rPr>
                <w:rFonts w:ascii="Arial" w:eastAsia="Times New Roman" w:hAnsi="Arial" w:cs="Arial"/>
                <w:noProof/>
                <w:sz w:val="20"/>
                <w:lang w:val="en-GB"/>
              </w:rPr>
            </w:pPr>
            <w:r w:rsidRPr="00DA4857">
              <w:rPr>
                <w:rFonts w:ascii="Arial" w:eastAsia="Times New Roman" w:hAnsi="Arial" w:cs="Arial"/>
                <w:noProof/>
                <w:sz w:val="20"/>
                <w:lang w:val="en-GB"/>
              </w:rPr>
              <w:t>1 set</w:t>
            </w:r>
          </w:p>
        </w:tc>
      </w:tr>
      <w:tr w:rsidR="00D00EA4" w:rsidRPr="006A5568" w14:paraId="3975BD0B" w14:textId="77777777" w:rsidTr="00D00EA4">
        <w:trPr>
          <w:trHeight w:val="255"/>
        </w:trPr>
        <w:tc>
          <w:tcPr>
            <w:tcW w:w="1412" w:type="dxa"/>
            <w:vAlign w:val="center"/>
          </w:tcPr>
          <w:p w14:paraId="4F5B1A17" w14:textId="07F0013A" w:rsidR="00D00EA4" w:rsidRPr="00D00EA4" w:rsidRDefault="00D00EA4" w:rsidP="00D00EA4">
            <w:pPr>
              <w:pStyle w:val="xl24"/>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beforeAutospacing="0" w:after="0" w:afterAutospacing="0"/>
              <w:ind w:firstLine="0"/>
              <w:rPr>
                <w:rFonts w:ascii="Arial" w:eastAsia="Times New Roman" w:hAnsi="Arial" w:cs="Arial"/>
                <w:noProof/>
                <w:sz w:val="20"/>
                <w:lang w:val="en-GB"/>
              </w:rPr>
            </w:pPr>
            <w:r w:rsidRPr="00D00EA4">
              <w:rPr>
                <w:rFonts w:ascii="Arial" w:hAnsi="Arial" w:cs="Arial"/>
                <w:sz w:val="20"/>
                <w:szCs w:val="20"/>
              </w:rPr>
              <w:t>05.311.0.01</w:t>
            </w:r>
          </w:p>
        </w:tc>
        <w:tc>
          <w:tcPr>
            <w:tcW w:w="6225" w:type="dxa"/>
            <w:vAlign w:val="center"/>
          </w:tcPr>
          <w:p w14:paraId="7504C9F5" w14:textId="7616BEC7" w:rsidR="00D00EA4" w:rsidRPr="006A5568" w:rsidRDefault="00D00EA4" w:rsidP="00D00EA4">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sidRPr="00DA4857">
              <w:rPr>
                <w:rFonts w:ascii="Arial" w:hAnsi="Arial" w:cs="Arial"/>
                <w:noProof/>
                <w:sz w:val="20"/>
                <w:szCs w:val="24"/>
                <w:lang w:val="en-GB"/>
              </w:rPr>
              <w:t xml:space="preserve">ELECTRIC REFRIGERATOR WITH-FREEZER </w:t>
            </w:r>
            <w:r>
              <w:rPr>
                <w:rFonts w:ascii="Arial" w:hAnsi="Arial" w:cs="Arial"/>
                <w:noProof/>
                <w:sz w:val="20"/>
                <w:lang w:val="en-GB"/>
              </w:rPr>
              <w:t>-</w:t>
            </w:r>
            <w:r w:rsidRPr="00DA4857">
              <w:rPr>
                <w:rFonts w:ascii="Arial" w:hAnsi="Arial" w:cs="Arial"/>
                <w:noProof/>
                <w:sz w:val="20"/>
                <w:szCs w:val="24"/>
                <w:lang w:val="en-GB"/>
              </w:rPr>
              <w:t xml:space="preserve"> sale via Internet</w:t>
            </w:r>
          </w:p>
        </w:tc>
        <w:tc>
          <w:tcPr>
            <w:tcW w:w="1430" w:type="dxa"/>
            <w:vAlign w:val="center"/>
          </w:tcPr>
          <w:p w14:paraId="53C4A188" w14:textId="77777777" w:rsidR="00D00EA4" w:rsidRPr="006A5568" w:rsidRDefault="00D00EA4" w:rsidP="00D00EA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D00EA4" w:rsidRPr="006A5568" w14:paraId="1E29CA9F" w14:textId="77777777" w:rsidTr="00D00EA4">
        <w:trPr>
          <w:trHeight w:val="255"/>
        </w:trPr>
        <w:tc>
          <w:tcPr>
            <w:tcW w:w="1412" w:type="dxa"/>
            <w:vAlign w:val="center"/>
          </w:tcPr>
          <w:p w14:paraId="74E21247" w14:textId="489C98AA" w:rsidR="00D00EA4" w:rsidRPr="00D00EA4" w:rsidRDefault="00D00EA4" w:rsidP="00D00EA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00EA4">
              <w:rPr>
                <w:rFonts w:ascii="Arial" w:hAnsi="Arial" w:cs="Arial"/>
                <w:sz w:val="20"/>
                <w:szCs w:val="20"/>
              </w:rPr>
              <w:t>05.311.0.02</w:t>
            </w:r>
          </w:p>
        </w:tc>
        <w:tc>
          <w:tcPr>
            <w:tcW w:w="6225" w:type="dxa"/>
            <w:vAlign w:val="center"/>
          </w:tcPr>
          <w:p w14:paraId="1FE43258" w14:textId="1036AD1C" w:rsidR="00D00EA4" w:rsidRPr="006A5568" w:rsidRDefault="00D00EA4" w:rsidP="00D00EA4">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lang w:val="en-GB"/>
              </w:rPr>
              <w:t>DISHWASHER - sale via Internet</w:t>
            </w:r>
          </w:p>
        </w:tc>
        <w:tc>
          <w:tcPr>
            <w:tcW w:w="1430" w:type="dxa"/>
            <w:vAlign w:val="center"/>
          </w:tcPr>
          <w:p w14:paraId="106C19E3" w14:textId="77777777" w:rsidR="00D00EA4" w:rsidRPr="006A5568" w:rsidRDefault="00D00EA4" w:rsidP="00D00EA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5D3E54" w:rsidRPr="006A5568" w14:paraId="730F8203" w14:textId="77777777" w:rsidTr="00D00EA4">
        <w:trPr>
          <w:trHeight w:val="255"/>
        </w:trPr>
        <w:tc>
          <w:tcPr>
            <w:tcW w:w="1412" w:type="dxa"/>
            <w:vAlign w:val="center"/>
          </w:tcPr>
          <w:p w14:paraId="444EEF3B" w14:textId="2D00BB9D" w:rsidR="005D3E54" w:rsidRPr="00D00EA4" w:rsidRDefault="005D3E54" w:rsidP="005D3E5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00EA4">
              <w:rPr>
                <w:rFonts w:ascii="Arial" w:hAnsi="Arial" w:cs="Arial"/>
                <w:sz w:val="20"/>
                <w:szCs w:val="20"/>
              </w:rPr>
              <w:t>05.311.0.04</w:t>
            </w:r>
          </w:p>
        </w:tc>
        <w:tc>
          <w:tcPr>
            <w:tcW w:w="6225" w:type="dxa"/>
            <w:vAlign w:val="center"/>
          </w:tcPr>
          <w:p w14:paraId="233C907D" w14:textId="77CC93F5" w:rsidR="005D3E54" w:rsidRPr="006A5568" w:rsidRDefault="005D3E54" w:rsidP="005D3E54">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lang w:val="en-GB"/>
              </w:rPr>
              <w:t>COOKER – ELECTRIC/GAS - sale via Internet</w:t>
            </w:r>
          </w:p>
        </w:tc>
        <w:tc>
          <w:tcPr>
            <w:tcW w:w="1430" w:type="dxa"/>
            <w:vAlign w:val="center"/>
          </w:tcPr>
          <w:p w14:paraId="657FCE05" w14:textId="77777777" w:rsidR="005D3E54" w:rsidRPr="006A5568" w:rsidRDefault="005D3E54" w:rsidP="005D3E5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5D3E54" w:rsidRPr="006A5568" w14:paraId="150F9627" w14:textId="77777777" w:rsidTr="00D00EA4">
        <w:trPr>
          <w:trHeight w:val="255"/>
        </w:trPr>
        <w:tc>
          <w:tcPr>
            <w:tcW w:w="1412" w:type="dxa"/>
            <w:vAlign w:val="center"/>
          </w:tcPr>
          <w:p w14:paraId="34FB9205" w14:textId="3EAC5F90" w:rsidR="005D3E54" w:rsidRPr="00D00EA4" w:rsidRDefault="005D3E54" w:rsidP="005D3E54">
            <w:pPr>
              <w:ind w:firstLine="0"/>
              <w:jc w:val="center"/>
              <w:rPr>
                <w:rFonts w:ascii="Arial" w:hAnsi="Arial"/>
                <w:sz w:val="20"/>
                <w:szCs w:val="20"/>
              </w:rPr>
            </w:pPr>
            <w:r w:rsidRPr="00D00EA4">
              <w:rPr>
                <w:rFonts w:ascii="Arial" w:hAnsi="Arial" w:cs="Arial"/>
                <w:sz w:val="20"/>
                <w:szCs w:val="20"/>
              </w:rPr>
              <w:t>05.311.0.05</w:t>
            </w:r>
          </w:p>
        </w:tc>
        <w:tc>
          <w:tcPr>
            <w:tcW w:w="6225" w:type="dxa"/>
            <w:vAlign w:val="center"/>
          </w:tcPr>
          <w:p w14:paraId="321D9712" w14:textId="7913E42A" w:rsidR="005D3E54" w:rsidRPr="00DA4857" w:rsidRDefault="005D3E54" w:rsidP="005D3E5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lang w:val="en-GB"/>
              </w:rPr>
            </w:pPr>
            <w:r>
              <w:rPr>
                <w:rFonts w:ascii="Arial" w:hAnsi="Arial" w:cs="Arial"/>
                <w:noProof/>
                <w:sz w:val="20"/>
                <w:lang w:val="en-GB"/>
              </w:rPr>
              <w:t>MICROWAVE OVEN - sale via Internet</w:t>
            </w:r>
          </w:p>
        </w:tc>
        <w:tc>
          <w:tcPr>
            <w:tcW w:w="1430" w:type="dxa"/>
            <w:vAlign w:val="center"/>
          </w:tcPr>
          <w:p w14:paraId="34394B6E" w14:textId="77777777" w:rsidR="005D3E54" w:rsidRPr="006A5568" w:rsidRDefault="005D3E54" w:rsidP="005D3E5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5D3E54" w:rsidRPr="006A5568" w14:paraId="465A69B4" w14:textId="77777777" w:rsidTr="00D00EA4">
        <w:trPr>
          <w:trHeight w:val="255"/>
        </w:trPr>
        <w:tc>
          <w:tcPr>
            <w:tcW w:w="1412" w:type="dxa"/>
            <w:vAlign w:val="center"/>
          </w:tcPr>
          <w:p w14:paraId="12000BD2" w14:textId="685739E3" w:rsidR="005D3E54" w:rsidRPr="00D00EA4" w:rsidRDefault="005D3E54" w:rsidP="005D3E54">
            <w:pPr>
              <w:ind w:firstLine="0"/>
              <w:jc w:val="center"/>
              <w:rPr>
                <w:rFonts w:ascii="Arial CE" w:hAnsi="Arial CE" w:cs="Arial CE"/>
                <w:sz w:val="20"/>
                <w:szCs w:val="20"/>
              </w:rPr>
            </w:pPr>
            <w:r w:rsidRPr="00D00EA4">
              <w:rPr>
                <w:rFonts w:ascii="Arial" w:hAnsi="Arial" w:cs="Arial"/>
                <w:sz w:val="20"/>
                <w:szCs w:val="20"/>
              </w:rPr>
              <w:t>05.312.0.01</w:t>
            </w:r>
          </w:p>
        </w:tc>
        <w:tc>
          <w:tcPr>
            <w:tcW w:w="6225" w:type="dxa"/>
            <w:vAlign w:val="center"/>
          </w:tcPr>
          <w:p w14:paraId="26D22CDD" w14:textId="5A0697DC" w:rsidR="005D3E54" w:rsidRPr="005D3E54" w:rsidRDefault="005D3E54" w:rsidP="005D3E54">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Fonts w:ascii="Arial" w:hAnsi="Arial" w:cs="Arial"/>
                <w:noProof/>
                <w:sz w:val="20"/>
                <w:szCs w:val="24"/>
                <w:lang w:val="en-GB"/>
              </w:rPr>
            </w:pPr>
            <w:r w:rsidRPr="00DA4857">
              <w:rPr>
                <w:rFonts w:ascii="Arial" w:hAnsi="Arial" w:cs="Arial"/>
                <w:noProof/>
                <w:sz w:val="20"/>
                <w:szCs w:val="24"/>
                <w:lang w:val="en-GB"/>
              </w:rPr>
              <w:t xml:space="preserve">AUTOMATIC DRUM-TYPE WASHING MACHINE </w:t>
            </w:r>
            <w:r>
              <w:rPr>
                <w:rFonts w:ascii="Arial" w:hAnsi="Arial" w:cs="Arial"/>
                <w:noProof/>
                <w:sz w:val="20"/>
                <w:lang w:val="en-GB"/>
              </w:rPr>
              <w:t>-</w:t>
            </w:r>
            <w:r w:rsidRPr="00DA4857">
              <w:rPr>
                <w:rFonts w:ascii="Arial" w:hAnsi="Arial" w:cs="Arial"/>
                <w:noProof/>
                <w:sz w:val="20"/>
                <w:szCs w:val="24"/>
                <w:lang w:val="en-GB"/>
              </w:rPr>
              <w:t xml:space="preserve"> sale via Internet</w:t>
            </w:r>
          </w:p>
        </w:tc>
        <w:tc>
          <w:tcPr>
            <w:tcW w:w="1430" w:type="dxa"/>
            <w:vAlign w:val="center"/>
          </w:tcPr>
          <w:p w14:paraId="680FEF40" w14:textId="77777777" w:rsidR="005D3E54" w:rsidRPr="006A5568" w:rsidRDefault="005D3E54" w:rsidP="005D3E5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5D3E54" w:rsidRPr="006A5568" w14:paraId="173179B7" w14:textId="77777777" w:rsidTr="00D00EA4">
        <w:trPr>
          <w:trHeight w:val="255"/>
        </w:trPr>
        <w:tc>
          <w:tcPr>
            <w:tcW w:w="1412" w:type="dxa"/>
            <w:vAlign w:val="center"/>
          </w:tcPr>
          <w:p w14:paraId="1595F71C" w14:textId="49396248" w:rsidR="005D3E54" w:rsidRPr="00D00EA4" w:rsidRDefault="005D3E54" w:rsidP="005D3E54">
            <w:pPr>
              <w:ind w:firstLine="0"/>
              <w:jc w:val="center"/>
              <w:rPr>
                <w:rFonts w:ascii="Arial CE" w:hAnsi="Arial CE" w:cs="Arial CE"/>
                <w:sz w:val="20"/>
                <w:szCs w:val="20"/>
              </w:rPr>
            </w:pPr>
            <w:r w:rsidRPr="00D00EA4">
              <w:rPr>
                <w:rFonts w:ascii="Arial" w:hAnsi="Arial" w:cs="Arial"/>
                <w:sz w:val="20"/>
                <w:szCs w:val="20"/>
              </w:rPr>
              <w:t>05.314.0.01</w:t>
            </w:r>
          </w:p>
        </w:tc>
        <w:tc>
          <w:tcPr>
            <w:tcW w:w="6225" w:type="dxa"/>
            <w:vAlign w:val="center"/>
          </w:tcPr>
          <w:p w14:paraId="3535A30C" w14:textId="4FB71485" w:rsidR="005D3E54" w:rsidRPr="00DA4857" w:rsidRDefault="005D3E54" w:rsidP="005D3E5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lang w:val="en-GB"/>
              </w:rPr>
            </w:pPr>
            <w:r w:rsidRPr="00DA4857">
              <w:rPr>
                <w:rFonts w:ascii="Arial" w:hAnsi="Arial" w:cs="Arial"/>
                <w:noProof/>
                <w:sz w:val="20"/>
                <w:lang w:val="en-GB"/>
              </w:rPr>
              <w:t xml:space="preserve">ELECTRIC FLOOR VACUUM CLEANER </w:t>
            </w:r>
            <w:r>
              <w:rPr>
                <w:rFonts w:ascii="Arial" w:hAnsi="Arial" w:cs="Arial"/>
                <w:noProof/>
                <w:sz w:val="20"/>
                <w:lang w:val="en-GB"/>
              </w:rPr>
              <w:t>-</w:t>
            </w:r>
            <w:r w:rsidRPr="00DA4857">
              <w:rPr>
                <w:rFonts w:ascii="Arial" w:hAnsi="Arial" w:cs="Arial"/>
                <w:noProof/>
                <w:sz w:val="20"/>
                <w:lang w:val="en-GB"/>
              </w:rPr>
              <w:t xml:space="preserve"> sale via Internet</w:t>
            </w:r>
          </w:p>
        </w:tc>
        <w:tc>
          <w:tcPr>
            <w:tcW w:w="1430" w:type="dxa"/>
            <w:vAlign w:val="center"/>
          </w:tcPr>
          <w:p w14:paraId="65BCCDD6" w14:textId="77777777" w:rsidR="005D3E54" w:rsidRPr="006A5568" w:rsidRDefault="005D3E54" w:rsidP="005D3E5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5D3E54" w:rsidRPr="006A5568" w14:paraId="116C9D8D" w14:textId="77777777" w:rsidTr="00D00EA4">
        <w:trPr>
          <w:trHeight w:val="255"/>
        </w:trPr>
        <w:tc>
          <w:tcPr>
            <w:tcW w:w="1412" w:type="dxa"/>
            <w:vAlign w:val="center"/>
          </w:tcPr>
          <w:p w14:paraId="60171554" w14:textId="70B91668" w:rsidR="005D3E54" w:rsidRPr="00D00EA4" w:rsidRDefault="005D3E54" w:rsidP="005D3E5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00EA4">
              <w:rPr>
                <w:rFonts w:ascii="Arial" w:hAnsi="Arial" w:cs="Arial"/>
                <w:sz w:val="20"/>
                <w:szCs w:val="20"/>
              </w:rPr>
              <w:t>05.321.0.02</w:t>
            </w:r>
          </w:p>
        </w:tc>
        <w:tc>
          <w:tcPr>
            <w:tcW w:w="6225" w:type="dxa"/>
            <w:vAlign w:val="center"/>
          </w:tcPr>
          <w:p w14:paraId="709A2C07" w14:textId="7C63BE65" w:rsidR="005D3E54" w:rsidRPr="006A5568" w:rsidRDefault="005D3E54" w:rsidP="005D3E5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lang w:val="en-GB"/>
              </w:rPr>
            </w:pPr>
            <w:r>
              <w:rPr>
                <w:rFonts w:ascii="Arial" w:hAnsi="Arial" w:cs="Arial"/>
                <w:noProof/>
                <w:sz w:val="20"/>
                <w:lang w:val="en-GB"/>
              </w:rPr>
              <w:t>ELECTRIC HAND BLENDER - sale via Internet</w:t>
            </w:r>
          </w:p>
        </w:tc>
        <w:tc>
          <w:tcPr>
            <w:tcW w:w="1430" w:type="dxa"/>
            <w:vAlign w:val="center"/>
          </w:tcPr>
          <w:p w14:paraId="6597F3B0" w14:textId="77777777" w:rsidR="005D3E54" w:rsidRPr="006A5568" w:rsidRDefault="005D3E54" w:rsidP="005D3E5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5D3E54" w:rsidRPr="006A5568" w14:paraId="175C8FDC" w14:textId="77777777" w:rsidTr="00D00EA4">
        <w:trPr>
          <w:trHeight w:val="255"/>
        </w:trPr>
        <w:tc>
          <w:tcPr>
            <w:tcW w:w="1412" w:type="dxa"/>
            <w:vAlign w:val="center"/>
          </w:tcPr>
          <w:p w14:paraId="0EE4F24F" w14:textId="4137D3D5" w:rsidR="005D3E54" w:rsidRPr="00D00EA4" w:rsidRDefault="005D3E54" w:rsidP="005D3E54">
            <w:pPr>
              <w:ind w:firstLine="0"/>
              <w:jc w:val="center"/>
              <w:rPr>
                <w:rFonts w:ascii="Arial" w:hAnsi="Arial"/>
                <w:sz w:val="20"/>
                <w:szCs w:val="20"/>
              </w:rPr>
            </w:pPr>
            <w:r w:rsidRPr="00D00EA4">
              <w:rPr>
                <w:rFonts w:ascii="Arial" w:hAnsi="Arial" w:cs="Arial"/>
                <w:sz w:val="20"/>
                <w:szCs w:val="20"/>
              </w:rPr>
              <w:t>05.322.0.02</w:t>
            </w:r>
          </w:p>
        </w:tc>
        <w:tc>
          <w:tcPr>
            <w:tcW w:w="6225" w:type="dxa"/>
            <w:vAlign w:val="center"/>
          </w:tcPr>
          <w:p w14:paraId="00306A24" w14:textId="3376B17C" w:rsidR="005D3E54" w:rsidRPr="00DA4857" w:rsidRDefault="005D3E54" w:rsidP="005D3E54">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ELECTRIC KETTLE </w:t>
            </w:r>
            <w:r>
              <w:rPr>
                <w:rFonts w:ascii="Arial" w:hAnsi="Arial" w:cs="Arial"/>
                <w:noProof/>
                <w:sz w:val="20"/>
                <w:lang w:val="en-GB"/>
              </w:rPr>
              <w:t>-</w:t>
            </w:r>
            <w:r>
              <w:rPr>
                <w:rFonts w:ascii="Arial" w:hAnsi="Arial" w:cs="Arial"/>
                <w:noProof/>
                <w:sz w:val="20"/>
                <w:szCs w:val="24"/>
                <w:lang w:val="en-GB"/>
              </w:rPr>
              <w:t xml:space="preserve"> sale via Internet</w:t>
            </w:r>
          </w:p>
        </w:tc>
        <w:tc>
          <w:tcPr>
            <w:tcW w:w="1430" w:type="dxa"/>
            <w:vAlign w:val="center"/>
          </w:tcPr>
          <w:p w14:paraId="5C648559" w14:textId="77777777" w:rsidR="005D3E54" w:rsidRPr="006A5568" w:rsidRDefault="005D3E54" w:rsidP="005D3E5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5D3E54" w:rsidRPr="006A5568" w14:paraId="52B382E0" w14:textId="77777777" w:rsidTr="00D00EA4">
        <w:trPr>
          <w:trHeight w:val="255"/>
        </w:trPr>
        <w:tc>
          <w:tcPr>
            <w:tcW w:w="1412" w:type="dxa"/>
            <w:vAlign w:val="center"/>
          </w:tcPr>
          <w:p w14:paraId="5507BBB2" w14:textId="76976482" w:rsidR="005D3E54" w:rsidRPr="00D00EA4" w:rsidRDefault="005D3E54" w:rsidP="005D3E54">
            <w:pPr>
              <w:ind w:firstLine="0"/>
              <w:jc w:val="center"/>
              <w:rPr>
                <w:rFonts w:ascii="Arial" w:hAnsi="Arial"/>
                <w:sz w:val="20"/>
                <w:szCs w:val="20"/>
              </w:rPr>
            </w:pPr>
            <w:r w:rsidRPr="00D00EA4">
              <w:rPr>
                <w:rFonts w:ascii="Arial" w:hAnsi="Arial" w:cs="Arial"/>
                <w:sz w:val="20"/>
                <w:szCs w:val="20"/>
              </w:rPr>
              <w:t>05.329.0.01</w:t>
            </w:r>
          </w:p>
        </w:tc>
        <w:tc>
          <w:tcPr>
            <w:tcW w:w="6225" w:type="dxa"/>
            <w:vAlign w:val="center"/>
          </w:tcPr>
          <w:p w14:paraId="24B86E29" w14:textId="7524F724" w:rsidR="005D3E54" w:rsidRPr="00DA4857" w:rsidRDefault="005D3E54" w:rsidP="005D3E54">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ELECTRIC IRON </w:t>
            </w:r>
            <w:r>
              <w:rPr>
                <w:rFonts w:ascii="Arial" w:hAnsi="Arial" w:cs="Arial"/>
                <w:noProof/>
                <w:sz w:val="20"/>
                <w:lang w:val="en-GB"/>
              </w:rPr>
              <w:t>-</w:t>
            </w:r>
            <w:r>
              <w:rPr>
                <w:rFonts w:ascii="Arial" w:hAnsi="Arial" w:cs="Arial"/>
                <w:noProof/>
                <w:sz w:val="20"/>
                <w:szCs w:val="24"/>
                <w:lang w:val="en-GB"/>
              </w:rPr>
              <w:t xml:space="preserve"> sale via Internet</w:t>
            </w:r>
          </w:p>
        </w:tc>
        <w:tc>
          <w:tcPr>
            <w:tcW w:w="1430" w:type="dxa"/>
            <w:vAlign w:val="center"/>
          </w:tcPr>
          <w:p w14:paraId="5266F435" w14:textId="77777777" w:rsidR="005D3E54" w:rsidRPr="006A5568" w:rsidRDefault="005D3E54" w:rsidP="005D3E5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5D3E54" w:rsidRPr="006A5568" w14:paraId="5B62C2B4" w14:textId="77777777" w:rsidTr="00D00EA4">
        <w:trPr>
          <w:trHeight w:val="255"/>
        </w:trPr>
        <w:tc>
          <w:tcPr>
            <w:tcW w:w="1412" w:type="dxa"/>
            <w:vAlign w:val="center"/>
          </w:tcPr>
          <w:p w14:paraId="4BB09B40" w14:textId="42204BD9" w:rsidR="005D3E54" w:rsidRPr="00D00EA4" w:rsidRDefault="005D3E54" w:rsidP="005D3E54">
            <w:pPr>
              <w:ind w:firstLine="0"/>
              <w:jc w:val="center"/>
              <w:rPr>
                <w:rFonts w:ascii="Arial CE" w:hAnsi="Arial CE" w:cs="Arial CE"/>
                <w:sz w:val="20"/>
                <w:szCs w:val="20"/>
              </w:rPr>
            </w:pPr>
            <w:r w:rsidRPr="00D00EA4">
              <w:rPr>
                <w:rFonts w:ascii="Arial" w:hAnsi="Arial" w:cs="Arial"/>
                <w:sz w:val="20"/>
                <w:szCs w:val="20"/>
              </w:rPr>
              <w:t>06.131.0.02</w:t>
            </w:r>
          </w:p>
        </w:tc>
        <w:tc>
          <w:tcPr>
            <w:tcW w:w="6225" w:type="dxa"/>
            <w:vAlign w:val="center"/>
          </w:tcPr>
          <w:p w14:paraId="5140B1DA" w14:textId="6926594B" w:rsidR="005D3E54" w:rsidRPr="00DA4857" w:rsidRDefault="005D3E54" w:rsidP="005D3E54">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sz w:val="20"/>
                <w:szCs w:val="20"/>
                <w:lang w:val="en-GB"/>
              </w:rPr>
              <w:t xml:space="preserve">SOFT CONTACT LENSES </w:t>
            </w:r>
            <w:r>
              <w:rPr>
                <w:rFonts w:ascii="Arial" w:hAnsi="Arial" w:cs="Arial"/>
                <w:noProof/>
                <w:sz w:val="20"/>
                <w:lang w:val="en-GB"/>
              </w:rPr>
              <w:t>-</w:t>
            </w:r>
            <w:r>
              <w:rPr>
                <w:rFonts w:ascii="Arial" w:hAnsi="Arial" w:cs="Arial"/>
                <w:sz w:val="20"/>
                <w:szCs w:val="20"/>
                <w:lang w:val="en-GB"/>
              </w:rPr>
              <w:t xml:space="preserve"> sale via Internet</w:t>
            </w:r>
          </w:p>
        </w:tc>
        <w:tc>
          <w:tcPr>
            <w:tcW w:w="1430" w:type="dxa"/>
            <w:vAlign w:val="center"/>
          </w:tcPr>
          <w:p w14:paraId="39F3DC9A" w14:textId="1C92E33A" w:rsidR="005D3E54" w:rsidRPr="006A5568" w:rsidRDefault="005D3E54" w:rsidP="005D3E5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Pr>
                <w:rFonts w:ascii="Arial" w:hAnsi="Arial" w:cs="Arial"/>
                <w:noProof/>
                <w:sz w:val="20"/>
                <w:lang w:val="en-GB"/>
              </w:rPr>
              <w:t>6</w:t>
            </w:r>
            <w:r w:rsidRPr="00DA4857">
              <w:rPr>
                <w:rFonts w:ascii="Arial" w:hAnsi="Arial" w:cs="Arial"/>
                <w:noProof/>
                <w:sz w:val="20"/>
                <w:lang w:val="en-GB"/>
              </w:rPr>
              <w:t xml:space="preserve"> piece</w:t>
            </w:r>
            <w:r>
              <w:rPr>
                <w:rFonts w:ascii="Arial" w:hAnsi="Arial" w:cs="Arial"/>
                <w:noProof/>
                <w:sz w:val="20"/>
                <w:lang w:val="en-GB"/>
              </w:rPr>
              <w:t>s</w:t>
            </w:r>
          </w:p>
        </w:tc>
      </w:tr>
      <w:tr w:rsidR="005D3E54" w:rsidRPr="006A5568" w14:paraId="7DC7BD03" w14:textId="77777777" w:rsidTr="00D00EA4">
        <w:trPr>
          <w:trHeight w:val="255"/>
        </w:trPr>
        <w:tc>
          <w:tcPr>
            <w:tcW w:w="1412" w:type="dxa"/>
            <w:vAlign w:val="center"/>
          </w:tcPr>
          <w:p w14:paraId="76D46D85" w14:textId="6F04B902" w:rsidR="005D3E54" w:rsidRPr="00D00EA4" w:rsidRDefault="005D3E54" w:rsidP="005D3E5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00EA4">
              <w:rPr>
                <w:rFonts w:ascii="Arial" w:hAnsi="Arial" w:cs="Arial"/>
                <w:sz w:val="20"/>
                <w:szCs w:val="20"/>
              </w:rPr>
              <w:t>07.211.0.03</w:t>
            </w:r>
          </w:p>
        </w:tc>
        <w:tc>
          <w:tcPr>
            <w:tcW w:w="6225" w:type="dxa"/>
            <w:vAlign w:val="center"/>
          </w:tcPr>
          <w:p w14:paraId="4E7A8A5E" w14:textId="5C4E5FAB" w:rsidR="005D3E54" w:rsidRPr="00DA4857" w:rsidRDefault="005D3E54" w:rsidP="005D3E54">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SUMMER TIRE 205/55 R16 (91) V </w:t>
            </w:r>
            <w:r>
              <w:rPr>
                <w:rFonts w:ascii="Arial" w:hAnsi="Arial" w:cs="Arial"/>
                <w:noProof/>
                <w:sz w:val="20"/>
                <w:lang w:val="en-GB"/>
              </w:rPr>
              <w:t>-</w:t>
            </w:r>
            <w:r w:rsidRPr="00DA4857">
              <w:rPr>
                <w:rFonts w:ascii="Arial" w:hAnsi="Arial" w:cs="Arial"/>
                <w:noProof/>
                <w:sz w:val="20"/>
                <w:szCs w:val="24"/>
                <w:lang w:val="en-GB"/>
              </w:rPr>
              <w:t xml:space="preserve"> sale via Internet</w:t>
            </w:r>
          </w:p>
        </w:tc>
        <w:tc>
          <w:tcPr>
            <w:tcW w:w="1430" w:type="dxa"/>
            <w:vAlign w:val="center"/>
          </w:tcPr>
          <w:p w14:paraId="4E1B0626" w14:textId="673FDED8" w:rsidR="005D3E54" w:rsidRPr="00DA4857" w:rsidRDefault="005D3E54" w:rsidP="005D3E5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Pr>
                <w:rFonts w:ascii="Arial" w:hAnsi="Arial" w:cs="Arial"/>
                <w:noProof/>
                <w:sz w:val="20"/>
                <w:lang w:val="en-GB"/>
              </w:rPr>
              <w:t>4</w:t>
            </w:r>
            <w:r w:rsidRPr="00DA4857">
              <w:rPr>
                <w:rFonts w:ascii="Arial" w:hAnsi="Arial" w:cs="Arial"/>
                <w:noProof/>
                <w:sz w:val="20"/>
                <w:lang w:val="en-GB"/>
              </w:rPr>
              <w:t xml:space="preserve"> pieces</w:t>
            </w:r>
          </w:p>
        </w:tc>
      </w:tr>
      <w:tr w:rsidR="005D3E54" w:rsidRPr="006A5568" w14:paraId="43C366C5" w14:textId="77777777" w:rsidTr="00D00EA4">
        <w:trPr>
          <w:trHeight w:val="255"/>
        </w:trPr>
        <w:tc>
          <w:tcPr>
            <w:tcW w:w="1412" w:type="dxa"/>
            <w:vAlign w:val="center"/>
          </w:tcPr>
          <w:p w14:paraId="72AB1ACA" w14:textId="121F4CAF" w:rsidR="005D3E54" w:rsidRPr="00D00EA4" w:rsidRDefault="005D3E54" w:rsidP="005D3E5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00EA4">
              <w:rPr>
                <w:rFonts w:ascii="Arial" w:hAnsi="Arial" w:cs="Arial"/>
                <w:sz w:val="20"/>
                <w:szCs w:val="20"/>
              </w:rPr>
              <w:t>07.211.0.05</w:t>
            </w:r>
          </w:p>
        </w:tc>
        <w:tc>
          <w:tcPr>
            <w:tcW w:w="6225" w:type="dxa"/>
            <w:vAlign w:val="center"/>
          </w:tcPr>
          <w:p w14:paraId="292FBD95" w14:textId="3B3948E1" w:rsidR="005D3E54" w:rsidRPr="006A5568" w:rsidRDefault="005D3E54" w:rsidP="005D3E54">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sidRPr="00DA4857">
              <w:rPr>
                <w:rFonts w:ascii="Arial" w:hAnsi="Arial" w:cs="Arial"/>
                <w:noProof/>
                <w:sz w:val="20"/>
                <w:szCs w:val="24"/>
                <w:lang w:val="en-GB"/>
              </w:rPr>
              <w:t xml:space="preserve">WINTER TIRE 205/55 R16 (91) H </w:t>
            </w:r>
            <w:r>
              <w:rPr>
                <w:rFonts w:ascii="Arial" w:hAnsi="Arial" w:cs="Arial"/>
                <w:noProof/>
                <w:sz w:val="20"/>
                <w:lang w:val="en-GB"/>
              </w:rPr>
              <w:t>-</w:t>
            </w:r>
            <w:r w:rsidRPr="00DA4857">
              <w:rPr>
                <w:rFonts w:ascii="Arial" w:hAnsi="Arial" w:cs="Arial"/>
                <w:noProof/>
                <w:sz w:val="20"/>
                <w:szCs w:val="24"/>
                <w:lang w:val="en-GB"/>
              </w:rPr>
              <w:t xml:space="preserve"> sale via Internet</w:t>
            </w:r>
          </w:p>
        </w:tc>
        <w:tc>
          <w:tcPr>
            <w:tcW w:w="1430" w:type="dxa"/>
            <w:vAlign w:val="center"/>
          </w:tcPr>
          <w:p w14:paraId="2788BCE5" w14:textId="77777777" w:rsidR="005D3E54" w:rsidRPr="006A5568" w:rsidRDefault="005D3E54" w:rsidP="005D3E5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4 pieces</w:t>
            </w:r>
          </w:p>
        </w:tc>
      </w:tr>
      <w:tr w:rsidR="005D3E54" w:rsidRPr="006A5568" w14:paraId="1E762529" w14:textId="77777777" w:rsidTr="00D00EA4">
        <w:trPr>
          <w:trHeight w:val="255"/>
        </w:trPr>
        <w:tc>
          <w:tcPr>
            <w:tcW w:w="1412" w:type="dxa"/>
            <w:vAlign w:val="center"/>
          </w:tcPr>
          <w:p w14:paraId="3A4A7BA4" w14:textId="489F6E70" w:rsidR="005D3E54" w:rsidRPr="00D00EA4" w:rsidRDefault="005D3E54" w:rsidP="005D3E5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00EA4">
              <w:rPr>
                <w:rFonts w:ascii="Arial" w:hAnsi="Arial" w:cs="Arial"/>
                <w:sz w:val="20"/>
                <w:szCs w:val="20"/>
              </w:rPr>
              <w:t>07.213.0.02</w:t>
            </w:r>
          </w:p>
        </w:tc>
        <w:tc>
          <w:tcPr>
            <w:tcW w:w="6225" w:type="dxa"/>
            <w:vAlign w:val="center"/>
          </w:tcPr>
          <w:p w14:paraId="567627E1" w14:textId="65568437" w:rsidR="005D3E54" w:rsidRPr="006A5568" w:rsidRDefault="005D3E54" w:rsidP="005D3E54">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BABY CAR SEAT </w:t>
            </w:r>
            <w:r>
              <w:rPr>
                <w:rFonts w:ascii="Arial" w:hAnsi="Arial" w:cs="Arial"/>
                <w:noProof/>
                <w:sz w:val="20"/>
                <w:lang w:val="en-GB"/>
              </w:rPr>
              <w:t>-</w:t>
            </w:r>
            <w:r>
              <w:rPr>
                <w:rFonts w:ascii="Arial" w:hAnsi="Arial" w:cs="Arial"/>
                <w:noProof/>
                <w:sz w:val="20"/>
                <w:szCs w:val="24"/>
                <w:lang w:val="en-GB"/>
              </w:rPr>
              <w:t xml:space="preserve"> sale via Internet</w:t>
            </w:r>
          </w:p>
        </w:tc>
        <w:tc>
          <w:tcPr>
            <w:tcW w:w="1430" w:type="dxa"/>
            <w:vAlign w:val="center"/>
          </w:tcPr>
          <w:p w14:paraId="0DE4D2C2" w14:textId="48D933F9" w:rsidR="005D3E54" w:rsidRPr="006A5568" w:rsidRDefault="005D3E54" w:rsidP="005D3E5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Pr>
                <w:rFonts w:ascii="Arial" w:hAnsi="Arial" w:cs="Arial"/>
                <w:noProof/>
                <w:sz w:val="20"/>
                <w:lang w:val="en-GB"/>
              </w:rPr>
              <w:t>1</w:t>
            </w:r>
            <w:r w:rsidRPr="00DA4857">
              <w:rPr>
                <w:rFonts w:ascii="Arial" w:hAnsi="Arial" w:cs="Arial"/>
                <w:noProof/>
                <w:sz w:val="20"/>
                <w:lang w:val="en-GB"/>
              </w:rPr>
              <w:t xml:space="preserve"> piece</w:t>
            </w:r>
          </w:p>
        </w:tc>
      </w:tr>
      <w:tr w:rsidR="005D3E54" w:rsidRPr="006A5568" w14:paraId="328A11F9" w14:textId="77777777" w:rsidTr="00D00EA4">
        <w:trPr>
          <w:trHeight w:val="255"/>
        </w:trPr>
        <w:tc>
          <w:tcPr>
            <w:tcW w:w="1412" w:type="dxa"/>
            <w:vAlign w:val="center"/>
          </w:tcPr>
          <w:p w14:paraId="0E1A4C44" w14:textId="3259E92C" w:rsidR="005D3E54" w:rsidRPr="00D00EA4" w:rsidRDefault="005D3E54" w:rsidP="005D3E54">
            <w:pPr>
              <w:ind w:firstLine="0"/>
              <w:jc w:val="center"/>
              <w:rPr>
                <w:rFonts w:ascii="Arial" w:hAnsi="Arial" w:cs="Arial"/>
                <w:sz w:val="20"/>
                <w:szCs w:val="20"/>
                <w:lang w:val="en-GB"/>
              </w:rPr>
            </w:pPr>
            <w:r w:rsidRPr="00D00EA4">
              <w:rPr>
                <w:rFonts w:ascii="Arial" w:hAnsi="Arial" w:cs="Arial"/>
                <w:sz w:val="20"/>
                <w:szCs w:val="20"/>
              </w:rPr>
              <w:t>08.120.0.02</w:t>
            </w:r>
          </w:p>
        </w:tc>
        <w:tc>
          <w:tcPr>
            <w:tcW w:w="6225" w:type="dxa"/>
            <w:vAlign w:val="center"/>
          </w:tcPr>
          <w:p w14:paraId="21EC96CF" w14:textId="170057B2" w:rsidR="005D3E54" w:rsidRPr="006A5568" w:rsidRDefault="005D3E54" w:rsidP="005D3E54">
            <w:pPr>
              <w:ind w:firstLine="0"/>
              <w:jc w:val="left"/>
              <w:rPr>
                <w:rFonts w:ascii="Arial" w:hAnsi="Arial" w:cs="Arial"/>
                <w:sz w:val="20"/>
                <w:szCs w:val="20"/>
                <w:lang w:val="en-GB"/>
              </w:rPr>
            </w:pPr>
            <w:r>
              <w:rPr>
                <w:rFonts w:ascii="Arial" w:hAnsi="Arial" w:cs="Arial"/>
                <w:sz w:val="20"/>
                <w:szCs w:val="20"/>
                <w:lang w:val="en-GB"/>
              </w:rPr>
              <w:t xml:space="preserve">MOBILE PHONE </w:t>
            </w:r>
            <w:r>
              <w:rPr>
                <w:rFonts w:ascii="Arial" w:hAnsi="Arial" w:cs="Arial"/>
                <w:noProof/>
                <w:sz w:val="20"/>
                <w:lang w:val="en-GB"/>
              </w:rPr>
              <w:t>-</w:t>
            </w:r>
            <w:r w:rsidRPr="00DA4857">
              <w:rPr>
                <w:rFonts w:ascii="Arial" w:hAnsi="Arial" w:cs="Arial"/>
                <w:sz w:val="20"/>
                <w:szCs w:val="20"/>
                <w:lang w:val="en-GB"/>
              </w:rPr>
              <w:t xml:space="preserve"> EQUIPMENT</w:t>
            </w:r>
            <w:r>
              <w:rPr>
                <w:rFonts w:ascii="Arial" w:hAnsi="Arial" w:cs="Arial"/>
                <w:sz w:val="20"/>
                <w:szCs w:val="20"/>
                <w:lang w:val="en-GB"/>
              </w:rPr>
              <w:t xml:space="preserve"> </w:t>
            </w:r>
            <w:r>
              <w:rPr>
                <w:rFonts w:ascii="Arial" w:hAnsi="Arial" w:cs="Arial"/>
                <w:noProof/>
                <w:sz w:val="20"/>
                <w:lang w:val="en-GB"/>
              </w:rPr>
              <w:t>-</w:t>
            </w:r>
            <w:r w:rsidRPr="00DA4857">
              <w:rPr>
                <w:rFonts w:ascii="Arial" w:hAnsi="Arial" w:cs="Arial"/>
                <w:sz w:val="20"/>
                <w:szCs w:val="20"/>
                <w:lang w:val="en-GB"/>
              </w:rPr>
              <w:t xml:space="preserve"> sale via Internet</w:t>
            </w:r>
          </w:p>
        </w:tc>
        <w:tc>
          <w:tcPr>
            <w:tcW w:w="1430" w:type="dxa"/>
            <w:vAlign w:val="center"/>
          </w:tcPr>
          <w:p w14:paraId="0C624F54" w14:textId="77777777" w:rsidR="005D3E54" w:rsidRPr="006A5568" w:rsidRDefault="005D3E54" w:rsidP="005D3E54">
            <w:pPr>
              <w:ind w:firstLine="0"/>
              <w:jc w:val="center"/>
              <w:rPr>
                <w:rFonts w:ascii="Arial" w:eastAsia="Arial Unicode MS" w:hAnsi="Arial" w:cs="Arial"/>
                <w:sz w:val="20"/>
                <w:szCs w:val="20"/>
                <w:lang w:val="en-GB"/>
              </w:rPr>
            </w:pPr>
            <w:r w:rsidRPr="00DA4857">
              <w:rPr>
                <w:rFonts w:ascii="Arial" w:eastAsia="Arial Unicode MS" w:hAnsi="Arial" w:cs="Arial"/>
                <w:sz w:val="20"/>
                <w:szCs w:val="20"/>
                <w:lang w:val="en-GB"/>
              </w:rPr>
              <w:t>1 piece</w:t>
            </w:r>
          </w:p>
        </w:tc>
      </w:tr>
      <w:tr w:rsidR="00744DB5" w:rsidRPr="006A5568" w14:paraId="16747B42" w14:textId="77777777" w:rsidTr="00D00EA4">
        <w:trPr>
          <w:trHeight w:val="255"/>
        </w:trPr>
        <w:tc>
          <w:tcPr>
            <w:tcW w:w="1412" w:type="dxa"/>
            <w:vAlign w:val="center"/>
          </w:tcPr>
          <w:p w14:paraId="75E049BB" w14:textId="1132B5C6" w:rsidR="00744DB5" w:rsidRPr="00D00EA4" w:rsidRDefault="00744DB5" w:rsidP="00744DB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00EA4">
              <w:rPr>
                <w:rFonts w:ascii="Arial" w:hAnsi="Arial" w:cs="Arial"/>
                <w:sz w:val="20"/>
                <w:szCs w:val="20"/>
              </w:rPr>
              <w:t>08.131.0.02</w:t>
            </w:r>
          </w:p>
        </w:tc>
        <w:tc>
          <w:tcPr>
            <w:tcW w:w="6225" w:type="dxa"/>
            <w:vAlign w:val="center"/>
          </w:tcPr>
          <w:p w14:paraId="387987B1" w14:textId="0711A954" w:rsidR="00744DB5" w:rsidRPr="006A5568" w:rsidRDefault="00744DB5" w:rsidP="00744DB5">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sz w:val="20"/>
                <w:szCs w:val="20"/>
                <w:lang w:val="en-GB"/>
              </w:rPr>
              <w:t xml:space="preserve">NOTEBOOK </w:t>
            </w:r>
            <w:r>
              <w:rPr>
                <w:rFonts w:ascii="Arial" w:hAnsi="Arial" w:cs="Arial"/>
                <w:noProof/>
                <w:sz w:val="20"/>
                <w:lang w:val="en-GB"/>
              </w:rPr>
              <w:t>-</w:t>
            </w:r>
            <w:r w:rsidRPr="00DA4857">
              <w:rPr>
                <w:rFonts w:ascii="Arial" w:hAnsi="Arial" w:cs="Arial"/>
                <w:sz w:val="20"/>
                <w:szCs w:val="20"/>
                <w:lang w:val="en-GB"/>
              </w:rPr>
              <w:t xml:space="preserve"> sale via Internet</w:t>
            </w:r>
          </w:p>
        </w:tc>
        <w:tc>
          <w:tcPr>
            <w:tcW w:w="1430" w:type="dxa"/>
            <w:vAlign w:val="center"/>
          </w:tcPr>
          <w:p w14:paraId="2957556A" w14:textId="77777777" w:rsidR="00744DB5" w:rsidRPr="006A5568" w:rsidRDefault="00744DB5" w:rsidP="00744DB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744DB5" w:rsidRPr="006A5568" w14:paraId="4898CA77" w14:textId="77777777" w:rsidTr="00D00EA4">
        <w:trPr>
          <w:trHeight w:val="255"/>
        </w:trPr>
        <w:tc>
          <w:tcPr>
            <w:tcW w:w="1412" w:type="dxa"/>
            <w:vAlign w:val="center"/>
          </w:tcPr>
          <w:p w14:paraId="0DA94BDA" w14:textId="3D9EF7E1" w:rsidR="00744DB5" w:rsidRPr="00D00EA4" w:rsidRDefault="00744DB5" w:rsidP="00744DB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00EA4">
              <w:rPr>
                <w:rFonts w:ascii="Arial" w:hAnsi="Arial" w:cs="Arial"/>
                <w:sz w:val="20"/>
                <w:szCs w:val="20"/>
              </w:rPr>
              <w:t>08.131.0.03</w:t>
            </w:r>
          </w:p>
        </w:tc>
        <w:tc>
          <w:tcPr>
            <w:tcW w:w="6225" w:type="dxa"/>
            <w:vAlign w:val="center"/>
          </w:tcPr>
          <w:p w14:paraId="32CF9881" w14:textId="60DE2353" w:rsidR="00744DB5" w:rsidRPr="006A5568" w:rsidRDefault="00744DB5" w:rsidP="00744DB5">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TABLET </w:t>
            </w:r>
            <w:r>
              <w:rPr>
                <w:rFonts w:ascii="Arial" w:hAnsi="Arial" w:cs="Arial"/>
                <w:noProof/>
                <w:sz w:val="20"/>
                <w:lang w:val="en-GB"/>
              </w:rPr>
              <w:t>-</w:t>
            </w:r>
            <w:r>
              <w:rPr>
                <w:rFonts w:ascii="Arial" w:hAnsi="Arial" w:cs="Arial"/>
                <w:noProof/>
                <w:sz w:val="20"/>
                <w:szCs w:val="24"/>
                <w:lang w:val="en-GB"/>
              </w:rPr>
              <w:t xml:space="preserve"> sale via Internet</w:t>
            </w:r>
          </w:p>
        </w:tc>
        <w:tc>
          <w:tcPr>
            <w:tcW w:w="1430" w:type="dxa"/>
            <w:vAlign w:val="center"/>
          </w:tcPr>
          <w:p w14:paraId="611A4A14" w14:textId="77777777" w:rsidR="00744DB5" w:rsidRPr="006A5568" w:rsidRDefault="00744DB5" w:rsidP="00744DB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744DB5" w:rsidRPr="006A5568" w14:paraId="1FF96363" w14:textId="77777777" w:rsidTr="00D00EA4">
        <w:trPr>
          <w:trHeight w:val="255"/>
        </w:trPr>
        <w:tc>
          <w:tcPr>
            <w:tcW w:w="1412" w:type="dxa"/>
            <w:vAlign w:val="center"/>
          </w:tcPr>
          <w:p w14:paraId="289C11F8" w14:textId="699F53E1" w:rsidR="00744DB5" w:rsidRPr="00D00EA4" w:rsidRDefault="00744DB5" w:rsidP="00744DB5">
            <w:pPr>
              <w:ind w:firstLine="0"/>
              <w:jc w:val="center"/>
              <w:rPr>
                <w:rFonts w:ascii="Arial" w:hAnsi="Arial" w:cs="Arial"/>
                <w:sz w:val="20"/>
                <w:szCs w:val="20"/>
                <w:lang w:val="en-GB"/>
              </w:rPr>
            </w:pPr>
            <w:r w:rsidRPr="00D00EA4">
              <w:rPr>
                <w:rFonts w:ascii="Arial" w:hAnsi="Arial" w:cs="Arial"/>
                <w:sz w:val="20"/>
                <w:szCs w:val="20"/>
              </w:rPr>
              <w:t>08.132.0.03</w:t>
            </w:r>
          </w:p>
        </w:tc>
        <w:tc>
          <w:tcPr>
            <w:tcW w:w="6225" w:type="dxa"/>
            <w:vAlign w:val="center"/>
          </w:tcPr>
          <w:p w14:paraId="066A2FAA" w14:textId="620284B7" w:rsidR="00744DB5" w:rsidRPr="00DA4857" w:rsidRDefault="00744DB5" w:rsidP="00744DB5">
            <w:pPr>
              <w:ind w:firstLine="0"/>
              <w:jc w:val="left"/>
              <w:rPr>
                <w:rFonts w:ascii="Arial" w:hAnsi="Arial" w:cs="Arial"/>
                <w:sz w:val="20"/>
                <w:szCs w:val="20"/>
                <w:lang w:val="en-GB"/>
              </w:rPr>
            </w:pPr>
            <w:r>
              <w:rPr>
                <w:rFonts w:ascii="Arial" w:hAnsi="Arial" w:cs="Arial"/>
                <w:noProof/>
                <w:sz w:val="20"/>
                <w:lang w:val="en-GB"/>
              </w:rPr>
              <w:t>MULTIFUNCTION PRINTER - sale via Internet</w:t>
            </w:r>
          </w:p>
        </w:tc>
        <w:tc>
          <w:tcPr>
            <w:tcW w:w="1430" w:type="dxa"/>
            <w:vAlign w:val="center"/>
          </w:tcPr>
          <w:p w14:paraId="32B334B2" w14:textId="77777777" w:rsidR="00744DB5" w:rsidRPr="00DA4857" w:rsidRDefault="00744DB5" w:rsidP="00744DB5">
            <w:pPr>
              <w:ind w:firstLine="0"/>
              <w:jc w:val="center"/>
              <w:rPr>
                <w:rFonts w:ascii="Arial" w:eastAsia="Arial Unicode MS" w:hAnsi="Arial" w:cs="Arial"/>
                <w:sz w:val="20"/>
                <w:szCs w:val="20"/>
                <w:lang w:val="en-GB"/>
              </w:rPr>
            </w:pPr>
            <w:r>
              <w:rPr>
                <w:rFonts w:ascii="Arial" w:eastAsia="Arial Unicode MS" w:hAnsi="Arial" w:cs="Arial"/>
                <w:sz w:val="20"/>
                <w:szCs w:val="20"/>
                <w:lang w:val="en-GB"/>
              </w:rPr>
              <w:t>1 piece</w:t>
            </w:r>
          </w:p>
        </w:tc>
      </w:tr>
      <w:tr w:rsidR="00744DB5" w:rsidRPr="006A5568" w14:paraId="47BE3CF6" w14:textId="77777777" w:rsidTr="00D00EA4">
        <w:trPr>
          <w:trHeight w:val="255"/>
        </w:trPr>
        <w:tc>
          <w:tcPr>
            <w:tcW w:w="1412" w:type="dxa"/>
            <w:vAlign w:val="center"/>
          </w:tcPr>
          <w:p w14:paraId="3D6694D2" w14:textId="619F242B" w:rsidR="00744DB5" w:rsidRPr="00D00EA4" w:rsidRDefault="00744DB5" w:rsidP="00744DB5">
            <w:pPr>
              <w:ind w:firstLine="0"/>
              <w:jc w:val="center"/>
              <w:rPr>
                <w:rFonts w:ascii="Arial" w:hAnsi="Arial" w:cs="Arial"/>
                <w:sz w:val="20"/>
                <w:szCs w:val="20"/>
                <w:lang w:val="en-GB"/>
              </w:rPr>
            </w:pPr>
            <w:r w:rsidRPr="00D00EA4">
              <w:rPr>
                <w:rFonts w:ascii="Arial" w:hAnsi="Arial" w:cs="Arial"/>
                <w:sz w:val="20"/>
                <w:szCs w:val="20"/>
              </w:rPr>
              <w:t>08.132.0.04</w:t>
            </w:r>
          </w:p>
        </w:tc>
        <w:tc>
          <w:tcPr>
            <w:tcW w:w="6225" w:type="dxa"/>
            <w:vAlign w:val="center"/>
          </w:tcPr>
          <w:p w14:paraId="23681D8C" w14:textId="42A27E63" w:rsidR="00744DB5" w:rsidRPr="006A5568" w:rsidRDefault="00744DB5" w:rsidP="00744DB5">
            <w:pPr>
              <w:ind w:firstLine="0"/>
              <w:jc w:val="left"/>
              <w:rPr>
                <w:rFonts w:ascii="Arial" w:hAnsi="Arial" w:cs="Arial"/>
                <w:sz w:val="20"/>
                <w:szCs w:val="20"/>
                <w:lang w:val="en-GB"/>
              </w:rPr>
            </w:pPr>
            <w:r>
              <w:rPr>
                <w:rFonts w:ascii="Arial" w:hAnsi="Arial" w:cs="Arial"/>
                <w:noProof/>
                <w:sz w:val="20"/>
                <w:lang w:val="en-GB"/>
              </w:rPr>
              <w:t>MONITOR - sale via Internet</w:t>
            </w:r>
          </w:p>
        </w:tc>
        <w:tc>
          <w:tcPr>
            <w:tcW w:w="1430" w:type="dxa"/>
            <w:vAlign w:val="center"/>
          </w:tcPr>
          <w:p w14:paraId="6C4254DB" w14:textId="77777777" w:rsidR="00744DB5" w:rsidRPr="006A5568" w:rsidRDefault="00744DB5" w:rsidP="00744DB5">
            <w:pPr>
              <w:ind w:firstLine="0"/>
              <w:jc w:val="center"/>
              <w:rPr>
                <w:rFonts w:ascii="Arial" w:hAnsi="Arial" w:cs="Arial"/>
                <w:sz w:val="20"/>
                <w:szCs w:val="20"/>
                <w:lang w:val="en-GB"/>
              </w:rPr>
            </w:pPr>
            <w:r w:rsidRPr="00DA4857">
              <w:rPr>
                <w:rFonts w:ascii="Arial" w:eastAsia="Arial Unicode MS" w:hAnsi="Arial" w:cs="Arial"/>
                <w:sz w:val="20"/>
                <w:szCs w:val="20"/>
                <w:lang w:val="en-GB"/>
              </w:rPr>
              <w:t>1 piece</w:t>
            </w:r>
          </w:p>
        </w:tc>
      </w:tr>
      <w:tr w:rsidR="005D3E54" w:rsidRPr="006A5568" w14:paraId="172350C3" w14:textId="77777777" w:rsidTr="00D00EA4">
        <w:trPr>
          <w:trHeight w:val="255"/>
        </w:trPr>
        <w:tc>
          <w:tcPr>
            <w:tcW w:w="1412" w:type="dxa"/>
            <w:vAlign w:val="center"/>
          </w:tcPr>
          <w:p w14:paraId="68357651" w14:textId="4DB024B4" w:rsidR="005D3E54" w:rsidRPr="00D00EA4" w:rsidRDefault="005D3E54" w:rsidP="005D3E54">
            <w:pPr>
              <w:ind w:firstLine="0"/>
              <w:jc w:val="center"/>
              <w:rPr>
                <w:rFonts w:ascii="Arial" w:hAnsi="Arial"/>
                <w:sz w:val="20"/>
                <w:szCs w:val="20"/>
              </w:rPr>
            </w:pPr>
            <w:r w:rsidRPr="00D00EA4">
              <w:rPr>
                <w:rFonts w:ascii="Arial" w:hAnsi="Arial" w:cs="Arial"/>
                <w:sz w:val="20"/>
                <w:szCs w:val="20"/>
              </w:rPr>
              <w:t>08.140.0.03</w:t>
            </w:r>
          </w:p>
        </w:tc>
        <w:tc>
          <w:tcPr>
            <w:tcW w:w="6225" w:type="dxa"/>
            <w:vAlign w:val="center"/>
          </w:tcPr>
          <w:p w14:paraId="6608F02B" w14:textId="489189D9" w:rsidR="005D3E54" w:rsidRPr="00DA4857" w:rsidRDefault="00744DB5" w:rsidP="005D3E54">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sidRPr="00DA4857">
              <w:rPr>
                <w:rFonts w:ascii="Arial" w:hAnsi="Arial" w:cs="Arial"/>
                <w:noProof/>
                <w:sz w:val="20"/>
                <w:szCs w:val="24"/>
                <w:lang w:val="en-GB"/>
              </w:rPr>
              <w:t>MP3/MP4 P</w:t>
            </w:r>
            <w:r>
              <w:rPr>
                <w:rFonts w:ascii="Arial" w:hAnsi="Arial" w:cs="Arial"/>
                <w:noProof/>
                <w:sz w:val="20"/>
                <w:szCs w:val="24"/>
                <w:lang w:val="en-GB"/>
              </w:rPr>
              <w:t xml:space="preserve">LAYER </w:t>
            </w:r>
            <w:r>
              <w:rPr>
                <w:rFonts w:ascii="Arial" w:hAnsi="Arial" w:cs="Arial"/>
                <w:noProof/>
                <w:sz w:val="20"/>
                <w:lang w:val="en-GB"/>
              </w:rPr>
              <w:t>-</w:t>
            </w:r>
            <w:r w:rsidRPr="00DA4857">
              <w:rPr>
                <w:rFonts w:ascii="Arial" w:hAnsi="Arial" w:cs="Arial"/>
                <w:noProof/>
                <w:sz w:val="20"/>
                <w:szCs w:val="24"/>
                <w:lang w:val="en-GB"/>
              </w:rPr>
              <w:t xml:space="preserve"> sale via Internet</w:t>
            </w:r>
          </w:p>
        </w:tc>
        <w:tc>
          <w:tcPr>
            <w:tcW w:w="1430" w:type="dxa"/>
            <w:vAlign w:val="center"/>
          </w:tcPr>
          <w:p w14:paraId="7FF28D4A" w14:textId="77777777" w:rsidR="005D3E54" w:rsidRPr="006A5568" w:rsidRDefault="005D3E54" w:rsidP="005D3E5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5D3E54" w:rsidRPr="006A5568" w14:paraId="12C91CFC" w14:textId="77777777" w:rsidTr="00D00EA4">
        <w:trPr>
          <w:trHeight w:val="255"/>
        </w:trPr>
        <w:tc>
          <w:tcPr>
            <w:tcW w:w="1412" w:type="dxa"/>
            <w:vAlign w:val="center"/>
          </w:tcPr>
          <w:p w14:paraId="40DE0C80" w14:textId="477D7714" w:rsidR="005D3E54" w:rsidRPr="00D00EA4" w:rsidRDefault="005D3E54" w:rsidP="005D3E54">
            <w:pPr>
              <w:ind w:firstLine="0"/>
              <w:jc w:val="center"/>
              <w:rPr>
                <w:rFonts w:ascii="Arial" w:hAnsi="Arial" w:cs="Arial"/>
                <w:sz w:val="20"/>
                <w:szCs w:val="20"/>
              </w:rPr>
            </w:pPr>
            <w:r w:rsidRPr="00D00EA4">
              <w:rPr>
                <w:rFonts w:ascii="Arial" w:hAnsi="Arial" w:cs="Arial"/>
                <w:sz w:val="20"/>
                <w:szCs w:val="20"/>
              </w:rPr>
              <w:t>08.140.0.04</w:t>
            </w:r>
          </w:p>
        </w:tc>
        <w:tc>
          <w:tcPr>
            <w:tcW w:w="6225" w:type="dxa"/>
            <w:vAlign w:val="center"/>
          </w:tcPr>
          <w:p w14:paraId="2192652A" w14:textId="1D22559A" w:rsidR="005D3E54" w:rsidRPr="00DA4857" w:rsidRDefault="005D3E54" w:rsidP="005D3E54">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sidRPr="00DA4857">
              <w:rPr>
                <w:rFonts w:ascii="Arial" w:hAnsi="Arial" w:cs="Arial"/>
                <w:sz w:val="20"/>
                <w:szCs w:val="20"/>
                <w:lang w:val="en-GB"/>
              </w:rPr>
              <w:t xml:space="preserve">TELEVISION SET - COLOUR, WITH LCD SCREEN </w:t>
            </w:r>
            <w:r>
              <w:rPr>
                <w:rFonts w:ascii="Arial" w:hAnsi="Arial" w:cs="Arial"/>
                <w:noProof/>
                <w:sz w:val="20"/>
                <w:lang w:val="en-GB"/>
              </w:rPr>
              <w:t>-</w:t>
            </w:r>
            <w:r w:rsidRPr="00DA4857">
              <w:rPr>
                <w:rFonts w:ascii="Arial" w:hAnsi="Arial" w:cs="Arial"/>
                <w:sz w:val="20"/>
                <w:szCs w:val="20"/>
                <w:lang w:val="en-GB"/>
              </w:rPr>
              <w:t xml:space="preserve"> sale via Internet</w:t>
            </w:r>
          </w:p>
        </w:tc>
        <w:tc>
          <w:tcPr>
            <w:tcW w:w="1430" w:type="dxa"/>
            <w:vAlign w:val="center"/>
          </w:tcPr>
          <w:p w14:paraId="083FCDDC" w14:textId="77777777" w:rsidR="005D3E54" w:rsidRPr="00DA4857" w:rsidRDefault="005D3E54" w:rsidP="005D3E54">
            <w:pPr>
              <w:ind w:firstLine="0"/>
              <w:jc w:val="center"/>
              <w:rPr>
                <w:rFonts w:ascii="Arial" w:eastAsia="Arial Unicode MS" w:hAnsi="Arial" w:cs="Arial"/>
                <w:sz w:val="20"/>
                <w:szCs w:val="20"/>
                <w:lang w:val="en-GB"/>
              </w:rPr>
            </w:pPr>
            <w:r>
              <w:rPr>
                <w:rFonts w:ascii="Arial" w:eastAsia="Arial Unicode MS" w:hAnsi="Arial" w:cs="Arial"/>
                <w:sz w:val="20"/>
                <w:szCs w:val="20"/>
                <w:lang w:val="en-GB"/>
              </w:rPr>
              <w:t>1 piece</w:t>
            </w:r>
          </w:p>
        </w:tc>
      </w:tr>
      <w:tr w:rsidR="00744DB5" w:rsidRPr="006A5568" w14:paraId="23BCC671" w14:textId="77777777" w:rsidTr="00FD24EA">
        <w:trPr>
          <w:trHeight w:val="255"/>
        </w:trPr>
        <w:tc>
          <w:tcPr>
            <w:tcW w:w="1412" w:type="dxa"/>
            <w:vAlign w:val="bottom"/>
          </w:tcPr>
          <w:p w14:paraId="48699B88" w14:textId="580C82F5" w:rsidR="00744DB5" w:rsidRPr="00D00EA4" w:rsidRDefault="00744DB5" w:rsidP="00744DB5">
            <w:pPr>
              <w:ind w:firstLine="0"/>
              <w:jc w:val="center"/>
              <w:rPr>
                <w:rFonts w:ascii="Arial" w:hAnsi="Arial" w:cs="Arial"/>
                <w:sz w:val="20"/>
                <w:szCs w:val="20"/>
              </w:rPr>
            </w:pPr>
            <w:r w:rsidRPr="00D00EA4">
              <w:rPr>
                <w:rFonts w:ascii="Arial" w:hAnsi="Arial" w:cs="Arial"/>
                <w:sz w:val="20"/>
                <w:szCs w:val="20"/>
              </w:rPr>
              <w:t>08.150.0.02</w:t>
            </w:r>
          </w:p>
        </w:tc>
        <w:tc>
          <w:tcPr>
            <w:tcW w:w="6225" w:type="dxa"/>
            <w:vAlign w:val="center"/>
          </w:tcPr>
          <w:p w14:paraId="16807BC9" w14:textId="1D39471B" w:rsidR="00744DB5" w:rsidRPr="00DA4857" w:rsidRDefault="00744DB5" w:rsidP="00744DB5">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MEMORY CARD </w:t>
            </w:r>
            <w:r>
              <w:rPr>
                <w:rFonts w:ascii="Arial" w:hAnsi="Arial" w:cs="Arial"/>
                <w:noProof/>
                <w:sz w:val="20"/>
                <w:lang w:val="en-GB"/>
              </w:rPr>
              <w:t>-</w:t>
            </w:r>
            <w:r w:rsidRPr="00DA4857">
              <w:rPr>
                <w:rFonts w:ascii="Arial" w:hAnsi="Arial" w:cs="Arial"/>
                <w:noProof/>
                <w:sz w:val="20"/>
                <w:szCs w:val="24"/>
                <w:lang w:val="en-GB"/>
              </w:rPr>
              <w:t xml:space="preserve"> sale via Internet</w:t>
            </w:r>
          </w:p>
        </w:tc>
        <w:tc>
          <w:tcPr>
            <w:tcW w:w="1430" w:type="dxa"/>
            <w:vAlign w:val="center"/>
          </w:tcPr>
          <w:p w14:paraId="5A199D84" w14:textId="77777777" w:rsidR="00744DB5" w:rsidRPr="006A5568" w:rsidRDefault="00744DB5" w:rsidP="00744DB5">
            <w:pPr>
              <w:ind w:firstLine="0"/>
              <w:jc w:val="center"/>
              <w:rPr>
                <w:rFonts w:ascii="Arial" w:hAnsi="Arial" w:cs="Arial"/>
                <w:sz w:val="20"/>
                <w:szCs w:val="20"/>
                <w:lang w:val="en-GB"/>
              </w:rPr>
            </w:pPr>
            <w:r w:rsidRPr="00DA4857">
              <w:rPr>
                <w:rFonts w:ascii="Arial" w:eastAsia="Arial Unicode MS" w:hAnsi="Arial" w:cs="Arial"/>
                <w:sz w:val="20"/>
                <w:szCs w:val="20"/>
                <w:lang w:val="en-GB"/>
              </w:rPr>
              <w:t>1 piece</w:t>
            </w:r>
          </w:p>
        </w:tc>
      </w:tr>
      <w:tr w:rsidR="00744DB5" w:rsidRPr="006A5568" w14:paraId="0AC9DA97" w14:textId="77777777" w:rsidTr="00FD24EA">
        <w:trPr>
          <w:trHeight w:val="255"/>
        </w:trPr>
        <w:tc>
          <w:tcPr>
            <w:tcW w:w="1412" w:type="dxa"/>
            <w:vAlign w:val="bottom"/>
          </w:tcPr>
          <w:p w14:paraId="1C15AFB3" w14:textId="3703A7FB" w:rsidR="00744DB5" w:rsidRPr="00D00EA4" w:rsidRDefault="00744DB5" w:rsidP="00744DB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00EA4">
              <w:rPr>
                <w:rFonts w:ascii="Arial" w:hAnsi="Arial" w:cs="Arial"/>
                <w:sz w:val="20"/>
                <w:szCs w:val="20"/>
              </w:rPr>
              <w:t>08.150.0.03</w:t>
            </w:r>
          </w:p>
        </w:tc>
        <w:tc>
          <w:tcPr>
            <w:tcW w:w="6225" w:type="dxa"/>
            <w:vAlign w:val="center"/>
          </w:tcPr>
          <w:p w14:paraId="070226EB" w14:textId="21919CB1" w:rsidR="00744DB5" w:rsidRPr="006A5568" w:rsidRDefault="00744DB5" w:rsidP="00744DB5">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FLASH DISC </w:t>
            </w:r>
            <w:r>
              <w:rPr>
                <w:rFonts w:ascii="Arial" w:hAnsi="Arial" w:cs="Arial"/>
                <w:noProof/>
                <w:sz w:val="20"/>
                <w:lang w:val="en-GB"/>
              </w:rPr>
              <w:t>-</w:t>
            </w:r>
            <w:r>
              <w:rPr>
                <w:rFonts w:ascii="Arial" w:hAnsi="Arial" w:cs="Arial"/>
                <w:noProof/>
                <w:sz w:val="20"/>
                <w:szCs w:val="24"/>
                <w:lang w:val="en-GB"/>
              </w:rPr>
              <w:t xml:space="preserve"> sale via Internet</w:t>
            </w:r>
          </w:p>
        </w:tc>
        <w:tc>
          <w:tcPr>
            <w:tcW w:w="1430" w:type="dxa"/>
            <w:vAlign w:val="center"/>
          </w:tcPr>
          <w:p w14:paraId="789BC462" w14:textId="77777777" w:rsidR="00744DB5" w:rsidRPr="006A5568" w:rsidRDefault="00744DB5" w:rsidP="00744DB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744DB5" w:rsidRPr="006A5568" w14:paraId="2B4D713C" w14:textId="77777777" w:rsidTr="00D00EA4">
        <w:trPr>
          <w:trHeight w:val="255"/>
        </w:trPr>
        <w:tc>
          <w:tcPr>
            <w:tcW w:w="1412" w:type="dxa"/>
            <w:vAlign w:val="center"/>
          </w:tcPr>
          <w:p w14:paraId="7CD39769" w14:textId="770813EB" w:rsidR="00744DB5" w:rsidRPr="00D00EA4" w:rsidRDefault="00744DB5" w:rsidP="00744DB5">
            <w:pPr>
              <w:ind w:firstLine="0"/>
              <w:jc w:val="center"/>
              <w:rPr>
                <w:rFonts w:ascii="Arial" w:hAnsi="Arial"/>
                <w:sz w:val="20"/>
                <w:szCs w:val="20"/>
              </w:rPr>
            </w:pPr>
            <w:r w:rsidRPr="00D00EA4">
              <w:rPr>
                <w:rFonts w:ascii="Arial" w:hAnsi="Arial" w:cs="Arial"/>
                <w:sz w:val="20"/>
                <w:szCs w:val="20"/>
              </w:rPr>
              <w:t>09.111.0.01</w:t>
            </w:r>
          </w:p>
        </w:tc>
        <w:tc>
          <w:tcPr>
            <w:tcW w:w="6225" w:type="dxa"/>
            <w:vAlign w:val="center"/>
          </w:tcPr>
          <w:p w14:paraId="5C649F10" w14:textId="08C9BA07" w:rsidR="00744DB5" w:rsidRPr="00DA4857" w:rsidRDefault="00744DB5" w:rsidP="00744DB5">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sz w:val="20"/>
                <w:szCs w:val="20"/>
                <w:lang w:val="en-GB"/>
              </w:rPr>
              <w:t xml:space="preserve">DIGITAL CAMERA </w:t>
            </w:r>
            <w:r>
              <w:rPr>
                <w:rFonts w:ascii="Arial" w:hAnsi="Arial" w:cs="Arial"/>
                <w:noProof/>
                <w:sz w:val="20"/>
                <w:lang w:val="en-GB"/>
              </w:rPr>
              <w:t>-</w:t>
            </w:r>
            <w:r>
              <w:rPr>
                <w:rFonts w:ascii="Arial" w:hAnsi="Arial" w:cs="Arial"/>
                <w:sz w:val="20"/>
                <w:szCs w:val="20"/>
                <w:lang w:val="en-GB"/>
              </w:rPr>
              <w:t xml:space="preserve"> sale via Internet</w:t>
            </w:r>
          </w:p>
        </w:tc>
        <w:tc>
          <w:tcPr>
            <w:tcW w:w="1430" w:type="dxa"/>
            <w:vAlign w:val="center"/>
          </w:tcPr>
          <w:p w14:paraId="1B3715D6" w14:textId="77777777" w:rsidR="00744DB5" w:rsidRPr="006A5568" w:rsidRDefault="00744DB5" w:rsidP="00744DB5">
            <w:pPr>
              <w:ind w:firstLine="0"/>
              <w:jc w:val="center"/>
              <w:rPr>
                <w:rFonts w:ascii="Arial" w:hAnsi="Arial" w:cs="Arial"/>
                <w:sz w:val="20"/>
                <w:szCs w:val="20"/>
                <w:lang w:val="en-GB"/>
              </w:rPr>
            </w:pPr>
            <w:r w:rsidRPr="00DA4857">
              <w:rPr>
                <w:rFonts w:ascii="Arial" w:eastAsia="Arial Unicode MS" w:hAnsi="Arial" w:cs="Arial"/>
                <w:sz w:val="20"/>
                <w:szCs w:val="20"/>
                <w:lang w:val="en-GB"/>
              </w:rPr>
              <w:t>1 piece</w:t>
            </w:r>
          </w:p>
        </w:tc>
      </w:tr>
      <w:tr w:rsidR="00744DB5" w:rsidRPr="006A5568" w14:paraId="1000F5AA" w14:textId="77777777" w:rsidTr="00D00EA4">
        <w:trPr>
          <w:trHeight w:val="255"/>
        </w:trPr>
        <w:tc>
          <w:tcPr>
            <w:tcW w:w="1412" w:type="dxa"/>
            <w:vAlign w:val="center"/>
          </w:tcPr>
          <w:p w14:paraId="54FDD101" w14:textId="3A7F928C" w:rsidR="00744DB5" w:rsidRPr="00D00EA4" w:rsidRDefault="00744DB5" w:rsidP="00744DB5">
            <w:pPr>
              <w:ind w:firstLine="0"/>
              <w:jc w:val="center"/>
              <w:rPr>
                <w:rFonts w:ascii="Arial" w:hAnsi="Arial" w:cs="Arial"/>
                <w:strike/>
                <w:sz w:val="20"/>
                <w:szCs w:val="20"/>
              </w:rPr>
            </w:pPr>
            <w:r w:rsidRPr="00D00EA4">
              <w:rPr>
                <w:rFonts w:ascii="Arial" w:hAnsi="Arial" w:cs="Arial"/>
                <w:sz w:val="20"/>
                <w:szCs w:val="20"/>
              </w:rPr>
              <w:t>09.211.0.02</w:t>
            </w:r>
          </w:p>
        </w:tc>
        <w:tc>
          <w:tcPr>
            <w:tcW w:w="6225" w:type="dxa"/>
            <w:vAlign w:val="center"/>
          </w:tcPr>
          <w:p w14:paraId="2847F4C6" w14:textId="561B59DB" w:rsidR="00744DB5" w:rsidRDefault="00744DB5" w:rsidP="00744DB5">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GAME FOR GAME CONSOLE </w:t>
            </w:r>
            <w:r>
              <w:rPr>
                <w:rFonts w:ascii="Arial" w:hAnsi="Arial" w:cs="Arial"/>
                <w:noProof/>
                <w:sz w:val="20"/>
                <w:lang w:val="en-GB"/>
              </w:rPr>
              <w:t>-</w:t>
            </w:r>
            <w:r>
              <w:rPr>
                <w:rFonts w:ascii="Arial" w:hAnsi="Arial" w:cs="Arial"/>
                <w:noProof/>
                <w:sz w:val="20"/>
                <w:szCs w:val="24"/>
                <w:lang w:val="en-GB"/>
              </w:rPr>
              <w:t xml:space="preserve"> sale via internet</w:t>
            </w:r>
          </w:p>
        </w:tc>
        <w:tc>
          <w:tcPr>
            <w:tcW w:w="1430" w:type="dxa"/>
            <w:vAlign w:val="center"/>
          </w:tcPr>
          <w:p w14:paraId="6B860880" w14:textId="77777777" w:rsidR="00744DB5" w:rsidRPr="00DA4857" w:rsidRDefault="00744DB5" w:rsidP="00744DB5">
            <w:pPr>
              <w:ind w:firstLine="0"/>
              <w:jc w:val="center"/>
              <w:rPr>
                <w:rFonts w:ascii="Arial" w:eastAsia="Arial Unicode MS" w:hAnsi="Arial" w:cs="Arial"/>
                <w:sz w:val="20"/>
                <w:szCs w:val="20"/>
                <w:lang w:val="en-GB"/>
              </w:rPr>
            </w:pPr>
            <w:r>
              <w:rPr>
                <w:rFonts w:ascii="Arial" w:eastAsia="Arial Unicode MS" w:hAnsi="Arial" w:cs="Arial"/>
                <w:sz w:val="20"/>
                <w:szCs w:val="20"/>
                <w:lang w:val="en-GB"/>
              </w:rPr>
              <w:t>1 piece</w:t>
            </w:r>
          </w:p>
        </w:tc>
      </w:tr>
      <w:tr w:rsidR="00744DB5" w:rsidRPr="006A5568" w14:paraId="4D5FE254" w14:textId="77777777" w:rsidTr="00D00EA4">
        <w:trPr>
          <w:trHeight w:val="255"/>
        </w:trPr>
        <w:tc>
          <w:tcPr>
            <w:tcW w:w="1412" w:type="dxa"/>
            <w:vAlign w:val="center"/>
          </w:tcPr>
          <w:p w14:paraId="0FDD2240" w14:textId="087E17F3" w:rsidR="00744DB5" w:rsidRPr="00D00EA4" w:rsidRDefault="00744DB5" w:rsidP="00744DB5">
            <w:pPr>
              <w:ind w:firstLine="0"/>
              <w:jc w:val="center"/>
              <w:rPr>
                <w:rFonts w:ascii="Arial" w:hAnsi="Arial" w:cs="Arial"/>
                <w:sz w:val="20"/>
                <w:szCs w:val="20"/>
              </w:rPr>
            </w:pPr>
            <w:r w:rsidRPr="00D00EA4">
              <w:rPr>
                <w:rFonts w:ascii="Arial" w:hAnsi="Arial" w:cs="Arial"/>
                <w:sz w:val="20"/>
                <w:szCs w:val="20"/>
              </w:rPr>
              <w:t>09.212.0.10</w:t>
            </w:r>
          </w:p>
        </w:tc>
        <w:tc>
          <w:tcPr>
            <w:tcW w:w="6225" w:type="dxa"/>
            <w:vAlign w:val="center"/>
          </w:tcPr>
          <w:p w14:paraId="31779A29" w14:textId="5E1DBC69" w:rsidR="00744DB5" w:rsidRDefault="00744DB5" w:rsidP="00744DB5">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BUILDING SET (TYPE LEGO) </w:t>
            </w:r>
            <w:r>
              <w:rPr>
                <w:rFonts w:ascii="Arial" w:hAnsi="Arial" w:cs="Arial"/>
                <w:noProof/>
                <w:sz w:val="20"/>
                <w:lang w:val="en-GB"/>
              </w:rPr>
              <w:t>-</w:t>
            </w:r>
            <w:r>
              <w:rPr>
                <w:rFonts w:ascii="Arial" w:hAnsi="Arial" w:cs="Arial"/>
                <w:noProof/>
                <w:sz w:val="20"/>
                <w:szCs w:val="24"/>
                <w:lang w:val="en-GB"/>
              </w:rPr>
              <w:t xml:space="preserve"> sale via internet</w:t>
            </w:r>
          </w:p>
        </w:tc>
        <w:tc>
          <w:tcPr>
            <w:tcW w:w="1430" w:type="dxa"/>
            <w:vAlign w:val="center"/>
          </w:tcPr>
          <w:p w14:paraId="5461F77A" w14:textId="77777777" w:rsidR="00744DB5" w:rsidRPr="006A5568" w:rsidRDefault="00744DB5" w:rsidP="00744DB5">
            <w:pPr>
              <w:ind w:firstLine="0"/>
              <w:jc w:val="center"/>
              <w:rPr>
                <w:rFonts w:ascii="Arial" w:hAnsi="Arial" w:cs="Arial"/>
                <w:sz w:val="20"/>
                <w:szCs w:val="20"/>
                <w:lang w:val="en-GB"/>
              </w:rPr>
            </w:pPr>
            <w:r w:rsidRPr="00DA4857">
              <w:rPr>
                <w:rFonts w:ascii="Arial" w:eastAsia="Arial Unicode MS" w:hAnsi="Arial" w:cs="Arial"/>
                <w:sz w:val="20"/>
                <w:szCs w:val="20"/>
                <w:lang w:val="en-GB"/>
              </w:rPr>
              <w:t>1 piece</w:t>
            </w:r>
          </w:p>
        </w:tc>
      </w:tr>
      <w:tr w:rsidR="00744DB5" w:rsidRPr="006A5568" w14:paraId="38932860" w14:textId="77777777" w:rsidTr="00D00EA4">
        <w:trPr>
          <w:trHeight w:val="255"/>
        </w:trPr>
        <w:tc>
          <w:tcPr>
            <w:tcW w:w="1412" w:type="dxa"/>
            <w:vAlign w:val="center"/>
          </w:tcPr>
          <w:p w14:paraId="727A96A4" w14:textId="33A8DA80" w:rsidR="00744DB5" w:rsidRPr="00D00EA4" w:rsidRDefault="00744DB5" w:rsidP="00744DB5">
            <w:pPr>
              <w:ind w:firstLine="0"/>
              <w:jc w:val="center"/>
              <w:rPr>
                <w:rFonts w:ascii="Arial" w:hAnsi="Arial" w:cs="Arial"/>
                <w:strike/>
                <w:sz w:val="20"/>
                <w:szCs w:val="20"/>
              </w:rPr>
            </w:pPr>
            <w:r w:rsidRPr="00D00EA4">
              <w:rPr>
                <w:rFonts w:ascii="Arial" w:hAnsi="Arial" w:cs="Arial"/>
                <w:sz w:val="20"/>
                <w:szCs w:val="20"/>
              </w:rPr>
              <w:t>09.719.0.04</w:t>
            </w:r>
          </w:p>
        </w:tc>
        <w:tc>
          <w:tcPr>
            <w:tcW w:w="6225" w:type="dxa"/>
            <w:vAlign w:val="center"/>
          </w:tcPr>
          <w:p w14:paraId="63F20185" w14:textId="1188353B" w:rsidR="00744DB5" w:rsidRDefault="00744DB5" w:rsidP="00744DB5">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CHILDREN´S BOOK (AGE 9 YEARS AND LESS) </w:t>
            </w:r>
            <w:r>
              <w:rPr>
                <w:rFonts w:ascii="Arial" w:hAnsi="Arial" w:cs="Arial"/>
                <w:noProof/>
                <w:sz w:val="20"/>
                <w:lang w:val="en-GB"/>
              </w:rPr>
              <w:t>-</w:t>
            </w:r>
            <w:r>
              <w:rPr>
                <w:rFonts w:ascii="Arial" w:hAnsi="Arial" w:cs="Arial"/>
                <w:noProof/>
                <w:sz w:val="20"/>
                <w:szCs w:val="24"/>
                <w:lang w:val="en-GB"/>
              </w:rPr>
              <w:t xml:space="preserve"> sale via internet</w:t>
            </w:r>
          </w:p>
        </w:tc>
        <w:tc>
          <w:tcPr>
            <w:tcW w:w="1430" w:type="dxa"/>
            <w:vAlign w:val="center"/>
          </w:tcPr>
          <w:p w14:paraId="5631338A" w14:textId="77777777" w:rsidR="00744DB5" w:rsidRPr="006A5568" w:rsidRDefault="00744DB5" w:rsidP="00744DB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744DB5" w:rsidRPr="006A5568" w14:paraId="7606F489" w14:textId="77777777" w:rsidTr="00D00EA4">
        <w:trPr>
          <w:trHeight w:val="255"/>
        </w:trPr>
        <w:tc>
          <w:tcPr>
            <w:tcW w:w="1412" w:type="dxa"/>
            <w:vAlign w:val="center"/>
          </w:tcPr>
          <w:p w14:paraId="0080AC4B" w14:textId="118C7A28" w:rsidR="00744DB5" w:rsidRPr="00D00EA4" w:rsidRDefault="00744DB5" w:rsidP="00744DB5">
            <w:pPr>
              <w:ind w:firstLine="0"/>
              <w:jc w:val="center"/>
              <w:rPr>
                <w:rFonts w:ascii="Arial" w:hAnsi="Arial" w:cs="Arial"/>
                <w:strike/>
                <w:sz w:val="20"/>
                <w:szCs w:val="20"/>
              </w:rPr>
            </w:pPr>
            <w:r w:rsidRPr="00D00EA4">
              <w:rPr>
                <w:rFonts w:ascii="Arial" w:hAnsi="Arial" w:cs="Arial"/>
                <w:sz w:val="20"/>
                <w:szCs w:val="20"/>
              </w:rPr>
              <w:t>09.719.0.05</w:t>
            </w:r>
          </w:p>
        </w:tc>
        <w:tc>
          <w:tcPr>
            <w:tcW w:w="6225" w:type="dxa"/>
            <w:vAlign w:val="center"/>
          </w:tcPr>
          <w:p w14:paraId="635E5C50" w14:textId="555C939C" w:rsidR="00744DB5" w:rsidRDefault="00744DB5" w:rsidP="00744DB5">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BELLE-LETTRES BY DOMESTIC AUTHOR </w:t>
            </w:r>
            <w:r>
              <w:rPr>
                <w:rFonts w:ascii="Arial" w:hAnsi="Arial" w:cs="Arial"/>
                <w:noProof/>
                <w:sz w:val="20"/>
                <w:lang w:val="en-GB"/>
              </w:rPr>
              <w:t>-</w:t>
            </w:r>
            <w:r>
              <w:rPr>
                <w:rFonts w:ascii="Arial" w:hAnsi="Arial" w:cs="Arial"/>
                <w:noProof/>
                <w:sz w:val="20"/>
                <w:szCs w:val="24"/>
                <w:lang w:val="en-GB"/>
              </w:rPr>
              <w:t xml:space="preserve"> sale via internet</w:t>
            </w:r>
          </w:p>
        </w:tc>
        <w:tc>
          <w:tcPr>
            <w:tcW w:w="1430" w:type="dxa"/>
            <w:vAlign w:val="center"/>
          </w:tcPr>
          <w:p w14:paraId="36084334" w14:textId="77777777" w:rsidR="00744DB5" w:rsidRPr="006A5568" w:rsidRDefault="00744DB5" w:rsidP="00744DB5">
            <w:pPr>
              <w:ind w:firstLine="0"/>
              <w:jc w:val="center"/>
              <w:rPr>
                <w:rFonts w:ascii="Arial" w:hAnsi="Arial" w:cs="Arial"/>
                <w:sz w:val="20"/>
                <w:szCs w:val="20"/>
                <w:lang w:val="en-GB"/>
              </w:rPr>
            </w:pPr>
            <w:r w:rsidRPr="00DA4857">
              <w:rPr>
                <w:rFonts w:ascii="Arial" w:eastAsia="Arial Unicode MS" w:hAnsi="Arial" w:cs="Arial"/>
                <w:sz w:val="20"/>
                <w:szCs w:val="20"/>
                <w:lang w:val="en-GB"/>
              </w:rPr>
              <w:t>1 piece</w:t>
            </w:r>
          </w:p>
        </w:tc>
      </w:tr>
      <w:tr w:rsidR="00744DB5" w:rsidRPr="006A5568" w14:paraId="086C1FBA" w14:textId="77777777" w:rsidTr="00D00EA4">
        <w:trPr>
          <w:trHeight w:val="255"/>
        </w:trPr>
        <w:tc>
          <w:tcPr>
            <w:tcW w:w="1412" w:type="dxa"/>
            <w:vAlign w:val="center"/>
          </w:tcPr>
          <w:p w14:paraId="03E01306" w14:textId="3C2880D0" w:rsidR="00744DB5" w:rsidRPr="00D00EA4" w:rsidRDefault="00744DB5" w:rsidP="00744DB5">
            <w:pPr>
              <w:ind w:firstLine="0"/>
              <w:jc w:val="center"/>
              <w:rPr>
                <w:rFonts w:ascii="Arial" w:hAnsi="Arial" w:cs="Arial"/>
                <w:strike/>
                <w:sz w:val="20"/>
                <w:szCs w:val="20"/>
              </w:rPr>
            </w:pPr>
            <w:r w:rsidRPr="00D00EA4">
              <w:rPr>
                <w:rFonts w:ascii="Arial" w:hAnsi="Arial" w:cs="Arial"/>
                <w:sz w:val="20"/>
                <w:szCs w:val="20"/>
              </w:rPr>
              <w:t>09.719.0.06</w:t>
            </w:r>
          </w:p>
        </w:tc>
        <w:tc>
          <w:tcPr>
            <w:tcW w:w="6225" w:type="dxa"/>
            <w:vAlign w:val="center"/>
          </w:tcPr>
          <w:p w14:paraId="46468C58" w14:textId="6F478A9E" w:rsidR="00744DB5" w:rsidRPr="00DA4857" w:rsidRDefault="00744DB5" w:rsidP="00744DB5">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BELLE-LETTRES BY WORLDWIDE KNOWN AUTHOR </w:t>
            </w:r>
            <w:r>
              <w:rPr>
                <w:rFonts w:ascii="Arial" w:hAnsi="Arial" w:cs="Arial"/>
                <w:noProof/>
                <w:sz w:val="20"/>
                <w:lang w:val="en-GB"/>
              </w:rPr>
              <w:t>-</w:t>
            </w:r>
            <w:r>
              <w:rPr>
                <w:rFonts w:ascii="Arial" w:hAnsi="Arial" w:cs="Arial"/>
                <w:noProof/>
                <w:sz w:val="20"/>
                <w:szCs w:val="24"/>
                <w:lang w:val="en-GB"/>
              </w:rPr>
              <w:t xml:space="preserve"> sale via internet</w:t>
            </w:r>
          </w:p>
        </w:tc>
        <w:tc>
          <w:tcPr>
            <w:tcW w:w="1430" w:type="dxa"/>
            <w:vAlign w:val="center"/>
          </w:tcPr>
          <w:p w14:paraId="1B82EA88" w14:textId="77777777" w:rsidR="00744DB5" w:rsidRPr="006A5568" w:rsidRDefault="00744DB5" w:rsidP="00744DB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744DB5" w:rsidRPr="006A5568" w14:paraId="092B30C0" w14:textId="77777777" w:rsidTr="00D00EA4">
        <w:trPr>
          <w:trHeight w:val="255"/>
        </w:trPr>
        <w:tc>
          <w:tcPr>
            <w:tcW w:w="1412" w:type="dxa"/>
            <w:vAlign w:val="center"/>
          </w:tcPr>
          <w:p w14:paraId="3709DE84" w14:textId="21927B38" w:rsidR="00744DB5" w:rsidRPr="00D00EA4" w:rsidRDefault="00744DB5" w:rsidP="00744DB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00EA4">
              <w:rPr>
                <w:rFonts w:ascii="Arial" w:hAnsi="Arial" w:cs="Arial"/>
                <w:sz w:val="20"/>
                <w:szCs w:val="20"/>
              </w:rPr>
              <w:t>11.201.0.02</w:t>
            </w:r>
          </w:p>
        </w:tc>
        <w:tc>
          <w:tcPr>
            <w:tcW w:w="6225" w:type="dxa"/>
            <w:vAlign w:val="center"/>
          </w:tcPr>
          <w:p w14:paraId="10AA2D6C" w14:textId="7F3C45E5" w:rsidR="00744DB5" w:rsidRPr="006A5568" w:rsidRDefault="00744DB5" w:rsidP="00744DB5">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HOTEL*** </w:t>
            </w:r>
            <w:r>
              <w:rPr>
                <w:rFonts w:ascii="Arial" w:hAnsi="Arial" w:cs="Arial"/>
                <w:noProof/>
                <w:sz w:val="20"/>
                <w:lang w:val="en-GB"/>
              </w:rPr>
              <w:t>-</w:t>
            </w:r>
            <w:r w:rsidRPr="00DA4857">
              <w:rPr>
                <w:rFonts w:ascii="Arial" w:hAnsi="Arial" w:cs="Arial"/>
                <w:noProof/>
                <w:sz w:val="20"/>
                <w:szCs w:val="24"/>
                <w:lang w:val="en-GB"/>
              </w:rPr>
              <w:t xml:space="preserve"> sale via Internet</w:t>
            </w:r>
          </w:p>
        </w:tc>
        <w:tc>
          <w:tcPr>
            <w:tcW w:w="1430" w:type="dxa"/>
            <w:vAlign w:val="center"/>
          </w:tcPr>
          <w:p w14:paraId="6B9D35F0" w14:textId="77777777" w:rsidR="00744DB5" w:rsidRPr="006A5568" w:rsidRDefault="00744DB5" w:rsidP="00744DB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service</w:t>
            </w:r>
          </w:p>
        </w:tc>
      </w:tr>
      <w:tr w:rsidR="00744DB5" w:rsidRPr="006A5568" w14:paraId="7E0414E6" w14:textId="77777777" w:rsidTr="00D00EA4">
        <w:trPr>
          <w:trHeight w:val="255"/>
        </w:trPr>
        <w:tc>
          <w:tcPr>
            <w:tcW w:w="1412" w:type="dxa"/>
            <w:vAlign w:val="center"/>
          </w:tcPr>
          <w:p w14:paraId="58F9F344" w14:textId="59EBAE22" w:rsidR="00744DB5" w:rsidRPr="00D00EA4" w:rsidRDefault="00744DB5" w:rsidP="00744DB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00EA4">
              <w:rPr>
                <w:rFonts w:ascii="Arial" w:hAnsi="Arial" w:cs="Arial"/>
                <w:sz w:val="20"/>
                <w:szCs w:val="20"/>
              </w:rPr>
              <w:t>11.201.0.03</w:t>
            </w:r>
          </w:p>
        </w:tc>
        <w:tc>
          <w:tcPr>
            <w:tcW w:w="6225" w:type="dxa"/>
            <w:vAlign w:val="center"/>
          </w:tcPr>
          <w:p w14:paraId="07F6566B" w14:textId="48DC4EDF" w:rsidR="00744DB5" w:rsidRPr="00DA4857" w:rsidRDefault="00744DB5" w:rsidP="00744DB5">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sidRPr="00DA4857">
              <w:rPr>
                <w:rFonts w:ascii="Arial" w:hAnsi="Arial" w:cs="Arial"/>
                <w:sz w:val="20"/>
                <w:szCs w:val="20"/>
                <w:lang w:val="en-GB"/>
              </w:rPr>
              <w:t>HOTEL</w:t>
            </w:r>
            <w:r>
              <w:rPr>
                <w:rFonts w:ascii="Arial" w:hAnsi="Arial" w:cs="Arial"/>
                <w:sz w:val="20"/>
                <w:szCs w:val="20"/>
                <w:lang w:val="en-GB"/>
              </w:rPr>
              <w:t>*</w:t>
            </w:r>
            <w:r w:rsidRPr="00DA4857">
              <w:rPr>
                <w:rFonts w:ascii="Arial" w:hAnsi="Arial" w:cs="Arial"/>
                <w:sz w:val="20"/>
                <w:szCs w:val="20"/>
                <w:lang w:val="en-GB"/>
              </w:rPr>
              <w:t xml:space="preserve">*** </w:t>
            </w:r>
            <w:r>
              <w:rPr>
                <w:rFonts w:ascii="Arial" w:hAnsi="Arial" w:cs="Arial"/>
                <w:noProof/>
                <w:sz w:val="20"/>
                <w:lang w:val="en-GB"/>
              </w:rPr>
              <w:t>-</w:t>
            </w:r>
            <w:r w:rsidRPr="00DA4857">
              <w:rPr>
                <w:rFonts w:ascii="Arial" w:hAnsi="Arial" w:cs="Arial"/>
                <w:sz w:val="20"/>
                <w:szCs w:val="20"/>
                <w:lang w:val="en-GB"/>
              </w:rPr>
              <w:t xml:space="preserve"> sale via Internet</w:t>
            </w:r>
          </w:p>
        </w:tc>
        <w:tc>
          <w:tcPr>
            <w:tcW w:w="1430" w:type="dxa"/>
            <w:vAlign w:val="center"/>
          </w:tcPr>
          <w:p w14:paraId="105DEAC4" w14:textId="77777777" w:rsidR="00744DB5" w:rsidRPr="006A5568" w:rsidRDefault="00744DB5" w:rsidP="00744DB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service</w:t>
            </w:r>
          </w:p>
        </w:tc>
      </w:tr>
      <w:tr w:rsidR="00744DB5" w:rsidRPr="006A5568" w14:paraId="64E7029E" w14:textId="77777777" w:rsidTr="00D00EA4">
        <w:trPr>
          <w:trHeight w:val="255"/>
        </w:trPr>
        <w:tc>
          <w:tcPr>
            <w:tcW w:w="1412" w:type="dxa"/>
            <w:vAlign w:val="center"/>
          </w:tcPr>
          <w:p w14:paraId="7DA2C87E" w14:textId="0503FD1E" w:rsidR="00744DB5" w:rsidRPr="00D00EA4" w:rsidRDefault="00744DB5" w:rsidP="00744DB5">
            <w:pPr>
              <w:ind w:firstLine="0"/>
              <w:jc w:val="center"/>
              <w:rPr>
                <w:rFonts w:ascii="Arial" w:hAnsi="Arial"/>
                <w:sz w:val="20"/>
                <w:szCs w:val="20"/>
              </w:rPr>
            </w:pPr>
            <w:r w:rsidRPr="00D00EA4">
              <w:rPr>
                <w:rFonts w:ascii="Arial" w:hAnsi="Arial" w:cs="Arial"/>
                <w:sz w:val="20"/>
                <w:szCs w:val="20"/>
              </w:rPr>
              <w:t>13.111.0.04</w:t>
            </w:r>
          </w:p>
        </w:tc>
        <w:tc>
          <w:tcPr>
            <w:tcW w:w="6225" w:type="dxa"/>
            <w:vAlign w:val="center"/>
          </w:tcPr>
          <w:p w14:paraId="68F27D3C" w14:textId="16EEE4A1" w:rsidR="00744DB5" w:rsidRPr="00DA4857" w:rsidRDefault="00744DB5" w:rsidP="00744DB5">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sz w:val="20"/>
                <w:szCs w:val="20"/>
                <w:lang w:val="en-GB"/>
              </w:rPr>
            </w:pPr>
            <w:r>
              <w:rPr>
                <w:rFonts w:ascii="Arial" w:hAnsi="Arial" w:cs="Arial"/>
                <w:sz w:val="20"/>
                <w:szCs w:val="20"/>
                <w:lang w:val="en-GB"/>
              </w:rPr>
              <w:t xml:space="preserve">HAIR DRYER </w:t>
            </w:r>
            <w:r>
              <w:rPr>
                <w:rFonts w:ascii="Arial" w:hAnsi="Arial" w:cs="Arial"/>
                <w:noProof/>
                <w:sz w:val="20"/>
                <w:lang w:val="en-GB"/>
              </w:rPr>
              <w:t>-</w:t>
            </w:r>
            <w:r>
              <w:rPr>
                <w:rFonts w:ascii="Arial" w:hAnsi="Arial" w:cs="Arial"/>
                <w:sz w:val="20"/>
                <w:szCs w:val="20"/>
                <w:lang w:val="en-GB"/>
              </w:rPr>
              <w:t xml:space="preserve"> sale via internet</w:t>
            </w:r>
          </w:p>
        </w:tc>
        <w:tc>
          <w:tcPr>
            <w:tcW w:w="1430" w:type="dxa"/>
            <w:vAlign w:val="center"/>
          </w:tcPr>
          <w:p w14:paraId="39BB638E" w14:textId="77777777" w:rsidR="00744DB5" w:rsidRPr="006A5568" w:rsidRDefault="00744DB5" w:rsidP="00744DB5">
            <w:pPr>
              <w:ind w:firstLine="0"/>
              <w:jc w:val="center"/>
              <w:rPr>
                <w:rFonts w:ascii="Arial" w:hAnsi="Arial" w:cs="Arial"/>
                <w:sz w:val="20"/>
                <w:szCs w:val="20"/>
                <w:lang w:val="en-GB"/>
              </w:rPr>
            </w:pPr>
            <w:r w:rsidRPr="00DA4857">
              <w:rPr>
                <w:rFonts w:ascii="Arial" w:eastAsia="Arial Unicode MS" w:hAnsi="Arial" w:cs="Arial"/>
                <w:sz w:val="20"/>
                <w:szCs w:val="20"/>
                <w:lang w:val="en-GB"/>
              </w:rPr>
              <w:t>1 piece</w:t>
            </w:r>
          </w:p>
        </w:tc>
      </w:tr>
      <w:tr w:rsidR="00744DB5" w:rsidRPr="006A5568" w14:paraId="6F1E4A4E" w14:textId="77777777" w:rsidTr="00D00EA4">
        <w:trPr>
          <w:trHeight w:val="255"/>
        </w:trPr>
        <w:tc>
          <w:tcPr>
            <w:tcW w:w="1412" w:type="dxa"/>
            <w:vAlign w:val="center"/>
          </w:tcPr>
          <w:p w14:paraId="0D5C64E8" w14:textId="20B71A4F" w:rsidR="00744DB5" w:rsidRPr="00D00EA4" w:rsidRDefault="00744DB5" w:rsidP="00744DB5">
            <w:pPr>
              <w:ind w:firstLine="0"/>
              <w:jc w:val="center"/>
              <w:rPr>
                <w:rFonts w:ascii="Arial" w:hAnsi="Arial"/>
                <w:sz w:val="20"/>
                <w:szCs w:val="20"/>
              </w:rPr>
            </w:pPr>
            <w:r w:rsidRPr="00D00EA4">
              <w:rPr>
                <w:rFonts w:ascii="Arial" w:hAnsi="Arial" w:cs="Arial"/>
                <w:sz w:val="20"/>
                <w:szCs w:val="20"/>
              </w:rPr>
              <w:t>13.111.0.05</w:t>
            </w:r>
          </w:p>
        </w:tc>
        <w:tc>
          <w:tcPr>
            <w:tcW w:w="6225" w:type="dxa"/>
            <w:vAlign w:val="center"/>
          </w:tcPr>
          <w:p w14:paraId="2C97D546" w14:textId="109842B9" w:rsidR="00744DB5" w:rsidRPr="00DA4857" w:rsidRDefault="00744DB5" w:rsidP="00744DB5">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sz w:val="20"/>
                <w:szCs w:val="20"/>
                <w:lang w:val="en-GB"/>
              </w:rPr>
            </w:pPr>
            <w:r>
              <w:rPr>
                <w:rFonts w:ascii="Arial" w:hAnsi="Arial" w:cs="Arial"/>
                <w:sz w:val="20"/>
                <w:szCs w:val="20"/>
                <w:lang w:val="en-GB"/>
              </w:rPr>
              <w:t xml:space="preserve">ELECTRIC RAZOR </w:t>
            </w:r>
            <w:r>
              <w:rPr>
                <w:rFonts w:ascii="Arial" w:hAnsi="Arial" w:cs="Arial"/>
                <w:noProof/>
                <w:sz w:val="20"/>
                <w:lang w:val="en-GB"/>
              </w:rPr>
              <w:t>-</w:t>
            </w:r>
            <w:r>
              <w:rPr>
                <w:rFonts w:ascii="Arial" w:hAnsi="Arial" w:cs="Arial"/>
                <w:sz w:val="20"/>
                <w:szCs w:val="20"/>
                <w:lang w:val="en-GB"/>
              </w:rPr>
              <w:t xml:space="preserve"> sale via internet</w:t>
            </w:r>
          </w:p>
        </w:tc>
        <w:tc>
          <w:tcPr>
            <w:tcW w:w="1430" w:type="dxa"/>
            <w:vAlign w:val="center"/>
          </w:tcPr>
          <w:p w14:paraId="57DDB2B9" w14:textId="77777777" w:rsidR="00744DB5" w:rsidRPr="006A5568" w:rsidRDefault="00744DB5" w:rsidP="00744DB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744DB5" w:rsidRPr="006A5568" w14:paraId="4D922BA5" w14:textId="77777777" w:rsidTr="00D00EA4">
        <w:trPr>
          <w:trHeight w:val="255"/>
        </w:trPr>
        <w:tc>
          <w:tcPr>
            <w:tcW w:w="1412" w:type="dxa"/>
            <w:vAlign w:val="center"/>
          </w:tcPr>
          <w:p w14:paraId="78159023" w14:textId="6093A0C9" w:rsidR="00744DB5" w:rsidRPr="00D00EA4" w:rsidRDefault="00744DB5" w:rsidP="00744DB5">
            <w:pPr>
              <w:ind w:firstLine="0"/>
              <w:jc w:val="center"/>
              <w:rPr>
                <w:rFonts w:ascii="Arial" w:hAnsi="Arial"/>
                <w:sz w:val="20"/>
                <w:szCs w:val="20"/>
              </w:rPr>
            </w:pPr>
            <w:r w:rsidRPr="00D00EA4">
              <w:rPr>
                <w:rFonts w:ascii="Arial" w:hAnsi="Arial" w:cs="Arial"/>
                <w:sz w:val="20"/>
                <w:szCs w:val="20"/>
              </w:rPr>
              <w:t>13.111.0.06</w:t>
            </w:r>
          </w:p>
        </w:tc>
        <w:tc>
          <w:tcPr>
            <w:tcW w:w="6225" w:type="dxa"/>
            <w:vAlign w:val="center"/>
          </w:tcPr>
          <w:p w14:paraId="6E478E04" w14:textId="30A7C280" w:rsidR="00744DB5" w:rsidRPr="00DA4857" w:rsidRDefault="00744DB5" w:rsidP="00744DB5">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sz w:val="20"/>
                <w:szCs w:val="20"/>
                <w:lang w:val="en-GB"/>
              </w:rPr>
            </w:pPr>
            <w:r>
              <w:rPr>
                <w:rFonts w:ascii="Arial" w:hAnsi="Arial" w:cs="Arial"/>
                <w:sz w:val="20"/>
                <w:szCs w:val="20"/>
                <w:lang w:val="en-GB"/>
              </w:rPr>
              <w:t xml:space="preserve">ELECTRIC TOOTHBRUSH </w:t>
            </w:r>
            <w:r>
              <w:rPr>
                <w:rFonts w:ascii="Arial" w:hAnsi="Arial" w:cs="Arial"/>
                <w:noProof/>
                <w:sz w:val="20"/>
                <w:lang w:val="en-GB"/>
              </w:rPr>
              <w:t>-</w:t>
            </w:r>
            <w:r>
              <w:rPr>
                <w:rFonts w:ascii="Arial" w:hAnsi="Arial" w:cs="Arial"/>
                <w:sz w:val="20"/>
                <w:szCs w:val="20"/>
                <w:lang w:val="en-GB"/>
              </w:rPr>
              <w:t xml:space="preserve"> sale via internet</w:t>
            </w:r>
          </w:p>
        </w:tc>
        <w:tc>
          <w:tcPr>
            <w:tcW w:w="1430" w:type="dxa"/>
            <w:vAlign w:val="center"/>
          </w:tcPr>
          <w:p w14:paraId="4A2020AB" w14:textId="77777777" w:rsidR="00744DB5" w:rsidRPr="006A5568" w:rsidRDefault="00744DB5" w:rsidP="00744DB5">
            <w:pPr>
              <w:ind w:firstLine="0"/>
              <w:jc w:val="center"/>
              <w:rPr>
                <w:rFonts w:ascii="Arial" w:hAnsi="Arial" w:cs="Arial"/>
                <w:sz w:val="20"/>
                <w:szCs w:val="20"/>
                <w:lang w:val="en-GB"/>
              </w:rPr>
            </w:pPr>
            <w:r w:rsidRPr="00DA4857">
              <w:rPr>
                <w:rFonts w:ascii="Arial" w:eastAsia="Arial Unicode MS" w:hAnsi="Arial" w:cs="Arial"/>
                <w:sz w:val="20"/>
                <w:szCs w:val="20"/>
                <w:lang w:val="en-GB"/>
              </w:rPr>
              <w:t>1 piece</w:t>
            </w:r>
          </w:p>
        </w:tc>
      </w:tr>
      <w:tr w:rsidR="00744DB5" w14:paraId="2316E590" w14:textId="77777777" w:rsidTr="00D00EA4">
        <w:trPr>
          <w:trHeight w:val="255"/>
        </w:trPr>
        <w:tc>
          <w:tcPr>
            <w:tcW w:w="1412" w:type="dxa"/>
            <w:vAlign w:val="center"/>
          </w:tcPr>
          <w:p w14:paraId="7BA12584" w14:textId="102BCD59" w:rsidR="00744DB5" w:rsidRPr="00D00EA4" w:rsidRDefault="00744DB5" w:rsidP="00744DB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00EA4">
              <w:rPr>
                <w:rFonts w:ascii="Arial" w:hAnsi="Arial" w:cs="Arial"/>
                <w:sz w:val="20"/>
                <w:szCs w:val="20"/>
              </w:rPr>
              <w:t>13.291.2.03</w:t>
            </w:r>
          </w:p>
        </w:tc>
        <w:tc>
          <w:tcPr>
            <w:tcW w:w="6225" w:type="dxa"/>
            <w:vAlign w:val="center"/>
          </w:tcPr>
          <w:p w14:paraId="70292B37" w14:textId="7B8A2309" w:rsidR="00744DB5" w:rsidRPr="006A5568" w:rsidRDefault="00744DB5" w:rsidP="00744DB5">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BABY CARRIAGE </w:t>
            </w:r>
            <w:r>
              <w:rPr>
                <w:rFonts w:ascii="Arial" w:hAnsi="Arial" w:cs="Arial"/>
                <w:noProof/>
                <w:sz w:val="20"/>
                <w:lang w:val="en-GB"/>
              </w:rPr>
              <w:t>-</w:t>
            </w:r>
            <w:r w:rsidRPr="00DA4857">
              <w:rPr>
                <w:rFonts w:ascii="Arial" w:hAnsi="Arial" w:cs="Arial"/>
                <w:noProof/>
                <w:sz w:val="20"/>
                <w:szCs w:val="24"/>
                <w:lang w:val="en-GB"/>
              </w:rPr>
              <w:t xml:space="preserve"> sale via Internet</w:t>
            </w:r>
          </w:p>
        </w:tc>
        <w:tc>
          <w:tcPr>
            <w:tcW w:w="1430" w:type="dxa"/>
            <w:vAlign w:val="center"/>
          </w:tcPr>
          <w:p w14:paraId="766BDD54" w14:textId="77777777" w:rsidR="00744DB5" w:rsidRPr="00C54CF0" w:rsidRDefault="00744DB5" w:rsidP="00744DB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bl>
    <w:p w14:paraId="02AD6C6C" w14:textId="77777777" w:rsidR="00BF21A7" w:rsidRDefault="00BF21A7" w:rsidP="00562B46">
      <w:pPr>
        <w:pStyle w:val="xl24"/>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beforeAutospacing="0" w:after="0" w:afterAutospacing="0"/>
        <w:jc w:val="both"/>
        <w:rPr>
          <w:rFonts w:ascii="Times New Roman" w:eastAsia="Times New Roman" w:hAnsi="Times New Roman" w:cs="Times New Roman"/>
          <w:noProof/>
          <w:lang w:val="en-GB"/>
        </w:rPr>
      </w:pPr>
    </w:p>
    <w:sectPr w:rsidR="00BF21A7" w:rsidSect="004A079E">
      <w:footerReference w:type="default" r:id="rId28"/>
      <w:pgSz w:w="11906" w:h="16838" w:code="9"/>
      <w:pgMar w:top="1418" w:right="1418" w:bottom="1259" w:left="141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CDC0C" w14:textId="77777777" w:rsidR="00CB58F1" w:rsidRDefault="00CB58F1">
      <w:r>
        <w:separator/>
      </w:r>
    </w:p>
  </w:endnote>
  <w:endnote w:type="continuationSeparator" w:id="0">
    <w:p w14:paraId="5E7131B2" w14:textId="77777777" w:rsidR="00CB58F1" w:rsidRDefault="00CB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oby_ejné">
    <w:altName w:val="Times New 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CE">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C44E" w14:textId="77777777" w:rsidR="009E57A8" w:rsidRDefault="009E57A8" w:rsidP="001A36D9">
    <w:pPr>
      <w:pStyle w:val="Zpat"/>
      <w:rPr>
        <w:rStyle w:val="slostrnky"/>
      </w:rPr>
    </w:pPr>
    <w:r>
      <w:rPr>
        <w:rStyle w:val="slostrnky"/>
      </w:rPr>
      <w:fldChar w:fldCharType="begin"/>
    </w:r>
    <w:r>
      <w:rPr>
        <w:rStyle w:val="slostrnky"/>
      </w:rPr>
      <w:instrText xml:space="preserve">PAGE  </w:instrText>
    </w:r>
    <w:r>
      <w:rPr>
        <w:rStyle w:val="slostrnky"/>
      </w:rPr>
      <w:fldChar w:fldCharType="end"/>
    </w:r>
  </w:p>
  <w:p w14:paraId="1F09AEE4" w14:textId="77777777" w:rsidR="009E57A8" w:rsidRDefault="009E57A8" w:rsidP="001A36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8B583" w14:textId="3F4C9177" w:rsidR="009E57A8" w:rsidRDefault="009E57A8">
    <w:pPr>
      <w:pStyle w:val="Zpat"/>
      <w:jc w:val="center"/>
    </w:pPr>
    <w:r>
      <w:rPr>
        <w:noProof/>
      </w:rPr>
      <w:fldChar w:fldCharType="begin"/>
    </w:r>
    <w:r>
      <w:rPr>
        <w:noProof/>
      </w:rPr>
      <w:instrText xml:space="preserve"> PAGE   \* MERGEFORMAT </w:instrText>
    </w:r>
    <w:r>
      <w:rPr>
        <w:noProof/>
      </w:rPr>
      <w:fldChar w:fldCharType="separate"/>
    </w:r>
    <w:r w:rsidR="00CF52F7">
      <w:rPr>
        <w:noProof/>
      </w:rPr>
      <w:t>25</w:t>
    </w:r>
    <w:r>
      <w:rPr>
        <w:noProof/>
      </w:rPr>
      <w:fldChar w:fldCharType="end"/>
    </w:r>
  </w:p>
  <w:p w14:paraId="4838311D" w14:textId="77777777" w:rsidR="009E57A8" w:rsidRPr="001A36D9" w:rsidRDefault="009E57A8" w:rsidP="001A36D9">
    <w:pPr>
      <w:pStyle w:val="Zpat"/>
      <w:jc w:val="center"/>
      <w:rPr>
        <w:lang w:val="cs-C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BFC0" w14:textId="77777777" w:rsidR="009E57A8" w:rsidRDefault="009E57A8">
    <w:pPr>
      <w:pStyle w:val="Zpat"/>
      <w:jc w:val="center"/>
    </w:pPr>
  </w:p>
  <w:p w14:paraId="33230B22" w14:textId="77777777" w:rsidR="009E57A8" w:rsidRPr="001A36D9" w:rsidRDefault="009E57A8" w:rsidP="001A36D9">
    <w:pPr>
      <w:pStyle w:val="Zpat"/>
      <w:jc w:val="center"/>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0AFEF" w14:textId="77777777" w:rsidR="00CB58F1" w:rsidRDefault="00CB58F1">
      <w:r>
        <w:separator/>
      </w:r>
    </w:p>
  </w:footnote>
  <w:footnote w:type="continuationSeparator" w:id="0">
    <w:p w14:paraId="31BEE253" w14:textId="77777777" w:rsidR="00CB58F1" w:rsidRDefault="00CB58F1">
      <w:r>
        <w:continuationSeparator/>
      </w:r>
    </w:p>
  </w:footnote>
  <w:footnote w:id="1">
    <w:p w14:paraId="2D816A55" w14:textId="69B52E7A" w:rsidR="001631D2" w:rsidRPr="00FE78E1" w:rsidRDefault="001631D2" w:rsidP="007B4431">
      <w:pPr>
        <w:pStyle w:val="Textpoznpodarou"/>
        <w:ind w:firstLine="397"/>
        <w:rPr>
          <w:lang w:val="en-GB"/>
        </w:rPr>
      </w:pPr>
      <w:r w:rsidRPr="00FE78E1">
        <w:rPr>
          <w:rStyle w:val="Znakapoznpodarou"/>
          <w:sz w:val="24"/>
          <w:lang w:val="en-GB"/>
        </w:rPr>
        <w:footnoteRef/>
      </w:r>
      <w:r w:rsidRPr="00FE78E1">
        <w:rPr>
          <w:sz w:val="24"/>
          <w:vertAlign w:val="superscript"/>
          <w:lang w:val="en-GB"/>
        </w:rPr>
        <w:t>)</w:t>
      </w:r>
      <w:r w:rsidRPr="00FE78E1">
        <w:rPr>
          <w:lang w:val="en-GB"/>
        </w:rPr>
        <w:t xml:space="preserve"> Includes automotive fuels (energy is classified in goods).</w:t>
      </w:r>
    </w:p>
  </w:footnote>
  <w:footnote w:id="2">
    <w:p w14:paraId="3BE3B16C" w14:textId="3EAC7534" w:rsidR="001631D2" w:rsidRDefault="00D303BB" w:rsidP="00AF452D">
      <w:pPr>
        <w:pStyle w:val="Textpoznpodarou"/>
        <w:ind w:firstLine="397"/>
      </w:pPr>
      <w:r>
        <w:rPr>
          <w:sz w:val="24"/>
          <w:vertAlign w:val="superscript"/>
          <w:lang w:val="en-GB"/>
        </w:rPr>
        <w:t>2</w:t>
      </w:r>
      <w:r w:rsidR="001631D2" w:rsidRPr="00FE78E1">
        <w:rPr>
          <w:sz w:val="24"/>
          <w:vertAlign w:val="superscript"/>
          <w:lang w:val="en-GB"/>
        </w:rPr>
        <w:t>)</w:t>
      </w:r>
      <w:r w:rsidR="001631D2" w:rsidRPr="00FE78E1">
        <w:rPr>
          <w:lang w:val="en-GB"/>
        </w:rPr>
        <w:t xml:space="preserve"> </w:t>
      </w:r>
      <w:r w:rsidR="00D514E6">
        <w:rPr>
          <w:lang w:val="en-GB"/>
        </w:rPr>
        <w:t>In</w:t>
      </w:r>
      <w:r w:rsidR="001631D2" w:rsidRPr="00FE78E1">
        <w:rPr>
          <w:lang w:val="en-GB"/>
        </w:rPr>
        <w:t>cludes water supply, according to CPI concept.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1A2"/>
    <w:multiLevelType w:val="hybridMultilevel"/>
    <w:tmpl w:val="252A21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914E00"/>
    <w:multiLevelType w:val="hybridMultilevel"/>
    <w:tmpl w:val="4996837C"/>
    <w:lvl w:ilvl="0" w:tplc="1CA0821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E85173"/>
    <w:multiLevelType w:val="hybridMultilevel"/>
    <w:tmpl w:val="CE84530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6441A31"/>
    <w:multiLevelType w:val="hybridMultilevel"/>
    <w:tmpl w:val="C2026C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6C7318C"/>
    <w:multiLevelType w:val="hybridMultilevel"/>
    <w:tmpl w:val="AC68BD4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3402E0"/>
    <w:multiLevelType w:val="hybridMultilevel"/>
    <w:tmpl w:val="16447A9C"/>
    <w:lvl w:ilvl="0" w:tplc="7F1CD70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0565E5"/>
    <w:multiLevelType w:val="hybridMultilevel"/>
    <w:tmpl w:val="E436963C"/>
    <w:lvl w:ilvl="0" w:tplc="4B64B6DE">
      <w:numFmt w:val="bullet"/>
      <w:lvlText w:val="-"/>
      <w:lvlJc w:val="left"/>
      <w:pPr>
        <w:tabs>
          <w:tab w:val="num" w:pos="720"/>
        </w:tabs>
        <w:ind w:left="720" w:hanging="360"/>
      </w:pPr>
      <w:rPr>
        <w:rFonts w:ascii="Times New Roman oby_ejné" w:eastAsia="Times New Roman" w:hAnsi="Times New Roman oby_ejné"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E457EA"/>
    <w:multiLevelType w:val="hybridMultilevel"/>
    <w:tmpl w:val="7CB2438A"/>
    <w:lvl w:ilvl="0" w:tplc="12606C6A">
      <w:start w:val="3"/>
      <w:numFmt w:val="upperLetter"/>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1A4716D"/>
    <w:multiLevelType w:val="hybridMultilevel"/>
    <w:tmpl w:val="827AE9BE"/>
    <w:lvl w:ilvl="0" w:tplc="7F1CD70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200D93"/>
    <w:multiLevelType w:val="hybridMultilevel"/>
    <w:tmpl w:val="CE9CBEC8"/>
    <w:lvl w:ilvl="0" w:tplc="7F1CD70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F6042E"/>
    <w:multiLevelType w:val="hybridMultilevel"/>
    <w:tmpl w:val="C1A2EE7C"/>
    <w:lvl w:ilvl="0" w:tplc="70D4E654">
      <w:start w:val="1"/>
      <w:numFmt w:val="upp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1" w15:restartNumberingAfterBreak="0">
    <w:nsid w:val="1B7C0787"/>
    <w:multiLevelType w:val="hybridMultilevel"/>
    <w:tmpl w:val="3F40FD38"/>
    <w:lvl w:ilvl="0" w:tplc="E95AD120">
      <w:start w:val="1"/>
      <w:numFmt w:val="upperRoman"/>
      <w:lvlText w:val="%1."/>
      <w:lvlJc w:val="left"/>
      <w:pPr>
        <w:tabs>
          <w:tab w:val="num" w:pos="1080"/>
        </w:tabs>
        <w:ind w:left="1080" w:hanging="720"/>
      </w:pPr>
      <w:rPr>
        <w:rFonts w:hint="default"/>
      </w:rPr>
    </w:lvl>
    <w:lvl w:ilvl="1" w:tplc="0EE0F336">
      <w:start w:val="1"/>
      <w:numFmt w:val="upp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773CE9"/>
    <w:multiLevelType w:val="hybridMultilevel"/>
    <w:tmpl w:val="FF3ADDF4"/>
    <w:lvl w:ilvl="0" w:tplc="7F1CD70A">
      <w:start w:val="1"/>
      <w:numFmt w:val="bullet"/>
      <w:lvlText w:val=""/>
      <w:lvlJc w:val="left"/>
      <w:pPr>
        <w:tabs>
          <w:tab w:val="num" w:pos="720"/>
        </w:tabs>
        <w:ind w:left="720" w:hanging="360"/>
      </w:pPr>
      <w:rPr>
        <w:rFonts w:ascii="Symbol" w:hAnsi="Symbol" w:hint="default"/>
      </w:rPr>
    </w:lvl>
    <w:lvl w:ilvl="1" w:tplc="2BACF0DE">
      <w:start w:val="1"/>
      <w:numFmt w:val="lowerLetter"/>
      <w:lvlText w:val="%2)"/>
      <w:lvlJc w:val="left"/>
      <w:pPr>
        <w:tabs>
          <w:tab w:val="num" w:pos="1440"/>
        </w:tabs>
        <w:ind w:left="1440" w:hanging="360"/>
      </w:pPr>
      <w:rPr>
        <w:rFonts w:hint="default"/>
      </w:rPr>
    </w:lvl>
    <w:lvl w:ilvl="2" w:tplc="7F1CD70A">
      <w:start w:val="1"/>
      <w:numFmt w:val="bullet"/>
      <w:lvlText w:val=""/>
      <w:lvlJc w:val="left"/>
      <w:pPr>
        <w:tabs>
          <w:tab w:val="num" w:pos="2340"/>
        </w:tabs>
        <w:ind w:left="2340" w:hanging="360"/>
      </w:pPr>
      <w:rPr>
        <w:rFonts w:ascii="Symbol" w:hAnsi="Symbol" w:hint="default"/>
      </w:rPr>
    </w:lvl>
    <w:lvl w:ilvl="3" w:tplc="0405000F">
      <w:start w:val="1"/>
      <w:numFmt w:val="decimal"/>
      <w:lvlText w:val="%4."/>
      <w:lvlJc w:val="left"/>
      <w:pPr>
        <w:tabs>
          <w:tab w:val="num" w:pos="2880"/>
        </w:tabs>
        <w:ind w:left="2880" w:hanging="360"/>
      </w:pPr>
    </w:lvl>
    <w:lvl w:ilvl="4" w:tplc="EE0ABD64">
      <w:start w:val="8"/>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E5F555C"/>
    <w:multiLevelType w:val="hybridMultilevel"/>
    <w:tmpl w:val="FC7A7752"/>
    <w:lvl w:ilvl="0" w:tplc="31A27160">
      <w:numFmt w:val="bullet"/>
      <w:lvlText w:val="-"/>
      <w:lvlJc w:val="left"/>
      <w:pPr>
        <w:tabs>
          <w:tab w:val="num" w:pos="720"/>
        </w:tabs>
        <w:ind w:left="720" w:hanging="360"/>
      </w:pPr>
      <w:rPr>
        <w:rFonts w:ascii="Times New Roman oby_ejné" w:eastAsia="Times New Roman" w:hAnsi="Times New Roman oby_ejné"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077BDF"/>
    <w:multiLevelType w:val="hybridMultilevel"/>
    <w:tmpl w:val="99EEC59E"/>
    <w:lvl w:ilvl="0" w:tplc="770466B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15:restartNumberingAfterBreak="0">
    <w:nsid w:val="26985774"/>
    <w:multiLevelType w:val="hybridMultilevel"/>
    <w:tmpl w:val="108C4F7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B535BC7"/>
    <w:multiLevelType w:val="hybridMultilevel"/>
    <w:tmpl w:val="3298408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1E7392F"/>
    <w:multiLevelType w:val="hybridMultilevel"/>
    <w:tmpl w:val="15E0B9F4"/>
    <w:lvl w:ilvl="0" w:tplc="7F1CD70A">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6464D"/>
    <w:multiLevelType w:val="hybridMultilevel"/>
    <w:tmpl w:val="15F47F9C"/>
    <w:lvl w:ilvl="0" w:tplc="04050017">
      <w:start w:val="1"/>
      <w:numFmt w:val="lowerLetter"/>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9" w15:restartNumberingAfterBreak="0">
    <w:nsid w:val="43347206"/>
    <w:multiLevelType w:val="hybridMultilevel"/>
    <w:tmpl w:val="84923C22"/>
    <w:lvl w:ilvl="0" w:tplc="785610CA">
      <w:start w:val="4"/>
      <w:numFmt w:val="decimal"/>
      <w:lvlText w:val="%1."/>
      <w:lvlJc w:val="left"/>
      <w:pPr>
        <w:tabs>
          <w:tab w:val="num" w:pos="435"/>
        </w:tabs>
        <w:ind w:left="435" w:hanging="360"/>
      </w:pPr>
      <w:rPr>
        <w:rFonts w:hint="default"/>
      </w:rPr>
    </w:lvl>
    <w:lvl w:ilvl="1" w:tplc="04050019" w:tentative="1">
      <w:start w:val="1"/>
      <w:numFmt w:val="lowerLetter"/>
      <w:lvlText w:val="%2."/>
      <w:lvlJc w:val="left"/>
      <w:pPr>
        <w:tabs>
          <w:tab w:val="num" w:pos="1155"/>
        </w:tabs>
        <w:ind w:left="1155" w:hanging="360"/>
      </w:pPr>
    </w:lvl>
    <w:lvl w:ilvl="2" w:tplc="0405001B" w:tentative="1">
      <w:start w:val="1"/>
      <w:numFmt w:val="lowerRoman"/>
      <w:lvlText w:val="%3."/>
      <w:lvlJc w:val="right"/>
      <w:pPr>
        <w:tabs>
          <w:tab w:val="num" w:pos="1875"/>
        </w:tabs>
        <w:ind w:left="1875" w:hanging="180"/>
      </w:pPr>
    </w:lvl>
    <w:lvl w:ilvl="3" w:tplc="0405000F" w:tentative="1">
      <w:start w:val="1"/>
      <w:numFmt w:val="decimal"/>
      <w:lvlText w:val="%4."/>
      <w:lvlJc w:val="left"/>
      <w:pPr>
        <w:tabs>
          <w:tab w:val="num" w:pos="2595"/>
        </w:tabs>
        <w:ind w:left="2595" w:hanging="360"/>
      </w:pPr>
    </w:lvl>
    <w:lvl w:ilvl="4" w:tplc="04050019" w:tentative="1">
      <w:start w:val="1"/>
      <w:numFmt w:val="lowerLetter"/>
      <w:lvlText w:val="%5."/>
      <w:lvlJc w:val="left"/>
      <w:pPr>
        <w:tabs>
          <w:tab w:val="num" w:pos="3315"/>
        </w:tabs>
        <w:ind w:left="3315" w:hanging="360"/>
      </w:pPr>
    </w:lvl>
    <w:lvl w:ilvl="5" w:tplc="0405001B" w:tentative="1">
      <w:start w:val="1"/>
      <w:numFmt w:val="lowerRoman"/>
      <w:lvlText w:val="%6."/>
      <w:lvlJc w:val="right"/>
      <w:pPr>
        <w:tabs>
          <w:tab w:val="num" w:pos="4035"/>
        </w:tabs>
        <w:ind w:left="4035" w:hanging="180"/>
      </w:pPr>
    </w:lvl>
    <w:lvl w:ilvl="6" w:tplc="0405000F" w:tentative="1">
      <w:start w:val="1"/>
      <w:numFmt w:val="decimal"/>
      <w:lvlText w:val="%7."/>
      <w:lvlJc w:val="left"/>
      <w:pPr>
        <w:tabs>
          <w:tab w:val="num" w:pos="4755"/>
        </w:tabs>
        <w:ind w:left="4755" w:hanging="360"/>
      </w:pPr>
    </w:lvl>
    <w:lvl w:ilvl="7" w:tplc="04050019" w:tentative="1">
      <w:start w:val="1"/>
      <w:numFmt w:val="lowerLetter"/>
      <w:lvlText w:val="%8."/>
      <w:lvlJc w:val="left"/>
      <w:pPr>
        <w:tabs>
          <w:tab w:val="num" w:pos="5475"/>
        </w:tabs>
        <w:ind w:left="5475" w:hanging="360"/>
      </w:pPr>
    </w:lvl>
    <w:lvl w:ilvl="8" w:tplc="0405001B" w:tentative="1">
      <w:start w:val="1"/>
      <w:numFmt w:val="lowerRoman"/>
      <w:lvlText w:val="%9."/>
      <w:lvlJc w:val="right"/>
      <w:pPr>
        <w:tabs>
          <w:tab w:val="num" w:pos="6195"/>
        </w:tabs>
        <w:ind w:left="6195" w:hanging="180"/>
      </w:pPr>
    </w:lvl>
  </w:abstractNum>
  <w:abstractNum w:abstractNumId="20" w15:restartNumberingAfterBreak="0">
    <w:nsid w:val="46101216"/>
    <w:multiLevelType w:val="hybridMultilevel"/>
    <w:tmpl w:val="2EF2767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64F7B8B"/>
    <w:multiLevelType w:val="hybridMultilevel"/>
    <w:tmpl w:val="50507150"/>
    <w:lvl w:ilvl="0" w:tplc="0EF2DF8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712D69"/>
    <w:multiLevelType w:val="hybridMultilevel"/>
    <w:tmpl w:val="C31A728E"/>
    <w:lvl w:ilvl="0" w:tplc="A740C088">
      <w:start w:val="1"/>
      <w:numFmt w:val="upperLetter"/>
      <w:lvlText w:val="%1)"/>
      <w:lvlJc w:val="left"/>
      <w:pPr>
        <w:tabs>
          <w:tab w:val="num" w:pos="1068"/>
        </w:tabs>
        <w:ind w:left="1068" w:hanging="360"/>
      </w:pPr>
      <w:rPr>
        <w:rFonts w:hint="default"/>
      </w:rPr>
    </w:lvl>
    <w:lvl w:ilvl="1" w:tplc="1938E9F4">
      <w:start w:val="1"/>
      <w:numFmt w:val="decimal"/>
      <w:lvlText w:val="%2."/>
      <w:lvlJc w:val="left"/>
      <w:pPr>
        <w:tabs>
          <w:tab w:val="num" w:pos="2373"/>
        </w:tabs>
        <w:ind w:left="2373" w:hanging="945"/>
      </w:pPr>
      <w:rPr>
        <w:rFonts w:hint="default"/>
      </w:rPr>
    </w:lvl>
    <w:lvl w:ilvl="2" w:tplc="49D2579A">
      <w:start w:val="2"/>
      <w:numFmt w:val="decimal"/>
      <w:lvlText w:val="%3"/>
      <w:lvlJc w:val="left"/>
      <w:pPr>
        <w:tabs>
          <w:tab w:val="num" w:pos="2688"/>
        </w:tabs>
        <w:ind w:left="2688" w:hanging="360"/>
      </w:pPr>
      <w:rPr>
        <w:rFonts w:hint="default"/>
      </w:r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3" w15:restartNumberingAfterBreak="0">
    <w:nsid w:val="494C2937"/>
    <w:multiLevelType w:val="hybridMultilevel"/>
    <w:tmpl w:val="2A1006C4"/>
    <w:lvl w:ilvl="0" w:tplc="59580AC2">
      <w:numFmt w:val="bullet"/>
      <w:lvlText w:val="-"/>
      <w:lvlJc w:val="left"/>
      <w:pPr>
        <w:tabs>
          <w:tab w:val="num" w:pos="720"/>
        </w:tabs>
        <w:ind w:left="720" w:hanging="360"/>
      </w:pPr>
      <w:rPr>
        <w:rFonts w:ascii="Times New Roman oby_ejné" w:eastAsia="Times New Roman" w:hAnsi="Times New Roman oby_ejné"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85418"/>
    <w:multiLevelType w:val="multilevel"/>
    <w:tmpl w:val="EAF2FB6A"/>
    <w:lvl w:ilvl="0">
      <w:start w:val="9"/>
      <w:numFmt w:val="decimalZero"/>
      <w:lvlText w:val="%1"/>
      <w:lvlJc w:val="left"/>
      <w:pPr>
        <w:tabs>
          <w:tab w:val="num" w:pos="1140"/>
        </w:tabs>
        <w:ind w:left="1140" w:hanging="1140"/>
      </w:pPr>
      <w:rPr>
        <w:rFonts w:hint="default"/>
      </w:rPr>
    </w:lvl>
    <w:lvl w:ilvl="1">
      <w:start w:val="421"/>
      <w:numFmt w:val="decimal"/>
      <w:lvlText w:val="%1.%2"/>
      <w:lvlJc w:val="left"/>
      <w:pPr>
        <w:tabs>
          <w:tab w:val="num" w:pos="1140"/>
        </w:tabs>
        <w:ind w:left="1140" w:hanging="1140"/>
      </w:pPr>
      <w:rPr>
        <w:rFonts w:hint="default"/>
      </w:rPr>
    </w:lvl>
    <w:lvl w:ilvl="2">
      <w:start w:val="1"/>
      <w:numFmt w:val="decimalZero"/>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C1D4267"/>
    <w:multiLevelType w:val="hybridMultilevel"/>
    <w:tmpl w:val="6B88C04C"/>
    <w:lvl w:ilvl="0" w:tplc="ABD0C1A6">
      <w:start w:val="1"/>
      <w:numFmt w:val="upperRoman"/>
      <w:lvlText w:val="%1."/>
      <w:lvlJc w:val="left"/>
      <w:pPr>
        <w:tabs>
          <w:tab w:val="num" w:pos="1080"/>
        </w:tabs>
        <w:ind w:left="108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340"/>
        </w:tabs>
        <w:ind w:left="2340" w:hanging="360"/>
      </w:pPr>
      <w:rPr>
        <w:rFonts w:ascii="Symbol" w:hAnsi="Symbol" w:hint="default"/>
      </w:rPr>
    </w:lvl>
    <w:lvl w:ilvl="3" w:tplc="CA1C11E6">
      <w:start w:val="1"/>
      <w:numFmt w:val="lowerLetter"/>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DF448CC"/>
    <w:multiLevelType w:val="hybridMultilevel"/>
    <w:tmpl w:val="3D00A37A"/>
    <w:lvl w:ilvl="0" w:tplc="C57CC634">
      <w:start w:val="3"/>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4FF110DA"/>
    <w:multiLevelType w:val="hybridMultilevel"/>
    <w:tmpl w:val="6B7E51EE"/>
    <w:lvl w:ilvl="0" w:tplc="496C0372">
      <w:numFmt w:val="bullet"/>
      <w:lvlText w:val="-"/>
      <w:lvlJc w:val="left"/>
      <w:pPr>
        <w:tabs>
          <w:tab w:val="num" w:pos="720"/>
        </w:tabs>
        <w:ind w:left="720" w:hanging="360"/>
      </w:pPr>
      <w:rPr>
        <w:rFonts w:ascii="Times New Roman oby_ejné" w:eastAsia="Times New Roman" w:hAnsi="Times New Roman oby_ejné"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448BF"/>
    <w:multiLevelType w:val="hybridMultilevel"/>
    <w:tmpl w:val="0AE2E04C"/>
    <w:lvl w:ilvl="0" w:tplc="7F1CD70A">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53EB3148"/>
    <w:multiLevelType w:val="multilevel"/>
    <w:tmpl w:val="C980AE30"/>
    <w:lvl w:ilvl="0">
      <w:start w:val="1"/>
      <w:numFmt w:val="upperRoman"/>
      <w:pStyle w:val="Nadpis1"/>
      <w:lvlText w:val="%1."/>
      <w:lvlJc w:val="left"/>
      <w:pPr>
        <w:ind w:left="432" w:hanging="432"/>
      </w:pPr>
      <w:rPr>
        <w:rFonts w:hint="default"/>
      </w:rPr>
    </w:lvl>
    <w:lvl w:ilvl="1">
      <w:start w:val="1"/>
      <w:numFmt w:val="decimal"/>
      <w:pStyle w:val="Nadpis2"/>
      <w:lvlText w:val="%2."/>
      <w:lvlJc w:val="left"/>
      <w:pPr>
        <w:ind w:left="576" w:hanging="576"/>
      </w:pPr>
      <w:rPr>
        <w:rFonts w:hint="default"/>
      </w:rPr>
    </w:lvl>
    <w:lvl w:ilvl="2">
      <w:start w:val="1"/>
      <w:numFmt w:val="decimal"/>
      <w:pStyle w:val="Nadpis3"/>
      <w:lvlText w:val="%2.%3"/>
      <w:lvlJc w:val="left"/>
      <w:pPr>
        <w:ind w:left="720" w:hanging="720"/>
      </w:pPr>
      <w:rPr>
        <w:rFonts w:hint="default"/>
      </w:rPr>
    </w:lvl>
    <w:lvl w:ilvl="3">
      <w:start w:val="1"/>
      <w:numFmt w:val="upperLetter"/>
      <w:pStyle w:val="Nadpis4"/>
      <w:lvlText w:val="%4)"/>
      <w:lvlJc w:val="left"/>
      <w:pPr>
        <w:ind w:left="864" w:hanging="864"/>
      </w:pPr>
      <w:rPr>
        <w:rFonts w:hint="default"/>
        <w:i w:val="0"/>
      </w:rPr>
    </w:lvl>
    <w:lvl w:ilvl="4">
      <w:start w:val="1"/>
      <w:numFmt w:val="none"/>
      <w:pStyle w:val="Nadpis5"/>
      <w:lvlText w:val=""/>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0" w15:restartNumberingAfterBreak="0">
    <w:nsid w:val="5AB06A07"/>
    <w:multiLevelType w:val="hybridMultilevel"/>
    <w:tmpl w:val="6D32AA28"/>
    <w:lvl w:ilvl="0" w:tplc="0405000F">
      <w:start w:val="1"/>
      <w:numFmt w:val="decimal"/>
      <w:lvlText w:val="%1."/>
      <w:lvlJc w:val="left"/>
      <w:pPr>
        <w:tabs>
          <w:tab w:val="num" w:pos="720"/>
        </w:tabs>
        <w:ind w:left="720" w:hanging="360"/>
      </w:pPr>
      <w:rPr>
        <w:rFonts w:hint="default"/>
      </w:rPr>
    </w:lvl>
    <w:lvl w:ilvl="1" w:tplc="E2068BF2">
      <w:start w:val="1"/>
      <w:numFmt w:val="lowerLetter"/>
      <w:lvlText w:val="%2)"/>
      <w:lvlJc w:val="left"/>
      <w:pPr>
        <w:tabs>
          <w:tab w:val="num" w:pos="1440"/>
        </w:tabs>
        <w:ind w:left="1440" w:hanging="360"/>
      </w:pPr>
      <w:rPr>
        <w:rFonts w:hint="default"/>
      </w:rPr>
    </w:lvl>
    <w:lvl w:ilvl="2" w:tplc="697648E8">
      <w:start w:val="1"/>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E03677A"/>
    <w:multiLevelType w:val="hybridMultilevel"/>
    <w:tmpl w:val="16CAA68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600F741D"/>
    <w:multiLevelType w:val="hybridMultilevel"/>
    <w:tmpl w:val="2DD46914"/>
    <w:lvl w:ilvl="0" w:tplc="749CDEB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1BC2256"/>
    <w:multiLevelType w:val="hybridMultilevel"/>
    <w:tmpl w:val="CC323DC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51F11E3"/>
    <w:multiLevelType w:val="hybridMultilevel"/>
    <w:tmpl w:val="CAA0017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60A6446"/>
    <w:multiLevelType w:val="hybridMultilevel"/>
    <w:tmpl w:val="3560080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118BF"/>
    <w:multiLevelType w:val="hybridMultilevel"/>
    <w:tmpl w:val="033C7F78"/>
    <w:lvl w:ilvl="0" w:tplc="961AF338">
      <w:start w:val="1"/>
      <w:numFmt w:val="decimal"/>
      <w:lvlText w:val="%1."/>
      <w:lvlJc w:val="left"/>
      <w:pPr>
        <w:tabs>
          <w:tab w:val="num" w:pos="435"/>
        </w:tabs>
        <w:ind w:left="435" w:hanging="360"/>
      </w:pPr>
      <w:rPr>
        <w:rFonts w:hint="default"/>
      </w:rPr>
    </w:lvl>
    <w:lvl w:ilvl="1" w:tplc="532E8B14">
      <w:numFmt w:val="none"/>
      <w:lvlText w:val=""/>
      <w:lvlJc w:val="left"/>
      <w:pPr>
        <w:tabs>
          <w:tab w:val="num" w:pos="360"/>
        </w:tabs>
      </w:pPr>
    </w:lvl>
    <w:lvl w:ilvl="2" w:tplc="FB569F34">
      <w:numFmt w:val="none"/>
      <w:lvlText w:val=""/>
      <w:lvlJc w:val="left"/>
      <w:pPr>
        <w:tabs>
          <w:tab w:val="num" w:pos="360"/>
        </w:tabs>
      </w:pPr>
    </w:lvl>
    <w:lvl w:ilvl="3" w:tplc="049E945C">
      <w:numFmt w:val="none"/>
      <w:lvlText w:val=""/>
      <w:lvlJc w:val="left"/>
      <w:pPr>
        <w:tabs>
          <w:tab w:val="num" w:pos="360"/>
        </w:tabs>
      </w:pPr>
    </w:lvl>
    <w:lvl w:ilvl="4" w:tplc="3B3CDF9A">
      <w:numFmt w:val="none"/>
      <w:lvlText w:val=""/>
      <w:lvlJc w:val="left"/>
      <w:pPr>
        <w:tabs>
          <w:tab w:val="num" w:pos="360"/>
        </w:tabs>
      </w:pPr>
    </w:lvl>
    <w:lvl w:ilvl="5" w:tplc="B9487DB4">
      <w:numFmt w:val="none"/>
      <w:lvlText w:val=""/>
      <w:lvlJc w:val="left"/>
      <w:pPr>
        <w:tabs>
          <w:tab w:val="num" w:pos="360"/>
        </w:tabs>
      </w:pPr>
    </w:lvl>
    <w:lvl w:ilvl="6" w:tplc="055AAAE0">
      <w:numFmt w:val="none"/>
      <w:lvlText w:val=""/>
      <w:lvlJc w:val="left"/>
      <w:pPr>
        <w:tabs>
          <w:tab w:val="num" w:pos="360"/>
        </w:tabs>
      </w:pPr>
    </w:lvl>
    <w:lvl w:ilvl="7" w:tplc="C9EA97A6">
      <w:numFmt w:val="none"/>
      <w:lvlText w:val=""/>
      <w:lvlJc w:val="left"/>
      <w:pPr>
        <w:tabs>
          <w:tab w:val="num" w:pos="360"/>
        </w:tabs>
      </w:pPr>
    </w:lvl>
    <w:lvl w:ilvl="8" w:tplc="34122038">
      <w:numFmt w:val="none"/>
      <w:lvlText w:val=""/>
      <w:lvlJc w:val="left"/>
      <w:pPr>
        <w:tabs>
          <w:tab w:val="num" w:pos="360"/>
        </w:tabs>
      </w:pPr>
    </w:lvl>
  </w:abstractNum>
  <w:abstractNum w:abstractNumId="37" w15:restartNumberingAfterBreak="0">
    <w:nsid w:val="6CBB0E71"/>
    <w:multiLevelType w:val="hybridMultilevel"/>
    <w:tmpl w:val="9294C136"/>
    <w:lvl w:ilvl="0" w:tplc="1E8C6A68">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6E17411F"/>
    <w:multiLevelType w:val="hybridMultilevel"/>
    <w:tmpl w:val="26EA337E"/>
    <w:lvl w:ilvl="0" w:tplc="04050011">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F501B0E"/>
    <w:multiLevelType w:val="multilevel"/>
    <w:tmpl w:val="4B1CF7C6"/>
    <w:lvl w:ilvl="0">
      <w:start w:val="1"/>
      <w:numFmt w:val="decimal"/>
      <w:lvlText w:val="%1"/>
      <w:lvlJc w:val="left"/>
      <w:pPr>
        <w:tabs>
          <w:tab w:val="num" w:pos="705"/>
        </w:tabs>
        <w:ind w:left="705" w:hanging="705"/>
      </w:pPr>
      <w:rPr>
        <w:rFonts w:hint="default"/>
        <w:b/>
      </w:rPr>
    </w:lvl>
    <w:lvl w:ilvl="1">
      <w:start w:val="1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0" w15:restartNumberingAfterBreak="0">
    <w:nsid w:val="70437AD3"/>
    <w:multiLevelType w:val="hybridMultilevel"/>
    <w:tmpl w:val="48B24D1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147704B"/>
    <w:multiLevelType w:val="hybridMultilevel"/>
    <w:tmpl w:val="DDE085DA"/>
    <w:lvl w:ilvl="0" w:tplc="96BC31F4">
      <w:numFmt w:val="bullet"/>
      <w:lvlText w:val="-"/>
      <w:lvlJc w:val="left"/>
      <w:pPr>
        <w:tabs>
          <w:tab w:val="num" w:pos="720"/>
        </w:tabs>
        <w:ind w:left="720" w:hanging="360"/>
      </w:pPr>
      <w:rPr>
        <w:rFonts w:ascii="Times New Roman oby_ejné" w:eastAsia="Times New Roman" w:hAnsi="Times New Roman oby_ejné"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A021DC"/>
    <w:multiLevelType w:val="hybridMultilevel"/>
    <w:tmpl w:val="68089A4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BAD63F8"/>
    <w:multiLevelType w:val="hybridMultilevel"/>
    <w:tmpl w:val="4A32BC92"/>
    <w:lvl w:ilvl="0" w:tplc="42A65B34">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DE5077B"/>
    <w:multiLevelType w:val="hybridMultilevel"/>
    <w:tmpl w:val="B2226450"/>
    <w:lvl w:ilvl="0" w:tplc="A296DA70">
      <w:numFmt w:val="bullet"/>
      <w:lvlText w:val="-"/>
      <w:lvlJc w:val="left"/>
      <w:pPr>
        <w:tabs>
          <w:tab w:val="num" w:pos="1218"/>
        </w:tabs>
        <w:ind w:left="1218" w:hanging="510"/>
      </w:pPr>
      <w:rPr>
        <w:rFonts w:ascii="Times New Roman" w:eastAsia="SimSu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5" w15:restartNumberingAfterBreak="0">
    <w:nsid w:val="7E276721"/>
    <w:multiLevelType w:val="hybridMultilevel"/>
    <w:tmpl w:val="659C6B52"/>
    <w:lvl w:ilvl="0" w:tplc="22742DB8">
      <w:start w:val="1"/>
      <w:numFmt w:val="lowerLetter"/>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EA37C0E"/>
    <w:multiLevelType w:val="hybridMultilevel"/>
    <w:tmpl w:val="F15E2BE4"/>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num w:numId="1" w16cid:durableId="142739449">
    <w:abstractNumId w:val="35"/>
  </w:num>
  <w:num w:numId="2" w16cid:durableId="126700060">
    <w:abstractNumId w:val="27"/>
  </w:num>
  <w:num w:numId="3" w16cid:durableId="1857111961">
    <w:abstractNumId w:val="9"/>
  </w:num>
  <w:num w:numId="4" w16cid:durableId="1118914225">
    <w:abstractNumId w:val="23"/>
  </w:num>
  <w:num w:numId="5" w16cid:durableId="738478419">
    <w:abstractNumId w:val="40"/>
  </w:num>
  <w:num w:numId="6" w16cid:durableId="563685858">
    <w:abstractNumId w:val="34"/>
  </w:num>
  <w:num w:numId="7" w16cid:durableId="332951242">
    <w:abstractNumId w:val="42"/>
  </w:num>
  <w:num w:numId="8" w16cid:durableId="1531065509">
    <w:abstractNumId w:val="15"/>
  </w:num>
  <w:num w:numId="9" w16cid:durableId="663703318">
    <w:abstractNumId w:val="17"/>
  </w:num>
  <w:num w:numId="10" w16cid:durableId="179468402">
    <w:abstractNumId w:val="13"/>
  </w:num>
  <w:num w:numId="11" w16cid:durableId="1173449683">
    <w:abstractNumId w:val="5"/>
  </w:num>
  <w:num w:numId="12" w16cid:durableId="387731268">
    <w:abstractNumId w:val="6"/>
  </w:num>
  <w:num w:numId="13" w16cid:durableId="1660842663">
    <w:abstractNumId w:val="8"/>
  </w:num>
  <w:num w:numId="14" w16cid:durableId="1014113957">
    <w:abstractNumId w:val="41"/>
  </w:num>
  <w:num w:numId="15" w16cid:durableId="123155852">
    <w:abstractNumId w:val="11"/>
  </w:num>
  <w:num w:numId="16" w16cid:durableId="52167942">
    <w:abstractNumId w:val="43"/>
  </w:num>
  <w:num w:numId="17" w16cid:durableId="1004015364">
    <w:abstractNumId w:val="18"/>
  </w:num>
  <w:num w:numId="18" w16cid:durableId="232469454">
    <w:abstractNumId w:val="3"/>
  </w:num>
  <w:num w:numId="19" w16cid:durableId="611665093">
    <w:abstractNumId w:val="16"/>
  </w:num>
  <w:num w:numId="20" w16cid:durableId="5792492">
    <w:abstractNumId w:val="12"/>
  </w:num>
  <w:num w:numId="21" w16cid:durableId="1061905374">
    <w:abstractNumId w:val="44"/>
  </w:num>
  <w:num w:numId="22" w16cid:durableId="367292142">
    <w:abstractNumId w:val="38"/>
  </w:num>
  <w:num w:numId="23" w16cid:durableId="926302338">
    <w:abstractNumId w:val="33"/>
  </w:num>
  <w:num w:numId="24" w16cid:durableId="1956516230">
    <w:abstractNumId w:val="20"/>
  </w:num>
  <w:num w:numId="25" w16cid:durableId="1399481034">
    <w:abstractNumId w:val="45"/>
  </w:num>
  <w:num w:numId="26" w16cid:durableId="530727324">
    <w:abstractNumId w:val="37"/>
  </w:num>
  <w:num w:numId="27" w16cid:durableId="2102212893">
    <w:abstractNumId w:val="26"/>
  </w:num>
  <w:num w:numId="28" w16cid:durableId="1992368672">
    <w:abstractNumId w:val="7"/>
  </w:num>
  <w:num w:numId="29" w16cid:durableId="345252153">
    <w:abstractNumId w:val="36"/>
  </w:num>
  <w:num w:numId="30" w16cid:durableId="764107176">
    <w:abstractNumId w:val="25"/>
  </w:num>
  <w:num w:numId="31" w16cid:durableId="72120353">
    <w:abstractNumId w:val="14"/>
  </w:num>
  <w:num w:numId="32" w16cid:durableId="356126841">
    <w:abstractNumId w:val="19"/>
  </w:num>
  <w:num w:numId="33" w16cid:durableId="1598708541">
    <w:abstractNumId w:val="4"/>
  </w:num>
  <w:num w:numId="34" w16cid:durableId="1588417933">
    <w:abstractNumId w:val="30"/>
  </w:num>
  <w:num w:numId="35" w16cid:durableId="1254129392">
    <w:abstractNumId w:val="10"/>
  </w:num>
  <w:num w:numId="36" w16cid:durableId="834341279">
    <w:abstractNumId w:val="22"/>
  </w:num>
  <w:num w:numId="37" w16cid:durableId="1996644427">
    <w:abstractNumId w:val="24"/>
  </w:num>
  <w:num w:numId="38" w16cid:durableId="2042627828">
    <w:abstractNumId w:val="46"/>
  </w:num>
  <w:num w:numId="39" w16cid:durableId="1569726452">
    <w:abstractNumId w:val="39"/>
  </w:num>
  <w:num w:numId="40" w16cid:durableId="508835013">
    <w:abstractNumId w:val="29"/>
  </w:num>
  <w:num w:numId="41" w16cid:durableId="712390788">
    <w:abstractNumId w:val="28"/>
  </w:num>
  <w:num w:numId="42" w16cid:durableId="45227278">
    <w:abstractNumId w:val="2"/>
  </w:num>
  <w:num w:numId="43" w16cid:durableId="2013412464">
    <w:abstractNumId w:val="0"/>
  </w:num>
  <w:num w:numId="44" w16cid:durableId="2130127881">
    <w:abstractNumId w:val="1"/>
  </w:num>
  <w:num w:numId="45" w16cid:durableId="1829666370">
    <w:abstractNumId w:val="21"/>
  </w:num>
  <w:num w:numId="46" w16cid:durableId="1934364047">
    <w:abstractNumId w:val="32"/>
  </w:num>
  <w:num w:numId="47" w16cid:durableId="1643273774">
    <w:abstractNumId w:val="31"/>
  </w:num>
  <w:num w:numId="48" w16cid:durableId="748580676">
    <w:abstractNumId w:val="29"/>
    <w:lvlOverride w:ilvl="0">
      <w:startOverride w:val="1"/>
    </w:lvlOverride>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cs-CZ" w:vendorID="64" w:dllVersion="0"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E85"/>
    <w:rsid w:val="00002DEB"/>
    <w:rsid w:val="00004436"/>
    <w:rsid w:val="000045BC"/>
    <w:rsid w:val="0000614A"/>
    <w:rsid w:val="00006959"/>
    <w:rsid w:val="000109FF"/>
    <w:rsid w:val="00013306"/>
    <w:rsid w:val="000164D3"/>
    <w:rsid w:val="00017678"/>
    <w:rsid w:val="00017CE9"/>
    <w:rsid w:val="00020255"/>
    <w:rsid w:val="00020E72"/>
    <w:rsid w:val="00021A40"/>
    <w:rsid w:val="00023A61"/>
    <w:rsid w:val="000257A7"/>
    <w:rsid w:val="00026F98"/>
    <w:rsid w:val="00027128"/>
    <w:rsid w:val="00027C5C"/>
    <w:rsid w:val="00027E62"/>
    <w:rsid w:val="0003028D"/>
    <w:rsid w:val="00030F3B"/>
    <w:rsid w:val="000360A1"/>
    <w:rsid w:val="00036D35"/>
    <w:rsid w:val="00040201"/>
    <w:rsid w:val="00040817"/>
    <w:rsid w:val="00041FA1"/>
    <w:rsid w:val="00043369"/>
    <w:rsid w:val="00045059"/>
    <w:rsid w:val="000462C1"/>
    <w:rsid w:val="000503F5"/>
    <w:rsid w:val="00050ADE"/>
    <w:rsid w:val="00054CFC"/>
    <w:rsid w:val="00056D67"/>
    <w:rsid w:val="00060063"/>
    <w:rsid w:val="00060465"/>
    <w:rsid w:val="00061AA3"/>
    <w:rsid w:val="000649D2"/>
    <w:rsid w:val="00064A31"/>
    <w:rsid w:val="00066DA4"/>
    <w:rsid w:val="00066E3F"/>
    <w:rsid w:val="00066EE2"/>
    <w:rsid w:val="000670F2"/>
    <w:rsid w:val="00067330"/>
    <w:rsid w:val="000674B0"/>
    <w:rsid w:val="00067BDF"/>
    <w:rsid w:val="00067D31"/>
    <w:rsid w:val="00067EB0"/>
    <w:rsid w:val="00070A4A"/>
    <w:rsid w:val="00072202"/>
    <w:rsid w:val="0007223D"/>
    <w:rsid w:val="00072255"/>
    <w:rsid w:val="0007261C"/>
    <w:rsid w:val="00073910"/>
    <w:rsid w:val="0007488E"/>
    <w:rsid w:val="00076799"/>
    <w:rsid w:val="000767C5"/>
    <w:rsid w:val="0007700C"/>
    <w:rsid w:val="00077AEA"/>
    <w:rsid w:val="0008020A"/>
    <w:rsid w:val="00080F06"/>
    <w:rsid w:val="000834F1"/>
    <w:rsid w:val="0008504F"/>
    <w:rsid w:val="0008543E"/>
    <w:rsid w:val="00085C10"/>
    <w:rsid w:val="000862CF"/>
    <w:rsid w:val="00086A96"/>
    <w:rsid w:val="00086FB6"/>
    <w:rsid w:val="00087451"/>
    <w:rsid w:val="00087C91"/>
    <w:rsid w:val="00090E06"/>
    <w:rsid w:val="00090FAA"/>
    <w:rsid w:val="0009104D"/>
    <w:rsid w:val="00091293"/>
    <w:rsid w:val="00091838"/>
    <w:rsid w:val="00092EAE"/>
    <w:rsid w:val="00092F99"/>
    <w:rsid w:val="000948E9"/>
    <w:rsid w:val="00094CAC"/>
    <w:rsid w:val="000952E6"/>
    <w:rsid w:val="00096022"/>
    <w:rsid w:val="0009672D"/>
    <w:rsid w:val="00096788"/>
    <w:rsid w:val="000973BA"/>
    <w:rsid w:val="000A05D8"/>
    <w:rsid w:val="000A0B0E"/>
    <w:rsid w:val="000A1389"/>
    <w:rsid w:val="000A1AAE"/>
    <w:rsid w:val="000A516E"/>
    <w:rsid w:val="000B0772"/>
    <w:rsid w:val="000B11F5"/>
    <w:rsid w:val="000B1760"/>
    <w:rsid w:val="000B235B"/>
    <w:rsid w:val="000B3D09"/>
    <w:rsid w:val="000B4190"/>
    <w:rsid w:val="000B4B88"/>
    <w:rsid w:val="000B59F6"/>
    <w:rsid w:val="000B78DE"/>
    <w:rsid w:val="000C113A"/>
    <w:rsid w:val="000C11C8"/>
    <w:rsid w:val="000C3ECF"/>
    <w:rsid w:val="000C6C83"/>
    <w:rsid w:val="000C75FC"/>
    <w:rsid w:val="000D21E1"/>
    <w:rsid w:val="000D2500"/>
    <w:rsid w:val="000D2728"/>
    <w:rsid w:val="000D7279"/>
    <w:rsid w:val="000D73CC"/>
    <w:rsid w:val="000E101C"/>
    <w:rsid w:val="000E1A6B"/>
    <w:rsid w:val="000E1CA0"/>
    <w:rsid w:val="000E21D6"/>
    <w:rsid w:val="000E2846"/>
    <w:rsid w:val="000E3D9C"/>
    <w:rsid w:val="000E3DE9"/>
    <w:rsid w:val="000E40B3"/>
    <w:rsid w:val="000E5166"/>
    <w:rsid w:val="000E684B"/>
    <w:rsid w:val="000F0D1D"/>
    <w:rsid w:val="000F10BC"/>
    <w:rsid w:val="000F232A"/>
    <w:rsid w:val="000F318E"/>
    <w:rsid w:val="000F3E6C"/>
    <w:rsid w:val="000F49B7"/>
    <w:rsid w:val="000F53E9"/>
    <w:rsid w:val="000F5C11"/>
    <w:rsid w:val="000F5CFD"/>
    <w:rsid w:val="000F65C3"/>
    <w:rsid w:val="000F6C1F"/>
    <w:rsid w:val="000F6F9F"/>
    <w:rsid w:val="00100131"/>
    <w:rsid w:val="0010386F"/>
    <w:rsid w:val="00103FF1"/>
    <w:rsid w:val="00106CDF"/>
    <w:rsid w:val="0011366A"/>
    <w:rsid w:val="00113AE2"/>
    <w:rsid w:val="00113DCB"/>
    <w:rsid w:val="001160F5"/>
    <w:rsid w:val="00116B7D"/>
    <w:rsid w:val="00117851"/>
    <w:rsid w:val="001229E8"/>
    <w:rsid w:val="0012453D"/>
    <w:rsid w:val="00126696"/>
    <w:rsid w:val="00126D93"/>
    <w:rsid w:val="00130B29"/>
    <w:rsid w:val="0013161C"/>
    <w:rsid w:val="00131CB8"/>
    <w:rsid w:val="001324CA"/>
    <w:rsid w:val="00133356"/>
    <w:rsid w:val="001337CF"/>
    <w:rsid w:val="00133DCD"/>
    <w:rsid w:val="00136374"/>
    <w:rsid w:val="00136383"/>
    <w:rsid w:val="001375A0"/>
    <w:rsid w:val="001379A6"/>
    <w:rsid w:val="001403A9"/>
    <w:rsid w:val="00140C52"/>
    <w:rsid w:val="001411FE"/>
    <w:rsid w:val="00141BC3"/>
    <w:rsid w:val="00141D09"/>
    <w:rsid w:val="00143D2A"/>
    <w:rsid w:val="00144066"/>
    <w:rsid w:val="001452A7"/>
    <w:rsid w:val="0014561A"/>
    <w:rsid w:val="00145862"/>
    <w:rsid w:val="00145949"/>
    <w:rsid w:val="00147469"/>
    <w:rsid w:val="00147FF6"/>
    <w:rsid w:val="00150422"/>
    <w:rsid w:val="001509C6"/>
    <w:rsid w:val="00150A68"/>
    <w:rsid w:val="0015286D"/>
    <w:rsid w:val="00153AD6"/>
    <w:rsid w:val="00153E4D"/>
    <w:rsid w:val="00154187"/>
    <w:rsid w:val="00154BD8"/>
    <w:rsid w:val="001553F0"/>
    <w:rsid w:val="00156424"/>
    <w:rsid w:val="00157272"/>
    <w:rsid w:val="00162884"/>
    <w:rsid w:val="00162AC3"/>
    <w:rsid w:val="0016312D"/>
    <w:rsid w:val="001631D2"/>
    <w:rsid w:val="00163676"/>
    <w:rsid w:val="001641AC"/>
    <w:rsid w:val="00164B61"/>
    <w:rsid w:val="0016631E"/>
    <w:rsid w:val="0016729D"/>
    <w:rsid w:val="00167967"/>
    <w:rsid w:val="00167F64"/>
    <w:rsid w:val="00170EC8"/>
    <w:rsid w:val="00174467"/>
    <w:rsid w:val="00174484"/>
    <w:rsid w:val="00174BAD"/>
    <w:rsid w:val="001800A8"/>
    <w:rsid w:val="0018014E"/>
    <w:rsid w:val="001801AA"/>
    <w:rsid w:val="001807EF"/>
    <w:rsid w:val="00183C69"/>
    <w:rsid w:val="00184EEC"/>
    <w:rsid w:val="001855E0"/>
    <w:rsid w:val="00186255"/>
    <w:rsid w:val="00187E2E"/>
    <w:rsid w:val="0019161F"/>
    <w:rsid w:val="00191681"/>
    <w:rsid w:val="00191A45"/>
    <w:rsid w:val="00193DA0"/>
    <w:rsid w:val="0019732B"/>
    <w:rsid w:val="00197852"/>
    <w:rsid w:val="001978B5"/>
    <w:rsid w:val="00197BD0"/>
    <w:rsid w:val="00197CB7"/>
    <w:rsid w:val="001A35AF"/>
    <w:rsid w:val="001A36D9"/>
    <w:rsid w:val="001A3BEB"/>
    <w:rsid w:val="001A45B2"/>
    <w:rsid w:val="001A45EE"/>
    <w:rsid w:val="001A5A14"/>
    <w:rsid w:val="001A62DF"/>
    <w:rsid w:val="001A6EDF"/>
    <w:rsid w:val="001A7FDC"/>
    <w:rsid w:val="001B066B"/>
    <w:rsid w:val="001B1E78"/>
    <w:rsid w:val="001B1EA1"/>
    <w:rsid w:val="001B4510"/>
    <w:rsid w:val="001B7614"/>
    <w:rsid w:val="001C2312"/>
    <w:rsid w:val="001C3AAA"/>
    <w:rsid w:val="001C485D"/>
    <w:rsid w:val="001C5566"/>
    <w:rsid w:val="001C5602"/>
    <w:rsid w:val="001C6A91"/>
    <w:rsid w:val="001D05B7"/>
    <w:rsid w:val="001D0E03"/>
    <w:rsid w:val="001D1C7A"/>
    <w:rsid w:val="001D4336"/>
    <w:rsid w:val="001D58EF"/>
    <w:rsid w:val="001D59F9"/>
    <w:rsid w:val="001E125D"/>
    <w:rsid w:val="001E1397"/>
    <w:rsid w:val="001E161C"/>
    <w:rsid w:val="001E557E"/>
    <w:rsid w:val="001E5F5D"/>
    <w:rsid w:val="001E7A93"/>
    <w:rsid w:val="001E7C11"/>
    <w:rsid w:val="001F7094"/>
    <w:rsid w:val="00201105"/>
    <w:rsid w:val="00202444"/>
    <w:rsid w:val="00202FC4"/>
    <w:rsid w:val="002062D6"/>
    <w:rsid w:val="00206F59"/>
    <w:rsid w:val="00207457"/>
    <w:rsid w:val="00210981"/>
    <w:rsid w:val="00210C31"/>
    <w:rsid w:val="0021117C"/>
    <w:rsid w:val="002127A2"/>
    <w:rsid w:val="00214312"/>
    <w:rsid w:val="00216CBC"/>
    <w:rsid w:val="002213CD"/>
    <w:rsid w:val="00222975"/>
    <w:rsid w:val="002236CE"/>
    <w:rsid w:val="002254C2"/>
    <w:rsid w:val="00225FA0"/>
    <w:rsid w:val="0022737A"/>
    <w:rsid w:val="00230C1C"/>
    <w:rsid w:val="002320DC"/>
    <w:rsid w:val="002330D2"/>
    <w:rsid w:val="00241322"/>
    <w:rsid w:val="00242468"/>
    <w:rsid w:val="002431FF"/>
    <w:rsid w:val="00243A75"/>
    <w:rsid w:val="00244B53"/>
    <w:rsid w:val="00245162"/>
    <w:rsid w:val="002453D2"/>
    <w:rsid w:val="002459FC"/>
    <w:rsid w:val="00245FE5"/>
    <w:rsid w:val="00246DE2"/>
    <w:rsid w:val="00250656"/>
    <w:rsid w:val="00250B43"/>
    <w:rsid w:val="00252A60"/>
    <w:rsid w:val="00253E36"/>
    <w:rsid w:val="00254230"/>
    <w:rsid w:val="0025542D"/>
    <w:rsid w:val="0025670B"/>
    <w:rsid w:val="00257EE1"/>
    <w:rsid w:val="002601AA"/>
    <w:rsid w:val="0026084A"/>
    <w:rsid w:val="00263474"/>
    <w:rsid w:val="002644DA"/>
    <w:rsid w:val="00264BB3"/>
    <w:rsid w:val="002664D9"/>
    <w:rsid w:val="00274AC4"/>
    <w:rsid w:val="00274D20"/>
    <w:rsid w:val="00275DCE"/>
    <w:rsid w:val="00277EBD"/>
    <w:rsid w:val="00277F79"/>
    <w:rsid w:val="002828F8"/>
    <w:rsid w:val="0028290F"/>
    <w:rsid w:val="00283420"/>
    <w:rsid w:val="00284D69"/>
    <w:rsid w:val="0028516A"/>
    <w:rsid w:val="00286E90"/>
    <w:rsid w:val="0028778A"/>
    <w:rsid w:val="002902DC"/>
    <w:rsid w:val="00290C0D"/>
    <w:rsid w:val="00292718"/>
    <w:rsid w:val="00292D91"/>
    <w:rsid w:val="00295A64"/>
    <w:rsid w:val="00296497"/>
    <w:rsid w:val="00296CE5"/>
    <w:rsid w:val="002A1257"/>
    <w:rsid w:val="002A1B5E"/>
    <w:rsid w:val="002A4B54"/>
    <w:rsid w:val="002A5271"/>
    <w:rsid w:val="002A7787"/>
    <w:rsid w:val="002B0A2E"/>
    <w:rsid w:val="002B1B19"/>
    <w:rsid w:val="002B1B58"/>
    <w:rsid w:val="002B2176"/>
    <w:rsid w:val="002B3FF2"/>
    <w:rsid w:val="002B565B"/>
    <w:rsid w:val="002B681C"/>
    <w:rsid w:val="002B6C10"/>
    <w:rsid w:val="002C16B9"/>
    <w:rsid w:val="002C32CD"/>
    <w:rsid w:val="002C4039"/>
    <w:rsid w:val="002C4D28"/>
    <w:rsid w:val="002C4F7D"/>
    <w:rsid w:val="002C5274"/>
    <w:rsid w:val="002C6BA7"/>
    <w:rsid w:val="002C7989"/>
    <w:rsid w:val="002D0C03"/>
    <w:rsid w:val="002D0C15"/>
    <w:rsid w:val="002D0CA7"/>
    <w:rsid w:val="002D258A"/>
    <w:rsid w:val="002D3851"/>
    <w:rsid w:val="002D4DF4"/>
    <w:rsid w:val="002D4E27"/>
    <w:rsid w:val="002D579D"/>
    <w:rsid w:val="002D7192"/>
    <w:rsid w:val="002E1188"/>
    <w:rsid w:val="002E3B5E"/>
    <w:rsid w:val="002E5E20"/>
    <w:rsid w:val="002E62DC"/>
    <w:rsid w:val="002E6D89"/>
    <w:rsid w:val="002E71F9"/>
    <w:rsid w:val="002E75F5"/>
    <w:rsid w:val="002F1CB4"/>
    <w:rsid w:val="002F1E7D"/>
    <w:rsid w:val="002F23B3"/>
    <w:rsid w:val="002F28CE"/>
    <w:rsid w:val="002F4182"/>
    <w:rsid w:val="002F4647"/>
    <w:rsid w:val="002F59D8"/>
    <w:rsid w:val="002F5C41"/>
    <w:rsid w:val="002F6B2A"/>
    <w:rsid w:val="003012AE"/>
    <w:rsid w:val="00303512"/>
    <w:rsid w:val="00303AC2"/>
    <w:rsid w:val="00304D0F"/>
    <w:rsid w:val="00305B98"/>
    <w:rsid w:val="00306DC3"/>
    <w:rsid w:val="00307FEF"/>
    <w:rsid w:val="0031355D"/>
    <w:rsid w:val="00314500"/>
    <w:rsid w:val="003168D1"/>
    <w:rsid w:val="00317065"/>
    <w:rsid w:val="003200E5"/>
    <w:rsid w:val="00320318"/>
    <w:rsid w:val="00323561"/>
    <w:rsid w:val="003255B9"/>
    <w:rsid w:val="003260DF"/>
    <w:rsid w:val="003264A8"/>
    <w:rsid w:val="003273B7"/>
    <w:rsid w:val="00327FCA"/>
    <w:rsid w:val="0033116E"/>
    <w:rsid w:val="0033215B"/>
    <w:rsid w:val="00333325"/>
    <w:rsid w:val="003352B9"/>
    <w:rsid w:val="003372EE"/>
    <w:rsid w:val="00340FCC"/>
    <w:rsid w:val="00343CE4"/>
    <w:rsid w:val="0034402F"/>
    <w:rsid w:val="003452A5"/>
    <w:rsid w:val="0034705E"/>
    <w:rsid w:val="003471D3"/>
    <w:rsid w:val="00347BA1"/>
    <w:rsid w:val="0035005A"/>
    <w:rsid w:val="0035235B"/>
    <w:rsid w:val="003553CA"/>
    <w:rsid w:val="00355BA1"/>
    <w:rsid w:val="00355E7C"/>
    <w:rsid w:val="00367E45"/>
    <w:rsid w:val="00373197"/>
    <w:rsid w:val="003748FE"/>
    <w:rsid w:val="003750B0"/>
    <w:rsid w:val="003750D0"/>
    <w:rsid w:val="0037753B"/>
    <w:rsid w:val="00380031"/>
    <w:rsid w:val="0038009F"/>
    <w:rsid w:val="003806B2"/>
    <w:rsid w:val="00381CB0"/>
    <w:rsid w:val="00381EF0"/>
    <w:rsid w:val="00384138"/>
    <w:rsid w:val="00386225"/>
    <w:rsid w:val="003864F1"/>
    <w:rsid w:val="00391419"/>
    <w:rsid w:val="00391D8C"/>
    <w:rsid w:val="003937A0"/>
    <w:rsid w:val="00394333"/>
    <w:rsid w:val="00394C01"/>
    <w:rsid w:val="00395099"/>
    <w:rsid w:val="00395E0F"/>
    <w:rsid w:val="003A0567"/>
    <w:rsid w:val="003A2D91"/>
    <w:rsid w:val="003A5141"/>
    <w:rsid w:val="003A5C14"/>
    <w:rsid w:val="003A672A"/>
    <w:rsid w:val="003A6897"/>
    <w:rsid w:val="003B0D68"/>
    <w:rsid w:val="003B40C0"/>
    <w:rsid w:val="003B498E"/>
    <w:rsid w:val="003C1E6F"/>
    <w:rsid w:val="003C3DCB"/>
    <w:rsid w:val="003C6190"/>
    <w:rsid w:val="003D109A"/>
    <w:rsid w:val="003D37A3"/>
    <w:rsid w:val="003D3A53"/>
    <w:rsid w:val="003D58F8"/>
    <w:rsid w:val="003D728E"/>
    <w:rsid w:val="003E092E"/>
    <w:rsid w:val="003E0ABB"/>
    <w:rsid w:val="003E1527"/>
    <w:rsid w:val="003E1B27"/>
    <w:rsid w:val="003E22CA"/>
    <w:rsid w:val="003E33BB"/>
    <w:rsid w:val="003E47C1"/>
    <w:rsid w:val="003E52FE"/>
    <w:rsid w:val="003E604B"/>
    <w:rsid w:val="003E6480"/>
    <w:rsid w:val="003E7E00"/>
    <w:rsid w:val="003F084B"/>
    <w:rsid w:val="003F1D67"/>
    <w:rsid w:val="003F3F7E"/>
    <w:rsid w:val="003F40C0"/>
    <w:rsid w:val="003F4948"/>
    <w:rsid w:val="003F6460"/>
    <w:rsid w:val="004003F6"/>
    <w:rsid w:val="004016D1"/>
    <w:rsid w:val="00402012"/>
    <w:rsid w:val="00402672"/>
    <w:rsid w:val="004029B4"/>
    <w:rsid w:val="00403044"/>
    <w:rsid w:val="004030E4"/>
    <w:rsid w:val="00403594"/>
    <w:rsid w:val="004037C1"/>
    <w:rsid w:val="00404033"/>
    <w:rsid w:val="00404FD4"/>
    <w:rsid w:val="00410868"/>
    <w:rsid w:val="00411BB5"/>
    <w:rsid w:val="00415DC3"/>
    <w:rsid w:val="00417811"/>
    <w:rsid w:val="004215CE"/>
    <w:rsid w:val="00421E06"/>
    <w:rsid w:val="00422322"/>
    <w:rsid w:val="00423F23"/>
    <w:rsid w:val="00424487"/>
    <w:rsid w:val="00424CB3"/>
    <w:rsid w:val="004260A5"/>
    <w:rsid w:val="004261F5"/>
    <w:rsid w:val="00430265"/>
    <w:rsid w:val="00431FB3"/>
    <w:rsid w:val="00434F1C"/>
    <w:rsid w:val="0043798E"/>
    <w:rsid w:val="004416C3"/>
    <w:rsid w:val="00441E27"/>
    <w:rsid w:val="00442723"/>
    <w:rsid w:val="00444652"/>
    <w:rsid w:val="0044700D"/>
    <w:rsid w:val="0045096F"/>
    <w:rsid w:val="00451B88"/>
    <w:rsid w:val="004527FF"/>
    <w:rsid w:val="0045354B"/>
    <w:rsid w:val="00454904"/>
    <w:rsid w:val="0045515A"/>
    <w:rsid w:val="00455EC0"/>
    <w:rsid w:val="0045719D"/>
    <w:rsid w:val="00457A66"/>
    <w:rsid w:val="0046018B"/>
    <w:rsid w:val="0046455B"/>
    <w:rsid w:val="004645D7"/>
    <w:rsid w:val="004648A7"/>
    <w:rsid w:val="004648E1"/>
    <w:rsid w:val="00465FD1"/>
    <w:rsid w:val="0046633B"/>
    <w:rsid w:val="00470D17"/>
    <w:rsid w:val="00471745"/>
    <w:rsid w:val="00473C68"/>
    <w:rsid w:val="00475424"/>
    <w:rsid w:val="0047568E"/>
    <w:rsid w:val="00476188"/>
    <w:rsid w:val="004773EF"/>
    <w:rsid w:val="0048001F"/>
    <w:rsid w:val="00481F22"/>
    <w:rsid w:val="004821DC"/>
    <w:rsid w:val="004837A7"/>
    <w:rsid w:val="004848DA"/>
    <w:rsid w:val="004869DB"/>
    <w:rsid w:val="004874A7"/>
    <w:rsid w:val="004912F9"/>
    <w:rsid w:val="004913E5"/>
    <w:rsid w:val="004922BD"/>
    <w:rsid w:val="00492F25"/>
    <w:rsid w:val="00493C8E"/>
    <w:rsid w:val="00493E52"/>
    <w:rsid w:val="0049525F"/>
    <w:rsid w:val="00495AA2"/>
    <w:rsid w:val="00496E2C"/>
    <w:rsid w:val="00497008"/>
    <w:rsid w:val="0049735B"/>
    <w:rsid w:val="004A079E"/>
    <w:rsid w:val="004A0F36"/>
    <w:rsid w:val="004A0F45"/>
    <w:rsid w:val="004A2CFF"/>
    <w:rsid w:val="004A2E69"/>
    <w:rsid w:val="004A42C9"/>
    <w:rsid w:val="004A6328"/>
    <w:rsid w:val="004B2365"/>
    <w:rsid w:val="004B5741"/>
    <w:rsid w:val="004B600C"/>
    <w:rsid w:val="004B6AB6"/>
    <w:rsid w:val="004B6BE9"/>
    <w:rsid w:val="004B6D76"/>
    <w:rsid w:val="004C046E"/>
    <w:rsid w:val="004C0C75"/>
    <w:rsid w:val="004C186C"/>
    <w:rsid w:val="004C18FB"/>
    <w:rsid w:val="004C1C68"/>
    <w:rsid w:val="004C1C8B"/>
    <w:rsid w:val="004C3A1E"/>
    <w:rsid w:val="004C3B56"/>
    <w:rsid w:val="004C413D"/>
    <w:rsid w:val="004C4FD1"/>
    <w:rsid w:val="004C535A"/>
    <w:rsid w:val="004C5A3C"/>
    <w:rsid w:val="004C618E"/>
    <w:rsid w:val="004D0102"/>
    <w:rsid w:val="004D0284"/>
    <w:rsid w:val="004D0572"/>
    <w:rsid w:val="004D0CD2"/>
    <w:rsid w:val="004D25CA"/>
    <w:rsid w:val="004D3D0F"/>
    <w:rsid w:val="004D4F79"/>
    <w:rsid w:val="004D55B3"/>
    <w:rsid w:val="004D6BC9"/>
    <w:rsid w:val="004E0B28"/>
    <w:rsid w:val="004E13DD"/>
    <w:rsid w:val="004E21B3"/>
    <w:rsid w:val="004E4370"/>
    <w:rsid w:val="004E43B3"/>
    <w:rsid w:val="004E573F"/>
    <w:rsid w:val="004F1E60"/>
    <w:rsid w:val="004F3198"/>
    <w:rsid w:val="004F43B8"/>
    <w:rsid w:val="004F4AF9"/>
    <w:rsid w:val="004F61DB"/>
    <w:rsid w:val="004F625C"/>
    <w:rsid w:val="0050071B"/>
    <w:rsid w:val="005008B9"/>
    <w:rsid w:val="00502063"/>
    <w:rsid w:val="00503C16"/>
    <w:rsid w:val="00505C33"/>
    <w:rsid w:val="005063CE"/>
    <w:rsid w:val="005101F9"/>
    <w:rsid w:val="0051124D"/>
    <w:rsid w:val="00513DA7"/>
    <w:rsid w:val="00514BF9"/>
    <w:rsid w:val="00520647"/>
    <w:rsid w:val="00521159"/>
    <w:rsid w:val="005212E4"/>
    <w:rsid w:val="00522599"/>
    <w:rsid w:val="005236CC"/>
    <w:rsid w:val="005238B8"/>
    <w:rsid w:val="00525B3E"/>
    <w:rsid w:val="00532706"/>
    <w:rsid w:val="005347E4"/>
    <w:rsid w:val="005349FF"/>
    <w:rsid w:val="005354AE"/>
    <w:rsid w:val="00536531"/>
    <w:rsid w:val="00537274"/>
    <w:rsid w:val="00540204"/>
    <w:rsid w:val="0054109D"/>
    <w:rsid w:val="00541696"/>
    <w:rsid w:val="00543453"/>
    <w:rsid w:val="005443CE"/>
    <w:rsid w:val="0054470A"/>
    <w:rsid w:val="00550D69"/>
    <w:rsid w:val="0055191B"/>
    <w:rsid w:val="00554B6B"/>
    <w:rsid w:val="00556267"/>
    <w:rsid w:val="00562901"/>
    <w:rsid w:val="00562B46"/>
    <w:rsid w:val="00562D2E"/>
    <w:rsid w:val="00563889"/>
    <w:rsid w:val="0056422F"/>
    <w:rsid w:val="00564545"/>
    <w:rsid w:val="00566793"/>
    <w:rsid w:val="00567598"/>
    <w:rsid w:val="005741D0"/>
    <w:rsid w:val="005765CC"/>
    <w:rsid w:val="00580061"/>
    <w:rsid w:val="00580377"/>
    <w:rsid w:val="00580AB9"/>
    <w:rsid w:val="00581372"/>
    <w:rsid w:val="0058380F"/>
    <w:rsid w:val="00583994"/>
    <w:rsid w:val="00585C02"/>
    <w:rsid w:val="00586F39"/>
    <w:rsid w:val="005875CE"/>
    <w:rsid w:val="00590917"/>
    <w:rsid w:val="00593380"/>
    <w:rsid w:val="005934F3"/>
    <w:rsid w:val="00595E42"/>
    <w:rsid w:val="00597B97"/>
    <w:rsid w:val="005A16CE"/>
    <w:rsid w:val="005A23E6"/>
    <w:rsid w:val="005A2EF7"/>
    <w:rsid w:val="005A3334"/>
    <w:rsid w:val="005A5B0D"/>
    <w:rsid w:val="005A6CE3"/>
    <w:rsid w:val="005A78F1"/>
    <w:rsid w:val="005A7A03"/>
    <w:rsid w:val="005B0169"/>
    <w:rsid w:val="005B1A4B"/>
    <w:rsid w:val="005B3AB0"/>
    <w:rsid w:val="005B4F5F"/>
    <w:rsid w:val="005B5C47"/>
    <w:rsid w:val="005B5E80"/>
    <w:rsid w:val="005B759C"/>
    <w:rsid w:val="005B7B62"/>
    <w:rsid w:val="005C2F0B"/>
    <w:rsid w:val="005C35D6"/>
    <w:rsid w:val="005C4CA5"/>
    <w:rsid w:val="005C70E3"/>
    <w:rsid w:val="005D1200"/>
    <w:rsid w:val="005D27ED"/>
    <w:rsid w:val="005D3D72"/>
    <w:rsid w:val="005D3E54"/>
    <w:rsid w:val="005D3F93"/>
    <w:rsid w:val="005E00FA"/>
    <w:rsid w:val="005E1A69"/>
    <w:rsid w:val="005E2545"/>
    <w:rsid w:val="005E4D65"/>
    <w:rsid w:val="005E5110"/>
    <w:rsid w:val="005E6C2F"/>
    <w:rsid w:val="005F02DD"/>
    <w:rsid w:val="005F28F3"/>
    <w:rsid w:val="005F2DEA"/>
    <w:rsid w:val="005F4D07"/>
    <w:rsid w:val="005F605E"/>
    <w:rsid w:val="00600B5A"/>
    <w:rsid w:val="00603619"/>
    <w:rsid w:val="00606253"/>
    <w:rsid w:val="00606F65"/>
    <w:rsid w:val="006107A6"/>
    <w:rsid w:val="00610D82"/>
    <w:rsid w:val="00611E18"/>
    <w:rsid w:val="006135B2"/>
    <w:rsid w:val="006136B1"/>
    <w:rsid w:val="00616F77"/>
    <w:rsid w:val="0062045B"/>
    <w:rsid w:val="00620C22"/>
    <w:rsid w:val="00621E42"/>
    <w:rsid w:val="00621ED9"/>
    <w:rsid w:val="00622FDE"/>
    <w:rsid w:val="00623FEB"/>
    <w:rsid w:val="0062788E"/>
    <w:rsid w:val="006301F8"/>
    <w:rsid w:val="00630979"/>
    <w:rsid w:val="00631A8E"/>
    <w:rsid w:val="006339F1"/>
    <w:rsid w:val="006340E3"/>
    <w:rsid w:val="00634300"/>
    <w:rsid w:val="00635008"/>
    <w:rsid w:val="0063589E"/>
    <w:rsid w:val="00637171"/>
    <w:rsid w:val="006405F3"/>
    <w:rsid w:val="00643794"/>
    <w:rsid w:val="006443DA"/>
    <w:rsid w:val="00646EDE"/>
    <w:rsid w:val="0064702F"/>
    <w:rsid w:val="00647FAD"/>
    <w:rsid w:val="00651E96"/>
    <w:rsid w:val="006523C4"/>
    <w:rsid w:val="006528A9"/>
    <w:rsid w:val="00653F0A"/>
    <w:rsid w:val="00654CCA"/>
    <w:rsid w:val="00655FB3"/>
    <w:rsid w:val="00657612"/>
    <w:rsid w:val="00660F2D"/>
    <w:rsid w:val="00661343"/>
    <w:rsid w:val="00661550"/>
    <w:rsid w:val="00663080"/>
    <w:rsid w:val="00663C73"/>
    <w:rsid w:val="0066564D"/>
    <w:rsid w:val="0066772E"/>
    <w:rsid w:val="006679D8"/>
    <w:rsid w:val="00671ED0"/>
    <w:rsid w:val="006736FA"/>
    <w:rsid w:val="00673E20"/>
    <w:rsid w:val="0067760B"/>
    <w:rsid w:val="00677A29"/>
    <w:rsid w:val="006814C3"/>
    <w:rsid w:val="00681F02"/>
    <w:rsid w:val="00686492"/>
    <w:rsid w:val="00687458"/>
    <w:rsid w:val="006876ED"/>
    <w:rsid w:val="006911EE"/>
    <w:rsid w:val="0069120A"/>
    <w:rsid w:val="00692822"/>
    <w:rsid w:val="0069305D"/>
    <w:rsid w:val="006936E0"/>
    <w:rsid w:val="00693F20"/>
    <w:rsid w:val="00696809"/>
    <w:rsid w:val="00696E1F"/>
    <w:rsid w:val="006A43A3"/>
    <w:rsid w:val="006A53D0"/>
    <w:rsid w:val="006A5568"/>
    <w:rsid w:val="006A669C"/>
    <w:rsid w:val="006A6E6F"/>
    <w:rsid w:val="006B1139"/>
    <w:rsid w:val="006B29C6"/>
    <w:rsid w:val="006B4992"/>
    <w:rsid w:val="006B6DDA"/>
    <w:rsid w:val="006B72B1"/>
    <w:rsid w:val="006B74F3"/>
    <w:rsid w:val="006C00B0"/>
    <w:rsid w:val="006C1643"/>
    <w:rsid w:val="006C1A0F"/>
    <w:rsid w:val="006C1E58"/>
    <w:rsid w:val="006C1F04"/>
    <w:rsid w:val="006C2E23"/>
    <w:rsid w:val="006C3533"/>
    <w:rsid w:val="006C3DFE"/>
    <w:rsid w:val="006C4982"/>
    <w:rsid w:val="006D2ABE"/>
    <w:rsid w:val="006D306B"/>
    <w:rsid w:val="006D372D"/>
    <w:rsid w:val="006D4294"/>
    <w:rsid w:val="006D6157"/>
    <w:rsid w:val="006D671B"/>
    <w:rsid w:val="006D70E0"/>
    <w:rsid w:val="006E0052"/>
    <w:rsid w:val="006E6D60"/>
    <w:rsid w:val="006E703D"/>
    <w:rsid w:val="006F1B48"/>
    <w:rsid w:val="006F1B4D"/>
    <w:rsid w:val="006F217E"/>
    <w:rsid w:val="006F2AE6"/>
    <w:rsid w:val="006F39E7"/>
    <w:rsid w:val="006F5D92"/>
    <w:rsid w:val="006F6A36"/>
    <w:rsid w:val="007012D5"/>
    <w:rsid w:val="00701F37"/>
    <w:rsid w:val="00702434"/>
    <w:rsid w:val="00702B60"/>
    <w:rsid w:val="007046AB"/>
    <w:rsid w:val="007055C1"/>
    <w:rsid w:val="00707A4A"/>
    <w:rsid w:val="007119A1"/>
    <w:rsid w:val="00711EFB"/>
    <w:rsid w:val="007125EE"/>
    <w:rsid w:val="0071315E"/>
    <w:rsid w:val="007136E6"/>
    <w:rsid w:val="00714C71"/>
    <w:rsid w:val="00715D80"/>
    <w:rsid w:val="00715F23"/>
    <w:rsid w:val="00717482"/>
    <w:rsid w:val="007209D6"/>
    <w:rsid w:val="00720A31"/>
    <w:rsid w:val="00720A55"/>
    <w:rsid w:val="00721A94"/>
    <w:rsid w:val="00721D36"/>
    <w:rsid w:val="00723E2C"/>
    <w:rsid w:val="00726F78"/>
    <w:rsid w:val="007273FD"/>
    <w:rsid w:val="00732C6C"/>
    <w:rsid w:val="007333B2"/>
    <w:rsid w:val="00733863"/>
    <w:rsid w:val="00735263"/>
    <w:rsid w:val="00735DD6"/>
    <w:rsid w:val="0073645E"/>
    <w:rsid w:val="00737127"/>
    <w:rsid w:val="00737C15"/>
    <w:rsid w:val="00737F56"/>
    <w:rsid w:val="00741BE4"/>
    <w:rsid w:val="00742A06"/>
    <w:rsid w:val="00742B38"/>
    <w:rsid w:val="007448DE"/>
    <w:rsid w:val="00744DB5"/>
    <w:rsid w:val="00747296"/>
    <w:rsid w:val="007476EE"/>
    <w:rsid w:val="0074791E"/>
    <w:rsid w:val="00750604"/>
    <w:rsid w:val="007506D8"/>
    <w:rsid w:val="00751E9D"/>
    <w:rsid w:val="007543D4"/>
    <w:rsid w:val="00754DE9"/>
    <w:rsid w:val="00754E01"/>
    <w:rsid w:val="00755524"/>
    <w:rsid w:val="0075577F"/>
    <w:rsid w:val="00756087"/>
    <w:rsid w:val="007561F1"/>
    <w:rsid w:val="00756E85"/>
    <w:rsid w:val="00757AE0"/>
    <w:rsid w:val="00760690"/>
    <w:rsid w:val="00761798"/>
    <w:rsid w:val="00762C46"/>
    <w:rsid w:val="00762C7F"/>
    <w:rsid w:val="007631B0"/>
    <w:rsid w:val="007632C8"/>
    <w:rsid w:val="0076354D"/>
    <w:rsid w:val="007640D4"/>
    <w:rsid w:val="0076525F"/>
    <w:rsid w:val="00767A10"/>
    <w:rsid w:val="00767E08"/>
    <w:rsid w:val="00772546"/>
    <w:rsid w:val="007726B3"/>
    <w:rsid w:val="00773905"/>
    <w:rsid w:val="0077751D"/>
    <w:rsid w:val="00781AE0"/>
    <w:rsid w:val="0078215F"/>
    <w:rsid w:val="00783762"/>
    <w:rsid w:val="00783D5E"/>
    <w:rsid w:val="007851CD"/>
    <w:rsid w:val="00787052"/>
    <w:rsid w:val="007873D9"/>
    <w:rsid w:val="00791270"/>
    <w:rsid w:val="0079147D"/>
    <w:rsid w:val="00794E7A"/>
    <w:rsid w:val="007A004D"/>
    <w:rsid w:val="007A01E1"/>
    <w:rsid w:val="007A0A7F"/>
    <w:rsid w:val="007A0DD4"/>
    <w:rsid w:val="007A2C56"/>
    <w:rsid w:val="007A35DF"/>
    <w:rsid w:val="007A3D9C"/>
    <w:rsid w:val="007A413E"/>
    <w:rsid w:val="007A4CAE"/>
    <w:rsid w:val="007A4E2C"/>
    <w:rsid w:val="007A6922"/>
    <w:rsid w:val="007B178D"/>
    <w:rsid w:val="007B188F"/>
    <w:rsid w:val="007B20F9"/>
    <w:rsid w:val="007B3488"/>
    <w:rsid w:val="007B3716"/>
    <w:rsid w:val="007B4431"/>
    <w:rsid w:val="007B6031"/>
    <w:rsid w:val="007B6A07"/>
    <w:rsid w:val="007B7F04"/>
    <w:rsid w:val="007C11C4"/>
    <w:rsid w:val="007C1948"/>
    <w:rsid w:val="007C1B0F"/>
    <w:rsid w:val="007C1BC2"/>
    <w:rsid w:val="007C1D25"/>
    <w:rsid w:val="007C3583"/>
    <w:rsid w:val="007C3FE6"/>
    <w:rsid w:val="007C4304"/>
    <w:rsid w:val="007C5ACA"/>
    <w:rsid w:val="007D02D9"/>
    <w:rsid w:val="007D0F43"/>
    <w:rsid w:val="007D11F6"/>
    <w:rsid w:val="007D1E53"/>
    <w:rsid w:val="007D24E6"/>
    <w:rsid w:val="007D321F"/>
    <w:rsid w:val="007D39C7"/>
    <w:rsid w:val="007D3D96"/>
    <w:rsid w:val="007D73CA"/>
    <w:rsid w:val="007E0A89"/>
    <w:rsid w:val="007E1398"/>
    <w:rsid w:val="007E3898"/>
    <w:rsid w:val="007E429E"/>
    <w:rsid w:val="007E4F86"/>
    <w:rsid w:val="007E6188"/>
    <w:rsid w:val="007F0D93"/>
    <w:rsid w:val="007F2276"/>
    <w:rsid w:val="007F2320"/>
    <w:rsid w:val="007F2992"/>
    <w:rsid w:val="007F2A2E"/>
    <w:rsid w:val="007F3695"/>
    <w:rsid w:val="007F3E0A"/>
    <w:rsid w:val="007F7691"/>
    <w:rsid w:val="0080011B"/>
    <w:rsid w:val="008001A1"/>
    <w:rsid w:val="00800CF1"/>
    <w:rsid w:val="00802BA6"/>
    <w:rsid w:val="00804AF9"/>
    <w:rsid w:val="008057C4"/>
    <w:rsid w:val="00806294"/>
    <w:rsid w:val="00806B92"/>
    <w:rsid w:val="0081139E"/>
    <w:rsid w:val="0081317C"/>
    <w:rsid w:val="00813F3E"/>
    <w:rsid w:val="0081432C"/>
    <w:rsid w:val="008166EF"/>
    <w:rsid w:val="008211D1"/>
    <w:rsid w:val="008224CB"/>
    <w:rsid w:val="0082274B"/>
    <w:rsid w:val="00822E9B"/>
    <w:rsid w:val="00824749"/>
    <w:rsid w:val="0082505B"/>
    <w:rsid w:val="008340AD"/>
    <w:rsid w:val="00834940"/>
    <w:rsid w:val="00834D13"/>
    <w:rsid w:val="00835B47"/>
    <w:rsid w:val="008416A2"/>
    <w:rsid w:val="00843158"/>
    <w:rsid w:val="00845711"/>
    <w:rsid w:val="0084624F"/>
    <w:rsid w:val="00846881"/>
    <w:rsid w:val="00850F79"/>
    <w:rsid w:val="0085138A"/>
    <w:rsid w:val="00852795"/>
    <w:rsid w:val="00853041"/>
    <w:rsid w:val="008541B3"/>
    <w:rsid w:val="00856A41"/>
    <w:rsid w:val="00857688"/>
    <w:rsid w:val="00857EAF"/>
    <w:rsid w:val="00862984"/>
    <w:rsid w:val="00862F96"/>
    <w:rsid w:val="00863B22"/>
    <w:rsid w:val="008645CF"/>
    <w:rsid w:val="008645F6"/>
    <w:rsid w:val="0086547E"/>
    <w:rsid w:val="00867DA9"/>
    <w:rsid w:val="00870621"/>
    <w:rsid w:val="008708BF"/>
    <w:rsid w:val="00871162"/>
    <w:rsid w:val="0087175C"/>
    <w:rsid w:val="008727F4"/>
    <w:rsid w:val="0087398F"/>
    <w:rsid w:val="0087527C"/>
    <w:rsid w:val="00875CAF"/>
    <w:rsid w:val="0087773E"/>
    <w:rsid w:val="00880CA7"/>
    <w:rsid w:val="00880F11"/>
    <w:rsid w:val="008812DE"/>
    <w:rsid w:val="00881E5D"/>
    <w:rsid w:val="00882440"/>
    <w:rsid w:val="008833CE"/>
    <w:rsid w:val="00884A17"/>
    <w:rsid w:val="0088786D"/>
    <w:rsid w:val="008923C0"/>
    <w:rsid w:val="0089297C"/>
    <w:rsid w:val="00893BA4"/>
    <w:rsid w:val="00894819"/>
    <w:rsid w:val="008962B8"/>
    <w:rsid w:val="008975C8"/>
    <w:rsid w:val="008978C4"/>
    <w:rsid w:val="008A190C"/>
    <w:rsid w:val="008A49C7"/>
    <w:rsid w:val="008A6DE1"/>
    <w:rsid w:val="008A71FE"/>
    <w:rsid w:val="008A7BF6"/>
    <w:rsid w:val="008B1C9A"/>
    <w:rsid w:val="008B2E7E"/>
    <w:rsid w:val="008B378D"/>
    <w:rsid w:val="008B3A1D"/>
    <w:rsid w:val="008B3D69"/>
    <w:rsid w:val="008B3E06"/>
    <w:rsid w:val="008B4676"/>
    <w:rsid w:val="008B50CB"/>
    <w:rsid w:val="008B5F0C"/>
    <w:rsid w:val="008C0243"/>
    <w:rsid w:val="008C0B5D"/>
    <w:rsid w:val="008C1D30"/>
    <w:rsid w:val="008C2008"/>
    <w:rsid w:val="008C2C36"/>
    <w:rsid w:val="008C3284"/>
    <w:rsid w:val="008C4D3F"/>
    <w:rsid w:val="008C5829"/>
    <w:rsid w:val="008C6D5E"/>
    <w:rsid w:val="008C7910"/>
    <w:rsid w:val="008D0745"/>
    <w:rsid w:val="008D0E5D"/>
    <w:rsid w:val="008D4BE7"/>
    <w:rsid w:val="008D57D6"/>
    <w:rsid w:val="008D5D0C"/>
    <w:rsid w:val="008D73FD"/>
    <w:rsid w:val="008E1D5E"/>
    <w:rsid w:val="008E412D"/>
    <w:rsid w:val="008E698D"/>
    <w:rsid w:val="008E6ED1"/>
    <w:rsid w:val="008F0DB8"/>
    <w:rsid w:val="008F3B4B"/>
    <w:rsid w:val="008F4BE4"/>
    <w:rsid w:val="008F7FFA"/>
    <w:rsid w:val="00900003"/>
    <w:rsid w:val="00900131"/>
    <w:rsid w:val="009003B1"/>
    <w:rsid w:val="009008DB"/>
    <w:rsid w:val="00900C6D"/>
    <w:rsid w:val="00902E58"/>
    <w:rsid w:val="00903420"/>
    <w:rsid w:val="009036C2"/>
    <w:rsid w:val="00903C29"/>
    <w:rsid w:val="0090427E"/>
    <w:rsid w:val="00904383"/>
    <w:rsid w:val="00905E27"/>
    <w:rsid w:val="00906ACE"/>
    <w:rsid w:val="0091180C"/>
    <w:rsid w:val="0091289E"/>
    <w:rsid w:val="009138EF"/>
    <w:rsid w:val="00914E7E"/>
    <w:rsid w:val="00915401"/>
    <w:rsid w:val="009157F6"/>
    <w:rsid w:val="00916108"/>
    <w:rsid w:val="00916471"/>
    <w:rsid w:val="009168C6"/>
    <w:rsid w:val="00917880"/>
    <w:rsid w:val="0092037B"/>
    <w:rsid w:val="009212E8"/>
    <w:rsid w:val="00923EC1"/>
    <w:rsid w:val="00924618"/>
    <w:rsid w:val="009248B0"/>
    <w:rsid w:val="0092610A"/>
    <w:rsid w:val="00931240"/>
    <w:rsid w:val="009317F7"/>
    <w:rsid w:val="0093228E"/>
    <w:rsid w:val="0093387F"/>
    <w:rsid w:val="00933E89"/>
    <w:rsid w:val="009351E6"/>
    <w:rsid w:val="00935349"/>
    <w:rsid w:val="00935410"/>
    <w:rsid w:val="009361D6"/>
    <w:rsid w:val="00937FC1"/>
    <w:rsid w:val="009406DE"/>
    <w:rsid w:val="00941406"/>
    <w:rsid w:val="009427CC"/>
    <w:rsid w:val="00943445"/>
    <w:rsid w:val="00943D01"/>
    <w:rsid w:val="00944380"/>
    <w:rsid w:val="00945BF2"/>
    <w:rsid w:val="00945CB3"/>
    <w:rsid w:val="009463FE"/>
    <w:rsid w:val="00947B6D"/>
    <w:rsid w:val="00947CAC"/>
    <w:rsid w:val="00947F11"/>
    <w:rsid w:val="00950650"/>
    <w:rsid w:val="00953649"/>
    <w:rsid w:val="009565AA"/>
    <w:rsid w:val="00956ABA"/>
    <w:rsid w:val="00962E79"/>
    <w:rsid w:val="0096559F"/>
    <w:rsid w:val="00965E15"/>
    <w:rsid w:val="00965EEB"/>
    <w:rsid w:val="00965FD2"/>
    <w:rsid w:val="009673BD"/>
    <w:rsid w:val="0097201C"/>
    <w:rsid w:val="0097517E"/>
    <w:rsid w:val="00975688"/>
    <w:rsid w:val="00975905"/>
    <w:rsid w:val="00975947"/>
    <w:rsid w:val="009760C7"/>
    <w:rsid w:val="0098083F"/>
    <w:rsid w:val="00980A4C"/>
    <w:rsid w:val="00984A4D"/>
    <w:rsid w:val="00984C67"/>
    <w:rsid w:val="00984F78"/>
    <w:rsid w:val="009870AE"/>
    <w:rsid w:val="00987ED5"/>
    <w:rsid w:val="00991CF4"/>
    <w:rsid w:val="0099263F"/>
    <w:rsid w:val="00993F75"/>
    <w:rsid w:val="00994A28"/>
    <w:rsid w:val="009961C8"/>
    <w:rsid w:val="009962C2"/>
    <w:rsid w:val="009A1C54"/>
    <w:rsid w:val="009A2F3B"/>
    <w:rsid w:val="009A3088"/>
    <w:rsid w:val="009A494A"/>
    <w:rsid w:val="009A7B02"/>
    <w:rsid w:val="009B02D6"/>
    <w:rsid w:val="009B1C53"/>
    <w:rsid w:val="009B2264"/>
    <w:rsid w:val="009B2C06"/>
    <w:rsid w:val="009B4B59"/>
    <w:rsid w:val="009B5F05"/>
    <w:rsid w:val="009B6430"/>
    <w:rsid w:val="009C0287"/>
    <w:rsid w:val="009C0483"/>
    <w:rsid w:val="009C3D3D"/>
    <w:rsid w:val="009C439F"/>
    <w:rsid w:val="009C5314"/>
    <w:rsid w:val="009C6532"/>
    <w:rsid w:val="009D3572"/>
    <w:rsid w:val="009E2101"/>
    <w:rsid w:val="009E279E"/>
    <w:rsid w:val="009E3E0D"/>
    <w:rsid w:val="009E4C45"/>
    <w:rsid w:val="009E57A8"/>
    <w:rsid w:val="009E5CD8"/>
    <w:rsid w:val="009E6D56"/>
    <w:rsid w:val="009E74E8"/>
    <w:rsid w:val="009F1400"/>
    <w:rsid w:val="009F2267"/>
    <w:rsid w:val="009F29BE"/>
    <w:rsid w:val="009F33AB"/>
    <w:rsid w:val="009F37E8"/>
    <w:rsid w:val="009F419C"/>
    <w:rsid w:val="009F4B20"/>
    <w:rsid w:val="009F6FAC"/>
    <w:rsid w:val="009F745E"/>
    <w:rsid w:val="009F74BA"/>
    <w:rsid w:val="00A00642"/>
    <w:rsid w:val="00A01D81"/>
    <w:rsid w:val="00A01EDF"/>
    <w:rsid w:val="00A01FE8"/>
    <w:rsid w:val="00A02892"/>
    <w:rsid w:val="00A032E7"/>
    <w:rsid w:val="00A04033"/>
    <w:rsid w:val="00A0615B"/>
    <w:rsid w:val="00A068FD"/>
    <w:rsid w:val="00A07D22"/>
    <w:rsid w:val="00A115EB"/>
    <w:rsid w:val="00A1627F"/>
    <w:rsid w:val="00A1698A"/>
    <w:rsid w:val="00A170C2"/>
    <w:rsid w:val="00A177C3"/>
    <w:rsid w:val="00A227D9"/>
    <w:rsid w:val="00A23BB4"/>
    <w:rsid w:val="00A241EC"/>
    <w:rsid w:val="00A24652"/>
    <w:rsid w:val="00A24E97"/>
    <w:rsid w:val="00A269EB"/>
    <w:rsid w:val="00A300DE"/>
    <w:rsid w:val="00A306B3"/>
    <w:rsid w:val="00A310FB"/>
    <w:rsid w:val="00A317BC"/>
    <w:rsid w:val="00A31FFC"/>
    <w:rsid w:val="00A32250"/>
    <w:rsid w:val="00A32913"/>
    <w:rsid w:val="00A333AF"/>
    <w:rsid w:val="00A33D74"/>
    <w:rsid w:val="00A35956"/>
    <w:rsid w:val="00A3758A"/>
    <w:rsid w:val="00A377E6"/>
    <w:rsid w:val="00A403C5"/>
    <w:rsid w:val="00A40729"/>
    <w:rsid w:val="00A408AC"/>
    <w:rsid w:val="00A4221A"/>
    <w:rsid w:val="00A42788"/>
    <w:rsid w:val="00A42921"/>
    <w:rsid w:val="00A43D21"/>
    <w:rsid w:val="00A44328"/>
    <w:rsid w:val="00A443EA"/>
    <w:rsid w:val="00A445D0"/>
    <w:rsid w:val="00A45763"/>
    <w:rsid w:val="00A500F8"/>
    <w:rsid w:val="00A506C5"/>
    <w:rsid w:val="00A514AA"/>
    <w:rsid w:val="00A521D9"/>
    <w:rsid w:val="00A53034"/>
    <w:rsid w:val="00A53868"/>
    <w:rsid w:val="00A55E98"/>
    <w:rsid w:val="00A57F2E"/>
    <w:rsid w:val="00A624F6"/>
    <w:rsid w:val="00A639FE"/>
    <w:rsid w:val="00A6454A"/>
    <w:rsid w:val="00A645B6"/>
    <w:rsid w:val="00A6548F"/>
    <w:rsid w:val="00A65592"/>
    <w:rsid w:val="00A67870"/>
    <w:rsid w:val="00A679E6"/>
    <w:rsid w:val="00A707BF"/>
    <w:rsid w:val="00A70A13"/>
    <w:rsid w:val="00A72663"/>
    <w:rsid w:val="00A73563"/>
    <w:rsid w:val="00A74163"/>
    <w:rsid w:val="00A75117"/>
    <w:rsid w:val="00A755B6"/>
    <w:rsid w:val="00A75692"/>
    <w:rsid w:val="00A76498"/>
    <w:rsid w:val="00A776C6"/>
    <w:rsid w:val="00A8105B"/>
    <w:rsid w:val="00A81A7F"/>
    <w:rsid w:val="00A823CF"/>
    <w:rsid w:val="00A847F7"/>
    <w:rsid w:val="00A85E9C"/>
    <w:rsid w:val="00A8650B"/>
    <w:rsid w:val="00A87DE9"/>
    <w:rsid w:val="00A914CE"/>
    <w:rsid w:val="00A91CBE"/>
    <w:rsid w:val="00A91DF4"/>
    <w:rsid w:val="00A9218A"/>
    <w:rsid w:val="00A93E8F"/>
    <w:rsid w:val="00A96A52"/>
    <w:rsid w:val="00A9752F"/>
    <w:rsid w:val="00A976CB"/>
    <w:rsid w:val="00AA027F"/>
    <w:rsid w:val="00AA086E"/>
    <w:rsid w:val="00AA23B7"/>
    <w:rsid w:val="00AA2B32"/>
    <w:rsid w:val="00AA2F1D"/>
    <w:rsid w:val="00AA30AD"/>
    <w:rsid w:val="00AA5B7F"/>
    <w:rsid w:val="00AA5D58"/>
    <w:rsid w:val="00AA64EE"/>
    <w:rsid w:val="00AB2AC1"/>
    <w:rsid w:val="00AB393B"/>
    <w:rsid w:val="00AB4B9E"/>
    <w:rsid w:val="00AB7087"/>
    <w:rsid w:val="00AC0AE9"/>
    <w:rsid w:val="00AC1536"/>
    <w:rsid w:val="00AC1971"/>
    <w:rsid w:val="00AC1E4C"/>
    <w:rsid w:val="00AC22C8"/>
    <w:rsid w:val="00AC51BD"/>
    <w:rsid w:val="00AC609A"/>
    <w:rsid w:val="00AC63E1"/>
    <w:rsid w:val="00AC66B8"/>
    <w:rsid w:val="00AC725D"/>
    <w:rsid w:val="00AD0992"/>
    <w:rsid w:val="00AD2D45"/>
    <w:rsid w:val="00AD7669"/>
    <w:rsid w:val="00AE0D23"/>
    <w:rsid w:val="00AE1585"/>
    <w:rsid w:val="00AE411A"/>
    <w:rsid w:val="00AE5CD2"/>
    <w:rsid w:val="00AE607E"/>
    <w:rsid w:val="00AE77FB"/>
    <w:rsid w:val="00AF0863"/>
    <w:rsid w:val="00AF106A"/>
    <w:rsid w:val="00AF216F"/>
    <w:rsid w:val="00AF2A75"/>
    <w:rsid w:val="00AF2B74"/>
    <w:rsid w:val="00AF452D"/>
    <w:rsid w:val="00AF5338"/>
    <w:rsid w:val="00AF6790"/>
    <w:rsid w:val="00AF6E5D"/>
    <w:rsid w:val="00AF7E40"/>
    <w:rsid w:val="00B02713"/>
    <w:rsid w:val="00B054A0"/>
    <w:rsid w:val="00B058CC"/>
    <w:rsid w:val="00B066A2"/>
    <w:rsid w:val="00B07EA9"/>
    <w:rsid w:val="00B10519"/>
    <w:rsid w:val="00B120D9"/>
    <w:rsid w:val="00B126EE"/>
    <w:rsid w:val="00B14151"/>
    <w:rsid w:val="00B1418E"/>
    <w:rsid w:val="00B1472A"/>
    <w:rsid w:val="00B16FD6"/>
    <w:rsid w:val="00B219F8"/>
    <w:rsid w:val="00B22AF5"/>
    <w:rsid w:val="00B22D95"/>
    <w:rsid w:val="00B2385C"/>
    <w:rsid w:val="00B24046"/>
    <w:rsid w:val="00B24329"/>
    <w:rsid w:val="00B25D29"/>
    <w:rsid w:val="00B26D00"/>
    <w:rsid w:val="00B304DF"/>
    <w:rsid w:val="00B30B07"/>
    <w:rsid w:val="00B30F97"/>
    <w:rsid w:val="00B31812"/>
    <w:rsid w:val="00B32ACA"/>
    <w:rsid w:val="00B33B02"/>
    <w:rsid w:val="00B40369"/>
    <w:rsid w:val="00B43999"/>
    <w:rsid w:val="00B44844"/>
    <w:rsid w:val="00B45A4D"/>
    <w:rsid w:val="00B46BDC"/>
    <w:rsid w:val="00B46DB2"/>
    <w:rsid w:val="00B47433"/>
    <w:rsid w:val="00B50A78"/>
    <w:rsid w:val="00B515F7"/>
    <w:rsid w:val="00B5298F"/>
    <w:rsid w:val="00B53A24"/>
    <w:rsid w:val="00B54086"/>
    <w:rsid w:val="00B540F0"/>
    <w:rsid w:val="00B553A1"/>
    <w:rsid w:val="00B55484"/>
    <w:rsid w:val="00B57835"/>
    <w:rsid w:val="00B579D6"/>
    <w:rsid w:val="00B6086B"/>
    <w:rsid w:val="00B62AD3"/>
    <w:rsid w:val="00B62CD2"/>
    <w:rsid w:val="00B62EA5"/>
    <w:rsid w:val="00B63289"/>
    <w:rsid w:val="00B63E2A"/>
    <w:rsid w:val="00B64507"/>
    <w:rsid w:val="00B7045B"/>
    <w:rsid w:val="00B71587"/>
    <w:rsid w:val="00B71670"/>
    <w:rsid w:val="00B71BF3"/>
    <w:rsid w:val="00B7305A"/>
    <w:rsid w:val="00B73152"/>
    <w:rsid w:val="00B73AB5"/>
    <w:rsid w:val="00B75699"/>
    <w:rsid w:val="00B75898"/>
    <w:rsid w:val="00B77746"/>
    <w:rsid w:val="00B77E17"/>
    <w:rsid w:val="00B82912"/>
    <w:rsid w:val="00B831F5"/>
    <w:rsid w:val="00B8338E"/>
    <w:rsid w:val="00B85089"/>
    <w:rsid w:val="00B86581"/>
    <w:rsid w:val="00B86FF2"/>
    <w:rsid w:val="00B87D8C"/>
    <w:rsid w:val="00B900FB"/>
    <w:rsid w:val="00B90C53"/>
    <w:rsid w:val="00B9162C"/>
    <w:rsid w:val="00B91F30"/>
    <w:rsid w:val="00B92E68"/>
    <w:rsid w:val="00B961D3"/>
    <w:rsid w:val="00BA0E47"/>
    <w:rsid w:val="00BA136B"/>
    <w:rsid w:val="00BA1CBE"/>
    <w:rsid w:val="00BA4098"/>
    <w:rsid w:val="00BA7CC5"/>
    <w:rsid w:val="00BB3E79"/>
    <w:rsid w:val="00BB78C1"/>
    <w:rsid w:val="00BB7941"/>
    <w:rsid w:val="00BB7CCA"/>
    <w:rsid w:val="00BC0B44"/>
    <w:rsid w:val="00BC1A3D"/>
    <w:rsid w:val="00BC2368"/>
    <w:rsid w:val="00BC2C1A"/>
    <w:rsid w:val="00BC4521"/>
    <w:rsid w:val="00BC494D"/>
    <w:rsid w:val="00BC4997"/>
    <w:rsid w:val="00BD094B"/>
    <w:rsid w:val="00BD2C90"/>
    <w:rsid w:val="00BD3793"/>
    <w:rsid w:val="00BD40D5"/>
    <w:rsid w:val="00BD6FD0"/>
    <w:rsid w:val="00BE0484"/>
    <w:rsid w:val="00BE0F5C"/>
    <w:rsid w:val="00BE1D03"/>
    <w:rsid w:val="00BE1F08"/>
    <w:rsid w:val="00BE2E4C"/>
    <w:rsid w:val="00BE5E6D"/>
    <w:rsid w:val="00BE66DC"/>
    <w:rsid w:val="00BE7046"/>
    <w:rsid w:val="00BF0F14"/>
    <w:rsid w:val="00BF100F"/>
    <w:rsid w:val="00BF21A7"/>
    <w:rsid w:val="00BF4C3E"/>
    <w:rsid w:val="00BF4F82"/>
    <w:rsid w:val="00BF6A57"/>
    <w:rsid w:val="00BF6EA0"/>
    <w:rsid w:val="00BF7701"/>
    <w:rsid w:val="00BF7CAC"/>
    <w:rsid w:val="00C00999"/>
    <w:rsid w:val="00C031C2"/>
    <w:rsid w:val="00C0412A"/>
    <w:rsid w:val="00C04C0F"/>
    <w:rsid w:val="00C04C54"/>
    <w:rsid w:val="00C0583A"/>
    <w:rsid w:val="00C05C2F"/>
    <w:rsid w:val="00C066D4"/>
    <w:rsid w:val="00C0677D"/>
    <w:rsid w:val="00C11203"/>
    <w:rsid w:val="00C112F8"/>
    <w:rsid w:val="00C11E49"/>
    <w:rsid w:val="00C11F62"/>
    <w:rsid w:val="00C12648"/>
    <w:rsid w:val="00C136E3"/>
    <w:rsid w:val="00C15099"/>
    <w:rsid w:val="00C151B4"/>
    <w:rsid w:val="00C15A17"/>
    <w:rsid w:val="00C16054"/>
    <w:rsid w:val="00C20109"/>
    <w:rsid w:val="00C20755"/>
    <w:rsid w:val="00C21933"/>
    <w:rsid w:val="00C21BEA"/>
    <w:rsid w:val="00C224CF"/>
    <w:rsid w:val="00C230F4"/>
    <w:rsid w:val="00C25489"/>
    <w:rsid w:val="00C267B0"/>
    <w:rsid w:val="00C33A56"/>
    <w:rsid w:val="00C354E6"/>
    <w:rsid w:val="00C406F2"/>
    <w:rsid w:val="00C41AB1"/>
    <w:rsid w:val="00C41E49"/>
    <w:rsid w:val="00C421D3"/>
    <w:rsid w:val="00C43842"/>
    <w:rsid w:val="00C455B2"/>
    <w:rsid w:val="00C474E3"/>
    <w:rsid w:val="00C500E2"/>
    <w:rsid w:val="00C51EB0"/>
    <w:rsid w:val="00C52585"/>
    <w:rsid w:val="00C52E24"/>
    <w:rsid w:val="00C531B6"/>
    <w:rsid w:val="00C54CF0"/>
    <w:rsid w:val="00C5557B"/>
    <w:rsid w:val="00C555F4"/>
    <w:rsid w:val="00C56628"/>
    <w:rsid w:val="00C56C48"/>
    <w:rsid w:val="00C574A1"/>
    <w:rsid w:val="00C607C8"/>
    <w:rsid w:val="00C642D0"/>
    <w:rsid w:val="00C64FA8"/>
    <w:rsid w:val="00C7121E"/>
    <w:rsid w:val="00C73C53"/>
    <w:rsid w:val="00C775D4"/>
    <w:rsid w:val="00C77A50"/>
    <w:rsid w:val="00C8051C"/>
    <w:rsid w:val="00C8076F"/>
    <w:rsid w:val="00C81068"/>
    <w:rsid w:val="00C8211E"/>
    <w:rsid w:val="00C8265F"/>
    <w:rsid w:val="00C827B0"/>
    <w:rsid w:val="00C840EF"/>
    <w:rsid w:val="00C845A5"/>
    <w:rsid w:val="00C86D4B"/>
    <w:rsid w:val="00C901F4"/>
    <w:rsid w:val="00C930B6"/>
    <w:rsid w:val="00C93F0B"/>
    <w:rsid w:val="00C94448"/>
    <w:rsid w:val="00C953DA"/>
    <w:rsid w:val="00C96298"/>
    <w:rsid w:val="00C97417"/>
    <w:rsid w:val="00C97911"/>
    <w:rsid w:val="00CA2634"/>
    <w:rsid w:val="00CA2931"/>
    <w:rsid w:val="00CA3E83"/>
    <w:rsid w:val="00CA4FB7"/>
    <w:rsid w:val="00CA501C"/>
    <w:rsid w:val="00CA7058"/>
    <w:rsid w:val="00CB07C5"/>
    <w:rsid w:val="00CB0865"/>
    <w:rsid w:val="00CB0DBC"/>
    <w:rsid w:val="00CB1D85"/>
    <w:rsid w:val="00CB221F"/>
    <w:rsid w:val="00CB58F1"/>
    <w:rsid w:val="00CB669C"/>
    <w:rsid w:val="00CB6DA8"/>
    <w:rsid w:val="00CC0723"/>
    <w:rsid w:val="00CC1D82"/>
    <w:rsid w:val="00CC23AD"/>
    <w:rsid w:val="00CC2438"/>
    <w:rsid w:val="00CC2594"/>
    <w:rsid w:val="00CC2F4E"/>
    <w:rsid w:val="00CC3A24"/>
    <w:rsid w:val="00CC69CF"/>
    <w:rsid w:val="00CD03F7"/>
    <w:rsid w:val="00CD1A47"/>
    <w:rsid w:val="00CD38ED"/>
    <w:rsid w:val="00CD4154"/>
    <w:rsid w:val="00CD7D88"/>
    <w:rsid w:val="00CE0AF9"/>
    <w:rsid w:val="00CE0C2A"/>
    <w:rsid w:val="00CE3F54"/>
    <w:rsid w:val="00CE410C"/>
    <w:rsid w:val="00CE4FE4"/>
    <w:rsid w:val="00CE7950"/>
    <w:rsid w:val="00CE7E8F"/>
    <w:rsid w:val="00CF334C"/>
    <w:rsid w:val="00CF34B5"/>
    <w:rsid w:val="00CF3A9D"/>
    <w:rsid w:val="00CF52F7"/>
    <w:rsid w:val="00CF7B48"/>
    <w:rsid w:val="00CF7EE3"/>
    <w:rsid w:val="00D00EA4"/>
    <w:rsid w:val="00D01B01"/>
    <w:rsid w:val="00D0417F"/>
    <w:rsid w:val="00D0568F"/>
    <w:rsid w:val="00D0675E"/>
    <w:rsid w:val="00D10A68"/>
    <w:rsid w:val="00D126F0"/>
    <w:rsid w:val="00D12900"/>
    <w:rsid w:val="00D13E02"/>
    <w:rsid w:val="00D14709"/>
    <w:rsid w:val="00D14B24"/>
    <w:rsid w:val="00D1734A"/>
    <w:rsid w:val="00D17433"/>
    <w:rsid w:val="00D17D6B"/>
    <w:rsid w:val="00D222B2"/>
    <w:rsid w:val="00D23172"/>
    <w:rsid w:val="00D24E48"/>
    <w:rsid w:val="00D2546D"/>
    <w:rsid w:val="00D27EB2"/>
    <w:rsid w:val="00D303BB"/>
    <w:rsid w:val="00D3097B"/>
    <w:rsid w:val="00D3607E"/>
    <w:rsid w:val="00D37223"/>
    <w:rsid w:val="00D37627"/>
    <w:rsid w:val="00D37AEF"/>
    <w:rsid w:val="00D41930"/>
    <w:rsid w:val="00D45517"/>
    <w:rsid w:val="00D463BA"/>
    <w:rsid w:val="00D47B8A"/>
    <w:rsid w:val="00D514E6"/>
    <w:rsid w:val="00D54355"/>
    <w:rsid w:val="00D549ED"/>
    <w:rsid w:val="00D54D0C"/>
    <w:rsid w:val="00D634F6"/>
    <w:rsid w:val="00D64E58"/>
    <w:rsid w:val="00D66827"/>
    <w:rsid w:val="00D71622"/>
    <w:rsid w:val="00D71C8D"/>
    <w:rsid w:val="00D7340A"/>
    <w:rsid w:val="00D73FA9"/>
    <w:rsid w:val="00D73FE6"/>
    <w:rsid w:val="00D75B1C"/>
    <w:rsid w:val="00D764EF"/>
    <w:rsid w:val="00D76DE0"/>
    <w:rsid w:val="00D7777C"/>
    <w:rsid w:val="00D81F69"/>
    <w:rsid w:val="00D82BA7"/>
    <w:rsid w:val="00D82FAB"/>
    <w:rsid w:val="00D84A3C"/>
    <w:rsid w:val="00D84AB4"/>
    <w:rsid w:val="00D84D2C"/>
    <w:rsid w:val="00D855CD"/>
    <w:rsid w:val="00D86EFE"/>
    <w:rsid w:val="00D92734"/>
    <w:rsid w:val="00D94285"/>
    <w:rsid w:val="00DA03C7"/>
    <w:rsid w:val="00DA164B"/>
    <w:rsid w:val="00DA1951"/>
    <w:rsid w:val="00DA1CBD"/>
    <w:rsid w:val="00DA3256"/>
    <w:rsid w:val="00DA3DB5"/>
    <w:rsid w:val="00DA5D65"/>
    <w:rsid w:val="00DA66BC"/>
    <w:rsid w:val="00DA7D75"/>
    <w:rsid w:val="00DB1E95"/>
    <w:rsid w:val="00DB2EF2"/>
    <w:rsid w:val="00DB314C"/>
    <w:rsid w:val="00DB59BA"/>
    <w:rsid w:val="00DB616A"/>
    <w:rsid w:val="00DB679D"/>
    <w:rsid w:val="00DC0278"/>
    <w:rsid w:val="00DC0766"/>
    <w:rsid w:val="00DC0A0E"/>
    <w:rsid w:val="00DC1546"/>
    <w:rsid w:val="00DC20CC"/>
    <w:rsid w:val="00DC347B"/>
    <w:rsid w:val="00DC3F1B"/>
    <w:rsid w:val="00DC53BE"/>
    <w:rsid w:val="00DC5D66"/>
    <w:rsid w:val="00DC6421"/>
    <w:rsid w:val="00DC7A8F"/>
    <w:rsid w:val="00DD0AB2"/>
    <w:rsid w:val="00DD1F6C"/>
    <w:rsid w:val="00DD2358"/>
    <w:rsid w:val="00DD53F9"/>
    <w:rsid w:val="00DE19C8"/>
    <w:rsid w:val="00DE4B26"/>
    <w:rsid w:val="00DE4BD9"/>
    <w:rsid w:val="00DF102D"/>
    <w:rsid w:val="00DF21BA"/>
    <w:rsid w:val="00DF3B0C"/>
    <w:rsid w:val="00DF477B"/>
    <w:rsid w:val="00DF5001"/>
    <w:rsid w:val="00DF5BA9"/>
    <w:rsid w:val="00DF6168"/>
    <w:rsid w:val="00DF6E5A"/>
    <w:rsid w:val="00E00CE6"/>
    <w:rsid w:val="00E00EED"/>
    <w:rsid w:val="00E028E2"/>
    <w:rsid w:val="00E02FAE"/>
    <w:rsid w:val="00E06503"/>
    <w:rsid w:val="00E075F8"/>
    <w:rsid w:val="00E07D7E"/>
    <w:rsid w:val="00E10009"/>
    <w:rsid w:val="00E12ACE"/>
    <w:rsid w:val="00E13D50"/>
    <w:rsid w:val="00E13F67"/>
    <w:rsid w:val="00E16789"/>
    <w:rsid w:val="00E16C36"/>
    <w:rsid w:val="00E2150B"/>
    <w:rsid w:val="00E2315C"/>
    <w:rsid w:val="00E25587"/>
    <w:rsid w:val="00E263C8"/>
    <w:rsid w:val="00E26407"/>
    <w:rsid w:val="00E27014"/>
    <w:rsid w:val="00E273AB"/>
    <w:rsid w:val="00E31B18"/>
    <w:rsid w:val="00E335E5"/>
    <w:rsid w:val="00E341BF"/>
    <w:rsid w:val="00E344DF"/>
    <w:rsid w:val="00E34DB0"/>
    <w:rsid w:val="00E40BBC"/>
    <w:rsid w:val="00E41409"/>
    <w:rsid w:val="00E416D2"/>
    <w:rsid w:val="00E42353"/>
    <w:rsid w:val="00E425EB"/>
    <w:rsid w:val="00E42DF3"/>
    <w:rsid w:val="00E43166"/>
    <w:rsid w:val="00E43F3C"/>
    <w:rsid w:val="00E44D24"/>
    <w:rsid w:val="00E45284"/>
    <w:rsid w:val="00E47A0B"/>
    <w:rsid w:val="00E50ED4"/>
    <w:rsid w:val="00E5100C"/>
    <w:rsid w:val="00E515DB"/>
    <w:rsid w:val="00E51AC0"/>
    <w:rsid w:val="00E51F38"/>
    <w:rsid w:val="00E52E8A"/>
    <w:rsid w:val="00E52FE1"/>
    <w:rsid w:val="00E53DFF"/>
    <w:rsid w:val="00E53F04"/>
    <w:rsid w:val="00E55124"/>
    <w:rsid w:val="00E565F1"/>
    <w:rsid w:val="00E57BAB"/>
    <w:rsid w:val="00E60827"/>
    <w:rsid w:val="00E60994"/>
    <w:rsid w:val="00E65D66"/>
    <w:rsid w:val="00E65DD0"/>
    <w:rsid w:val="00E65E3D"/>
    <w:rsid w:val="00E668DA"/>
    <w:rsid w:val="00E673DF"/>
    <w:rsid w:val="00E67D76"/>
    <w:rsid w:val="00E705ED"/>
    <w:rsid w:val="00E70600"/>
    <w:rsid w:val="00E708CB"/>
    <w:rsid w:val="00E70AF8"/>
    <w:rsid w:val="00E71085"/>
    <w:rsid w:val="00E716F7"/>
    <w:rsid w:val="00E71760"/>
    <w:rsid w:val="00E723FA"/>
    <w:rsid w:val="00E72FEE"/>
    <w:rsid w:val="00E73228"/>
    <w:rsid w:val="00E74EDB"/>
    <w:rsid w:val="00E7621D"/>
    <w:rsid w:val="00E77DE0"/>
    <w:rsid w:val="00E84ECA"/>
    <w:rsid w:val="00E85019"/>
    <w:rsid w:val="00E86637"/>
    <w:rsid w:val="00E868F8"/>
    <w:rsid w:val="00E86FF8"/>
    <w:rsid w:val="00E92052"/>
    <w:rsid w:val="00E949EC"/>
    <w:rsid w:val="00E94AA1"/>
    <w:rsid w:val="00E96834"/>
    <w:rsid w:val="00E973AA"/>
    <w:rsid w:val="00EA0B1D"/>
    <w:rsid w:val="00EA7B3C"/>
    <w:rsid w:val="00EB02C0"/>
    <w:rsid w:val="00EB03A8"/>
    <w:rsid w:val="00EB1425"/>
    <w:rsid w:val="00EB154B"/>
    <w:rsid w:val="00EB16EA"/>
    <w:rsid w:val="00EB1FE5"/>
    <w:rsid w:val="00EB2EC8"/>
    <w:rsid w:val="00EB36C7"/>
    <w:rsid w:val="00EB3D26"/>
    <w:rsid w:val="00EB4462"/>
    <w:rsid w:val="00EB60D4"/>
    <w:rsid w:val="00EB6AF8"/>
    <w:rsid w:val="00EC0B56"/>
    <w:rsid w:val="00EC22EB"/>
    <w:rsid w:val="00EC2CE1"/>
    <w:rsid w:val="00EC2D62"/>
    <w:rsid w:val="00EC4746"/>
    <w:rsid w:val="00EC5714"/>
    <w:rsid w:val="00ED0075"/>
    <w:rsid w:val="00ED1334"/>
    <w:rsid w:val="00ED37B0"/>
    <w:rsid w:val="00ED5BCA"/>
    <w:rsid w:val="00ED6658"/>
    <w:rsid w:val="00ED79BA"/>
    <w:rsid w:val="00ED79DB"/>
    <w:rsid w:val="00EE0689"/>
    <w:rsid w:val="00EE13E3"/>
    <w:rsid w:val="00EE15E0"/>
    <w:rsid w:val="00EE1BC1"/>
    <w:rsid w:val="00EE60FE"/>
    <w:rsid w:val="00EE6D48"/>
    <w:rsid w:val="00EF0FD4"/>
    <w:rsid w:val="00EF1A82"/>
    <w:rsid w:val="00EF2E48"/>
    <w:rsid w:val="00EF30BB"/>
    <w:rsid w:val="00EF33FF"/>
    <w:rsid w:val="00EF40C9"/>
    <w:rsid w:val="00EF61CF"/>
    <w:rsid w:val="00EF6DC6"/>
    <w:rsid w:val="00EF6FE8"/>
    <w:rsid w:val="00EF794F"/>
    <w:rsid w:val="00F01ECE"/>
    <w:rsid w:val="00F02CAE"/>
    <w:rsid w:val="00F04CFF"/>
    <w:rsid w:val="00F105A3"/>
    <w:rsid w:val="00F12277"/>
    <w:rsid w:val="00F1274F"/>
    <w:rsid w:val="00F141BC"/>
    <w:rsid w:val="00F14B32"/>
    <w:rsid w:val="00F15130"/>
    <w:rsid w:val="00F155BE"/>
    <w:rsid w:val="00F166A5"/>
    <w:rsid w:val="00F23278"/>
    <w:rsid w:val="00F23FB5"/>
    <w:rsid w:val="00F27A7D"/>
    <w:rsid w:val="00F309BD"/>
    <w:rsid w:val="00F3265D"/>
    <w:rsid w:val="00F32684"/>
    <w:rsid w:val="00F32FAA"/>
    <w:rsid w:val="00F33472"/>
    <w:rsid w:val="00F345A8"/>
    <w:rsid w:val="00F35B7C"/>
    <w:rsid w:val="00F360F5"/>
    <w:rsid w:val="00F3662F"/>
    <w:rsid w:val="00F377BC"/>
    <w:rsid w:val="00F43C16"/>
    <w:rsid w:val="00F44283"/>
    <w:rsid w:val="00F4454D"/>
    <w:rsid w:val="00F4559A"/>
    <w:rsid w:val="00F5167C"/>
    <w:rsid w:val="00F52066"/>
    <w:rsid w:val="00F5251E"/>
    <w:rsid w:val="00F53C83"/>
    <w:rsid w:val="00F53DAF"/>
    <w:rsid w:val="00F54011"/>
    <w:rsid w:val="00F55BB6"/>
    <w:rsid w:val="00F55EE1"/>
    <w:rsid w:val="00F5779C"/>
    <w:rsid w:val="00F61EEE"/>
    <w:rsid w:val="00F62991"/>
    <w:rsid w:val="00F63261"/>
    <w:rsid w:val="00F633DA"/>
    <w:rsid w:val="00F70D06"/>
    <w:rsid w:val="00F723AB"/>
    <w:rsid w:val="00F72C9D"/>
    <w:rsid w:val="00F73CA0"/>
    <w:rsid w:val="00F76ECD"/>
    <w:rsid w:val="00F8005D"/>
    <w:rsid w:val="00F802E8"/>
    <w:rsid w:val="00F81504"/>
    <w:rsid w:val="00F81920"/>
    <w:rsid w:val="00F81952"/>
    <w:rsid w:val="00F81F09"/>
    <w:rsid w:val="00F849A2"/>
    <w:rsid w:val="00F90F6F"/>
    <w:rsid w:val="00F91455"/>
    <w:rsid w:val="00F93E37"/>
    <w:rsid w:val="00F945BE"/>
    <w:rsid w:val="00F94626"/>
    <w:rsid w:val="00F94720"/>
    <w:rsid w:val="00FA036B"/>
    <w:rsid w:val="00FA0702"/>
    <w:rsid w:val="00FA0B4A"/>
    <w:rsid w:val="00FA1152"/>
    <w:rsid w:val="00FA283D"/>
    <w:rsid w:val="00FA5888"/>
    <w:rsid w:val="00FA661C"/>
    <w:rsid w:val="00FA6C2C"/>
    <w:rsid w:val="00FA7FC5"/>
    <w:rsid w:val="00FB187A"/>
    <w:rsid w:val="00FB310F"/>
    <w:rsid w:val="00FB4D96"/>
    <w:rsid w:val="00FB7885"/>
    <w:rsid w:val="00FB7E13"/>
    <w:rsid w:val="00FC14E1"/>
    <w:rsid w:val="00FC160D"/>
    <w:rsid w:val="00FC3C53"/>
    <w:rsid w:val="00FC3D07"/>
    <w:rsid w:val="00FC3D3F"/>
    <w:rsid w:val="00FC3E89"/>
    <w:rsid w:val="00FC3F9F"/>
    <w:rsid w:val="00FC4460"/>
    <w:rsid w:val="00FC48BD"/>
    <w:rsid w:val="00FC601C"/>
    <w:rsid w:val="00FC67A1"/>
    <w:rsid w:val="00FC6C8F"/>
    <w:rsid w:val="00FC6F21"/>
    <w:rsid w:val="00FD14D6"/>
    <w:rsid w:val="00FD1B99"/>
    <w:rsid w:val="00FD55A8"/>
    <w:rsid w:val="00FD69DA"/>
    <w:rsid w:val="00FD6BA4"/>
    <w:rsid w:val="00FE0D0B"/>
    <w:rsid w:val="00FE310D"/>
    <w:rsid w:val="00FE3C38"/>
    <w:rsid w:val="00FE4AD3"/>
    <w:rsid w:val="00FE74A0"/>
    <w:rsid w:val="00FE7622"/>
    <w:rsid w:val="00FE78E1"/>
    <w:rsid w:val="00FF0F07"/>
    <w:rsid w:val="00FF3BF4"/>
    <w:rsid w:val="00FF4364"/>
    <w:rsid w:val="00FF46DA"/>
    <w:rsid w:val="00FF4BFA"/>
    <w:rsid w:val="00FF4E42"/>
    <w:rsid w:val="00FF598C"/>
    <w:rsid w:val="00FF5A61"/>
    <w:rsid w:val="00FF68D0"/>
    <w:rsid w:val="00FF72FE"/>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FF4150B"/>
  <w15:docId w15:val="{7E903A9A-959E-4EDA-83A4-468FAA3B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5F23"/>
    <w:pPr>
      <w:ind w:firstLine="567"/>
      <w:jc w:val="both"/>
    </w:pPr>
    <w:rPr>
      <w:sz w:val="24"/>
      <w:szCs w:val="24"/>
    </w:rPr>
  </w:style>
  <w:style w:type="paragraph" w:styleId="Nadpis1">
    <w:name w:val="heading 1"/>
    <w:basedOn w:val="Normln"/>
    <w:next w:val="Normln"/>
    <w:qFormat/>
    <w:rsid w:val="00715F23"/>
    <w:pPr>
      <w:keepNext/>
      <w:numPr>
        <w:numId w:val="40"/>
      </w:numPr>
      <w:spacing w:before="240" w:after="360"/>
      <w:outlineLvl w:val="0"/>
    </w:pPr>
    <w:rPr>
      <w:b/>
      <w:i/>
      <w:sz w:val="32"/>
    </w:rPr>
  </w:style>
  <w:style w:type="paragraph" w:styleId="Nadpis2">
    <w:name w:val="heading 2"/>
    <w:basedOn w:val="Normln"/>
    <w:next w:val="Normln"/>
    <w:qFormat/>
    <w:rsid w:val="00715F23"/>
    <w:pPr>
      <w:keepNext/>
      <w:numPr>
        <w:ilvl w:val="1"/>
        <w:numId w:val="40"/>
      </w:numPr>
      <w:spacing w:before="240" w:after="240"/>
      <w:outlineLvl w:val="1"/>
    </w:pPr>
    <w:rPr>
      <w:b/>
      <w:iCs/>
      <w:sz w:val="28"/>
      <w:szCs w:val="20"/>
    </w:rPr>
  </w:style>
  <w:style w:type="paragraph" w:styleId="Nadpis3">
    <w:name w:val="heading 3"/>
    <w:basedOn w:val="Normln"/>
    <w:next w:val="Normln"/>
    <w:qFormat/>
    <w:rsid w:val="00715F23"/>
    <w:pPr>
      <w:keepNext/>
      <w:numPr>
        <w:ilvl w:val="2"/>
        <w:numId w:val="40"/>
      </w:numPr>
      <w:spacing w:before="120" w:after="240"/>
      <w:outlineLvl w:val="2"/>
    </w:pPr>
    <w:rPr>
      <w:rFonts w:eastAsia="SimSun"/>
      <w:b/>
      <w:bCs/>
      <w:lang w:eastAsia="zh-CN"/>
    </w:rPr>
  </w:style>
  <w:style w:type="paragraph" w:styleId="Nadpis4">
    <w:name w:val="heading 4"/>
    <w:basedOn w:val="Normln"/>
    <w:next w:val="Normln"/>
    <w:qFormat/>
    <w:rsid w:val="00651E96"/>
    <w:pPr>
      <w:keepNext/>
      <w:numPr>
        <w:ilvl w:val="3"/>
        <w:numId w:val="40"/>
      </w:numPr>
      <w:ind w:left="1134" w:firstLine="0"/>
      <w:outlineLvl w:val="3"/>
    </w:pPr>
    <w:rPr>
      <w:b/>
    </w:rPr>
  </w:style>
  <w:style w:type="paragraph" w:styleId="Nadpis5">
    <w:name w:val="heading 5"/>
    <w:basedOn w:val="Normln"/>
    <w:next w:val="Normln"/>
    <w:qFormat/>
    <w:rsid w:val="00B62EA5"/>
    <w:pPr>
      <w:keepNext/>
      <w:numPr>
        <w:ilvl w:val="4"/>
        <w:numId w:val="40"/>
      </w:numPr>
      <w:spacing w:after="120"/>
      <w:ind w:left="851" w:firstLine="0"/>
      <w:outlineLvl w:val="4"/>
    </w:pPr>
    <w:rPr>
      <w:b/>
      <w:bCs/>
      <w:i/>
    </w:rPr>
  </w:style>
  <w:style w:type="paragraph" w:styleId="Nadpis6">
    <w:name w:val="heading 6"/>
    <w:basedOn w:val="Normln"/>
    <w:next w:val="Normln"/>
    <w:qFormat/>
    <w:rsid w:val="00C555F4"/>
    <w:pPr>
      <w:keepNext/>
      <w:numPr>
        <w:ilvl w:val="5"/>
        <w:numId w:val="40"/>
      </w:numPr>
      <w:outlineLvl w:val="5"/>
    </w:pPr>
    <w:rPr>
      <w:b/>
      <w:i/>
    </w:rPr>
  </w:style>
  <w:style w:type="paragraph" w:styleId="Nadpis7">
    <w:name w:val="heading 7"/>
    <w:basedOn w:val="Normln"/>
    <w:next w:val="Normln"/>
    <w:qFormat/>
    <w:rsid w:val="00C555F4"/>
    <w:pPr>
      <w:keepNext/>
      <w:numPr>
        <w:ilvl w:val="6"/>
        <w:numId w:val="40"/>
      </w:numPr>
      <w:tabs>
        <w:tab w:val="left" w:pos="439"/>
        <w:tab w:val="left" w:pos="5200"/>
      </w:tabs>
      <w:spacing w:line="269" w:lineRule="atLeast"/>
      <w:outlineLvl w:val="6"/>
    </w:pPr>
    <w:rPr>
      <w:b/>
      <w:bCs/>
      <w:u w:val="single"/>
    </w:rPr>
  </w:style>
  <w:style w:type="paragraph" w:styleId="Nadpis8">
    <w:name w:val="heading 8"/>
    <w:basedOn w:val="Normln"/>
    <w:next w:val="Normln"/>
    <w:qFormat/>
    <w:rsid w:val="00C555F4"/>
    <w:pPr>
      <w:keepNext/>
      <w:numPr>
        <w:ilvl w:val="7"/>
        <w:numId w:val="40"/>
      </w:numPr>
      <w:ind w:right="567"/>
      <w:outlineLvl w:val="7"/>
    </w:pPr>
    <w:rPr>
      <w:b/>
      <w:bCs/>
      <w:sz w:val="28"/>
    </w:rPr>
  </w:style>
  <w:style w:type="paragraph" w:styleId="Nadpis9">
    <w:name w:val="heading 9"/>
    <w:basedOn w:val="Normln"/>
    <w:next w:val="Normln"/>
    <w:qFormat/>
    <w:rsid w:val="00C555F4"/>
    <w:pPr>
      <w:keepNext/>
      <w:numPr>
        <w:ilvl w:val="8"/>
        <w:numId w:val="40"/>
      </w:numPr>
      <w:ind w:right="567"/>
      <w:outlineLvl w:val="8"/>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ypertext">
    <w:name w:val="Hypertext"/>
    <w:rsid w:val="00C555F4"/>
    <w:rPr>
      <w:color w:val="0000FF"/>
      <w:u w:val="single"/>
    </w:rPr>
  </w:style>
  <w:style w:type="paragraph" w:customStyle="1" w:styleId="Style0">
    <w:name w:val="Style0"/>
    <w:basedOn w:val="Normln"/>
    <w:rsid w:val="00C555F4"/>
    <w:pPr>
      <w:widowControl w:val="0"/>
      <w:autoSpaceDE w:val="0"/>
      <w:autoSpaceDN w:val="0"/>
      <w:adjustRightInd w:val="0"/>
    </w:pPr>
    <w:rPr>
      <w:rFonts w:ascii="MS Sans Serif" w:hAnsi="MS Sans Serif"/>
      <w:lang w:val="en-US"/>
    </w:rPr>
  </w:style>
  <w:style w:type="paragraph" w:styleId="Zpat">
    <w:name w:val="footer"/>
    <w:basedOn w:val="Normln"/>
    <w:link w:val="ZpatChar"/>
    <w:uiPriority w:val="99"/>
    <w:rsid w:val="001A36D9"/>
    <w:pPr>
      <w:widowControl w:val="0"/>
      <w:tabs>
        <w:tab w:val="center" w:pos="4536"/>
        <w:tab w:val="right" w:pos="9072"/>
      </w:tabs>
      <w:autoSpaceDE w:val="0"/>
      <w:autoSpaceDN w:val="0"/>
      <w:adjustRightInd w:val="0"/>
    </w:pPr>
    <w:rPr>
      <w:rFonts w:ascii="Times New Roman oby_ejné" w:hAnsi="Times New Roman oby_ejné"/>
      <w:sz w:val="20"/>
      <w:lang w:val="en-US"/>
    </w:rPr>
  </w:style>
  <w:style w:type="character" w:styleId="Hypertextovodkaz">
    <w:name w:val="Hyperlink"/>
    <w:uiPriority w:val="99"/>
    <w:rsid w:val="00C555F4"/>
    <w:rPr>
      <w:color w:val="0000FF"/>
      <w:u w:val="single"/>
    </w:rPr>
  </w:style>
  <w:style w:type="character" w:styleId="slostrnky">
    <w:name w:val="page number"/>
    <w:basedOn w:val="Standardnpsmoodstavce"/>
    <w:semiHidden/>
    <w:rsid w:val="00C555F4"/>
  </w:style>
  <w:style w:type="paragraph" w:styleId="Zkladntext3">
    <w:name w:val="Body Text 3"/>
    <w:basedOn w:val="Normln"/>
    <w:semiHidden/>
    <w:rsid w:val="00C555F4"/>
    <w:pPr>
      <w:jc w:val="center"/>
    </w:pPr>
  </w:style>
  <w:style w:type="paragraph" w:styleId="Zkladntextodsazen">
    <w:name w:val="Body Text Indent"/>
    <w:basedOn w:val="Normln"/>
    <w:semiHidden/>
    <w:rsid w:val="00C555F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sz w:val="20"/>
    </w:rPr>
  </w:style>
  <w:style w:type="paragraph" w:styleId="Zkladntextodsazen2">
    <w:name w:val="Body Text Indent 2"/>
    <w:basedOn w:val="Normln"/>
    <w:semiHidden/>
    <w:rsid w:val="00C555F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style>
  <w:style w:type="paragraph" w:styleId="Zkladntext2">
    <w:name w:val="Body Text 2"/>
    <w:basedOn w:val="Normln"/>
    <w:semiHidden/>
    <w:rsid w:val="00C555F4"/>
    <w:pPr>
      <w:widowControl w:val="0"/>
      <w:tabs>
        <w:tab w:val="left" w:pos="439"/>
        <w:tab w:val="left" w:pos="5200"/>
      </w:tabs>
      <w:autoSpaceDE w:val="0"/>
      <w:autoSpaceDN w:val="0"/>
      <w:adjustRightInd w:val="0"/>
      <w:spacing w:line="269" w:lineRule="atLeast"/>
    </w:pPr>
  </w:style>
  <w:style w:type="paragraph" w:styleId="Normlnweb">
    <w:name w:val="Normal (Web)"/>
    <w:basedOn w:val="Normln"/>
    <w:semiHidden/>
    <w:rsid w:val="00C555F4"/>
    <w:pPr>
      <w:spacing w:before="100" w:beforeAutospacing="1" w:after="100" w:afterAutospacing="1"/>
    </w:pPr>
    <w:rPr>
      <w:rFonts w:ascii="Arial" w:eastAsia="Arial Unicode MS" w:hAnsi="Arial" w:cs="Arial Unicode MS"/>
      <w:color w:val="000000"/>
      <w:sz w:val="20"/>
      <w:szCs w:val="20"/>
    </w:rPr>
  </w:style>
  <w:style w:type="paragraph" w:styleId="Zkladntextodsazen3">
    <w:name w:val="Body Text Indent 3"/>
    <w:basedOn w:val="Normln"/>
    <w:semiHidden/>
    <w:rsid w:val="00C555F4"/>
    <w:pPr>
      <w:ind w:left="360" w:firstLine="348"/>
    </w:pPr>
    <w:rPr>
      <w:rFonts w:eastAsia="SimSun"/>
      <w:lang w:eastAsia="zh-CN"/>
    </w:rPr>
  </w:style>
  <w:style w:type="paragraph" w:styleId="Zkladntext">
    <w:name w:val="Body Text"/>
    <w:basedOn w:val="Normln"/>
    <w:link w:val="ZkladntextChar"/>
    <w:semiHidden/>
    <w:rsid w:val="00C555F4"/>
    <w:rPr>
      <w:rFonts w:eastAsia="SimSun"/>
      <w:lang w:eastAsia="zh-CN"/>
    </w:rPr>
  </w:style>
  <w:style w:type="paragraph" w:styleId="Zhlav">
    <w:name w:val="header"/>
    <w:basedOn w:val="Normln"/>
    <w:semiHidden/>
    <w:rsid w:val="00C555F4"/>
    <w:pPr>
      <w:tabs>
        <w:tab w:val="center" w:pos="4536"/>
        <w:tab w:val="right" w:pos="9072"/>
      </w:tabs>
    </w:pPr>
  </w:style>
  <w:style w:type="paragraph" w:styleId="Nzev">
    <w:name w:val="Title"/>
    <w:basedOn w:val="Normln"/>
    <w:qFormat/>
    <w:rsid w:val="00C555F4"/>
    <w:pPr>
      <w:ind w:right="3"/>
      <w:jc w:val="center"/>
    </w:pPr>
    <w:rPr>
      <w:b/>
      <w:bCs/>
      <w:sz w:val="36"/>
    </w:rPr>
  </w:style>
  <w:style w:type="character" w:styleId="Sledovanodkaz">
    <w:name w:val="FollowedHyperlink"/>
    <w:semiHidden/>
    <w:rsid w:val="00C555F4"/>
    <w:rPr>
      <w:color w:val="800080"/>
      <w:u w:val="single"/>
    </w:rPr>
  </w:style>
  <w:style w:type="paragraph" w:styleId="Podnadpis">
    <w:name w:val="Subtitle"/>
    <w:basedOn w:val="Normln"/>
    <w:qFormat/>
    <w:rsid w:val="00C555F4"/>
    <w:pPr>
      <w:jc w:val="center"/>
    </w:pPr>
    <w:rPr>
      <w:b/>
      <w:sz w:val="32"/>
    </w:rPr>
  </w:style>
  <w:style w:type="paragraph" w:customStyle="1" w:styleId="xl24">
    <w:name w:val="xl24"/>
    <w:basedOn w:val="Normln"/>
    <w:rsid w:val="00C555F4"/>
    <w:pP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n"/>
    <w:rsid w:val="00C555F4"/>
    <w:pPr>
      <w:spacing w:before="100" w:beforeAutospacing="1" w:after="100" w:afterAutospacing="1"/>
      <w:jc w:val="center"/>
    </w:pPr>
    <w:rPr>
      <w:rFonts w:ascii="Arial" w:eastAsia="Arial Unicode MS" w:hAnsi="Arial" w:cs="Arial"/>
      <w:b/>
      <w:bCs/>
    </w:rPr>
  </w:style>
  <w:style w:type="paragraph" w:customStyle="1" w:styleId="xl26">
    <w:name w:val="xl26"/>
    <w:basedOn w:val="Normln"/>
    <w:rsid w:val="00C555F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27">
    <w:name w:val="xl27"/>
    <w:basedOn w:val="Normln"/>
    <w:rsid w:val="00C555F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28">
    <w:name w:val="xl28"/>
    <w:basedOn w:val="Normln"/>
    <w:rsid w:val="00C555F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29">
    <w:name w:val="xl29"/>
    <w:basedOn w:val="Normln"/>
    <w:rsid w:val="00C555F4"/>
    <w:pPr>
      <w:spacing w:before="100" w:beforeAutospacing="1" w:after="100" w:afterAutospacing="1"/>
    </w:pPr>
    <w:rPr>
      <w:rFonts w:ascii="Arial" w:eastAsia="Arial Unicode MS" w:hAnsi="Arial" w:cs="Arial"/>
      <w:b/>
      <w:bCs/>
    </w:rPr>
  </w:style>
  <w:style w:type="paragraph" w:customStyle="1" w:styleId="xl30">
    <w:name w:val="xl30"/>
    <w:basedOn w:val="Normln"/>
    <w:rsid w:val="00C555F4"/>
    <w:pPr>
      <w:pBdr>
        <w:left w:val="single" w:sz="4" w:space="0" w:color="auto"/>
        <w:bottom w:val="single" w:sz="4" w:space="0" w:color="auto"/>
        <w:right w:val="single" w:sz="8"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1">
    <w:name w:val="xl31"/>
    <w:basedOn w:val="Normln"/>
    <w:rsid w:val="00C555F4"/>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2">
    <w:name w:val="xl32"/>
    <w:basedOn w:val="Normln"/>
    <w:rsid w:val="00C555F4"/>
    <w:pPr>
      <w:pBdr>
        <w:left w:val="single" w:sz="4" w:space="0" w:color="auto"/>
        <w:bottom w:val="single" w:sz="8" w:space="0" w:color="auto"/>
        <w:right w:val="single" w:sz="8"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3">
    <w:name w:val="xl33"/>
    <w:basedOn w:val="Normln"/>
    <w:rsid w:val="00C555F4"/>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34">
    <w:name w:val="xl34"/>
    <w:basedOn w:val="Normln"/>
    <w:rsid w:val="00C555F4"/>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5">
    <w:name w:val="xl35"/>
    <w:basedOn w:val="Normln"/>
    <w:rsid w:val="00C555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36">
    <w:name w:val="xl36"/>
    <w:basedOn w:val="Normln"/>
    <w:rsid w:val="00C555F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37">
    <w:name w:val="xl37"/>
    <w:basedOn w:val="Normln"/>
    <w:rsid w:val="00C555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8">
    <w:name w:val="xl38"/>
    <w:basedOn w:val="Normln"/>
    <w:rsid w:val="00C555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styleId="Textbubliny">
    <w:name w:val="Balloon Text"/>
    <w:basedOn w:val="Normln"/>
    <w:semiHidden/>
    <w:rsid w:val="00C555F4"/>
    <w:rPr>
      <w:rFonts w:ascii="Tahoma" w:hAnsi="Tahoma" w:cs="Tahoma"/>
      <w:sz w:val="16"/>
      <w:szCs w:val="16"/>
    </w:rPr>
  </w:style>
  <w:style w:type="character" w:customStyle="1" w:styleId="shorttext">
    <w:name w:val="short_text"/>
    <w:basedOn w:val="Standardnpsmoodstavce"/>
    <w:rsid w:val="00C555F4"/>
  </w:style>
  <w:style w:type="character" w:customStyle="1" w:styleId="hps">
    <w:name w:val="hps"/>
    <w:basedOn w:val="Standardnpsmoodstavce"/>
    <w:rsid w:val="00C555F4"/>
  </w:style>
  <w:style w:type="paragraph" w:styleId="Rozloendokumentu">
    <w:name w:val="Document Map"/>
    <w:basedOn w:val="Normln"/>
    <w:semiHidden/>
    <w:rsid w:val="00C555F4"/>
    <w:pPr>
      <w:shd w:val="clear" w:color="auto" w:fill="000080"/>
    </w:pPr>
    <w:rPr>
      <w:rFonts w:ascii="Tahoma" w:hAnsi="Tahoma" w:cs="Tahoma"/>
      <w:sz w:val="20"/>
      <w:szCs w:val="20"/>
    </w:rPr>
  </w:style>
  <w:style w:type="paragraph" w:styleId="Odstavecseseznamem">
    <w:name w:val="List Paragraph"/>
    <w:basedOn w:val="Normln"/>
    <w:uiPriority w:val="34"/>
    <w:qFormat/>
    <w:rsid w:val="00D1734A"/>
    <w:pPr>
      <w:ind w:left="708"/>
    </w:pPr>
  </w:style>
  <w:style w:type="character" w:customStyle="1" w:styleId="ZpatChar">
    <w:name w:val="Zápatí Char"/>
    <w:link w:val="Zpat"/>
    <w:uiPriority w:val="99"/>
    <w:rsid w:val="001A36D9"/>
    <w:rPr>
      <w:rFonts w:ascii="Times New Roman oby_ejné" w:hAnsi="Times New Roman oby_ejné"/>
      <w:szCs w:val="24"/>
      <w:lang w:val="en-US"/>
    </w:rPr>
  </w:style>
  <w:style w:type="character" w:customStyle="1" w:styleId="atn">
    <w:name w:val="atn"/>
    <w:basedOn w:val="Standardnpsmoodstavce"/>
    <w:rsid w:val="00BF100F"/>
  </w:style>
  <w:style w:type="paragraph" w:styleId="Obsah1">
    <w:name w:val="toc 1"/>
    <w:basedOn w:val="Normln"/>
    <w:next w:val="Normln"/>
    <w:autoRedefine/>
    <w:uiPriority w:val="39"/>
    <w:unhideWhenUsed/>
    <w:qFormat/>
    <w:rsid w:val="00E65E3D"/>
    <w:pPr>
      <w:spacing w:before="360"/>
      <w:jc w:val="left"/>
    </w:pPr>
    <w:rPr>
      <w:rFonts w:ascii="Cambria" w:hAnsi="Cambria"/>
      <w:b/>
      <w:bCs/>
      <w:caps/>
    </w:rPr>
  </w:style>
  <w:style w:type="paragraph" w:styleId="Obsah2">
    <w:name w:val="toc 2"/>
    <w:basedOn w:val="Normln"/>
    <w:next w:val="Normln"/>
    <w:autoRedefine/>
    <w:uiPriority w:val="39"/>
    <w:unhideWhenUsed/>
    <w:qFormat/>
    <w:rsid w:val="0087527C"/>
    <w:pPr>
      <w:tabs>
        <w:tab w:val="left" w:pos="960"/>
        <w:tab w:val="right" w:leader="dot" w:pos="9060"/>
      </w:tabs>
      <w:spacing w:before="240"/>
      <w:jc w:val="left"/>
    </w:pPr>
    <w:rPr>
      <w:rFonts w:asciiTheme="minorHAnsi" w:hAnsiTheme="minorHAnsi" w:cstheme="minorHAnsi"/>
      <w:b/>
      <w:bCs/>
      <w:noProof/>
      <w:sz w:val="20"/>
      <w:szCs w:val="20"/>
      <w:lang w:val="en-GB"/>
    </w:rPr>
  </w:style>
  <w:style w:type="paragraph" w:styleId="Obsah3">
    <w:name w:val="toc 3"/>
    <w:basedOn w:val="Normln"/>
    <w:next w:val="Normln"/>
    <w:autoRedefine/>
    <w:uiPriority w:val="39"/>
    <w:unhideWhenUsed/>
    <w:qFormat/>
    <w:rsid w:val="00E65E3D"/>
    <w:pPr>
      <w:ind w:left="240"/>
      <w:jc w:val="left"/>
    </w:pPr>
    <w:rPr>
      <w:rFonts w:ascii="Calibri" w:hAnsi="Calibri"/>
      <w:sz w:val="20"/>
      <w:szCs w:val="20"/>
    </w:rPr>
  </w:style>
  <w:style w:type="paragraph" w:styleId="Obsah4">
    <w:name w:val="toc 4"/>
    <w:basedOn w:val="Normln"/>
    <w:next w:val="Normln"/>
    <w:autoRedefine/>
    <w:uiPriority w:val="39"/>
    <w:unhideWhenUsed/>
    <w:rsid w:val="008B2E7E"/>
    <w:pPr>
      <w:tabs>
        <w:tab w:val="left" w:pos="1680"/>
        <w:tab w:val="right" w:pos="9060"/>
      </w:tabs>
      <w:ind w:left="480"/>
      <w:jc w:val="left"/>
    </w:pPr>
    <w:rPr>
      <w:rFonts w:ascii="Calibri" w:hAnsi="Calibri"/>
      <w:sz w:val="20"/>
      <w:szCs w:val="20"/>
    </w:rPr>
  </w:style>
  <w:style w:type="paragraph" w:styleId="Obsah5">
    <w:name w:val="toc 5"/>
    <w:basedOn w:val="Normln"/>
    <w:next w:val="Normln"/>
    <w:autoRedefine/>
    <w:uiPriority w:val="39"/>
    <w:unhideWhenUsed/>
    <w:rsid w:val="00E65E3D"/>
    <w:pPr>
      <w:ind w:left="720"/>
      <w:jc w:val="left"/>
    </w:pPr>
    <w:rPr>
      <w:rFonts w:ascii="Calibri" w:hAnsi="Calibri"/>
      <w:sz w:val="20"/>
      <w:szCs w:val="20"/>
    </w:rPr>
  </w:style>
  <w:style w:type="paragraph" w:styleId="Obsah6">
    <w:name w:val="toc 6"/>
    <w:basedOn w:val="Normln"/>
    <w:next w:val="Normln"/>
    <w:autoRedefine/>
    <w:uiPriority w:val="39"/>
    <w:unhideWhenUsed/>
    <w:rsid w:val="00E65E3D"/>
    <w:pPr>
      <w:ind w:left="960"/>
      <w:jc w:val="left"/>
    </w:pPr>
    <w:rPr>
      <w:rFonts w:ascii="Calibri" w:hAnsi="Calibri"/>
      <w:sz w:val="20"/>
      <w:szCs w:val="20"/>
    </w:rPr>
  </w:style>
  <w:style w:type="paragraph" w:styleId="Obsah7">
    <w:name w:val="toc 7"/>
    <w:basedOn w:val="Normln"/>
    <w:next w:val="Normln"/>
    <w:autoRedefine/>
    <w:uiPriority w:val="39"/>
    <w:unhideWhenUsed/>
    <w:rsid w:val="00E65E3D"/>
    <w:pPr>
      <w:ind w:left="1200"/>
      <w:jc w:val="left"/>
    </w:pPr>
    <w:rPr>
      <w:rFonts w:ascii="Calibri" w:hAnsi="Calibri"/>
      <w:sz w:val="20"/>
      <w:szCs w:val="20"/>
    </w:rPr>
  </w:style>
  <w:style w:type="paragraph" w:styleId="Obsah8">
    <w:name w:val="toc 8"/>
    <w:basedOn w:val="Normln"/>
    <w:next w:val="Normln"/>
    <w:autoRedefine/>
    <w:uiPriority w:val="39"/>
    <w:unhideWhenUsed/>
    <w:rsid w:val="00E65E3D"/>
    <w:pPr>
      <w:ind w:left="1440"/>
      <w:jc w:val="left"/>
    </w:pPr>
    <w:rPr>
      <w:rFonts w:ascii="Calibri" w:hAnsi="Calibri"/>
      <w:sz w:val="20"/>
      <w:szCs w:val="20"/>
    </w:rPr>
  </w:style>
  <w:style w:type="paragraph" w:styleId="Obsah9">
    <w:name w:val="toc 9"/>
    <w:basedOn w:val="Normln"/>
    <w:next w:val="Normln"/>
    <w:autoRedefine/>
    <w:uiPriority w:val="39"/>
    <w:unhideWhenUsed/>
    <w:rsid w:val="00E65E3D"/>
    <w:pPr>
      <w:ind w:left="1680"/>
      <w:jc w:val="left"/>
    </w:pPr>
    <w:rPr>
      <w:rFonts w:ascii="Calibri" w:hAnsi="Calibri"/>
      <w:sz w:val="20"/>
      <w:szCs w:val="20"/>
    </w:rPr>
  </w:style>
  <w:style w:type="character" w:customStyle="1" w:styleId="ZkladntextChar">
    <w:name w:val="Základní text Char"/>
    <w:link w:val="Zkladntext"/>
    <w:semiHidden/>
    <w:rsid w:val="00902E58"/>
    <w:rPr>
      <w:rFonts w:eastAsia="SimSun"/>
      <w:sz w:val="24"/>
      <w:szCs w:val="24"/>
      <w:lang w:eastAsia="zh-CN"/>
    </w:rPr>
  </w:style>
  <w:style w:type="paragraph" w:styleId="Nadpisobsahu">
    <w:name w:val="TOC Heading"/>
    <w:basedOn w:val="Nadpis1"/>
    <w:next w:val="Normln"/>
    <w:uiPriority w:val="39"/>
    <w:unhideWhenUsed/>
    <w:qFormat/>
    <w:rsid w:val="00E716F7"/>
    <w:pPr>
      <w:keepLines/>
      <w:numPr>
        <w:numId w:val="0"/>
      </w:numPr>
      <w:spacing w:before="480" w:after="0" w:line="276" w:lineRule="auto"/>
      <w:jc w:val="left"/>
      <w:outlineLvl w:val="9"/>
    </w:pPr>
    <w:rPr>
      <w:rFonts w:ascii="Cambria" w:hAnsi="Cambria"/>
      <w:bCs/>
      <w:i w:val="0"/>
      <w:color w:val="365F91"/>
      <w:sz w:val="28"/>
      <w:szCs w:val="28"/>
      <w:lang w:eastAsia="en-US"/>
    </w:rPr>
  </w:style>
  <w:style w:type="character" w:styleId="Zdraznn">
    <w:name w:val="Emphasis"/>
    <w:uiPriority w:val="20"/>
    <w:qFormat/>
    <w:rsid w:val="00DC0A0E"/>
    <w:rPr>
      <w:b/>
      <w:bCs/>
      <w:i w:val="0"/>
      <w:iCs w:val="0"/>
    </w:rPr>
  </w:style>
  <w:style w:type="paragraph" w:styleId="Revize">
    <w:name w:val="Revision"/>
    <w:hidden/>
    <w:uiPriority w:val="99"/>
    <w:semiHidden/>
    <w:rsid w:val="007B20F9"/>
    <w:rPr>
      <w:sz w:val="24"/>
      <w:szCs w:val="24"/>
    </w:rPr>
  </w:style>
  <w:style w:type="character" w:customStyle="1" w:styleId="tlid-translation">
    <w:name w:val="tlid-translation"/>
    <w:basedOn w:val="Standardnpsmoodstavce"/>
    <w:rsid w:val="00580AB9"/>
  </w:style>
  <w:style w:type="character" w:customStyle="1" w:styleId="jlqj4b">
    <w:name w:val="jlqj4b"/>
    <w:basedOn w:val="Standardnpsmoodstavce"/>
    <w:rsid w:val="00C7121E"/>
  </w:style>
  <w:style w:type="character" w:customStyle="1" w:styleId="viiyi">
    <w:name w:val="viiyi"/>
    <w:basedOn w:val="Standardnpsmoodstavce"/>
    <w:rsid w:val="009870AE"/>
  </w:style>
  <w:style w:type="character" w:styleId="Odkaznakoment">
    <w:name w:val="annotation reference"/>
    <w:basedOn w:val="Standardnpsmoodstavce"/>
    <w:uiPriority w:val="99"/>
    <w:semiHidden/>
    <w:unhideWhenUsed/>
    <w:rsid w:val="00660F2D"/>
    <w:rPr>
      <w:sz w:val="16"/>
      <w:szCs w:val="16"/>
    </w:rPr>
  </w:style>
  <w:style w:type="paragraph" w:styleId="Textkomente">
    <w:name w:val="annotation text"/>
    <w:basedOn w:val="Normln"/>
    <w:link w:val="TextkomenteChar"/>
    <w:uiPriority w:val="99"/>
    <w:semiHidden/>
    <w:unhideWhenUsed/>
    <w:rsid w:val="00660F2D"/>
    <w:rPr>
      <w:sz w:val="20"/>
      <w:szCs w:val="20"/>
    </w:rPr>
  </w:style>
  <w:style w:type="character" w:customStyle="1" w:styleId="TextkomenteChar">
    <w:name w:val="Text komentáře Char"/>
    <w:basedOn w:val="Standardnpsmoodstavce"/>
    <w:link w:val="Textkomente"/>
    <w:uiPriority w:val="99"/>
    <w:semiHidden/>
    <w:rsid w:val="00660F2D"/>
  </w:style>
  <w:style w:type="paragraph" w:styleId="Pedmtkomente">
    <w:name w:val="annotation subject"/>
    <w:basedOn w:val="Textkomente"/>
    <w:next w:val="Textkomente"/>
    <w:link w:val="PedmtkomenteChar"/>
    <w:uiPriority w:val="99"/>
    <w:semiHidden/>
    <w:unhideWhenUsed/>
    <w:rsid w:val="00660F2D"/>
    <w:rPr>
      <w:b/>
      <w:bCs/>
    </w:rPr>
  </w:style>
  <w:style w:type="character" w:customStyle="1" w:styleId="PedmtkomenteChar">
    <w:name w:val="Předmět komentáře Char"/>
    <w:basedOn w:val="TextkomenteChar"/>
    <w:link w:val="Pedmtkomente"/>
    <w:uiPriority w:val="99"/>
    <w:semiHidden/>
    <w:rsid w:val="00660F2D"/>
    <w:rPr>
      <w:b/>
      <w:bCs/>
    </w:rPr>
  </w:style>
  <w:style w:type="character" w:customStyle="1" w:styleId="hwtze">
    <w:name w:val="hwtze"/>
    <w:basedOn w:val="Standardnpsmoodstavce"/>
    <w:rsid w:val="00170EC8"/>
  </w:style>
  <w:style w:type="character" w:customStyle="1" w:styleId="rynqvb">
    <w:name w:val="rynqvb"/>
    <w:basedOn w:val="Standardnpsmoodstavce"/>
    <w:rsid w:val="00170EC8"/>
  </w:style>
  <w:style w:type="paragraph" w:styleId="Textpoznpodarou">
    <w:name w:val="footnote text"/>
    <w:basedOn w:val="Normln"/>
    <w:link w:val="TextpoznpodarouChar"/>
    <w:uiPriority w:val="99"/>
    <w:semiHidden/>
    <w:unhideWhenUsed/>
    <w:rsid w:val="007D24E6"/>
    <w:rPr>
      <w:sz w:val="20"/>
      <w:szCs w:val="20"/>
    </w:rPr>
  </w:style>
  <w:style w:type="character" w:customStyle="1" w:styleId="TextpoznpodarouChar">
    <w:name w:val="Text pozn. pod čarou Char"/>
    <w:basedOn w:val="Standardnpsmoodstavce"/>
    <w:link w:val="Textpoznpodarou"/>
    <w:uiPriority w:val="99"/>
    <w:semiHidden/>
    <w:rsid w:val="007D24E6"/>
  </w:style>
  <w:style w:type="character" w:styleId="Znakapoznpodarou">
    <w:name w:val="footnote reference"/>
    <w:basedOn w:val="Standardnpsmoodstavce"/>
    <w:uiPriority w:val="99"/>
    <w:semiHidden/>
    <w:unhideWhenUsed/>
    <w:rsid w:val="007D24E6"/>
    <w:rPr>
      <w:vertAlign w:val="superscript"/>
    </w:rPr>
  </w:style>
  <w:style w:type="paragraph" w:customStyle="1" w:styleId="Default">
    <w:name w:val="Default"/>
    <w:rsid w:val="00F81952"/>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B55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5025">
      <w:bodyDiv w:val="1"/>
      <w:marLeft w:val="0"/>
      <w:marRight w:val="0"/>
      <w:marTop w:val="0"/>
      <w:marBottom w:val="0"/>
      <w:divBdr>
        <w:top w:val="none" w:sz="0" w:space="0" w:color="auto"/>
        <w:left w:val="none" w:sz="0" w:space="0" w:color="auto"/>
        <w:bottom w:val="none" w:sz="0" w:space="0" w:color="auto"/>
        <w:right w:val="none" w:sz="0" w:space="0" w:color="auto"/>
      </w:divBdr>
    </w:div>
    <w:div w:id="233705129">
      <w:bodyDiv w:val="1"/>
      <w:marLeft w:val="0"/>
      <w:marRight w:val="0"/>
      <w:marTop w:val="0"/>
      <w:marBottom w:val="0"/>
      <w:divBdr>
        <w:top w:val="none" w:sz="0" w:space="0" w:color="auto"/>
        <w:left w:val="none" w:sz="0" w:space="0" w:color="auto"/>
        <w:bottom w:val="none" w:sz="0" w:space="0" w:color="auto"/>
        <w:right w:val="none" w:sz="0" w:space="0" w:color="auto"/>
      </w:divBdr>
    </w:div>
    <w:div w:id="374089863">
      <w:bodyDiv w:val="1"/>
      <w:marLeft w:val="0"/>
      <w:marRight w:val="0"/>
      <w:marTop w:val="0"/>
      <w:marBottom w:val="0"/>
      <w:divBdr>
        <w:top w:val="none" w:sz="0" w:space="0" w:color="auto"/>
        <w:left w:val="none" w:sz="0" w:space="0" w:color="auto"/>
        <w:bottom w:val="none" w:sz="0" w:space="0" w:color="auto"/>
        <w:right w:val="none" w:sz="0" w:space="0" w:color="auto"/>
      </w:divBdr>
    </w:div>
    <w:div w:id="382289905">
      <w:bodyDiv w:val="1"/>
      <w:marLeft w:val="0"/>
      <w:marRight w:val="0"/>
      <w:marTop w:val="0"/>
      <w:marBottom w:val="0"/>
      <w:divBdr>
        <w:top w:val="none" w:sz="0" w:space="0" w:color="auto"/>
        <w:left w:val="none" w:sz="0" w:space="0" w:color="auto"/>
        <w:bottom w:val="none" w:sz="0" w:space="0" w:color="auto"/>
        <w:right w:val="none" w:sz="0" w:space="0" w:color="auto"/>
      </w:divBdr>
    </w:div>
    <w:div w:id="478886007">
      <w:bodyDiv w:val="1"/>
      <w:marLeft w:val="0"/>
      <w:marRight w:val="0"/>
      <w:marTop w:val="0"/>
      <w:marBottom w:val="0"/>
      <w:divBdr>
        <w:top w:val="none" w:sz="0" w:space="0" w:color="auto"/>
        <w:left w:val="none" w:sz="0" w:space="0" w:color="auto"/>
        <w:bottom w:val="none" w:sz="0" w:space="0" w:color="auto"/>
        <w:right w:val="none" w:sz="0" w:space="0" w:color="auto"/>
      </w:divBdr>
    </w:div>
    <w:div w:id="639724528">
      <w:bodyDiv w:val="1"/>
      <w:marLeft w:val="0"/>
      <w:marRight w:val="0"/>
      <w:marTop w:val="0"/>
      <w:marBottom w:val="0"/>
      <w:divBdr>
        <w:top w:val="none" w:sz="0" w:space="0" w:color="auto"/>
        <w:left w:val="none" w:sz="0" w:space="0" w:color="auto"/>
        <w:bottom w:val="none" w:sz="0" w:space="0" w:color="auto"/>
        <w:right w:val="none" w:sz="0" w:space="0" w:color="auto"/>
      </w:divBdr>
    </w:div>
    <w:div w:id="668679201">
      <w:bodyDiv w:val="1"/>
      <w:marLeft w:val="0"/>
      <w:marRight w:val="0"/>
      <w:marTop w:val="0"/>
      <w:marBottom w:val="0"/>
      <w:divBdr>
        <w:top w:val="none" w:sz="0" w:space="0" w:color="auto"/>
        <w:left w:val="none" w:sz="0" w:space="0" w:color="auto"/>
        <w:bottom w:val="none" w:sz="0" w:space="0" w:color="auto"/>
        <w:right w:val="none" w:sz="0" w:space="0" w:color="auto"/>
      </w:divBdr>
    </w:div>
    <w:div w:id="698043073">
      <w:bodyDiv w:val="1"/>
      <w:marLeft w:val="0"/>
      <w:marRight w:val="0"/>
      <w:marTop w:val="0"/>
      <w:marBottom w:val="0"/>
      <w:divBdr>
        <w:top w:val="none" w:sz="0" w:space="0" w:color="auto"/>
        <w:left w:val="none" w:sz="0" w:space="0" w:color="auto"/>
        <w:bottom w:val="none" w:sz="0" w:space="0" w:color="auto"/>
        <w:right w:val="none" w:sz="0" w:space="0" w:color="auto"/>
      </w:divBdr>
    </w:div>
    <w:div w:id="1062630972">
      <w:bodyDiv w:val="1"/>
      <w:marLeft w:val="0"/>
      <w:marRight w:val="0"/>
      <w:marTop w:val="0"/>
      <w:marBottom w:val="0"/>
      <w:divBdr>
        <w:top w:val="none" w:sz="0" w:space="0" w:color="auto"/>
        <w:left w:val="none" w:sz="0" w:space="0" w:color="auto"/>
        <w:bottom w:val="none" w:sz="0" w:space="0" w:color="auto"/>
        <w:right w:val="none" w:sz="0" w:space="0" w:color="auto"/>
      </w:divBdr>
    </w:div>
    <w:div w:id="1078013103">
      <w:bodyDiv w:val="1"/>
      <w:marLeft w:val="0"/>
      <w:marRight w:val="0"/>
      <w:marTop w:val="0"/>
      <w:marBottom w:val="0"/>
      <w:divBdr>
        <w:top w:val="none" w:sz="0" w:space="0" w:color="auto"/>
        <w:left w:val="none" w:sz="0" w:space="0" w:color="auto"/>
        <w:bottom w:val="none" w:sz="0" w:space="0" w:color="auto"/>
        <w:right w:val="none" w:sz="0" w:space="0" w:color="auto"/>
      </w:divBdr>
    </w:div>
    <w:div w:id="1085496933">
      <w:bodyDiv w:val="1"/>
      <w:marLeft w:val="0"/>
      <w:marRight w:val="0"/>
      <w:marTop w:val="0"/>
      <w:marBottom w:val="0"/>
      <w:divBdr>
        <w:top w:val="none" w:sz="0" w:space="0" w:color="auto"/>
        <w:left w:val="none" w:sz="0" w:space="0" w:color="auto"/>
        <w:bottom w:val="none" w:sz="0" w:space="0" w:color="auto"/>
        <w:right w:val="none" w:sz="0" w:space="0" w:color="auto"/>
      </w:divBdr>
    </w:div>
    <w:div w:id="1254823956">
      <w:bodyDiv w:val="1"/>
      <w:marLeft w:val="0"/>
      <w:marRight w:val="0"/>
      <w:marTop w:val="0"/>
      <w:marBottom w:val="0"/>
      <w:divBdr>
        <w:top w:val="none" w:sz="0" w:space="0" w:color="auto"/>
        <w:left w:val="none" w:sz="0" w:space="0" w:color="auto"/>
        <w:bottom w:val="none" w:sz="0" w:space="0" w:color="auto"/>
        <w:right w:val="none" w:sz="0" w:space="0" w:color="auto"/>
      </w:divBdr>
    </w:div>
    <w:div w:id="1257859924">
      <w:bodyDiv w:val="1"/>
      <w:marLeft w:val="0"/>
      <w:marRight w:val="0"/>
      <w:marTop w:val="0"/>
      <w:marBottom w:val="0"/>
      <w:divBdr>
        <w:top w:val="none" w:sz="0" w:space="0" w:color="auto"/>
        <w:left w:val="none" w:sz="0" w:space="0" w:color="auto"/>
        <w:bottom w:val="none" w:sz="0" w:space="0" w:color="auto"/>
        <w:right w:val="none" w:sz="0" w:space="0" w:color="auto"/>
      </w:divBdr>
    </w:div>
    <w:div w:id="1354064809">
      <w:bodyDiv w:val="1"/>
      <w:marLeft w:val="0"/>
      <w:marRight w:val="0"/>
      <w:marTop w:val="0"/>
      <w:marBottom w:val="0"/>
      <w:divBdr>
        <w:top w:val="none" w:sz="0" w:space="0" w:color="auto"/>
        <w:left w:val="none" w:sz="0" w:space="0" w:color="auto"/>
        <w:bottom w:val="none" w:sz="0" w:space="0" w:color="auto"/>
        <w:right w:val="none" w:sz="0" w:space="0" w:color="auto"/>
      </w:divBdr>
    </w:div>
    <w:div w:id="1377007249">
      <w:bodyDiv w:val="1"/>
      <w:marLeft w:val="0"/>
      <w:marRight w:val="0"/>
      <w:marTop w:val="0"/>
      <w:marBottom w:val="0"/>
      <w:divBdr>
        <w:top w:val="none" w:sz="0" w:space="0" w:color="auto"/>
        <w:left w:val="none" w:sz="0" w:space="0" w:color="auto"/>
        <w:bottom w:val="none" w:sz="0" w:space="0" w:color="auto"/>
        <w:right w:val="none" w:sz="0" w:space="0" w:color="auto"/>
      </w:divBdr>
    </w:div>
    <w:div w:id="1655525973">
      <w:bodyDiv w:val="1"/>
      <w:marLeft w:val="0"/>
      <w:marRight w:val="0"/>
      <w:marTop w:val="0"/>
      <w:marBottom w:val="0"/>
      <w:divBdr>
        <w:top w:val="none" w:sz="0" w:space="0" w:color="auto"/>
        <w:left w:val="none" w:sz="0" w:space="0" w:color="auto"/>
        <w:bottom w:val="none" w:sz="0" w:space="0" w:color="auto"/>
        <w:right w:val="none" w:sz="0" w:space="0" w:color="auto"/>
      </w:divBdr>
    </w:div>
    <w:div w:id="196249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hyperlink" Target="https://csu.gov.cz/prices-of-real-estate" TargetMode="External"/><Relationship Id="rId26" Type="http://schemas.openxmlformats.org/officeDocument/2006/relationships/hyperlink" Target="https://csu.gov.cz/animated_charts_inflation_consumer_prices" TargetMode="External"/><Relationship Id="rId3" Type="http://schemas.openxmlformats.org/officeDocument/2006/relationships/styles" Target="styles.xml"/><Relationship Id="rId21" Type="http://schemas.openxmlformats.org/officeDocument/2006/relationships/hyperlink" Target="https://data.csu.gov.cz/datastat/dash"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ata.csu.gov.cz/datastat/data/VYBER/CEN0101NT01" TargetMode="External"/><Relationship Id="rId25" Type="http://schemas.openxmlformats.org/officeDocument/2006/relationships/hyperlink" Target="https://vdb.czso.cz/vdbvo2/faces/en/index.jsf?page=statistiky"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www.csu.gov.c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ta.csu.gov.cz/datastat/dash?aSada=CEN0101E"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https://csu.gov.cz/catalogue-of-products" TargetMode="External"/><Relationship Id="rId28" Type="http://schemas.openxmlformats.org/officeDocument/2006/relationships/footer" Target="footer3.xml"/><Relationship Id="rId10" Type="http://schemas.openxmlformats.org/officeDocument/2006/relationships/hyperlink" Target="mailto:jiri.trexler@csu.gov.cz" TargetMode="External"/><Relationship Id="rId19" Type="http://schemas.openxmlformats.org/officeDocument/2006/relationships/hyperlink" Target="https://csu.gov.cz/what_is_it_inflation_resp_inflation_rate" TargetMode="External"/><Relationship Id="rId4" Type="http://schemas.openxmlformats.org/officeDocument/2006/relationships/settings" Target="settings.xml"/><Relationship Id="rId9" Type="http://schemas.openxmlformats.org/officeDocument/2006/relationships/hyperlink" Target="mailto:pavla.sediva@csu.gov.cz" TargetMode="External"/><Relationship Id="rId14" Type="http://schemas.openxmlformats.org/officeDocument/2006/relationships/oleObject" Target="embeddings/oleObject1.bin"/><Relationship Id="rId22" Type="http://schemas.openxmlformats.org/officeDocument/2006/relationships/hyperlink" Target="https://vdb.czso.cz/vdbvo2/faces/en/index.jsf?page=statistiky"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29E12-EAA4-49EC-8794-684B815B7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2083</TotalTime>
  <Pages>45</Pages>
  <Words>15546</Words>
  <Characters>91722</Characters>
  <Application>Microsoft Office Word</Application>
  <DocSecurity>0</DocSecurity>
  <Lines>764</Lines>
  <Paragraphs>214</Paragraphs>
  <ScaleCrop>false</ScaleCrop>
  <HeadingPairs>
    <vt:vector size="2" baseType="variant">
      <vt:variant>
        <vt:lpstr>Název</vt:lpstr>
      </vt:variant>
      <vt:variant>
        <vt:i4>1</vt:i4>
      </vt:variant>
    </vt:vector>
  </HeadingPairs>
  <TitlesOfParts>
    <vt:vector size="1" baseType="lpstr">
      <vt:lpstr>CPI Manual</vt:lpstr>
    </vt:vector>
  </TitlesOfParts>
  <Company>ČSÚ</Company>
  <LinksUpToDate>false</LinksUpToDate>
  <CharactersWithSpaces>107054</CharactersWithSpaces>
  <SharedDoc>false</SharedDoc>
  <HLinks>
    <vt:vector size="18" baseType="variant">
      <vt:variant>
        <vt:i4>7274534</vt:i4>
      </vt:variant>
      <vt:variant>
        <vt:i4>9</vt:i4>
      </vt:variant>
      <vt:variant>
        <vt:i4>0</vt:i4>
      </vt:variant>
      <vt:variant>
        <vt:i4>5</vt:i4>
      </vt:variant>
      <vt:variant>
        <vt:lpwstr>http://www.czso.cz/</vt:lpwstr>
      </vt:variant>
      <vt:variant>
        <vt:lpwstr/>
      </vt:variant>
      <vt:variant>
        <vt:i4>852091</vt:i4>
      </vt:variant>
      <vt:variant>
        <vt:i4>3</vt:i4>
      </vt:variant>
      <vt:variant>
        <vt:i4>0</vt:i4>
      </vt:variant>
      <vt:variant>
        <vt:i4>5</vt:i4>
      </vt:variant>
      <vt:variant>
        <vt:lpwstr>mailto:jiri.trexler@czso.cz</vt:lpwstr>
      </vt:variant>
      <vt:variant>
        <vt:lpwstr/>
      </vt:variant>
      <vt:variant>
        <vt:i4>5374010</vt:i4>
      </vt:variant>
      <vt:variant>
        <vt:i4>0</vt:i4>
      </vt:variant>
      <vt:variant>
        <vt:i4>0</vt:i4>
      </vt:variant>
      <vt:variant>
        <vt:i4>5</vt:i4>
      </vt:variant>
      <vt:variant>
        <vt:lpwstr>mailto:pavla.sediva@czso.cz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CPI Manual</dc:title>
  <dc:creator>csu</dc:creator>
  <cp:lastModifiedBy>Henkrichová Jana</cp:lastModifiedBy>
  <cp:revision>45</cp:revision>
  <cp:lastPrinted>2019-02-15T08:10:00Z</cp:lastPrinted>
  <dcterms:created xsi:type="dcterms:W3CDTF">2026-04-08T10:55:00Z</dcterms:created>
  <dcterms:modified xsi:type="dcterms:W3CDTF">2026-04-23T10:22:00Z</dcterms:modified>
</cp:coreProperties>
</file>