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6079E4" w14:textId="77777777" w:rsidR="0074791E" w:rsidRDefault="00036D35">
      <w:pPr>
        <w:pStyle w:val="Nzev"/>
        <w:jc w:val="left"/>
        <w:rPr>
          <w:rFonts w:ascii="Tahoma" w:hAnsi="Tahoma" w:cs="Tahoma"/>
          <w:smallCaps/>
          <w:noProof/>
          <w:sz w:val="32"/>
          <w:lang w:val="en-GB"/>
        </w:rPr>
      </w:pPr>
      <w:r>
        <w:rPr>
          <w:rFonts w:ascii="Tahoma" w:hAnsi="Tahoma" w:cs="Tahoma"/>
          <w:smallCaps/>
          <w:noProof/>
          <w:sz w:val="32"/>
        </w:rPr>
        <w:drawing>
          <wp:anchor distT="0" distB="0" distL="114300" distR="114300" simplePos="0" relativeHeight="251657728" behindDoc="0" locked="0" layoutInCell="1" allowOverlap="1" wp14:anchorId="77B5BFA8" wp14:editId="12867F4E">
            <wp:simplePos x="0" y="0"/>
            <wp:positionH relativeFrom="page">
              <wp:posOffset>895985</wp:posOffset>
            </wp:positionH>
            <wp:positionV relativeFrom="page">
              <wp:posOffset>866775</wp:posOffset>
            </wp:positionV>
            <wp:extent cx="1663065" cy="400050"/>
            <wp:effectExtent l="0" t="0" r="0" b="0"/>
            <wp:wrapNone/>
            <wp:docPr id="2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63065" cy="400050"/>
                    </a:xfrm>
                    <a:prstGeom prst="rect">
                      <a:avLst/>
                    </a:prstGeom>
                    <a:noFill/>
                  </pic:spPr>
                </pic:pic>
              </a:graphicData>
            </a:graphic>
            <wp14:sizeRelH relativeFrom="margin">
              <wp14:pctWidth>0</wp14:pctWidth>
            </wp14:sizeRelH>
            <wp14:sizeRelV relativeFrom="margin">
              <wp14:pctHeight>0</wp14:pctHeight>
            </wp14:sizeRelV>
          </wp:anchor>
        </w:drawing>
      </w:r>
    </w:p>
    <w:p w14:paraId="0D30DB79" w14:textId="77777777" w:rsidR="0074791E" w:rsidRDefault="0074791E">
      <w:pPr>
        <w:pStyle w:val="Nzev"/>
        <w:jc w:val="left"/>
        <w:rPr>
          <w:rFonts w:ascii="Tahoma" w:hAnsi="Tahoma" w:cs="Tahoma"/>
          <w:smallCaps/>
          <w:noProof/>
          <w:sz w:val="32"/>
          <w:lang w:val="en-GB"/>
        </w:rPr>
      </w:pPr>
    </w:p>
    <w:p w14:paraId="26607AEA" w14:textId="77777777" w:rsidR="00202444" w:rsidRDefault="00202444" w:rsidP="00BF21A7">
      <w:pPr>
        <w:jc w:val="center"/>
        <w:rPr>
          <w:b/>
          <w:noProof/>
          <w:sz w:val="40"/>
          <w:lang w:val="en-GB"/>
        </w:rPr>
      </w:pPr>
      <w:bookmarkStart w:id="0" w:name="_Toc120937956"/>
      <w:bookmarkStart w:id="1" w:name="_Toc120938068"/>
      <w:bookmarkStart w:id="2" w:name="_Toc120938165"/>
      <w:bookmarkStart w:id="3" w:name="_Toc120938305"/>
      <w:bookmarkStart w:id="4" w:name="_Toc120938543"/>
      <w:bookmarkStart w:id="5" w:name="_Toc120938693"/>
      <w:bookmarkStart w:id="6" w:name="_Toc120939050"/>
      <w:bookmarkStart w:id="7" w:name="_Toc120939169"/>
      <w:bookmarkStart w:id="8" w:name="_Toc120939202"/>
      <w:bookmarkStart w:id="9" w:name="_Toc120939442"/>
      <w:bookmarkStart w:id="10" w:name="_Toc120939902"/>
      <w:bookmarkStart w:id="11" w:name="_Toc120939995"/>
      <w:bookmarkStart w:id="12" w:name="_Toc121129772"/>
      <w:bookmarkStart w:id="13" w:name="_Toc121194446"/>
      <w:bookmarkStart w:id="14" w:name="_Toc121208193"/>
      <w:bookmarkStart w:id="15" w:name="_Toc121898645"/>
      <w:bookmarkStart w:id="16" w:name="_Toc122243398"/>
    </w:p>
    <w:p w14:paraId="5E582132" w14:textId="77777777" w:rsidR="00202444" w:rsidRDefault="00202444" w:rsidP="00BF21A7">
      <w:pPr>
        <w:jc w:val="center"/>
        <w:rPr>
          <w:b/>
          <w:noProof/>
          <w:sz w:val="40"/>
          <w:lang w:val="en-GB"/>
        </w:rPr>
      </w:pPr>
    </w:p>
    <w:p w14:paraId="75FE7239" w14:textId="77777777" w:rsidR="00202444" w:rsidRDefault="00202444" w:rsidP="00BF21A7">
      <w:pPr>
        <w:jc w:val="center"/>
        <w:rPr>
          <w:b/>
          <w:noProof/>
          <w:sz w:val="40"/>
          <w:lang w:val="en-GB"/>
        </w:rPr>
      </w:pPr>
    </w:p>
    <w:p w14:paraId="3D70E699" w14:textId="77777777" w:rsidR="00202444" w:rsidRDefault="00202444" w:rsidP="00BF21A7">
      <w:pPr>
        <w:jc w:val="center"/>
        <w:rPr>
          <w:b/>
          <w:noProof/>
          <w:sz w:val="40"/>
          <w:lang w:val="en-GB"/>
        </w:rPr>
      </w:pPr>
    </w:p>
    <w:p w14:paraId="2F4B5905" w14:textId="77777777" w:rsidR="00202444" w:rsidRDefault="00202444" w:rsidP="00BF21A7">
      <w:pPr>
        <w:jc w:val="center"/>
        <w:rPr>
          <w:b/>
          <w:noProof/>
          <w:sz w:val="40"/>
          <w:lang w:val="en-GB"/>
        </w:rPr>
      </w:pPr>
    </w:p>
    <w:p w14:paraId="78A2DBB2" w14:textId="77777777" w:rsidR="00202444" w:rsidRDefault="00202444" w:rsidP="00BF21A7">
      <w:pPr>
        <w:jc w:val="center"/>
        <w:rPr>
          <w:b/>
          <w:noProof/>
          <w:sz w:val="40"/>
          <w:lang w:val="en-GB"/>
        </w:rPr>
      </w:pPr>
    </w:p>
    <w:p w14:paraId="1AD3356D" w14:textId="77777777" w:rsidR="00202444" w:rsidRDefault="00202444" w:rsidP="00BF21A7">
      <w:pPr>
        <w:jc w:val="center"/>
        <w:rPr>
          <w:b/>
          <w:noProof/>
          <w:sz w:val="40"/>
          <w:lang w:val="en-GB"/>
        </w:rPr>
      </w:pPr>
    </w:p>
    <w:p w14:paraId="33B55085" w14:textId="77777777" w:rsidR="00202444" w:rsidRDefault="00202444" w:rsidP="00BF21A7">
      <w:pPr>
        <w:jc w:val="center"/>
        <w:rPr>
          <w:b/>
          <w:noProof/>
          <w:sz w:val="40"/>
          <w:lang w:val="en-GB"/>
        </w:rPr>
      </w:pPr>
    </w:p>
    <w:p w14:paraId="4DDEC174" w14:textId="77777777" w:rsidR="00202444" w:rsidRDefault="00202444" w:rsidP="00BF21A7">
      <w:pPr>
        <w:jc w:val="center"/>
        <w:rPr>
          <w:b/>
          <w:noProof/>
          <w:sz w:val="40"/>
          <w:lang w:val="en-GB"/>
        </w:rPr>
      </w:pPr>
    </w:p>
    <w:p w14:paraId="75B04F63" w14:textId="77777777" w:rsidR="00202444" w:rsidRDefault="00202444" w:rsidP="00BF21A7">
      <w:pPr>
        <w:jc w:val="center"/>
        <w:rPr>
          <w:b/>
          <w:noProof/>
          <w:sz w:val="40"/>
          <w:lang w:val="en-GB"/>
        </w:rPr>
      </w:pPr>
    </w:p>
    <w:p w14:paraId="07E2776A" w14:textId="77777777" w:rsidR="00BF21A7" w:rsidRPr="006A5568" w:rsidRDefault="00BF21A7" w:rsidP="00BF21A7">
      <w:pPr>
        <w:jc w:val="center"/>
        <w:rPr>
          <w:b/>
          <w:noProof/>
          <w:sz w:val="40"/>
          <w:lang w:val="en-GB"/>
        </w:rPr>
      </w:pPr>
      <w:r w:rsidRPr="006A5568">
        <w:rPr>
          <w:b/>
          <w:noProof/>
          <w:sz w:val="40"/>
          <w:lang w:val="en-GB"/>
        </w:rPr>
        <w:t>Consumer Price Indices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160BC719" w14:textId="77777777" w:rsidR="00BF21A7" w:rsidRPr="003C1E6F" w:rsidRDefault="00BF21A7" w:rsidP="00BF21A7">
      <w:pPr>
        <w:jc w:val="center"/>
        <w:rPr>
          <w:noProof/>
          <w:sz w:val="32"/>
          <w:lang w:val="en-GB"/>
        </w:rPr>
      </w:pPr>
      <w:r w:rsidRPr="003C1E6F">
        <w:rPr>
          <w:noProof/>
          <w:sz w:val="32"/>
          <w:lang w:val="en-GB"/>
        </w:rPr>
        <w:t>(User´s methodological manual)</w:t>
      </w:r>
    </w:p>
    <w:p w14:paraId="5CE1B64A" w14:textId="2584AE3F" w:rsidR="00BF21A7" w:rsidRPr="00B961D3" w:rsidRDefault="00E60994" w:rsidP="00BF21A7">
      <w:pPr>
        <w:jc w:val="center"/>
        <w:rPr>
          <w:b/>
          <w:noProof/>
          <w:sz w:val="28"/>
          <w:lang w:val="en-GB"/>
        </w:rPr>
      </w:pPr>
      <w:r w:rsidRPr="00A624F6">
        <w:rPr>
          <w:noProof/>
          <w:sz w:val="28"/>
          <w:lang w:val="en-GB"/>
        </w:rPr>
        <w:t>202</w:t>
      </w:r>
      <w:r w:rsidR="0087527C" w:rsidRPr="00A624F6">
        <w:rPr>
          <w:noProof/>
          <w:sz w:val="28"/>
          <w:lang w:val="en-GB"/>
        </w:rPr>
        <w:t>5</w:t>
      </w:r>
    </w:p>
    <w:p w14:paraId="5A1B152A" w14:textId="77777777" w:rsidR="00BF21A7" w:rsidRPr="006A5568" w:rsidRDefault="00BF21A7" w:rsidP="00BF21A7">
      <w:pPr>
        <w:rPr>
          <w:rFonts w:ascii="Tahoma" w:hAnsi="Tahoma" w:cs="Tahoma"/>
          <w:noProof/>
          <w:lang w:val="en-GB"/>
        </w:rPr>
      </w:pPr>
    </w:p>
    <w:p w14:paraId="5C07D5C1" w14:textId="77777777" w:rsidR="00BF21A7" w:rsidRPr="006A5568" w:rsidRDefault="00BF21A7" w:rsidP="00BF21A7">
      <w:pPr>
        <w:rPr>
          <w:rFonts w:ascii="Tahoma" w:hAnsi="Tahoma" w:cs="Tahoma"/>
          <w:noProof/>
          <w:lang w:val="en-GB"/>
        </w:rPr>
      </w:pPr>
    </w:p>
    <w:p w14:paraId="33A043BA" w14:textId="77777777" w:rsidR="00BF21A7" w:rsidRPr="006A5568" w:rsidRDefault="00BF21A7" w:rsidP="00BF21A7">
      <w:pPr>
        <w:pStyle w:val="Style0"/>
        <w:widowControl/>
        <w:autoSpaceDE/>
        <w:autoSpaceDN/>
        <w:adjustRightInd/>
        <w:rPr>
          <w:rFonts w:ascii="Tahoma" w:hAnsi="Tahoma" w:cs="Tahoma"/>
          <w:noProof/>
          <w:lang w:val="en-GB"/>
        </w:rPr>
      </w:pPr>
    </w:p>
    <w:p w14:paraId="2652FEA7" w14:textId="77777777" w:rsidR="00BF21A7" w:rsidRPr="006A5568" w:rsidRDefault="00BF21A7" w:rsidP="00BF21A7">
      <w:pPr>
        <w:rPr>
          <w:rFonts w:ascii="Tahoma" w:hAnsi="Tahoma" w:cs="Tahoma"/>
          <w:noProof/>
          <w:lang w:val="en-GB"/>
        </w:rPr>
      </w:pPr>
    </w:p>
    <w:p w14:paraId="59001C77" w14:textId="77777777" w:rsidR="00BF21A7" w:rsidRPr="006A5568" w:rsidRDefault="00BF21A7" w:rsidP="00BF21A7">
      <w:pPr>
        <w:pStyle w:val="Style0"/>
        <w:widowControl/>
        <w:autoSpaceDE/>
        <w:autoSpaceDN/>
        <w:adjustRightInd/>
        <w:rPr>
          <w:rFonts w:ascii="Tahoma" w:hAnsi="Tahoma" w:cs="Tahoma"/>
          <w:noProof/>
          <w:lang w:val="en-GB"/>
        </w:rPr>
      </w:pPr>
    </w:p>
    <w:p w14:paraId="7450EC3A" w14:textId="77777777" w:rsidR="00BF21A7" w:rsidRPr="006A5568" w:rsidRDefault="00BF21A7" w:rsidP="00BF21A7">
      <w:pPr>
        <w:pStyle w:val="Style0"/>
        <w:widowControl/>
        <w:autoSpaceDE/>
        <w:autoSpaceDN/>
        <w:adjustRightInd/>
        <w:rPr>
          <w:rFonts w:ascii="Tahoma" w:hAnsi="Tahoma" w:cs="Tahoma"/>
          <w:noProof/>
          <w:lang w:val="en-GB"/>
        </w:rPr>
      </w:pPr>
    </w:p>
    <w:p w14:paraId="5F835598" w14:textId="77777777" w:rsidR="00BF21A7" w:rsidRPr="006A5568" w:rsidRDefault="00BF21A7" w:rsidP="00BF21A7">
      <w:pPr>
        <w:pStyle w:val="Style0"/>
        <w:widowControl/>
        <w:autoSpaceDE/>
        <w:autoSpaceDN/>
        <w:adjustRightInd/>
        <w:rPr>
          <w:rFonts w:ascii="Tahoma" w:hAnsi="Tahoma" w:cs="Tahoma"/>
          <w:noProof/>
          <w:lang w:val="en-GB"/>
        </w:rPr>
      </w:pPr>
    </w:p>
    <w:p w14:paraId="4C77910B" w14:textId="77777777" w:rsidR="00BF21A7" w:rsidRPr="006A5568" w:rsidRDefault="00BF21A7" w:rsidP="00BF21A7">
      <w:pPr>
        <w:pStyle w:val="Style0"/>
        <w:widowControl/>
        <w:autoSpaceDE/>
        <w:autoSpaceDN/>
        <w:adjustRightInd/>
        <w:rPr>
          <w:rFonts w:ascii="Tahoma" w:hAnsi="Tahoma" w:cs="Tahoma"/>
          <w:noProof/>
          <w:lang w:val="en-GB"/>
        </w:rPr>
      </w:pPr>
    </w:p>
    <w:p w14:paraId="22043142" w14:textId="77777777" w:rsidR="00BF21A7" w:rsidRPr="006A5568" w:rsidRDefault="00BF21A7" w:rsidP="00BF21A7">
      <w:pPr>
        <w:pStyle w:val="Style0"/>
        <w:widowControl/>
        <w:autoSpaceDE/>
        <w:autoSpaceDN/>
        <w:adjustRightInd/>
        <w:rPr>
          <w:rFonts w:ascii="Tahoma" w:hAnsi="Tahoma" w:cs="Tahoma"/>
          <w:noProof/>
          <w:lang w:val="en-GB"/>
        </w:rPr>
      </w:pPr>
    </w:p>
    <w:p w14:paraId="15E277C9" w14:textId="77777777" w:rsidR="00BF21A7" w:rsidRPr="006A5568" w:rsidRDefault="00BF21A7" w:rsidP="00BF21A7">
      <w:pPr>
        <w:pStyle w:val="Style0"/>
        <w:widowControl/>
        <w:autoSpaceDE/>
        <w:autoSpaceDN/>
        <w:adjustRightInd/>
        <w:rPr>
          <w:rFonts w:ascii="Tahoma" w:hAnsi="Tahoma" w:cs="Tahoma"/>
          <w:noProof/>
          <w:lang w:val="en-GB"/>
        </w:rPr>
      </w:pPr>
    </w:p>
    <w:p w14:paraId="2C1A2673" w14:textId="77777777" w:rsidR="00BF21A7" w:rsidRPr="006A5568" w:rsidRDefault="00BF21A7" w:rsidP="00BF21A7">
      <w:pPr>
        <w:pStyle w:val="Style0"/>
        <w:widowControl/>
        <w:autoSpaceDE/>
        <w:autoSpaceDN/>
        <w:adjustRightInd/>
        <w:rPr>
          <w:rFonts w:ascii="Tahoma" w:hAnsi="Tahoma" w:cs="Tahoma"/>
          <w:noProof/>
          <w:lang w:val="en-GB"/>
        </w:rPr>
      </w:pPr>
    </w:p>
    <w:p w14:paraId="0241C7BF" w14:textId="77777777" w:rsidR="00BF21A7" w:rsidRPr="006A5568" w:rsidRDefault="00BF21A7" w:rsidP="00BF21A7">
      <w:pPr>
        <w:rPr>
          <w:rFonts w:ascii="Tahoma" w:hAnsi="Tahoma" w:cs="Tahoma"/>
          <w:noProof/>
          <w:lang w:val="en-GB"/>
        </w:rPr>
      </w:pPr>
    </w:p>
    <w:p w14:paraId="3098A62E" w14:textId="77777777" w:rsidR="00BF21A7" w:rsidRPr="006A5568" w:rsidRDefault="00BF21A7" w:rsidP="00BF21A7">
      <w:pPr>
        <w:pStyle w:val="Style0"/>
        <w:widowControl/>
        <w:autoSpaceDE/>
        <w:autoSpaceDN/>
        <w:adjustRightInd/>
        <w:rPr>
          <w:rFonts w:ascii="Tahoma" w:hAnsi="Tahoma" w:cs="Tahoma"/>
          <w:noProof/>
          <w:lang w:val="en-GB"/>
        </w:rPr>
      </w:pPr>
    </w:p>
    <w:p w14:paraId="6B2C0A9A" w14:textId="77777777" w:rsidR="00BF21A7" w:rsidRPr="006A5568" w:rsidRDefault="00BF21A7" w:rsidP="00BF21A7">
      <w:pPr>
        <w:pStyle w:val="Style0"/>
        <w:widowControl/>
        <w:autoSpaceDE/>
        <w:autoSpaceDN/>
        <w:adjustRightInd/>
        <w:rPr>
          <w:rFonts w:ascii="Tahoma" w:hAnsi="Tahoma" w:cs="Tahoma"/>
          <w:noProof/>
          <w:lang w:val="en-GB"/>
        </w:rPr>
      </w:pPr>
    </w:p>
    <w:p w14:paraId="139FA943" w14:textId="77777777" w:rsidR="00BF21A7" w:rsidRPr="006A5568" w:rsidRDefault="00BF21A7" w:rsidP="00BF21A7">
      <w:pPr>
        <w:pStyle w:val="Style0"/>
        <w:widowControl/>
        <w:autoSpaceDE/>
        <w:autoSpaceDN/>
        <w:adjustRightInd/>
        <w:rPr>
          <w:rFonts w:ascii="Tahoma" w:hAnsi="Tahoma" w:cs="Tahoma"/>
          <w:noProof/>
          <w:lang w:val="en-GB"/>
        </w:rPr>
      </w:pPr>
    </w:p>
    <w:p w14:paraId="6F2D37CB" w14:textId="77777777" w:rsidR="00BF21A7" w:rsidRPr="006A5568" w:rsidRDefault="00BF21A7" w:rsidP="00BF21A7">
      <w:pPr>
        <w:pStyle w:val="Style0"/>
        <w:widowControl/>
        <w:autoSpaceDE/>
        <w:autoSpaceDN/>
        <w:adjustRightInd/>
        <w:rPr>
          <w:rFonts w:ascii="Tahoma" w:hAnsi="Tahoma" w:cs="Tahoma"/>
          <w:noProof/>
          <w:lang w:val="en-GB"/>
        </w:rPr>
      </w:pPr>
    </w:p>
    <w:p w14:paraId="34C25963" w14:textId="77777777" w:rsidR="00BF21A7" w:rsidRPr="006A5568" w:rsidRDefault="00BF21A7" w:rsidP="00BF21A7">
      <w:pPr>
        <w:rPr>
          <w:noProof/>
          <w:lang w:val="en-GB"/>
        </w:rPr>
      </w:pPr>
      <w:r>
        <w:rPr>
          <w:noProof/>
          <w:lang w:val="en-GB"/>
        </w:rPr>
        <w:t xml:space="preserve">Prepared by: </w:t>
      </w:r>
      <w:r>
        <w:rPr>
          <w:noProof/>
          <w:lang w:val="en-GB"/>
        </w:rPr>
        <w:tab/>
        <w:t xml:space="preserve">Prices Statistics Department </w:t>
      </w:r>
    </w:p>
    <w:p w14:paraId="1EEC0182" w14:textId="5687CACE" w:rsidR="00BF21A7" w:rsidRPr="000B78DE" w:rsidRDefault="00040201" w:rsidP="00BF21A7">
      <w:pPr>
        <w:rPr>
          <w:noProof/>
          <w:lang w:val="en-GB"/>
        </w:rPr>
      </w:pPr>
      <w:r>
        <w:rPr>
          <w:noProof/>
          <w:lang w:val="en-GB"/>
        </w:rPr>
        <w:t>Headed by:</w:t>
      </w:r>
      <w:r>
        <w:rPr>
          <w:noProof/>
          <w:lang w:val="en-GB"/>
        </w:rPr>
        <w:tab/>
      </w:r>
      <w:r w:rsidR="0087527C" w:rsidRPr="00A624F6">
        <w:rPr>
          <w:noProof/>
          <w:lang w:val="en-GB"/>
        </w:rPr>
        <w:t>Vladimír Cába</w:t>
      </w:r>
    </w:p>
    <w:p w14:paraId="5F02AA32" w14:textId="77777777" w:rsidR="00BF21A7" w:rsidRPr="006A5568" w:rsidRDefault="00BF21A7" w:rsidP="00BF21A7">
      <w:pPr>
        <w:rPr>
          <w:noProof/>
          <w:lang w:val="en-GB"/>
        </w:rPr>
      </w:pPr>
    </w:p>
    <w:p w14:paraId="0448356E" w14:textId="77777777" w:rsidR="00BF21A7" w:rsidRPr="006A5568" w:rsidRDefault="00BF21A7" w:rsidP="00BF21A7">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noProof/>
          <w:u w:val="single"/>
          <w:lang w:val="en-GB"/>
        </w:rPr>
      </w:pPr>
    </w:p>
    <w:p w14:paraId="61367AB3" w14:textId="77777777" w:rsidR="00BF21A7" w:rsidRPr="000B78DE" w:rsidRDefault="00BF21A7" w:rsidP="00BF21A7">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lang w:val="en-GB"/>
        </w:rPr>
      </w:pPr>
      <w:r w:rsidRPr="000B78DE">
        <w:rPr>
          <w:noProof/>
          <w:lang w:val="en-GB"/>
        </w:rPr>
        <w:t>Contact persons:</w:t>
      </w:r>
    </w:p>
    <w:p w14:paraId="020E18A5" w14:textId="00511EED" w:rsidR="00BF21A7" w:rsidRPr="00A624F6" w:rsidRDefault="00BF21A7" w:rsidP="00BF21A7">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lang w:val="en-GB"/>
        </w:rPr>
      </w:pPr>
      <w:r w:rsidRPr="000B78DE">
        <w:rPr>
          <w:noProof/>
          <w:lang w:val="en-GB"/>
        </w:rPr>
        <w:t xml:space="preserve">Pavla </w:t>
      </w:r>
      <w:r w:rsidR="00040201">
        <w:rPr>
          <w:noProof/>
          <w:lang w:val="en-GB"/>
        </w:rPr>
        <w:t>Šedivá</w:t>
      </w:r>
      <w:r w:rsidR="00040201">
        <w:rPr>
          <w:noProof/>
          <w:lang w:val="en-GB"/>
        </w:rPr>
        <w:tab/>
      </w:r>
      <w:r w:rsidRPr="000B78DE">
        <w:rPr>
          <w:noProof/>
          <w:lang w:val="en-GB"/>
        </w:rPr>
        <w:tab/>
        <w:t xml:space="preserve">E-mail: </w:t>
      </w:r>
      <w:hyperlink r:id="rId9" w:history="1">
        <w:r w:rsidR="0087527C" w:rsidRPr="00A624F6">
          <w:rPr>
            <w:rStyle w:val="Hypertextovodkaz"/>
            <w:noProof/>
            <w:lang w:val="en-GB"/>
          </w:rPr>
          <w:t>pavla.sediva@csu.gov.cz</w:t>
        </w:r>
      </w:hyperlink>
      <w:r w:rsidRPr="00A624F6">
        <w:rPr>
          <w:noProof/>
          <w:lang w:val="en-GB"/>
        </w:rPr>
        <w:t xml:space="preserve"> </w:t>
      </w:r>
      <w:r w:rsidRPr="00A624F6">
        <w:rPr>
          <w:noProof/>
          <w:lang w:val="en-GB"/>
        </w:rPr>
        <w:tab/>
        <w:t>Tel: + 420 274 052 138</w:t>
      </w:r>
    </w:p>
    <w:p w14:paraId="71D42FD4" w14:textId="0DCDA4E6" w:rsidR="00BF21A7" w:rsidRPr="000B78DE" w:rsidRDefault="00BF21A7" w:rsidP="00BF21A7">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noProof/>
          <w:lang w:val="en-GB"/>
        </w:rPr>
      </w:pPr>
      <w:r w:rsidRPr="00A624F6">
        <w:rPr>
          <w:noProof/>
          <w:lang w:val="en-GB"/>
        </w:rPr>
        <w:t>Jiří Trexler</w:t>
      </w:r>
      <w:r w:rsidRPr="00A624F6">
        <w:rPr>
          <w:noProof/>
          <w:lang w:val="en-GB"/>
        </w:rPr>
        <w:tab/>
      </w:r>
      <w:r w:rsidRPr="00A624F6">
        <w:rPr>
          <w:noProof/>
          <w:lang w:val="en-GB"/>
        </w:rPr>
        <w:tab/>
        <w:t xml:space="preserve">E-mail: </w:t>
      </w:r>
      <w:hyperlink r:id="rId10" w:history="1">
        <w:r w:rsidR="0087527C" w:rsidRPr="00A624F6">
          <w:rPr>
            <w:rStyle w:val="Hypertextovodkaz"/>
            <w:noProof/>
            <w:lang w:val="en-GB"/>
          </w:rPr>
          <w:t>jiri.trexler@csu.gov.cz</w:t>
        </w:r>
      </w:hyperlink>
      <w:r w:rsidR="00A624F6">
        <w:rPr>
          <w:noProof/>
          <w:lang w:val="en-GB"/>
        </w:rPr>
        <w:t xml:space="preserve"> </w:t>
      </w:r>
      <w:r w:rsidR="00A624F6">
        <w:rPr>
          <w:noProof/>
          <w:lang w:val="en-GB"/>
        </w:rPr>
        <w:tab/>
      </w:r>
      <w:r w:rsidRPr="000B78DE">
        <w:rPr>
          <w:noProof/>
          <w:lang w:val="en-GB"/>
        </w:rPr>
        <w:t>Tel: + 420 274 054 137</w:t>
      </w:r>
    </w:p>
    <w:p w14:paraId="743BD991" w14:textId="77777777" w:rsidR="00BF21A7" w:rsidRPr="000B78DE" w:rsidRDefault="00BF21A7" w:rsidP="00BF21A7">
      <w:pPr>
        <w:pStyle w:val="Zhlav"/>
        <w:tabs>
          <w:tab w:val="clear" w:pos="453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ahoma" w:hAnsi="Tahoma" w:cs="Tahoma"/>
          <w:iCs/>
          <w:noProof/>
          <w:lang w:val="en-GB"/>
        </w:rPr>
      </w:pPr>
    </w:p>
    <w:p w14:paraId="371682B1" w14:textId="77777777" w:rsidR="00BF21A7" w:rsidRPr="006A5568" w:rsidRDefault="00BF21A7" w:rsidP="00BF21A7">
      <w:pPr>
        <w:rPr>
          <w:rFonts w:ascii="Tahoma" w:hAnsi="Tahoma" w:cs="Tahoma"/>
          <w:noProof/>
          <w:lang w:val="en-GB"/>
        </w:rPr>
      </w:pPr>
    </w:p>
    <w:p w14:paraId="75A0933E" w14:textId="77777777" w:rsidR="00BF21A7" w:rsidRPr="006A5568" w:rsidRDefault="00BF21A7" w:rsidP="00BF21A7">
      <w:pPr>
        <w:rPr>
          <w:rFonts w:ascii="Tahoma" w:hAnsi="Tahoma" w:cs="Tahoma"/>
          <w:noProof/>
          <w:lang w:val="en-GB"/>
        </w:rPr>
      </w:pPr>
    </w:p>
    <w:p w14:paraId="2C3DB4A6" w14:textId="29AC66B5" w:rsidR="00BF21A7" w:rsidRPr="00935349" w:rsidRDefault="00BF21A7" w:rsidP="00BF21A7">
      <w:pPr>
        <w:ind w:firstLine="0"/>
        <w:rPr>
          <w:b/>
          <w:lang w:val="en-GB"/>
        </w:rPr>
      </w:pPr>
      <w:r w:rsidRPr="00562B46">
        <w:rPr>
          <w:b/>
          <w:sz w:val="28"/>
          <w:lang w:val="en-GB"/>
        </w:rPr>
        <w:lastRenderedPageBreak/>
        <w:t>Contents</w:t>
      </w:r>
    </w:p>
    <w:p w14:paraId="6BED22AF" w14:textId="67AEC564" w:rsidR="006107A6" w:rsidRPr="006107A6" w:rsidRDefault="00A01D81">
      <w:pPr>
        <w:pStyle w:val="Obsah1"/>
        <w:tabs>
          <w:tab w:val="left" w:pos="960"/>
          <w:tab w:val="right" w:leader="dot" w:pos="9060"/>
        </w:tabs>
        <w:rPr>
          <w:rFonts w:asciiTheme="minorHAnsi" w:eastAsiaTheme="minorEastAsia" w:hAnsiTheme="minorHAnsi" w:cstheme="minorHAnsi"/>
          <w:b w:val="0"/>
          <w:bCs w:val="0"/>
          <w:caps w:val="0"/>
          <w:noProof/>
          <w:sz w:val="20"/>
          <w:szCs w:val="20"/>
        </w:rPr>
      </w:pPr>
      <w:r w:rsidRPr="006107A6">
        <w:rPr>
          <w:rFonts w:asciiTheme="minorHAnsi" w:hAnsiTheme="minorHAnsi" w:cstheme="minorHAnsi"/>
          <w:sz w:val="20"/>
          <w:szCs w:val="20"/>
        </w:rPr>
        <w:fldChar w:fldCharType="begin"/>
      </w:r>
      <w:r w:rsidR="00A847F7" w:rsidRPr="006107A6">
        <w:rPr>
          <w:rFonts w:asciiTheme="minorHAnsi" w:hAnsiTheme="minorHAnsi" w:cstheme="minorHAnsi"/>
          <w:sz w:val="20"/>
          <w:szCs w:val="20"/>
        </w:rPr>
        <w:instrText xml:space="preserve"> TOC \o "1-5" \h \z \u </w:instrText>
      </w:r>
      <w:r w:rsidRPr="006107A6">
        <w:rPr>
          <w:rFonts w:asciiTheme="minorHAnsi" w:hAnsiTheme="minorHAnsi" w:cstheme="minorHAnsi"/>
          <w:sz w:val="20"/>
          <w:szCs w:val="20"/>
        </w:rPr>
        <w:fldChar w:fldCharType="separate"/>
      </w:r>
      <w:hyperlink w:anchor="_Toc135819958" w:history="1">
        <w:r w:rsidR="006107A6" w:rsidRPr="006107A6">
          <w:rPr>
            <w:rStyle w:val="Hypertextovodkaz"/>
            <w:rFonts w:asciiTheme="minorHAnsi" w:hAnsiTheme="minorHAnsi" w:cstheme="minorHAnsi"/>
            <w:noProof/>
            <w:sz w:val="20"/>
            <w:szCs w:val="20"/>
            <w:lang w:val="en-GB"/>
          </w:rPr>
          <w:t>I.</w:t>
        </w:r>
        <w:r w:rsidR="006107A6" w:rsidRPr="006107A6">
          <w:rPr>
            <w:rFonts w:asciiTheme="minorHAnsi" w:eastAsiaTheme="minorEastAsia" w:hAnsiTheme="minorHAnsi" w:cstheme="minorHAnsi"/>
            <w:b w:val="0"/>
            <w:bCs w:val="0"/>
            <w:caps w:val="0"/>
            <w:noProof/>
            <w:sz w:val="20"/>
            <w:szCs w:val="20"/>
          </w:rPr>
          <w:tab/>
        </w:r>
        <w:r w:rsidR="006107A6" w:rsidRPr="006107A6">
          <w:rPr>
            <w:rStyle w:val="Hypertextovodkaz"/>
            <w:rFonts w:asciiTheme="minorHAnsi" w:hAnsiTheme="minorHAnsi" w:cstheme="minorHAnsi"/>
            <w:noProof/>
            <w:sz w:val="20"/>
            <w:szCs w:val="20"/>
            <w:lang w:val="en-GB"/>
          </w:rPr>
          <w:t>General introduction</w:t>
        </w:r>
        <w:r w:rsidR="006107A6" w:rsidRPr="006107A6">
          <w:rPr>
            <w:rFonts w:asciiTheme="minorHAnsi" w:hAnsiTheme="minorHAnsi" w:cstheme="minorHAnsi"/>
            <w:noProof/>
            <w:webHidden/>
            <w:sz w:val="20"/>
            <w:szCs w:val="20"/>
          </w:rPr>
          <w:tab/>
        </w:r>
        <w:r w:rsidR="006107A6" w:rsidRPr="006107A6">
          <w:rPr>
            <w:rFonts w:asciiTheme="minorHAnsi" w:hAnsiTheme="minorHAnsi" w:cstheme="minorHAnsi"/>
            <w:noProof/>
            <w:webHidden/>
            <w:sz w:val="20"/>
            <w:szCs w:val="20"/>
          </w:rPr>
          <w:fldChar w:fldCharType="begin"/>
        </w:r>
        <w:r w:rsidR="006107A6" w:rsidRPr="006107A6">
          <w:rPr>
            <w:rFonts w:asciiTheme="minorHAnsi" w:hAnsiTheme="minorHAnsi" w:cstheme="minorHAnsi"/>
            <w:noProof/>
            <w:webHidden/>
            <w:sz w:val="20"/>
            <w:szCs w:val="20"/>
          </w:rPr>
          <w:instrText xml:space="preserve"> PAGEREF _Toc135819958 \h </w:instrText>
        </w:r>
        <w:r w:rsidR="006107A6" w:rsidRPr="006107A6">
          <w:rPr>
            <w:rFonts w:asciiTheme="minorHAnsi" w:hAnsiTheme="minorHAnsi" w:cstheme="minorHAnsi"/>
            <w:noProof/>
            <w:webHidden/>
            <w:sz w:val="20"/>
            <w:szCs w:val="20"/>
          </w:rPr>
        </w:r>
        <w:r w:rsidR="006107A6" w:rsidRPr="006107A6">
          <w:rPr>
            <w:rFonts w:asciiTheme="minorHAnsi" w:hAnsiTheme="minorHAnsi" w:cstheme="minorHAnsi"/>
            <w:noProof/>
            <w:webHidden/>
            <w:sz w:val="20"/>
            <w:szCs w:val="20"/>
          </w:rPr>
          <w:fldChar w:fldCharType="separate"/>
        </w:r>
        <w:r w:rsidR="00630979">
          <w:rPr>
            <w:rFonts w:asciiTheme="minorHAnsi" w:hAnsiTheme="minorHAnsi" w:cstheme="minorHAnsi"/>
            <w:noProof/>
            <w:webHidden/>
            <w:sz w:val="20"/>
            <w:szCs w:val="20"/>
          </w:rPr>
          <w:t>1</w:t>
        </w:r>
        <w:r w:rsidR="006107A6" w:rsidRPr="006107A6">
          <w:rPr>
            <w:rFonts w:asciiTheme="minorHAnsi" w:hAnsiTheme="minorHAnsi" w:cstheme="minorHAnsi"/>
            <w:noProof/>
            <w:webHidden/>
            <w:sz w:val="20"/>
            <w:szCs w:val="20"/>
          </w:rPr>
          <w:fldChar w:fldCharType="end"/>
        </w:r>
      </w:hyperlink>
    </w:p>
    <w:p w14:paraId="0358979A" w14:textId="49C2C34C" w:rsidR="006107A6" w:rsidRPr="006107A6" w:rsidRDefault="006F5D92" w:rsidP="0087527C">
      <w:pPr>
        <w:pStyle w:val="Obsah2"/>
        <w:rPr>
          <w:rFonts w:eastAsiaTheme="minorEastAsia"/>
          <w:lang w:val="cs-CZ"/>
        </w:rPr>
      </w:pPr>
      <w:hyperlink w:anchor="_Toc135819959" w:history="1">
        <w:r w:rsidR="006107A6" w:rsidRPr="006107A6">
          <w:rPr>
            <w:rStyle w:val="Hypertextovodkaz"/>
          </w:rPr>
          <w:t>1.</w:t>
        </w:r>
        <w:r w:rsidR="006107A6" w:rsidRPr="006107A6">
          <w:rPr>
            <w:rFonts w:eastAsiaTheme="minorEastAsia"/>
            <w:lang w:val="cs-CZ"/>
          </w:rPr>
          <w:tab/>
        </w:r>
        <w:r w:rsidR="006107A6" w:rsidRPr="006107A6">
          <w:rPr>
            <w:rStyle w:val="Hypertextovodkaz"/>
          </w:rPr>
          <w:t>Current consumer price index</w:t>
        </w:r>
        <w:r w:rsidR="006107A6" w:rsidRPr="006107A6">
          <w:rPr>
            <w:webHidden/>
          </w:rPr>
          <w:tab/>
        </w:r>
        <w:r w:rsidR="006107A6" w:rsidRPr="006107A6">
          <w:rPr>
            <w:webHidden/>
          </w:rPr>
          <w:fldChar w:fldCharType="begin"/>
        </w:r>
        <w:r w:rsidR="006107A6" w:rsidRPr="006107A6">
          <w:rPr>
            <w:webHidden/>
          </w:rPr>
          <w:instrText xml:space="preserve"> PAGEREF _Toc135819959 \h </w:instrText>
        </w:r>
        <w:r w:rsidR="006107A6" w:rsidRPr="006107A6">
          <w:rPr>
            <w:webHidden/>
          </w:rPr>
        </w:r>
        <w:r w:rsidR="006107A6" w:rsidRPr="006107A6">
          <w:rPr>
            <w:webHidden/>
          </w:rPr>
          <w:fldChar w:fldCharType="separate"/>
        </w:r>
        <w:r w:rsidR="00630979">
          <w:rPr>
            <w:webHidden/>
          </w:rPr>
          <w:t>1</w:t>
        </w:r>
        <w:r w:rsidR="006107A6" w:rsidRPr="006107A6">
          <w:rPr>
            <w:webHidden/>
          </w:rPr>
          <w:fldChar w:fldCharType="end"/>
        </w:r>
      </w:hyperlink>
    </w:p>
    <w:p w14:paraId="78BCA484" w14:textId="60F266B2"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19960" w:history="1">
        <w:r w:rsidR="006107A6" w:rsidRPr="006107A6">
          <w:rPr>
            <w:rStyle w:val="Hypertextovodkaz"/>
            <w:rFonts w:asciiTheme="minorHAnsi" w:hAnsiTheme="minorHAnsi" w:cstheme="minorHAnsi"/>
            <w:noProof/>
            <w:lang w:val="en-GB"/>
          </w:rPr>
          <w:t>1.1</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Legal acts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_Toc135819960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1</w:t>
        </w:r>
        <w:r w:rsidR="006107A6" w:rsidRPr="006107A6">
          <w:rPr>
            <w:rFonts w:asciiTheme="minorHAnsi" w:hAnsiTheme="minorHAnsi" w:cstheme="minorHAnsi"/>
            <w:noProof/>
            <w:webHidden/>
          </w:rPr>
          <w:fldChar w:fldCharType="end"/>
        </w:r>
      </w:hyperlink>
    </w:p>
    <w:p w14:paraId="78005748" w14:textId="4CA9B815"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19961" w:history="1">
        <w:r w:rsidR="006107A6" w:rsidRPr="006107A6">
          <w:rPr>
            <w:rStyle w:val="Hypertextovodkaz"/>
            <w:rFonts w:asciiTheme="minorHAnsi" w:hAnsiTheme="minorHAnsi" w:cstheme="minorHAnsi"/>
            <w:noProof/>
            <w:lang w:val="en-GB"/>
          </w:rPr>
          <w:t>1.2</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The use of the Consumer Price Index</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_Toc135819961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w:t>
        </w:r>
        <w:r w:rsidR="006107A6" w:rsidRPr="006107A6">
          <w:rPr>
            <w:rFonts w:asciiTheme="minorHAnsi" w:hAnsiTheme="minorHAnsi" w:cstheme="minorHAnsi"/>
            <w:noProof/>
            <w:webHidden/>
          </w:rPr>
          <w:fldChar w:fldCharType="end"/>
        </w:r>
      </w:hyperlink>
    </w:p>
    <w:p w14:paraId="402164C2" w14:textId="161BDDAB"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19962" w:history="1">
        <w:r w:rsidR="006107A6" w:rsidRPr="006107A6">
          <w:rPr>
            <w:rStyle w:val="Hypertextovodkaz"/>
            <w:rFonts w:asciiTheme="minorHAnsi" w:hAnsiTheme="minorHAnsi" w:cstheme="minorHAnsi"/>
            <w:noProof/>
            <w:lang w:val="en-GB"/>
          </w:rPr>
          <w:t>1.3</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Classification</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_Toc135819962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w:t>
        </w:r>
        <w:r w:rsidR="006107A6" w:rsidRPr="006107A6">
          <w:rPr>
            <w:rFonts w:asciiTheme="minorHAnsi" w:hAnsiTheme="minorHAnsi" w:cstheme="minorHAnsi"/>
            <w:noProof/>
            <w:webHidden/>
          </w:rPr>
          <w:fldChar w:fldCharType="end"/>
        </w:r>
      </w:hyperlink>
    </w:p>
    <w:p w14:paraId="5C234D34" w14:textId="484682C6"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19963" w:history="1">
        <w:r w:rsidR="006107A6" w:rsidRPr="006107A6">
          <w:rPr>
            <w:rStyle w:val="Hypertextovodkaz"/>
            <w:rFonts w:asciiTheme="minorHAnsi" w:hAnsiTheme="minorHAnsi" w:cstheme="minorHAnsi"/>
            <w:noProof/>
            <w:lang w:val="en-GB"/>
          </w:rPr>
          <w:t>1.4</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Selection of price representatives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_Toc135819963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3</w:t>
        </w:r>
        <w:r w:rsidR="006107A6" w:rsidRPr="006107A6">
          <w:rPr>
            <w:rFonts w:asciiTheme="minorHAnsi" w:hAnsiTheme="minorHAnsi" w:cstheme="minorHAnsi"/>
            <w:noProof/>
            <w:webHidden/>
          </w:rPr>
          <w:fldChar w:fldCharType="end"/>
        </w:r>
      </w:hyperlink>
    </w:p>
    <w:p w14:paraId="51559EDA" w14:textId="0264BE1D"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19964" w:history="1">
        <w:r w:rsidR="006107A6" w:rsidRPr="006107A6">
          <w:rPr>
            <w:rStyle w:val="Hypertextovodkaz"/>
            <w:rFonts w:asciiTheme="minorHAnsi" w:hAnsiTheme="minorHAnsi" w:cstheme="minorHAnsi"/>
            <w:noProof/>
            <w:lang w:val="en-GB"/>
          </w:rPr>
          <w:t>1.5</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Weighting scheme</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_Toc135819964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4</w:t>
        </w:r>
        <w:r w:rsidR="006107A6" w:rsidRPr="006107A6">
          <w:rPr>
            <w:rFonts w:asciiTheme="minorHAnsi" w:hAnsiTheme="minorHAnsi" w:cstheme="minorHAnsi"/>
            <w:noProof/>
            <w:webHidden/>
          </w:rPr>
          <w:fldChar w:fldCharType="end"/>
        </w:r>
      </w:hyperlink>
    </w:p>
    <w:p w14:paraId="5CBBFEAA" w14:textId="19679301"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19965" w:history="1">
        <w:r w:rsidR="006107A6" w:rsidRPr="006107A6">
          <w:rPr>
            <w:rStyle w:val="Hypertextovodkaz"/>
            <w:rFonts w:asciiTheme="minorHAnsi" w:hAnsiTheme="minorHAnsi" w:cstheme="minorHAnsi"/>
            <w:noProof/>
            <w:lang w:val="en-GB"/>
          </w:rPr>
          <w:t>1.6</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Sample of respondents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_Toc135819965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5</w:t>
        </w:r>
        <w:r w:rsidR="006107A6" w:rsidRPr="006107A6">
          <w:rPr>
            <w:rFonts w:asciiTheme="minorHAnsi" w:hAnsiTheme="minorHAnsi" w:cstheme="minorHAnsi"/>
            <w:noProof/>
            <w:webHidden/>
          </w:rPr>
          <w:fldChar w:fldCharType="end"/>
        </w:r>
      </w:hyperlink>
    </w:p>
    <w:p w14:paraId="3325A80F" w14:textId="2BC65397"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19966" w:history="1">
        <w:r w:rsidR="006107A6" w:rsidRPr="006107A6">
          <w:rPr>
            <w:rStyle w:val="Hypertextovodkaz"/>
            <w:rFonts w:asciiTheme="minorHAnsi" w:hAnsiTheme="minorHAnsi" w:cstheme="minorHAnsi"/>
            <w:noProof/>
            <w:lang w:val="en-GB"/>
          </w:rPr>
          <w:t>1.7</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Consumer price survey</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_Toc135819966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7</w:t>
        </w:r>
        <w:r w:rsidR="006107A6" w:rsidRPr="006107A6">
          <w:rPr>
            <w:rFonts w:asciiTheme="minorHAnsi" w:hAnsiTheme="minorHAnsi" w:cstheme="minorHAnsi"/>
            <w:noProof/>
            <w:webHidden/>
          </w:rPr>
          <w:fldChar w:fldCharType="end"/>
        </w:r>
      </w:hyperlink>
    </w:p>
    <w:p w14:paraId="46AD1B4B" w14:textId="432FE727"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19967" w:history="1">
        <w:r w:rsidR="006107A6" w:rsidRPr="006107A6">
          <w:rPr>
            <w:rStyle w:val="Hypertextovodkaz"/>
            <w:rFonts w:asciiTheme="minorHAnsi" w:hAnsiTheme="minorHAnsi" w:cstheme="minorHAnsi"/>
            <w:noProof/>
            <w:lang w:val="en-GB"/>
          </w:rPr>
          <w:t>1.8</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Data check</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_Toc135819967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10</w:t>
        </w:r>
        <w:r w:rsidR="006107A6" w:rsidRPr="006107A6">
          <w:rPr>
            <w:rFonts w:asciiTheme="minorHAnsi" w:hAnsiTheme="minorHAnsi" w:cstheme="minorHAnsi"/>
            <w:noProof/>
            <w:webHidden/>
          </w:rPr>
          <w:fldChar w:fldCharType="end"/>
        </w:r>
      </w:hyperlink>
    </w:p>
    <w:p w14:paraId="79FCEFE6" w14:textId="366D3AD2"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19968" w:history="1">
        <w:r w:rsidR="006107A6" w:rsidRPr="006107A6">
          <w:rPr>
            <w:rStyle w:val="Hypertextovodkaz"/>
            <w:rFonts w:asciiTheme="minorHAnsi" w:hAnsiTheme="minorHAnsi" w:cstheme="minorHAnsi"/>
            <w:noProof/>
            <w:lang w:val="en-GB"/>
          </w:rPr>
          <w:t>1.9</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Calculation of the consumer price index</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_Toc135819968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10</w:t>
        </w:r>
        <w:r w:rsidR="006107A6" w:rsidRPr="006107A6">
          <w:rPr>
            <w:rFonts w:asciiTheme="minorHAnsi" w:hAnsiTheme="minorHAnsi" w:cstheme="minorHAnsi"/>
            <w:noProof/>
            <w:webHidden/>
          </w:rPr>
          <w:fldChar w:fldCharType="end"/>
        </w:r>
      </w:hyperlink>
    </w:p>
    <w:p w14:paraId="778C3AB8" w14:textId="6FB40D9C" w:rsidR="006107A6" w:rsidRPr="006107A6" w:rsidRDefault="006F5D92">
      <w:pPr>
        <w:pStyle w:val="Obsah4"/>
        <w:rPr>
          <w:rFonts w:asciiTheme="minorHAnsi" w:eastAsiaTheme="minorEastAsia" w:hAnsiTheme="minorHAnsi" w:cstheme="minorHAnsi"/>
          <w:noProof/>
        </w:rPr>
      </w:pPr>
      <w:hyperlink w:anchor="_Toc135819969" w:history="1">
        <w:r w:rsidR="006107A6" w:rsidRPr="006107A6">
          <w:rPr>
            <w:rStyle w:val="Hypertextovodkaz"/>
            <w:rFonts w:asciiTheme="minorHAnsi" w:hAnsiTheme="minorHAnsi" w:cstheme="minorHAnsi"/>
            <w:noProof/>
            <w:lang w:val="en-GB"/>
          </w:rPr>
          <w:t>A)</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Average price calculation, sub-indices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_Toc135819969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10</w:t>
        </w:r>
        <w:r w:rsidR="006107A6" w:rsidRPr="006107A6">
          <w:rPr>
            <w:rFonts w:asciiTheme="minorHAnsi" w:hAnsiTheme="minorHAnsi" w:cstheme="minorHAnsi"/>
            <w:noProof/>
            <w:webHidden/>
          </w:rPr>
          <w:fldChar w:fldCharType="end"/>
        </w:r>
      </w:hyperlink>
    </w:p>
    <w:p w14:paraId="59B5A1E6" w14:textId="10F49DB4" w:rsidR="006107A6" w:rsidRPr="006107A6" w:rsidRDefault="006F5D92">
      <w:pPr>
        <w:pStyle w:val="Obsah4"/>
        <w:rPr>
          <w:rFonts w:asciiTheme="minorHAnsi" w:eastAsiaTheme="minorEastAsia" w:hAnsiTheme="minorHAnsi" w:cstheme="minorHAnsi"/>
          <w:noProof/>
        </w:rPr>
      </w:pPr>
      <w:hyperlink w:anchor="_Toc135819970" w:history="1">
        <w:r w:rsidR="006107A6" w:rsidRPr="006107A6">
          <w:rPr>
            <w:rStyle w:val="Hypertextovodkaz"/>
            <w:rFonts w:asciiTheme="minorHAnsi" w:hAnsiTheme="minorHAnsi" w:cstheme="minorHAnsi"/>
            <w:noProof/>
            <w:lang w:val="en-GB"/>
          </w:rPr>
          <w:t>B)</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Calculation of indices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_Toc135819970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11</w:t>
        </w:r>
        <w:r w:rsidR="006107A6" w:rsidRPr="006107A6">
          <w:rPr>
            <w:rFonts w:asciiTheme="minorHAnsi" w:hAnsiTheme="minorHAnsi" w:cstheme="minorHAnsi"/>
            <w:noProof/>
            <w:webHidden/>
          </w:rPr>
          <w:fldChar w:fldCharType="end"/>
        </w:r>
      </w:hyperlink>
    </w:p>
    <w:p w14:paraId="2810D48A" w14:textId="146201A0"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19971" w:history="1">
        <w:r w:rsidR="006107A6" w:rsidRPr="006107A6">
          <w:rPr>
            <w:rStyle w:val="Hypertextovodkaz"/>
            <w:rFonts w:asciiTheme="minorHAnsi" w:hAnsiTheme="minorHAnsi" w:cstheme="minorHAnsi"/>
            <w:noProof/>
            <w:lang w:val="en-GB"/>
          </w:rPr>
          <w:t>1.10</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Quality adjustment</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_Toc135819971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14</w:t>
        </w:r>
        <w:r w:rsidR="006107A6" w:rsidRPr="006107A6">
          <w:rPr>
            <w:rFonts w:asciiTheme="minorHAnsi" w:hAnsiTheme="minorHAnsi" w:cstheme="minorHAnsi"/>
            <w:noProof/>
            <w:webHidden/>
          </w:rPr>
          <w:fldChar w:fldCharType="end"/>
        </w:r>
      </w:hyperlink>
    </w:p>
    <w:p w14:paraId="28B67FC3" w14:textId="247A7DF1" w:rsidR="006107A6" w:rsidRPr="006107A6" w:rsidRDefault="006F5D92">
      <w:pPr>
        <w:pStyle w:val="Obsah4"/>
        <w:rPr>
          <w:rFonts w:asciiTheme="minorHAnsi" w:eastAsiaTheme="minorEastAsia" w:hAnsiTheme="minorHAnsi" w:cstheme="minorHAnsi"/>
          <w:noProof/>
        </w:rPr>
      </w:pPr>
      <w:hyperlink w:anchor="_Toc135819972" w:history="1">
        <w:r w:rsidR="006107A6" w:rsidRPr="006107A6">
          <w:rPr>
            <w:rStyle w:val="Hypertextovodkaz"/>
            <w:rFonts w:asciiTheme="minorHAnsi" w:hAnsiTheme="minorHAnsi" w:cstheme="minorHAnsi"/>
            <w:noProof/>
            <w:lang w:val="en-GB"/>
          </w:rPr>
          <w:t>A)</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Direct adjustment</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_Toc135819972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14</w:t>
        </w:r>
        <w:r w:rsidR="006107A6" w:rsidRPr="006107A6">
          <w:rPr>
            <w:rFonts w:asciiTheme="minorHAnsi" w:hAnsiTheme="minorHAnsi" w:cstheme="minorHAnsi"/>
            <w:noProof/>
            <w:webHidden/>
          </w:rPr>
          <w:fldChar w:fldCharType="end"/>
        </w:r>
      </w:hyperlink>
    </w:p>
    <w:p w14:paraId="7C501635" w14:textId="5EE93708" w:rsidR="006107A6" w:rsidRPr="006107A6" w:rsidRDefault="006F5D92">
      <w:pPr>
        <w:pStyle w:val="Obsah4"/>
        <w:rPr>
          <w:rFonts w:asciiTheme="minorHAnsi" w:eastAsiaTheme="minorEastAsia" w:hAnsiTheme="minorHAnsi" w:cstheme="minorHAnsi"/>
          <w:noProof/>
        </w:rPr>
      </w:pPr>
      <w:hyperlink w:anchor="_Toc135819973" w:history="1">
        <w:r w:rsidR="006107A6" w:rsidRPr="006107A6">
          <w:rPr>
            <w:rStyle w:val="Hypertextovodkaz"/>
            <w:rFonts w:asciiTheme="minorHAnsi" w:hAnsiTheme="minorHAnsi" w:cstheme="minorHAnsi"/>
            <w:noProof/>
            <w:lang w:val="en-GB"/>
          </w:rPr>
          <w:t>B)</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Imputation methods (dealing with 2 incomparable products</w:t>
        </w:r>
        <w:r w:rsidR="006107A6" w:rsidRPr="006107A6">
          <w:rPr>
            <w:rStyle w:val="Hypertextovodkaz"/>
            <w:rFonts w:asciiTheme="minorHAnsi" w:hAnsiTheme="minorHAnsi" w:cstheme="minorHAnsi"/>
            <w:bCs/>
            <w:i/>
            <w:noProof/>
            <w:lang w:val="en-GB"/>
          </w:rPr>
          <w:t>)</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_Toc135819973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15</w:t>
        </w:r>
        <w:r w:rsidR="006107A6" w:rsidRPr="006107A6">
          <w:rPr>
            <w:rFonts w:asciiTheme="minorHAnsi" w:hAnsiTheme="minorHAnsi" w:cstheme="minorHAnsi"/>
            <w:noProof/>
            <w:webHidden/>
          </w:rPr>
          <w:fldChar w:fldCharType="end"/>
        </w:r>
      </w:hyperlink>
    </w:p>
    <w:p w14:paraId="2770DC34" w14:textId="5DA36E15" w:rsidR="006107A6" w:rsidRPr="006107A6" w:rsidRDefault="006F5D92">
      <w:pPr>
        <w:pStyle w:val="Obsah4"/>
        <w:rPr>
          <w:rFonts w:asciiTheme="minorHAnsi" w:eastAsiaTheme="minorEastAsia" w:hAnsiTheme="minorHAnsi" w:cstheme="minorHAnsi"/>
          <w:noProof/>
        </w:rPr>
      </w:pPr>
      <w:hyperlink w:anchor="_Toc135819974" w:history="1">
        <w:r w:rsidR="006107A6" w:rsidRPr="006107A6">
          <w:rPr>
            <w:rStyle w:val="Hypertextovodkaz"/>
            <w:rFonts w:asciiTheme="minorHAnsi" w:hAnsiTheme="minorHAnsi" w:cstheme="minorHAnsi"/>
            <w:noProof/>
            <w:lang w:val="en-GB"/>
          </w:rPr>
          <w:t>C)</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Quality adjustment in the consumer price statistics in the CZSO practice</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_Toc135819974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16</w:t>
        </w:r>
        <w:r w:rsidR="006107A6" w:rsidRPr="006107A6">
          <w:rPr>
            <w:rFonts w:asciiTheme="minorHAnsi" w:hAnsiTheme="minorHAnsi" w:cstheme="minorHAnsi"/>
            <w:noProof/>
            <w:webHidden/>
          </w:rPr>
          <w:fldChar w:fldCharType="end"/>
        </w:r>
      </w:hyperlink>
    </w:p>
    <w:p w14:paraId="2FBC6E90" w14:textId="1911213A"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19975" w:history="1">
        <w:r w:rsidR="006107A6" w:rsidRPr="006107A6">
          <w:rPr>
            <w:rStyle w:val="Hypertextovodkaz"/>
            <w:rFonts w:asciiTheme="minorHAnsi" w:hAnsiTheme="minorHAnsi" w:cstheme="minorHAnsi"/>
            <w:noProof/>
            <w:lang w:val="en-GB"/>
          </w:rPr>
          <w:t>1.11</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Method of the price estimate of seasonal goods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_Toc135819975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18</w:t>
        </w:r>
        <w:r w:rsidR="006107A6" w:rsidRPr="006107A6">
          <w:rPr>
            <w:rFonts w:asciiTheme="minorHAnsi" w:hAnsiTheme="minorHAnsi" w:cstheme="minorHAnsi"/>
            <w:noProof/>
            <w:webHidden/>
          </w:rPr>
          <w:fldChar w:fldCharType="end"/>
        </w:r>
      </w:hyperlink>
    </w:p>
    <w:p w14:paraId="6AEA6293" w14:textId="5100E060" w:rsidR="006107A6" w:rsidRPr="006107A6" w:rsidRDefault="006F5D92">
      <w:pPr>
        <w:pStyle w:val="Obsah1"/>
        <w:tabs>
          <w:tab w:val="left" w:pos="1200"/>
          <w:tab w:val="right" w:leader="dot" w:pos="9060"/>
        </w:tabs>
        <w:rPr>
          <w:rFonts w:asciiTheme="minorHAnsi" w:eastAsiaTheme="minorEastAsia" w:hAnsiTheme="minorHAnsi" w:cstheme="minorHAnsi"/>
          <w:b w:val="0"/>
          <w:bCs w:val="0"/>
          <w:caps w:val="0"/>
          <w:noProof/>
          <w:sz w:val="20"/>
          <w:szCs w:val="20"/>
        </w:rPr>
      </w:pPr>
      <w:hyperlink w:anchor="_Toc135819976" w:history="1">
        <w:r w:rsidR="006107A6" w:rsidRPr="006107A6">
          <w:rPr>
            <w:rStyle w:val="Hypertextovodkaz"/>
            <w:rFonts w:asciiTheme="minorHAnsi" w:hAnsiTheme="minorHAnsi" w:cstheme="minorHAnsi"/>
            <w:noProof/>
            <w:sz w:val="20"/>
            <w:szCs w:val="20"/>
            <w:lang w:val="en-GB"/>
          </w:rPr>
          <w:t>II.</w:t>
        </w:r>
        <w:r w:rsidR="006107A6" w:rsidRPr="006107A6">
          <w:rPr>
            <w:rFonts w:asciiTheme="minorHAnsi" w:eastAsiaTheme="minorEastAsia" w:hAnsiTheme="minorHAnsi" w:cstheme="minorHAnsi"/>
            <w:b w:val="0"/>
            <w:bCs w:val="0"/>
            <w:caps w:val="0"/>
            <w:noProof/>
            <w:sz w:val="20"/>
            <w:szCs w:val="20"/>
          </w:rPr>
          <w:tab/>
        </w:r>
        <w:r w:rsidR="006107A6" w:rsidRPr="006107A6">
          <w:rPr>
            <w:rStyle w:val="Hypertextovodkaz"/>
            <w:rFonts w:asciiTheme="minorHAnsi" w:hAnsiTheme="minorHAnsi" w:cstheme="minorHAnsi"/>
            <w:noProof/>
            <w:sz w:val="20"/>
            <w:szCs w:val="20"/>
            <w:lang w:val="en-GB"/>
          </w:rPr>
          <w:t>Consumer price index by groups of products</w:t>
        </w:r>
        <w:r w:rsidR="006107A6" w:rsidRPr="006107A6">
          <w:rPr>
            <w:rFonts w:asciiTheme="minorHAnsi" w:hAnsiTheme="minorHAnsi" w:cstheme="minorHAnsi"/>
            <w:noProof/>
            <w:webHidden/>
            <w:sz w:val="20"/>
            <w:szCs w:val="20"/>
          </w:rPr>
          <w:tab/>
        </w:r>
        <w:r w:rsidR="006107A6" w:rsidRPr="006107A6">
          <w:rPr>
            <w:rFonts w:asciiTheme="minorHAnsi" w:hAnsiTheme="minorHAnsi" w:cstheme="minorHAnsi"/>
            <w:noProof/>
            <w:webHidden/>
            <w:sz w:val="20"/>
            <w:szCs w:val="20"/>
          </w:rPr>
          <w:fldChar w:fldCharType="begin"/>
        </w:r>
        <w:r w:rsidR="006107A6" w:rsidRPr="006107A6">
          <w:rPr>
            <w:rFonts w:asciiTheme="minorHAnsi" w:hAnsiTheme="minorHAnsi" w:cstheme="minorHAnsi"/>
            <w:noProof/>
            <w:webHidden/>
            <w:sz w:val="20"/>
            <w:szCs w:val="20"/>
          </w:rPr>
          <w:instrText xml:space="preserve"> PAGEREF _Toc135819976 \h </w:instrText>
        </w:r>
        <w:r w:rsidR="006107A6" w:rsidRPr="006107A6">
          <w:rPr>
            <w:rFonts w:asciiTheme="minorHAnsi" w:hAnsiTheme="minorHAnsi" w:cstheme="minorHAnsi"/>
            <w:noProof/>
            <w:webHidden/>
            <w:sz w:val="20"/>
            <w:szCs w:val="20"/>
          </w:rPr>
        </w:r>
        <w:r w:rsidR="006107A6" w:rsidRPr="006107A6">
          <w:rPr>
            <w:rFonts w:asciiTheme="minorHAnsi" w:hAnsiTheme="minorHAnsi" w:cstheme="minorHAnsi"/>
            <w:noProof/>
            <w:webHidden/>
            <w:sz w:val="20"/>
            <w:szCs w:val="20"/>
          </w:rPr>
          <w:fldChar w:fldCharType="separate"/>
        </w:r>
        <w:r w:rsidR="00630979">
          <w:rPr>
            <w:rFonts w:asciiTheme="minorHAnsi" w:hAnsiTheme="minorHAnsi" w:cstheme="minorHAnsi"/>
            <w:noProof/>
            <w:webHidden/>
            <w:sz w:val="20"/>
            <w:szCs w:val="20"/>
          </w:rPr>
          <w:t>19</w:t>
        </w:r>
        <w:r w:rsidR="006107A6" w:rsidRPr="006107A6">
          <w:rPr>
            <w:rFonts w:asciiTheme="minorHAnsi" w:hAnsiTheme="minorHAnsi" w:cstheme="minorHAnsi"/>
            <w:noProof/>
            <w:webHidden/>
            <w:sz w:val="20"/>
            <w:szCs w:val="20"/>
          </w:rPr>
          <w:fldChar w:fldCharType="end"/>
        </w:r>
      </w:hyperlink>
    </w:p>
    <w:p w14:paraId="3CD4A08E" w14:textId="38D67966" w:rsidR="006107A6" w:rsidRPr="006107A6" w:rsidRDefault="006F5D92" w:rsidP="0087527C">
      <w:pPr>
        <w:pStyle w:val="Obsah2"/>
        <w:rPr>
          <w:rFonts w:eastAsiaTheme="minorEastAsia"/>
          <w:lang w:val="cs-CZ"/>
        </w:rPr>
      </w:pPr>
      <w:hyperlink w:anchor="_Toc135819977" w:history="1">
        <w:r w:rsidR="006107A6" w:rsidRPr="006107A6">
          <w:rPr>
            <w:rStyle w:val="Hypertextovodkaz"/>
          </w:rPr>
          <w:t>1.</w:t>
        </w:r>
        <w:r w:rsidR="006107A6" w:rsidRPr="006107A6">
          <w:rPr>
            <w:rFonts w:eastAsiaTheme="minorEastAsia"/>
            <w:lang w:val="cs-CZ"/>
          </w:rPr>
          <w:tab/>
        </w:r>
        <w:r w:rsidR="006107A6" w:rsidRPr="006107A6">
          <w:rPr>
            <w:rStyle w:val="Hypertextovodkaz"/>
          </w:rPr>
          <w:t>Food and non-alcoholic beverages</w:t>
        </w:r>
        <w:r w:rsidR="006107A6" w:rsidRPr="006107A6">
          <w:rPr>
            <w:webHidden/>
          </w:rPr>
          <w:tab/>
        </w:r>
        <w:r w:rsidR="006107A6" w:rsidRPr="006107A6">
          <w:rPr>
            <w:webHidden/>
          </w:rPr>
          <w:fldChar w:fldCharType="begin"/>
        </w:r>
        <w:r w:rsidR="006107A6" w:rsidRPr="006107A6">
          <w:rPr>
            <w:webHidden/>
          </w:rPr>
          <w:instrText xml:space="preserve"> PAGEREF _Toc135819977 \h </w:instrText>
        </w:r>
        <w:r w:rsidR="006107A6" w:rsidRPr="006107A6">
          <w:rPr>
            <w:webHidden/>
          </w:rPr>
        </w:r>
        <w:r w:rsidR="006107A6" w:rsidRPr="006107A6">
          <w:rPr>
            <w:webHidden/>
          </w:rPr>
          <w:fldChar w:fldCharType="separate"/>
        </w:r>
        <w:r w:rsidR="00630979">
          <w:rPr>
            <w:webHidden/>
          </w:rPr>
          <w:t>19</w:t>
        </w:r>
        <w:r w:rsidR="006107A6" w:rsidRPr="006107A6">
          <w:rPr>
            <w:webHidden/>
          </w:rPr>
          <w:fldChar w:fldCharType="end"/>
        </w:r>
      </w:hyperlink>
    </w:p>
    <w:p w14:paraId="44204ADE" w14:textId="3CADE8D8" w:rsidR="006107A6" w:rsidRPr="006107A6" w:rsidRDefault="006F5D92">
      <w:pPr>
        <w:pStyle w:val="Obsah5"/>
        <w:tabs>
          <w:tab w:val="right" w:leader="dot" w:pos="9060"/>
        </w:tabs>
        <w:rPr>
          <w:rFonts w:asciiTheme="minorHAnsi" w:eastAsiaTheme="minorEastAsia" w:hAnsiTheme="minorHAnsi" w:cstheme="minorHAnsi"/>
          <w:noProof/>
        </w:rPr>
      </w:pPr>
      <w:hyperlink w:anchor="_Toc135819978" w:history="1">
        <w:r w:rsidR="006107A6" w:rsidRPr="006107A6">
          <w:rPr>
            <w:rStyle w:val="Hypertextovodkaz"/>
            <w:rFonts w:asciiTheme="minorHAnsi" w:hAnsiTheme="minorHAnsi" w:cstheme="minorHAnsi"/>
            <w:noProof/>
            <w:lang w:val="en-GB"/>
          </w:rPr>
          <w:t>Monthly one-time food average consumer price survey</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_Toc135819978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19</w:t>
        </w:r>
        <w:r w:rsidR="006107A6" w:rsidRPr="006107A6">
          <w:rPr>
            <w:rFonts w:asciiTheme="minorHAnsi" w:hAnsiTheme="minorHAnsi" w:cstheme="minorHAnsi"/>
            <w:noProof/>
            <w:webHidden/>
          </w:rPr>
          <w:fldChar w:fldCharType="end"/>
        </w:r>
      </w:hyperlink>
    </w:p>
    <w:p w14:paraId="25E4F3FA" w14:textId="5BC9F1DC" w:rsidR="006107A6" w:rsidRPr="006107A6" w:rsidRDefault="006F5D92" w:rsidP="0087527C">
      <w:pPr>
        <w:pStyle w:val="Obsah2"/>
        <w:rPr>
          <w:rFonts w:eastAsiaTheme="minorEastAsia"/>
          <w:lang w:val="cs-CZ"/>
        </w:rPr>
      </w:pPr>
      <w:hyperlink w:anchor="_Toc135819979" w:history="1">
        <w:r w:rsidR="006107A6" w:rsidRPr="006107A6">
          <w:rPr>
            <w:rStyle w:val="Hypertextovodkaz"/>
          </w:rPr>
          <w:t>2.</w:t>
        </w:r>
        <w:r w:rsidR="006107A6" w:rsidRPr="006107A6">
          <w:rPr>
            <w:rFonts w:eastAsiaTheme="minorEastAsia"/>
            <w:lang w:val="cs-CZ"/>
          </w:rPr>
          <w:tab/>
        </w:r>
        <w:r w:rsidR="006107A6" w:rsidRPr="006107A6">
          <w:rPr>
            <w:rStyle w:val="Hypertextovodkaz"/>
          </w:rPr>
          <w:t>Alcoholic beverages and tobacco</w:t>
        </w:r>
        <w:r w:rsidR="006107A6" w:rsidRPr="006107A6">
          <w:rPr>
            <w:webHidden/>
          </w:rPr>
          <w:tab/>
        </w:r>
        <w:r w:rsidR="006107A6" w:rsidRPr="006107A6">
          <w:rPr>
            <w:webHidden/>
          </w:rPr>
          <w:fldChar w:fldCharType="begin"/>
        </w:r>
        <w:r w:rsidR="006107A6" w:rsidRPr="006107A6">
          <w:rPr>
            <w:webHidden/>
          </w:rPr>
          <w:instrText xml:space="preserve"> PAGEREF _Toc135819979 \h </w:instrText>
        </w:r>
        <w:r w:rsidR="006107A6" w:rsidRPr="006107A6">
          <w:rPr>
            <w:webHidden/>
          </w:rPr>
        </w:r>
        <w:r w:rsidR="006107A6" w:rsidRPr="006107A6">
          <w:rPr>
            <w:webHidden/>
          </w:rPr>
          <w:fldChar w:fldCharType="separate"/>
        </w:r>
        <w:r w:rsidR="00630979">
          <w:rPr>
            <w:webHidden/>
          </w:rPr>
          <w:t>19</w:t>
        </w:r>
        <w:r w:rsidR="006107A6" w:rsidRPr="006107A6">
          <w:rPr>
            <w:webHidden/>
          </w:rPr>
          <w:fldChar w:fldCharType="end"/>
        </w:r>
      </w:hyperlink>
    </w:p>
    <w:p w14:paraId="5B7082AE" w14:textId="4D3528BA" w:rsidR="006107A6" w:rsidRPr="006107A6" w:rsidRDefault="006F5D92" w:rsidP="0087527C">
      <w:pPr>
        <w:pStyle w:val="Obsah2"/>
        <w:rPr>
          <w:rFonts w:eastAsiaTheme="minorEastAsia"/>
          <w:lang w:val="cs-CZ"/>
        </w:rPr>
      </w:pPr>
      <w:hyperlink w:anchor="_Toc135819980" w:history="1">
        <w:r w:rsidR="006107A6" w:rsidRPr="006107A6">
          <w:rPr>
            <w:rStyle w:val="Hypertextovodkaz"/>
          </w:rPr>
          <w:t>3.</w:t>
        </w:r>
        <w:r w:rsidR="006107A6" w:rsidRPr="006107A6">
          <w:rPr>
            <w:rFonts w:eastAsiaTheme="minorEastAsia"/>
            <w:lang w:val="cs-CZ"/>
          </w:rPr>
          <w:tab/>
        </w:r>
        <w:r w:rsidR="006107A6" w:rsidRPr="006107A6">
          <w:rPr>
            <w:rStyle w:val="Hypertextovodkaz"/>
          </w:rPr>
          <w:t>Clothing and footwear</w:t>
        </w:r>
        <w:r w:rsidR="006107A6" w:rsidRPr="006107A6">
          <w:rPr>
            <w:webHidden/>
          </w:rPr>
          <w:tab/>
        </w:r>
        <w:r w:rsidR="006107A6" w:rsidRPr="006107A6">
          <w:rPr>
            <w:webHidden/>
          </w:rPr>
          <w:fldChar w:fldCharType="begin"/>
        </w:r>
        <w:r w:rsidR="006107A6" w:rsidRPr="006107A6">
          <w:rPr>
            <w:webHidden/>
          </w:rPr>
          <w:instrText xml:space="preserve"> PAGEREF _Toc135819980 \h </w:instrText>
        </w:r>
        <w:r w:rsidR="006107A6" w:rsidRPr="006107A6">
          <w:rPr>
            <w:webHidden/>
          </w:rPr>
        </w:r>
        <w:r w:rsidR="006107A6" w:rsidRPr="006107A6">
          <w:rPr>
            <w:webHidden/>
          </w:rPr>
          <w:fldChar w:fldCharType="separate"/>
        </w:r>
        <w:r w:rsidR="00630979">
          <w:rPr>
            <w:webHidden/>
          </w:rPr>
          <w:t>20</w:t>
        </w:r>
        <w:r w:rsidR="006107A6" w:rsidRPr="006107A6">
          <w:rPr>
            <w:webHidden/>
          </w:rPr>
          <w:fldChar w:fldCharType="end"/>
        </w:r>
      </w:hyperlink>
    </w:p>
    <w:p w14:paraId="06522448" w14:textId="5E63FC74" w:rsidR="006107A6" w:rsidRPr="006107A6" w:rsidRDefault="006F5D92" w:rsidP="0087527C">
      <w:pPr>
        <w:pStyle w:val="Obsah2"/>
        <w:rPr>
          <w:rFonts w:eastAsiaTheme="minorEastAsia"/>
          <w:lang w:val="cs-CZ"/>
        </w:rPr>
      </w:pPr>
      <w:hyperlink w:anchor="_Toc135819981" w:history="1">
        <w:r w:rsidR="006107A6" w:rsidRPr="006107A6">
          <w:rPr>
            <w:rStyle w:val="Hypertextovodkaz"/>
          </w:rPr>
          <w:t>4.</w:t>
        </w:r>
        <w:r w:rsidR="006107A6" w:rsidRPr="006107A6">
          <w:rPr>
            <w:rFonts w:eastAsiaTheme="minorEastAsia"/>
            <w:lang w:val="cs-CZ"/>
          </w:rPr>
          <w:tab/>
        </w:r>
        <w:r w:rsidR="006107A6" w:rsidRPr="006107A6">
          <w:rPr>
            <w:rStyle w:val="Hypertextovodkaz"/>
          </w:rPr>
          <w:t>Housing, water, electricity, gas and other fuels</w:t>
        </w:r>
        <w:r w:rsidR="006107A6" w:rsidRPr="006107A6">
          <w:rPr>
            <w:webHidden/>
          </w:rPr>
          <w:tab/>
        </w:r>
        <w:r w:rsidR="006107A6" w:rsidRPr="006107A6">
          <w:rPr>
            <w:webHidden/>
          </w:rPr>
          <w:fldChar w:fldCharType="begin"/>
        </w:r>
        <w:r w:rsidR="006107A6" w:rsidRPr="006107A6">
          <w:rPr>
            <w:webHidden/>
          </w:rPr>
          <w:instrText xml:space="preserve"> PAGEREF _Toc135819981 \h </w:instrText>
        </w:r>
        <w:r w:rsidR="006107A6" w:rsidRPr="006107A6">
          <w:rPr>
            <w:webHidden/>
          </w:rPr>
        </w:r>
        <w:r w:rsidR="006107A6" w:rsidRPr="006107A6">
          <w:rPr>
            <w:webHidden/>
          </w:rPr>
          <w:fldChar w:fldCharType="separate"/>
        </w:r>
        <w:r w:rsidR="00630979">
          <w:rPr>
            <w:webHidden/>
          </w:rPr>
          <w:t>20</w:t>
        </w:r>
        <w:r w:rsidR="006107A6" w:rsidRPr="006107A6">
          <w:rPr>
            <w:webHidden/>
          </w:rPr>
          <w:fldChar w:fldCharType="end"/>
        </w:r>
      </w:hyperlink>
    </w:p>
    <w:p w14:paraId="1846942F" w14:textId="5081569C" w:rsidR="006107A6" w:rsidRPr="006107A6" w:rsidRDefault="006F5D92">
      <w:pPr>
        <w:pStyle w:val="Obsah5"/>
        <w:tabs>
          <w:tab w:val="right" w:leader="dot" w:pos="9060"/>
        </w:tabs>
        <w:rPr>
          <w:rFonts w:asciiTheme="minorHAnsi" w:eastAsiaTheme="minorEastAsia" w:hAnsiTheme="minorHAnsi" w:cstheme="minorHAnsi"/>
          <w:noProof/>
        </w:rPr>
      </w:pPr>
      <w:hyperlink w:anchor="_Toc135819982" w:history="1">
        <w:r w:rsidR="006107A6" w:rsidRPr="006107A6">
          <w:rPr>
            <w:rStyle w:val="Hypertextovodkaz"/>
            <w:rFonts w:asciiTheme="minorHAnsi" w:hAnsiTheme="minorHAnsi" w:cstheme="minorHAnsi"/>
            <w:noProof/>
            <w:lang w:val="en-GB"/>
          </w:rPr>
          <w:t>Rentals paid for the flat</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_Toc135819982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20</w:t>
        </w:r>
        <w:r w:rsidR="006107A6" w:rsidRPr="006107A6">
          <w:rPr>
            <w:rFonts w:asciiTheme="minorHAnsi" w:hAnsiTheme="minorHAnsi" w:cstheme="minorHAnsi"/>
            <w:noProof/>
            <w:webHidden/>
          </w:rPr>
          <w:fldChar w:fldCharType="end"/>
        </w:r>
      </w:hyperlink>
    </w:p>
    <w:p w14:paraId="66AF8120" w14:textId="0D3F4EF7" w:rsidR="006107A6" w:rsidRPr="006107A6" w:rsidRDefault="006F5D92">
      <w:pPr>
        <w:pStyle w:val="Obsah5"/>
        <w:tabs>
          <w:tab w:val="right" w:leader="dot" w:pos="9060"/>
        </w:tabs>
        <w:rPr>
          <w:rFonts w:asciiTheme="minorHAnsi" w:eastAsiaTheme="minorEastAsia" w:hAnsiTheme="minorHAnsi" w:cstheme="minorHAnsi"/>
          <w:noProof/>
        </w:rPr>
      </w:pPr>
      <w:hyperlink w:anchor="_Toc135819983" w:history="1">
        <w:r w:rsidR="006107A6" w:rsidRPr="006107A6">
          <w:rPr>
            <w:rStyle w:val="Hypertextovodkaz"/>
            <w:rFonts w:asciiTheme="minorHAnsi" w:hAnsiTheme="minorHAnsi" w:cstheme="minorHAnsi"/>
            <w:noProof/>
            <w:lang w:val="en-GB"/>
          </w:rPr>
          <w:t>Imputed rentals of owner-occupiers (owner occupied housing costs)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_Toc135819983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21</w:t>
        </w:r>
        <w:r w:rsidR="006107A6" w:rsidRPr="006107A6">
          <w:rPr>
            <w:rFonts w:asciiTheme="minorHAnsi" w:hAnsiTheme="minorHAnsi" w:cstheme="minorHAnsi"/>
            <w:noProof/>
            <w:webHidden/>
          </w:rPr>
          <w:fldChar w:fldCharType="end"/>
        </w:r>
      </w:hyperlink>
    </w:p>
    <w:p w14:paraId="75F98F59" w14:textId="22A4D49E" w:rsidR="006107A6" w:rsidRPr="006107A6" w:rsidRDefault="006F5D92">
      <w:pPr>
        <w:pStyle w:val="Obsah5"/>
        <w:tabs>
          <w:tab w:val="right" w:leader="dot" w:pos="9060"/>
        </w:tabs>
        <w:rPr>
          <w:rFonts w:asciiTheme="minorHAnsi" w:eastAsiaTheme="minorEastAsia" w:hAnsiTheme="minorHAnsi" w:cstheme="minorHAnsi"/>
          <w:noProof/>
        </w:rPr>
      </w:pPr>
      <w:hyperlink w:anchor="_Toc135819984" w:history="1">
        <w:r w:rsidR="006107A6" w:rsidRPr="006107A6">
          <w:rPr>
            <w:rStyle w:val="Hypertextovodkaz"/>
            <w:rFonts w:asciiTheme="minorHAnsi" w:hAnsiTheme="minorHAnsi" w:cstheme="minorHAnsi"/>
            <w:noProof/>
            <w:lang w:val="en-GB"/>
          </w:rPr>
          <w:t>Market rentals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_Toc135819984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22</w:t>
        </w:r>
        <w:r w:rsidR="006107A6" w:rsidRPr="006107A6">
          <w:rPr>
            <w:rFonts w:asciiTheme="minorHAnsi" w:hAnsiTheme="minorHAnsi" w:cstheme="minorHAnsi"/>
            <w:noProof/>
            <w:webHidden/>
          </w:rPr>
          <w:fldChar w:fldCharType="end"/>
        </w:r>
      </w:hyperlink>
    </w:p>
    <w:p w14:paraId="01FD4AAA" w14:textId="2544EC56" w:rsidR="006107A6" w:rsidRPr="006107A6" w:rsidRDefault="006F5D92">
      <w:pPr>
        <w:pStyle w:val="Obsah5"/>
        <w:tabs>
          <w:tab w:val="right" w:leader="dot" w:pos="9060"/>
        </w:tabs>
        <w:rPr>
          <w:rFonts w:asciiTheme="minorHAnsi" w:eastAsiaTheme="minorEastAsia" w:hAnsiTheme="minorHAnsi" w:cstheme="minorHAnsi"/>
          <w:noProof/>
        </w:rPr>
      </w:pPr>
      <w:hyperlink w:anchor="_Toc135819985" w:history="1">
        <w:r w:rsidR="006107A6" w:rsidRPr="006107A6">
          <w:rPr>
            <w:rStyle w:val="Hypertextovodkaz"/>
            <w:rFonts w:asciiTheme="minorHAnsi" w:hAnsiTheme="minorHAnsi" w:cstheme="minorHAnsi"/>
            <w:noProof/>
            <w:lang w:val="en-GB"/>
          </w:rPr>
          <w:t>Payments for services related with the use of dwelling</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_Toc135819985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23</w:t>
        </w:r>
        <w:r w:rsidR="006107A6" w:rsidRPr="006107A6">
          <w:rPr>
            <w:rFonts w:asciiTheme="minorHAnsi" w:hAnsiTheme="minorHAnsi" w:cstheme="minorHAnsi"/>
            <w:noProof/>
            <w:webHidden/>
          </w:rPr>
          <w:fldChar w:fldCharType="end"/>
        </w:r>
      </w:hyperlink>
    </w:p>
    <w:p w14:paraId="6D25FCA6" w14:textId="36373FFB" w:rsidR="006107A6" w:rsidRPr="006107A6" w:rsidRDefault="006F5D92">
      <w:pPr>
        <w:pStyle w:val="Obsah5"/>
        <w:tabs>
          <w:tab w:val="right" w:leader="dot" w:pos="9060"/>
        </w:tabs>
        <w:rPr>
          <w:rFonts w:asciiTheme="minorHAnsi" w:eastAsiaTheme="minorEastAsia" w:hAnsiTheme="minorHAnsi" w:cstheme="minorHAnsi"/>
          <w:noProof/>
        </w:rPr>
      </w:pPr>
      <w:hyperlink w:anchor="_Toc135819986" w:history="1">
        <w:r w:rsidR="006107A6" w:rsidRPr="006107A6">
          <w:rPr>
            <w:rStyle w:val="Hypertextovodkaz"/>
            <w:rFonts w:asciiTheme="minorHAnsi" w:hAnsiTheme="minorHAnsi" w:cstheme="minorHAnsi"/>
            <w:noProof/>
            <w:lang w:val="en-GB"/>
          </w:rPr>
          <w:t>Electricity</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_Toc135819986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23</w:t>
        </w:r>
        <w:r w:rsidR="006107A6" w:rsidRPr="006107A6">
          <w:rPr>
            <w:rFonts w:asciiTheme="minorHAnsi" w:hAnsiTheme="minorHAnsi" w:cstheme="minorHAnsi"/>
            <w:noProof/>
            <w:webHidden/>
          </w:rPr>
          <w:fldChar w:fldCharType="end"/>
        </w:r>
      </w:hyperlink>
    </w:p>
    <w:p w14:paraId="655A628B" w14:textId="655B298F" w:rsidR="006107A6" w:rsidRPr="006107A6" w:rsidRDefault="006F5D92">
      <w:pPr>
        <w:pStyle w:val="Obsah5"/>
        <w:tabs>
          <w:tab w:val="right" w:leader="dot" w:pos="9060"/>
        </w:tabs>
        <w:rPr>
          <w:rFonts w:asciiTheme="minorHAnsi" w:eastAsiaTheme="minorEastAsia" w:hAnsiTheme="minorHAnsi" w:cstheme="minorHAnsi"/>
          <w:noProof/>
        </w:rPr>
      </w:pPr>
      <w:hyperlink w:anchor="_Toc135819987" w:history="1">
        <w:r w:rsidR="006107A6" w:rsidRPr="006107A6">
          <w:rPr>
            <w:rStyle w:val="Hypertextovodkaz"/>
            <w:rFonts w:asciiTheme="minorHAnsi" w:hAnsiTheme="minorHAnsi" w:cstheme="minorHAnsi"/>
            <w:noProof/>
            <w:lang w:val="en-GB"/>
          </w:rPr>
          <w:t>Gas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_Toc135819987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23</w:t>
        </w:r>
        <w:r w:rsidR="006107A6" w:rsidRPr="006107A6">
          <w:rPr>
            <w:rFonts w:asciiTheme="minorHAnsi" w:hAnsiTheme="minorHAnsi" w:cstheme="minorHAnsi"/>
            <w:noProof/>
            <w:webHidden/>
          </w:rPr>
          <w:fldChar w:fldCharType="end"/>
        </w:r>
      </w:hyperlink>
    </w:p>
    <w:p w14:paraId="5783512D" w14:textId="742BBDB0" w:rsidR="006107A6" w:rsidRPr="006107A6" w:rsidRDefault="006F5D92">
      <w:pPr>
        <w:pStyle w:val="Obsah5"/>
        <w:tabs>
          <w:tab w:val="right" w:leader="dot" w:pos="9060"/>
        </w:tabs>
        <w:rPr>
          <w:rFonts w:asciiTheme="minorHAnsi" w:eastAsiaTheme="minorEastAsia" w:hAnsiTheme="minorHAnsi" w:cstheme="minorHAnsi"/>
          <w:noProof/>
        </w:rPr>
      </w:pPr>
      <w:hyperlink w:anchor="_Toc135819988" w:history="1">
        <w:r w:rsidR="006107A6" w:rsidRPr="006107A6">
          <w:rPr>
            <w:rStyle w:val="Hypertextovodkaz"/>
            <w:rFonts w:asciiTheme="minorHAnsi" w:hAnsiTheme="minorHAnsi" w:cstheme="minorHAnsi"/>
            <w:noProof/>
            <w:lang w:val="en-GB"/>
          </w:rPr>
          <w:t>Water supply and sewage collection</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_Toc135819988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23</w:t>
        </w:r>
        <w:r w:rsidR="006107A6" w:rsidRPr="006107A6">
          <w:rPr>
            <w:rFonts w:asciiTheme="minorHAnsi" w:hAnsiTheme="minorHAnsi" w:cstheme="minorHAnsi"/>
            <w:noProof/>
            <w:webHidden/>
          </w:rPr>
          <w:fldChar w:fldCharType="end"/>
        </w:r>
      </w:hyperlink>
    </w:p>
    <w:p w14:paraId="63CE0DA7" w14:textId="37538CCB" w:rsidR="006107A6" w:rsidRPr="006107A6" w:rsidRDefault="006F5D92" w:rsidP="0087527C">
      <w:pPr>
        <w:pStyle w:val="Obsah2"/>
        <w:rPr>
          <w:rFonts w:eastAsiaTheme="minorEastAsia"/>
          <w:lang w:val="cs-CZ"/>
        </w:rPr>
      </w:pPr>
      <w:hyperlink w:anchor="_Toc135819989" w:history="1">
        <w:r w:rsidR="006107A6" w:rsidRPr="006107A6">
          <w:rPr>
            <w:rStyle w:val="Hypertextovodkaz"/>
          </w:rPr>
          <w:t>5.</w:t>
        </w:r>
        <w:r w:rsidR="006107A6" w:rsidRPr="006107A6">
          <w:rPr>
            <w:rFonts w:eastAsiaTheme="minorEastAsia"/>
            <w:lang w:val="cs-CZ"/>
          </w:rPr>
          <w:tab/>
        </w:r>
        <w:r w:rsidR="006107A6" w:rsidRPr="006107A6">
          <w:rPr>
            <w:rStyle w:val="Hypertextovodkaz"/>
          </w:rPr>
          <w:t>Furnishings, household equipment and routine household maintenance</w:t>
        </w:r>
        <w:r w:rsidR="006107A6" w:rsidRPr="006107A6">
          <w:rPr>
            <w:webHidden/>
          </w:rPr>
          <w:tab/>
        </w:r>
        <w:r w:rsidR="006107A6" w:rsidRPr="006107A6">
          <w:rPr>
            <w:webHidden/>
          </w:rPr>
          <w:fldChar w:fldCharType="begin"/>
        </w:r>
        <w:r w:rsidR="006107A6" w:rsidRPr="006107A6">
          <w:rPr>
            <w:webHidden/>
          </w:rPr>
          <w:instrText xml:space="preserve"> PAGEREF _Toc135819989 \h </w:instrText>
        </w:r>
        <w:r w:rsidR="006107A6" w:rsidRPr="006107A6">
          <w:rPr>
            <w:webHidden/>
          </w:rPr>
        </w:r>
        <w:r w:rsidR="006107A6" w:rsidRPr="006107A6">
          <w:rPr>
            <w:webHidden/>
          </w:rPr>
          <w:fldChar w:fldCharType="separate"/>
        </w:r>
        <w:r w:rsidR="00630979">
          <w:rPr>
            <w:webHidden/>
          </w:rPr>
          <w:t>24</w:t>
        </w:r>
        <w:r w:rsidR="006107A6" w:rsidRPr="006107A6">
          <w:rPr>
            <w:webHidden/>
          </w:rPr>
          <w:fldChar w:fldCharType="end"/>
        </w:r>
      </w:hyperlink>
    </w:p>
    <w:p w14:paraId="72EEA57E" w14:textId="67BCDF3B" w:rsidR="006107A6" w:rsidRPr="006107A6" w:rsidRDefault="006F5D92" w:rsidP="0087527C">
      <w:pPr>
        <w:pStyle w:val="Obsah2"/>
        <w:rPr>
          <w:rFonts w:eastAsiaTheme="minorEastAsia"/>
          <w:lang w:val="cs-CZ"/>
        </w:rPr>
      </w:pPr>
      <w:hyperlink w:anchor="_Toc135819990" w:history="1">
        <w:r w:rsidR="006107A6" w:rsidRPr="006107A6">
          <w:rPr>
            <w:rStyle w:val="Hypertextovodkaz"/>
          </w:rPr>
          <w:t>6.</w:t>
        </w:r>
        <w:r w:rsidR="006107A6" w:rsidRPr="006107A6">
          <w:rPr>
            <w:rFonts w:eastAsiaTheme="minorEastAsia"/>
            <w:lang w:val="cs-CZ"/>
          </w:rPr>
          <w:tab/>
        </w:r>
        <w:r w:rsidR="006107A6" w:rsidRPr="006107A6">
          <w:rPr>
            <w:rStyle w:val="Hypertextovodkaz"/>
          </w:rPr>
          <w:t>Health</w:t>
        </w:r>
        <w:r w:rsidR="006107A6" w:rsidRPr="006107A6">
          <w:rPr>
            <w:webHidden/>
          </w:rPr>
          <w:tab/>
        </w:r>
        <w:r w:rsidR="006107A6" w:rsidRPr="006107A6">
          <w:rPr>
            <w:webHidden/>
          </w:rPr>
          <w:fldChar w:fldCharType="begin"/>
        </w:r>
        <w:r w:rsidR="006107A6" w:rsidRPr="006107A6">
          <w:rPr>
            <w:webHidden/>
          </w:rPr>
          <w:instrText xml:space="preserve"> PAGEREF _Toc135819990 \h </w:instrText>
        </w:r>
        <w:r w:rsidR="006107A6" w:rsidRPr="006107A6">
          <w:rPr>
            <w:webHidden/>
          </w:rPr>
        </w:r>
        <w:r w:rsidR="006107A6" w:rsidRPr="006107A6">
          <w:rPr>
            <w:webHidden/>
          </w:rPr>
          <w:fldChar w:fldCharType="separate"/>
        </w:r>
        <w:r w:rsidR="00630979">
          <w:rPr>
            <w:webHidden/>
          </w:rPr>
          <w:t>24</w:t>
        </w:r>
        <w:r w:rsidR="006107A6" w:rsidRPr="006107A6">
          <w:rPr>
            <w:webHidden/>
          </w:rPr>
          <w:fldChar w:fldCharType="end"/>
        </w:r>
      </w:hyperlink>
    </w:p>
    <w:p w14:paraId="484FCD35" w14:textId="732F76A7" w:rsidR="006107A6" w:rsidRPr="006107A6" w:rsidRDefault="006F5D92">
      <w:pPr>
        <w:pStyle w:val="Obsah5"/>
        <w:tabs>
          <w:tab w:val="right" w:leader="dot" w:pos="9060"/>
        </w:tabs>
        <w:rPr>
          <w:rFonts w:asciiTheme="minorHAnsi" w:eastAsiaTheme="minorEastAsia" w:hAnsiTheme="minorHAnsi" w:cstheme="minorHAnsi"/>
          <w:noProof/>
        </w:rPr>
      </w:pPr>
      <w:hyperlink w:anchor="_Toc135819991" w:history="1">
        <w:r w:rsidR="006107A6" w:rsidRPr="006107A6">
          <w:rPr>
            <w:rStyle w:val="Hypertextovodkaz"/>
            <w:rFonts w:asciiTheme="minorHAnsi" w:hAnsiTheme="minorHAnsi" w:cstheme="minorHAnsi"/>
            <w:noProof/>
            <w:lang w:val="en-GB"/>
          </w:rPr>
          <w:t>Pharmaceutical products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_Toc135819991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25</w:t>
        </w:r>
        <w:r w:rsidR="006107A6" w:rsidRPr="006107A6">
          <w:rPr>
            <w:rFonts w:asciiTheme="minorHAnsi" w:hAnsiTheme="minorHAnsi" w:cstheme="minorHAnsi"/>
            <w:noProof/>
            <w:webHidden/>
          </w:rPr>
          <w:fldChar w:fldCharType="end"/>
        </w:r>
      </w:hyperlink>
    </w:p>
    <w:p w14:paraId="38803C9A" w14:textId="76CEF3CF" w:rsidR="006107A6" w:rsidRPr="006107A6" w:rsidRDefault="006F5D92">
      <w:pPr>
        <w:pStyle w:val="Obsah5"/>
        <w:tabs>
          <w:tab w:val="right" w:leader="dot" w:pos="9060"/>
        </w:tabs>
        <w:rPr>
          <w:rFonts w:asciiTheme="minorHAnsi" w:eastAsiaTheme="minorEastAsia" w:hAnsiTheme="minorHAnsi" w:cstheme="minorHAnsi"/>
          <w:noProof/>
        </w:rPr>
      </w:pPr>
      <w:hyperlink w:anchor="_Toc135819992" w:history="1">
        <w:r w:rsidR="006107A6" w:rsidRPr="006107A6">
          <w:rPr>
            <w:rStyle w:val="Hypertextovodkaz"/>
            <w:rFonts w:asciiTheme="minorHAnsi" w:hAnsiTheme="minorHAnsi" w:cstheme="minorHAnsi"/>
            <w:noProof/>
            <w:lang w:val="en-GB"/>
          </w:rPr>
          <w:t>Out-patient medical services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_Toc135819992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25</w:t>
        </w:r>
        <w:r w:rsidR="006107A6" w:rsidRPr="006107A6">
          <w:rPr>
            <w:rFonts w:asciiTheme="minorHAnsi" w:hAnsiTheme="minorHAnsi" w:cstheme="minorHAnsi"/>
            <w:noProof/>
            <w:webHidden/>
          </w:rPr>
          <w:fldChar w:fldCharType="end"/>
        </w:r>
      </w:hyperlink>
    </w:p>
    <w:p w14:paraId="2AA1AB53" w14:textId="7F7AEC23" w:rsidR="006107A6" w:rsidRPr="006107A6" w:rsidRDefault="006F5D92">
      <w:pPr>
        <w:pStyle w:val="Obsah5"/>
        <w:tabs>
          <w:tab w:val="right" w:leader="dot" w:pos="9060"/>
        </w:tabs>
        <w:rPr>
          <w:rFonts w:asciiTheme="minorHAnsi" w:eastAsiaTheme="minorEastAsia" w:hAnsiTheme="minorHAnsi" w:cstheme="minorHAnsi"/>
          <w:noProof/>
        </w:rPr>
      </w:pPr>
      <w:hyperlink w:anchor="_Toc135819993" w:history="1">
        <w:r w:rsidR="006107A6" w:rsidRPr="006107A6">
          <w:rPr>
            <w:rStyle w:val="Hypertextovodkaz"/>
            <w:rFonts w:asciiTheme="minorHAnsi" w:hAnsiTheme="minorHAnsi" w:cstheme="minorHAnsi"/>
            <w:noProof/>
            <w:lang w:val="en-GB"/>
          </w:rPr>
          <w:t>Out-patient dental services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_Toc135819993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25</w:t>
        </w:r>
        <w:r w:rsidR="006107A6" w:rsidRPr="006107A6">
          <w:rPr>
            <w:rFonts w:asciiTheme="minorHAnsi" w:hAnsiTheme="minorHAnsi" w:cstheme="minorHAnsi"/>
            <w:noProof/>
            <w:webHidden/>
          </w:rPr>
          <w:fldChar w:fldCharType="end"/>
        </w:r>
      </w:hyperlink>
    </w:p>
    <w:p w14:paraId="17365EA7" w14:textId="08296D8D" w:rsidR="006107A6" w:rsidRPr="006107A6" w:rsidRDefault="006F5D92">
      <w:pPr>
        <w:pStyle w:val="Obsah5"/>
        <w:tabs>
          <w:tab w:val="right" w:leader="dot" w:pos="9060"/>
        </w:tabs>
        <w:rPr>
          <w:rFonts w:asciiTheme="minorHAnsi" w:eastAsiaTheme="minorEastAsia" w:hAnsiTheme="minorHAnsi" w:cstheme="minorHAnsi"/>
          <w:noProof/>
        </w:rPr>
      </w:pPr>
      <w:hyperlink w:anchor="_Toc135819994" w:history="1">
        <w:r w:rsidR="006107A6" w:rsidRPr="006107A6">
          <w:rPr>
            <w:rStyle w:val="Hypertextovodkaz"/>
            <w:rFonts w:asciiTheme="minorHAnsi" w:hAnsiTheme="minorHAnsi" w:cstheme="minorHAnsi"/>
            <w:noProof/>
            <w:lang w:val="en-GB"/>
          </w:rPr>
          <w:t>Hospital services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_Toc135819994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26</w:t>
        </w:r>
        <w:r w:rsidR="006107A6" w:rsidRPr="006107A6">
          <w:rPr>
            <w:rFonts w:asciiTheme="minorHAnsi" w:hAnsiTheme="minorHAnsi" w:cstheme="minorHAnsi"/>
            <w:noProof/>
            <w:webHidden/>
          </w:rPr>
          <w:fldChar w:fldCharType="end"/>
        </w:r>
      </w:hyperlink>
    </w:p>
    <w:p w14:paraId="1BD9FBCB" w14:textId="11001D85" w:rsidR="006107A6" w:rsidRPr="006107A6" w:rsidRDefault="006F5D92" w:rsidP="0087527C">
      <w:pPr>
        <w:pStyle w:val="Obsah2"/>
        <w:rPr>
          <w:rFonts w:eastAsiaTheme="minorEastAsia"/>
          <w:lang w:val="cs-CZ"/>
        </w:rPr>
      </w:pPr>
      <w:hyperlink w:anchor="_Toc135819995" w:history="1">
        <w:r w:rsidR="006107A6" w:rsidRPr="006107A6">
          <w:rPr>
            <w:rStyle w:val="Hypertextovodkaz"/>
          </w:rPr>
          <w:t>7.</w:t>
        </w:r>
        <w:r w:rsidR="006107A6" w:rsidRPr="006107A6">
          <w:rPr>
            <w:rFonts w:eastAsiaTheme="minorEastAsia"/>
            <w:lang w:val="cs-CZ"/>
          </w:rPr>
          <w:tab/>
        </w:r>
        <w:r w:rsidR="006107A6" w:rsidRPr="006107A6">
          <w:rPr>
            <w:rStyle w:val="Hypertextovodkaz"/>
          </w:rPr>
          <w:t>Transport</w:t>
        </w:r>
        <w:r w:rsidR="006107A6" w:rsidRPr="006107A6">
          <w:rPr>
            <w:webHidden/>
          </w:rPr>
          <w:tab/>
        </w:r>
        <w:r w:rsidR="006107A6" w:rsidRPr="006107A6">
          <w:rPr>
            <w:webHidden/>
          </w:rPr>
          <w:fldChar w:fldCharType="begin"/>
        </w:r>
        <w:r w:rsidR="006107A6" w:rsidRPr="006107A6">
          <w:rPr>
            <w:webHidden/>
          </w:rPr>
          <w:instrText xml:space="preserve"> PAGEREF _Toc135819995 \h </w:instrText>
        </w:r>
        <w:r w:rsidR="006107A6" w:rsidRPr="006107A6">
          <w:rPr>
            <w:webHidden/>
          </w:rPr>
        </w:r>
        <w:r w:rsidR="006107A6" w:rsidRPr="006107A6">
          <w:rPr>
            <w:webHidden/>
          </w:rPr>
          <w:fldChar w:fldCharType="separate"/>
        </w:r>
        <w:r w:rsidR="00630979">
          <w:rPr>
            <w:webHidden/>
          </w:rPr>
          <w:t>26</w:t>
        </w:r>
        <w:r w:rsidR="006107A6" w:rsidRPr="006107A6">
          <w:rPr>
            <w:webHidden/>
          </w:rPr>
          <w:fldChar w:fldCharType="end"/>
        </w:r>
      </w:hyperlink>
    </w:p>
    <w:p w14:paraId="149D6D65" w14:textId="66DA88B1" w:rsidR="006107A6" w:rsidRPr="006107A6" w:rsidRDefault="006F5D92">
      <w:pPr>
        <w:pStyle w:val="Obsah5"/>
        <w:tabs>
          <w:tab w:val="right" w:leader="dot" w:pos="9060"/>
        </w:tabs>
        <w:rPr>
          <w:rFonts w:asciiTheme="minorHAnsi" w:eastAsiaTheme="minorEastAsia" w:hAnsiTheme="minorHAnsi" w:cstheme="minorHAnsi"/>
          <w:noProof/>
        </w:rPr>
      </w:pPr>
      <w:hyperlink w:anchor="_Toc135819996" w:history="1">
        <w:r w:rsidR="006107A6" w:rsidRPr="006107A6">
          <w:rPr>
            <w:rStyle w:val="Hypertextovodkaz"/>
            <w:rFonts w:asciiTheme="minorHAnsi" w:hAnsiTheme="minorHAnsi" w:cstheme="minorHAnsi"/>
            <w:noProof/>
            <w:lang w:val="en-GB"/>
          </w:rPr>
          <w:t>New motor cars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_Toc135819996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26</w:t>
        </w:r>
        <w:r w:rsidR="006107A6" w:rsidRPr="006107A6">
          <w:rPr>
            <w:rFonts w:asciiTheme="minorHAnsi" w:hAnsiTheme="minorHAnsi" w:cstheme="minorHAnsi"/>
            <w:noProof/>
            <w:webHidden/>
          </w:rPr>
          <w:fldChar w:fldCharType="end"/>
        </w:r>
      </w:hyperlink>
    </w:p>
    <w:p w14:paraId="767A7C94" w14:textId="7F012933" w:rsidR="006107A6" w:rsidRPr="006107A6" w:rsidRDefault="006F5D92">
      <w:pPr>
        <w:pStyle w:val="Obsah5"/>
        <w:tabs>
          <w:tab w:val="right" w:leader="dot" w:pos="9060"/>
        </w:tabs>
        <w:rPr>
          <w:rFonts w:asciiTheme="minorHAnsi" w:eastAsiaTheme="minorEastAsia" w:hAnsiTheme="minorHAnsi" w:cstheme="minorHAnsi"/>
          <w:noProof/>
        </w:rPr>
      </w:pPr>
      <w:hyperlink w:anchor="_Toc135819997" w:history="1">
        <w:r w:rsidR="006107A6" w:rsidRPr="006107A6">
          <w:rPr>
            <w:rStyle w:val="Hypertextovodkaz"/>
            <w:rFonts w:asciiTheme="minorHAnsi" w:hAnsiTheme="minorHAnsi" w:cstheme="minorHAnsi"/>
            <w:noProof/>
            <w:lang w:val="en-GB"/>
          </w:rPr>
          <w:t>Second-hand motor cars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_Toc135819997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26</w:t>
        </w:r>
        <w:r w:rsidR="006107A6" w:rsidRPr="006107A6">
          <w:rPr>
            <w:rFonts w:asciiTheme="minorHAnsi" w:hAnsiTheme="minorHAnsi" w:cstheme="minorHAnsi"/>
            <w:noProof/>
            <w:webHidden/>
          </w:rPr>
          <w:fldChar w:fldCharType="end"/>
        </w:r>
      </w:hyperlink>
    </w:p>
    <w:p w14:paraId="540A1F25" w14:textId="581B16F7" w:rsidR="006107A6" w:rsidRPr="006107A6" w:rsidRDefault="006F5D92">
      <w:pPr>
        <w:pStyle w:val="Obsah5"/>
        <w:tabs>
          <w:tab w:val="right" w:leader="dot" w:pos="9060"/>
        </w:tabs>
        <w:rPr>
          <w:rFonts w:asciiTheme="minorHAnsi" w:eastAsiaTheme="minorEastAsia" w:hAnsiTheme="minorHAnsi" w:cstheme="minorHAnsi"/>
          <w:noProof/>
        </w:rPr>
      </w:pPr>
      <w:hyperlink w:anchor="_Toc135819998" w:history="1">
        <w:r w:rsidR="006107A6" w:rsidRPr="006107A6">
          <w:rPr>
            <w:rStyle w:val="Hypertextovodkaz"/>
            <w:rFonts w:asciiTheme="minorHAnsi" w:hAnsiTheme="minorHAnsi" w:cstheme="minorHAnsi"/>
            <w:noProof/>
            <w:lang w:val="en-GB"/>
          </w:rPr>
          <w:t>Fuel</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_Toc135819998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27</w:t>
        </w:r>
        <w:r w:rsidR="006107A6" w:rsidRPr="006107A6">
          <w:rPr>
            <w:rFonts w:asciiTheme="minorHAnsi" w:hAnsiTheme="minorHAnsi" w:cstheme="minorHAnsi"/>
            <w:noProof/>
            <w:webHidden/>
          </w:rPr>
          <w:fldChar w:fldCharType="end"/>
        </w:r>
      </w:hyperlink>
    </w:p>
    <w:p w14:paraId="23599F24" w14:textId="41F553C9" w:rsidR="006107A6" w:rsidRPr="006107A6" w:rsidRDefault="006F5D92">
      <w:pPr>
        <w:pStyle w:val="Obsah5"/>
        <w:tabs>
          <w:tab w:val="right" w:leader="dot" w:pos="9060"/>
        </w:tabs>
        <w:rPr>
          <w:rFonts w:asciiTheme="minorHAnsi" w:eastAsiaTheme="minorEastAsia" w:hAnsiTheme="minorHAnsi" w:cstheme="minorHAnsi"/>
          <w:noProof/>
        </w:rPr>
      </w:pPr>
      <w:hyperlink w:anchor="_Toc135819999" w:history="1">
        <w:r w:rsidR="006107A6" w:rsidRPr="006107A6">
          <w:rPr>
            <w:rStyle w:val="Hypertextovodkaz"/>
            <w:rFonts w:asciiTheme="minorHAnsi" w:hAnsiTheme="minorHAnsi" w:cstheme="minorHAnsi"/>
            <w:noProof/>
            <w:lang w:val="en-GB"/>
          </w:rPr>
          <w:t>Passenger transport by railway</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_Toc135819999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27</w:t>
        </w:r>
        <w:r w:rsidR="006107A6" w:rsidRPr="006107A6">
          <w:rPr>
            <w:rFonts w:asciiTheme="minorHAnsi" w:hAnsiTheme="minorHAnsi" w:cstheme="minorHAnsi"/>
            <w:noProof/>
            <w:webHidden/>
          </w:rPr>
          <w:fldChar w:fldCharType="end"/>
        </w:r>
      </w:hyperlink>
    </w:p>
    <w:p w14:paraId="403AF39B" w14:textId="51490604" w:rsidR="006107A6" w:rsidRPr="006107A6" w:rsidRDefault="006F5D92">
      <w:pPr>
        <w:pStyle w:val="Obsah5"/>
        <w:tabs>
          <w:tab w:val="right" w:leader="dot" w:pos="9060"/>
        </w:tabs>
        <w:rPr>
          <w:rFonts w:asciiTheme="minorHAnsi" w:eastAsiaTheme="minorEastAsia" w:hAnsiTheme="minorHAnsi" w:cstheme="minorHAnsi"/>
          <w:noProof/>
        </w:rPr>
      </w:pPr>
      <w:hyperlink w:anchor="_Toc135820000" w:history="1">
        <w:r w:rsidR="006107A6" w:rsidRPr="006107A6">
          <w:rPr>
            <w:rStyle w:val="Hypertextovodkaz"/>
            <w:rFonts w:asciiTheme="minorHAnsi" w:hAnsiTheme="minorHAnsi" w:cstheme="minorHAnsi"/>
            <w:noProof/>
            <w:lang w:val="en-GB"/>
          </w:rPr>
          <w:t>Passenger transport by bus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_Toc135820000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27</w:t>
        </w:r>
        <w:r w:rsidR="006107A6" w:rsidRPr="006107A6">
          <w:rPr>
            <w:rFonts w:asciiTheme="minorHAnsi" w:hAnsiTheme="minorHAnsi" w:cstheme="minorHAnsi"/>
            <w:noProof/>
            <w:webHidden/>
          </w:rPr>
          <w:fldChar w:fldCharType="end"/>
        </w:r>
      </w:hyperlink>
    </w:p>
    <w:p w14:paraId="30A05EBF" w14:textId="518200B2" w:rsidR="006107A6" w:rsidRPr="006107A6" w:rsidRDefault="006F5D92">
      <w:pPr>
        <w:pStyle w:val="Obsah5"/>
        <w:tabs>
          <w:tab w:val="right" w:leader="dot" w:pos="9060"/>
        </w:tabs>
        <w:rPr>
          <w:rFonts w:asciiTheme="minorHAnsi" w:eastAsiaTheme="minorEastAsia" w:hAnsiTheme="minorHAnsi" w:cstheme="minorHAnsi"/>
          <w:noProof/>
        </w:rPr>
      </w:pPr>
      <w:hyperlink w:anchor="_Toc135820001" w:history="1">
        <w:r w:rsidR="006107A6" w:rsidRPr="006107A6">
          <w:rPr>
            <w:rStyle w:val="Hypertextovodkaz"/>
            <w:rFonts w:asciiTheme="minorHAnsi" w:hAnsiTheme="minorHAnsi" w:cstheme="minorHAnsi"/>
            <w:noProof/>
            <w:lang w:val="en-GB"/>
          </w:rPr>
          <w:t>Passenger transport by air</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_Toc135820001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27</w:t>
        </w:r>
        <w:r w:rsidR="006107A6" w:rsidRPr="006107A6">
          <w:rPr>
            <w:rFonts w:asciiTheme="minorHAnsi" w:hAnsiTheme="minorHAnsi" w:cstheme="minorHAnsi"/>
            <w:noProof/>
            <w:webHidden/>
          </w:rPr>
          <w:fldChar w:fldCharType="end"/>
        </w:r>
      </w:hyperlink>
    </w:p>
    <w:p w14:paraId="135F8C46" w14:textId="6288F43E" w:rsidR="006107A6" w:rsidRPr="006107A6" w:rsidRDefault="006F5D92">
      <w:pPr>
        <w:pStyle w:val="Obsah5"/>
        <w:tabs>
          <w:tab w:val="right" w:leader="dot" w:pos="9060"/>
        </w:tabs>
        <w:rPr>
          <w:rFonts w:asciiTheme="minorHAnsi" w:eastAsiaTheme="minorEastAsia" w:hAnsiTheme="minorHAnsi" w:cstheme="minorHAnsi"/>
          <w:noProof/>
        </w:rPr>
      </w:pPr>
      <w:hyperlink w:anchor="_Toc135820002" w:history="1">
        <w:r w:rsidR="006107A6" w:rsidRPr="006107A6">
          <w:rPr>
            <w:rStyle w:val="Hypertextovodkaz"/>
            <w:rFonts w:asciiTheme="minorHAnsi" w:hAnsiTheme="minorHAnsi" w:cstheme="minorHAnsi"/>
            <w:noProof/>
            <w:lang w:val="en-GB"/>
          </w:rPr>
          <w:t>Combined passenger transport</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_Toc135820002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27</w:t>
        </w:r>
        <w:r w:rsidR="006107A6" w:rsidRPr="006107A6">
          <w:rPr>
            <w:rFonts w:asciiTheme="minorHAnsi" w:hAnsiTheme="minorHAnsi" w:cstheme="minorHAnsi"/>
            <w:noProof/>
            <w:webHidden/>
          </w:rPr>
          <w:fldChar w:fldCharType="end"/>
        </w:r>
      </w:hyperlink>
    </w:p>
    <w:p w14:paraId="53950676" w14:textId="37356D3F" w:rsidR="006107A6" w:rsidRPr="006107A6" w:rsidRDefault="006F5D92">
      <w:pPr>
        <w:pStyle w:val="Obsah5"/>
        <w:tabs>
          <w:tab w:val="right" w:leader="dot" w:pos="9060"/>
        </w:tabs>
        <w:rPr>
          <w:rFonts w:asciiTheme="minorHAnsi" w:eastAsiaTheme="minorEastAsia" w:hAnsiTheme="minorHAnsi" w:cstheme="minorHAnsi"/>
          <w:noProof/>
        </w:rPr>
      </w:pPr>
      <w:hyperlink w:anchor="_Toc135820003" w:history="1">
        <w:r w:rsidR="006107A6" w:rsidRPr="006107A6">
          <w:rPr>
            <w:rStyle w:val="Hypertextovodkaz"/>
            <w:rFonts w:asciiTheme="minorHAnsi" w:hAnsiTheme="minorHAnsi" w:cstheme="minorHAnsi"/>
            <w:noProof/>
            <w:lang w:val="en-GB"/>
          </w:rPr>
          <w:t>Passenger transport by taxi</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_Toc135820003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28</w:t>
        </w:r>
        <w:r w:rsidR="006107A6" w:rsidRPr="006107A6">
          <w:rPr>
            <w:rFonts w:asciiTheme="minorHAnsi" w:hAnsiTheme="minorHAnsi" w:cstheme="minorHAnsi"/>
            <w:noProof/>
            <w:webHidden/>
          </w:rPr>
          <w:fldChar w:fldCharType="end"/>
        </w:r>
      </w:hyperlink>
    </w:p>
    <w:p w14:paraId="1725BD14" w14:textId="307D7E94" w:rsidR="006107A6" w:rsidRPr="006107A6" w:rsidRDefault="006F5D92">
      <w:pPr>
        <w:pStyle w:val="Obsah5"/>
        <w:tabs>
          <w:tab w:val="right" w:leader="dot" w:pos="9060"/>
        </w:tabs>
        <w:rPr>
          <w:rFonts w:asciiTheme="minorHAnsi" w:eastAsiaTheme="minorEastAsia" w:hAnsiTheme="minorHAnsi" w:cstheme="minorHAnsi"/>
          <w:noProof/>
        </w:rPr>
      </w:pPr>
      <w:hyperlink w:anchor="_Toc135820004" w:history="1">
        <w:r w:rsidR="006107A6" w:rsidRPr="006107A6">
          <w:rPr>
            <w:rStyle w:val="Hypertextovodkaz"/>
            <w:rFonts w:asciiTheme="minorHAnsi" w:hAnsiTheme="minorHAnsi" w:cstheme="minorHAnsi"/>
            <w:noProof/>
            <w:lang w:val="en-GB"/>
          </w:rPr>
          <w:t>Freight taxi</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_Toc135820004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28</w:t>
        </w:r>
        <w:r w:rsidR="006107A6" w:rsidRPr="006107A6">
          <w:rPr>
            <w:rFonts w:asciiTheme="minorHAnsi" w:hAnsiTheme="minorHAnsi" w:cstheme="minorHAnsi"/>
            <w:noProof/>
            <w:webHidden/>
          </w:rPr>
          <w:fldChar w:fldCharType="end"/>
        </w:r>
      </w:hyperlink>
    </w:p>
    <w:p w14:paraId="1DD3646F" w14:textId="4E93FAE2" w:rsidR="006107A6" w:rsidRPr="006107A6" w:rsidRDefault="006F5D92" w:rsidP="0087527C">
      <w:pPr>
        <w:pStyle w:val="Obsah2"/>
        <w:rPr>
          <w:rFonts w:eastAsiaTheme="minorEastAsia"/>
          <w:lang w:val="cs-CZ"/>
        </w:rPr>
      </w:pPr>
      <w:hyperlink w:anchor="_Toc135820005" w:history="1">
        <w:r w:rsidR="006107A6" w:rsidRPr="006107A6">
          <w:rPr>
            <w:rStyle w:val="Hypertextovodkaz"/>
          </w:rPr>
          <w:t>8.</w:t>
        </w:r>
        <w:r w:rsidR="006107A6" w:rsidRPr="006107A6">
          <w:rPr>
            <w:rFonts w:eastAsiaTheme="minorEastAsia"/>
            <w:lang w:val="cs-CZ"/>
          </w:rPr>
          <w:tab/>
        </w:r>
        <w:r w:rsidR="006107A6" w:rsidRPr="006107A6">
          <w:rPr>
            <w:rStyle w:val="Hypertextovodkaz"/>
          </w:rPr>
          <w:t>Communication</w:t>
        </w:r>
        <w:r w:rsidR="006107A6" w:rsidRPr="006107A6">
          <w:rPr>
            <w:webHidden/>
          </w:rPr>
          <w:tab/>
        </w:r>
        <w:r w:rsidR="006107A6" w:rsidRPr="006107A6">
          <w:rPr>
            <w:webHidden/>
          </w:rPr>
          <w:fldChar w:fldCharType="begin"/>
        </w:r>
        <w:r w:rsidR="006107A6" w:rsidRPr="006107A6">
          <w:rPr>
            <w:webHidden/>
          </w:rPr>
          <w:instrText xml:space="preserve"> PAGEREF _Toc135820005 \h </w:instrText>
        </w:r>
        <w:r w:rsidR="006107A6" w:rsidRPr="006107A6">
          <w:rPr>
            <w:webHidden/>
          </w:rPr>
        </w:r>
        <w:r w:rsidR="006107A6" w:rsidRPr="006107A6">
          <w:rPr>
            <w:webHidden/>
          </w:rPr>
          <w:fldChar w:fldCharType="separate"/>
        </w:r>
        <w:r w:rsidR="00630979">
          <w:rPr>
            <w:webHidden/>
          </w:rPr>
          <w:t>28</w:t>
        </w:r>
        <w:r w:rsidR="006107A6" w:rsidRPr="006107A6">
          <w:rPr>
            <w:webHidden/>
          </w:rPr>
          <w:fldChar w:fldCharType="end"/>
        </w:r>
      </w:hyperlink>
    </w:p>
    <w:p w14:paraId="51C0CAB1" w14:textId="66FF449C" w:rsidR="006107A6" w:rsidRPr="006107A6" w:rsidRDefault="006F5D92">
      <w:pPr>
        <w:pStyle w:val="Obsah5"/>
        <w:tabs>
          <w:tab w:val="right" w:leader="dot" w:pos="9060"/>
        </w:tabs>
        <w:rPr>
          <w:rFonts w:asciiTheme="minorHAnsi" w:eastAsiaTheme="minorEastAsia" w:hAnsiTheme="minorHAnsi" w:cstheme="minorHAnsi"/>
          <w:noProof/>
        </w:rPr>
      </w:pPr>
      <w:hyperlink w:anchor="_Toc135820006" w:history="1">
        <w:r w:rsidR="006107A6" w:rsidRPr="006107A6">
          <w:rPr>
            <w:rStyle w:val="Hypertextovodkaz"/>
            <w:rFonts w:asciiTheme="minorHAnsi" w:hAnsiTheme="minorHAnsi" w:cstheme="minorHAnsi"/>
            <w:noProof/>
            <w:lang w:val="en-GB"/>
          </w:rPr>
          <w:t>Postal services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_Toc135820006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28</w:t>
        </w:r>
        <w:r w:rsidR="006107A6" w:rsidRPr="006107A6">
          <w:rPr>
            <w:rFonts w:asciiTheme="minorHAnsi" w:hAnsiTheme="minorHAnsi" w:cstheme="minorHAnsi"/>
            <w:noProof/>
            <w:webHidden/>
          </w:rPr>
          <w:fldChar w:fldCharType="end"/>
        </w:r>
      </w:hyperlink>
    </w:p>
    <w:p w14:paraId="6C2CD65E" w14:textId="55E2A245" w:rsidR="006107A6" w:rsidRPr="006107A6" w:rsidRDefault="006F5D92">
      <w:pPr>
        <w:pStyle w:val="Obsah5"/>
        <w:tabs>
          <w:tab w:val="right" w:leader="dot" w:pos="9060"/>
        </w:tabs>
        <w:rPr>
          <w:rFonts w:asciiTheme="minorHAnsi" w:eastAsiaTheme="minorEastAsia" w:hAnsiTheme="minorHAnsi" w:cstheme="minorHAnsi"/>
          <w:noProof/>
        </w:rPr>
      </w:pPr>
      <w:hyperlink w:anchor="_Toc135820007" w:history="1">
        <w:r w:rsidR="006107A6" w:rsidRPr="006107A6">
          <w:rPr>
            <w:rStyle w:val="Hypertextovodkaz"/>
            <w:rFonts w:asciiTheme="minorHAnsi" w:hAnsiTheme="minorHAnsi" w:cstheme="minorHAnsi"/>
            <w:noProof/>
            <w:lang w:val="en-GB"/>
          </w:rPr>
          <w:t>Telephone and telefax equipment</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_Toc135820007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28</w:t>
        </w:r>
        <w:r w:rsidR="006107A6" w:rsidRPr="006107A6">
          <w:rPr>
            <w:rFonts w:asciiTheme="minorHAnsi" w:hAnsiTheme="minorHAnsi" w:cstheme="minorHAnsi"/>
            <w:noProof/>
            <w:webHidden/>
          </w:rPr>
          <w:fldChar w:fldCharType="end"/>
        </w:r>
      </w:hyperlink>
    </w:p>
    <w:p w14:paraId="0F28CDD6" w14:textId="5BC137B7" w:rsidR="006107A6" w:rsidRPr="006107A6" w:rsidRDefault="006F5D92">
      <w:pPr>
        <w:pStyle w:val="Obsah5"/>
        <w:tabs>
          <w:tab w:val="right" w:leader="dot" w:pos="9060"/>
        </w:tabs>
        <w:rPr>
          <w:rFonts w:asciiTheme="minorHAnsi" w:eastAsiaTheme="minorEastAsia" w:hAnsiTheme="minorHAnsi" w:cstheme="minorHAnsi"/>
          <w:noProof/>
        </w:rPr>
      </w:pPr>
      <w:hyperlink w:anchor="_Toc135820008" w:history="1">
        <w:r w:rsidR="006107A6" w:rsidRPr="006107A6">
          <w:rPr>
            <w:rStyle w:val="Hypertextovodkaz"/>
            <w:rFonts w:asciiTheme="minorHAnsi" w:hAnsiTheme="minorHAnsi" w:cstheme="minorHAnsi"/>
            <w:noProof/>
            <w:lang w:val="en-GB"/>
          </w:rPr>
          <w:t>Telephone and telefax services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_Toc135820008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28</w:t>
        </w:r>
        <w:r w:rsidR="006107A6" w:rsidRPr="006107A6">
          <w:rPr>
            <w:rFonts w:asciiTheme="minorHAnsi" w:hAnsiTheme="minorHAnsi" w:cstheme="minorHAnsi"/>
            <w:noProof/>
            <w:webHidden/>
          </w:rPr>
          <w:fldChar w:fldCharType="end"/>
        </w:r>
      </w:hyperlink>
    </w:p>
    <w:p w14:paraId="2B6D3D9F" w14:textId="1B515063" w:rsidR="006107A6" w:rsidRPr="006107A6" w:rsidRDefault="006F5D92" w:rsidP="0087527C">
      <w:pPr>
        <w:pStyle w:val="Obsah2"/>
        <w:rPr>
          <w:rFonts w:eastAsiaTheme="minorEastAsia"/>
          <w:lang w:val="cs-CZ"/>
        </w:rPr>
      </w:pPr>
      <w:hyperlink w:anchor="_Toc135820009" w:history="1">
        <w:r w:rsidR="006107A6" w:rsidRPr="006107A6">
          <w:rPr>
            <w:rStyle w:val="Hypertextovodkaz"/>
          </w:rPr>
          <w:t>9.</w:t>
        </w:r>
        <w:r w:rsidR="006107A6" w:rsidRPr="006107A6">
          <w:rPr>
            <w:rFonts w:eastAsiaTheme="minorEastAsia"/>
            <w:lang w:val="cs-CZ"/>
          </w:rPr>
          <w:tab/>
        </w:r>
        <w:r w:rsidR="006107A6" w:rsidRPr="006107A6">
          <w:rPr>
            <w:rStyle w:val="Hypertextovodkaz"/>
          </w:rPr>
          <w:t>Recreation and culture</w:t>
        </w:r>
        <w:r w:rsidR="006107A6" w:rsidRPr="006107A6">
          <w:rPr>
            <w:webHidden/>
          </w:rPr>
          <w:tab/>
        </w:r>
        <w:r w:rsidR="006107A6" w:rsidRPr="006107A6">
          <w:rPr>
            <w:webHidden/>
          </w:rPr>
          <w:fldChar w:fldCharType="begin"/>
        </w:r>
        <w:r w:rsidR="006107A6" w:rsidRPr="006107A6">
          <w:rPr>
            <w:webHidden/>
          </w:rPr>
          <w:instrText xml:space="preserve"> PAGEREF _Toc135820009 \h </w:instrText>
        </w:r>
        <w:r w:rsidR="006107A6" w:rsidRPr="006107A6">
          <w:rPr>
            <w:webHidden/>
          </w:rPr>
        </w:r>
        <w:r w:rsidR="006107A6" w:rsidRPr="006107A6">
          <w:rPr>
            <w:webHidden/>
          </w:rPr>
          <w:fldChar w:fldCharType="separate"/>
        </w:r>
        <w:r w:rsidR="00630979">
          <w:rPr>
            <w:webHidden/>
          </w:rPr>
          <w:t>29</w:t>
        </w:r>
        <w:r w:rsidR="006107A6" w:rsidRPr="006107A6">
          <w:rPr>
            <w:webHidden/>
          </w:rPr>
          <w:fldChar w:fldCharType="end"/>
        </w:r>
      </w:hyperlink>
    </w:p>
    <w:p w14:paraId="18E1BD0E" w14:textId="789C3A7F" w:rsidR="006107A6" w:rsidRPr="006107A6" w:rsidRDefault="006F5D92">
      <w:pPr>
        <w:pStyle w:val="Obsah5"/>
        <w:tabs>
          <w:tab w:val="right" w:leader="dot" w:pos="9060"/>
        </w:tabs>
        <w:rPr>
          <w:rFonts w:asciiTheme="minorHAnsi" w:eastAsiaTheme="minorEastAsia" w:hAnsiTheme="minorHAnsi" w:cstheme="minorHAnsi"/>
          <w:noProof/>
        </w:rPr>
      </w:pPr>
      <w:hyperlink w:anchor="_Toc135820010" w:history="1">
        <w:r w:rsidR="006107A6" w:rsidRPr="006107A6">
          <w:rPr>
            <w:rStyle w:val="Hypertextovodkaz"/>
            <w:rFonts w:asciiTheme="minorHAnsi" w:hAnsiTheme="minorHAnsi" w:cstheme="minorHAnsi"/>
            <w:noProof/>
            <w:lang w:val="en-GB"/>
          </w:rPr>
          <w:t>Books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_Toc135820010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29</w:t>
        </w:r>
        <w:r w:rsidR="006107A6" w:rsidRPr="006107A6">
          <w:rPr>
            <w:rFonts w:asciiTheme="minorHAnsi" w:hAnsiTheme="minorHAnsi" w:cstheme="minorHAnsi"/>
            <w:noProof/>
            <w:webHidden/>
          </w:rPr>
          <w:fldChar w:fldCharType="end"/>
        </w:r>
      </w:hyperlink>
    </w:p>
    <w:p w14:paraId="271E6FB8" w14:textId="5EC4C374" w:rsidR="006107A6" w:rsidRPr="006107A6" w:rsidRDefault="006F5D92">
      <w:pPr>
        <w:pStyle w:val="Obsah5"/>
        <w:tabs>
          <w:tab w:val="right" w:leader="dot" w:pos="9060"/>
        </w:tabs>
        <w:rPr>
          <w:rFonts w:asciiTheme="minorHAnsi" w:eastAsiaTheme="minorEastAsia" w:hAnsiTheme="minorHAnsi" w:cstheme="minorHAnsi"/>
          <w:noProof/>
        </w:rPr>
      </w:pPr>
      <w:hyperlink w:anchor="_Toc135820011" w:history="1">
        <w:r w:rsidR="006107A6" w:rsidRPr="006107A6">
          <w:rPr>
            <w:rStyle w:val="Hypertextovodkaz"/>
            <w:rFonts w:asciiTheme="minorHAnsi" w:hAnsiTheme="minorHAnsi" w:cstheme="minorHAnsi"/>
            <w:noProof/>
            <w:lang w:val="en-GB"/>
          </w:rPr>
          <w:t>Package holidays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_Toc135820011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29</w:t>
        </w:r>
        <w:r w:rsidR="006107A6" w:rsidRPr="006107A6">
          <w:rPr>
            <w:rFonts w:asciiTheme="minorHAnsi" w:hAnsiTheme="minorHAnsi" w:cstheme="minorHAnsi"/>
            <w:noProof/>
            <w:webHidden/>
          </w:rPr>
          <w:fldChar w:fldCharType="end"/>
        </w:r>
      </w:hyperlink>
    </w:p>
    <w:p w14:paraId="55B0B112" w14:textId="4EED98F6" w:rsidR="006107A6" w:rsidRPr="006107A6" w:rsidRDefault="006F5D92" w:rsidP="0087527C">
      <w:pPr>
        <w:pStyle w:val="Obsah2"/>
        <w:rPr>
          <w:rFonts w:eastAsiaTheme="minorEastAsia"/>
          <w:lang w:val="cs-CZ"/>
        </w:rPr>
      </w:pPr>
      <w:hyperlink w:anchor="_Toc135820012" w:history="1">
        <w:r w:rsidR="006107A6" w:rsidRPr="006107A6">
          <w:rPr>
            <w:rStyle w:val="Hypertextovodkaz"/>
          </w:rPr>
          <w:t>10.</w:t>
        </w:r>
        <w:r w:rsidR="006107A6" w:rsidRPr="006107A6">
          <w:rPr>
            <w:rFonts w:eastAsiaTheme="minorEastAsia"/>
            <w:lang w:val="cs-CZ"/>
          </w:rPr>
          <w:tab/>
        </w:r>
        <w:r w:rsidR="006107A6" w:rsidRPr="006107A6">
          <w:rPr>
            <w:rStyle w:val="Hypertextovodkaz"/>
          </w:rPr>
          <w:t>Education</w:t>
        </w:r>
        <w:r w:rsidR="006107A6" w:rsidRPr="006107A6">
          <w:rPr>
            <w:webHidden/>
          </w:rPr>
          <w:tab/>
        </w:r>
        <w:r w:rsidR="006107A6" w:rsidRPr="006107A6">
          <w:rPr>
            <w:webHidden/>
          </w:rPr>
          <w:fldChar w:fldCharType="begin"/>
        </w:r>
        <w:r w:rsidR="006107A6" w:rsidRPr="006107A6">
          <w:rPr>
            <w:webHidden/>
          </w:rPr>
          <w:instrText xml:space="preserve"> PAGEREF _Toc135820012 \h </w:instrText>
        </w:r>
        <w:r w:rsidR="006107A6" w:rsidRPr="006107A6">
          <w:rPr>
            <w:webHidden/>
          </w:rPr>
        </w:r>
        <w:r w:rsidR="006107A6" w:rsidRPr="006107A6">
          <w:rPr>
            <w:webHidden/>
          </w:rPr>
          <w:fldChar w:fldCharType="separate"/>
        </w:r>
        <w:r w:rsidR="00630979">
          <w:rPr>
            <w:webHidden/>
          </w:rPr>
          <w:t>30</w:t>
        </w:r>
        <w:r w:rsidR="006107A6" w:rsidRPr="006107A6">
          <w:rPr>
            <w:webHidden/>
          </w:rPr>
          <w:fldChar w:fldCharType="end"/>
        </w:r>
      </w:hyperlink>
    </w:p>
    <w:p w14:paraId="7685E776" w14:textId="340B3773" w:rsidR="006107A6" w:rsidRPr="006107A6" w:rsidRDefault="006F5D92" w:rsidP="0087527C">
      <w:pPr>
        <w:pStyle w:val="Obsah2"/>
        <w:rPr>
          <w:rFonts w:eastAsiaTheme="minorEastAsia"/>
          <w:lang w:val="cs-CZ"/>
        </w:rPr>
      </w:pPr>
      <w:hyperlink w:anchor="_Toc135820013" w:history="1">
        <w:r w:rsidR="006107A6" w:rsidRPr="006107A6">
          <w:rPr>
            <w:rStyle w:val="Hypertextovodkaz"/>
          </w:rPr>
          <w:t>11.</w:t>
        </w:r>
        <w:r w:rsidR="006107A6" w:rsidRPr="006107A6">
          <w:rPr>
            <w:rFonts w:eastAsiaTheme="minorEastAsia"/>
            <w:lang w:val="cs-CZ"/>
          </w:rPr>
          <w:tab/>
        </w:r>
        <w:r w:rsidR="006107A6" w:rsidRPr="006107A6">
          <w:rPr>
            <w:rStyle w:val="Hypertextovodkaz"/>
          </w:rPr>
          <w:t>Restaurants and hotels</w:t>
        </w:r>
        <w:r w:rsidR="006107A6" w:rsidRPr="006107A6">
          <w:rPr>
            <w:webHidden/>
          </w:rPr>
          <w:tab/>
        </w:r>
        <w:r w:rsidR="006107A6" w:rsidRPr="006107A6">
          <w:rPr>
            <w:webHidden/>
          </w:rPr>
          <w:fldChar w:fldCharType="begin"/>
        </w:r>
        <w:r w:rsidR="006107A6" w:rsidRPr="006107A6">
          <w:rPr>
            <w:webHidden/>
          </w:rPr>
          <w:instrText xml:space="preserve"> PAGEREF _Toc135820013 \h </w:instrText>
        </w:r>
        <w:r w:rsidR="006107A6" w:rsidRPr="006107A6">
          <w:rPr>
            <w:webHidden/>
          </w:rPr>
        </w:r>
        <w:r w:rsidR="006107A6" w:rsidRPr="006107A6">
          <w:rPr>
            <w:webHidden/>
          </w:rPr>
          <w:fldChar w:fldCharType="separate"/>
        </w:r>
        <w:r w:rsidR="00630979">
          <w:rPr>
            <w:webHidden/>
          </w:rPr>
          <w:t>30</w:t>
        </w:r>
        <w:r w:rsidR="006107A6" w:rsidRPr="006107A6">
          <w:rPr>
            <w:webHidden/>
          </w:rPr>
          <w:fldChar w:fldCharType="end"/>
        </w:r>
      </w:hyperlink>
    </w:p>
    <w:p w14:paraId="0A0D979A" w14:textId="04212EA6" w:rsidR="006107A6" w:rsidRPr="006107A6" w:rsidRDefault="006F5D92" w:rsidP="0087527C">
      <w:pPr>
        <w:pStyle w:val="Obsah2"/>
        <w:rPr>
          <w:rFonts w:eastAsiaTheme="minorEastAsia"/>
          <w:lang w:val="cs-CZ"/>
        </w:rPr>
      </w:pPr>
      <w:hyperlink w:anchor="_Toc135820014" w:history="1">
        <w:r w:rsidR="006107A6" w:rsidRPr="006107A6">
          <w:rPr>
            <w:rStyle w:val="Hypertextovodkaz"/>
          </w:rPr>
          <w:t>12.</w:t>
        </w:r>
        <w:r w:rsidR="006107A6" w:rsidRPr="006107A6">
          <w:rPr>
            <w:rFonts w:eastAsiaTheme="minorEastAsia"/>
            <w:lang w:val="cs-CZ"/>
          </w:rPr>
          <w:tab/>
        </w:r>
        <w:r w:rsidR="006107A6" w:rsidRPr="006107A6">
          <w:rPr>
            <w:rStyle w:val="Hypertextovodkaz"/>
          </w:rPr>
          <w:t>Miscellaneous goods and services</w:t>
        </w:r>
        <w:r w:rsidR="006107A6" w:rsidRPr="006107A6">
          <w:rPr>
            <w:webHidden/>
          </w:rPr>
          <w:tab/>
        </w:r>
        <w:r w:rsidR="006107A6" w:rsidRPr="006107A6">
          <w:rPr>
            <w:webHidden/>
          </w:rPr>
          <w:fldChar w:fldCharType="begin"/>
        </w:r>
        <w:r w:rsidR="006107A6" w:rsidRPr="006107A6">
          <w:rPr>
            <w:webHidden/>
          </w:rPr>
          <w:instrText xml:space="preserve"> PAGEREF _Toc135820014 \h </w:instrText>
        </w:r>
        <w:r w:rsidR="006107A6" w:rsidRPr="006107A6">
          <w:rPr>
            <w:webHidden/>
          </w:rPr>
        </w:r>
        <w:r w:rsidR="006107A6" w:rsidRPr="006107A6">
          <w:rPr>
            <w:webHidden/>
          </w:rPr>
          <w:fldChar w:fldCharType="separate"/>
        </w:r>
        <w:r w:rsidR="00630979">
          <w:rPr>
            <w:webHidden/>
          </w:rPr>
          <w:t>31</w:t>
        </w:r>
        <w:r w:rsidR="006107A6" w:rsidRPr="006107A6">
          <w:rPr>
            <w:webHidden/>
          </w:rPr>
          <w:fldChar w:fldCharType="end"/>
        </w:r>
      </w:hyperlink>
    </w:p>
    <w:p w14:paraId="467D9AA1" w14:textId="06AD7C77" w:rsidR="006107A6" w:rsidRPr="006107A6" w:rsidRDefault="006F5D92">
      <w:pPr>
        <w:pStyle w:val="Obsah5"/>
        <w:tabs>
          <w:tab w:val="right" w:leader="dot" w:pos="9060"/>
        </w:tabs>
        <w:rPr>
          <w:rFonts w:asciiTheme="minorHAnsi" w:eastAsiaTheme="minorEastAsia" w:hAnsiTheme="minorHAnsi" w:cstheme="minorHAnsi"/>
          <w:noProof/>
        </w:rPr>
      </w:pPr>
      <w:hyperlink w:anchor="_Toc135820015" w:history="1">
        <w:r w:rsidR="006107A6" w:rsidRPr="006107A6">
          <w:rPr>
            <w:rStyle w:val="Hypertextovodkaz"/>
            <w:rFonts w:asciiTheme="minorHAnsi" w:hAnsiTheme="minorHAnsi" w:cstheme="minorHAnsi"/>
            <w:noProof/>
            <w:lang w:val="en-GB"/>
          </w:rPr>
          <w:t>Social protection</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_Toc135820015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31</w:t>
        </w:r>
        <w:r w:rsidR="006107A6" w:rsidRPr="006107A6">
          <w:rPr>
            <w:rFonts w:asciiTheme="minorHAnsi" w:hAnsiTheme="minorHAnsi" w:cstheme="minorHAnsi"/>
            <w:noProof/>
            <w:webHidden/>
          </w:rPr>
          <w:fldChar w:fldCharType="end"/>
        </w:r>
      </w:hyperlink>
    </w:p>
    <w:p w14:paraId="5BA1E85B" w14:textId="76ED02AA" w:rsidR="006107A6" w:rsidRPr="006107A6" w:rsidRDefault="006F5D92">
      <w:pPr>
        <w:pStyle w:val="Obsah5"/>
        <w:tabs>
          <w:tab w:val="right" w:leader="dot" w:pos="9060"/>
        </w:tabs>
        <w:rPr>
          <w:rFonts w:asciiTheme="minorHAnsi" w:eastAsiaTheme="minorEastAsia" w:hAnsiTheme="minorHAnsi" w:cstheme="minorHAnsi"/>
          <w:noProof/>
        </w:rPr>
      </w:pPr>
      <w:hyperlink w:anchor="_Toc135820016" w:history="1">
        <w:r w:rsidR="006107A6" w:rsidRPr="006107A6">
          <w:rPr>
            <w:rStyle w:val="Hypertextovodkaz"/>
            <w:rFonts w:asciiTheme="minorHAnsi" w:hAnsiTheme="minorHAnsi" w:cstheme="minorHAnsi"/>
            <w:noProof/>
            <w:lang w:val="en-GB"/>
          </w:rPr>
          <w:t>Insurance</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_Toc135820016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31</w:t>
        </w:r>
        <w:r w:rsidR="006107A6" w:rsidRPr="006107A6">
          <w:rPr>
            <w:rFonts w:asciiTheme="minorHAnsi" w:hAnsiTheme="minorHAnsi" w:cstheme="minorHAnsi"/>
            <w:noProof/>
            <w:webHidden/>
          </w:rPr>
          <w:fldChar w:fldCharType="end"/>
        </w:r>
      </w:hyperlink>
    </w:p>
    <w:p w14:paraId="6D5BCB0A" w14:textId="4B44C779" w:rsidR="006107A6" w:rsidRPr="006107A6" w:rsidRDefault="006F5D92">
      <w:pPr>
        <w:pStyle w:val="Obsah5"/>
        <w:tabs>
          <w:tab w:val="right" w:leader="dot" w:pos="9060"/>
        </w:tabs>
        <w:rPr>
          <w:rFonts w:asciiTheme="minorHAnsi" w:eastAsiaTheme="minorEastAsia" w:hAnsiTheme="minorHAnsi" w:cstheme="minorHAnsi"/>
          <w:noProof/>
        </w:rPr>
      </w:pPr>
      <w:hyperlink w:anchor="_Toc135820017" w:history="1">
        <w:r w:rsidR="006107A6" w:rsidRPr="006107A6">
          <w:rPr>
            <w:rStyle w:val="Hypertextovodkaz"/>
            <w:rFonts w:asciiTheme="minorHAnsi" w:hAnsiTheme="minorHAnsi" w:cstheme="minorHAnsi"/>
            <w:noProof/>
            <w:lang w:val="en-GB"/>
          </w:rPr>
          <w:t>Financial services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_Toc135820017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31</w:t>
        </w:r>
        <w:r w:rsidR="006107A6" w:rsidRPr="006107A6">
          <w:rPr>
            <w:rFonts w:asciiTheme="minorHAnsi" w:hAnsiTheme="minorHAnsi" w:cstheme="minorHAnsi"/>
            <w:noProof/>
            <w:webHidden/>
          </w:rPr>
          <w:fldChar w:fldCharType="end"/>
        </w:r>
      </w:hyperlink>
    </w:p>
    <w:p w14:paraId="7589329E" w14:textId="180DC417" w:rsidR="006107A6" w:rsidRPr="006107A6" w:rsidRDefault="006F5D92">
      <w:pPr>
        <w:pStyle w:val="Obsah5"/>
        <w:tabs>
          <w:tab w:val="right" w:leader="dot" w:pos="9060"/>
        </w:tabs>
        <w:rPr>
          <w:rFonts w:asciiTheme="minorHAnsi" w:eastAsiaTheme="minorEastAsia" w:hAnsiTheme="minorHAnsi" w:cstheme="minorHAnsi"/>
          <w:noProof/>
        </w:rPr>
      </w:pPr>
      <w:hyperlink w:anchor="_Toc135820018" w:history="1">
        <w:r w:rsidR="006107A6" w:rsidRPr="006107A6">
          <w:rPr>
            <w:rStyle w:val="Hypertextovodkaz"/>
            <w:rFonts w:asciiTheme="minorHAnsi" w:hAnsiTheme="minorHAnsi" w:cstheme="minorHAnsi"/>
            <w:noProof/>
            <w:lang w:val="en-GB"/>
          </w:rPr>
          <w:t>Other services, not elsewhere cited</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_Toc135820018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32</w:t>
        </w:r>
        <w:r w:rsidR="006107A6" w:rsidRPr="006107A6">
          <w:rPr>
            <w:rFonts w:asciiTheme="minorHAnsi" w:hAnsiTheme="minorHAnsi" w:cstheme="minorHAnsi"/>
            <w:noProof/>
            <w:webHidden/>
          </w:rPr>
          <w:fldChar w:fldCharType="end"/>
        </w:r>
      </w:hyperlink>
    </w:p>
    <w:p w14:paraId="2B67DE7F" w14:textId="102CF589" w:rsidR="006107A6" w:rsidRPr="006107A6" w:rsidRDefault="006F5D92">
      <w:pPr>
        <w:pStyle w:val="Obsah1"/>
        <w:tabs>
          <w:tab w:val="left" w:pos="1200"/>
          <w:tab w:val="right" w:leader="dot" w:pos="9060"/>
        </w:tabs>
        <w:rPr>
          <w:rFonts w:asciiTheme="minorHAnsi" w:eastAsiaTheme="minorEastAsia" w:hAnsiTheme="minorHAnsi" w:cstheme="minorHAnsi"/>
          <w:b w:val="0"/>
          <w:bCs w:val="0"/>
          <w:caps w:val="0"/>
          <w:noProof/>
          <w:sz w:val="20"/>
          <w:szCs w:val="20"/>
        </w:rPr>
      </w:pPr>
      <w:hyperlink w:anchor="_Toc135820019" w:history="1">
        <w:r w:rsidR="006107A6" w:rsidRPr="006107A6">
          <w:rPr>
            <w:rStyle w:val="Hypertextovodkaz"/>
            <w:rFonts w:asciiTheme="minorHAnsi" w:hAnsiTheme="minorHAnsi" w:cstheme="minorHAnsi"/>
            <w:noProof/>
            <w:sz w:val="20"/>
            <w:szCs w:val="20"/>
            <w:lang w:val="en-GB"/>
          </w:rPr>
          <w:t>III.</w:t>
        </w:r>
        <w:r w:rsidR="006107A6" w:rsidRPr="006107A6">
          <w:rPr>
            <w:rFonts w:asciiTheme="minorHAnsi" w:eastAsiaTheme="minorEastAsia" w:hAnsiTheme="minorHAnsi" w:cstheme="minorHAnsi"/>
            <w:b w:val="0"/>
            <w:bCs w:val="0"/>
            <w:caps w:val="0"/>
            <w:noProof/>
            <w:sz w:val="20"/>
            <w:szCs w:val="20"/>
          </w:rPr>
          <w:tab/>
        </w:r>
        <w:r w:rsidR="006107A6" w:rsidRPr="006107A6">
          <w:rPr>
            <w:rStyle w:val="Hypertextovodkaz"/>
            <w:rFonts w:asciiTheme="minorHAnsi" w:hAnsiTheme="minorHAnsi" w:cstheme="minorHAnsi"/>
            <w:noProof/>
            <w:sz w:val="20"/>
            <w:szCs w:val="20"/>
            <w:lang w:val="en-GB"/>
          </w:rPr>
          <w:t>Satellite indices</w:t>
        </w:r>
        <w:r w:rsidR="006107A6" w:rsidRPr="006107A6">
          <w:rPr>
            <w:rFonts w:asciiTheme="minorHAnsi" w:hAnsiTheme="minorHAnsi" w:cstheme="minorHAnsi"/>
            <w:noProof/>
            <w:webHidden/>
            <w:sz w:val="20"/>
            <w:szCs w:val="20"/>
          </w:rPr>
          <w:tab/>
        </w:r>
        <w:r w:rsidR="006107A6" w:rsidRPr="006107A6">
          <w:rPr>
            <w:rFonts w:asciiTheme="minorHAnsi" w:hAnsiTheme="minorHAnsi" w:cstheme="minorHAnsi"/>
            <w:noProof/>
            <w:webHidden/>
            <w:sz w:val="20"/>
            <w:szCs w:val="20"/>
          </w:rPr>
          <w:fldChar w:fldCharType="begin"/>
        </w:r>
        <w:r w:rsidR="006107A6" w:rsidRPr="006107A6">
          <w:rPr>
            <w:rFonts w:asciiTheme="minorHAnsi" w:hAnsiTheme="minorHAnsi" w:cstheme="minorHAnsi"/>
            <w:noProof/>
            <w:webHidden/>
            <w:sz w:val="20"/>
            <w:szCs w:val="20"/>
          </w:rPr>
          <w:instrText xml:space="preserve"> PAGEREF _Toc135820019 \h </w:instrText>
        </w:r>
        <w:r w:rsidR="006107A6" w:rsidRPr="006107A6">
          <w:rPr>
            <w:rFonts w:asciiTheme="minorHAnsi" w:hAnsiTheme="minorHAnsi" w:cstheme="minorHAnsi"/>
            <w:noProof/>
            <w:webHidden/>
            <w:sz w:val="20"/>
            <w:szCs w:val="20"/>
          </w:rPr>
        </w:r>
        <w:r w:rsidR="006107A6" w:rsidRPr="006107A6">
          <w:rPr>
            <w:rFonts w:asciiTheme="minorHAnsi" w:hAnsiTheme="minorHAnsi" w:cstheme="minorHAnsi"/>
            <w:noProof/>
            <w:webHidden/>
            <w:sz w:val="20"/>
            <w:szCs w:val="20"/>
          </w:rPr>
          <w:fldChar w:fldCharType="separate"/>
        </w:r>
        <w:r w:rsidR="00630979">
          <w:rPr>
            <w:rFonts w:asciiTheme="minorHAnsi" w:hAnsiTheme="minorHAnsi" w:cstheme="minorHAnsi"/>
            <w:noProof/>
            <w:webHidden/>
            <w:sz w:val="20"/>
            <w:szCs w:val="20"/>
          </w:rPr>
          <w:t>32</w:t>
        </w:r>
        <w:r w:rsidR="006107A6" w:rsidRPr="006107A6">
          <w:rPr>
            <w:rFonts w:asciiTheme="minorHAnsi" w:hAnsiTheme="minorHAnsi" w:cstheme="minorHAnsi"/>
            <w:noProof/>
            <w:webHidden/>
            <w:sz w:val="20"/>
            <w:szCs w:val="20"/>
          </w:rPr>
          <w:fldChar w:fldCharType="end"/>
        </w:r>
      </w:hyperlink>
    </w:p>
    <w:p w14:paraId="4ACF74CB" w14:textId="4244256A" w:rsidR="006107A6" w:rsidRPr="006107A6" w:rsidRDefault="006F5D92" w:rsidP="0087527C">
      <w:pPr>
        <w:pStyle w:val="Obsah2"/>
        <w:rPr>
          <w:rFonts w:eastAsiaTheme="minorEastAsia"/>
          <w:lang w:val="cs-CZ"/>
        </w:rPr>
      </w:pPr>
      <w:hyperlink w:anchor="_Toc135820020" w:history="1">
        <w:r w:rsidR="006107A6" w:rsidRPr="006107A6">
          <w:rPr>
            <w:rStyle w:val="Hypertextovodkaz"/>
          </w:rPr>
          <w:t>1.</w:t>
        </w:r>
        <w:r w:rsidR="006107A6" w:rsidRPr="006107A6">
          <w:rPr>
            <w:rFonts w:eastAsiaTheme="minorEastAsia"/>
            <w:lang w:val="cs-CZ"/>
          </w:rPr>
          <w:tab/>
        </w:r>
        <w:r w:rsidR="006107A6" w:rsidRPr="006107A6">
          <w:rPr>
            <w:rStyle w:val="Hypertextovodkaz"/>
          </w:rPr>
          <w:t>Consumer price index (cost of living) of households of pensioners and in the capital of Prague</w:t>
        </w:r>
        <w:r w:rsidR="006107A6" w:rsidRPr="006107A6">
          <w:rPr>
            <w:webHidden/>
          </w:rPr>
          <w:tab/>
        </w:r>
        <w:r w:rsidR="006107A6" w:rsidRPr="006107A6">
          <w:rPr>
            <w:webHidden/>
          </w:rPr>
          <w:fldChar w:fldCharType="begin"/>
        </w:r>
        <w:r w:rsidR="006107A6" w:rsidRPr="006107A6">
          <w:rPr>
            <w:webHidden/>
          </w:rPr>
          <w:instrText xml:space="preserve"> PAGEREF _Toc135820020 \h </w:instrText>
        </w:r>
        <w:r w:rsidR="006107A6" w:rsidRPr="006107A6">
          <w:rPr>
            <w:webHidden/>
          </w:rPr>
        </w:r>
        <w:r w:rsidR="006107A6" w:rsidRPr="006107A6">
          <w:rPr>
            <w:webHidden/>
          </w:rPr>
          <w:fldChar w:fldCharType="separate"/>
        </w:r>
        <w:r w:rsidR="00630979">
          <w:rPr>
            <w:webHidden/>
          </w:rPr>
          <w:t>32</w:t>
        </w:r>
        <w:r w:rsidR="006107A6" w:rsidRPr="006107A6">
          <w:rPr>
            <w:webHidden/>
          </w:rPr>
          <w:fldChar w:fldCharType="end"/>
        </w:r>
      </w:hyperlink>
    </w:p>
    <w:p w14:paraId="13C0749A" w14:textId="1F8C5003"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20021" w:history="1">
        <w:r w:rsidR="006107A6" w:rsidRPr="006107A6">
          <w:rPr>
            <w:rStyle w:val="Hypertextovodkaz"/>
            <w:rFonts w:asciiTheme="minorHAnsi" w:hAnsiTheme="minorHAnsi" w:cstheme="minorHAnsi"/>
            <w:noProof/>
            <w:lang w:val="en-GB"/>
          </w:rPr>
          <w:t>1.1</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Households of pensioners</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_Toc135820021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32</w:t>
        </w:r>
        <w:r w:rsidR="006107A6" w:rsidRPr="006107A6">
          <w:rPr>
            <w:rFonts w:asciiTheme="minorHAnsi" w:hAnsiTheme="minorHAnsi" w:cstheme="minorHAnsi"/>
            <w:noProof/>
            <w:webHidden/>
          </w:rPr>
          <w:fldChar w:fldCharType="end"/>
        </w:r>
      </w:hyperlink>
    </w:p>
    <w:p w14:paraId="5945FE27" w14:textId="6A36ED02" w:rsidR="006107A6" w:rsidRPr="006107A6" w:rsidRDefault="006F5D92">
      <w:pPr>
        <w:pStyle w:val="Obsah3"/>
        <w:tabs>
          <w:tab w:val="left" w:pos="1440"/>
          <w:tab w:val="right" w:leader="dot" w:pos="9060"/>
        </w:tabs>
        <w:rPr>
          <w:rFonts w:asciiTheme="minorHAnsi" w:eastAsiaTheme="minorEastAsia" w:hAnsiTheme="minorHAnsi" w:cstheme="minorHAnsi"/>
          <w:noProof/>
        </w:rPr>
      </w:pPr>
      <w:hyperlink w:anchor="_Toc135820022" w:history="1">
        <w:r w:rsidR="006107A6" w:rsidRPr="006107A6">
          <w:rPr>
            <w:rStyle w:val="Hypertextovodkaz"/>
            <w:rFonts w:asciiTheme="minorHAnsi" w:hAnsiTheme="minorHAnsi" w:cstheme="minorHAnsi"/>
            <w:noProof/>
            <w:lang w:val="en-GB"/>
          </w:rPr>
          <w:t>1.2</w:t>
        </w:r>
        <w:r w:rsidR="006107A6" w:rsidRPr="006107A6">
          <w:rPr>
            <w:rFonts w:asciiTheme="minorHAnsi" w:eastAsiaTheme="minorEastAsia" w:hAnsiTheme="minorHAnsi" w:cstheme="minorHAnsi"/>
            <w:noProof/>
          </w:rPr>
          <w:tab/>
        </w:r>
        <w:r w:rsidR="006107A6" w:rsidRPr="006107A6">
          <w:rPr>
            <w:rStyle w:val="Hypertextovodkaz"/>
            <w:rFonts w:asciiTheme="minorHAnsi" w:hAnsiTheme="minorHAnsi" w:cstheme="minorHAnsi"/>
            <w:noProof/>
            <w:lang w:val="en-GB"/>
          </w:rPr>
          <w:t>Households living in the capital of Prague</w:t>
        </w:r>
        <w:r w:rsidR="006107A6" w:rsidRPr="006107A6">
          <w:rPr>
            <w:rFonts w:asciiTheme="minorHAnsi" w:hAnsiTheme="minorHAnsi" w:cstheme="minorHAnsi"/>
            <w:noProof/>
            <w:webHidden/>
          </w:rPr>
          <w:tab/>
        </w:r>
        <w:r w:rsidR="006107A6" w:rsidRPr="006107A6">
          <w:rPr>
            <w:rFonts w:asciiTheme="minorHAnsi" w:hAnsiTheme="minorHAnsi" w:cstheme="minorHAnsi"/>
            <w:noProof/>
            <w:webHidden/>
          </w:rPr>
          <w:fldChar w:fldCharType="begin"/>
        </w:r>
        <w:r w:rsidR="006107A6" w:rsidRPr="006107A6">
          <w:rPr>
            <w:rFonts w:asciiTheme="minorHAnsi" w:hAnsiTheme="minorHAnsi" w:cstheme="minorHAnsi"/>
            <w:noProof/>
            <w:webHidden/>
          </w:rPr>
          <w:instrText xml:space="preserve"> PAGEREF _Toc135820022 \h </w:instrText>
        </w:r>
        <w:r w:rsidR="006107A6" w:rsidRPr="006107A6">
          <w:rPr>
            <w:rFonts w:asciiTheme="minorHAnsi" w:hAnsiTheme="minorHAnsi" w:cstheme="minorHAnsi"/>
            <w:noProof/>
            <w:webHidden/>
          </w:rPr>
        </w:r>
        <w:r w:rsidR="006107A6" w:rsidRPr="006107A6">
          <w:rPr>
            <w:rFonts w:asciiTheme="minorHAnsi" w:hAnsiTheme="minorHAnsi" w:cstheme="minorHAnsi"/>
            <w:noProof/>
            <w:webHidden/>
          </w:rPr>
          <w:fldChar w:fldCharType="separate"/>
        </w:r>
        <w:r w:rsidR="00630979">
          <w:rPr>
            <w:rFonts w:asciiTheme="minorHAnsi" w:hAnsiTheme="minorHAnsi" w:cstheme="minorHAnsi"/>
            <w:noProof/>
            <w:webHidden/>
          </w:rPr>
          <w:t>32</w:t>
        </w:r>
        <w:r w:rsidR="006107A6" w:rsidRPr="006107A6">
          <w:rPr>
            <w:rFonts w:asciiTheme="minorHAnsi" w:hAnsiTheme="minorHAnsi" w:cstheme="minorHAnsi"/>
            <w:noProof/>
            <w:webHidden/>
          </w:rPr>
          <w:fldChar w:fldCharType="end"/>
        </w:r>
      </w:hyperlink>
    </w:p>
    <w:p w14:paraId="46E49A6F" w14:textId="4D9BF53A" w:rsidR="0087527C" w:rsidRPr="0087527C" w:rsidRDefault="0087527C" w:rsidP="0087527C">
      <w:pPr>
        <w:pStyle w:val="Obsah2"/>
      </w:pPr>
      <w:r w:rsidRPr="0087527C">
        <w:t>2.</w:t>
      </w:r>
      <w:r w:rsidRPr="0087527C">
        <w:tab/>
      </w:r>
      <w:r w:rsidRPr="00A624F6">
        <w:t>Flash estimate of consumer price index</w:t>
      </w:r>
      <w:r w:rsidRPr="0087527C">
        <w:t xml:space="preserve"> </w:t>
      </w:r>
      <w:r w:rsidR="00202FC4">
        <w:t>…………………………………………………………………………………….32</w:t>
      </w:r>
    </w:p>
    <w:p w14:paraId="6D33FF93" w14:textId="16AA6FFE" w:rsidR="006107A6" w:rsidRPr="006107A6" w:rsidRDefault="006F5D92" w:rsidP="0087527C">
      <w:pPr>
        <w:pStyle w:val="Obsah2"/>
        <w:rPr>
          <w:rFonts w:eastAsiaTheme="minorEastAsia"/>
          <w:lang w:val="cs-CZ"/>
        </w:rPr>
      </w:pPr>
      <w:hyperlink w:anchor="_Toc135820023" w:history="1">
        <w:r w:rsidR="0087527C">
          <w:rPr>
            <w:rStyle w:val="Hypertextovodkaz"/>
          </w:rPr>
          <w:t>3</w:t>
        </w:r>
        <w:r w:rsidR="006107A6" w:rsidRPr="006107A6">
          <w:rPr>
            <w:rStyle w:val="Hypertextovodkaz"/>
          </w:rPr>
          <w:t>.</w:t>
        </w:r>
        <w:r w:rsidR="006107A6" w:rsidRPr="006107A6">
          <w:rPr>
            <w:rFonts w:eastAsiaTheme="minorEastAsia"/>
            <w:lang w:val="cs-CZ"/>
          </w:rPr>
          <w:tab/>
        </w:r>
        <w:r w:rsidR="006107A6" w:rsidRPr="006107A6">
          <w:rPr>
            <w:rStyle w:val="Hypertextovodkaz"/>
          </w:rPr>
          <w:t>Harmonised index of consumer prices (HICP)</w:t>
        </w:r>
        <w:r w:rsidR="006107A6" w:rsidRPr="006107A6">
          <w:rPr>
            <w:webHidden/>
          </w:rPr>
          <w:tab/>
        </w:r>
        <w:r w:rsidR="006107A6" w:rsidRPr="006107A6">
          <w:rPr>
            <w:webHidden/>
          </w:rPr>
          <w:fldChar w:fldCharType="begin"/>
        </w:r>
        <w:r w:rsidR="006107A6" w:rsidRPr="006107A6">
          <w:rPr>
            <w:webHidden/>
          </w:rPr>
          <w:instrText xml:space="preserve"> PAGEREF _Toc135820023 \h </w:instrText>
        </w:r>
        <w:r w:rsidR="006107A6" w:rsidRPr="006107A6">
          <w:rPr>
            <w:webHidden/>
          </w:rPr>
        </w:r>
        <w:r w:rsidR="006107A6" w:rsidRPr="006107A6">
          <w:rPr>
            <w:webHidden/>
          </w:rPr>
          <w:fldChar w:fldCharType="separate"/>
        </w:r>
        <w:r w:rsidR="00630979">
          <w:rPr>
            <w:webHidden/>
          </w:rPr>
          <w:t>33</w:t>
        </w:r>
        <w:r w:rsidR="006107A6" w:rsidRPr="006107A6">
          <w:rPr>
            <w:webHidden/>
          </w:rPr>
          <w:fldChar w:fldCharType="end"/>
        </w:r>
      </w:hyperlink>
    </w:p>
    <w:p w14:paraId="7EE08955" w14:textId="72AF8ED4" w:rsidR="006107A6" w:rsidRPr="006107A6" w:rsidRDefault="006F5D92" w:rsidP="0087527C">
      <w:pPr>
        <w:pStyle w:val="Obsah2"/>
        <w:rPr>
          <w:rFonts w:eastAsiaTheme="minorEastAsia"/>
          <w:lang w:val="cs-CZ"/>
        </w:rPr>
      </w:pPr>
      <w:hyperlink w:anchor="_Toc135820024" w:history="1">
        <w:r w:rsidR="0087527C">
          <w:rPr>
            <w:rStyle w:val="Hypertextovodkaz"/>
          </w:rPr>
          <w:t>4</w:t>
        </w:r>
        <w:r w:rsidR="006107A6" w:rsidRPr="006107A6">
          <w:rPr>
            <w:rStyle w:val="Hypertextovodkaz"/>
          </w:rPr>
          <w:t>.</w:t>
        </w:r>
        <w:r w:rsidR="006107A6" w:rsidRPr="006107A6">
          <w:rPr>
            <w:rFonts w:eastAsiaTheme="minorEastAsia"/>
            <w:lang w:val="cs-CZ"/>
          </w:rPr>
          <w:tab/>
        </w:r>
        <w:r w:rsidR="006107A6" w:rsidRPr="006107A6">
          <w:rPr>
            <w:rStyle w:val="Hypertextovodkaz"/>
          </w:rPr>
          <w:t>Net inflation</w:t>
        </w:r>
        <w:r w:rsidR="006107A6" w:rsidRPr="006107A6">
          <w:rPr>
            <w:webHidden/>
          </w:rPr>
          <w:tab/>
        </w:r>
        <w:r w:rsidR="006107A6" w:rsidRPr="006107A6">
          <w:rPr>
            <w:webHidden/>
          </w:rPr>
          <w:fldChar w:fldCharType="begin"/>
        </w:r>
        <w:r w:rsidR="006107A6" w:rsidRPr="006107A6">
          <w:rPr>
            <w:webHidden/>
          </w:rPr>
          <w:instrText xml:space="preserve"> PAGEREF _Toc135820024 \h </w:instrText>
        </w:r>
        <w:r w:rsidR="006107A6" w:rsidRPr="006107A6">
          <w:rPr>
            <w:webHidden/>
          </w:rPr>
        </w:r>
        <w:r w:rsidR="006107A6" w:rsidRPr="006107A6">
          <w:rPr>
            <w:webHidden/>
          </w:rPr>
          <w:fldChar w:fldCharType="separate"/>
        </w:r>
        <w:r w:rsidR="00630979">
          <w:rPr>
            <w:webHidden/>
          </w:rPr>
          <w:t>34</w:t>
        </w:r>
        <w:r w:rsidR="006107A6" w:rsidRPr="006107A6">
          <w:rPr>
            <w:webHidden/>
          </w:rPr>
          <w:fldChar w:fldCharType="end"/>
        </w:r>
      </w:hyperlink>
    </w:p>
    <w:p w14:paraId="0701877B" w14:textId="6EBD4C75" w:rsidR="006107A6" w:rsidRPr="006107A6" w:rsidRDefault="006F5D92" w:rsidP="0087527C">
      <w:pPr>
        <w:pStyle w:val="Obsah2"/>
        <w:rPr>
          <w:rFonts w:eastAsiaTheme="minorEastAsia"/>
          <w:lang w:val="cs-CZ"/>
        </w:rPr>
      </w:pPr>
      <w:hyperlink w:anchor="_Toc135820025" w:history="1">
        <w:r w:rsidR="0087527C">
          <w:rPr>
            <w:rStyle w:val="Hypertextovodkaz"/>
          </w:rPr>
          <w:t>5</w:t>
        </w:r>
        <w:r w:rsidR="006107A6" w:rsidRPr="006107A6">
          <w:rPr>
            <w:rStyle w:val="Hypertextovodkaz"/>
          </w:rPr>
          <w:t>.</w:t>
        </w:r>
        <w:r w:rsidR="006107A6" w:rsidRPr="006107A6">
          <w:rPr>
            <w:rFonts w:eastAsiaTheme="minorEastAsia"/>
            <w:lang w:val="cs-CZ"/>
          </w:rPr>
          <w:tab/>
        </w:r>
        <w:r w:rsidR="006107A6" w:rsidRPr="006107A6">
          <w:rPr>
            <w:rStyle w:val="Hypertextovodkaz"/>
          </w:rPr>
          <w:t>Core inflation</w:t>
        </w:r>
        <w:r w:rsidR="006107A6" w:rsidRPr="006107A6">
          <w:rPr>
            <w:webHidden/>
          </w:rPr>
          <w:tab/>
        </w:r>
        <w:r w:rsidR="006107A6" w:rsidRPr="006107A6">
          <w:rPr>
            <w:webHidden/>
          </w:rPr>
          <w:fldChar w:fldCharType="begin"/>
        </w:r>
        <w:r w:rsidR="006107A6" w:rsidRPr="006107A6">
          <w:rPr>
            <w:webHidden/>
          </w:rPr>
          <w:instrText xml:space="preserve"> PAGEREF _Toc135820025 \h </w:instrText>
        </w:r>
        <w:r w:rsidR="006107A6" w:rsidRPr="006107A6">
          <w:rPr>
            <w:webHidden/>
          </w:rPr>
        </w:r>
        <w:r w:rsidR="006107A6" w:rsidRPr="006107A6">
          <w:rPr>
            <w:webHidden/>
          </w:rPr>
          <w:fldChar w:fldCharType="separate"/>
        </w:r>
        <w:r w:rsidR="00630979">
          <w:rPr>
            <w:webHidden/>
          </w:rPr>
          <w:t>34</w:t>
        </w:r>
        <w:r w:rsidR="006107A6" w:rsidRPr="006107A6">
          <w:rPr>
            <w:webHidden/>
          </w:rPr>
          <w:fldChar w:fldCharType="end"/>
        </w:r>
      </w:hyperlink>
    </w:p>
    <w:p w14:paraId="60B72810" w14:textId="2DE756A6" w:rsidR="006107A6" w:rsidRPr="006107A6" w:rsidRDefault="006F5D92" w:rsidP="0087527C">
      <w:pPr>
        <w:pStyle w:val="Obsah2"/>
        <w:rPr>
          <w:rFonts w:eastAsiaTheme="minorEastAsia"/>
          <w:lang w:val="cs-CZ"/>
        </w:rPr>
      </w:pPr>
      <w:hyperlink w:anchor="_Toc135820026" w:history="1">
        <w:r w:rsidR="0087527C">
          <w:rPr>
            <w:rStyle w:val="Hypertextovodkaz"/>
          </w:rPr>
          <w:t>6</w:t>
        </w:r>
        <w:r w:rsidR="006107A6" w:rsidRPr="006107A6">
          <w:rPr>
            <w:rStyle w:val="Hypertextovodkaz"/>
          </w:rPr>
          <w:t>.</w:t>
        </w:r>
        <w:r w:rsidR="006107A6" w:rsidRPr="006107A6">
          <w:rPr>
            <w:rFonts w:eastAsiaTheme="minorEastAsia"/>
            <w:lang w:val="cs-CZ"/>
          </w:rPr>
          <w:tab/>
        </w:r>
        <w:r w:rsidR="006107A6" w:rsidRPr="006107A6">
          <w:rPr>
            <w:rStyle w:val="Hypertextovodkaz"/>
          </w:rPr>
          <w:t>Specific consumer price indices</w:t>
        </w:r>
        <w:r w:rsidR="006107A6" w:rsidRPr="006107A6">
          <w:rPr>
            <w:webHidden/>
          </w:rPr>
          <w:tab/>
        </w:r>
        <w:r w:rsidR="006107A6" w:rsidRPr="006107A6">
          <w:rPr>
            <w:webHidden/>
          </w:rPr>
          <w:fldChar w:fldCharType="begin"/>
        </w:r>
        <w:r w:rsidR="006107A6" w:rsidRPr="006107A6">
          <w:rPr>
            <w:webHidden/>
          </w:rPr>
          <w:instrText xml:space="preserve"> PAGEREF _Toc135820026 \h </w:instrText>
        </w:r>
        <w:r w:rsidR="006107A6" w:rsidRPr="006107A6">
          <w:rPr>
            <w:webHidden/>
          </w:rPr>
        </w:r>
        <w:r w:rsidR="006107A6" w:rsidRPr="006107A6">
          <w:rPr>
            <w:webHidden/>
          </w:rPr>
          <w:fldChar w:fldCharType="separate"/>
        </w:r>
        <w:r w:rsidR="00630979">
          <w:rPr>
            <w:webHidden/>
          </w:rPr>
          <w:t>34</w:t>
        </w:r>
        <w:r w:rsidR="006107A6" w:rsidRPr="006107A6">
          <w:rPr>
            <w:webHidden/>
          </w:rPr>
          <w:fldChar w:fldCharType="end"/>
        </w:r>
      </w:hyperlink>
    </w:p>
    <w:p w14:paraId="6D88D85C" w14:textId="320F6750" w:rsidR="006107A6" w:rsidRPr="006107A6" w:rsidRDefault="006F5D92">
      <w:pPr>
        <w:pStyle w:val="Obsah1"/>
        <w:tabs>
          <w:tab w:val="left" w:pos="1200"/>
          <w:tab w:val="right" w:leader="dot" w:pos="9060"/>
        </w:tabs>
        <w:rPr>
          <w:rFonts w:asciiTheme="minorHAnsi" w:eastAsiaTheme="minorEastAsia" w:hAnsiTheme="minorHAnsi" w:cstheme="minorHAnsi"/>
          <w:b w:val="0"/>
          <w:bCs w:val="0"/>
          <w:caps w:val="0"/>
          <w:noProof/>
          <w:sz w:val="20"/>
          <w:szCs w:val="20"/>
        </w:rPr>
      </w:pPr>
      <w:hyperlink w:anchor="_Toc135820027" w:history="1">
        <w:r w:rsidR="006107A6" w:rsidRPr="006107A6">
          <w:rPr>
            <w:rStyle w:val="Hypertextovodkaz"/>
            <w:rFonts w:asciiTheme="minorHAnsi" w:hAnsiTheme="minorHAnsi" w:cstheme="minorHAnsi"/>
            <w:noProof/>
            <w:sz w:val="20"/>
            <w:szCs w:val="20"/>
            <w:lang w:val="en-GB"/>
          </w:rPr>
          <w:t>IV.</w:t>
        </w:r>
        <w:r w:rsidR="006107A6" w:rsidRPr="006107A6">
          <w:rPr>
            <w:rFonts w:asciiTheme="minorHAnsi" w:eastAsiaTheme="minorEastAsia" w:hAnsiTheme="minorHAnsi" w:cstheme="minorHAnsi"/>
            <w:b w:val="0"/>
            <w:bCs w:val="0"/>
            <w:caps w:val="0"/>
            <w:noProof/>
            <w:sz w:val="20"/>
            <w:szCs w:val="20"/>
          </w:rPr>
          <w:tab/>
        </w:r>
        <w:r w:rsidR="006107A6" w:rsidRPr="006107A6">
          <w:rPr>
            <w:rStyle w:val="Hypertextovodkaz"/>
            <w:rFonts w:asciiTheme="minorHAnsi" w:hAnsiTheme="minorHAnsi" w:cstheme="minorHAnsi"/>
            <w:noProof/>
            <w:sz w:val="20"/>
            <w:szCs w:val="20"/>
            <w:lang w:val="en-GB"/>
          </w:rPr>
          <w:t>Presentation of data</w:t>
        </w:r>
        <w:r w:rsidR="006107A6" w:rsidRPr="006107A6">
          <w:rPr>
            <w:rFonts w:asciiTheme="minorHAnsi" w:hAnsiTheme="minorHAnsi" w:cstheme="minorHAnsi"/>
            <w:noProof/>
            <w:webHidden/>
            <w:sz w:val="20"/>
            <w:szCs w:val="20"/>
          </w:rPr>
          <w:tab/>
        </w:r>
        <w:r w:rsidR="006107A6" w:rsidRPr="006107A6">
          <w:rPr>
            <w:rFonts w:asciiTheme="minorHAnsi" w:hAnsiTheme="minorHAnsi" w:cstheme="minorHAnsi"/>
            <w:noProof/>
            <w:webHidden/>
            <w:sz w:val="20"/>
            <w:szCs w:val="20"/>
          </w:rPr>
          <w:fldChar w:fldCharType="begin"/>
        </w:r>
        <w:r w:rsidR="006107A6" w:rsidRPr="006107A6">
          <w:rPr>
            <w:rFonts w:asciiTheme="minorHAnsi" w:hAnsiTheme="minorHAnsi" w:cstheme="minorHAnsi"/>
            <w:noProof/>
            <w:webHidden/>
            <w:sz w:val="20"/>
            <w:szCs w:val="20"/>
          </w:rPr>
          <w:instrText xml:space="preserve"> PAGEREF _Toc135820027 \h </w:instrText>
        </w:r>
        <w:r w:rsidR="006107A6" w:rsidRPr="006107A6">
          <w:rPr>
            <w:rFonts w:asciiTheme="minorHAnsi" w:hAnsiTheme="minorHAnsi" w:cstheme="minorHAnsi"/>
            <w:noProof/>
            <w:webHidden/>
            <w:sz w:val="20"/>
            <w:szCs w:val="20"/>
          </w:rPr>
        </w:r>
        <w:r w:rsidR="006107A6" w:rsidRPr="006107A6">
          <w:rPr>
            <w:rFonts w:asciiTheme="minorHAnsi" w:hAnsiTheme="minorHAnsi" w:cstheme="minorHAnsi"/>
            <w:noProof/>
            <w:webHidden/>
            <w:sz w:val="20"/>
            <w:szCs w:val="20"/>
          </w:rPr>
          <w:fldChar w:fldCharType="separate"/>
        </w:r>
        <w:r w:rsidR="00630979">
          <w:rPr>
            <w:rFonts w:asciiTheme="minorHAnsi" w:hAnsiTheme="minorHAnsi" w:cstheme="minorHAnsi"/>
            <w:noProof/>
            <w:webHidden/>
            <w:sz w:val="20"/>
            <w:szCs w:val="20"/>
          </w:rPr>
          <w:t>35</w:t>
        </w:r>
        <w:r w:rsidR="006107A6" w:rsidRPr="006107A6">
          <w:rPr>
            <w:rFonts w:asciiTheme="minorHAnsi" w:hAnsiTheme="minorHAnsi" w:cstheme="minorHAnsi"/>
            <w:noProof/>
            <w:webHidden/>
            <w:sz w:val="20"/>
            <w:szCs w:val="20"/>
          </w:rPr>
          <w:fldChar w:fldCharType="end"/>
        </w:r>
      </w:hyperlink>
    </w:p>
    <w:p w14:paraId="412ACE69" w14:textId="6178A209" w:rsidR="003F084B" w:rsidRPr="007A4CAE" w:rsidRDefault="00A01D81" w:rsidP="00497008">
      <w:pPr>
        <w:shd w:val="clear" w:color="auto" w:fill="FFFFFF" w:themeFill="background1"/>
        <w:ind w:firstLine="0"/>
        <w:rPr>
          <w:rFonts w:ascii="Calibri" w:hAnsi="Calibri"/>
          <w:b/>
          <w:bCs/>
          <w:caps/>
          <w:sz w:val="20"/>
          <w:szCs w:val="20"/>
        </w:rPr>
      </w:pPr>
      <w:r w:rsidRPr="006107A6">
        <w:rPr>
          <w:rFonts w:asciiTheme="minorHAnsi" w:hAnsiTheme="minorHAnsi" w:cstheme="minorHAnsi"/>
          <w:sz w:val="20"/>
          <w:szCs w:val="20"/>
        </w:rPr>
        <w:fldChar w:fldCharType="end"/>
      </w:r>
    </w:p>
    <w:p w14:paraId="223D60D2" w14:textId="77777777" w:rsidR="003F084B" w:rsidRPr="007A4CAE" w:rsidRDefault="003F084B" w:rsidP="00BF21A7">
      <w:pPr>
        <w:ind w:firstLine="0"/>
        <w:rPr>
          <w:rFonts w:ascii="Calibri" w:hAnsi="Calibri"/>
          <w:b/>
          <w:bCs/>
          <w:caps/>
          <w:sz w:val="20"/>
          <w:szCs w:val="20"/>
        </w:rPr>
      </w:pPr>
    </w:p>
    <w:p w14:paraId="27B8277D" w14:textId="77777777" w:rsidR="003F084B" w:rsidRPr="007A4CAE" w:rsidRDefault="003F084B" w:rsidP="00BF21A7">
      <w:pPr>
        <w:ind w:firstLine="0"/>
        <w:rPr>
          <w:rFonts w:ascii="Calibri" w:hAnsi="Calibri"/>
          <w:b/>
          <w:bCs/>
          <w:caps/>
          <w:sz w:val="20"/>
          <w:szCs w:val="20"/>
        </w:rPr>
      </w:pPr>
    </w:p>
    <w:p w14:paraId="5ECFC006" w14:textId="77777777" w:rsidR="00BF21A7" w:rsidRPr="007A4CAE" w:rsidRDefault="00BF21A7" w:rsidP="00BF21A7">
      <w:pPr>
        <w:ind w:firstLine="0"/>
        <w:rPr>
          <w:rFonts w:ascii="Calibri" w:hAnsi="Calibri"/>
          <w:b/>
          <w:sz w:val="20"/>
          <w:szCs w:val="20"/>
          <w:lang w:val="en-GB"/>
        </w:rPr>
      </w:pPr>
      <w:r w:rsidRPr="007A4CAE">
        <w:rPr>
          <w:rFonts w:ascii="Calibri" w:hAnsi="Calibri"/>
          <w:b/>
          <w:sz w:val="20"/>
          <w:szCs w:val="20"/>
          <w:lang w:val="en-GB"/>
        </w:rPr>
        <w:t>Annexes</w:t>
      </w:r>
    </w:p>
    <w:p w14:paraId="6306894F" w14:textId="77777777" w:rsidR="00BF21A7" w:rsidRPr="007A4CAE" w:rsidRDefault="00BF21A7" w:rsidP="00BF21A7">
      <w:pPr>
        <w:ind w:firstLine="0"/>
        <w:rPr>
          <w:rFonts w:ascii="Calibri" w:hAnsi="Calibri"/>
          <w:b/>
          <w:sz w:val="20"/>
          <w:szCs w:val="20"/>
          <w:lang w:val="en-GB"/>
        </w:rPr>
      </w:pPr>
    </w:p>
    <w:p w14:paraId="0CCE8175" w14:textId="77777777" w:rsidR="00BF21A7" w:rsidRPr="007A4CAE" w:rsidRDefault="00BF21A7" w:rsidP="00BF21A7">
      <w:pPr>
        <w:ind w:firstLine="0"/>
        <w:rPr>
          <w:rFonts w:ascii="Calibri" w:hAnsi="Calibri"/>
          <w:b/>
          <w:sz w:val="20"/>
          <w:szCs w:val="20"/>
          <w:lang w:val="en-GB"/>
        </w:rPr>
      </w:pPr>
      <w:r w:rsidRPr="007A4CAE">
        <w:rPr>
          <w:rFonts w:ascii="Calibri" w:hAnsi="Calibri"/>
          <w:b/>
          <w:sz w:val="20"/>
          <w:szCs w:val="20"/>
          <w:lang w:val="en-GB"/>
        </w:rPr>
        <w:t>Annex no. 1 – Centrally observed prices</w:t>
      </w:r>
    </w:p>
    <w:p w14:paraId="69490C3D" w14:textId="77777777" w:rsidR="00BF21A7" w:rsidRDefault="004648E1" w:rsidP="00BF21A7">
      <w:pPr>
        <w:ind w:firstLine="0"/>
        <w:rPr>
          <w:rFonts w:ascii="Calibri" w:hAnsi="Calibri"/>
          <w:b/>
          <w:sz w:val="20"/>
          <w:szCs w:val="20"/>
          <w:lang w:val="en-GB"/>
        </w:rPr>
      </w:pPr>
      <w:r>
        <w:rPr>
          <w:rFonts w:ascii="Calibri" w:hAnsi="Calibri"/>
          <w:b/>
          <w:sz w:val="20"/>
          <w:szCs w:val="20"/>
          <w:lang w:val="en-GB"/>
        </w:rPr>
        <w:t>Annex no. 2 – Items of</w:t>
      </w:r>
      <w:r w:rsidR="00BF21A7" w:rsidRPr="007A4CAE">
        <w:rPr>
          <w:rFonts w:ascii="Calibri" w:hAnsi="Calibri"/>
          <w:b/>
          <w:sz w:val="20"/>
          <w:szCs w:val="20"/>
          <w:lang w:val="en-GB"/>
        </w:rPr>
        <w:t xml:space="preserve"> single monthly </w:t>
      </w:r>
      <w:r w:rsidR="00FC3D3F">
        <w:rPr>
          <w:rFonts w:ascii="Calibri" w:hAnsi="Calibri"/>
          <w:b/>
          <w:sz w:val="20"/>
          <w:szCs w:val="20"/>
          <w:lang w:val="en-GB"/>
        </w:rPr>
        <w:t xml:space="preserve">survey of </w:t>
      </w:r>
      <w:r w:rsidR="00FC3D3F" w:rsidRPr="009036C2">
        <w:rPr>
          <w:rFonts w:ascii="Calibri" w:hAnsi="Calibri"/>
          <w:b/>
          <w:sz w:val="20"/>
          <w:szCs w:val="20"/>
          <w:lang w:val="en-GB"/>
        </w:rPr>
        <w:t>food</w:t>
      </w:r>
      <w:r w:rsidR="00FC3D3F">
        <w:rPr>
          <w:rFonts w:ascii="Calibri" w:hAnsi="Calibri"/>
          <w:b/>
          <w:sz w:val="20"/>
          <w:szCs w:val="20"/>
          <w:lang w:val="en-GB"/>
        </w:rPr>
        <w:t xml:space="preserve"> average consumer prices</w:t>
      </w:r>
    </w:p>
    <w:p w14:paraId="32677CD8" w14:textId="77777777" w:rsidR="00FC3D3F" w:rsidRPr="007A4CAE" w:rsidRDefault="00FC3D3F" w:rsidP="00BF21A7">
      <w:pPr>
        <w:ind w:firstLine="0"/>
        <w:rPr>
          <w:rFonts w:ascii="Calibri" w:hAnsi="Calibri"/>
          <w:b/>
          <w:sz w:val="20"/>
          <w:szCs w:val="20"/>
          <w:lang w:val="en-GB"/>
        </w:rPr>
      </w:pPr>
      <w:r>
        <w:rPr>
          <w:rFonts w:ascii="Calibri" w:hAnsi="Calibri"/>
          <w:b/>
          <w:sz w:val="20"/>
          <w:szCs w:val="20"/>
          <w:lang w:val="en-GB"/>
        </w:rPr>
        <w:t>Annex no. 3 – Items of consumer prices outside the standard calculation</w:t>
      </w:r>
    </w:p>
    <w:p w14:paraId="472D2789" w14:textId="77777777" w:rsidR="00BF21A7" w:rsidRPr="007A4CAE" w:rsidRDefault="00FC3D3F" w:rsidP="00BF21A7">
      <w:pPr>
        <w:ind w:firstLine="0"/>
        <w:rPr>
          <w:rFonts w:ascii="Calibri" w:hAnsi="Calibri"/>
          <w:b/>
          <w:sz w:val="20"/>
          <w:szCs w:val="20"/>
          <w:lang w:val="en-GB"/>
        </w:rPr>
      </w:pPr>
      <w:r>
        <w:rPr>
          <w:rFonts w:ascii="Calibri" w:hAnsi="Calibri"/>
          <w:b/>
          <w:sz w:val="20"/>
          <w:szCs w:val="20"/>
          <w:lang w:val="en-GB"/>
        </w:rPr>
        <w:t>Annex no. 4</w:t>
      </w:r>
      <w:r w:rsidR="00BF21A7" w:rsidRPr="007A4CAE">
        <w:rPr>
          <w:rFonts w:ascii="Calibri" w:hAnsi="Calibri"/>
          <w:b/>
          <w:sz w:val="20"/>
          <w:szCs w:val="20"/>
          <w:lang w:val="en-GB"/>
        </w:rPr>
        <w:t xml:space="preserve"> – Items of consumer fuel price weekly survey </w:t>
      </w:r>
    </w:p>
    <w:p w14:paraId="2A528E09" w14:textId="77777777" w:rsidR="00BF21A7" w:rsidRPr="007A4CAE" w:rsidRDefault="00FC3D3F" w:rsidP="00BF21A7">
      <w:pPr>
        <w:ind w:firstLine="0"/>
        <w:rPr>
          <w:rFonts w:ascii="Calibri" w:hAnsi="Calibri"/>
          <w:b/>
          <w:sz w:val="20"/>
          <w:szCs w:val="20"/>
          <w:lang w:val="en-GB"/>
        </w:rPr>
      </w:pPr>
      <w:r>
        <w:rPr>
          <w:rFonts w:ascii="Calibri" w:hAnsi="Calibri"/>
          <w:b/>
          <w:sz w:val="20"/>
          <w:szCs w:val="20"/>
          <w:lang w:val="en-GB"/>
        </w:rPr>
        <w:t>Annex no. 5</w:t>
      </w:r>
      <w:r w:rsidR="00BF21A7" w:rsidRPr="007A4CAE">
        <w:rPr>
          <w:rFonts w:ascii="Calibri" w:hAnsi="Calibri"/>
          <w:b/>
          <w:sz w:val="20"/>
          <w:szCs w:val="20"/>
          <w:lang w:val="en-GB"/>
        </w:rPr>
        <w:t xml:space="preserve"> – Items of consumer prices surveyed on the Internet</w:t>
      </w:r>
    </w:p>
    <w:p w14:paraId="3C1FABE3" w14:textId="77777777" w:rsidR="00BF21A7" w:rsidRPr="007A4CAE" w:rsidRDefault="00BF21A7" w:rsidP="00BF21A7">
      <w:pPr>
        <w:pStyle w:val="Style0"/>
        <w:widowControl/>
        <w:autoSpaceDE/>
        <w:autoSpaceDN/>
        <w:adjustRightInd/>
        <w:rPr>
          <w:rFonts w:ascii="Calibri" w:hAnsi="Calibri"/>
          <w:b/>
          <w:bCs/>
          <w:sz w:val="20"/>
          <w:szCs w:val="20"/>
          <w:lang w:val="en-GB"/>
        </w:rPr>
      </w:pPr>
    </w:p>
    <w:p w14:paraId="2611FB48" w14:textId="77777777" w:rsidR="00BF21A7" w:rsidRPr="006A5568" w:rsidRDefault="00BF21A7" w:rsidP="00BF21A7">
      <w:pPr>
        <w:pStyle w:val="Style0"/>
        <w:widowControl/>
        <w:autoSpaceDE/>
        <w:autoSpaceDN/>
        <w:adjustRightInd/>
        <w:rPr>
          <w:rFonts w:ascii="Times New Roman" w:hAnsi="Times New Roman"/>
          <w:b/>
          <w:bCs/>
          <w:sz w:val="28"/>
          <w:lang w:val="en-GB"/>
        </w:rPr>
        <w:sectPr w:rsidR="00BF21A7" w:rsidRPr="006A5568">
          <w:footerReference w:type="even" r:id="rId11"/>
          <w:pgSz w:w="11906" w:h="16838" w:code="9"/>
          <w:pgMar w:top="1418" w:right="1418" w:bottom="1259" w:left="1418" w:header="709" w:footer="709" w:gutter="0"/>
          <w:cols w:space="708"/>
          <w:docGrid w:linePitch="360"/>
        </w:sectPr>
      </w:pPr>
      <w:r w:rsidRPr="00DA4857">
        <w:rPr>
          <w:rFonts w:ascii="Times New Roman" w:hAnsi="Times New Roman"/>
          <w:b/>
          <w:bCs/>
          <w:sz w:val="28"/>
          <w:lang w:val="en-GB"/>
        </w:rPr>
        <w:t xml:space="preserve"> </w:t>
      </w:r>
    </w:p>
    <w:p w14:paraId="1AE1CE81" w14:textId="77777777" w:rsidR="00BF21A7" w:rsidRPr="006A5568" w:rsidRDefault="00BF21A7" w:rsidP="00BF21A7">
      <w:pPr>
        <w:pStyle w:val="Nadpis1"/>
        <w:rPr>
          <w:lang w:val="en-GB"/>
        </w:rPr>
      </w:pPr>
      <w:bookmarkStart w:id="17" w:name="_Toc411941541"/>
      <w:bookmarkStart w:id="18" w:name="_Toc411941914"/>
      <w:bookmarkStart w:id="19" w:name="_Toc445805366"/>
      <w:bookmarkStart w:id="20" w:name="_Toc445811469"/>
      <w:bookmarkStart w:id="21" w:name="_Toc477936557"/>
      <w:bookmarkStart w:id="22" w:name="_Toc422467"/>
      <w:bookmarkStart w:id="23" w:name="_Toc956349"/>
      <w:bookmarkStart w:id="24" w:name="_Toc135819958"/>
      <w:r w:rsidRPr="00DA4857">
        <w:rPr>
          <w:lang w:val="en-GB"/>
        </w:rPr>
        <w:lastRenderedPageBreak/>
        <w:t>General introduction</w:t>
      </w:r>
      <w:bookmarkEnd w:id="17"/>
      <w:bookmarkEnd w:id="18"/>
      <w:bookmarkEnd w:id="19"/>
      <w:bookmarkEnd w:id="20"/>
      <w:bookmarkEnd w:id="21"/>
      <w:bookmarkEnd w:id="22"/>
      <w:bookmarkEnd w:id="23"/>
      <w:bookmarkEnd w:id="24"/>
    </w:p>
    <w:p w14:paraId="63BBDA11"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DA4857">
        <w:rPr>
          <w:lang w:val="en-GB"/>
        </w:rPr>
        <w:t>Consumer price index ranks among the most important price development indicator in the system of price indices calculated in the Czech Re</w:t>
      </w:r>
      <w:r w:rsidR="00040201">
        <w:rPr>
          <w:lang w:val="en-GB"/>
        </w:rPr>
        <w:t>public. The index measures in a </w:t>
      </w:r>
      <w:r w:rsidRPr="00DA4857">
        <w:rPr>
          <w:lang w:val="en-GB"/>
        </w:rPr>
        <w:t>representative way and over time relative changes of final consumer prices of goods and services paid by the population (including all taxes). Consumer price indices (cost of living) for households in total are used for the measurement of inflation in the Czech Republic.</w:t>
      </w:r>
    </w:p>
    <w:p w14:paraId="38A9A8A6"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5FB7C66A" w14:textId="77777777"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hps"/>
          <w:lang w:val="en-GB"/>
        </w:rPr>
      </w:pPr>
      <w:r w:rsidRPr="00DA4857">
        <w:rPr>
          <w:lang w:val="en-GB"/>
        </w:rPr>
        <w:t xml:space="preserve">The methodology used in constructing the consumer price indices is regularly updated. The most common change is the modification of weights, sampling of elementary aggregates and calculation of price indices. </w:t>
      </w:r>
      <w:r w:rsidRPr="00153AD6">
        <w:rPr>
          <w:lang w:val="en-GB"/>
        </w:rPr>
        <w:t>W</w:t>
      </w:r>
      <w:r w:rsidRPr="00153AD6">
        <w:rPr>
          <w:rStyle w:val="hps"/>
          <w:lang w:val="en-GB"/>
        </w:rPr>
        <w:t>eights</w:t>
      </w:r>
      <w:r w:rsidRPr="00153AD6">
        <w:rPr>
          <w:lang w:val="en-GB"/>
        </w:rPr>
        <w:t xml:space="preserve"> are </w:t>
      </w:r>
      <w:r w:rsidRPr="00153AD6">
        <w:rPr>
          <w:rStyle w:val="hps"/>
          <w:lang w:val="en-GB"/>
        </w:rPr>
        <w:t>changed every</w:t>
      </w:r>
      <w:r w:rsidRPr="00153AD6">
        <w:rPr>
          <w:lang w:val="en-GB"/>
        </w:rPr>
        <w:t xml:space="preserve"> </w:t>
      </w:r>
      <w:r w:rsidRPr="00153AD6">
        <w:rPr>
          <w:rStyle w:val="hps"/>
          <w:lang w:val="en-GB"/>
        </w:rPr>
        <w:t>two years due to</w:t>
      </w:r>
      <w:r w:rsidRPr="00153AD6">
        <w:rPr>
          <w:lang w:val="en-GB"/>
        </w:rPr>
        <w:t xml:space="preserve"> </w:t>
      </w:r>
      <w:r w:rsidRPr="00153AD6">
        <w:rPr>
          <w:rStyle w:val="hps"/>
          <w:lang w:val="en-GB"/>
        </w:rPr>
        <w:t>maximize</w:t>
      </w:r>
      <w:r w:rsidRPr="00153AD6">
        <w:rPr>
          <w:lang w:val="en-GB"/>
        </w:rPr>
        <w:t xml:space="preserve"> </w:t>
      </w:r>
      <w:r w:rsidRPr="00153AD6">
        <w:rPr>
          <w:rStyle w:val="hps"/>
          <w:lang w:val="en-GB"/>
        </w:rPr>
        <w:t>timeliness,</w:t>
      </w:r>
      <w:r w:rsidRPr="00153AD6">
        <w:rPr>
          <w:lang w:val="en-GB"/>
        </w:rPr>
        <w:t xml:space="preserve"> the choice </w:t>
      </w:r>
      <w:r w:rsidRPr="00153AD6">
        <w:rPr>
          <w:rStyle w:val="hps"/>
          <w:lang w:val="en-GB"/>
        </w:rPr>
        <w:t>of elementary aggregates each</w:t>
      </w:r>
      <w:r w:rsidRPr="00153AD6">
        <w:rPr>
          <w:lang w:val="en-GB"/>
        </w:rPr>
        <w:t xml:space="preserve"> </w:t>
      </w:r>
      <w:r w:rsidRPr="00153AD6">
        <w:rPr>
          <w:rStyle w:val="hps"/>
          <w:lang w:val="en-GB"/>
        </w:rPr>
        <w:t>year</w:t>
      </w:r>
      <w:r w:rsidRPr="00153AD6">
        <w:rPr>
          <w:lang w:val="en-GB"/>
        </w:rPr>
        <w:t xml:space="preserve"> and </w:t>
      </w:r>
      <w:r w:rsidRPr="00153AD6">
        <w:rPr>
          <w:rStyle w:val="hps"/>
          <w:lang w:val="en-GB"/>
        </w:rPr>
        <w:t>the</w:t>
      </w:r>
      <w:r w:rsidRPr="00153AD6">
        <w:rPr>
          <w:lang w:val="en-GB"/>
        </w:rPr>
        <w:t xml:space="preserve"> </w:t>
      </w:r>
      <w:r w:rsidRPr="00153AD6">
        <w:rPr>
          <w:rStyle w:val="hps"/>
          <w:lang w:val="en-GB"/>
        </w:rPr>
        <w:t>methodology</w:t>
      </w:r>
      <w:r w:rsidRPr="00153AD6">
        <w:rPr>
          <w:lang w:val="en-GB"/>
        </w:rPr>
        <w:t xml:space="preserve"> </w:t>
      </w:r>
      <w:r w:rsidRPr="00153AD6">
        <w:rPr>
          <w:rStyle w:val="hps"/>
          <w:lang w:val="en-GB"/>
        </w:rPr>
        <w:t>according to the real needs</w:t>
      </w:r>
      <w:r w:rsidRPr="00153AD6">
        <w:rPr>
          <w:lang w:val="en-GB"/>
        </w:rPr>
        <w:t xml:space="preserve"> </w:t>
      </w:r>
      <w:r w:rsidRPr="00153AD6">
        <w:rPr>
          <w:rStyle w:val="hps"/>
          <w:lang w:val="en-GB"/>
        </w:rPr>
        <w:t>or requirements</w:t>
      </w:r>
      <w:r w:rsidRPr="00153AD6">
        <w:rPr>
          <w:lang w:val="en-GB"/>
        </w:rPr>
        <w:t xml:space="preserve"> </w:t>
      </w:r>
      <w:r w:rsidRPr="00153AD6">
        <w:rPr>
          <w:rStyle w:val="hps"/>
          <w:lang w:val="en-GB"/>
        </w:rPr>
        <w:t>of the EU.</w:t>
      </w:r>
    </w:p>
    <w:p w14:paraId="2843AFBE" w14:textId="77777777" w:rsidR="00D764EF" w:rsidRPr="00153AD6" w:rsidRDefault="00D764EF"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47B9E0B1" w14:textId="77777777" w:rsidR="00BF21A7" w:rsidRDefault="00BF21A7" w:rsidP="00BF21A7">
      <w:pPr>
        <w:pStyle w:val="Nadpis2"/>
        <w:rPr>
          <w:lang w:val="en-GB"/>
        </w:rPr>
      </w:pPr>
      <w:bookmarkStart w:id="25" w:name="_Toc411941542"/>
      <w:bookmarkStart w:id="26" w:name="_Toc411941915"/>
      <w:bookmarkStart w:id="27" w:name="_Toc445805367"/>
      <w:bookmarkStart w:id="28" w:name="_Toc445811470"/>
      <w:bookmarkStart w:id="29" w:name="_Toc477936558"/>
      <w:bookmarkStart w:id="30" w:name="_Toc422468"/>
      <w:bookmarkStart w:id="31" w:name="_Toc956350"/>
      <w:bookmarkStart w:id="32" w:name="_Toc135819959"/>
      <w:r>
        <w:rPr>
          <w:lang w:val="en-GB"/>
        </w:rPr>
        <w:t>Current consumer price index</w:t>
      </w:r>
      <w:bookmarkEnd w:id="25"/>
      <w:bookmarkEnd w:id="26"/>
      <w:bookmarkEnd w:id="27"/>
      <w:bookmarkEnd w:id="28"/>
      <w:bookmarkEnd w:id="29"/>
      <w:bookmarkEnd w:id="30"/>
      <w:bookmarkEnd w:id="31"/>
      <w:bookmarkEnd w:id="32"/>
    </w:p>
    <w:p w14:paraId="40EDC9E1" w14:textId="48EA68AD" w:rsidR="000164D3" w:rsidRPr="00153AD6" w:rsidRDefault="00880CA7" w:rsidP="000164D3">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trike/>
          <w:lang w:val="en-GB"/>
        </w:rPr>
      </w:pPr>
      <w:r>
        <w:rPr>
          <w:lang w:val="en-GB"/>
        </w:rPr>
        <w:t>A</w:t>
      </w:r>
      <w:r w:rsidR="000164D3" w:rsidRPr="00582B66">
        <w:rPr>
          <w:lang w:val="en-GB"/>
        </w:rPr>
        <w:t xml:space="preserve"> revision of the weighting system was carr</w:t>
      </w:r>
      <w:r w:rsidR="00E70AF8">
        <w:rPr>
          <w:lang w:val="en-GB"/>
        </w:rPr>
        <w:t xml:space="preserve">ied </w:t>
      </w:r>
      <w:r w:rsidR="00E70AF8" w:rsidRPr="003E604B">
        <w:rPr>
          <w:lang w:val="en-GB"/>
        </w:rPr>
        <w:t>out in 202</w:t>
      </w:r>
      <w:r w:rsidR="006A6E6F" w:rsidRPr="003E604B">
        <w:rPr>
          <w:lang w:val="en-GB"/>
        </w:rPr>
        <w:t>3</w:t>
      </w:r>
      <w:r w:rsidR="00E70AF8" w:rsidRPr="003E604B">
        <w:rPr>
          <w:lang w:val="en-GB"/>
        </w:rPr>
        <w:t>. Starting from January 202</w:t>
      </w:r>
      <w:r w:rsidR="006A6E6F" w:rsidRPr="003E604B">
        <w:rPr>
          <w:lang w:val="en-GB"/>
        </w:rPr>
        <w:t>4</w:t>
      </w:r>
      <w:r w:rsidR="000164D3" w:rsidRPr="003E604B">
        <w:rPr>
          <w:lang w:val="en-GB"/>
        </w:rPr>
        <w:t xml:space="preserve">, the weights are updated using the </w:t>
      </w:r>
      <w:r w:rsidR="00E70AF8" w:rsidRPr="003E604B">
        <w:rPr>
          <w:lang w:val="en-GB"/>
        </w:rPr>
        <w:t xml:space="preserve">average of household expenditure from </w:t>
      </w:r>
      <w:r w:rsidR="000164D3" w:rsidRPr="003E604B">
        <w:rPr>
          <w:lang w:val="en-GB"/>
        </w:rPr>
        <w:t>national a</w:t>
      </w:r>
      <w:r w:rsidRPr="003E604B">
        <w:rPr>
          <w:lang w:val="en-GB"/>
        </w:rPr>
        <w:t>ccounts statistics</w:t>
      </w:r>
      <w:r w:rsidR="00D764EF" w:rsidRPr="003E604B">
        <w:rPr>
          <w:lang w:val="en-GB"/>
        </w:rPr>
        <w:t xml:space="preserve">. </w:t>
      </w:r>
      <w:r w:rsidR="00514BF9" w:rsidRPr="003E604B">
        <w:rPr>
          <w:lang w:val="en-GB"/>
        </w:rPr>
        <w:t xml:space="preserve">They are determined primarily on the base of expenditure in 2022 and are modified by the estimate of expenditure in 2023. </w:t>
      </w:r>
      <w:r w:rsidR="00D764EF" w:rsidRPr="003E604B">
        <w:rPr>
          <w:lang w:val="en-GB"/>
        </w:rPr>
        <w:t>The </w:t>
      </w:r>
      <w:r w:rsidR="000164D3" w:rsidRPr="003E604B">
        <w:rPr>
          <w:lang w:val="en-GB"/>
        </w:rPr>
        <w:t xml:space="preserve">weights of elementary aggregates are </w:t>
      </w:r>
      <w:r w:rsidRPr="003E604B">
        <w:rPr>
          <w:lang w:val="en-GB"/>
        </w:rPr>
        <w:t>updated using d</w:t>
      </w:r>
      <w:r w:rsidR="00E70AF8" w:rsidRPr="003E604B">
        <w:rPr>
          <w:lang w:val="en-GB"/>
        </w:rPr>
        <w:t xml:space="preserve">ata from the </w:t>
      </w:r>
      <w:r w:rsidR="000164D3" w:rsidRPr="003E604B">
        <w:rPr>
          <w:lang w:val="en-GB"/>
        </w:rPr>
        <w:t xml:space="preserve">Household Budget Survey </w:t>
      </w:r>
      <w:r w:rsidRPr="003E604B">
        <w:rPr>
          <w:lang w:val="en-GB"/>
        </w:rPr>
        <w:t>extended by</w:t>
      </w:r>
      <w:r w:rsidR="000164D3" w:rsidRPr="003E604B">
        <w:rPr>
          <w:lang w:val="en-GB"/>
        </w:rPr>
        <w:t xml:space="preserve"> other available sources and surveys. </w:t>
      </w:r>
      <w:r w:rsidR="009463FE" w:rsidRPr="003E604B">
        <w:rPr>
          <w:lang w:val="en-GB"/>
        </w:rPr>
        <w:t>Starting from January 2024</w:t>
      </w:r>
      <w:r w:rsidR="00D764EF" w:rsidRPr="003E604B">
        <w:rPr>
          <w:lang w:val="en-GB"/>
        </w:rPr>
        <w:t>, the</w:t>
      </w:r>
      <w:r w:rsidR="001C485D" w:rsidRPr="003E604B">
        <w:rPr>
          <w:lang w:val="en-GB"/>
        </w:rPr>
        <w:t xml:space="preserve"> </w:t>
      </w:r>
      <w:r w:rsidR="000164D3" w:rsidRPr="003E604B">
        <w:rPr>
          <w:lang w:val="en-GB"/>
        </w:rPr>
        <w:t>published price indi</w:t>
      </w:r>
      <w:r w:rsidR="000164D3" w:rsidRPr="00153AD6">
        <w:rPr>
          <w:lang w:val="en-GB"/>
        </w:rPr>
        <w:t xml:space="preserve">ces are calculated according to </w:t>
      </w:r>
      <w:r w:rsidR="00E70AF8">
        <w:rPr>
          <w:lang w:val="en-GB"/>
        </w:rPr>
        <w:t xml:space="preserve">new </w:t>
      </w:r>
      <w:r w:rsidR="000164D3" w:rsidRPr="00153AD6">
        <w:rPr>
          <w:lang w:val="en-GB"/>
        </w:rPr>
        <w:t xml:space="preserve">revised </w:t>
      </w:r>
      <w:r w:rsidR="00E70AF8">
        <w:rPr>
          <w:lang w:val="en-GB"/>
        </w:rPr>
        <w:t>index</w:t>
      </w:r>
      <w:r w:rsidR="000164D3" w:rsidRPr="00153AD6">
        <w:rPr>
          <w:lang w:val="en-GB"/>
        </w:rPr>
        <w:t xml:space="preserve"> schemes.</w:t>
      </w:r>
    </w:p>
    <w:p w14:paraId="7D66A5EF"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strike/>
          <w:lang w:val="en-GB"/>
        </w:rPr>
      </w:pPr>
    </w:p>
    <w:p w14:paraId="65F8C2EC"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In determination of methodology of the cons</w:t>
      </w:r>
      <w:r w:rsidR="00D764EF">
        <w:rPr>
          <w:lang w:val="en-GB"/>
        </w:rPr>
        <w:t>umer price index processing the </w:t>
      </w:r>
      <w:r>
        <w:rPr>
          <w:lang w:val="en-GB"/>
        </w:rPr>
        <w:t>requirements of Eurostat resulting from the consumer price index harmonization and remarks and proposals of the Consulting Commission for the Consumer Price Statistics consisting of representatives of ministries, CNB, research institutes, Economic University, trade-unions, organizations of the retired and selected branches of the CZSO are considered. The Commission discusses the updating of the consume</w:t>
      </w:r>
      <w:r w:rsidR="00D764EF">
        <w:rPr>
          <w:lang w:val="en-GB"/>
        </w:rPr>
        <w:t>r basket and methodology of the </w:t>
      </w:r>
      <w:r>
        <w:rPr>
          <w:lang w:val="en-GB"/>
        </w:rPr>
        <w:t>consumer price processing.</w:t>
      </w:r>
    </w:p>
    <w:p w14:paraId="135AD6BE"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iCs/>
          <w:lang w:val="en-GB"/>
        </w:rPr>
      </w:pPr>
    </w:p>
    <w:p w14:paraId="1EECE5EE" w14:textId="77777777" w:rsidR="00BF21A7" w:rsidRPr="006A5568" w:rsidRDefault="00BF21A7" w:rsidP="00BF21A7">
      <w:pPr>
        <w:pStyle w:val="Nadpis3"/>
        <w:rPr>
          <w:lang w:val="en-GB"/>
        </w:rPr>
      </w:pPr>
      <w:bookmarkStart w:id="33" w:name="_Toc411941543"/>
      <w:bookmarkStart w:id="34" w:name="_Toc411941916"/>
      <w:bookmarkStart w:id="35" w:name="_Toc445805368"/>
      <w:bookmarkStart w:id="36" w:name="_Toc445811471"/>
      <w:bookmarkStart w:id="37" w:name="_Toc477936559"/>
      <w:bookmarkStart w:id="38" w:name="_Toc422469"/>
      <w:bookmarkStart w:id="39" w:name="_Toc956351"/>
      <w:bookmarkStart w:id="40" w:name="_Toc135819960"/>
      <w:r>
        <w:rPr>
          <w:lang w:val="en-GB"/>
        </w:rPr>
        <w:t>Legal acts</w:t>
      </w:r>
      <w:bookmarkEnd w:id="33"/>
      <w:bookmarkEnd w:id="34"/>
      <w:bookmarkEnd w:id="35"/>
      <w:bookmarkEnd w:id="36"/>
      <w:bookmarkEnd w:id="37"/>
      <w:bookmarkEnd w:id="38"/>
      <w:bookmarkEnd w:id="39"/>
      <w:bookmarkEnd w:id="40"/>
    </w:p>
    <w:p w14:paraId="013DAA11" w14:textId="77777777" w:rsidR="00BF21A7" w:rsidRPr="006A5568" w:rsidRDefault="00BF21A7" w:rsidP="00BF21A7">
      <w:pPr>
        <w:rPr>
          <w:sz w:val="28"/>
          <w:lang w:val="en-GB"/>
        </w:rPr>
      </w:pPr>
      <w:r>
        <w:rPr>
          <w:lang w:val="en-GB"/>
        </w:rPr>
        <w:t>Review of legislative documents of the European Community, which serve basis for methodology of data collection, calculations and subsequent presentation.</w:t>
      </w:r>
    </w:p>
    <w:p w14:paraId="35B1F00B"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20"/>
        <w:rPr>
          <w:b/>
          <w:iCs/>
          <w:lang w:val="en-GB"/>
        </w:rPr>
      </w:pPr>
    </w:p>
    <w:p w14:paraId="0652B3BD" w14:textId="029C3D7C" w:rsidR="00BF21A7" w:rsidRPr="003553CA" w:rsidRDefault="00BF21A7" w:rsidP="00BF21A7">
      <w:pPr>
        <w:numPr>
          <w:ilvl w:val="0"/>
          <w:numId w:val="38"/>
        </w:numPr>
        <w:rPr>
          <w:color w:val="000000"/>
          <w:sz w:val="23"/>
          <w:szCs w:val="23"/>
          <w:lang w:val="en-GB"/>
        </w:rPr>
      </w:pPr>
      <w:r w:rsidRPr="003553CA">
        <w:rPr>
          <w:color w:val="000000"/>
          <w:sz w:val="23"/>
          <w:szCs w:val="23"/>
          <w:lang w:val="en-GB"/>
        </w:rPr>
        <w:t xml:space="preserve">Commission </w:t>
      </w:r>
      <w:r w:rsidR="00FC3D3F">
        <w:rPr>
          <w:color w:val="000000"/>
          <w:sz w:val="23"/>
          <w:szCs w:val="23"/>
          <w:lang w:val="en-GB"/>
        </w:rPr>
        <w:t xml:space="preserve">Implementing </w:t>
      </w:r>
      <w:r w:rsidRPr="003553CA">
        <w:rPr>
          <w:color w:val="000000"/>
          <w:sz w:val="23"/>
          <w:szCs w:val="23"/>
          <w:lang w:val="en-GB"/>
        </w:rPr>
        <w:t>Regulation (E</w:t>
      </w:r>
      <w:r w:rsidR="004A0F45" w:rsidRPr="003553CA">
        <w:rPr>
          <w:color w:val="000000"/>
          <w:sz w:val="23"/>
          <w:szCs w:val="23"/>
          <w:lang w:val="en-GB"/>
        </w:rPr>
        <w:t>U</w:t>
      </w:r>
      <w:r w:rsidRPr="003553CA">
        <w:rPr>
          <w:color w:val="000000"/>
          <w:sz w:val="23"/>
          <w:szCs w:val="23"/>
          <w:lang w:val="en-GB"/>
        </w:rPr>
        <w:t xml:space="preserve">) No </w:t>
      </w:r>
      <w:r w:rsidR="004A0F45" w:rsidRPr="003553CA">
        <w:rPr>
          <w:color w:val="000000"/>
          <w:sz w:val="23"/>
          <w:szCs w:val="23"/>
          <w:lang w:val="en-GB"/>
        </w:rPr>
        <w:t>11</w:t>
      </w:r>
      <w:r w:rsidR="00FC3D3F">
        <w:rPr>
          <w:color w:val="000000"/>
          <w:sz w:val="23"/>
          <w:szCs w:val="23"/>
          <w:lang w:val="en-GB"/>
        </w:rPr>
        <w:t>48</w:t>
      </w:r>
      <w:r w:rsidRPr="009036C2">
        <w:rPr>
          <w:color w:val="000000"/>
          <w:sz w:val="23"/>
          <w:szCs w:val="23"/>
          <w:lang w:val="en-GB"/>
        </w:rPr>
        <w:t>/</w:t>
      </w:r>
      <w:r w:rsidR="004A0F45" w:rsidRPr="009036C2">
        <w:rPr>
          <w:color w:val="000000"/>
          <w:sz w:val="23"/>
          <w:szCs w:val="23"/>
          <w:lang w:val="en-GB"/>
        </w:rPr>
        <w:t>20</w:t>
      </w:r>
      <w:r w:rsidR="00806B92" w:rsidRPr="009036C2">
        <w:rPr>
          <w:color w:val="000000"/>
          <w:sz w:val="23"/>
          <w:szCs w:val="23"/>
          <w:lang w:val="en-GB"/>
        </w:rPr>
        <w:t>20</w:t>
      </w:r>
      <w:r w:rsidRPr="003553CA">
        <w:rPr>
          <w:color w:val="000000"/>
          <w:sz w:val="23"/>
          <w:szCs w:val="23"/>
          <w:lang w:val="en-GB"/>
        </w:rPr>
        <w:t xml:space="preserve"> of </w:t>
      </w:r>
      <w:r w:rsidR="00FC3D3F">
        <w:rPr>
          <w:color w:val="000000"/>
          <w:sz w:val="23"/>
          <w:szCs w:val="23"/>
          <w:lang w:val="en-GB"/>
        </w:rPr>
        <w:t>3</w:t>
      </w:r>
      <w:r w:rsidRPr="003553CA">
        <w:rPr>
          <w:color w:val="000000"/>
          <w:sz w:val="23"/>
          <w:szCs w:val="23"/>
          <w:lang w:val="en-GB"/>
        </w:rPr>
        <w:t>1</w:t>
      </w:r>
      <w:r w:rsidR="004A0F45" w:rsidRPr="003553CA">
        <w:rPr>
          <w:color w:val="000000"/>
          <w:sz w:val="23"/>
          <w:szCs w:val="23"/>
          <w:lang w:val="en-GB"/>
        </w:rPr>
        <w:t xml:space="preserve"> </w:t>
      </w:r>
      <w:r w:rsidR="00FC3D3F">
        <w:rPr>
          <w:color w:val="000000"/>
          <w:sz w:val="23"/>
          <w:szCs w:val="23"/>
          <w:lang w:val="en-GB"/>
        </w:rPr>
        <w:t>July</w:t>
      </w:r>
      <w:r w:rsidRPr="003553CA">
        <w:rPr>
          <w:color w:val="000000"/>
          <w:sz w:val="23"/>
          <w:szCs w:val="23"/>
          <w:lang w:val="en-GB"/>
        </w:rPr>
        <w:t xml:space="preserve"> </w:t>
      </w:r>
      <w:r w:rsidR="00FC3D3F">
        <w:rPr>
          <w:color w:val="000000"/>
          <w:sz w:val="23"/>
          <w:szCs w:val="23"/>
          <w:lang w:val="en-GB"/>
        </w:rPr>
        <w:t>202</w:t>
      </w:r>
      <w:r w:rsidR="004A0F45" w:rsidRPr="003553CA">
        <w:rPr>
          <w:color w:val="000000"/>
          <w:sz w:val="23"/>
          <w:szCs w:val="23"/>
          <w:lang w:val="en-GB"/>
        </w:rPr>
        <w:t>0</w:t>
      </w:r>
      <w:r w:rsidRPr="003553CA">
        <w:rPr>
          <w:color w:val="000000"/>
          <w:sz w:val="23"/>
          <w:szCs w:val="23"/>
          <w:lang w:val="en-GB"/>
        </w:rPr>
        <w:t xml:space="preserve"> laying down </w:t>
      </w:r>
      <w:r w:rsidR="009351E6">
        <w:rPr>
          <w:color w:val="000000"/>
          <w:sz w:val="23"/>
          <w:szCs w:val="23"/>
          <w:lang w:val="en-GB"/>
        </w:rPr>
        <w:t>the methodological and technical specifications in accordance with Regulation (EU</w:t>
      </w:r>
      <w:r w:rsidR="00F73CA0" w:rsidRPr="003553CA">
        <w:rPr>
          <w:color w:val="000000"/>
          <w:sz w:val="23"/>
          <w:szCs w:val="23"/>
          <w:lang w:val="en-GB"/>
        </w:rPr>
        <w:t>)</w:t>
      </w:r>
      <w:r w:rsidR="009351E6">
        <w:rPr>
          <w:color w:val="000000"/>
          <w:sz w:val="23"/>
          <w:szCs w:val="23"/>
          <w:lang w:val="en-GB"/>
        </w:rPr>
        <w:t xml:space="preserve"> No 792</w:t>
      </w:r>
      <w:r w:rsidR="004A0F45" w:rsidRPr="003553CA">
        <w:rPr>
          <w:color w:val="000000"/>
          <w:sz w:val="23"/>
          <w:szCs w:val="23"/>
          <w:lang w:val="en-GB"/>
        </w:rPr>
        <w:t>/</w:t>
      </w:r>
      <w:r w:rsidR="009351E6">
        <w:rPr>
          <w:color w:val="000000"/>
          <w:sz w:val="23"/>
          <w:szCs w:val="23"/>
          <w:lang w:val="en-GB"/>
        </w:rPr>
        <w:t>2016 of the European Parliament</w:t>
      </w:r>
      <w:r w:rsidRPr="003553CA">
        <w:rPr>
          <w:color w:val="000000"/>
          <w:sz w:val="23"/>
          <w:szCs w:val="23"/>
          <w:lang w:val="en-GB"/>
        </w:rPr>
        <w:t xml:space="preserve"> </w:t>
      </w:r>
      <w:r w:rsidR="009351E6">
        <w:rPr>
          <w:color w:val="000000"/>
          <w:sz w:val="23"/>
          <w:szCs w:val="23"/>
          <w:lang w:val="en-GB"/>
        </w:rPr>
        <w:t xml:space="preserve">and of the Council as regards harmonised indices of consumer prices and the house price index </w:t>
      </w:r>
      <w:r w:rsidR="00FD6BA4">
        <w:rPr>
          <w:color w:val="000000"/>
          <w:sz w:val="23"/>
          <w:szCs w:val="23"/>
          <w:lang w:val="en-GB"/>
        </w:rPr>
        <w:t>(OJ L 252</w:t>
      </w:r>
      <w:r w:rsidRPr="003553CA">
        <w:rPr>
          <w:color w:val="000000"/>
          <w:sz w:val="23"/>
          <w:szCs w:val="23"/>
          <w:lang w:val="en-GB"/>
        </w:rPr>
        <w:t xml:space="preserve">, </w:t>
      </w:r>
      <w:r w:rsidR="00FD6BA4">
        <w:rPr>
          <w:color w:val="000000"/>
          <w:sz w:val="23"/>
          <w:szCs w:val="23"/>
          <w:lang w:val="en-GB"/>
        </w:rPr>
        <w:t>4.8</w:t>
      </w:r>
      <w:r w:rsidRPr="003553CA">
        <w:rPr>
          <w:color w:val="000000"/>
          <w:sz w:val="23"/>
          <w:szCs w:val="23"/>
          <w:lang w:val="en-GB"/>
        </w:rPr>
        <w:t>.</w:t>
      </w:r>
      <w:r w:rsidR="00FD6BA4">
        <w:rPr>
          <w:color w:val="000000"/>
          <w:sz w:val="23"/>
          <w:szCs w:val="23"/>
          <w:lang w:val="en-GB"/>
        </w:rPr>
        <w:t>202</w:t>
      </w:r>
      <w:r w:rsidR="004A0F45" w:rsidRPr="003553CA">
        <w:rPr>
          <w:color w:val="000000"/>
          <w:sz w:val="23"/>
          <w:szCs w:val="23"/>
          <w:lang w:val="en-GB"/>
        </w:rPr>
        <w:t>0</w:t>
      </w:r>
      <w:r w:rsidR="00E71085">
        <w:rPr>
          <w:color w:val="000000"/>
          <w:sz w:val="23"/>
          <w:szCs w:val="23"/>
          <w:lang w:val="en-GB"/>
        </w:rPr>
        <w:t>, p. </w:t>
      </w:r>
      <w:r w:rsidR="004A0F45" w:rsidRPr="003553CA">
        <w:rPr>
          <w:color w:val="000000"/>
          <w:sz w:val="23"/>
          <w:szCs w:val="23"/>
          <w:lang w:val="en-GB"/>
        </w:rPr>
        <w:t>1</w:t>
      </w:r>
      <w:r w:rsidR="00E71085">
        <w:rPr>
          <w:color w:val="000000"/>
          <w:sz w:val="23"/>
          <w:szCs w:val="23"/>
          <w:lang w:val="en-GB"/>
        </w:rPr>
        <w:t>–</w:t>
      </w:r>
      <w:r w:rsidR="00FD6BA4">
        <w:rPr>
          <w:color w:val="000000"/>
          <w:sz w:val="23"/>
          <w:szCs w:val="23"/>
          <w:lang w:val="en-GB"/>
        </w:rPr>
        <w:t>12</w:t>
      </w:r>
      <w:r w:rsidR="00D764EF">
        <w:rPr>
          <w:color w:val="000000"/>
          <w:sz w:val="23"/>
          <w:szCs w:val="23"/>
          <w:lang w:val="en-GB"/>
        </w:rPr>
        <w:t>)</w:t>
      </w:r>
    </w:p>
    <w:p w14:paraId="2DC5FB28" w14:textId="77777777" w:rsidR="00BF21A7" w:rsidRPr="006A5568" w:rsidRDefault="00BF21A7" w:rsidP="00BF21A7">
      <w:pPr>
        <w:ind w:left="360"/>
        <w:rPr>
          <w:strike/>
          <w:color w:val="000000"/>
          <w:sz w:val="23"/>
          <w:szCs w:val="23"/>
          <w:lang w:val="en-GB"/>
        </w:rPr>
      </w:pPr>
    </w:p>
    <w:p w14:paraId="1F40E86D" w14:textId="2C4AC5A2" w:rsidR="00BF21A7" w:rsidRPr="006A5568" w:rsidRDefault="00BF21A7" w:rsidP="00BF21A7">
      <w:pPr>
        <w:numPr>
          <w:ilvl w:val="0"/>
          <w:numId w:val="38"/>
        </w:numPr>
        <w:rPr>
          <w:lang w:val="en-GB"/>
        </w:rPr>
      </w:pPr>
      <w:r>
        <w:rPr>
          <w:color w:val="000000"/>
          <w:sz w:val="23"/>
          <w:szCs w:val="23"/>
          <w:lang w:val="en-GB"/>
        </w:rPr>
        <w:t xml:space="preserve">Council Regulation (EC) </w:t>
      </w:r>
      <w:r>
        <w:rPr>
          <w:lang w:val="en-GB"/>
        </w:rPr>
        <w:t>2005/881/EC of 8.</w:t>
      </w:r>
      <w:r w:rsidR="00D764EF">
        <w:rPr>
          <w:lang w:val="en-GB"/>
        </w:rPr>
        <w:t>12.2005 on the treatment in the </w:t>
      </w:r>
      <w:r>
        <w:rPr>
          <w:lang w:val="en-GB"/>
        </w:rPr>
        <w:t>Harmonized Indices of Consumer Prices of certain issues in concerning health care reforms within the framework of Council Regulation (EC) No. 2494/95 and specific implementing measures relating hereto (Official Journal L324, 10</w:t>
      </w:r>
      <w:r w:rsidR="00A269EB">
        <w:rPr>
          <w:lang w:val="en-GB"/>
        </w:rPr>
        <w:t>.</w:t>
      </w:r>
      <w:r>
        <w:rPr>
          <w:lang w:val="en-GB"/>
        </w:rPr>
        <w:t>12</w:t>
      </w:r>
      <w:r w:rsidR="00A269EB">
        <w:rPr>
          <w:lang w:val="en-GB"/>
        </w:rPr>
        <w:t>.</w:t>
      </w:r>
      <w:r w:rsidR="00E71085">
        <w:rPr>
          <w:lang w:val="en-GB"/>
        </w:rPr>
        <w:t>2005, p. 94–</w:t>
      </w:r>
      <w:r w:rsidR="00D764EF">
        <w:rPr>
          <w:lang w:val="en-GB"/>
        </w:rPr>
        <w:t>95)</w:t>
      </w:r>
    </w:p>
    <w:p w14:paraId="559CA49E" w14:textId="548EFEFB" w:rsidR="00BF21A7" w:rsidRPr="006A5568" w:rsidRDefault="00BF21A7" w:rsidP="00BF21A7">
      <w:pPr>
        <w:numPr>
          <w:ilvl w:val="0"/>
          <w:numId w:val="38"/>
        </w:numPr>
        <w:rPr>
          <w:color w:val="000000"/>
          <w:lang w:val="en-GB"/>
        </w:rPr>
      </w:pPr>
      <w:r>
        <w:rPr>
          <w:color w:val="000000"/>
          <w:lang w:val="en-GB"/>
        </w:rPr>
        <w:lastRenderedPageBreak/>
        <w:t>Regulation (EU) 2016/792 of the European parliament and of the coun</w:t>
      </w:r>
      <w:r w:rsidR="00D764EF">
        <w:rPr>
          <w:color w:val="000000"/>
          <w:lang w:val="en-GB"/>
        </w:rPr>
        <w:t>cil of 11 </w:t>
      </w:r>
      <w:r>
        <w:rPr>
          <w:color w:val="000000"/>
          <w:lang w:val="en-GB"/>
        </w:rPr>
        <w:t>May 2016 on harmonized indices of consumer prices and house price index, and repealing Council Regulation (EC) No 2494</w:t>
      </w:r>
      <w:r w:rsidR="00E71085">
        <w:rPr>
          <w:color w:val="000000"/>
          <w:lang w:val="en-GB"/>
        </w:rPr>
        <w:t>/95 (OJ L 135, 24.5.2016, p. 11–</w:t>
      </w:r>
      <w:r>
        <w:rPr>
          <w:color w:val="000000"/>
          <w:lang w:val="en-GB"/>
        </w:rPr>
        <w:t>38)</w:t>
      </w:r>
    </w:p>
    <w:p w14:paraId="756434B6" w14:textId="77777777" w:rsidR="00BF21A7" w:rsidRPr="006A5568" w:rsidRDefault="00BF21A7" w:rsidP="00BF21A7">
      <w:pPr>
        <w:ind w:left="360"/>
        <w:rPr>
          <w:lang w:val="en-GB"/>
        </w:rPr>
      </w:pPr>
    </w:p>
    <w:p w14:paraId="204718DD" w14:textId="77777777" w:rsidR="00BF21A7" w:rsidRPr="006A5568" w:rsidRDefault="00BF21A7" w:rsidP="00BF21A7">
      <w:pPr>
        <w:numPr>
          <w:ilvl w:val="0"/>
          <w:numId w:val="38"/>
        </w:numPr>
        <w:rPr>
          <w:lang w:val="en-GB"/>
        </w:rPr>
      </w:pPr>
      <w:r>
        <w:rPr>
          <w:lang w:val="en-GB"/>
        </w:rPr>
        <w:t>Act No. 89/1995 Coll., on State Statistical Service, as amended</w:t>
      </w:r>
    </w:p>
    <w:p w14:paraId="62919BBE" w14:textId="77777777" w:rsidR="00BF21A7" w:rsidRPr="006A5568" w:rsidRDefault="00BF21A7" w:rsidP="00BF21A7">
      <w:pPr>
        <w:rPr>
          <w:lang w:val="en-GB"/>
        </w:rPr>
      </w:pPr>
    </w:p>
    <w:p w14:paraId="0710B07A" w14:textId="77777777" w:rsidR="00BF21A7" w:rsidRPr="006A5568" w:rsidRDefault="00BF21A7" w:rsidP="00BF21A7">
      <w:pPr>
        <w:numPr>
          <w:ilvl w:val="1"/>
          <w:numId w:val="30"/>
        </w:numPr>
        <w:tabs>
          <w:tab w:val="clear" w:pos="1440"/>
          <w:tab w:val="num" w:pos="1080"/>
        </w:tabs>
        <w:ind w:left="1134" w:hanging="425"/>
        <w:rPr>
          <w:lang w:val="en-GB"/>
        </w:rPr>
      </w:pPr>
      <w:r>
        <w:rPr>
          <w:lang w:val="en-GB"/>
        </w:rPr>
        <w:t>The program of statistical surveys under Act No. 89/1995 Coll., on State Statistical Service, as amended</w:t>
      </w:r>
    </w:p>
    <w:p w14:paraId="264EF3BE" w14:textId="77777777" w:rsidR="00BF21A7" w:rsidRPr="006A5568" w:rsidRDefault="00BF21A7" w:rsidP="00BF21A7">
      <w:pPr>
        <w:pStyle w:val="Odstavecseseznamem"/>
        <w:rPr>
          <w:lang w:val="en-GB"/>
        </w:rPr>
      </w:pPr>
    </w:p>
    <w:p w14:paraId="5495C4F2" w14:textId="08564AB9" w:rsidR="00C05C2F" w:rsidRPr="00B831F5" w:rsidRDefault="00FD6BA4" w:rsidP="00B831F5">
      <w:pPr>
        <w:numPr>
          <w:ilvl w:val="1"/>
          <w:numId w:val="30"/>
        </w:numPr>
        <w:tabs>
          <w:tab w:val="clear" w:pos="1440"/>
          <w:tab w:val="num" w:pos="1080"/>
        </w:tabs>
        <w:ind w:left="1134" w:hanging="414"/>
        <w:rPr>
          <w:lang w:val="en-GB"/>
        </w:rPr>
      </w:pPr>
      <w:r w:rsidRPr="00B831F5">
        <w:rPr>
          <w:lang w:val="en-GB"/>
        </w:rPr>
        <w:t>Directive No. 6/2020</w:t>
      </w:r>
      <w:r w:rsidR="00C05C2F" w:rsidRPr="00B831F5">
        <w:rPr>
          <w:lang w:val="en-GB"/>
        </w:rPr>
        <w:t xml:space="preserve"> </w:t>
      </w:r>
      <w:r w:rsidR="00FF4E42" w:rsidRPr="00B831F5">
        <w:rPr>
          <w:lang w:val="en-GB"/>
        </w:rPr>
        <w:t>laying down the procedure for the publication of statistical information</w:t>
      </w:r>
    </w:p>
    <w:p w14:paraId="602BE164" w14:textId="77777777" w:rsidR="00E60994" w:rsidRDefault="00E60994" w:rsidP="00E60994">
      <w:pPr>
        <w:pStyle w:val="Odstavecseseznamem"/>
        <w:rPr>
          <w:lang w:val="en-GB"/>
        </w:rPr>
      </w:pPr>
    </w:p>
    <w:p w14:paraId="33BDBF7D" w14:textId="67B2CA64" w:rsidR="00E60994" w:rsidRDefault="00E60994" w:rsidP="00E60994">
      <w:pPr>
        <w:numPr>
          <w:ilvl w:val="1"/>
          <w:numId w:val="30"/>
        </w:numPr>
        <w:tabs>
          <w:tab w:val="clear" w:pos="1440"/>
          <w:tab w:val="num" w:pos="1080"/>
        </w:tabs>
        <w:ind w:left="1134" w:hanging="414"/>
        <w:rPr>
          <w:lang w:val="en-GB"/>
        </w:rPr>
      </w:pPr>
      <w:r>
        <w:rPr>
          <w:lang w:val="en-GB"/>
        </w:rPr>
        <w:t>Directive No. 1/2022 regulating the transmission of the statistical information to external users</w:t>
      </w:r>
    </w:p>
    <w:p w14:paraId="510B4175" w14:textId="6AB82BDB" w:rsidR="00E60994" w:rsidRPr="006A5568" w:rsidRDefault="00E60994" w:rsidP="00E60994">
      <w:pPr>
        <w:ind w:firstLine="0"/>
        <w:rPr>
          <w:lang w:val="en-GB"/>
        </w:rPr>
      </w:pPr>
    </w:p>
    <w:p w14:paraId="226AF6D3" w14:textId="457ACB3A" w:rsidR="00E60994" w:rsidRPr="00E60994" w:rsidRDefault="00E60994" w:rsidP="00E60994">
      <w:pPr>
        <w:numPr>
          <w:ilvl w:val="1"/>
          <w:numId w:val="30"/>
        </w:numPr>
        <w:tabs>
          <w:tab w:val="clear" w:pos="1440"/>
          <w:tab w:val="num" w:pos="1080"/>
        </w:tabs>
        <w:ind w:left="1134" w:hanging="414"/>
        <w:rPr>
          <w:lang w:val="en-GB"/>
        </w:rPr>
      </w:pPr>
      <w:r>
        <w:rPr>
          <w:lang w:val="en-GB"/>
        </w:rPr>
        <w:t>Directive No. 8/2022</w:t>
      </w:r>
      <w:r w:rsidRPr="00C0677D">
        <w:rPr>
          <w:lang w:val="en-GB"/>
        </w:rPr>
        <w:t xml:space="preserve"> on the principles of latest figures in News Releases and selected outputs provision from the CZSO</w:t>
      </w:r>
    </w:p>
    <w:p w14:paraId="10B15F8B" w14:textId="382D6E43"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5"/>
        <w:rPr>
          <w:b/>
          <w:iCs/>
          <w:lang w:val="en-GB"/>
        </w:rPr>
      </w:pPr>
    </w:p>
    <w:p w14:paraId="41EBD190" w14:textId="77777777" w:rsidR="00A624F6" w:rsidRPr="006A5568" w:rsidRDefault="00A624F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5"/>
        <w:rPr>
          <w:b/>
          <w:iCs/>
          <w:lang w:val="en-GB"/>
        </w:rPr>
      </w:pPr>
    </w:p>
    <w:p w14:paraId="7FAB12FC" w14:textId="77777777" w:rsidR="00BF21A7" w:rsidRPr="006A5568" w:rsidRDefault="00BF21A7" w:rsidP="00BF21A7">
      <w:pPr>
        <w:pStyle w:val="Nadpis3"/>
        <w:rPr>
          <w:lang w:val="en-GB"/>
        </w:rPr>
      </w:pPr>
      <w:bookmarkStart w:id="41" w:name="_Toc411941544"/>
      <w:bookmarkStart w:id="42" w:name="_Toc411941917"/>
      <w:bookmarkStart w:id="43" w:name="_Toc445805369"/>
      <w:bookmarkStart w:id="44" w:name="_Toc445811472"/>
      <w:bookmarkStart w:id="45" w:name="_Toc477936560"/>
      <w:bookmarkStart w:id="46" w:name="_Toc422470"/>
      <w:bookmarkStart w:id="47" w:name="_Toc956352"/>
      <w:bookmarkStart w:id="48" w:name="_Toc135819961"/>
      <w:r>
        <w:rPr>
          <w:lang w:val="en-GB"/>
        </w:rPr>
        <w:t>The use of the Consumer Price Index</w:t>
      </w:r>
      <w:bookmarkEnd w:id="41"/>
      <w:bookmarkEnd w:id="42"/>
      <w:bookmarkEnd w:id="43"/>
      <w:bookmarkEnd w:id="44"/>
      <w:bookmarkEnd w:id="45"/>
      <w:bookmarkEnd w:id="46"/>
      <w:bookmarkEnd w:id="47"/>
      <w:bookmarkEnd w:id="48"/>
    </w:p>
    <w:p w14:paraId="6104564A" w14:textId="77777777" w:rsidR="00BF21A7" w:rsidRDefault="00BF21A7" w:rsidP="00BF21A7">
      <w:pPr>
        <w:rPr>
          <w:lang w:val="en-GB"/>
        </w:rPr>
      </w:pPr>
      <w:r>
        <w:rPr>
          <w:lang w:val="en-GB"/>
        </w:rPr>
        <w:t>Consumer price indices are used for adjustment of wages, pensions and social income. Last, but not least, this information is used also in connection with the lease agreements or other agreements in which the revision of originally agreed financial performance reflecting the inflation is anchored.</w:t>
      </w:r>
    </w:p>
    <w:p w14:paraId="7E6F41C0" w14:textId="77777777" w:rsidR="00A65592" w:rsidRPr="006A5568" w:rsidRDefault="00A65592" w:rsidP="00BF21A7">
      <w:pPr>
        <w:rPr>
          <w:lang w:val="en-GB"/>
        </w:rPr>
      </w:pPr>
    </w:p>
    <w:p w14:paraId="0D3A6009" w14:textId="77777777" w:rsidR="00BF21A7" w:rsidRPr="006A5568" w:rsidRDefault="00BF21A7" w:rsidP="00BF21A7">
      <w:pPr>
        <w:pStyle w:val="Nadpis3"/>
        <w:rPr>
          <w:lang w:val="en-GB"/>
        </w:rPr>
      </w:pPr>
      <w:bookmarkStart w:id="49" w:name="_Toc411941545"/>
      <w:bookmarkStart w:id="50" w:name="_Toc411941918"/>
      <w:bookmarkStart w:id="51" w:name="_Toc445805370"/>
      <w:bookmarkStart w:id="52" w:name="_Toc445811473"/>
      <w:bookmarkStart w:id="53" w:name="_Toc477936561"/>
      <w:bookmarkStart w:id="54" w:name="_Toc422471"/>
      <w:bookmarkStart w:id="55" w:name="_Toc956353"/>
      <w:bookmarkStart w:id="56" w:name="_Toc135819962"/>
      <w:r>
        <w:rPr>
          <w:lang w:val="en-GB"/>
        </w:rPr>
        <w:t>Classification</w:t>
      </w:r>
      <w:bookmarkEnd w:id="49"/>
      <w:bookmarkEnd w:id="50"/>
      <w:bookmarkEnd w:id="51"/>
      <w:bookmarkEnd w:id="52"/>
      <w:bookmarkEnd w:id="53"/>
      <w:bookmarkEnd w:id="54"/>
      <w:bookmarkEnd w:id="55"/>
      <w:bookmarkEnd w:id="56"/>
    </w:p>
    <w:p w14:paraId="1382E15C" w14:textId="77777777" w:rsidR="00BF21A7" w:rsidRPr="003C1E6F"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3C1E6F">
        <w:rPr>
          <w:lang w:val="en-GB"/>
        </w:rPr>
        <w:t xml:space="preserve">Starting from </w:t>
      </w:r>
      <w:r w:rsidRPr="003C1E6F">
        <w:rPr>
          <w:rStyle w:val="hps"/>
          <w:lang w:val="en-GB"/>
        </w:rPr>
        <w:t>January 2018,</w:t>
      </w:r>
      <w:r w:rsidRPr="003C1E6F">
        <w:rPr>
          <w:lang w:val="en-GB"/>
        </w:rPr>
        <w:t xml:space="preserve"> detailed </w:t>
      </w:r>
      <w:r w:rsidRPr="003C1E6F">
        <w:rPr>
          <w:rStyle w:val="hps"/>
          <w:lang w:val="en-GB"/>
        </w:rPr>
        <w:t>consumer price indices are</w:t>
      </w:r>
      <w:r w:rsidRPr="003C1E6F">
        <w:rPr>
          <w:lang w:val="en-GB"/>
        </w:rPr>
        <w:t xml:space="preserve"> </w:t>
      </w:r>
      <w:r w:rsidRPr="003C1E6F">
        <w:rPr>
          <w:rStyle w:val="hps"/>
          <w:lang w:val="en-GB"/>
        </w:rPr>
        <w:t>calculated based on the new ECOICOP classification (European Classification of Individual Consumption accor</w:t>
      </w:r>
      <w:r w:rsidR="00880CA7">
        <w:rPr>
          <w:rStyle w:val="hps"/>
          <w:lang w:val="en-GB"/>
        </w:rPr>
        <w:t>ding to Purpose), which replaced</w:t>
      </w:r>
      <w:r w:rsidRPr="003C1E6F">
        <w:rPr>
          <w:rStyle w:val="hps"/>
          <w:lang w:val="en-GB"/>
        </w:rPr>
        <w:t xml:space="preserve"> the original classification (CZ-COICOP – Classification of Individual Consumption by Purpose). The ECOICOP introduce</w:t>
      </w:r>
      <w:r w:rsidR="00880CA7">
        <w:rPr>
          <w:rStyle w:val="hps"/>
          <w:lang w:val="en-GB"/>
        </w:rPr>
        <w:t>d</w:t>
      </w:r>
      <w:r w:rsidRPr="003C1E6F">
        <w:rPr>
          <w:rStyle w:val="hps"/>
          <w:lang w:val="en-GB"/>
        </w:rPr>
        <w:t xml:space="preserve"> a more detailed breakdown into the consumer basket, the classification of products and services into </w:t>
      </w:r>
      <w:r w:rsidRPr="003C1E6F">
        <w:rPr>
          <w:rStyle w:val="hps"/>
          <w:b/>
          <w:lang w:val="en-GB"/>
        </w:rPr>
        <w:t>12 divisions</w:t>
      </w:r>
      <w:r w:rsidR="00880CA7">
        <w:rPr>
          <w:rStyle w:val="hps"/>
          <w:lang w:val="en-GB"/>
        </w:rPr>
        <w:t xml:space="preserve"> remained. This change </w:t>
      </w:r>
      <w:r w:rsidR="0033215B">
        <w:rPr>
          <w:rStyle w:val="hps"/>
          <w:lang w:val="en-GB"/>
        </w:rPr>
        <w:t>occurred</w:t>
      </w:r>
      <w:r w:rsidRPr="003C1E6F">
        <w:rPr>
          <w:rStyle w:val="hps"/>
          <w:lang w:val="en-GB"/>
        </w:rPr>
        <w:t xml:space="preserve"> according to the </w:t>
      </w:r>
      <w:r w:rsidR="00D764EF">
        <w:rPr>
          <w:rStyle w:val="hps"/>
          <w:lang w:val="en-GB"/>
        </w:rPr>
        <w:t>Regulation (EU) 2016/792 of the </w:t>
      </w:r>
      <w:r w:rsidRPr="003C1E6F">
        <w:rPr>
          <w:rStyle w:val="hps"/>
          <w:lang w:val="en-GB"/>
        </w:rPr>
        <w:t>European parliament and of the council.</w:t>
      </w:r>
    </w:p>
    <w:p w14:paraId="1F0C40B8"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341B9275"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1. Food and non-alcoholic beverages</w:t>
      </w:r>
      <w:r>
        <w:rPr>
          <w:lang w:val="en-GB"/>
        </w:rPr>
        <w:t xml:space="preserve"> – comprises all food including non-alcoholic beverages.</w:t>
      </w:r>
    </w:p>
    <w:p w14:paraId="20CE7483"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2B588F8C"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2. Alcoholic beverages and tobacco</w:t>
      </w:r>
      <w:r>
        <w:rPr>
          <w:lang w:val="en-GB"/>
        </w:rPr>
        <w:t xml:space="preserve"> – comprises alcoholic beverages and tobacco products.</w:t>
      </w:r>
    </w:p>
    <w:p w14:paraId="7F87AC0C"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12E03F6C"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3. Clothing and footwear</w:t>
      </w:r>
      <w:r>
        <w:rPr>
          <w:lang w:val="en-GB"/>
        </w:rPr>
        <w:t xml:space="preserve"> – comprises clothing materials, garments, </w:t>
      </w:r>
      <w:r w:rsidR="00FC3D07">
        <w:rPr>
          <w:lang w:val="en-GB"/>
        </w:rPr>
        <w:t xml:space="preserve">other articles of clothing, </w:t>
      </w:r>
      <w:r>
        <w:rPr>
          <w:lang w:val="en-GB"/>
        </w:rPr>
        <w:t>clothing accessories, footwear including hire and repair.</w:t>
      </w:r>
    </w:p>
    <w:p w14:paraId="3FEDDDD6"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23643F26"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4. Housing, water, electricity, gas and other fuels</w:t>
      </w:r>
      <w:r>
        <w:rPr>
          <w:lang w:val="en-GB"/>
        </w:rPr>
        <w:t xml:space="preserve"> – comprises rentals including imputed rentals, payments for the use of cooperative dwellings, miscellaneous services relating to the dwelling, materials and services for the maintenance and repair of the dwelling, water supply and sewage collection, refuse collection, all kinds of energy (gas, electricity, heat), solid fuels.</w:t>
      </w:r>
    </w:p>
    <w:p w14:paraId="7B472971"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lastRenderedPageBreak/>
        <w:t xml:space="preserve">5. Furnishings, household equipment and routine household maintenance </w:t>
      </w:r>
      <w:r>
        <w:rPr>
          <w:lang w:val="en-GB"/>
        </w:rPr>
        <w:t>– comprises furniture and furnishing, carpets and other floor coverings, household textiles including bed linen, household appliances, glassware, porcelain, tableware and household utensils, goods and services for routine household maintenance, tools and equipment for house and garden.</w:t>
      </w:r>
    </w:p>
    <w:p w14:paraId="740DD719"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5201CE72"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6. Health</w:t>
      </w:r>
      <w:r>
        <w:rPr>
          <w:lang w:val="en-GB"/>
        </w:rPr>
        <w:t xml:space="preserve"> – comprises pharmaceutical and other medical products, dental products, services of optometrists, services of physicians, thermal bath care, regulatory fee per</w:t>
      </w:r>
      <w:r w:rsidR="00D764EF">
        <w:rPr>
          <w:lang w:val="en-GB"/>
        </w:rPr>
        <w:t xml:space="preserve"> using a </w:t>
      </w:r>
      <w:r>
        <w:rPr>
          <w:lang w:val="en-GB"/>
        </w:rPr>
        <w:t>medical emergency facility.</w:t>
      </w:r>
    </w:p>
    <w:p w14:paraId="2A59C8B4"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51755A56"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7. Transport</w:t>
      </w:r>
      <w:r>
        <w:rPr>
          <w:lang w:val="en-GB"/>
        </w:rPr>
        <w:t xml:space="preserve"> – comprises personal transport equipment including repair and spare parts, automotive fuel, transport services (by railway, by road, by air, local), school transport services.</w:t>
      </w:r>
    </w:p>
    <w:p w14:paraId="1E1770E2"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04524733"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8. Communication</w:t>
      </w:r>
      <w:r>
        <w:rPr>
          <w:lang w:val="en-GB"/>
        </w:rPr>
        <w:t xml:space="preserve"> – comprises postal services, telephone equipment (mobile phones), telephone services.</w:t>
      </w:r>
    </w:p>
    <w:p w14:paraId="638232BC"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14E153E1"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9. Recreation and culture</w:t>
      </w:r>
      <w:r>
        <w:rPr>
          <w:lang w:val="en-GB"/>
        </w:rPr>
        <w:t xml:space="preserve"> – comprises radio and television receivers, </w:t>
      </w:r>
      <w:r w:rsidR="00A300DE">
        <w:rPr>
          <w:lang w:val="en-GB"/>
        </w:rPr>
        <w:t>players</w:t>
      </w:r>
      <w:r>
        <w:rPr>
          <w:lang w:val="en-GB"/>
        </w:rPr>
        <w:t xml:space="preserve"> and recorders, computer technology, musical instruments, sport equipment including repair, books, periodicals, toys, stationery, cultural services, sporting services, domestic and foreign holiday, flowers and flower products, pets and related products including veterinary services.</w:t>
      </w:r>
    </w:p>
    <w:p w14:paraId="235BA2B3"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0D7D7D34"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10. Education</w:t>
      </w:r>
      <w:r>
        <w:rPr>
          <w:lang w:val="en-GB"/>
        </w:rPr>
        <w:t xml:space="preserve"> – comprises all levels of education including language teaching and art education.</w:t>
      </w:r>
    </w:p>
    <w:p w14:paraId="2238F501" w14:textId="77777777" w:rsidR="00DA1951" w:rsidRDefault="00DA1951"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b/>
          <w:bCs/>
          <w:lang w:val="en-GB"/>
        </w:rPr>
      </w:pPr>
    </w:p>
    <w:p w14:paraId="7E1BFB48" w14:textId="77777777" w:rsidR="00BF21A7" w:rsidRDefault="00BF21A7" w:rsidP="00D764E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11. Restaurants and hotels</w:t>
      </w:r>
      <w:r>
        <w:rPr>
          <w:lang w:val="en-GB"/>
        </w:rPr>
        <w:t xml:space="preserve"> – comprises meals and drinks provided by restaurants, cafés and the like, catering services of work canteens, office canteens and canteens in schools and universities, accommodation services of hotels, boarding houses, chalets, accommodation in boarding schools and universities.</w:t>
      </w:r>
    </w:p>
    <w:p w14:paraId="1283E3C8" w14:textId="77777777" w:rsidR="00D764EF" w:rsidRPr="006A5568" w:rsidRDefault="00D764EF" w:rsidP="00D764E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68C6356A" w14:textId="77777777" w:rsidR="00BF21A7" w:rsidRDefault="00BF21A7" w:rsidP="00D764E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
          <w:bCs/>
          <w:lang w:val="en-GB"/>
        </w:rPr>
        <w:t xml:space="preserve">12. Miscellaneous goods and services </w:t>
      </w:r>
      <w:r>
        <w:rPr>
          <w:lang w:val="en-GB"/>
        </w:rPr>
        <w:t>– comprises personal care services, electrical appliances for personal care, beauty products, jewellery, clocks, leather fancy goods, insurance (insurance connected with the dwelling, insurance connected with health, insurance connected with transport), social and financial services, administrative fees, legal services.</w:t>
      </w:r>
    </w:p>
    <w:p w14:paraId="16FC0179" w14:textId="77777777" w:rsidR="00D764EF" w:rsidRPr="006A5568" w:rsidRDefault="00D764EF" w:rsidP="00D764EF">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5CD129E4"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 xml:space="preserve">Divisions are further broken by groups (ECOICOP 3), classes (ECOICOP 4) and </w:t>
      </w:r>
      <w:r w:rsidR="0033215B">
        <w:rPr>
          <w:lang w:val="en-GB"/>
        </w:rPr>
        <w:t>sub</w:t>
      </w:r>
      <w:r w:rsidR="0033215B">
        <w:rPr>
          <w:lang w:val="en-GB"/>
        </w:rPr>
        <w:noBreakHyphen/>
      </w:r>
      <w:r w:rsidR="00D764EF">
        <w:rPr>
          <w:lang w:val="en-GB"/>
        </w:rPr>
        <w:t>groups (ECOICOP 5).</w:t>
      </w:r>
    </w:p>
    <w:p w14:paraId="5F40ECBD"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b/>
          <w:bCs/>
          <w:lang w:val="en-GB"/>
        </w:rPr>
      </w:pPr>
    </w:p>
    <w:p w14:paraId="58C6F17D" w14:textId="77777777" w:rsidR="00BF21A7" w:rsidRPr="006A5568" w:rsidRDefault="00BF21A7" w:rsidP="00BF21A7">
      <w:pPr>
        <w:pStyle w:val="Nadpis3"/>
        <w:rPr>
          <w:lang w:val="en-GB"/>
        </w:rPr>
      </w:pPr>
      <w:bookmarkStart w:id="57" w:name="_Toc411941546"/>
      <w:bookmarkStart w:id="58" w:name="_Toc411941919"/>
      <w:bookmarkStart w:id="59" w:name="_Toc445805371"/>
      <w:bookmarkStart w:id="60" w:name="_Toc445811474"/>
      <w:bookmarkStart w:id="61" w:name="_Toc477936562"/>
      <w:bookmarkStart w:id="62" w:name="_Toc422472"/>
      <w:bookmarkStart w:id="63" w:name="_Toc956354"/>
      <w:bookmarkStart w:id="64" w:name="_Toc135819963"/>
      <w:r>
        <w:rPr>
          <w:lang w:val="en-GB"/>
        </w:rPr>
        <w:t>Selection of price representatives</w:t>
      </w:r>
      <w:bookmarkEnd w:id="57"/>
      <w:bookmarkEnd w:id="58"/>
      <w:bookmarkEnd w:id="59"/>
      <w:bookmarkEnd w:id="60"/>
      <w:bookmarkEnd w:id="61"/>
      <w:bookmarkEnd w:id="62"/>
      <w:bookmarkEnd w:id="63"/>
      <w:bookmarkEnd w:id="64"/>
    </w:p>
    <w:p w14:paraId="632B38A7" w14:textId="77777777"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Long-term experience proves that prices of products of certain homogeneous group manufactured from the same raw materials and materials with identical utility properties develop in high mutual correlation. This serves basis for the consumer basket principle of price representatives and its relation to the below described weighting scheme. Each price representative represents the same or very similar price development of that part of expenditures of the population which is assigned as weight to the representative.</w:t>
      </w:r>
    </w:p>
    <w:p w14:paraId="0C293C42"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24F95E6F" w14:textId="77777777"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As price representatives were chosen the products expressing with sufficient precision and reliability the average change of price level of all produc</w:t>
      </w:r>
      <w:r w:rsidR="00D764EF">
        <w:rPr>
          <w:lang w:val="en-GB"/>
        </w:rPr>
        <w:t>ts and services included in the </w:t>
      </w:r>
      <w:r>
        <w:rPr>
          <w:lang w:val="en-GB"/>
        </w:rPr>
        <w:t>respective ECOICOP c</w:t>
      </w:r>
      <w:r w:rsidR="00903C29">
        <w:rPr>
          <w:lang w:val="en-GB"/>
        </w:rPr>
        <w:t>ategory</w:t>
      </w:r>
      <w:r>
        <w:rPr>
          <w:lang w:val="en-GB"/>
        </w:rPr>
        <w:t xml:space="preserve"> for which they were chosen.</w:t>
      </w:r>
    </w:p>
    <w:p w14:paraId="0DA8937B"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172E9048" w14:textId="77777777"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lastRenderedPageBreak/>
        <w:t>In the process of price representative selection their weight contribution to the structure of consumption was considered. Further, their stability in the market and its easy interchangeability in the future are considered.</w:t>
      </w:r>
    </w:p>
    <w:p w14:paraId="7061CF47"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7359CEAD" w14:textId="1579D9C7" w:rsidR="00BF21A7" w:rsidRPr="00A624F6" w:rsidRDefault="00BF21A7" w:rsidP="00D634F6">
      <w:pPr>
        <w:pStyle w:val="Zkladntextodsazen2"/>
        <w:ind w:firstLine="567"/>
        <w:rPr>
          <w:lang w:val="en-GB"/>
        </w:rPr>
      </w:pPr>
      <w:r w:rsidRPr="00A624F6">
        <w:rPr>
          <w:lang w:val="en-GB"/>
        </w:rPr>
        <w:t xml:space="preserve">The number of price representatives in consumer basket for the consumer price index calculation (cost of living) </w:t>
      </w:r>
      <w:r w:rsidR="00E60994" w:rsidRPr="00A624F6">
        <w:rPr>
          <w:lang w:val="en-GB"/>
        </w:rPr>
        <w:t>in 202</w:t>
      </w:r>
      <w:r w:rsidR="00202FC4" w:rsidRPr="00A624F6">
        <w:rPr>
          <w:lang w:val="en-GB"/>
        </w:rPr>
        <w:t>5</w:t>
      </w:r>
      <w:r w:rsidRPr="00A624F6">
        <w:rPr>
          <w:lang w:val="en-GB"/>
        </w:rPr>
        <w:t xml:space="preserve"> was the following:</w:t>
      </w:r>
    </w:p>
    <w:p w14:paraId="575AB4AA" w14:textId="7625A1C5" w:rsidR="00BF21A7" w:rsidRDefault="00BF21A7" w:rsidP="00BF21A7">
      <w:pPr>
        <w:pStyle w:val="Zkladntextodsazen2"/>
        <w:rPr>
          <w:lang w:val="en-GB"/>
        </w:rPr>
      </w:pPr>
    </w:p>
    <w:p w14:paraId="1CBBF1C3" w14:textId="77777777" w:rsidR="00A624F6" w:rsidRPr="00A624F6" w:rsidRDefault="00A624F6" w:rsidP="00BF21A7">
      <w:pPr>
        <w:pStyle w:val="Zkladntextodsazen2"/>
        <w:rPr>
          <w:lang w:val="en-GB"/>
        </w:rPr>
      </w:pPr>
    </w:p>
    <w:p w14:paraId="4DD1B44D" w14:textId="752929F9" w:rsidR="00BF21A7" w:rsidRPr="00A624F6" w:rsidRDefault="00BF21A7" w:rsidP="00B831F5">
      <w:pPr>
        <w:tabs>
          <w:tab w:val="left" w:pos="-849"/>
          <w:tab w:val="left" w:pos="0"/>
          <w:tab w:val="left" w:pos="708"/>
          <w:tab w:val="left" w:pos="5664"/>
        </w:tabs>
        <w:ind w:firstLine="708"/>
        <w:rPr>
          <w:lang w:val="en-GB"/>
        </w:rPr>
      </w:pPr>
      <w:r w:rsidRPr="00A624F6">
        <w:rPr>
          <w:lang w:val="en-GB"/>
        </w:rPr>
        <w:t>Total</w:t>
      </w:r>
      <w:r w:rsidRPr="00A624F6">
        <w:rPr>
          <w:lang w:val="en-GB"/>
        </w:rPr>
        <w:tab/>
      </w:r>
      <w:r w:rsidR="00E60994" w:rsidRPr="00A624F6">
        <w:rPr>
          <w:lang w:val="en-GB"/>
        </w:rPr>
        <w:t>4</w:t>
      </w:r>
      <w:r w:rsidR="00202FC4" w:rsidRPr="00A624F6">
        <w:rPr>
          <w:lang w:val="en-GB"/>
        </w:rPr>
        <w:t>25</w:t>
      </w:r>
    </w:p>
    <w:p w14:paraId="00FEBFF3" w14:textId="0288246E"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1.   Food</w:t>
      </w:r>
      <w:r w:rsidR="00FD6BA4" w:rsidRPr="00A624F6">
        <w:rPr>
          <w:lang w:val="en-GB"/>
        </w:rPr>
        <w:t xml:space="preserve"> and non-alcoholic beverages</w:t>
      </w:r>
      <w:r w:rsidR="00FD6BA4" w:rsidRPr="00A624F6">
        <w:rPr>
          <w:lang w:val="en-GB"/>
        </w:rPr>
        <w:tab/>
      </w:r>
      <w:r w:rsidR="00FD6BA4" w:rsidRPr="00A624F6">
        <w:rPr>
          <w:lang w:val="en-GB"/>
        </w:rPr>
        <w:tab/>
        <w:t xml:space="preserve">    -</w:t>
      </w:r>
      <w:r w:rsidR="00E60994" w:rsidRPr="00A624F6">
        <w:rPr>
          <w:vertAlign w:val="superscript"/>
          <w:lang w:val="en-GB"/>
        </w:rPr>
        <w:t>*)</w:t>
      </w:r>
    </w:p>
    <w:p w14:paraId="481675D0" w14:textId="7B4F197D"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2.   Alcoholic beverages and tobacco</w:t>
      </w:r>
      <w:r w:rsidRPr="00A624F6">
        <w:rPr>
          <w:lang w:val="en-GB"/>
        </w:rPr>
        <w:tab/>
      </w:r>
      <w:r w:rsidRPr="00A624F6">
        <w:rPr>
          <w:lang w:val="en-GB"/>
        </w:rPr>
        <w:tab/>
      </w:r>
      <w:r w:rsidRPr="00A624F6">
        <w:rPr>
          <w:lang w:val="en-GB"/>
        </w:rPr>
        <w:tab/>
        <w:t xml:space="preserve">  </w:t>
      </w:r>
      <w:r w:rsidR="00FD6BA4" w:rsidRPr="00A624F6">
        <w:rPr>
          <w:lang w:val="en-GB"/>
        </w:rPr>
        <w:t xml:space="preserve">  -</w:t>
      </w:r>
      <w:r w:rsidR="00E60994" w:rsidRPr="00A624F6">
        <w:rPr>
          <w:vertAlign w:val="superscript"/>
          <w:lang w:val="en-GB"/>
        </w:rPr>
        <w:t>*)</w:t>
      </w:r>
    </w:p>
    <w:p w14:paraId="20B290AC" w14:textId="77777777"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3.   Clothin</w:t>
      </w:r>
      <w:r w:rsidR="0033215B" w:rsidRPr="00A624F6">
        <w:rPr>
          <w:lang w:val="en-GB"/>
        </w:rPr>
        <w:t>g and footwear</w:t>
      </w:r>
      <w:r w:rsidR="0033215B" w:rsidRPr="00A624F6">
        <w:rPr>
          <w:lang w:val="en-GB"/>
        </w:rPr>
        <w:tab/>
      </w:r>
      <w:r w:rsidR="0033215B" w:rsidRPr="00A624F6">
        <w:rPr>
          <w:lang w:val="en-GB"/>
        </w:rPr>
        <w:tab/>
      </w:r>
      <w:r w:rsidRPr="00A624F6">
        <w:rPr>
          <w:lang w:val="en-GB"/>
        </w:rPr>
        <w:tab/>
      </w:r>
      <w:r w:rsidRPr="00A624F6">
        <w:rPr>
          <w:lang w:val="en-GB"/>
        </w:rPr>
        <w:tab/>
        <w:t xml:space="preserve">  6</w:t>
      </w:r>
      <w:r w:rsidR="00880CA7" w:rsidRPr="00A624F6">
        <w:rPr>
          <w:lang w:val="en-GB"/>
        </w:rPr>
        <w:t>7</w:t>
      </w:r>
    </w:p>
    <w:p w14:paraId="7D64C8D5" w14:textId="77777777"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4.   Housing, water, electricity, gas and other fuels</w:t>
      </w:r>
      <w:r w:rsidRPr="00A624F6">
        <w:rPr>
          <w:lang w:val="en-GB"/>
        </w:rPr>
        <w:tab/>
        <w:t xml:space="preserve">  4</w:t>
      </w:r>
      <w:r w:rsidR="00880CA7" w:rsidRPr="00A624F6">
        <w:rPr>
          <w:lang w:val="en-GB"/>
        </w:rPr>
        <w:t>0</w:t>
      </w:r>
    </w:p>
    <w:p w14:paraId="1E7995FB" w14:textId="77777777"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 xml:space="preserve">5.   Furnishings, household equipment and </w:t>
      </w:r>
    </w:p>
    <w:p w14:paraId="397B88BD" w14:textId="7BD498C2"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1080"/>
        <w:rPr>
          <w:lang w:val="en-GB"/>
        </w:rPr>
      </w:pPr>
      <w:r w:rsidRPr="00A624F6">
        <w:rPr>
          <w:lang w:val="en-GB"/>
        </w:rPr>
        <w:t>routine</w:t>
      </w:r>
      <w:r w:rsidR="0033215B" w:rsidRPr="00A624F6">
        <w:rPr>
          <w:lang w:val="en-GB"/>
        </w:rPr>
        <w:t xml:space="preserve"> </w:t>
      </w:r>
      <w:r w:rsidR="005063CE" w:rsidRPr="00A624F6">
        <w:rPr>
          <w:lang w:val="en-GB"/>
        </w:rPr>
        <w:t>household maintenance</w:t>
      </w:r>
      <w:r w:rsidR="005063CE" w:rsidRPr="00A624F6">
        <w:rPr>
          <w:lang w:val="en-GB"/>
        </w:rPr>
        <w:tab/>
      </w:r>
      <w:r w:rsidR="0033215B" w:rsidRPr="00A624F6">
        <w:rPr>
          <w:lang w:val="en-GB"/>
        </w:rPr>
        <w:tab/>
      </w:r>
      <w:r w:rsidR="00880CA7" w:rsidRPr="00A624F6">
        <w:rPr>
          <w:lang w:val="en-GB"/>
        </w:rPr>
        <w:tab/>
        <w:t xml:space="preserve">  </w:t>
      </w:r>
      <w:r w:rsidR="00202FC4" w:rsidRPr="00A624F6">
        <w:rPr>
          <w:lang w:val="en-GB"/>
        </w:rPr>
        <w:t>59</w:t>
      </w:r>
    </w:p>
    <w:p w14:paraId="53398A3C" w14:textId="77777777"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6.   Health</w:t>
      </w:r>
      <w:r w:rsidRPr="00A624F6">
        <w:rPr>
          <w:lang w:val="en-GB"/>
        </w:rPr>
        <w:tab/>
      </w:r>
      <w:r w:rsidRPr="00A624F6">
        <w:rPr>
          <w:lang w:val="en-GB"/>
        </w:rPr>
        <w:tab/>
      </w:r>
      <w:r w:rsidRPr="00A624F6">
        <w:rPr>
          <w:lang w:val="en-GB"/>
        </w:rPr>
        <w:tab/>
      </w:r>
      <w:r w:rsidRPr="00A624F6">
        <w:rPr>
          <w:lang w:val="en-GB"/>
        </w:rPr>
        <w:tab/>
      </w:r>
      <w:r w:rsidRPr="00A624F6">
        <w:rPr>
          <w:lang w:val="en-GB"/>
        </w:rPr>
        <w:tab/>
      </w:r>
      <w:r w:rsidRPr="00A624F6">
        <w:rPr>
          <w:lang w:val="en-GB"/>
        </w:rPr>
        <w:tab/>
        <w:t xml:space="preserve">  </w:t>
      </w:r>
      <w:r w:rsidR="00E70AF8" w:rsidRPr="00A624F6">
        <w:rPr>
          <w:lang w:val="en-GB"/>
        </w:rPr>
        <w:t>13</w:t>
      </w:r>
    </w:p>
    <w:p w14:paraId="6178F5E3" w14:textId="619E2FF9" w:rsidR="00BF21A7" w:rsidRPr="00A624F6" w:rsidRDefault="00E60994"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7.   Transport</w:t>
      </w:r>
      <w:r w:rsidRPr="00A624F6">
        <w:rPr>
          <w:lang w:val="en-GB"/>
        </w:rPr>
        <w:tab/>
      </w:r>
      <w:r w:rsidRPr="00A624F6">
        <w:rPr>
          <w:lang w:val="en-GB"/>
        </w:rPr>
        <w:tab/>
      </w:r>
      <w:r w:rsidRPr="00A624F6">
        <w:rPr>
          <w:lang w:val="en-GB"/>
        </w:rPr>
        <w:tab/>
      </w:r>
      <w:r w:rsidRPr="00A624F6">
        <w:rPr>
          <w:lang w:val="en-GB"/>
        </w:rPr>
        <w:tab/>
      </w:r>
      <w:r w:rsidRPr="00A624F6">
        <w:rPr>
          <w:lang w:val="en-GB"/>
        </w:rPr>
        <w:tab/>
      </w:r>
      <w:r w:rsidRPr="00A624F6">
        <w:rPr>
          <w:lang w:val="en-GB"/>
        </w:rPr>
        <w:tab/>
        <w:t xml:space="preserve">  </w:t>
      </w:r>
      <w:r w:rsidR="009463FE" w:rsidRPr="00A624F6">
        <w:rPr>
          <w:lang w:val="en-GB"/>
        </w:rPr>
        <w:t>57</w:t>
      </w:r>
    </w:p>
    <w:p w14:paraId="787DFA5A" w14:textId="77777777"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8.   Communication</w:t>
      </w:r>
      <w:r w:rsidRPr="00A624F6">
        <w:rPr>
          <w:lang w:val="en-GB"/>
        </w:rPr>
        <w:tab/>
      </w:r>
      <w:r w:rsidRPr="00A624F6">
        <w:rPr>
          <w:lang w:val="en-GB"/>
        </w:rPr>
        <w:tab/>
      </w:r>
      <w:r w:rsidRPr="00A624F6">
        <w:rPr>
          <w:lang w:val="en-GB"/>
        </w:rPr>
        <w:tab/>
      </w:r>
      <w:r w:rsidR="0033215B" w:rsidRPr="00A624F6">
        <w:rPr>
          <w:lang w:val="en-GB"/>
        </w:rPr>
        <w:tab/>
      </w:r>
      <w:r w:rsidR="0033215B" w:rsidRPr="00A624F6">
        <w:rPr>
          <w:lang w:val="en-GB"/>
        </w:rPr>
        <w:tab/>
        <w:t xml:space="preserve">    </w:t>
      </w:r>
      <w:r w:rsidR="00701F37" w:rsidRPr="00A624F6">
        <w:rPr>
          <w:lang w:val="en-GB"/>
        </w:rPr>
        <w:t>7</w:t>
      </w:r>
    </w:p>
    <w:p w14:paraId="13FA3653" w14:textId="10E513EA"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9.   Recreat</w:t>
      </w:r>
      <w:r w:rsidR="0033215B" w:rsidRPr="00A624F6">
        <w:rPr>
          <w:lang w:val="en-GB"/>
        </w:rPr>
        <w:t>ion and culture</w:t>
      </w:r>
      <w:r w:rsidR="00E70AF8" w:rsidRPr="00A624F6">
        <w:rPr>
          <w:lang w:val="en-GB"/>
        </w:rPr>
        <w:tab/>
      </w:r>
      <w:r w:rsidR="00E70AF8" w:rsidRPr="00A624F6">
        <w:rPr>
          <w:lang w:val="en-GB"/>
        </w:rPr>
        <w:tab/>
      </w:r>
      <w:r w:rsidR="00E70AF8" w:rsidRPr="00A624F6">
        <w:rPr>
          <w:lang w:val="en-GB"/>
        </w:rPr>
        <w:tab/>
      </w:r>
      <w:r w:rsidR="00E70AF8" w:rsidRPr="00A624F6">
        <w:rPr>
          <w:lang w:val="en-GB"/>
        </w:rPr>
        <w:tab/>
        <w:t xml:space="preserve">  9</w:t>
      </w:r>
      <w:r w:rsidR="00202FC4" w:rsidRPr="00A624F6">
        <w:rPr>
          <w:lang w:val="en-GB"/>
        </w:rPr>
        <w:t>6</w:t>
      </w:r>
    </w:p>
    <w:p w14:paraId="0102C9B9" w14:textId="77777777"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10. Education</w:t>
      </w:r>
      <w:r w:rsidRPr="00A624F6">
        <w:rPr>
          <w:lang w:val="en-GB"/>
        </w:rPr>
        <w:tab/>
      </w:r>
      <w:r w:rsidRPr="00A624F6">
        <w:rPr>
          <w:lang w:val="en-GB"/>
        </w:rPr>
        <w:tab/>
      </w:r>
      <w:r w:rsidRPr="00A624F6">
        <w:rPr>
          <w:lang w:val="en-GB"/>
        </w:rPr>
        <w:tab/>
      </w:r>
      <w:r w:rsidRPr="00A624F6">
        <w:rPr>
          <w:lang w:val="en-GB"/>
        </w:rPr>
        <w:tab/>
      </w:r>
      <w:r w:rsidRPr="00A624F6">
        <w:rPr>
          <w:lang w:val="en-GB"/>
        </w:rPr>
        <w:tab/>
      </w:r>
      <w:r w:rsidRPr="00A624F6">
        <w:rPr>
          <w:lang w:val="en-GB"/>
        </w:rPr>
        <w:tab/>
        <w:t xml:space="preserve">  12</w:t>
      </w:r>
    </w:p>
    <w:p w14:paraId="63018131" w14:textId="77777777" w:rsidR="00BF21A7" w:rsidRPr="00A624F6"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11. Restaurants and hotels</w:t>
      </w:r>
      <w:r w:rsidRPr="00A624F6">
        <w:rPr>
          <w:lang w:val="en-GB"/>
        </w:rPr>
        <w:tab/>
      </w:r>
      <w:r w:rsidRPr="00A624F6">
        <w:rPr>
          <w:lang w:val="en-GB"/>
        </w:rPr>
        <w:tab/>
      </w:r>
      <w:r w:rsidRPr="00A624F6">
        <w:rPr>
          <w:lang w:val="en-GB"/>
        </w:rPr>
        <w:tab/>
      </w:r>
      <w:r w:rsidRPr="00A624F6">
        <w:rPr>
          <w:lang w:val="en-GB"/>
        </w:rPr>
        <w:tab/>
        <w:t xml:space="preserve">  4</w:t>
      </w:r>
      <w:r w:rsidR="00E70AF8" w:rsidRPr="00A624F6">
        <w:rPr>
          <w:lang w:val="en-GB"/>
        </w:rPr>
        <w:t>2</w:t>
      </w:r>
    </w:p>
    <w:p w14:paraId="65106267" w14:textId="1ED51D52" w:rsidR="00E60994" w:rsidRDefault="00BF21A7" w:rsidP="00B831F5">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r w:rsidRPr="00A624F6">
        <w:rPr>
          <w:lang w:val="en-GB"/>
        </w:rPr>
        <w:t>12. Miscellaneous goods and services</w:t>
      </w:r>
      <w:r w:rsidRPr="00A624F6">
        <w:rPr>
          <w:lang w:val="en-GB"/>
        </w:rPr>
        <w:tab/>
      </w:r>
      <w:r w:rsidRPr="00A624F6">
        <w:rPr>
          <w:lang w:val="en-GB"/>
        </w:rPr>
        <w:tab/>
        <w:t xml:space="preserve">  </w:t>
      </w:r>
      <w:r w:rsidR="00E70AF8" w:rsidRPr="00A624F6">
        <w:rPr>
          <w:lang w:val="en-GB"/>
        </w:rPr>
        <w:t>32</w:t>
      </w:r>
    </w:p>
    <w:p w14:paraId="70D289B5" w14:textId="77B2D59F" w:rsidR="00E60994" w:rsidRDefault="00E60994" w:rsidP="00E6099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22BA3F9B" w14:textId="77777777" w:rsidR="00A624F6" w:rsidRDefault="00A624F6" w:rsidP="00E6099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22644644" w14:textId="0D6A8123" w:rsidR="00E60994" w:rsidRPr="00E60994" w:rsidRDefault="00E60994" w:rsidP="00E6099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Pr>
          <w:vertAlign w:val="superscript"/>
          <w:lang w:val="en-GB"/>
        </w:rPr>
        <w:t xml:space="preserve">*) </w:t>
      </w:r>
      <w:r>
        <w:rPr>
          <w:lang w:val="en-GB"/>
        </w:rPr>
        <w:t xml:space="preserve">full implementation of </w:t>
      </w:r>
      <w:r w:rsidR="006A43A3">
        <w:rPr>
          <w:lang w:val="en-GB"/>
        </w:rPr>
        <w:t>‘</w:t>
      </w:r>
      <w:r w:rsidRPr="00E60994">
        <w:rPr>
          <w:i/>
        </w:rPr>
        <w:t>scanner dat</w:t>
      </w:r>
      <w:r>
        <w:rPr>
          <w:i/>
        </w:rPr>
        <w:t>a</w:t>
      </w:r>
      <w:r w:rsidR="006A43A3">
        <w:rPr>
          <w:i/>
        </w:rPr>
        <w:t>‘</w:t>
      </w:r>
      <w:r w:rsidRPr="00E60994">
        <w:rPr>
          <w:i/>
        </w:rPr>
        <w:t xml:space="preserve"> (SD), </w:t>
      </w:r>
      <w:r>
        <w:rPr>
          <w:i/>
        </w:rPr>
        <w:t>see p.</w:t>
      </w:r>
      <w:r w:rsidRPr="00E60994">
        <w:rPr>
          <w:i/>
        </w:rPr>
        <w:t xml:space="preserve"> 8</w:t>
      </w:r>
    </w:p>
    <w:p w14:paraId="0A65AD1C" w14:textId="77777777" w:rsidR="00DA1951" w:rsidRDefault="00DA1951"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79AED233" w14:textId="77777777" w:rsidR="00BF21A7"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 xml:space="preserve">Every year the consumer basket is updated which entails a slight modification </w:t>
      </w:r>
      <w:r w:rsidR="00D764EF">
        <w:rPr>
          <w:lang w:val="en-GB"/>
        </w:rPr>
        <w:t>of the </w:t>
      </w:r>
      <w:r>
        <w:rPr>
          <w:lang w:val="en-GB"/>
        </w:rPr>
        <w:t>number of price representatives.</w:t>
      </w:r>
    </w:p>
    <w:p w14:paraId="42C2F639" w14:textId="77777777" w:rsidR="0082505B" w:rsidRDefault="0082505B"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4C6CC0BF" w14:textId="77777777"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 xml:space="preserve">The choice of representatives was done by the method of purposive sample enabling primarily to test the usefulness and uselessness of classification of present price representatives and preserve all representatives whose contribution to the </w:t>
      </w:r>
      <w:r w:rsidR="00064A31">
        <w:rPr>
          <w:lang w:val="en-GB"/>
        </w:rPr>
        <w:t>consumption remains dominating.</w:t>
      </w:r>
    </w:p>
    <w:p w14:paraId="032B49A4"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2EB4BB6C" w14:textId="77777777"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With respect to local, time, and material diffe</w:t>
      </w:r>
      <w:r w:rsidR="00D764EF">
        <w:rPr>
          <w:lang w:val="en-GB"/>
        </w:rPr>
        <w:t>rences in supply and demand the </w:t>
      </w:r>
      <w:r>
        <w:rPr>
          <w:lang w:val="en-GB"/>
        </w:rPr>
        <w:t>descriptions of representatives enable to settle the space, time and material discrepancy in supply and demand in form of specific varieties of goo</w:t>
      </w:r>
      <w:r w:rsidR="00D764EF">
        <w:rPr>
          <w:lang w:val="en-GB"/>
        </w:rPr>
        <w:t>ds and services paid for by the </w:t>
      </w:r>
      <w:r>
        <w:rPr>
          <w:lang w:val="en-GB"/>
        </w:rPr>
        <w:t>population. Variety of a price representative is an entirely concrete, in the reporting unit persistently surveyed product or service respecting specific terms of supply at the place of survey and complying with characteristics (general descriptio</w:t>
      </w:r>
      <w:r w:rsidR="00D764EF">
        <w:rPr>
          <w:lang w:val="en-GB"/>
        </w:rPr>
        <w:t>n) of price representative. The </w:t>
      </w:r>
      <w:r>
        <w:rPr>
          <w:lang w:val="en-GB"/>
        </w:rPr>
        <w:t>variety is specified by:</w:t>
      </w:r>
    </w:p>
    <w:p w14:paraId="6686E378"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5FD15D24" w14:textId="77777777" w:rsidR="00BF21A7" w:rsidRPr="006A5568" w:rsidRDefault="00BF21A7" w:rsidP="00BF21A7">
      <w:pPr>
        <w:numPr>
          <w:ilvl w:val="0"/>
          <w:numId w:val="11"/>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trade mark or specific supp</w:t>
      </w:r>
      <w:r w:rsidR="00D764EF">
        <w:rPr>
          <w:lang w:val="en-GB"/>
        </w:rPr>
        <w:t>lier of the product or service,</w:t>
      </w:r>
    </w:p>
    <w:p w14:paraId="7DEF1327" w14:textId="77777777" w:rsidR="00BF21A7" w:rsidRPr="006A5568" w:rsidRDefault="00BF21A7" w:rsidP="00BF21A7">
      <w:pPr>
        <w:numPr>
          <w:ilvl w:val="0"/>
          <w:numId w:val="11"/>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specific weight or other quantit</w:t>
      </w:r>
      <w:r w:rsidR="00D764EF">
        <w:rPr>
          <w:lang w:val="en-GB"/>
        </w:rPr>
        <w:t>ative parameter of the product,</w:t>
      </w:r>
    </w:p>
    <w:p w14:paraId="57BEC0A5" w14:textId="77777777" w:rsidR="00A4221A" w:rsidRPr="003553CA" w:rsidRDefault="00BF21A7" w:rsidP="00BF21A7">
      <w:pPr>
        <w:numPr>
          <w:ilvl w:val="0"/>
          <w:numId w:val="11"/>
        </w:num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sidRPr="003553CA">
        <w:rPr>
          <w:lang w:val="en-GB"/>
        </w:rPr>
        <w:t>admissible quality deviation from the standard</w:t>
      </w:r>
      <w:r w:rsidR="00D92734" w:rsidRPr="003553CA">
        <w:rPr>
          <w:lang w:val="en-GB"/>
        </w:rPr>
        <w:t xml:space="preserve"> description of the consumer basket representative</w:t>
      </w:r>
    </w:p>
    <w:p w14:paraId="036FF99C" w14:textId="77777777" w:rsidR="00BF21A7" w:rsidRPr="006A5568" w:rsidRDefault="00BF21A7" w:rsidP="00BF21A7">
      <w:pPr>
        <w:tabs>
          <w:tab w:val="left" w:pos="-849"/>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79C783E6" w14:textId="77777777" w:rsidR="00BF21A7" w:rsidRPr="006A5568" w:rsidRDefault="00BF21A7" w:rsidP="00BF21A7">
      <w:pPr>
        <w:pStyle w:val="Nadpis3"/>
        <w:rPr>
          <w:lang w:val="en-GB"/>
        </w:rPr>
      </w:pPr>
      <w:bookmarkStart w:id="65" w:name="_Toc411941547"/>
      <w:bookmarkStart w:id="66" w:name="_Toc411941920"/>
      <w:bookmarkStart w:id="67" w:name="_Toc445805372"/>
      <w:bookmarkStart w:id="68" w:name="_Toc445811475"/>
      <w:bookmarkStart w:id="69" w:name="_Toc477936563"/>
      <w:bookmarkStart w:id="70" w:name="_Toc422473"/>
      <w:bookmarkStart w:id="71" w:name="_Toc956355"/>
      <w:bookmarkStart w:id="72" w:name="_Toc135819964"/>
      <w:r>
        <w:rPr>
          <w:lang w:val="en-GB"/>
        </w:rPr>
        <w:t>Weighting scheme</w:t>
      </w:r>
      <w:bookmarkEnd w:id="65"/>
      <w:bookmarkEnd w:id="66"/>
      <w:bookmarkEnd w:id="67"/>
      <w:bookmarkEnd w:id="68"/>
      <w:bookmarkEnd w:id="69"/>
      <w:bookmarkEnd w:id="70"/>
      <w:bookmarkEnd w:id="71"/>
      <w:bookmarkEnd w:id="72"/>
    </w:p>
    <w:p w14:paraId="761C1187" w14:textId="6DC7A4FA" w:rsidR="00BF21A7" w:rsidRPr="006A5568" w:rsidRDefault="009463FE" w:rsidP="00BF21A7">
      <w:pPr>
        <w:rPr>
          <w:lang w:val="en-GB"/>
        </w:rPr>
      </w:pPr>
      <w:r>
        <w:rPr>
          <w:bCs/>
          <w:lang w:val="en-GB"/>
        </w:rPr>
        <w:t xml:space="preserve">In </w:t>
      </w:r>
      <w:r w:rsidRPr="003E604B">
        <w:rPr>
          <w:bCs/>
          <w:lang w:val="en-GB"/>
        </w:rPr>
        <w:t>January 2024</w:t>
      </w:r>
      <w:r w:rsidR="00BF21A7">
        <w:rPr>
          <w:bCs/>
          <w:lang w:val="en-GB"/>
        </w:rPr>
        <w:t>, the CZSO began to calculate the consumer price indices using updated weights</w:t>
      </w:r>
      <w:r w:rsidR="00BF21A7">
        <w:rPr>
          <w:color w:val="222222"/>
          <w:lang w:val="en-GB"/>
        </w:rPr>
        <w:t xml:space="preserve"> </w:t>
      </w:r>
      <w:r w:rsidR="00BF21A7" w:rsidRPr="00153AD6">
        <w:rPr>
          <w:lang w:val="en-GB"/>
        </w:rPr>
        <w:t xml:space="preserve">based on the </w:t>
      </w:r>
      <w:r w:rsidR="00BF21A7" w:rsidRPr="00153AD6">
        <w:rPr>
          <w:rStyle w:val="hps"/>
          <w:lang w:val="en-GB"/>
        </w:rPr>
        <w:t>concept</w:t>
      </w:r>
      <w:r w:rsidR="00BF21A7" w:rsidRPr="00153AD6">
        <w:rPr>
          <w:lang w:val="en-GB"/>
        </w:rPr>
        <w:t xml:space="preserve"> </w:t>
      </w:r>
      <w:r w:rsidR="00BF21A7" w:rsidRPr="00153AD6">
        <w:rPr>
          <w:rStyle w:val="hps"/>
          <w:lang w:val="en-GB"/>
        </w:rPr>
        <w:t>of the national</w:t>
      </w:r>
      <w:r w:rsidR="00BF21A7" w:rsidRPr="00153AD6">
        <w:rPr>
          <w:lang w:val="en-GB"/>
        </w:rPr>
        <w:t xml:space="preserve"> </w:t>
      </w:r>
      <w:r w:rsidR="00BF21A7" w:rsidRPr="00153AD6">
        <w:rPr>
          <w:rStyle w:val="hps"/>
          <w:lang w:val="en-GB"/>
        </w:rPr>
        <w:t>final</w:t>
      </w:r>
      <w:r w:rsidR="00BF21A7" w:rsidRPr="00153AD6">
        <w:rPr>
          <w:lang w:val="en-GB"/>
        </w:rPr>
        <w:t xml:space="preserve"> </w:t>
      </w:r>
      <w:r w:rsidR="00BF21A7" w:rsidRPr="00153AD6">
        <w:rPr>
          <w:rStyle w:val="hps"/>
          <w:lang w:val="en-GB"/>
        </w:rPr>
        <w:t>monetary</w:t>
      </w:r>
      <w:r w:rsidR="00BF21A7" w:rsidRPr="00153AD6">
        <w:rPr>
          <w:lang w:val="en-GB"/>
        </w:rPr>
        <w:t xml:space="preserve"> </w:t>
      </w:r>
      <w:r w:rsidR="00BF21A7" w:rsidRPr="00153AD6">
        <w:rPr>
          <w:rStyle w:val="hps"/>
          <w:lang w:val="en-GB"/>
        </w:rPr>
        <w:t>consumption</w:t>
      </w:r>
      <w:r w:rsidR="00BF21A7" w:rsidRPr="00153AD6">
        <w:rPr>
          <w:lang w:val="en-GB"/>
        </w:rPr>
        <w:t xml:space="preserve"> </w:t>
      </w:r>
      <w:r w:rsidR="00BF21A7" w:rsidRPr="00153AD6">
        <w:rPr>
          <w:rStyle w:val="hps"/>
          <w:lang w:val="en-GB"/>
        </w:rPr>
        <w:t>of households</w:t>
      </w:r>
      <w:r w:rsidR="00BF21A7" w:rsidRPr="00153AD6">
        <w:rPr>
          <w:lang w:val="en-GB"/>
        </w:rPr>
        <w:t xml:space="preserve">, </w:t>
      </w:r>
      <w:r w:rsidR="00BF21A7" w:rsidRPr="00153AD6">
        <w:rPr>
          <w:rStyle w:val="hps"/>
          <w:lang w:val="en-GB"/>
        </w:rPr>
        <w:t xml:space="preserve">i.e. </w:t>
      </w:r>
      <w:r w:rsidR="00BF21A7" w:rsidRPr="00153AD6">
        <w:rPr>
          <w:rStyle w:val="hps"/>
          <w:lang w:val="en-GB"/>
        </w:rPr>
        <w:lastRenderedPageBreak/>
        <w:t>there are not included in the</w:t>
      </w:r>
      <w:r w:rsidR="00BF21A7" w:rsidRPr="00153AD6">
        <w:rPr>
          <w:lang w:val="en-GB"/>
        </w:rPr>
        <w:t xml:space="preserve"> </w:t>
      </w:r>
      <w:r w:rsidR="00BF21A7" w:rsidRPr="00153AD6">
        <w:rPr>
          <w:rStyle w:val="hps"/>
          <w:lang w:val="en-GB"/>
        </w:rPr>
        <w:t>consumption</w:t>
      </w:r>
      <w:r w:rsidR="00BF21A7" w:rsidRPr="00153AD6">
        <w:rPr>
          <w:lang w:val="en-GB"/>
        </w:rPr>
        <w:t xml:space="preserve"> </w:t>
      </w:r>
      <w:r w:rsidR="00BF21A7" w:rsidRPr="00153AD6">
        <w:rPr>
          <w:rStyle w:val="hps"/>
          <w:lang w:val="en-GB"/>
        </w:rPr>
        <w:t>abroad</w:t>
      </w:r>
      <w:r w:rsidR="00BF21A7" w:rsidRPr="00153AD6">
        <w:rPr>
          <w:lang w:val="en-GB"/>
        </w:rPr>
        <w:t xml:space="preserve"> </w:t>
      </w:r>
      <w:r w:rsidR="00BF21A7" w:rsidRPr="00153AD6">
        <w:rPr>
          <w:rStyle w:val="hps"/>
          <w:lang w:val="en-GB"/>
        </w:rPr>
        <w:t>and in kind</w:t>
      </w:r>
      <w:r w:rsidR="00BF21A7" w:rsidRPr="00153AD6">
        <w:rPr>
          <w:lang w:val="en-GB"/>
        </w:rPr>
        <w:t xml:space="preserve"> </w:t>
      </w:r>
      <w:r w:rsidR="00BF21A7" w:rsidRPr="00153AD6">
        <w:rPr>
          <w:rStyle w:val="hps"/>
          <w:lang w:val="en-GB"/>
        </w:rPr>
        <w:t>consumption</w:t>
      </w:r>
      <w:r w:rsidR="00BF21A7" w:rsidRPr="00153AD6">
        <w:rPr>
          <w:lang w:val="en-GB"/>
        </w:rPr>
        <w:t>. D</w:t>
      </w:r>
      <w:r w:rsidR="00BF21A7" w:rsidRPr="00153AD6">
        <w:rPr>
          <w:rStyle w:val="hps"/>
          <w:lang w:val="en-GB"/>
        </w:rPr>
        <w:t>rugs</w:t>
      </w:r>
      <w:r w:rsidR="00BF21A7" w:rsidRPr="00153AD6">
        <w:rPr>
          <w:lang w:val="en-GB"/>
        </w:rPr>
        <w:t xml:space="preserve">, prostitution, gambling, life insurance </w:t>
      </w:r>
      <w:r w:rsidR="00BF21A7" w:rsidRPr="00153AD6">
        <w:rPr>
          <w:rStyle w:val="hps"/>
          <w:lang w:val="en-GB"/>
        </w:rPr>
        <w:t>and</w:t>
      </w:r>
      <w:r w:rsidR="00BF21A7" w:rsidRPr="00153AD6">
        <w:rPr>
          <w:lang w:val="en-GB"/>
        </w:rPr>
        <w:t xml:space="preserve"> </w:t>
      </w:r>
      <w:r w:rsidR="00BF21A7" w:rsidRPr="00153AD6">
        <w:rPr>
          <w:rStyle w:val="hps"/>
          <w:lang w:val="en-GB"/>
        </w:rPr>
        <w:t xml:space="preserve">FISIM are not covered. The concept of imputed rent is different from the national accounts. </w:t>
      </w:r>
      <w:r w:rsidR="00D41930">
        <w:rPr>
          <w:rStyle w:val="jlqj4b"/>
          <w:lang w:val="en"/>
        </w:rPr>
        <w:t>The source of weights from ECOICOP3 aggregations are quarterly national acco</w:t>
      </w:r>
      <w:r>
        <w:rPr>
          <w:rStyle w:val="jlqj4b"/>
          <w:lang w:val="en"/>
        </w:rPr>
        <w:t xml:space="preserve">unts data, </w:t>
      </w:r>
      <w:r w:rsidRPr="003E604B">
        <w:rPr>
          <w:rStyle w:val="jlqj4b"/>
          <w:lang w:val="en"/>
        </w:rPr>
        <w:t>reference years 2022</w:t>
      </w:r>
      <w:r w:rsidR="008C6D5E" w:rsidRPr="003E604B">
        <w:rPr>
          <w:rStyle w:val="jlqj4b"/>
          <w:lang w:val="en"/>
        </w:rPr>
        <w:t>–</w:t>
      </w:r>
      <w:r w:rsidR="00D41930" w:rsidRPr="003E604B">
        <w:rPr>
          <w:rStyle w:val="jlqj4b"/>
          <w:lang w:val="en"/>
        </w:rPr>
        <w:t>202</w:t>
      </w:r>
      <w:r w:rsidRPr="003E604B">
        <w:rPr>
          <w:rStyle w:val="jlqj4b"/>
          <w:lang w:val="en"/>
        </w:rPr>
        <w:t>3</w:t>
      </w:r>
      <w:r w:rsidR="00D41930" w:rsidRPr="003E604B">
        <w:rPr>
          <w:rStyle w:val="jlqj4b"/>
          <w:lang w:val="en"/>
        </w:rPr>
        <w:t xml:space="preserve"> and annual national accounts data, reference year 202</w:t>
      </w:r>
      <w:r w:rsidRPr="003E604B">
        <w:rPr>
          <w:rStyle w:val="jlqj4b"/>
          <w:lang w:val="en"/>
        </w:rPr>
        <w:t>2</w:t>
      </w:r>
      <w:r w:rsidR="00D41930" w:rsidRPr="003E604B">
        <w:rPr>
          <w:rStyle w:val="jlqj4b"/>
          <w:lang w:val="en"/>
        </w:rPr>
        <w:t xml:space="preserve">. </w:t>
      </w:r>
      <w:r w:rsidR="00BF21A7" w:rsidRPr="003E604B">
        <w:rPr>
          <w:lang w:val="en-GB"/>
        </w:rPr>
        <w:t xml:space="preserve">The weights for elementary aggregates </w:t>
      </w:r>
      <w:r w:rsidR="00D41930" w:rsidRPr="003E604B">
        <w:rPr>
          <w:lang w:val="en-GB"/>
        </w:rPr>
        <w:t xml:space="preserve">and detailed price representatives </w:t>
      </w:r>
      <w:r w:rsidR="00BF21A7" w:rsidRPr="003E604B">
        <w:rPr>
          <w:lang w:val="en-GB"/>
        </w:rPr>
        <w:t xml:space="preserve">are </w:t>
      </w:r>
      <w:r w:rsidR="00D41930" w:rsidRPr="003E604B">
        <w:rPr>
          <w:lang w:val="en-GB"/>
        </w:rPr>
        <w:t>updated using the 202</w:t>
      </w:r>
      <w:r w:rsidRPr="003E604B">
        <w:rPr>
          <w:lang w:val="en-GB"/>
        </w:rPr>
        <w:t>2</w:t>
      </w:r>
      <w:r w:rsidR="00BF21A7" w:rsidRPr="003E604B">
        <w:rPr>
          <w:lang w:val="en-GB"/>
        </w:rPr>
        <w:t xml:space="preserve"> Household Budg</w:t>
      </w:r>
      <w:r w:rsidR="00BF21A7">
        <w:rPr>
          <w:lang w:val="en-GB"/>
        </w:rPr>
        <w:t xml:space="preserve">et Survey </w:t>
      </w:r>
      <w:r w:rsidR="00880CA7">
        <w:rPr>
          <w:lang w:val="en-GB"/>
        </w:rPr>
        <w:t>extended by</w:t>
      </w:r>
      <w:r w:rsidR="00880CA7" w:rsidRPr="00582B66">
        <w:rPr>
          <w:lang w:val="en-GB"/>
        </w:rPr>
        <w:t xml:space="preserve"> other available sources and surveys</w:t>
      </w:r>
      <w:r w:rsidR="00880CA7">
        <w:rPr>
          <w:lang w:val="en-GB"/>
        </w:rPr>
        <w:t>.</w:t>
      </w:r>
    </w:p>
    <w:p w14:paraId="2DD9555D"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222222"/>
          <w:lang w:val="en-GB"/>
        </w:rPr>
      </w:pPr>
    </w:p>
    <w:p w14:paraId="05ACAB3A" w14:textId="77777777"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lang w:val="en-GB"/>
        </w:rPr>
      </w:pPr>
      <w:r>
        <w:rPr>
          <w:bCs/>
          <w:lang w:val="en-GB"/>
        </w:rPr>
        <w:t>Besides the consumer price index for households in total, also consumer price indices (cost of living) of households of pensioners and households living in the Capital</w:t>
      </w:r>
      <w:r w:rsidR="00D764EF">
        <w:rPr>
          <w:bCs/>
          <w:lang w:val="en-GB"/>
        </w:rPr>
        <w:t xml:space="preserve"> City of Prague are calculated.</w:t>
      </w:r>
    </w:p>
    <w:p w14:paraId="4C318CC3" w14:textId="77777777" w:rsidR="00DA1951" w:rsidRDefault="00DA1951" w:rsidP="002E5E2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color w:val="000000"/>
          <w:lang w:val="en-GB"/>
        </w:rPr>
      </w:pPr>
    </w:p>
    <w:p w14:paraId="23F1F3A0" w14:textId="58CDE584" w:rsidR="00BF21A7" w:rsidRDefault="00BF21A7" w:rsidP="002E5E20">
      <w:pPr>
        <w:keepNext/>
        <w:keepLines/>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color w:val="000000"/>
          <w:lang w:val="en-GB"/>
        </w:rPr>
      </w:pPr>
      <w:r>
        <w:rPr>
          <w:color w:val="000000"/>
          <w:lang w:val="en-GB"/>
        </w:rPr>
        <w:t>The w</w:t>
      </w:r>
      <w:r w:rsidR="00D41930">
        <w:rPr>
          <w:color w:val="000000"/>
          <w:lang w:val="en-GB"/>
        </w:rPr>
        <w:t xml:space="preserve">eighting scheme in the </w:t>
      </w:r>
      <w:r w:rsidR="00D41930" w:rsidRPr="003E604B">
        <w:rPr>
          <w:color w:val="000000"/>
          <w:lang w:val="en-GB"/>
        </w:rPr>
        <w:t>year 202</w:t>
      </w:r>
      <w:r w:rsidR="009463FE" w:rsidRPr="003E604B">
        <w:rPr>
          <w:color w:val="000000"/>
          <w:lang w:val="en-GB"/>
        </w:rPr>
        <w:t>4</w:t>
      </w:r>
      <w:r w:rsidRPr="003E604B">
        <w:rPr>
          <w:color w:val="000000"/>
          <w:lang w:val="en-GB"/>
        </w:rPr>
        <w:t xml:space="preserve"> for the consumer price index calculation for households in total is following:</w:t>
      </w:r>
    </w:p>
    <w:p w14:paraId="6DEAE2AD" w14:textId="77777777" w:rsidR="00CC23AD" w:rsidRPr="003E604B" w:rsidRDefault="00CC23AD" w:rsidP="002E5E20">
      <w:pPr>
        <w:keepNext/>
        <w:keepLines/>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tbl>
      <w:tblPr>
        <w:tblW w:w="6793" w:type="dxa"/>
        <w:tblInd w:w="720" w:type="dxa"/>
        <w:tblLayout w:type="fixed"/>
        <w:tblCellMar>
          <w:left w:w="0" w:type="dxa"/>
          <w:right w:w="0" w:type="dxa"/>
        </w:tblCellMar>
        <w:tblLook w:val="0000" w:firstRow="0" w:lastRow="0" w:firstColumn="0" w:lastColumn="0" w:noHBand="0" w:noVBand="0"/>
      </w:tblPr>
      <w:tblGrid>
        <w:gridCol w:w="4885"/>
        <w:gridCol w:w="1199"/>
        <w:gridCol w:w="709"/>
      </w:tblGrid>
      <w:tr w:rsidR="00BF21A7" w:rsidRPr="003E604B" w14:paraId="47758262" w14:textId="77777777" w:rsidTr="00250B43">
        <w:trPr>
          <w:trHeight w:val="255"/>
        </w:trPr>
        <w:tc>
          <w:tcPr>
            <w:tcW w:w="4885" w:type="dxa"/>
            <w:noWrap/>
            <w:tcMar>
              <w:top w:w="17" w:type="dxa"/>
              <w:left w:w="17" w:type="dxa"/>
              <w:bottom w:w="0" w:type="dxa"/>
              <w:right w:w="17" w:type="dxa"/>
            </w:tcMar>
            <w:vAlign w:val="center"/>
          </w:tcPr>
          <w:p w14:paraId="141C125A" w14:textId="77777777" w:rsidR="00BF21A7" w:rsidRPr="003E604B" w:rsidRDefault="00BF21A7" w:rsidP="002E5E20">
            <w:pPr>
              <w:keepNext/>
              <w:keepLines/>
              <w:ind w:firstLine="0"/>
              <w:rPr>
                <w:b/>
                <w:bCs/>
                <w:szCs w:val="20"/>
                <w:lang w:val="en-GB"/>
              </w:rPr>
            </w:pPr>
            <w:r w:rsidRPr="003E604B">
              <w:rPr>
                <w:b/>
                <w:bCs/>
                <w:szCs w:val="20"/>
                <w:lang w:val="en-GB"/>
              </w:rPr>
              <w:t>Divisions of ECOICOP</w:t>
            </w:r>
          </w:p>
        </w:tc>
        <w:tc>
          <w:tcPr>
            <w:tcW w:w="1908" w:type="dxa"/>
            <w:gridSpan w:val="2"/>
            <w:noWrap/>
            <w:tcMar>
              <w:top w:w="17" w:type="dxa"/>
              <w:left w:w="17" w:type="dxa"/>
              <w:bottom w:w="0" w:type="dxa"/>
              <w:right w:w="17" w:type="dxa"/>
            </w:tcMar>
            <w:vAlign w:val="center"/>
          </w:tcPr>
          <w:p w14:paraId="13F8B647" w14:textId="59614102" w:rsidR="00BF21A7" w:rsidRPr="003E604B" w:rsidRDefault="00BF21A7" w:rsidP="009463FE">
            <w:pPr>
              <w:keepNext/>
              <w:keepLines/>
              <w:ind w:firstLine="0"/>
              <w:jc w:val="center"/>
              <w:rPr>
                <w:b/>
                <w:bCs/>
                <w:szCs w:val="20"/>
                <w:lang w:val="en-GB"/>
              </w:rPr>
            </w:pPr>
            <w:r w:rsidRPr="003E604B">
              <w:rPr>
                <w:b/>
                <w:bCs/>
                <w:szCs w:val="20"/>
                <w:lang w:val="en-GB"/>
              </w:rPr>
              <w:t xml:space="preserve">Weight in </w:t>
            </w:r>
            <w:r w:rsidR="00D41930" w:rsidRPr="003E604B">
              <w:rPr>
                <w:b/>
                <w:bCs/>
                <w:szCs w:val="20"/>
                <w:lang w:val="en-GB"/>
              </w:rPr>
              <w:t>202</w:t>
            </w:r>
            <w:r w:rsidR="009463FE" w:rsidRPr="003E604B">
              <w:rPr>
                <w:b/>
                <w:bCs/>
                <w:szCs w:val="20"/>
                <w:lang w:val="en-GB"/>
              </w:rPr>
              <w:t>2</w:t>
            </w:r>
            <w:r w:rsidRPr="003E604B">
              <w:rPr>
                <w:b/>
                <w:bCs/>
                <w:szCs w:val="20"/>
                <w:lang w:val="en-GB"/>
              </w:rPr>
              <w:t xml:space="preserve"> per mille</w:t>
            </w:r>
          </w:p>
        </w:tc>
      </w:tr>
      <w:tr w:rsidR="00D41930" w:rsidRPr="003E604B" w14:paraId="24204170" w14:textId="77777777" w:rsidTr="00250B43">
        <w:trPr>
          <w:gridAfter w:val="1"/>
          <w:wAfter w:w="709" w:type="dxa"/>
          <w:trHeight w:val="255"/>
        </w:trPr>
        <w:tc>
          <w:tcPr>
            <w:tcW w:w="4885" w:type="dxa"/>
            <w:noWrap/>
            <w:tcMar>
              <w:top w:w="17" w:type="dxa"/>
              <w:left w:w="17" w:type="dxa"/>
              <w:bottom w:w="0" w:type="dxa"/>
              <w:right w:w="17" w:type="dxa"/>
            </w:tcMar>
            <w:vAlign w:val="bottom"/>
          </w:tcPr>
          <w:p w14:paraId="0217B31C" w14:textId="77777777" w:rsidR="00D41930" w:rsidRPr="003E604B" w:rsidRDefault="00D41930" w:rsidP="00D41930">
            <w:pPr>
              <w:keepNext/>
              <w:keepLines/>
              <w:ind w:firstLine="0"/>
              <w:rPr>
                <w:szCs w:val="20"/>
                <w:lang w:val="en-GB"/>
              </w:rPr>
            </w:pPr>
            <w:r w:rsidRPr="003E604B">
              <w:rPr>
                <w:szCs w:val="20"/>
                <w:lang w:val="en-GB"/>
              </w:rPr>
              <w:t xml:space="preserve">  1. Food and non-alcoholic beverages</w:t>
            </w:r>
          </w:p>
        </w:tc>
        <w:tc>
          <w:tcPr>
            <w:tcW w:w="1199" w:type="dxa"/>
            <w:noWrap/>
            <w:tcMar>
              <w:top w:w="17" w:type="dxa"/>
              <w:left w:w="17" w:type="dxa"/>
              <w:bottom w:w="0" w:type="dxa"/>
              <w:right w:w="17" w:type="dxa"/>
            </w:tcMar>
            <w:vAlign w:val="center"/>
          </w:tcPr>
          <w:p w14:paraId="623EF3EA" w14:textId="3ECE3FD7" w:rsidR="00D41930" w:rsidRPr="003E604B" w:rsidRDefault="00D75B1C" w:rsidP="009463FE">
            <w:pPr>
              <w:ind w:firstLine="0"/>
              <w:jc w:val="right"/>
              <w:rPr>
                <w:szCs w:val="20"/>
              </w:rPr>
            </w:pPr>
            <w:r w:rsidRPr="003E604B">
              <w:rPr>
                <w:szCs w:val="20"/>
              </w:rPr>
              <w:t>17</w:t>
            </w:r>
            <w:r w:rsidR="009463FE" w:rsidRPr="003E604B">
              <w:rPr>
                <w:szCs w:val="20"/>
              </w:rPr>
              <w:t>7</w:t>
            </w:r>
            <w:r w:rsidRPr="003E604B">
              <w:rPr>
                <w:szCs w:val="20"/>
              </w:rPr>
              <w:t>.</w:t>
            </w:r>
            <w:r w:rsidR="009463FE" w:rsidRPr="003E604B">
              <w:rPr>
                <w:szCs w:val="20"/>
              </w:rPr>
              <w:t>4</w:t>
            </w:r>
          </w:p>
        </w:tc>
      </w:tr>
      <w:tr w:rsidR="00D41930" w:rsidRPr="003E604B" w14:paraId="600CE372" w14:textId="77777777" w:rsidTr="00250B43">
        <w:trPr>
          <w:gridAfter w:val="1"/>
          <w:wAfter w:w="709" w:type="dxa"/>
          <w:trHeight w:val="255"/>
        </w:trPr>
        <w:tc>
          <w:tcPr>
            <w:tcW w:w="4885" w:type="dxa"/>
            <w:noWrap/>
            <w:tcMar>
              <w:top w:w="17" w:type="dxa"/>
              <w:left w:w="17" w:type="dxa"/>
              <w:bottom w:w="0" w:type="dxa"/>
              <w:right w:w="17" w:type="dxa"/>
            </w:tcMar>
            <w:vAlign w:val="bottom"/>
          </w:tcPr>
          <w:p w14:paraId="047B1F9C" w14:textId="77777777" w:rsidR="00D41930" w:rsidRPr="003E604B" w:rsidRDefault="00D41930" w:rsidP="00D41930">
            <w:pPr>
              <w:keepNext/>
              <w:keepLines/>
              <w:ind w:firstLine="0"/>
              <w:rPr>
                <w:szCs w:val="20"/>
                <w:lang w:val="en-GB"/>
              </w:rPr>
            </w:pPr>
            <w:r w:rsidRPr="003E604B">
              <w:rPr>
                <w:szCs w:val="20"/>
                <w:lang w:val="en-GB"/>
              </w:rPr>
              <w:t xml:space="preserve">  2. Alcoholic beverages and tobacco </w:t>
            </w:r>
          </w:p>
        </w:tc>
        <w:tc>
          <w:tcPr>
            <w:tcW w:w="1199" w:type="dxa"/>
            <w:noWrap/>
            <w:tcMar>
              <w:top w:w="17" w:type="dxa"/>
              <w:left w:w="17" w:type="dxa"/>
              <w:bottom w:w="0" w:type="dxa"/>
              <w:right w:w="17" w:type="dxa"/>
            </w:tcMar>
            <w:vAlign w:val="center"/>
          </w:tcPr>
          <w:p w14:paraId="027866D0" w14:textId="002F814D" w:rsidR="00D41930" w:rsidRPr="003E604B" w:rsidRDefault="00D75B1C" w:rsidP="009463FE">
            <w:pPr>
              <w:ind w:firstLine="0"/>
              <w:jc w:val="right"/>
              <w:rPr>
                <w:szCs w:val="20"/>
              </w:rPr>
            </w:pPr>
            <w:r w:rsidRPr="003E604B">
              <w:rPr>
                <w:szCs w:val="20"/>
              </w:rPr>
              <w:t>8</w:t>
            </w:r>
            <w:r w:rsidR="009463FE" w:rsidRPr="003E604B">
              <w:rPr>
                <w:szCs w:val="20"/>
              </w:rPr>
              <w:t>4</w:t>
            </w:r>
            <w:r w:rsidRPr="003E604B">
              <w:rPr>
                <w:szCs w:val="20"/>
              </w:rPr>
              <w:t>.</w:t>
            </w:r>
            <w:r w:rsidR="009463FE" w:rsidRPr="003E604B">
              <w:rPr>
                <w:szCs w:val="20"/>
              </w:rPr>
              <w:t>6</w:t>
            </w:r>
          </w:p>
        </w:tc>
      </w:tr>
      <w:tr w:rsidR="00D41930" w:rsidRPr="003E604B" w14:paraId="04260B24" w14:textId="77777777" w:rsidTr="00250B43">
        <w:trPr>
          <w:gridAfter w:val="1"/>
          <w:wAfter w:w="709" w:type="dxa"/>
          <w:trHeight w:val="70"/>
        </w:trPr>
        <w:tc>
          <w:tcPr>
            <w:tcW w:w="4885" w:type="dxa"/>
            <w:noWrap/>
            <w:tcMar>
              <w:top w:w="17" w:type="dxa"/>
              <w:left w:w="17" w:type="dxa"/>
              <w:bottom w:w="0" w:type="dxa"/>
              <w:right w:w="17" w:type="dxa"/>
            </w:tcMar>
            <w:vAlign w:val="bottom"/>
          </w:tcPr>
          <w:p w14:paraId="697E7ADC" w14:textId="77777777" w:rsidR="00D41930" w:rsidRPr="003E604B" w:rsidRDefault="00D41930" w:rsidP="00D41930">
            <w:pPr>
              <w:keepNext/>
              <w:keepLines/>
              <w:ind w:firstLine="0"/>
              <w:rPr>
                <w:szCs w:val="20"/>
                <w:lang w:val="en-GB"/>
              </w:rPr>
            </w:pPr>
            <w:r w:rsidRPr="003E604B">
              <w:rPr>
                <w:szCs w:val="20"/>
                <w:lang w:val="en-GB"/>
              </w:rPr>
              <w:t xml:space="preserve">  3. Clothing and footwear</w:t>
            </w:r>
          </w:p>
        </w:tc>
        <w:tc>
          <w:tcPr>
            <w:tcW w:w="1199" w:type="dxa"/>
            <w:noWrap/>
            <w:tcMar>
              <w:top w:w="17" w:type="dxa"/>
              <w:left w:w="17" w:type="dxa"/>
              <w:bottom w:w="0" w:type="dxa"/>
              <w:right w:w="17" w:type="dxa"/>
            </w:tcMar>
            <w:vAlign w:val="center"/>
          </w:tcPr>
          <w:p w14:paraId="343C30B9" w14:textId="11603AB8" w:rsidR="00D41930" w:rsidRPr="003E604B" w:rsidRDefault="009463FE" w:rsidP="00D41930">
            <w:pPr>
              <w:ind w:firstLine="0"/>
              <w:jc w:val="right"/>
              <w:rPr>
                <w:szCs w:val="20"/>
              </w:rPr>
            </w:pPr>
            <w:r w:rsidRPr="003E604B">
              <w:rPr>
                <w:szCs w:val="20"/>
              </w:rPr>
              <w:t>44</w:t>
            </w:r>
            <w:r w:rsidR="00D75B1C" w:rsidRPr="003E604B">
              <w:rPr>
                <w:szCs w:val="20"/>
              </w:rPr>
              <w:t>.</w:t>
            </w:r>
            <w:r w:rsidRPr="003E604B">
              <w:rPr>
                <w:szCs w:val="20"/>
              </w:rPr>
              <w:t>0</w:t>
            </w:r>
          </w:p>
        </w:tc>
      </w:tr>
      <w:tr w:rsidR="00D41930" w:rsidRPr="003E604B" w14:paraId="146280BC" w14:textId="77777777" w:rsidTr="00250B43">
        <w:trPr>
          <w:gridAfter w:val="1"/>
          <w:wAfter w:w="709" w:type="dxa"/>
          <w:trHeight w:val="255"/>
        </w:trPr>
        <w:tc>
          <w:tcPr>
            <w:tcW w:w="4885" w:type="dxa"/>
            <w:noWrap/>
            <w:tcMar>
              <w:top w:w="17" w:type="dxa"/>
              <w:left w:w="17" w:type="dxa"/>
              <w:bottom w:w="0" w:type="dxa"/>
              <w:right w:w="17" w:type="dxa"/>
            </w:tcMar>
            <w:vAlign w:val="bottom"/>
          </w:tcPr>
          <w:p w14:paraId="42862710" w14:textId="77777777" w:rsidR="00D41930" w:rsidRPr="003E604B" w:rsidRDefault="00D41930" w:rsidP="00D41930">
            <w:pPr>
              <w:keepNext/>
              <w:keepLines/>
              <w:ind w:firstLine="0"/>
              <w:rPr>
                <w:szCs w:val="20"/>
                <w:lang w:val="en-GB"/>
              </w:rPr>
            </w:pPr>
            <w:r w:rsidRPr="003E604B">
              <w:rPr>
                <w:szCs w:val="20"/>
                <w:lang w:val="en-GB"/>
              </w:rPr>
              <w:t xml:space="preserve">  4. Housing, water, electricity, gas and other fuels</w:t>
            </w:r>
          </w:p>
        </w:tc>
        <w:tc>
          <w:tcPr>
            <w:tcW w:w="1199" w:type="dxa"/>
            <w:noWrap/>
            <w:tcMar>
              <w:top w:w="17" w:type="dxa"/>
              <w:left w:w="17" w:type="dxa"/>
              <w:bottom w:w="0" w:type="dxa"/>
              <w:right w:w="17" w:type="dxa"/>
            </w:tcMar>
            <w:vAlign w:val="center"/>
          </w:tcPr>
          <w:p w14:paraId="2F95797D" w14:textId="4DEC958F" w:rsidR="00D41930" w:rsidRPr="003E604B" w:rsidRDefault="009463FE" w:rsidP="00D41930">
            <w:pPr>
              <w:ind w:firstLine="0"/>
              <w:jc w:val="right"/>
              <w:rPr>
                <w:szCs w:val="20"/>
              </w:rPr>
            </w:pPr>
            <w:r w:rsidRPr="003E604B">
              <w:rPr>
                <w:szCs w:val="20"/>
              </w:rPr>
              <w:t>258</w:t>
            </w:r>
            <w:r w:rsidR="00D75B1C" w:rsidRPr="003E604B">
              <w:rPr>
                <w:szCs w:val="20"/>
              </w:rPr>
              <w:t>.</w:t>
            </w:r>
            <w:r w:rsidR="00D41930" w:rsidRPr="003E604B">
              <w:rPr>
                <w:szCs w:val="20"/>
              </w:rPr>
              <w:t>4</w:t>
            </w:r>
          </w:p>
        </w:tc>
      </w:tr>
      <w:tr w:rsidR="00D41930" w:rsidRPr="003E604B" w14:paraId="0800251A" w14:textId="77777777" w:rsidTr="00250B43">
        <w:trPr>
          <w:gridAfter w:val="1"/>
          <w:wAfter w:w="709" w:type="dxa"/>
          <w:trHeight w:val="255"/>
        </w:trPr>
        <w:tc>
          <w:tcPr>
            <w:tcW w:w="4885" w:type="dxa"/>
            <w:noWrap/>
            <w:tcMar>
              <w:top w:w="17" w:type="dxa"/>
              <w:left w:w="17" w:type="dxa"/>
              <w:bottom w:w="0" w:type="dxa"/>
              <w:right w:w="17" w:type="dxa"/>
            </w:tcMar>
            <w:vAlign w:val="bottom"/>
          </w:tcPr>
          <w:p w14:paraId="21F17B59" w14:textId="77777777" w:rsidR="00D41930" w:rsidRPr="003E604B" w:rsidRDefault="00D41930" w:rsidP="00D41930">
            <w:pPr>
              <w:keepNext/>
              <w:keepLines/>
              <w:ind w:left="414" w:hanging="273"/>
              <w:rPr>
                <w:szCs w:val="20"/>
                <w:lang w:val="en-GB"/>
              </w:rPr>
            </w:pPr>
            <w:r w:rsidRPr="003E604B">
              <w:rPr>
                <w:szCs w:val="20"/>
                <w:lang w:val="en-GB"/>
              </w:rPr>
              <w:t xml:space="preserve">5. Furnishings, household equipment and routine                          household maintenance </w:t>
            </w:r>
          </w:p>
        </w:tc>
        <w:tc>
          <w:tcPr>
            <w:tcW w:w="1199" w:type="dxa"/>
            <w:noWrap/>
            <w:tcMar>
              <w:top w:w="17" w:type="dxa"/>
              <w:left w:w="17" w:type="dxa"/>
              <w:bottom w:w="0" w:type="dxa"/>
              <w:right w:w="17" w:type="dxa"/>
            </w:tcMar>
            <w:vAlign w:val="center"/>
          </w:tcPr>
          <w:p w14:paraId="4815D102" w14:textId="61CE0C43" w:rsidR="00D41930" w:rsidRPr="003E604B" w:rsidRDefault="00D75B1C" w:rsidP="009463FE">
            <w:pPr>
              <w:ind w:firstLine="0"/>
              <w:jc w:val="right"/>
              <w:rPr>
                <w:szCs w:val="20"/>
              </w:rPr>
            </w:pPr>
            <w:r w:rsidRPr="003E604B">
              <w:rPr>
                <w:szCs w:val="20"/>
              </w:rPr>
              <w:t>58.</w:t>
            </w:r>
            <w:r w:rsidR="009463FE" w:rsidRPr="003E604B">
              <w:rPr>
                <w:szCs w:val="20"/>
              </w:rPr>
              <w:t>0</w:t>
            </w:r>
          </w:p>
        </w:tc>
      </w:tr>
      <w:tr w:rsidR="00D41930" w:rsidRPr="003E604B" w14:paraId="7DBB34E0" w14:textId="77777777" w:rsidTr="00250B43">
        <w:trPr>
          <w:gridAfter w:val="1"/>
          <w:wAfter w:w="709" w:type="dxa"/>
          <w:trHeight w:val="255"/>
        </w:trPr>
        <w:tc>
          <w:tcPr>
            <w:tcW w:w="4885" w:type="dxa"/>
            <w:noWrap/>
            <w:tcMar>
              <w:top w:w="17" w:type="dxa"/>
              <w:left w:w="17" w:type="dxa"/>
              <w:bottom w:w="0" w:type="dxa"/>
              <w:right w:w="17" w:type="dxa"/>
            </w:tcMar>
            <w:vAlign w:val="bottom"/>
          </w:tcPr>
          <w:p w14:paraId="089C1517" w14:textId="77777777" w:rsidR="00D41930" w:rsidRPr="003E604B" w:rsidRDefault="00D41930" w:rsidP="00D41930">
            <w:pPr>
              <w:keepNext/>
              <w:keepLines/>
              <w:ind w:firstLine="0"/>
              <w:rPr>
                <w:szCs w:val="20"/>
                <w:lang w:val="en-GB"/>
              </w:rPr>
            </w:pPr>
            <w:r w:rsidRPr="003E604B">
              <w:rPr>
                <w:szCs w:val="20"/>
                <w:lang w:val="en-GB"/>
              </w:rPr>
              <w:t xml:space="preserve">  6. Health</w:t>
            </w:r>
          </w:p>
        </w:tc>
        <w:tc>
          <w:tcPr>
            <w:tcW w:w="1199" w:type="dxa"/>
            <w:noWrap/>
            <w:tcMar>
              <w:top w:w="17" w:type="dxa"/>
              <w:left w:w="17" w:type="dxa"/>
              <w:bottom w:w="0" w:type="dxa"/>
              <w:right w:w="17" w:type="dxa"/>
            </w:tcMar>
            <w:vAlign w:val="center"/>
          </w:tcPr>
          <w:p w14:paraId="66E1C122" w14:textId="173D1125" w:rsidR="00D41930" w:rsidRPr="003E604B" w:rsidRDefault="009463FE" w:rsidP="009463FE">
            <w:pPr>
              <w:ind w:firstLine="0"/>
              <w:jc w:val="right"/>
              <w:rPr>
                <w:szCs w:val="20"/>
              </w:rPr>
            </w:pPr>
            <w:r w:rsidRPr="003E604B">
              <w:rPr>
                <w:szCs w:val="20"/>
              </w:rPr>
              <w:t>27</w:t>
            </w:r>
            <w:r w:rsidR="00D75B1C" w:rsidRPr="003E604B">
              <w:rPr>
                <w:szCs w:val="20"/>
              </w:rPr>
              <w:t>.</w:t>
            </w:r>
            <w:r w:rsidRPr="003E604B">
              <w:rPr>
                <w:szCs w:val="20"/>
              </w:rPr>
              <w:t>9</w:t>
            </w:r>
          </w:p>
        </w:tc>
      </w:tr>
      <w:tr w:rsidR="00D41930" w:rsidRPr="003E604B" w14:paraId="3B0A456C" w14:textId="77777777" w:rsidTr="00250B43">
        <w:trPr>
          <w:gridAfter w:val="1"/>
          <w:wAfter w:w="709" w:type="dxa"/>
          <w:trHeight w:val="255"/>
        </w:trPr>
        <w:tc>
          <w:tcPr>
            <w:tcW w:w="4885" w:type="dxa"/>
            <w:noWrap/>
            <w:tcMar>
              <w:top w:w="17" w:type="dxa"/>
              <w:left w:w="17" w:type="dxa"/>
              <w:bottom w:w="0" w:type="dxa"/>
              <w:right w:w="17" w:type="dxa"/>
            </w:tcMar>
            <w:vAlign w:val="bottom"/>
          </w:tcPr>
          <w:p w14:paraId="11E87B6D" w14:textId="77777777" w:rsidR="00D41930" w:rsidRPr="003E604B" w:rsidRDefault="00D41930" w:rsidP="00D41930">
            <w:pPr>
              <w:keepNext/>
              <w:keepLines/>
              <w:ind w:firstLine="0"/>
              <w:rPr>
                <w:szCs w:val="20"/>
                <w:lang w:val="en-GB"/>
              </w:rPr>
            </w:pPr>
            <w:r w:rsidRPr="003E604B">
              <w:rPr>
                <w:szCs w:val="20"/>
                <w:lang w:val="en-GB"/>
              </w:rPr>
              <w:t xml:space="preserve">  7. Transport</w:t>
            </w:r>
          </w:p>
        </w:tc>
        <w:tc>
          <w:tcPr>
            <w:tcW w:w="1199" w:type="dxa"/>
            <w:noWrap/>
            <w:tcMar>
              <w:top w:w="17" w:type="dxa"/>
              <w:left w:w="17" w:type="dxa"/>
              <w:bottom w:w="0" w:type="dxa"/>
              <w:right w:w="17" w:type="dxa"/>
            </w:tcMar>
            <w:vAlign w:val="center"/>
          </w:tcPr>
          <w:p w14:paraId="1ED3B66D" w14:textId="0D214E11" w:rsidR="00D41930" w:rsidRPr="003E604B" w:rsidRDefault="009463FE" w:rsidP="009463FE">
            <w:pPr>
              <w:ind w:firstLine="0"/>
              <w:jc w:val="right"/>
              <w:rPr>
                <w:szCs w:val="20"/>
              </w:rPr>
            </w:pPr>
            <w:r w:rsidRPr="003E604B">
              <w:rPr>
                <w:szCs w:val="20"/>
              </w:rPr>
              <w:t>105</w:t>
            </w:r>
            <w:r w:rsidR="00D75B1C" w:rsidRPr="003E604B">
              <w:rPr>
                <w:szCs w:val="20"/>
              </w:rPr>
              <w:t>.</w:t>
            </w:r>
            <w:r w:rsidRPr="003E604B">
              <w:rPr>
                <w:szCs w:val="20"/>
              </w:rPr>
              <w:t>6</w:t>
            </w:r>
          </w:p>
        </w:tc>
      </w:tr>
      <w:tr w:rsidR="00D41930" w:rsidRPr="003E604B" w14:paraId="3C4AB918" w14:textId="77777777" w:rsidTr="00250B43">
        <w:trPr>
          <w:gridAfter w:val="1"/>
          <w:wAfter w:w="709" w:type="dxa"/>
          <w:trHeight w:val="255"/>
        </w:trPr>
        <w:tc>
          <w:tcPr>
            <w:tcW w:w="4885" w:type="dxa"/>
            <w:noWrap/>
            <w:tcMar>
              <w:top w:w="17" w:type="dxa"/>
              <w:left w:w="17" w:type="dxa"/>
              <w:bottom w:w="0" w:type="dxa"/>
              <w:right w:w="17" w:type="dxa"/>
            </w:tcMar>
            <w:vAlign w:val="bottom"/>
          </w:tcPr>
          <w:p w14:paraId="14160133" w14:textId="77777777" w:rsidR="00D41930" w:rsidRPr="003E604B" w:rsidRDefault="00D41930" w:rsidP="00D41930">
            <w:pPr>
              <w:keepNext/>
              <w:keepLines/>
              <w:ind w:firstLine="0"/>
              <w:rPr>
                <w:szCs w:val="20"/>
                <w:lang w:val="en-GB"/>
              </w:rPr>
            </w:pPr>
            <w:r w:rsidRPr="003E604B">
              <w:rPr>
                <w:szCs w:val="20"/>
                <w:lang w:val="en-GB"/>
              </w:rPr>
              <w:t xml:space="preserve">  8. Communication</w:t>
            </w:r>
          </w:p>
        </w:tc>
        <w:tc>
          <w:tcPr>
            <w:tcW w:w="1199" w:type="dxa"/>
            <w:noWrap/>
            <w:tcMar>
              <w:top w:w="17" w:type="dxa"/>
              <w:left w:w="17" w:type="dxa"/>
              <w:bottom w:w="0" w:type="dxa"/>
              <w:right w:w="17" w:type="dxa"/>
            </w:tcMar>
            <w:vAlign w:val="center"/>
          </w:tcPr>
          <w:p w14:paraId="2B38C783" w14:textId="5883E39D" w:rsidR="00D41930" w:rsidRPr="003E604B" w:rsidRDefault="009463FE" w:rsidP="009463FE">
            <w:pPr>
              <w:ind w:firstLine="0"/>
              <w:jc w:val="right"/>
              <w:rPr>
                <w:szCs w:val="20"/>
              </w:rPr>
            </w:pPr>
            <w:r w:rsidRPr="003E604B">
              <w:rPr>
                <w:szCs w:val="20"/>
              </w:rPr>
              <w:t>29</w:t>
            </w:r>
            <w:r w:rsidR="00D75B1C" w:rsidRPr="003E604B">
              <w:rPr>
                <w:szCs w:val="20"/>
              </w:rPr>
              <w:t>.</w:t>
            </w:r>
            <w:r w:rsidRPr="003E604B">
              <w:rPr>
                <w:szCs w:val="20"/>
              </w:rPr>
              <w:t>4</w:t>
            </w:r>
          </w:p>
        </w:tc>
      </w:tr>
      <w:tr w:rsidR="00D41930" w:rsidRPr="003E604B" w14:paraId="584347A8" w14:textId="77777777" w:rsidTr="00250B43">
        <w:trPr>
          <w:gridAfter w:val="1"/>
          <w:wAfter w:w="709" w:type="dxa"/>
          <w:trHeight w:val="255"/>
        </w:trPr>
        <w:tc>
          <w:tcPr>
            <w:tcW w:w="4885" w:type="dxa"/>
            <w:noWrap/>
            <w:tcMar>
              <w:top w:w="17" w:type="dxa"/>
              <w:left w:w="17" w:type="dxa"/>
              <w:bottom w:w="0" w:type="dxa"/>
              <w:right w:w="17" w:type="dxa"/>
            </w:tcMar>
            <w:vAlign w:val="bottom"/>
          </w:tcPr>
          <w:p w14:paraId="19AB92A8" w14:textId="77777777" w:rsidR="00D41930" w:rsidRPr="003E604B" w:rsidRDefault="00D41930" w:rsidP="00D41930">
            <w:pPr>
              <w:keepNext/>
              <w:keepLines/>
              <w:ind w:firstLine="0"/>
              <w:rPr>
                <w:szCs w:val="20"/>
                <w:lang w:val="en-GB"/>
              </w:rPr>
            </w:pPr>
            <w:r w:rsidRPr="003E604B">
              <w:rPr>
                <w:szCs w:val="20"/>
                <w:lang w:val="en-GB"/>
              </w:rPr>
              <w:t xml:space="preserve">  9. Recreation and culture</w:t>
            </w:r>
          </w:p>
        </w:tc>
        <w:tc>
          <w:tcPr>
            <w:tcW w:w="1199" w:type="dxa"/>
            <w:noWrap/>
            <w:tcMar>
              <w:top w:w="17" w:type="dxa"/>
              <w:left w:w="17" w:type="dxa"/>
              <w:bottom w:w="0" w:type="dxa"/>
              <w:right w:w="17" w:type="dxa"/>
            </w:tcMar>
            <w:vAlign w:val="center"/>
          </w:tcPr>
          <w:p w14:paraId="6625EEB3" w14:textId="36E06D14" w:rsidR="00D41930" w:rsidRPr="003E604B" w:rsidRDefault="009463FE" w:rsidP="009463FE">
            <w:pPr>
              <w:ind w:firstLine="0"/>
              <w:jc w:val="right"/>
              <w:rPr>
                <w:szCs w:val="20"/>
              </w:rPr>
            </w:pPr>
            <w:r w:rsidRPr="003E604B">
              <w:rPr>
                <w:szCs w:val="20"/>
              </w:rPr>
              <w:t>78</w:t>
            </w:r>
            <w:r w:rsidR="00D75B1C" w:rsidRPr="003E604B">
              <w:rPr>
                <w:szCs w:val="20"/>
              </w:rPr>
              <w:t>.</w:t>
            </w:r>
            <w:r w:rsidRPr="003E604B">
              <w:rPr>
                <w:szCs w:val="20"/>
              </w:rPr>
              <w:t>2</w:t>
            </w:r>
          </w:p>
        </w:tc>
      </w:tr>
      <w:tr w:rsidR="00D41930" w:rsidRPr="003E604B" w14:paraId="7B122D7E" w14:textId="77777777" w:rsidTr="00250B43">
        <w:trPr>
          <w:gridAfter w:val="1"/>
          <w:wAfter w:w="709" w:type="dxa"/>
          <w:trHeight w:val="255"/>
        </w:trPr>
        <w:tc>
          <w:tcPr>
            <w:tcW w:w="4885" w:type="dxa"/>
            <w:noWrap/>
            <w:tcMar>
              <w:top w:w="17" w:type="dxa"/>
              <w:left w:w="17" w:type="dxa"/>
              <w:bottom w:w="0" w:type="dxa"/>
              <w:right w:w="17" w:type="dxa"/>
            </w:tcMar>
            <w:vAlign w:val="bottom"/>
          </w:tcPr>
          <w:p w14:paraId="2820D0D3" w14:textId="77777777" w:rsidR="00D41930" w:rsidRPr="003E604B" w:rsidRDefault="00D41930" w:rsidP="00D41930">
            <w:pPr>
              <w:keepNext/>
              <w:keepLines/>
              <w:ind w:firstLine="0"/>
              <w:rPr>
                <w:szCs w:val="20"/>
                <w:lang w:val="en-GB"/>
              </w:rPr>
            </w:pPr>
            <w:r w:rsidRPr="003E604B">
              <w:rPr>
                <w:szCs w:val="20"/>
                <w:lang w:val="en-GB"/>
              </w:rPr>
              <w:t>10. Education</w:t>
            </w:r>
          </w:p>
        </w:tc>
        <w:tc>
          <w:tcPr>
            <w:tcW w:w="1199" w:type="dxa"/>
            <w:noWrap/>
            <w:tcMar>
              <w:top w:w="17" w:type="dxa"/>
              <w:left w:w="17" w:type="dxa"/>
              <w:bottom w:w="0" w:type="dxa"/>
              <w:right w:w="17" w:type="dxa"/>
            </w:tcMar>
            <w:vAlign w:val="center"/>
          </w:tcPr>
          <w:p w14:paraId="0DF7EB7F" w14:textId="648EE8CA" w:rsidR="00D41930" w:rsidRPr="003E604B" w:rsidRDefault="009463FE" w:rsidP="009463FE">
            <w:pPr>
              <w:ind w:firstLine="0"/>
              <w:jc w:val="right"/>
              <w:rPr>
                <w:szCs w:val="20"/>
              </w:rPr>
            </w:pPr>
            <w:r w:rsidRPr="003E604B">
              <w:rPr>
                <w:szCs w:val="20"/>
              </w:rPr>
              <w:t>6</w:t>
            </w:r>
            <w:r w:rsidR="00D75B1C" w:rsidRPr="003E604B">
              <w:rPr>
                <w:szCs w:val="20"/>
              </w:rPr>
              <w:t>.</w:t>
            </w:r>
            <w:r w:rsidRPr="003E604B">
              <w:rPr>
                <w:szCs w:val="20"/>
              </w:rPr>
              <w:t>2</w:t>
            </w:r>
          </w:p>
        </w:tc>
      </w:tr>
      <w:tr w:rsidR="00D41930" w:rsidRPr="003E604B" w14:paraId="6CDE1B81" w14:textId="77777777" w:rsidTr="00250B43">
        <w:trPr>
          <w:gridAfter w:val="1"/>
          <w:wAfter w:w="709" w:type="dxa"/>
          <w:trHeight w:val="255"/>
        </w:trPr>
        <w:tc>
          <w:tcPr>
            <w:tcW w:w="4885" w:type="dxa"/>
            <w:noWrap/>
            <w:tcMar>
              <w:top w:w="17" w:type="dxa"/>
              <w:left w:w="17" w:type="dxa"/>
              <w:bottom w:w="0" w:type="dxa"/>
              <w:right w:w="17" w:type="dxa"/>
            </w:tcMar>
            <w:vAlign w:val="bottom"/>
          </w:tcPr>
          <w:p w14:paraId="03682A1F" w14:textId="77777777" w:rsidR="00D41930" w:rsidRPr="003E604B" w:rsidRDefault="00D41930" w:rsidP="00D41930">
            <w:pPr>
              <w:keepNext/>
              <w:keepLines/>
              <w:ind w:firstLine="0"/>
              <w:rPr>
                <w:szCs w:val="20"/>
                <w:lang w:val="en-GB"/>
              </w:rPr>
            </w:pPr>
            <w:r w:rsidRPr="003E604B">
              <w:rPr>
                <w:szCs w:val="20"/>
                <w:lang w:val="en-GB"/>
              </w:rPr>
              <w:t>11. Restaurants and hotels</w:t>
            </w:r>
          </w:p>
        </w:tc>
        <w:tc>
          <w:tcPr>
            <w:tcW w:w="1199" w:type="dxa"/>
            <w:noWrap/>
            <w:tcMar>
              <w:top w:w="17" w:type="dxa"/>
              <w:left w:w="17" w:type="dxa"/>
              <w:bottom w:w="0" w:type="dxa"/>
              <w:right w:w="17" w:type="dxa"/>
            </w:tcMar>
            <w:vAlign w:val="center"/>
          </w:tcPr>
          <w:p w14:paraId="4E2497BD" w14:textId="737C25BF" w:rsidR="00D41930" w:rsidRPr="003E604B" w:rsidRDefault="009463FE" w:rsidP="009463FE">
            <w:pPr>
              <w:ind w:firstLine="0"/>
              <w:jc w:val="right"/>
              <w:rPr>
                <w:szCs w:val="20"/>
              </w:rPr>
            </w:pPr>
            <w:r w:rsidRPr="003E604B">
              <w:rPr>
                <w:szCs w:val="20"/>
              </w:rPr>
              <w:t>64</w:t>
            </w:r>
            <w:r w:rsidR="00D75B1C" w:rsidRPr="003E604B">
              <w:rPr>
                <w:szCs w:val="20"/>
              </w:rPr>
              <w:t>.</w:t>
            </w:r>
            <w:r w:rsidRPr="003E604B">
              <w:rPr>
                <w:szCs w:val="20"/>
              </w:rPr>
              <w:t>8</w:t>
            </w:r>
          </w:p>
        </w:tc>
      </w:tr>
      <w:tr w:rsidR="00D41930" w:rsidRPr="006A5568" w14:paraId="0B79E71D" w14:textId="77777777" w:rsidTr="00250B43">
        <w:trPr>
          <w:gridAfter w:val="1"/>
          <w:wAfter w:w="709" w:type="dxa"/>
          <w:trHeight w:val="255"/>
        </w:trPr>
        <w:tc>
          <w:tcPr>
            <w:tcW w:w="4885" w:type="dxa"/>
            <w:noWrap/>
            <w:tcMar>
              <w:top w:w="17" w:type="dxa"/>
              <w:left w:w="17" w:type="dxa"/>
              <w:bottom w:w="0" w:type="dxa"/>
              <w:right w:w="17" w:type="dxa"/>
            </w:tcMar>
            <w:vAlign w:val="bottom"/>
          </w:tcPr>
          <w:p w14:paraId="1FD208A5" w14:textId="77777777" w:rsidR="00D41930" w:rsidRPr="003E604B" w:rsidRDefault="00D41930" w:rsidP="00D41930">
            <w:pPr>
              <w:keepNext/>
              <w:keepLines/>
              <w:ind w:firstLine="0"/>
              <w:rPr>
                <w:szCs w:val="20"/>
                <w:lang w:val="en-GB"/>
              </w:rPr>
            </w:pPr>
            <w:r w:rsidRPr="003E604B">
              <w:rPr>
                <w:szCs w:val="20"/>
                <w:lang w:val="en-GB"/>
              </w:rPr>
              <w:t xml:space="preserve">12. Miscellaneous goods and services </w:t>
            </w:r>
          </w:p>
        </w:tc>
        <w:tc>
          <w:tcPr>
            <w:tcW w:w="1199" w:type="dxa"/>
            <w:noWrap/>
            <w:tcMar>
              <w:top w:w="17" w:type="dxa"/>
              <w:left w:w="17" w:type="dxa"/>
              <w:bottom w:w="0" w:type="dxa"/>
              <w:right w:w="17" w:type="dxa"/>
            </w:tcMar>
            <w:vAlign w:val="center"/>
          </w:tcPr>
          <w:p w14:paraId="57A26141" w14:textId="7318D615" w:rsidR="00D41930" w:rsidRPr="003E604B" w:rsidRDefault="00D75B1C" w:rsidP="009463FE">
            <w:pPr>
              <w:ind w:firstLine="0"/>
              <w:jc w:val="right"/>
              <w:rPr>
                <w:szCs w:val="20"/>
              </w:rPr>
            </w:pPr>
            <w:r w:rsidRPr="003E604B">
              <w:rPr>
                <w:szCs w:val="20"/>
              </w:rPr>
              <w:t>6</w:t>
            </w:r>
            <w:r w:rsidR="009463FE" w:rsidRPr="003E604B">
              <w:rPr>
                <w:szCs w:val="20"/>
              </w:rPr>
              <w:t>5</w:t>
            </w:r>
            <w:r w:rsidRPr="003E604B">
              <w:rPr>
                <w:szCs w:val="20"/>
              </w:rPr>
              <w:t>.</w:t>
            </w:r>
            <w:r w:rsidR="00D41930" w:rsidRPr="003E604B">
              <w:rPr>
                <w:szCs w:val="20"/>
              </w:rPr>
              <w:t>5</w:t>
            </w:r>
          </w:p>
        </w:tc>
      </w:tr>
      <w:tr w:rsidR="00BF21A7" w:rsidRPr="006A5568" w14:paraId="7E5F045A" w14:textId="77777777" w:rsidTr="00250B43">
        <w:trPr>
          <w:trHeight w:val="255"/>
        </w:trPr>
        <w:tc>
          <w:tcPr>
            <w:tcW w:w="4885" w:type="dxa"/>
            <w:noWrap/>
            <w:tcMar>
              <w:top w:w="17" w:type="dxa"/>
              <w:left w:w="17" w:type="dxa"/>
              <w:bottom w:w="0" w:type="dxa"/>
              <w:right w:w="17" w:type="dxa"/>
            </w:tcMar>
            <w:vAlign w:val="bottom"/>
          </w:tcPr>
          <w:p w14:paraId="5EA3F79C" w14:textId="77777777" w:rsidR="00BF21A7" w:rsidRPr="006A5568" w:rsidRDefault="00BF21A7" w:rsidP="002E5E20">
            <w:pPr>
              <w:keepNext/>
              <w:keepLines/>
              <w:ind w:firstLine="0"/>
              <w:rPr>
                <w:b/>
                <w:bCs/>
                <w:szCs w:val="20"/>
                <w:lang w:val="en-GB"/>
              </w:rPr>
            </w:pPr>
            <w:r>
              <w:rPr>
                <w:b/>
                <w:bCs/>
                <w:szCs w:val="20"/>
                <w:lang w:val="en-GB"/>
              </w:rPr>
              <w:t>Total</w:t>
            </w:r>
          </w:p>
        </w:tc>
        <w:tc>
          <w:tcPr>
            <w:tcW w:w="1908" w:type="dxa"/>
            <w:gridSpan w:val="2"/>
            <w:noWrap/>
            <w:tcMar>
              <w:top w:w="17" w:type="dxa"/>
              <w:left w:w="17" w:type="dxa"/>
              <w:bottom w:w="0" w:type="dxa"/>
              <w:right w:w="17" w:type="dxa"/>
            </w:tcMar>
            <w:vAlign w:val="bottom"/>
          </w:tcPr>
          <w:p w14:paraId="535EFEBA" w14:textId="221A7542" w:rsidR="00BF21A7" w:rsidRPr="006A5568" w:rsidRDefault="00D75B1C" w:rsidP="00064A31">
            <w:pPr>
              <w:keepNext/>
              <w:keepLines/>
              <w:ind w:right="680" w:firstLine="0"/>
              <w:jc w:val="right"/>
              <w:rPr>
                <w:b/>
                <w:bCs/>
                <w:szCs w:val="20"/>
                <w:lang w:val="en-GB"/>
              </w:rPr>
            </w:pPr>
            <w:r>
              <w:rPr>
                <w:b/>
                <w:bCs/>
                <w:szCs w:val="20"/>
                <w:lang w:val="en-GB"/>
              </w:rPr>
              <w:t>1 000.</w:t>
            </w:r>
            <w:r w:rsidR="00BF21A7">
              <w:rPr>
                <w:b/>
                <w:bCs/>
                <w:szCs w:val="20"/>
                <w:lang w:val="en-GB"/>
              </w:rPr>
              <w:t>0</w:t>
            </w:r>
          </w:p>
        </w:tc>
      </w:tr>
    </w:tbl>
    <w:p w14:paraId="1E36E849" w14:textId="640B3964"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1DA59BCE" w14:textId="77777777" w:rsidR="00CC23AD" w:rsidRPr="006A5568" w:rsidRDefault="00CC23AD"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3B79E819" w14:textId="77777777" w:rsidR="00BF21A7" w:rsidRPr="006A5568" w:rsidRDefault="00BF21A7" w:rsidP="00BF21A7">
      <w:pPr>
        <w:pStyle w:val="Nadpis3"/>
        <w:rPr>
          <w:lang w:val="en-GB"/>
        </w:rPr>
      </w:pPr>
      <w:bookmarkStart w:id="73" w:name="_Toc411941548"/>
      <w:bookmarkStart w:id="74" w:name="_Toc411941921"/>
      <w:bookmarkStart w:id="75" w:name="_Toc445805373"/>
      <w:bookmarkStart w:id="76" w:name="_Toc445811476"/>
      <w:bookmarkStart w:id="77" w:name="_Toc477936564"/>
      <w:bookmarkStart w:id="78" w:name="_Toc422474"/>
      <w:bookmarkStart w:id="79" w:name="_Toc956356"/>
      <w:bookmarkStart w:id="80" w:name="_Toc135819965"/>
      <w:r>
        <w:rPr>
          <w:lang w:val="en-GB"/>
        </w:rPr>
        <w:t>Sample of respondents</w:t>
      </w:r>
      <w:bookmarkEnd w:id="73"/>
      <w:bookmarkEnd w:id="74"/>
      <w:bookmarkEnd w:id="75"/>
      <w:bookmarkEnd w:id="76"/>
      <w:bookmarkEnd w:id="77"/>
      <w:bookmarkEnd w:id="78"/>
      <w:bookmarkEnd w:id="79"/>
      <w:bookmarkEnd w:id="80"/>
    </w:p>
    <w:p w14:paraId="4EC9EE08" w14:textId="1DAB4555" w:rsidR="00BF21A7" w:rsidRPr="006A5568" w:rsidRDefault="00BF21A7" w:rsidP="00BF21A7">
      <w:pPr>
        <w:rPr>
          <w:lang w:val="en-GB"/>
        </w:rPr>
      </w:pPr>
      <w:r>
        <w:rPr>
          <w:lang w:val="en-GB"/>
        </w:rPr>
        <w:t>Reporting network is constituted by shops (including hypermarkets, supermarkets, chain stores), service shops and other institutions providing services (approx. 8</w:t>
      </w:r>
      <w:r w:rsidR="009138EF">
        <w:rPr>
          <w:lang w:val="en-GB"/>
        </w:rPr>
        <w:t> </w:t>
      </w:r>
      <w:r>
        <w:rPr>
          <w:lang w:val="en-GB"/>
        </w:rPr>
        <w:t>500) – hereinafter only the “respondents.”</w:t>
      </w:r>
    </w:p>
    <w:p w14:paraId="0B9AC50A" w14:textId="3D19767A" w:rsidR="00BF21A7" w:rsidRPr="006A5568" w:rsidRDefault="00BF21A7" w:rsidP="00BF21A7">
      <w:pPr>
        <w:tabs>
          <w:tab w:val="left" w:pos="439"/>
          <w:tab w:val="left" w:pos="709"/>
          <w:tab w:val="left" w:pos="5200"/>
        </w:tabs>
        <w:spacing w:line="269" w:lineRule="atLeast"/>
        <w:rPr>
          <w:lang w:val="en-GB"/>
        </w:rPr>
      </w:pPr>
      <w:r>
        <w:rPr>
          <w:lang w:val="en-GB"/>
        </w:rPr>
        <w:t>Con</w:t>
      </w:r>
      <w:r w:rsidR="0026084A">
        <w:rPr>
          <w:lang w:val="en-GB"/>
        </w:rPr>
        <w:t>sumer prices are surveyed in 35 </w:t>
      </w:r>
      <w:r>
        <w:rPr>
          <w:lang w:val="en-GB"/>
        </w:rPr>
        <w:t>selected districts in the CR and in the Capital of Prague.</w:t>
      </w:r>
    </w:p>
    <w:p w14:paraId="4B85D3B1" w14:textId="77777777" w:rsidR="00BF21A7" w:rsidRPr="006A5568" w:rsidRDefault="00BF21A7" w:rsidP="00BF21A7">
      <w:pPr>
        <w:tabs>
          <w:tab w:val="left" w:pos="439"/>
          <w:tab w:val="left" w:pos="709"/>
          <w:tab w:val="left" w:pos="5200"/>
        </w:tabs>
        <w:spacing w:line="269" w:lineRule="atLeast"/>
        <w:rPr>
          <w:lang w:val="en-GB"/>
        </w:rPr>
      </w:pPr>
    </w:p>
    <w:p w14:paraId="68171CF1" w14:textId="0BFAF7E4" w:rsidR="00BF21A7" w:rsidRPr="006A5568" w:rsidRDefault="00BF21A7" w:rsidP="00BF21A7">
      <w:pPr>
        <w:tabs>
          <w:tab w:val="left" w:pos="439"/>
          <w:tab w:val="left" w:pos="709"/>
          <w:tab w:val="left" w:pos="5200"/>
        </w:tabs>
        <w:spacing w:line="269" w:lineRule="atLeast"/>
        <w:rPr>
          <w:lang w:val="en-GB"/>
        </w:rPr>
      </w:pPr>
      <w:r>
        <w:rPr>
          <w:lang w:val="en-GB"/>
        </w:rPr>
        <w:t>The Capital of Prague splits into 8 territories (strata), Brno into 3 strata, Plzeň and Liberec split into 2</w:t>
      </w:r>
      <w:r w:rsidR="0026084A">
        <w:rPr>
          <w:lang w:val="en-GB"/>
        </w:rPr>
        <w:t> </w:t>
      </w:r>
      <w:r>
        <w:rPr>
          <w:lang w:val="en-GB"/>
        </w:rPr>
        <w:t>strata. Maps of strata are deposited in the Regional Office of the CZSO in Hradec Králové (hereafter RO in Hradec Králové) and also with one of the respective employ</w:t>
      </w:r>
      <w:r w:rsidR="00D764EF">
        <w:rPr>
          <w:lang w:val="en-GB"/>
        </w:rPr>
        <w:t>ees of field survey department.</w:t>
      </w:r>
    </w:p>
    <w:p w14:paraId="59BE3C1D" w14:textId="77777777" w:rsidR="00BF21A7" w:rsidRPr="006A5568" w:rsidRDefault="00BF21A7" w:rsidP="00BF21A7">
      <w:pPr>
        <w:tabs>
          <w:tab w:val="left" w:pos="439"/>
          <w:tab w:val="left" w:pos="709"/>
          <w:tab w:val="left" w:pos="5200"/>
        </w:tabs>
        <w:spacing w:line="269" w:lineRule="atLeast"/>
        <w:rPr>
          <w:lang w:val="en-GB"/>
        </w:rPr>
      </w:pPr>
    </w:p>
    <w:p w14:paraId="72151A52" w14:textId="2E154B85" w:rsidR="00BF21A7" w:rsidRPr="006A5568" w:rsidRDefault="00BF21A7" w:rsidP="00BF21A7">
      <w:pPr>
        <w:tabs>
          <w:tab w:val="left" w:pos="439"/>
          <w:tab w:val="left" w:pos="709"/>
          <w:tab w:val="left" w:pos="5200"/>
        </w:tabs>
        <w:spacing w:line="269" w:lineRule="atLeast"/>
        <w:rPr>
          <w:lang w:val="en-GB"/>
        </w:rPr>
      </w:pPr>
      <w:r>
        <w:rPr>
          <w:lang w:val="en-GB"/>
        </w:rPr>
        <w:t>Majority of respondents are selected by the field sur</w:t>
      </w:r>
      <w:r w:rsidR="00D764EF">
        <w:rPr>
          <w:lang w:val="en-GB"/>
        </w:rPr>
        <w:t>vey department employees of the </w:t>
      </w:r>
      <w:r>
        <w:rPr>
          <w:lang w:val="en-GB"/>
        </w:rPr>
        <w:t>CZSO upon an agreement with the</w:t>
      </w:r>
      <w:r w:rsidR="0026084A">
        <w:rPr>
          <w:lang w:val="en-GB"/>
        </w:rPr>
        <w:t xml:space="preserve"> owner (authorised person) of a </w:t>
      </w:r>
      <w:r>
        <w:rPr>
          <w:lang w:val="en-GB"/>
        </w:rPr>
        <w:t xml:space="preserve">selected reporting unit of the reporting network. For centrally surveyed prices the selection of reporting units is done by </w:t>
      </w:r>
      <w:r w:rsidR="00E60994">
        <w:rPr>
          <w:lang w:val="en-GB"/>
        </w:rPr>
        <w:t xml:space="preserve">staff of </w:t>
      </w:r>
      <w:r>
        <w:rPr>
          <w:lang w:val="en-GB"/>
        </w:rPr>
        <w:t>the Consumer Prices Stati</w:t>
      </w:r>
      <w:r w:rsidR="00E60994">
        <w:rPr>
          <w:lang w:val="en-GB"/>
        </w:rPr>
        <w:t>stics Section of the CZSO</w:t>
      </w:r>
      <w:r>
        <w:rPr>
          <w:lang w:val="en-GB"/>
        </w:rPr>
        <w:t>.</w:t>
      </w:r>
    </w:p>
    <w:p w14:paraId="2E9FAA4F" w14:textId="77777777" w:rsidR="00BF21A7" w:rsidRPr="006A5568" w:rsidRDefault="00BF21A7" w:rsidP="00BF21A7">
      <w:pPr>
        <w:tabs>
          <w:tab w:val="left" w:pos="439"/>
          <w:tab w:val="left" w:pos="709"/>
          <w:tab w:val="left" w:pos="5200"/>
        </w:tabs>
        <w:spacing w:line="269" w:lineRule="atLeast"/>
        <w:rPr>
          <w:lang w:val="en-GB"/>
        </w:rPr>
      </w:pPr>
    </w:p>
    <w:p w14:paraId="3E556F8B" w14:textId="738BF13A" w:rsidR="00BF21A7" w:rsidRDefault="00BF21A7" w:rsidP="00BF21A7">
      <w:pPr>
        <w:tabs>
          <w:tab w:val="left" w:pos="439"/>
          <w:tab w:val="left" w:pos="709"/>
          <w:tab w:val="left" w:pos="5200"/>
        </w:tabs>
        <w:spacing w:line="269" w:lineRule="atLeast"/>
        <w:rPr>
          <w:lang w:val="en-GB"/>
        </w:rPr>
      </w:pPr>
      <w:r>
        <w:rPr>
          <w:lang w:val="en-GB"/>
        </w:rPr>
        <w:lastRenderedPageBreak/>
        <w:t>Respondents are important centres of sale or provision of services to the population in the district, i.e. the reporting network includes hypermarkets and supermarkets. Included are also Asian sellers in stone shops, however, not those in the open-air market places.</w:t>
      </w:r>
    </w:p>
    <w:p w14:paraId="5AB2362E" w14:textId="77777777" w:rsidR="00CC23AD" w:rsidRPr="006A5568" w:rsidRDefault="00CC23AD" w:rsidP="00BF21A7">
      <w:pPr>
        <w:tabs>
          <w:tab w:val="left" w:pos="439"/>
          <w:tab w:val="left" w:pos="709"/>
          <w:tab w:val="left" w:pos="5200"/>
        </w:tabs>
        <w:spacing w:line="269" w:lineRule="atLeast"/>
        <w:rPr>
          <w:lang w:val="en-GB"/>
        </w:rPr>
      </w:pPr>
    </w:p>
    <w:p w14:paraId="4870D199" w14:textId="77777777" w:rsidR="00BF21A7" w:rsidRPr="006A5568" w:rsidRDefault="00BF21A7" w:rsidP="00BF21A7">
      <w:pPr>
        <w:tabs>
          <w:tab w:val="left" w:pos="439"/>
          <w:tab w:val="left" w:pos="709"/>
          <w:tab w:val="left" w:pos="5200"/>
        </w:tabs>
        <w:spacing w:line="269" w:lineRule="atLeast"/>
        <w:rPr>
          <w:bCs/>
          <w:lang w:val="en-GB"/>
        </w:rPr>
      </w:pPr>
      <w:r>
        <w:rPr>
          <w:lang w:val="en-GB"/>
        </w:rPr>
        <w:t>Selected reporting network for price survey is constant,</w:t>
      </w:r>
      <w:r w:rsidR="00D764EF">
        <w:rPr>
          <w:lang w:val="en-GB"/>
        </w:rPr>
        <w:t xml:space="preserve"> changes take place only in the </w:t>
      </w:r>
      <w:r>
        <w:rPr>
          <w:lang w:val="en-GB"/>
        </w:rPr>
        <w:t>following cases:</w:t>
      </w:r>
    </w:p>
    <w:p w14:paraId="2B25C043" w14:textId="77777777" w:rsidR="00BF21A7" w:rsidRPr="006A5568" w:rsidRDefault="00BF21A7" w:rsidP="00BF21A7">
      <w:pPr>
        <w:tabs>
          <w:tab w:val="left" w:pos="439"/>
          <w:tab w:val="left" w:pos="709"/>
          <w:tab w:val="left" w:pos="5200"/>
        </w:tabs>
        <w:spacing w:line="269" w:lineRule="atLeast"/>
        <w:rPr>
          <w:bCs/>
          <w:lang w:val="en-GB"/>
        </w:rPr>
      </w:pPr>
    </w:p>
    <w:p w14:paraId="624D9079" w14:textId="47E2EDB5" w:rsidR="00BF21A7" w:rsidRPr="006A5568" w:rsidRDefault="00BF21A7" w:rsidP="00BF21A7">
      <w:pPr>
        <w:tabs>
          <w:tab w:val="left" w:pos="439"/>
          <w:tab w:val="left" w:pos="709"/>
          <w:tab w:val="left" w:pos="5200"/>
        </w:tabs>
        <w:spacing w:line="269" w:lineRule="atLeast"/>
        <w:rPr>
          <w:lang w:val="en-GB"/>
        </w:rPr>
      </w:pPr>
      <w:r>
        <w:rPr>
          <w:bCs/>
          <w:lang w:val="en-GB"/>
        </w:rPr>
        <w:t>Enlarging of the reporting network is possible only if a</w:t>
      </w:r>
      <w:r w:rsidR="0026084A">
        <w:rPr>
          <w:bCs/>
          <w:lang w:val="en-GB"/>
        </w:rPr>
        <w:t> </w:t>
      </w:r>
      <w:r>
        <w:rPr>
          <w:bCs/>
          <w:lang w:val="en-GB"/>
        </w:rPr>
        <w:t>new respondent emerges in th</w:t>
      </w:r>
      <w:r w:rsidR="00D764EF">
        <w:rPr>
          <w:bCs/>
          <w:lang w:val="en-GB"/>
        </w:rPr>
        <w:t>e </w:t>
      </w:r>
      <w:r>
        <w:rPr>
          <w:bCs/>
          <w:lang w:val="en-GB"/>
        </w:rPr>
        <w:t>district where it was not so far possible to survey the identified number of prices due to insufficient number of required reporting units.</w:t>
      </w:r>
    </w:p>
    <w:p w14:paraId="54AC4C65" w14:textId="77777777" w:rsidR="00BF21A7" w:rsidRPr="006A5568" w:rsidRDefault="00BF21A7" w:rsidP="00BF21A7">
      <w:pPr>
        <w:tabs>
          <w:tab w:val="left" w:pos="439"/>
          <w:tab w:val="left" w:pos="709"/>
          <w:tab w:val="left" w:pos="5200"/>
        </w:tabs>
        <w:spacing w:line="269" w:lineRule="atLeast"/>
        <w:rPr>
          <w:b/>
          <w:bCs/>
          <w:lang w:val="en-GB"/>
        </w:rPr>
      </w:pPr>
    </w:p>
    <w:p w14:paraId="70FBA1BE" w14:textId="7A249118" w:rsidR="00BF21A7" w:rsidRPr="006A5568" w:rsidRDefault="00BF21A7" w:rsidP="00BF21A7">
      <w:pPr>
        <w:tabs>
          <w:tab w:val="left" w:pos="439"/>
          <w:tab w:val="left" w:pos="709"/>
          <w:tab w:val="left" w:pos="5200"/>
        </w:tabs>
        <w:spacing w:line="269" w:lineRule="atLeast"/>
        <w:rPr>
          <w:lang w:val="en-GB"/>
        </w:rPr>
      </w:pPr>
      <w:r>
        <w:rPr>
          <w:bCs/>
          <w:lang w:val="en-GB"/>
        </w:rPr>
        <w:t>Reduction of the reporting network is possible only if a</w:t>
      </w:r>
      <w:r w:rsidR="0026084A">
        <w:rPr>
          <w:bCs/>
          <w:lang w:val="en-GB"/>
        </w:rPr>
        <w:t> </w:t>
      </w:r>
      <w:r>
        <w:rPr>
          <w:bCs/>
          <w:lang w:val="en-GB"/>
        </w:rPr>
        <w:t>selected respondent ceased to exist and there is no substitute respondent with the same choice of goods.</w:t>
      </w:r>
    </w:p>
    <w:p w14:paraId="0078FB2D" w14:textId="77777777" w:rsidR="00BF21A7" w:rsidRPr="006A5568" w:rsidRDefault="00BF21A7" w:rsidP="00BF21A7">
      <w:pPr>
        <w:tabs>
          <w:tab w:val="left" w:pos="439"/>
          <w:tab w:val="left" w:pos="709"/>
          <w:tab w:val="left" w:pos="5200"/>
        </w:tabs>
        <w:spacing w:line="269" w:lineRule="atLeast"/>
        <w:rPr>
          <w:b/>
          <w:bCs/>
          <w:lang w:val="en-GB"/>
        </w:rPr>
      </w:pPr>
    </w:p>
    <w:p w14:paraId="3C489848" w14:textId="77777777" w:rsidR="00BF21A7" w:rsidRPr="006A5568" w:rsidRDefault="00BF21A7" w:rsidP="00BF21A7">
      <w:pPr>
        <w:rPr>
          <w:lang w:val="en-GB"/>
        </w:rPr>
      </w:pPr>
      <w:r>
        <w:rPr>
          <w:lang w:val="en-GB"/>
        </w:rPr>
        <w:t>Replacement of the respondent shall be done as follows:</w:t>
      </w:r>
    </w:p>
    <w:p w14:paraId="4806DF11" w14:textId="77777777" w:rsidR="00BF21A7" w:rsidRPr="006A5568" w:rsidRDefault="00BF21A7" w:rsidP="00BF21A7">
      <w:pPr>
        <w:rPr>
          <w:lang w:val="en-GB"/>
        </w:rPr>
      </w:pPr>
    </w:p>
    <w:p w14:paraId="4AA87D78" w14:textId="39CD2195" w:rsidR="00BF21A7" w:rsidRPr="006A5568" w:rsidRDefault="0026084A" w:rsidP="00BF21A7">
      <w:pPr>
        <w:rPr>
          <w:lang w:val="en-GB"/>
        </w:rPr>
      </w:pPr>
      <w:r>
        <w:rPr>
          <w:lang w:val="en-GB"/>
        </w:rPr>
        <w:t>a) a </w:t>
      </w:r>
      <w:r w:rsidR="00BF21A7">
        <w:rPr>
          <w:lang w:val="en-GB"/>
        </w:rPr>
        <w:t>new respondent widely preferred by cus</w:t>
      </w:r>
      <w:r w:rsidR="00D764EF">
        <w:rPr>
          <w:lang w:val="en-GB"/>
        </w:rPr>
        <w:t>tomers appeared in the district</w:t>
      </w:r>
    </w:p>
    <w:p w14:paraId="3CE24CD2" w14:textId="77777777" w:rsidR="00BF21A7" w:rsidRPr="006A5568" w:rsidRDefault="00BF21A7" w:rsidP="00BF21A7">
      <w:pPr>
        <w:rPr>
          <w:lang w:val="en-GB"/>
        </w:rPr>
      </w:pPr>
    </w:p>
    <w:p w14:paraId="50A9E12A" w14:textId="77777777" w:rsidR="00BF21A7" w:rsidRPr="006A5568" w:rsidRDefault="00BF21A7" w:rsidP="00BF21A7">
      <w:pPr>
        <w:rPr>
          <w:b/>
          <w:lang w:val="en-GB"/>
        </w:rPr>
      </w:pPr>
      <w:r>
        <w:rPr>
          <w:lang w:val="en-GB"/>
        </w:rPr>
        <w:t>b) one of selected respondents is unable to perform its reporting duty (disappearance of the respondent, permanently changing choice of the offered products) or due to other reasons the respondent fails to serve the purpose. New respondent should be, if possible, at least similar (in the same locality, or in municipality of the same size).</w:t>
      </w:r>
    </w:p>
    <w:p w14:paraId="202FF009" w14:textId="77777777" w:rsidR="00BF21A7" w:rsidRPr="006A5568" w:rsidRDefault="00BF21A7" w:rsidP="00BF21A7">
      <w:pPr>
        <w:tabs>
          <w:tab w:val="left" w:pos="439"/>
          <w:tab w:val="left" w:pos="709"/>
          <w:tab w:val="left" w:pos="5200"/>
        </w:tabs>
        <w:spacing w:line="269" w:lineRule="atLeast"/>
        <w:rPr>
          <w:lang w:val="en-GB"/>
        </w:rPr>
      </w:pPr>
    </w:p>
    <w:p w14:paraId="6A1852B2" w14:textId="43826634" w:rsidR="00BF21A7" w:rsidRPr="006A5568" w:rsidRDefault="00BF21A7" w:rsidP="00BF21A7">
      <w:pPr>
        <w:rPr>
          <w:lang w:val="en-GB"/>
        </w:rPr>
      </w:pPr>
      <w:r>
        <w:rPr>
          <w:lang w:val="en-GB"/>
        </w:rPr>
        <w:t>For selected components of the consumer basket the choice of reporting units is optimised on the basis of data on household purchases in individual types of chain stores and in other shops. These data are obtained from external resources The use of these data enables to determine, just for orientation, the necessary number of prices surveyed in individual chain stores and other shops corresponding with shopping patterns of households. This enables to verify current selection of the reporting network as well as to adjust discrepancies by substitutions of individual types of shops.</w:t>
      </w:r>
    </w:p>
    <w:p w14:paraId="4229772B" w14:textId="77777777" w:rsidR="00BF21A7" w:rsidRPr="006A5568" w:rsidRDefault="00BF21A7" w:rsidP="00BF21A7">
      <w:pPr>
        <w:tabs>
          <w:tab w:val="left" w:pos="439"/>
          <w:tab w:val="left" w:pos="709"/>
          <w:tab w:val="left" w:pos="5200"/>
        </w:tabs>
        <w:spacing w:line="269" w:lineRule="atLeast"/>
        <w:rPr>
          <w:lang w:val="en-GB"/>
        </w:rPr>
      </w:pPr>
    </w:p>
    <w:p w14:paraId="4BCD73CD" w14:textId="77777777" w:rsidR="00BF21A7" w:rsidRPr="006A5568" w:rsidRDefault="00BF21A7" w:rsidP="00060465">
      <w:pPr>
        <w:pStyle w:val="Nadpis3"/>
        <w:rPr>
          <w:lang w:val="en-GB"/>
        </w:rPr>
      </w:pPr>
      <w:bookmarkStart w:id="81" w:name="_Toc411941549"/>
      <w:bookmarkStart w:id="82" w:name="_Toc411941922"/>
      <w:bookmarkStart w:id="83" w:name="_Toc445805374"/>
      <w:bookmarkStart w:id="84" w:name="_Toc445811477"/>
      <w:bookmarkStart w:id="85" w:name="_Toc477936565"/>
      <w:bookmarkStart w:id="86" w:name="_Toc422475"/>
      <w:bookmarkStart w:id="87" w:name="_Toc956357"/>
      <w:bookmarkStart w:id="88" w:name="_Toc135819966"/>
      <w:r>
        <w:rPr>
          <w:lang w:val="en-GB"/>
        </w:rPr>
        <w:lastRenderedPageBreak/>
        <w:t>Consumer price survey</w:t>
      </w:r>
      <w:bookmarkEnd w:id="81"/>
      <w:bookmarkEnd w:id="82"/>
      <w:bookmarkEnd w:id="83"/>
      <w:bookmarkEnd w:id="84"/>
      <w:bookmarkEnd w:id="85"/>
      <w:bookmarkEnd w:id="86"/>
      <w:bookmarkEnd w:id="87"/>
      <w:bookmarkEnd w:id="88"/>
    </w:p>
    <w:p w14:paraId="23E06EBE" w14:textId="64BE5811" w:rsidR="00FD6BA4" w:rsidRDefault="00BF21A7" w:rsidP="00060465">
      <w:pPr>
        <w:keepNext/>
        <w:rPr>
          <w:lang w:val="en-GB"/>
        </w:rPr>
      </w:pPr>
      <w:r>
        <w:rPr>
          <w:lang w:val="en-GB"/>
        </w:rPr>
        <w:t>Prices are surveyed on monthly basis</w:t>
      </w:r>
      <w:r w:rsidR="00E60994">
        <w:rPr>
          <w:lang w:val="en-GB"/>
        </w:rPr>
        <w:t>, when contemporary</w:t>
      </w:r>
      <w:r w:rsidR="00EB16EA">
        <w:rPr>
          <w:lang w:val="en-GB"/>
        </w:rPr>
        <w:t xml:space="preserve"> we can distinguish three</w:t>
      </w:r>
      <w:r w:rsidR="004D0284">
        <w:rPr>
          <w:lang w:val="en-GB"/>
        </w:rPr>
        <w:t xml:space="preserve"> basic modes of price collection – field survey, central prices and scanner data (SD)</w:t>
      </w:r>
      <w:r w:rsidR="00EB16EA">
        <w:rPr>
          <w:lang w:val="en-GB"/>
        </w:rPr>
        <w:t>.</w:t>
      </w:r>
    </w:p>
    <w:p w14:paraId="11D73B61" w14:textId="0C9C4684" w:rsidR="004D0284" w:rsidRDefault="004D0284" w:rsidP="00060465">
      <w:pPr>
        <w:keepNext/>
        <w:rPr>
          <w:lang w:val="en-GB"/>
        </w:rPr>
      </w:pPr>
    </w:p>
    <w:p w14:paraId="6249EA07" w14:textId="3A67EB79" w:rsidR="004D0284" w:rsidRDefault="004D0284" w:rsidP="00060465">
      <w:pPr>
        <w:keepNext/>
        <w:rPr>
          <w:lang w:val="en-GB"/>
        </w:rPr>
      </w:pPr>
    </w:p>
    <w:p w14:paraId="3F31066F" w14:textId="6989FD26" w:rsidR="004D0284" w:rsidRDefault="004D0284" w:rsidP="006107A6">
      <w:pPr>
        <w:rPr>
          <w:lang w:val="en-GB"/>
        </w:rPr>
      </w:pPr>
      <w:r>
        <w:rPr>
          <w:noProof/>
        </w:rPr>
        <w:drawing>
          <wp:anchor distT="0" distB="0" distL="114300" distR="114300" simplePos="0" relativeHeight="251658752" behindDoc="0" locked="0" layoutInCell="1" allowOverlap="1" wp14:anchorId="6EB75555" wp14:editId="4EFA4AC5">
            <wp:simplePos x="0" y="0"/>
            <wp:positionH relativeFrom="margin">
              <wp:align>center</wp:align>
            </wp:positionH>
            <wp:positionV relativeFrom="paragraph">
              <wp:posOffset>4445</wp:posOffset>
            </wp:positionV>
            <wp:extent cx="5759450" cy="4410075"/>
            <wp:effectExtent l="0" t="0" r="12700" b="9525"/>
            <wp:wrapTopAndBottom/>
            <wp:docPr id="13" name="Graf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74053EBF" w14:textId="77777777" w:rsidR="00BF21A7" w:rsidRPr="006A5568" w:rsidRDefault="00BF21A7" w:rsidP="00D634F6">
      <w:pPr>
        <w:rPr>
          <w:lang w:val="en-GB"/>
        </w:rPr>
      </w:pPr>
    </w:p>
    <w:p w14:paraId="0845096B" w14:textId="43154E29" w:rsidR="00C7121E"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Cs/>
          <w:lang w:val="en-GB"/>
        </w:rPr>
        <w:t xml:space="preserve">For </w:t>
      </w:r>
      <w:r w:rsidR="0045515A" w:rsidRPr="0045515A">
        <w:rPr>
          <w:bCs/>
          <w:lang w:val="en-GB"/>
        </w:rPr>
        <w:t>approximately</w:t>
      </w:r>
      <w:r w:rsidR="004D0284">
        <w:rPr>
          <w:bCs/>
          <w:lang w:val="en-GB"/>
        </w:rPr>
        <w:t xml:space="preserve"> a third of the consumer basket</w:t>
      </w:r>
      <w:r>
        <w:rPr>
          <w:bCs/>
          <w:lang w:val="en-GB"/>
        </w:rPr>
        <w:t xml:space="preserve"> the </w:t>
      </w:r>
      <w:r>
        <w:rPr>
          <w:bCs/>
          <w:i/>
          <w:iCs/>
          <w:lang w:val="en-GB"/>
        </w:rPr>
        <w:t>local price survey</w:t>
      </w:r>
      <w:r w:rsidR="00C7121E">
        <w:rPr>
          <w:bCs/>
          <w:i/>
          <w:iCs/>
          <w:lang w:val="en-GB"/>
        </w:rPr>
        <w:t xml:space="preserve"> (field price survey)</w:t>
      </w:r>
      <w:r>
        <w:rPr>
          <w:bCs/>
          <w:i/>
          <w:iCs/>
          <w:lang w:val="en-GB"/>
        </w:rPr>
        <w:t xml:space="preserve"> </w:t>
      </w:r>
      <w:r>
        <w:rPr>
          <w:bCs/>
          <w:lang w:val="en-GB"/>
        </w:rPr>
        <w:t>is applied by the field survey employees of th</w:t>
      </w:r>
      <w:r w:rsidR="009463FE">
        <w:rPr>
          <w:bCs/>
          <w:lang w:val="en-GB"/>
        </w:rPr>
        <w:t>e CZSO (</w:t>
      </w:r>
      <w:r w:rsidR="009463FE" w:rsidRPr="003E604B">
        <w:rPr>
          <w:bCs/>
          <w:lang w:val="en-GB"/>
        </w:rPr>
        <w:t>total of 46</w:t>
      </w:r>
      <w:r w:rsidR="0026084A" w:rsidRPr="003E604B">
        <w:rPr>
          <w:bCs/>
          <w:lang w:val="en-GB"/>
        </w:rPr>
        <w:t> </w:t>
      </w:r>
      <w:r w:rsidR="00D764EF" w:rsidRPr="003E604B">
        <w:rPr>
          <w:bCs/>
          <w:lang w:val="en-GB"/>
        </w:rPr>
        <w:t>employees</w:t>
      </w:r>
      <w:r w:rsidR="00D764EF">
        <w:rPr>
          <w:bCs/>
          <w:lang w:val="en-GB"/>
        </w:rPr>
        <w:t>).</w:t>
      </w:r>
      <w:r w:rsidR="00C7121E">
        <w:rPr>
          <w:bCs/>
          <w:lang w:val="en-GB"/>
        </w:rPr>
        <w:t xml:space="preserve"> </w:t>
      </w:r>
      <w:r w:rsidR="00C7121E">
        <w:rPr>
          <w:lang w:val="en-GB"/>
        </w:rPr>
        <w:t>During the price survey the field survey employees work according to the “Methodical instructions for survey, verification and presentation of data on consumer prices of goods” and services included in the consumer basket” and in compliance with conclusions of methodical instructions.</w:t>
      </w:r>
    </w:p>
    <w:p w14:paraId="5B87143A" w14:textId="77777777"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Cs/>
          <w:strike/>
          <w:lang w:val="en-GB"/>
        </w:rPr>
      </w:pPr>
    </w:p>
    <w:p w14:paraId="681FE469" w14:textId="27531A9E" w:rsidR="00BF21A7"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bCs/>
          <w:lang w:val="en-GB"/>
        </w:rPr>
        <w:t xml:space="preserve">Prices of </w:t>
      </w:r>
      <w:r w:rsidR="00701F37" w:rsidRPr="00C0677D">
        <w:rPr>
          <w:bCs/>
          <w:lang w:val="en-GB"/>
        </w:rPr>
        <w:t>14</w:t>
      </w:r>
      <w:r w:rsidR="0026084A">
        <w:rPr>
          <w:bCs/>
          <w:lang w:val="en-GB"/>
        </w:rPr>
        <w:t> </w:t>
      </w:r>
      <w:r>
        <w:rPr>
          <w:bCs/>
          <w:lang w:val="en-GB"/>
        </w:rPr>
        <w:t xml:space="preserve">food products (see Annex </w:t>
      </w:r>
      <w:r w:rsidR="00881E5D">
        <w:rPr>
          <w:bCs/>
          <w:lang w:val="en-GB"/>
        </w:rPr>
        <w:t xml:space="preserve">no. </w:t>
      </w:r>
      <w:r>
        <w:rPr>
          <w:bCs/>
          <w:lang w:val="en-GB"/>
        </w:rPr>
        <w:t xml:space="preserve">2) are surveyed once on fixed dates </w:t>
      </w:r>
      <w:r w:rsidR="00254230">
        <w:rPr>
          <w:bCs/>
          <w:lang w:val="en-GB"/>
        </w:rPr>
        <w:t xml:space="preserve">at a direct visit to the reporting unit </w:t>
      </w:r>
      <w:r>
        <w:rPr>
          <w:bCs/>
          <w:lang w:val="en-GB"/>
        </w:rPr>
        <w:t>(usually on Tuesday, the second week of a</w:t>
      </w:r>
      <w:r w:rsidR="0026084A">
        <w:rPr>
          <w:bCs/>
          <w:lang w:val="en-GB"/>
        </w:rPr>
        <w:t> </w:t>
      </w:r>
      <w:r>
        <w:rPr>
          <w:bCs/>
          <w:lang w:val="en-GB"/>
        </w:rPr>
        <w:t>month) and are published on Friday of the same week.</w:t>
      </w:r>
      <w:r>
        <w:rPr>
          <w:lang w:val="en-GB"/>
        </w:rPr>
        <w:t xml:space="preserve"> Each field employee surveys </w:t>
      </w:r>
      <w:r w:rsidR="00701F37" w:rsidRPr="00C0677D">
        <w:rPr>
          <w:lang w:val="en-GB"/>
        </w:rPr>
        <w:t>two</w:t>
      </w:r>
      <w:r w:rsidR="00064A31">
        <w:rPr>
          <w:lang w:val="en-GB"/>
        </w:rPr>
        <w:t xml:space="preserve"> prices for these items.</w:t>
      </w:r>
    </w:p>
    <w:p w14:paraId="2A8A8D34" w14:textId="77777777" w:rsidR="00C7121E" w:rsidRPr="006A5568" w:rsidRDefault="00C7121E"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2057BD70" w14:textId="0F415D86" w:rsidR="00BF21A7" w:rsidRPr="006A5568" w:rsidRDefault="00BF21A7" w:rsidP="00D634F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For other representatives of the consumer basket, prices</w:t>
      </w:r>
      <w:r w:rsidR="00064A31">
        <w:rPr>
          <w:lang w:val="en-GB"/>
        </w:rPr>
        <w:t xml:space="preserve"> are collected between 1 and 20 </w:t>
      </w:r>
      <w:r>
        <w:rPr>
          <w:lang w:val="en-GB"/>
        </w:rPr>
        <w:t>days of the month in 1 up to 16 reporting units by municipality size – the biggest number of prices (16) is observed in the Capital of Prague. Each employee of the field survey department surveys on monthly basis prices of th</w:t>
      </w:r>
      <w:r w:rsidR="0026084A">
        <w:rPr>
          <w:lang w:val="en-GB"/>
        </w:rPr>
        <w:t>e representative usually with 1–</w:t>
      </w:r>
      <w:r>
        <w:rPr>
          <w:lang w:val="en-GB"/>
        </w:rPr>
        <w:t xml:space="preserve">2 respondents in compliance with variability of surveyed prices of a </w:t>
      </w:r>
      <w:r w:rsidR="0026084A">
        <w:rPr>
          <w:lang w:val="en-GB"/>
        </w:rPr>
        <w:t>respective representative. As a </w:t>
      </w:r>
      <w:r>
        <w:rPr>
          <w:lang w:val="en-GB"/>
        </w:rPr>
        <w:t>base number of prices is considered 14</w:t>
      </w:r>
      <w:r w:rsidR="0026084A">
        <w:rPr>
          <w:lang w:val="en-GB"/>
        </w:rPr>
        <w:t> </w:t>
      </w:r>
      <w:r>
        <w:rPr>
          <w:lang w:val="en-GB"/>
        </w:rPr>
        <w:t>prices (1</w:t>
      </w:r>
      <w:r w:rsidR="0026084A">
        <w:rPr>
          <w:lang w:val="en-GB"/>
        </w:rPr>
        <w:t> </w:t>
      </w:r>
      <w:r>
        <w:rPr>
          <w:lang w:val="en-GB"/>
        </w:rPr>
        <w:t>price for region and 1</w:t>
      </w:r>
      <w:r w:rsidR="0026084A">
        <w:rPr>
          <w:lang w:val="en-GB"/>
        </w:rPr>
        <w:t> </w:t>
      </w:r>
      <w:r>
        <w:rPr>
          <w:lang w:val="en-GB"/>
        </w:rPr>
        <w:t>pri</w:t>
      </w:r>
      <w:r w:rsidR="0026084A">
        <w:rPr>
          <w:lang w:val="en-GB"/>
        </w:rPr>
        <w:t>ce in Prague), 21 </w:t>
      </w:r>
      <w:r>
        <w:rPr>
          <w:lang w:val="en-GB"/>
        </w:rPr>
        <w:t>prices (1</w:t>
      </w:r>
      <w:r w:rsidR="0026084A">
        <w:rPr>
          <w:lang w:val="en-GB"/>
        </w:rPr>
        <w:t> </w:t>
      </w:r>
      <w:r>
        <w:rPr>
          <w:lang w:val="en-GB"/>
        </w:rPr>
        <w:t>price for region and 8</w:t>
      </w:r>
      <w:r w:rsidR="0026084A">
        <w:rPr>
          <w:lang w:val="en-GB"/>
        </w:rPr>
        <w:t> </w:t>
      </w:r>
      <w:r>
        <w:rPr>
          <w:lang w:val="en-GB"/>
        </w:rPr>
        <w:t>prices in Prague), 55</w:t>
      </w:r>
      <w:r w:rsidR="0026084A">
        <w:rPr>
          <w:lang w:val="en-GB"/>
        </w:rPr>
        <w:t> </w:t>
      </w:r>
      <w:r>
        <w:rPr>
          <w:lang w:val="en-GB"/>
        </w:rPr>
        <w:t>prices (1</w:t>
      </w:r>
      <w:r w:rsidR="0026084A">
        <w:rPr>
          <w:lang w:val="en-GB"/>
        </w:rPr>
        <w:t> </w:t>
      </w:r>
      <w:r>
        <w:rPr>
          <w:lang w:val="en-GB"/>
        </w:rPr>
        <w:t xml:space="preserve">price per each interviewer of the </w:t>
      </w:r>
      <w:r w:rsidR="0026084A">
        <w:rPr>
          <w:lang w:val="en-GB"/>
        </w:rPr>
        <w:t xml:space="preserve">field survey in </w:t>
      </w:r>
      <w:r w:rsidR="0026084A">
        <w:rPr>
          <w:lang w:val="en-GB"/>
        </w:rPr>
        <w:lastRenderedPageBreak/>
        <w:t>district and 16 </w:t>
      </w:r>
      <w:r>
        <w:rPr>
          <w:lang w:val="en-GB"/>
        </w:rPr>
        <w:t>prices in Prague), 94</w:t>
      </w:r>
      <w:r w:rsidR="0026084A">
        <w:rPr>
          <w:lang w:val="en-GB"/>
        </w:rPr>
        <w:t> prices (2 </w:t>
      </w:r>
      <w:r>
        <w:rPr>
          <w:lang w:val="en-GB"/>
        </w:rPr>
        <w:t>prices per each interviewer of the field survey in district and 16</w:t>
      </w:r>
      <w:r w:rsidR="0026084A">
        <w:rPr>
          <w:lang w:val="en-GB"/>
        </w:rPr>
        <w:t> </w:t>
      </w:r>
      <w:r>
        <w:rPr>
          <w:lang w:val="en-GB"/>
        </w:rPr>
        <w:t>in Prague). Consumer ba</w:t>
      </w:r>
      <w:r w:rsidR="00FD6BA4">
        <w:rPr>
          <w:lang w:val="en-GB"/>
        </w:rPr>
        <w:t xml:space="preserve">sket represents </w:t>
      </w:r>
      <w:r w:rsidR="00FD6BA4" w:rsidRPr="003E604B">
        <w:rPr>
          <w:lang w:val="en-GB"/>
        </w:rPr>
        <w:t>approximately 3</w:t>
      </w:r>
      <w:r w:rsidR="00141D09" w:rsidRPr="003E604B">
        <w:rPr>
          <w:lang w:val="en-GB"/>
        </w:rPr>
        <w:t>0</w:t>
      </w:r>
      <w:r w:rsidR="009138EF" w:rsidRPr="003E604B">
        <w:rPr>
          <w:lang w:val="en-GB"/>
        </w:rPr>
        <w:t> </w:t>
      </w:r>
      <w:r w:rsidRPr="003E604B">
        <w:rPr>
          <w:lang w:val="en-GB"/>
        </w:rPr>
        <w:t>000</w:t>
      </w:r>
      <w:r w:rsidR="0026084A">
        <w:rPr>
          <w:lang w:val="en-GB"/>
        </w:rPr>
        <w:t> </w:t>
      </w:r>
      <w:r>
        <w:rPr>
          <w:lang w:val="en-GB"/>
        </w:rPr>
        <w:t>prices to be surveyed monthly. Product specifications are determined centrally, they are unlimited and the field survey employee select the most frequently sold product within this specification in the selected reporting unit. Considering that descriptions for most of representatives include only basic characteristics of surveyed goods and services each field survey de</w:t>
      </w:r>
      <w:r w:rsidR="0026084A">
        <w:rPr>
          <w:lang w:val="en-GB"/>
        </w:rPr>
        <w:t>partment employee must select a </w:t>
      </w:r>
      <w:r>
        <w:rPr>
          <w:lang w:val="en-GB"/>
        </w:rPr>
        <w:t>specific variety of the representative.</w:t>
      </w:r>
    </w:p>
    <w:p w14:paraId="610B3858" w14:textId="77777777" w:rsidR="00BF21A7" w:rsidRPr="006A5568" w:rsidRDefault="00BF21A7" w:rsidP="00D634F6">
      <w:pPr>
        <w:tabs>
          <w:tab w:val="left" w:pos="439"/>
          <w:tab w:val="left" w:pos="709"/>
          <w:tab w:val="left" w:pos="5200"/>
        </w:tabs>
        <w:spacing w:line="269" w:lineRule="atLeast"/>
        <w:rPr>
          <w:lang w:val="en-GB"/>
        </w:rPr>
      </w:pPr>
    </w:p>
    <w:p w14:paraId="067D6CD3" w14:textId="77777777" w:rsidR="00BF21A7" w:rsidRPr="006A5568" w:rsidRDefault="00BF21A7" w:rsidP="00D634F6">
      <w:pPr>
        <w:tabs>
          <w:tab w:val="left" w:pos="439"/>
          <w:tab w:val="left" w:pos="709"/>
          <w:tab w:val="left" w:pos="5200"/>
        </w:tabs>
        <w:spacing w:line="269" w:lineRule="atLeast"/>
        <w:rPr>
          <w:lang w:val="en-GB"/>
        </w:rPr>
      </w:pPr>
      <w:r>
        <w:rPr>
          <w:lang w:val="en-GB"/>
        </w:rPr>
        <w:t>The price representative variety represents entirely specific product or service surveyed with the respondent respecting specific conditions of supply at the place of survey and complying with characteristics (description) of the price re</w:t>
      </w:r>
      <w:r w:rsidR="00D764EF">
        <w:rPr>
          <w:lang w:val="en-GB"/>
        </w:rPr>
        <w:t>presentative (trade-mark or the </w:t>
      </w:r>
      <w:r>
        <w:rPr>
          <w:lang w:val="en-GB"/>
        </w:rPr>
        <w:t>product specific supplier, weight or other specific quantitative parameter of the product, admissible deviations from standard description, etc.) The detailed description has to be followed during the observation undertaken by the Field Survey Department employee in all price surveys until the product sells at the respondent’s place.</w:t>
      </w:r>
    </w:p>
    <w:p w14:paraId="14C4A0DD" w14:textId="77777777" w:rsidR="00BF21A7" w:rsidRPr="006A5568" w:rsidRDefault="00BF21A7" w:rsidP="00D634F6">
      <w:pPr>
        <w:tabs>
          <w:tab w:val="left" w:pos="709"/>
          <w:tab w:val="left" w:pos="5200"/>
        </w:tabs>
        <w:spacing w:line="269" w:lineRule="atLeast"/>
        <w:rPr>
          <w:lang w:val="en-GB"/>
        </w:rPr>
      </w:pPr>
    </w:p>
    <w:p w14:paraId="565BF954" w14:textId="77777777" w:rsidR="00BF21A7" w:rsidRPr="006A5568" w:rsidRDefault="00BF21A7" w:rsidP="00D634F6">
      <w:pPr>
        <w:tabs>
          <w:tab w:val="left" w:pos="540"/>
          <w:tab w:val="left" w:pos="709"/>
        </w:tabs>
        <w:rPr>
          <w:lang w:val="en-GB"/>
        </w:rPr>
      </w:pPr>
      <w:r>
        <w:rPr>
          <w:bCs/>
          <w:lang w:val="en-GB"/>
        </w:rPr>
        <w:t>The prices of products currently purchased (searched for) by the population are surveyed, i.e. products of usual finish, goods of domestic production as well as imported goods, products sold in large-size final sales in a selected shop (not second-hand or otherwise damaged goods or closing-down sales, either discount prices of products “2+1”are not subject to survey). This means that only the prices for prime quality goods are surveyed.</w:t>
      </w:r>
    </w:p>
    <w:p w14:paraId="2178EA74" w14:textId="77777777" w:rsidR="00BF21A7" w:rsidRPr="006A5568" w:rsidRDefault="00BF21A7" w:rsidP="00D634F6">
      <w:pPr>
        <w:tabs>
          <w:tab w:val="left" w:pos="540"/>
          <w:tab w:val="left" w:pos="709"/>
        </w:tabs>
        <w:rPr>
          <w:lang w:val="en-GB"/>
        </w:rPr>
      </w:pPr>
    </w:p>
    <w:p w14:paraId="36C71CF0" w14:textId="348A67E7" w:rsidR="00BF21A7" w:rsidRPr="006A5568" w:rsidRDefault="00BF21A7" w:rsidP="00D634F6">
      <w:pPr>
        <w:tabs>
          <w:tab w:val="left" w:pos="439"/>
          <w:tab w:val="left" w:pos="709"/>
          <w:tab w:val="left" w:pos="5200"/>
        </w:tabs>
        <w:spacing w:line="269" w:lineRule="atLeast"/>
        <w:rPr>
          <w:lang w:val="en-GB"/>
        </w:rPr>
      </w:pPr>
      <w:r>
        <w:rPr>
          <w:iCs/>
          <w:lang w:val="en-GB"/>
        </w:rPr>
        <w:t>For some re</w:t>
      </w:r>
      <w:r w:rsidR="0026084A">
        <w:rPr>
          <w:iCs/>
          <w:lang w:val="en-GB"/>
        </w:rPr>
        <w:t>presentatives the vendors use a </w:t>
      </w:r>
      <w:r>
        <w:rPr>
          <w:iCs/>
          <w:lang w:val="en-GB"/>
        </w:rPr>
        <w:t>catalogue sale, i.e. consumer buys the goods on the basis of catalogue offer and the vendor shall arrange for the delivery of the goods to the shop.</w:t>
      </w:r>
      <w:r>
        <w:rPr>
          <w:lang w:val="en-GB"/>
        </w:rPr>
        <w:t xml:space="preserve"> The catalogue price can be included into the consumer price survey, unless another respondent is selected where the price can be easily traced.</w:t>
      </w:r>
    </w:p>
    <w:p w14:paraId="0FADF0E4" w14:textId="77777777" w:rsidR="00BF21A7" w:rsidRPr="006A5568" w:rsidRDefault="00BF21A7" w:rsidP="00D634F6">
      <w:pPr>
        <w:tabs>
          <w:tab w:val="left" w:pos="540"/>
          <w:tab w:val="left" w:pos="709"/>
        </w:tabs>
        <w:rPr>
          <w:lang w:val="en-GB"/>
        </w:rPr>
      </w:pPr>
    </w:p>
    <w:p w14:paraId="1EFF1C2B" w14:textId="77777777" w:rsidR="00BF21A7" w:rsidRDefault="00BF21A7" w:rsidP="00D634F6">
      <w:pPr>
        <w:tabs>
          <w:tab w:val="left" w:pos="439"/>
          <w:tab w:val="left" w:pos="709"/>
          <w:tab w:val="left" w:pos="5200"/>
        </w:tabs>
        <w:spacing w:line="269" w:lineRule="atLeast"/>
        <w:rPr>
          <w:lang w:val="en-GB"/>
        </w:rPr>
      </w:pPr>
      <w:r>
        <w:rPr>
          <w:lang w:val="en-GB"/>
        </w:rPr>
        <w:t>The surveyed consumer prices are recorded by the field survey department employees in tablets. In the work with the appliances they proceed in compliance with the “Programme of mobile data collection of consumer prices.”</w:t>
      </w:r>
    </w:p>
    <w:p w14:paraId="3BE86015" w14:textId="77777777" w:rsidR="00FD6BA4" w:rsidRDefault="00FD6BA4" w:rsidP="00D634F6">
      <w:pPr>
        <w:tabs>
          <w:tab w:val="left" w:pos="439"/>
          <w:tab w:val="left" w:pos="709"/>
          <w:tab w:val="left" w:pos="5200"/>
        </w:tabs>
        <w:spacing w:line="269" w:lineRule="atLeast"/>
        <w:rPr>
          <w:lang w:val="en-GB"/>
        </w:rPr>
      </w:pPr>
    </w:p>
    <w:p w14:paraId="5CBAE3E3" w14:textId="64A76FC9" w:rsidR="00FD6BA4" w:rsidRDefault="004D0284" w:rsidP="00D634F6">
      <w:pPr>
        <w:rPr>
          <w:lang w:val="en-GB"/>
        </w:rPr>
      </w:pPr>
      <w:r>
        <w:rPr>
          <w:lang w:val="en-GB"/>
        </w:rPr>
        <w:t>Next p</w:t>
      </w:r>
      <w:r w:rsidR="00FD6BA4">
        <w:rPr>
          <w:lang w:val="en-GB"/>
        </w:rPr>
        <w:t>art</w:t>
      </w:r>
      <w:r>
        <w:rPr>
          <w:lang w:val="en-GB"/>
        </w:rPr>
        <w:t>, more than a third,</w:t>
      </w:r>
      <w:r w:rsidR="00FD6BA4">
        <w:rPr>
          <w:lang w:val="en-GB"/>
        </w:rPr>
        <w:t xml:space="preserve"> of consumer basket is constituted by </w:t>
      </w:r>
      <w:r w:rsidR="00FD6BA4">
        <w:rPr>
          <w:i/>
          <w:iCs/>
          <w:lang w:val="en-GB"/>
        </w:rPr>
        <w:t xml:space="preserve">centrally surveyed prices </w:t>
      </w:r>
      <w:r w:rsidR="00FD6BA4">
        <w:rPr>
          <w:lang w:val="en-GB"/>
        </w:rPr>
        <w:t xml:space="preserve"> (e.g. same prices for the </w:t>
      </w:r>
      <w:r w:rsidR="00162AC3">
        <w:rPr>
          <w:lang w:val="en-GB"/>
        </w:rPr>
        <w:t>entire</w:t>
      </w:r>
      <w:r w:rsidR="00FD6BA4">
        <w:rPr>
          <w:lang w:val="en-GB"/>
        </w:rPr>
        <w:t xml:space="preserve"> Czech Republic or average prices detectable from various reports, prices surveyed on the Internet) see Annex </w:t>
      </w:r>
      <w:r w:rsidR="00881E5D">
        <w:rPr>
          <w:lang w:val="en-GB"/>
        </w:rPr>
        <w:t xml:space="preserve">no. </w:t>
      </w:r>
      <w:r w:rsidR="00FD6BA4">
        <w:rPr>
          <w:lang w:val="en-GB"/>
        </w:rPr>
        <w:t>1 and 5. These prices are observed and surveyed by employees of the Consumer Prices Statistics Section of the CZSO, the RO employees in Hradec Králové and employees of the Field Surveys Department Prague in respective general government institutions and respective organizations.</w:t>
      </w:r>
    </w:p>
    <w:p w14:paraId="3E0EDA6B" w14:textId="028A903B" w:rsidR="00F90F6F" w:rsidRDefault="00F90F6F" w:rsidP="00D634F6">
      <w:pPr>
        <w:rPr>
          <w:lang w:val="en-GB"/>
        </w:rPr>
      </w:pPr>
    </w:p>
    <w:p w14:paraId="681B5289" w14:textId="535B7A18" w:rsidR="00514BF9" w:rsidRPr="003E604B" w:rsidRDefault="00F90F6F" w:rsidP="004037C1">
      <w:pPr>
        <w:rPr>
          <w:lang w:val="en-GB"/>
        </w:rPr>
      </w:pPr>
      <w:r>
        <w:rPr>
          <w:lang w:val="en-GB"/>
        </w:rPr>
        <w:t>Last data source is scanner data (</w:t>
      </w:r>
      <w:r w:rsidRPr="00541696">
        <w:rPr>
          <w:lang w:val="en-GB"/>
        </w:rPr>
        <w:t>SD, data from retail chain cash registers</w:t>
      </w:r>
      <w:r>
        <w:rPr>
          <w:lang w:val="en-GB"/>
        </w:rPr>
        <w:t xml:space="preserve">). Their gradual implementation </w:t>
      </w:r>
      <w:r w:rsidRPr="00541696">
        <w:rPr>
          <w:lang w:val="en-GB"/>
        </w:rPr>
        <w:t xml:space="preserve">into </w:t>
      </w:r>
      <w:r w:rsidR="00162AC3">
        <w:rPr>
          <w:lang w:val="en-GB"/>
        </w:rPr>
        <w:t xml:space="preserve">inflation rate compilation </w:t>
      </w:r>
      <w:r w:rsidRPr="00541696">
        <w:rPr>
          <w:lang w:val="en-GB"/>
        </w:rPr>
        <w:t>proce</w:t>
      </w:r>
      <w:r>
        <w:rPr>
          <w:lang w:val="en-GB"/>
        </w:rPr>
        <w:t>s</w:t>
      </w:r>
      <w:r w:rsidRPr="00541696">
        <w:rPr>
          <w:lang w:val="en-GB"/>
        </w:rPr>
        <w:t xml:space="preserve">s </w:t>
      </w:r>
      <w:r>
        <w:rPr>
          <w:lang w:val="en-GB"/>
        </w:rPr>
        <w:t>began in 2019</w:t>
      </w:r>
      <w:r w:rsidRPr="003E604B">
        <w:rPr>
          <w:lang w:val="en-GB"/>
        </w:rPr>
        <w:t xml:space="preserve">. </w:t>
      </w:r>
      <w:r w:rsidR="00514BF9" w:rsidRPr="003E604B">
        <w:rPr>
          <w:lang w:val="en-GB"/>
        </w:rPr>
        <w:t xml:space="preserve">Respondents are </w:t>
      </w:r>
      <w:r w:rsidR="002902DC" w:rsidRPr="003E604B">
        <w:rPr>
          <w:lang w:val="en-GB"/>
        </w:rPr>
        <w:t xml:space="preserve">addressed </w:t>
      </w:r>
      <w:r w:rsidR="00514BF9" w:rsidRPr="003E604B">
        <w:rPr>
          <w:lang w:val="en-GB"/>
        </w:rPr>
        <w:t xml:space="preserve">individually, in waves so that the data sufficiently covers a certain segment of the retail market/consumer basket and can </w:t>
      </w:r>
      <w:r w:rsidR="002902DC" w:rsidRPr="003E604B">
        <w:rPr>
          <w:lang w:val="en-GB"/>
        </w:rPr>
        <w:t>actually</w:t>
      </w:r>
      <w:r w:rsidR="00514BF9" w:rsidRPr="003E604B">
        <w:rPr>
          <w:lang w:val="en-GB"/>
        </w:rPr>
        <w:t xml:space="preserve"> be fully utilized, especially with regard to the needs of price statistics (consumer price index).</w:t>
      </w:r>
    </w:p>
    <w:p w14:paraId="4DC1B978" w14:textId="30BEE83B" w:rsidR="00514BF9" w:rsidRPr="003E604B" w:rsidRDefault="00514BF9" w:rsidP="004037C1">
      <w:pPr>
        <w:rPr>
          <w:lang w:val="en-GB"/>
        </w:rPr>
      </w:pPr>
    </w:p>
    <w:p w14:paraId="385A856D" w14:textId="129BD527" w:rsidR="00514BF9" w:rsidRPr="003E604B" w:rsidRDefault="00514BF9" w:rsidP="00514BF9">
      <w:pPr>
        <w:rPr>
          <w:lang w:val="en-GB"/>
        </w:rPr>
      </w:pPr>
      <w:r w:rsidRPr="003E604B">
        <w:rPr>
          <w:lang w:val="en-GB"/>
        </w:rPr>
        <w:t>1</w:t>
      </w:r>
      <w:r w:rsidRPr="003E604B">
        <w:rPr>
          <w:vertAlign w:val="superscript"/>
          <w:lang w:val="en-GB"/>
        </w:rPr>
        <w:t>st</w:t>
      </w:r>
      <w:r w:rsidRPr="003E604B">
        <w:rPr>
          <w:lang w:val="en-GB"/>
        </w:rPr>
        <w:t xml:space="preserve"> wave - chains with a </w:t>
      </w:r>
      <w:r w:rsidR="00B77746" w:rsidRPr="003E604B">
        <w:rPr>
          <w:lang w:val="en-GB"/>
        </w:rPr>
        <w:t>majority</w:t>
      </w:r>
      <w:r w:rsidRPr="003E604B">
        <w:rPr>
          <w:lang w:val="en-GB"/>
        </w:rPr>
        <w:t xml:space="preserve"> of food (2019-2020)</w:t>
      </w:r>
    </w:p>
    <w:p w14:paraId="03BD8A68" w14:textId="77777777" w:rsidR="00514BF9" w:rsidRPr="003E604B" w:rsidRDefault="00514BF9" w:rsidP="00514BF9">
      <w:pPr>
        <w:rPr>
          <w:lang w:val="en-GB"/>
        </w:rPr>
      </w:pPr>
      <w:r w:rsidRPr="003E604B">
        <w:rPr>
          <w:lang w:val="en-GB"/>
        </w:rPr>
        <w:t>2</w:t>
      </w:r>
      <w:r w:rsidRPr="003E604B">
        <w:rPr>
          <w:vertAlign w:val="superscript"/>
          <w:lang w:val="en-GB"/>
        </w:rPr>
        <w:t>nd</w:t>
      </w:r>
      <w:r w:rsidRPr="003E604B">
        <w:rPr>
          <w:lang w:val="en-GB"/>
        </w:rPr>
        <w:t xml:space="preserve"> wave - drugstore (2021)</w:t>
      </w:r>
    </w:p>
    <w:p w14:paraId="19736929" w14:textId="77777777" w:rsidR="00514BF9" w:rsidRPr="003E604B" w:rsidRDefault="00514BF9" w:rsidP="00514BF9">
      <w:pPr>
        <w:rPr>
          <w:lang w:val="en-GB"/>
        </w:rPr>
      </w:pPr>
      <w:r w:rsidRPr="003E604B">
        <w:rPr>
          <w:lang w:val="en-GB"/>
        </w:rPr>
        <w:t>3</w:t>
      </w:r>
      <w:r w:rsidRPr="003E604B">
        <w:rPr>
          <w:vertAlign w:val="superscript"/>
          <w:lang w:val="en-GB"/>
        </w:rPr>
        <w:t>rd</w:t>
      </w:r>
      <w:r w:rsidRPr="003E604B">
        <w:rPr>
          <w:lang w:val="en-GB"/>
        </w:rPr>
        <w:t xml:space="preserve"> wave - pharmacies (2022)</w:t>
      </w:r>
    </w:p>
    <w:p w14:paraId="26DFE57E" w14:textId="6DCC6FF2" w:rsidR="00514BF9" w:rsidRPr="003E604B" w:rsidRDefault="00514BF9" w:rsidP="00514BF9">
      <w:pPr>
        <w:rPr>
          <w:lang w:val="en-GB"/>
        </w:rPr>
      </w:pPr>
      <w:r w:rsidRPr="003E604B">
        <w:rPr>
          <w:lang w:val="en-GB"/>
        </w:rPr>
        <w:t>4</w:t>
      </w:r>
      <w:r w:rsidRPr="003E604B">
        <w:rPr>
          <w:vertAlign w:val="superscript"/>
          <w:lang w:val="en-GB"/>
        </w:rPr>
        <w:t>th</w:t>
      </w:r>
      <w:r w:rsidRPr="003E604B">
        <w:rPr>
          <w:lang w:val="en-GB"/>
        </w:rPr>
        <w:t xml:space="preserve"> wave - hobby markets (data testing is now underway)</w:t>
      </w:r>
    </w:p>
    <w:p w14:paraId="56EF7EB0" w14:textId="75A43163" w:rsidR="00B77746" w:rsidRPr="003E604B" w:rsidRDefault="00B77746" w:rsidP="00514BF9">
      <w:pPr>
        <w:rPr>
          <w:lang w:val="en-GB"/>
        </w:rPr>
      </w:pPr>
    </w:p>
    <w:p w14:paraId="3707A4E4" w14:textId="57B0B36E" w:rsidR="00B77746" w:rsidRDefault="00B77746" w:rsidP="00514BF9">
      <w:pPr>
        <w:rPr>
          <w:lang w:val="en-GB"/>
        </w:rPr>
      </w:pPr>
      <w:r w:rsidRPr="003E604B">
        <w:rPr>
          <w:lang w:val="en-GB"/>
        </w:rPr>
        <w:lastRenderedPageBreak/>
        <w:t xml:space="preserve">The most significant traders on the market are selected for the given segment according to the </w:t>
      </w:r>
      <w:r w:rsidR="007A0DD4" w:rsidRPr="003E604B">
        <w:rPr>
          <w:lang w:val="en-GB"/>
        </w:rPr>
        <w:t>size</w:t>
      </w:r>
      <w:r w:rsidRPr="003E604B">
        <w:rPr>
          <w:lang w:val="en-GB"/>
        </w:rPr>
        <w:t xml:space="preserve"> of their </w:t>
      </w:r>
      <w:r w:rsidR="005D1200" w:rsidRPr="003E604B">
        <w:rPr>
          <w:lang w:val="en-GB"/>
        </w:rPr>
        <w:t>revenue</w:t>
      </w:r>
      <w:r w:rsidRPr="003E604B">
        <w:rPr>
          <w:lang w:val="en-GB"/>
        </w:rPr>
        <w:t>. Specific chain names are not publicly available due to statistical confidentiality.</w:t>
      </w:r>
    </w:p>
    <w:p w14:paraId="5BBDB730" w14:textId="77777777" w:rsidR="00514BF9" w:rsidRDefault="00514BF9" w:rsidP="004037C1">
      <w:pPr>
        <w:rPr>
          <w:lang w:val="en-GB"/>
        </w:rPr>
      </w:pPr>
    </w:p>
    <w:p w14:paraId="7279AE50" w14:textId="34FCA7CA" w:rsidR="004037C1" w:rsidRDefault="00F90F6F" w:rsidP="004037C1">
      <w:pPr>
        <w:rPr>
          <w:lang w:val="en-GB"/>
        </w:rPr>
      </w:pPr>
      <w:r w:rsidRPr="00B77746">
        <w:rPr>
          <w:lang w:val="en-GB"/>
        </w:rPr>
        <w:t>At the beginning, the prices from the field price survey for selected price representatives were being replaced by prices from the SD only partially, so called</w:t>
      </w:r>
      <w:r w:rsidR="00E65DD0" w:rsidRPr="00B77746">
        <w:rPr>
          <w:lang w:val="en-GB"/>
        </w:rPr>
        <w:t xml:space="preserve"> hybrid model – combination of SD and field survey at the level of price representative. With the increasing number of chains that provide</w:t>
      </w:r>
      <w:r w:rsidR="00E65DD0">
        <w:rPr>
          <w:lang w:val="en-GB"/>
        </w:rPr>
        <w:t xml:space="preserve"> data on a </w:t>
      </w:r>
      <w:r w:rsidR="00E65DD0" w:rsidRPr="00541696">
        <w:rPr>
          <w:lang w:val="en-GB"/>
        </w:rPr>
        <w:t>regular basis, the share of prices collected by the field price survey decreased</w:t>
      </w:r>
      <w:r w:rsidR="00E65DD0">
        <w:rPr>
          <w:lang w:val="en-GB"/>
        </w:rPr>
        <w:t xml:space="preserve"> gradually, until SD fully replaced field price collection in these areas</w:t>
      </w:r>
      <w:r w:rsidR="004037C1">
        <w:rPr>
          <w:lang w:val="en-GB"/>
        </w:rPr>
        <w:t>, so called full model, when item selection is not limited by the description of the price representative, but all significant items of the chain enter into calculation. P</w:t>
      </w:r>
      <w:r w:rsidR="004037C1" w:rsidRPr="00541696">
        <w:rPr>
          <w:lang w:val="en-GB"/>
        </w:rPr>
        <w:t xml:space="preserve">rice indices at ECOICOP5 level </w:t>
      </w:r>
      <w:r w:rsidR="004037C1">
        <w:rPr>
          <w:lang w:val="en-GB"/>
        </w:rPr>
        <w:t xml:space="preserve">are there </w:t>
      </w:r>
      <w:r w:rsidR="004037C1" w:rsidRPr="00541696">
        <w:rPr>
          <w:lang w:val="en-GB"/>
        </w:rPr>
        <w:t>as output.</w:t>
      </w:r>
    </w:p>
    <w:p w14:paraId="41211DB0" w14:textId="77777777" w:rsidR="004037C1" w:rsidRDefault="004037C1" w:rsidP="004037C1">
      <w:pPr>
        <w:rPr>
          <w:lang w:val="en-GB"/>
        </w:rPr>
      </w:pPr>
    </w:p>
    <w:p w14:paraId="18CBE600" w14:textId="05D883C6" w:rsidR="00F90F6F" w:rsidRDefault="004037C1" w:rsidP="00D634F6">
      <w:pPr>
        <w:rPr>
          <w:lang w:val="en-GB"/>
        </w:rPr>
      </w:pPr>
      <w:r>
        <w:rPr>
          <w:lang w:val="en-GB"/>
        </w:rPr>
        <w:t>Since January 2021 it concerned divisions of the ECOICOP</w:t>
      </w:r>
    </w:p>
    <w:p w14:paraId="5E43F488" w14:textId="70AF0C77" w:rsidR="004037C1" w:rsidRDefault="004037C1" w:rsidP="00D634F6">
      <w:pPr>
        <w:rPr>
          <w:lang w:val="en-GB"/>
        </w:rPr>
      </w:pPr>
      <w:r>
        <w:rPr>
          <w:lang w:val="en-GB"/>
        </w:rPr>
        <w:tab/>
        <w:t>01 – Food and non-alcoholic beverages</w:t>
      </w:r>
    </w:p>
    <w:p w14:paraId="3391C471" w14:textId="77777777" w:rsidR="004037C1" w:rsidRDefault="004037C1" w:rsidP="00D634F6">
      <w:pPr>
        <w:rPr>
          <w:lang w:val="en-GB"/>
        </w:rPr>
      </w:pPr>
      <w:r>
        <w:rPr>
          <w:lang w:val="en-GB"/>
        </w:rPr>
        <w:tab/>
        <w:t>02 – Alcoholic beverages, tobacco</w:t>
      </w:r>
    </w:p>
    <w:p w14:paraId="067E21A0" w14:textId="7E6C9AF9" w:rsidR="004037C1" w:rsidRPr="006A5568" w:rsidRDefault="004037C1" w:rsidP="00D634F6">
      <w:pPr>
        <w:rPr>
          <w:lang w:val="en-GB"/>
        </w:rPr>
      </w:pPr>
      <w:r>
        <w:rPr>
          <w:lang w:val="en-GB"/>
        </w:rPr>
        <w:t xml:space="preserve">together with groups </w:t>
      </w:r>
    </w:p>
    <w:p w14:paraId="08C568A4" w14:textId="64BE8EDD" w:rsidR="00C112F8" w:rsidRDefault="004037C1" w:rsidP="00D634F6">
      <w:pPr>
        <w:tabs>
          <w:tab w:val="left" w:pos="439"/>
          <w:tab w:val="left" w:pos="709"/>
          <w:tab w:val="left" w:pos="5200"/>
        </w:tabs>
        <w:spacing w:line="269" w:lineRule="atLeast"/>
        <w:rPr>
          <w:lang w:val="en-GB"/>
        </w:rPr>
      </w:pPr>
      <w:r>
        <w:rPr>
          <w:lang w:val="en-GB"/>
        </w:rPr>
        <w:tab/>
        <w:t>05.61 – Non-durable household goods</w:t>
      </w:r>
    </w:p>
    <w:p w14:paraId="7D7B9CE2" w14:textId="28D8E3F6" w:rsidR="004037C1" w:rsidRDefault="00C0412A" w:rsidP="00D634F6">
      <w:pPr>
        <w:tabs>
          <w:tab w:val="left" w:pos="439"/>
          <w:tab w:val="left" w:pos="709"/>
          <w:tab w:val="left" w:pos="5200"/>
        </w:tabs>
        <w:spacing w:line="269" w:lineRule="atLeast"/>
        <w:rPr>
          <w:lang w:val="en-GB"/>
        </w:rPr>
      </w:pPr>
      <w:r>
        <w:rPr>
          <w:lang w:val="en-GB"/>
        </w:rPr>
        <w:tab/>
        <w:t>12.13 –</w:t>
      </w:r>
      <w:r w:rsidR="004037C1">
        <w:rPr>
          <w:lang w:val="en-GB"/>
        </w:rPr>
        <w:t xml:space="preserve"> </w:t>
      </w:r>
      <w:r w:rsidR="00F55EE1" w:rsidRPr="00F55EE1">
        <w:rPr>
          <w:lang w:val="en-GB"/>
        </w:rPr>
        <w:t>Other appliances, articles and products for personal ca</w:t>
      </w:r>
      <w:r w:rsidR="00F55EE1">
        <w:rPr>
          <w:lang w:val="en-GB"/>
        </w:rPr>
        <w:t>re</w:t>
      </w:r>
    </w:p>
    <w:p w14:paraId="77E06149" w14:textId="141208D3" w:rsidR="00F55EE1" w:rsidRDefault="00F55EE1" w:rsidP="00D634F6">
      <w:pPr>
        <w:tabs>
          <w:tab w:val="left" w:pos="439"/>
          <w:tab w:val="left" w:pos="709"/>
          <w:tab w:val="left" w:pos="5200"/>
        </w:tabs>
        <w:spacing w:line="269" w:lineRule="atLeast"/>
        <w:rPr>
          <w:lang w:val="en-GB"/>
        </w:rPr>
      </w:pPr>
    </w:p>
    <w:p w14:paraId="12E93B2E" w14:textId="073109B7" w:rsidR="00F55EE1" w:rsidRDefault="00F55EE1" w:rsidP="006107A6">
      <w:pPr>
        <w:keepNext/>
        <w:tabs>
          <w:tab w:val="left" w:pos="439"/>
          <w:tab w:val="left" w:pos="709"/>
          <w:tab w:val="left" w:pos="5200"/>
        </w:tabs>
        <w:spacing w:line="269" w:lineRule="atLeast"/>
        <w:rPr>
          <w:lang w:val="en-GB"/>
        </w:rPr>
      </w:pPr>
      <w:r>
        <w:rPr>
          <w:lang w:val="en-GB"/>
        </w:rPr>
        <w:t>Since January 2022 moreover groups</w:t>
      </w:r>
    </w:p>
    <w:p w14:paraId="7F4E5E0F" w14:textId="0F41B07D" w:rsidR="00F55EE1" w:rsidRDefault="00B77746" w:rsidP="00D634F6">
      <w:pPr>
        <w:tabs>
          <w:tab w:val="left" w:pos="439"/>
          <w:tab w:val="left" w:pos="709"/>
          <w:tab w:val="left" w:pos="5200"/>
        </w:tabs>
        <w:spacing w:line="269" w:lineRule="atLeast"/>
        <w:rPr>
          <w:lang w:val="en-GB"/>
        </w:rPr>
      </w:pPr>
      <w:r>
        <w:rPr>
          <w:lang w:val="en-GB"/>
        </w:rPr>
        <w:tab/>
      </w:r>
      <w:r w:rsidR="00F55EE1">
        <w:rPr>
          <w:lang w:val="en-GB"/>
        </w:rPr>
        <w:t xml:space="preserve">06.11 </w:t>
      </w:r>
      <w:r w:rsidR="00170EC8">
        <w:rPr>
          <w:lang w:val="en-GB"/>
        </w:rPr>
        <w:t>–</w:t>
      </w:r>
      <w:r w:rsidR="00F55EE1">
        <w:rPr>
          <w:lang w:val="en-GB"/>
        </w:rPr>
        <w:t xml:space="preserve"> </w:t>
      </w:r>
      <w:r w:rsidR="00170EC8">
        <w:rPr>
          <w:lang w:val="en-GB"/>
        </w:rPr>
        <w:t>Pharmaceutical products</w:t>
      </w:r>
    </w:p>
    <w:p w14:paraId="06AB67EB" w14:textId="25BE7015" w:rsidR="00170EC8" w:rsidRDefault="00B77746" w:rsidP="00D634F6">
      <w:pPr>
        <w:tabs>
          <w:tab w:val="left" w:pos="439"/>
          <w:tab w:val="left" w:pos="709"/>
          <w:tab w:val="left" w:pos="5200"/>
        </w:tabs>
        <w:spacing w:line="269" w:lineRule="atLeast"/>
        <w:rPr>
          <w:lang w:val="en-GB"/>
        </w:rPr>
      </w:pPr>
      <w:r>
        <w:rPr>
          <w:lang w:val="en-GB"/>
        </w:rPr>
        <w:tab/>
      </w:r>
      <w:r w:rsidR="00170EC8">
        <w:rPr>
          <w:lang w:val="en-GB"/>
        </w:rPr>
        <w:t>06.12 – Other medical products</w:t>
      </w:r>
    </w:p>
    <w:p w14:paraId="589324E9" w14:textId="5514D0F6" w:rsidR="00170EC8" w:rsidRDefault="00B77746" w:rsidP="00D634F6">
      <w:pPr>
        <w:tabs>
          <w:tab w:val="left" w:pos="439"/>
          <w:tab w:val="left" w:pos="709"/>
          <w:tab w:val="left" w:pos="5200"/>
        </w:tabs>
        <w:spacing w:line="269" w:lineRule="atLeast"/>
        <w:rPr>
          <w:lang w:val="en-GB"/>
        </w:rPr>
      </w:pPr>
      <w:r>
        <w:rPr>
          <w:lang w:val="en-GB"/>
        </w:rPr>
        <w:tab/>
      </w:r>
      <w:r w:rsidR="00170EC8">
        <w:rPr>
          <w:lang w:val="en-GB"/>
        </w:rPr>
        <w:t>06.139 – Other therapeutic appliances and equipment</w:t>
      </w:r>
    </w:p>
    <w:p w14:paraId="37F36F60" w14:textId="1E3024C4" w:rsidR="00170EC8" w:rsidRDefault="00B77746" w:rsidP="00D634F6">
      <w:pPr>
        <w:tabs>
          <w:tab w:val="left" w:pos="439"/>
          <w:tab w:val="left" w:pos="709"/>
          <w:tab w:val="left" w:pos="5200"/>
        </w:tabs>
        <w:spacing w:line="269" w:lineRule="atLeast"/>
        <w:rPr>
          <w:lang w:val="en-GB"/>
        </w:rPr>
      </w:pPr>
      <w:r>
        <w:rPr>
          <w:lang w:val="en-GB"/>
        </w:rPr>
        <w:tab/>
      </w:r>
      <w:r w:rsidR="00170EC8">
        <w:rPr>
          <w:lang w:val="en-GB"/>
        </w:rPr>
        <w:t>09.342 – Products for pets</w:t>
      </w:r>
    </w:p>
    <w:p w14:paraId="1BAF3AEC" w14:textId="0864C62C" w:rsidR="00170EC8" w:rsidRDefault="00B77746" w:rsidP="00D634F6">
      <w:pPr>
        <w:tabs>
          <w:tab w:val="left" w:pos="439"/>
          <w:tab w:val="left" w:pos="709"/>
          <w:tab w:val="left" w:pos="5200"/>
        </w:tabs>
        <w:spacing w:line="269" w:lineRule="atLeast"/>
        <w:rPr>
          <w:lang w:val="en-GB"/>
        </w:rPr>
      </w:pPr>
      <w:r>
        <w:rPr>
          <w:lang w:val="en-GB"/>
        </w:rPr>
        <w:tab/>
      </w:r>
      <w:r w:rsidR="00170EC8">
        <w:rPr>
          <w:lang w:val="en-GB"/>
        </w:rPr>
        <w:t>09.541 – Paper products</w:t>
      </w:r>
    </w:p>
    <w:p w14:paraId="3EB4B3F2" w14:textId="66272E84" w:rsidR="00170EC8" w:rsidRDefault="00170EC8" w:rsidP="00D634F6">
      <w:pPr>
        <w:tabs>
          <w:tab w:val="left" w:pos="439"/>
          <w:tab w:val="left" w:pos="709"/>
          <w:tab w:val="left" w:pos="5200"/>
        </w:tabs>
        <w:spacing w:line="269" w:lineRule="atLeast"/>
        <w:rPr>
          <w:lang w:val="en-GB"/>
        </w:rPr>
      </w:pPr>
    </w:p>
    <w:p w14:paraId="68F35DFB" w14:textId="37989420" w:rsidR="00B77746" w:rsidRDefault="00170EC8" w:rsidP="00D634F6">
      <w:pPr>
        <w:tabs>
          <w:tab w:val="left" w:pos="439"/>
          <w:tab w:val="left" w:pos="709"/>
          <w:tab w:val="left" w:pos="5200"/>
        </w:tabs>
        <w:spacing w:line="269" w:lineRule="atLeast"/>
        <w:rPr>
          <w:rStyle w:val="hwtze"/>
          <w:lang w:val="en"/>
        </w:rPr>
      </w:pPr>
      <w:r>
        <w:rPr>
          <w:rStyle w:val="rynqvb"/>
          <w:lang w:val="en"/>
        </w:rPr>
        <w:t>The SD of individual chains contain information on turnover and the total amount sold for all their stores in the Czech Republic for a given time period in detail at the item level.</w:t>
      </w:r>
    </w:p>
    <w:p w14:paraId="422278B7" w14:textId="572B4D07" w:rsidR="00B77746" w:rsidRDefault="00B77746" w:rsidP="00D634F6">
      <w:pPr>
        <w:tabs>
          <w:tab w:val="left" w:pos="439"/>
          <w:tab w:val="left" w:pos="709"/>
          <w:tab w:val="left" w:pos="5200"/>
        </w:tabs>
        <w:spacing w:line="269" w:lineRule="atLeast"/>
        <w:rPr>
          <w:rStyle w:val="hwtze"/>
          <w:lang w:val="en"/>
        </w:rPr>
      </w:pPr>
    </w:p>
    <w:p w14:paraId="6D481827" w14:textId="11F43FEF" w:rsidR="00C0412A" w:rsidRPr="003E604B" w:rsidRDefault="00C0412A" w:rsidP="00C0412A">
      <w:pPr>
        <w:tabs>
          <w:tab w:val="left" w:pos="439"/>
          <w:tab w:val="left" w:pos="709"/>
          <w:tab w:val="left" w:pos="5200"/>
        </w:tabs>
        <w:ind w:left="709" w:firstLine="0"/>
        <w:rPr>
          <w:rStyle w:val="hwtze"/>
          <w:lang w:val="en"/>
        </w:rPr>
      </w:pPr>
      <w:r w:rsidRPr="003E604B">
        <w:rPr>
          <w:rStyle w:val="hwtze"/>
          <w:lang w:val="en"/>
        </w:rPr>
        <w:t>- chains from the 1</w:t>
      </w:r>
      <w:r w:rsidRPr="003E604B">
        <w:rPr>
          <w:rStyle w:val="hwtze"/>
          <w:vertAlign w:val="superscript"/>
          <w:lang w:val="en"/>
        </w:rPr>
        <w:t>st</w:t>
      </w:r>
      <w:r w:rsidRPr="003E604B">
        <w:rPr>
          <w:rStyle w:val="hwtze"/>
          <w:lang w:val="en"/>
        </w:rPr>
        <w:t xml:space="preserve"> to 3</w:t>
      </w:r>
      <w:r w:rsidRPr="003E604B">
        <w:rPr>
          <w:rStyle w:val="hwtze"/>
          <w:vertAlign w:val="superscript"/>
          <w:lang w:val="en"/>
        </w:rPr>
        <w:t>rd</w:t>
      </w:r>
      <w:r w:rsidRPr="003E604B">
        <w:rPr>
          <w:rStyle w:val="hwtze"/>
          <w:lang w:val="en"/>
        </w:rPr>
        <w:t xml:space="preserve"> wave mostly send data for the 1</w:t>
      </w:r>
      <w:r w:rsidRPr="003E604B">
        <w:rPr>
          <w:rStyle w:val="hwtze"/>
          <w:vertAlign w:val="superscript"/>
          <w:lang w:val="en"/>
        </w:rPr>
        <w:t>st</w:t>
      </w:r>
      <w:r w:rsidRPr="003E604B">
        <w:rPr>
          <w:rStyle w:val="hwtze"/>
          <w:lang w:val="en"/>
        </w:rPr>
        <w:t>–20</w:t>
      </w:r>
      <w:r w:rsidRPr="003E604B">
        <w:rPr>
          <w:rStyle w:val="hwtze"/>
          <w:vertAlign w:val="superscript"/>
          <w:lang w:val="en"/>
        </w:rPr>
        <w:t>th</w:t>
      </w:r>
      <w:r w:rsidRPr="003E604B">
        <w:rPr>
          <w:rStyle w:val="hwtze"/>
          <w:lang w:val="en"/>
        </w:rPr>
        <w:t xml:space="preserve"> calendar day of the given month, but there are exceptions here too; e.g. two chains send weekly data, as they had set unified data generation from abroad headquarters for all countries</w:t>
      </w:r>
    </w:p>
    <w:p w14:paraId="01D38835" w14:textId="77777777" w:rsidR="00C0412A" w:rsidRPr="003E604B" w:rsidRDefault="00C0412A" w:rsidP="00C0412A">
      <w:pPr>
        <w:tabs>
          <w:tab w:val="left" w:pos="439"/>
          <w:tab w:val="left" w:pos="709"/>
          <w:tab w:val="left" w:pos="5200"/>
        </w:tabs>
        <w:ind w:left="709" w:firstLine="0"/>
        <w:rPr>
          <w:rStyle w:val="hwtze"/>
          <w:lang w:val="en"/>
        </w:rPr>
      </w:pPr>
    </w:p>
    <w:p w14:paraId="3336DD0F" w14:textId="17208557" w:rsidR="00B77746" w:rsidRDefault="00C0412A" w:rsidP="00C0412A">
      <w:pPr>
        <w:tabs>
          <w:tab w:val="left" w:pos="439"/>
          <w:tab w:val="left" w:pos="709"/>
          <w:tab w:val="left" w:pos="5200"/>
        </w:tabs>
        <w:ind w:left="709" w:firstLine="0"/>
        <w:rPr>
          <w:rStyle w:val="hwtze"/>
          <w:lang w:val="en"/>
        </w:rPr>
      </w:pPr>
      <w:r w:rsidRPr="003E604B">
        <w:rPr>
          <w:rStyle w:val="hwtze"/>
          <w:lang w:val="en"/>
        </w:rPr>
        <w:t>- chains from the 4</w:t>
      </w:r>
      <w:r w:rsidRPr="003E604B">
        <w:rPr>
          <w:rStyle w:val="hwtze"/>
          <w:vertAlign w:val="superscript"/>
          <w:lang w:val="en"/>
        </w:rPr>
        <w:t>th</w:t>
      </w:r>
      <w:r w:rsidRPr="003E604B">
        <w:rPr>
          <w:rStyle w:val="hwtze"/>
          <w:lang w:val="en"/>
        </w:rPr>
        <w:t xml:space="preserve"> wave send data for the 1</w:t>
      </w:r>
      <w:r w:rsidRPr="003E604B">
        <w:rPr>
          <w:rStyle w:val="hwtze"/>
          <w:vertAlign w:val="superscript"/>
          <w:lang w:val="en"/>
        </w:rPr>
        <w:t>st</w:t>
      </w:r>
      <w:r w:rsidRPr="003E604B">
        <w:rPr>
          <w:rStyle w:val="hwtze"/>
          <w:lang w:val="en"/>
        </w:rPr>
        <w:t>–15</w:t>
      </w:r>
      <w:r w:rsidRPr="003E604B">
        <w:rPr>
          <w:rStyle w:val="hwtze"/>
          <w:vertAlign w:val="superscript"/>
          <w:lang w:val="en"/>
        </w:rPr>
        <w:t>th</w:t>
      </w:r>
      <w:r w:rsidRPr="003E604B">
        <w:rPr>
          <w:rStyle w:val="hwtze"/>
          <w:lang w:val="en"/>
        </w:rPr>
        <w:t xml:space="preserve"> calendar day of the given month, which is sufficient due to the smaller weight of the given segment in the consumer basket and lower price volatility.</w:t>
      </w:r>
    </w:p>
    <w:p w14:paraId="7EBA6367" w14:textId="77777777" w:rsidR="00B77746" w:rsidRDefault="00B77746" w:rsidP="00D634F6">
      <w:pPr>
        <w:tabs>
          <w:tab w:val="left" w:pos="439"/>
          <w:tab w:val="left" w:pos="709"/>
          <w:tab w:val="left" w:pos="5200"/>
        </w:tabs>
        <w:spacing w:line="269" w:lineRule="atLeast"/>
        <w:rPr>
          <w:rStyle w:val="hwtze"/>
          <w:lang w:val="en"/>
        </w:rPr>
      </w:pPr>
    </w:p>
    <w:p w14:paraId="08305F4A" w14:textId="2FEBA8E0" w:rsidR="00170EC8" w:rsidRDefault="00170EC8" w:rsidP="00D634F6">
      <w:pPr>
        <w:tabs>
          <w:tab w:val="left" w:pos="439"/>
          <w:tab w:val="left" w:pos="709"/>
          <w:tab w:val="left" w:pos="5200"/>
        </w:tabs>
        <w:spacing w:line="269" w:lineRule="atLeast"/>
        <w:rPr>
          <w:lang w:val="en-GB"/>
        </w:rPr>
      </w:pPr>
      <w:r>
        <w:rPr>
          <w:rStyle w:val="rynqvb"/>
          <w:lang w:val="en"/>
        </w:rPr>
        <w:t>By dividing the turnover and the quantity sold, we obtain the value for which the goods wer</w:t>
      </w:r>
      <w:r w:rsidR="00B6086B">
        <w:rPr>
          <w:rStyle w:val="rynqvb"/>
          <w:lang w:val="en"/>
        </w:rPr>
        <w:t>e actually sold, the so-called ‘</w:t>
      </w:r>
      <w:r>
        <w:rPr>
          <w:rStyle w:val="rynqvb"/>
          <w:lang w:val="en"/>
        </w:rPr>
        <w:t>unit value</w:t>
      </w:r>
      <w:r w:rsidR="00B6086B">
        <w:rPr>
          <w:rStyle w:val="rynqvb"/>
          <w:lang w:val="en"/>
        </w:rPr>
        <w:t>’</w:t>
      </w:r>
      <w:r>
        <w:rPr>
          <w:rStyle w:val="rynqvb"/>
          <w:lang w:val="en"/>
        </w:rPr>
        <w:t>, which is the basis for calculating price indices.</w:t>
      </w:r>
      <w:r>
        <w:rPr>
          <w:rStyle w:val="hwtze"/>
          <w:lang w:val="en"/>
        </w:rPr>
        <w:t xml:space="preserve"> </w:t>
      </w:r>
      <w:r>
        <w:rPr>
          <w:rStyle w:val="rynqvb"/>
          <w:lang w:val="en"/>
        </w:rPr>
        <w:t>Apart from the standard calculation, the average prices and net price development continue to be calculated using indexes for 91 selected representatives (A</w:t>
      </w:r>
      <w:r w:rsidR="000948E9">
        <w:rPr>
          <w:rStyle w:val="rynqvb"/>
          <w:lang w:val="en"/>
        </w:rPr>
        <w:t xml:space="preserve">nnex </w:t>
      </w:r>
      <w:r w:rsidR="00881E5D">
        <w:rPr>
          <w:rStyle w:val="rynqvb"/>
          <w:lang w:val="en"/>
        </w:rPr>
        <w:t xml:space="preserve">no. </w:t>
      </w:r>
      <w:r>
        <w:rPr>
          <w:rStyle w:val="rynqvb"/>
          <w:lang w:val="en"/>
        </w:rPr>
        <w:t>3).</w:t>
      </w:r>
    </w:p>
    <w:p w14:paraId="2B6DA536" w14:textId="0577B1F1" w:rsidR="00170EC8" w:rsidRDefault="00170EC8" w:rsidP="00D634F6">
      <w:pPr>
        <w:tabs>
          <w:tab w:val="left" w:pos="439"/>
          <w:tab w:val="left" w:pos="709"/>
          <w:tab w:val="left" w:pos="5200"/>
        </w:tabs>
        <w:spacing w:line="269" w:lineRule="atLeast"/>
        <w:rPr>
          <w:lang w:val="en-GB"/>
        </w:rPr>
      </w:pPr>
    </w:p>
    <w:p w14:paraId="36E7D4E8" w14:textId="4925E618" w:rsidR="00C7121E" w:rsidRPr="0026084A" w:rsidRDefault="00C7121E" w:rsidP="00D634F6">
      <w:pPr>
        <w:rPr>
          <w:rStyle w:val="jlqj4b"/>
          <w:rFonts w:eastAsia="MS Gothic"/>
          <w:lang w:val="en-GB"/>
        </w:rPr>
      </w:pPr>
      <w:r w:rsidRPr="00541696">
        <w:rPr>
          <w:lang w:val="en-GB"/>
        </w:rPr>
        <w:t>For selected representatives of t</w:t>
      </w:r>
      <w:r w:rsidR="0026084A">
        <w:rPr>
          <w:lang w:val="en-GB"/>
        </w:rPr>
        <w:t>he divisions of the ECOICOP (05 </w:t>
      </w:r>
      <w:r w:rsidR="00064A31">
        <w:rPr>
          <w:lang w:val="en-GB"/>
        </w:rPr>
        <w:t>–</w:t>
      </w:r>
      <w:r w:rsidR="0026084A">
        <w:rPr>
          <w:lang w:val="en-GB"/>
        </w:rPr>
        <w:t> </w:t>
      </w:r>
      <w:r w:rsidRPr="00541696">
        <w:rPr>
          <w:rStyle w:val="jlqj4b"/>
          <w:rFonts w:eastAsia="MS Gothic"/>
          <w:lang w:val="en-GB"/>
        </w:rPr>
        <w:t>Furnishings, household equipment and ro</w:t>
      </w:r>
      <w:r w:rsidR="0026084A">
        <w:rPr>
          <w:rStyle w:val="jlqj4b"/>
          <w:rFonts w:eastAsia="MS Gothic"/>
          <w:lang w:val="en-GB"/>
        </w:rPr>
        <w:t>utine household maintenance, 09 </w:t>
      </w:r>
      <w:r w:rsidR="00064A31">
        <w:rPr>
          <w:rStyle w:val="jlqj4b"/>
          <w:rFonts w:eastAsia="MS Gothic"/>
          <w:lang w:val="en-GB"/>
        </w:rPr>
        <w:t>–</w:t>
      </w:r>
      <w:r w:rsidR="0026084A">
        <w:rPr>
          <w:rStyle w:val="jlqj4b"/>
          <w:rFonts w:eastAsia="MS Gothic"/>
          <w:lang w:val="en-GB"/>
        </w:rPr>
        <w:t> </w:t>
      </w:r>
      <w:r w:rsidRPr="00541696">
        <w:rPr>
          <w:rStyle w:val="jlqj4b"/>
          <w:rFonts w:eastAsia="MS Gothic"/>
          <w:lang w:val="en-GB"/>
        </w:rPr>
        <w:t xml:space="preserve">Recreation and culture,), </w:t>
      </w:r>
      <w:r w:rsidR="00DF6E5A">
        <w:rPr>
          <w:rStyle w:val="jlqj4b"/>
          <w:rFonts w:eastAsia="MS Gothic"/>
          <w:lang w:val="en-GB"/>
        </w:rPr>
        <w:t>hybrid model (combination of field survey and SD) is still used.</w:t>
      </w:r>
    </w:p>
    <w:p w14:paraId="76DFAA6F" w14:textId="7F7DD28C" w:rsidR="00DF6168" w:rsidRDefault="00DF6168" w:rsidP="00D634F6">
      <w:pPr>
        <w:rPr>
          <w:rStyle w:val="jlqj4b"/>
          <w:rFonts w:eastAsia="MS Gothic"/>
          <w:lang w:val="en-GB"/>
        </w:rPr>
      </w:pPr>
    </w:p>
    <w:p w14:paraId="19033554" w14:textId="77777777" w:rsidR="005B5E80" w:rsidRPr="00064A31" w:rsidRDefault="005B5E80" w:rsidP="00D634F6">
      <w:pPr>
        <w:rPr>
          <w:rStyle w:val="jlqj4b"/>
          <w:rFonts w:eastAsia="MS Gothic"/>
          <w:lang w:val="en-GB"/>
        </w:rPr>
      </w:pPr>
    </w:p>
    <w:p w14:paraId="60DA44A8" w14:textId="77777777" w:rsidR="00BF21A7" w:rsidRPr="006A5568" w:rsidRDefault="00BF21A7" w:rsidP="00BF21A7">
      <w:pPr>
        <w:pStyle w:val="Nadpis3"/>
        <w:rPr>
          <w:lang w:val="en-GB"/>
        </w:rPr>
      </w:pPr>
      <w:bookmarkStart w:id="89" w:name="_Toc411941550"/>
      <w:bookmarkStart w:id="90" w:name="_Toc411941923"/>
      <w:bookmarkStart w:id="91" w:name="_Toc445805375"/>
      <w:bookmarkStart w:id="92" w:name="_Toc445811478"/>
      <w:bookmarkStart w:id="93" w:name="_Toc477936566"/>
      <w:bookmarkStart w:id="94" w:name="_Toc422476"/>
      <w:bookmarkStart w:id="95" w:name="_Toc956358"/>
      <w:bookmarkStart w:id="96" w:name="_Toc135819967"/>
      <w:r>
        <w:rPr>
          <w:lang w:val="en-GB"/>
        </w:rPr>
        <w:lastRenderedPageBreak/>
        <w:t>Data check</w:t>
      </w:r>
      <w:bookmarkEnd w:id="89"/>
      <w:bookmarkEnd w:id="90"/>
      <w:bookmarkEnd w:id="91"/>
      <w:bookmarkEnd w:id="92"/>
      <w:bookmarkEnd w:id="93"/>
      <w:bookmarkEnd w:id="94"/>
      <w:bookmarkEnd w:id="95"/>
      <w:bookmarkEnd w:id="96"/>
    </w:p>
    <w:p w14:paraId="3088CEBA" w14:textId="48500ABB"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r>
        <w:rPr>
          <w:lang w:val="en-GB"/>
        </w:rPr>
        <w:t>Surveyed prices</w:t>
      </w:r>
      <w:r w:rsidR="00DF6E5A">
        <w:rPr>
          <w:lang w:val="en-GB"/>
        </w:rPr>
        <w:t xml:space="preserve"> from field survey</w:t>
      </w:r>
      <w:r>
        <w:rPr>
          <w:lang w:val="en-GB"/>
        </w:rPr>
        <w:t xml:space="preserve"> are checked by the RO employees i</w:t>
      </w:r>
      <w:r w:rsidR="00D764EF">
        <w:rPr>
          <w:lang w:val="en-GB"/>
        </w:rPr>
        <w:t>n Hradec Králové who verify the </w:t>
      </w:r>
      <w:r>
        <w:rPr>
          <w:lang w:val="en-GB"/>
        </w:rPr>
        <w:t>correctness of the surveyed prices compared to the last month prices and state whether or not the specific variants selected by the field surv</w:t>
      </w:r>
      <w:r w:rsidR="00D764EF">
        <w:rPr>
          <w:lang w:val="en-GB"/>
        </w:rPr>
        <w:t>ey employee correspond with the </w:t>
      </w:r>
      <w:r>
        <w:rPr>
          <w:lang w:val="en-GB"/>
        </w:rPr>
        <w:t xml:space="preserve">representative characteristics. In case of doubt they will contact by phone the field survey department employees and verify the prices. In exceptional cases they verify the surveyed price directly in the reporting unit. In addition, they perform scheduled control of the field survey department employees directly in the field. On these inspections records on defects, if any, are taken stating the date of their removal. The final check on surveyed prices and price indices calculated from them performs </w:t>
      </w:r>
      <w:r w:rsidR="00DF6E5A">
        <w:rPr>
          <w:lang w:val="en-GB"/>
        </w:rPr>
        <w:t xml:space="preserve">staff of </w:t>
      </w:r>
      <w:r>
        <w:rPr>
          <w:lang w:val="en-GB"/>
        </w:rPr>
        <w:t>the CZSO C</w:t>
      </w:r>
      <w:r w:rsidR="00D764EF">
        <w:rPr>
          <w:lang w:val="en-GB"/>
        </w:rPr>
        <w:t>onsumer Prices Statistics Unit.</w:t>
      </w:r>
    </w:p>
    <w:p w14:paraId="41B88705" w14:textId="77777777" w:rsidR="00060465" w:rsidRPr="006A5568" w:rsidRDefault="00060465"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516A85FD" w14:textId="77777777" w:rsidR="00BF21A7" w:rsidRPr="006A5568" w:rsidRDefault="00BF21A7" w:rsidP="00BF21A7">
      <w:pPr>
        <w:pStyle w:val="Nadpis3"/>
        <w:rPr>
          <w:lang w:val="en-GB"/>
        </w:rPr>
      </w:pPr>
      <w:bookmarkStart w:id="97" w:name="_Toc411941551"/>
      <w:bookmarkStart w:id="98" w:name="_Toc411941924"/>
      <w:bookmarkStart w:id="99" w:name="_Toc445805376"/>
      <w:bookmarkStart w:id="100" w:name="_Toc445811479"/>
      <w:bookmarkStart w:id="101" w:name="_Toc477936567"/>
      <w:bookmarkStart w:id="102" w:name="_Toc422477"/>
      <w:bookmarkStart w:id="103" w:name="_Toc956359"/>
      <w:bookmarkStart w:id="104" w:name="_Toc135819968"/>
      <w:r>
        <w:rPr>
          <w:lang w:val="en-GB"/>
        </w:rPr>
        <w:t>Calculation of the consumer price index</w:t>
      </w:r>
      <w:bookmarkEnd w:id="97"/>
      <w:bookmarkEnd w:id="98"/>
      <w:bookmarkEnd w:id="99"/>
      <w:bookmarkEnd w:id="100"/>
      <w:bookmarkEnd w:id="101"/>
      <w:bookmarkEnd w:id="102"/>
      <w:bookmarkEnd w:id="103"/>
      <w:bookmarkEnd w:id="104"/>
    </w:p>
    <w:p w14:paraId="7EA31FAF" w14:textId="77777777" w:rsidR="00BF21A7" w:rsidRPr="006A5568" w:rsidRDefault="00BF21A7" w:rsidP="00BF21A7">
      <w:pPr>
        <w:pStyle w:val="Nadpis4"/>
        <w:rPr>
          <w:lang w:val="en-GB"/>
        </w:rPr>
      </w:pPr>
      <w:bookmarkStart w:id="105" w:name="_Toc411941552"/>
      <w:bookmarkStart w:id="106" w:name="_Toc411941925"/>
      <w:bookmarkStart w:id="107" w:name="_Toc135819969"/>
      <w:r>
        <w:rPr>
          <w:lang w:val="en-GB"/>
        </w:rPr>
        <w:t>Average price calculation, sub-indices</w:t>
      </w:r>
      <w:bookmarkEnd w:id="105"/>
      <w:bookmarkEnd w:id="106"/>
      <w:bookmarkEnd w:id="107"/>
    </w:p>
    <w:p w14:paraId="5303888A"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b/>
          <w:bCs/>
          <w:lang w:val="en-GB"/>
        </w:rPr>
      </w:pPr>
    </w:p>
    <w:p w14:paraId="4999FBA9" w14:textId="1841655B" w:rsidR="00BF21A7" w:rsidRPr="006A5568" w:rsidRDefault="00BF21A7" w:rsidP="00BF21A7">
      <w:pPr>
        <w:rPr>
          <w:lang w:val="en-GB"/>
        </w:rPr>
      </w:pPr>
      <w:r>
        <w:rPr>
          <w:b/>
          <w:bCs/>
          <w:lang w:val="en-GB"/>
        </w:rPr>
        <w:t>Average price</w:t>
      </w:r>
      <w:r>
        <w:rPr>
          <w:lang w:val="en-GB"/>
        </w:rPr>
        <w:t xml:space="preserve"> of the representative for the CR is calculated as weighted arithmetic mean of prices for regions calculated by simple arithmetic mean. </w:t>
      </w:r>
      <w:r w:rsidR="0085138A" w:rsidRPr="00C0677D">
        <w:rPr>
          <w:lang w:val="en-GB"/>
        </w:rPr>
        <w:t>A</w:t>
      </w:r>
      <w:r w:rsidRPr="00C0677D">
        <w:rPr>
          <w:lang w:val="en-GB"/>
        </w:rPr>
        <w:t xml:space="preserve">verage </w:t>
      </w:r>
      <w:r w:rsidR="0085138A" w:rsidRPr="00C0677D">
        <w:rPr>
          <w:lang w:val="en-GB"/>
        </w:rPr>
        <w:t xml:space="preserve">regional population </w:t>
      </w:r>
      <w:r w:rsidR="002A7787" w:rsidRPr="003E604B">
        <w:rPr>
          <w:lang w:val="en-GB"/>
        </w:rPr>
        <w:t>in 202</w:t>
      </w:r>
      <w:r w:rsidR="00C0412A" w:rsidRPr="003E604B">
        <w:rPr>
          <w:lang w:val="en-GB"/>
        </w:rPr>
        <w:t>2</w:t>
      </w:r>
      <w:r w:rsidR="005008B9" w:rsidRPr="00C0677D">
        <w:rPr>
          <w:lang w:val="en-GB"/>
        </w:rPr>
        <w:t xml:space="preserve"> </w:t>
      </w:r>
      <w:r w:rsidR="0085138A" w:rsidRPr="00C0677D">
        <w:rPr>
          <w:lang w:val="en-GB"/>
        </w:rPr>
        <w:t>adjusted by regional retail turnover and expenditure on final individual consumption serves as weights.</w:t>
      </w:r>
    </w:p>
    <w:p w14:paraId="335860F5"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608C5352" w14:textId="4B949C0F" w:rsidR="00BF21A7" w:rsidRPr="006A5568" w:rsidRDefault="00BF21A7" w:rsidP="00BF21A7">
      <w:pPr>
        <w:rPr>
          <w:i/>
          <w:lang w:val="en-GB"/>
        </w:rPr>
      </w:pPr>
      <w:r>
        <w:rPr>
          <w:lang w:val="en-GB"/>
        </w:rPr>
        <w:t>An exception is the average price calculation for the C</w:t>
      </w:r>
      <w:r w:rsidR="00D764EF">
        <w:rPr>
          <w:lang w:val="en-GB"/>
        </w:rPr>
        <w:t>zech Republic in respect of the </w:t>
      </w:r>
      <w:r>
        <w:rPr>
          <w:lang w:val="en-GB"/>
        </w:rPr>
        <w:t xml:space="preserve">following representatives: rentals and services related to the use of dwelling in rental houses, payment for the use of co-operative dwellings and services related to the use of </w:t>
      </w:r>
      <w:r w:rsidR="0082505B">
        <w:rPr>
          <w:lang w:val="en-GB"/>
        </w:rPr>
        <w:t>co</w:t>
      </w:r>
      <w:r w:rsidR="0082505B">
        <w:rPr>
          <w:lang w:val="en-GB"/>
        </w:rPr>
        <w:noBreakHyphen/>
      </w:r>
      <w:r>
        <w:rPr>
          <w:lang w:val="en-GB"/>
        </w:rPr>
        <w:t>operative dwelling, spa treatment fully covered by patient, fuel, tow tickets, school fees at higher technical school, university admissions fee, school fee at private university, lunch in the canteen, accommodation in student hostel. Average price calculation for these items is described in chapter “</w:t>
      </w:r>
      <w:r>
        <w:rPr>
          <w:i/>
          <w:iCs/>
          <w:lang w:val="en-GB"/>
        </w:rPr>
        <w:t>Consumer price index by product groups</w:t>
      </w:r>
      <w:r>
        <w:rPr>
          <w:i/>
          <w:lang w:val="en-GB"/>
        </w:rPr>
        <w:t>“.</w:t>
      </w:r>
    </w:p>
    <w:p w14:paraId="02655319" w14:textId="77777777" w:rsidR="00BF21A7" w:rsidRPr="006A5568" w:rsidRDefault="00BF21A7" w:rsidP="00BF21A7">
      <w:pPr>
        <w:rPr>
          <w:lang w:val="en-GB"/>
        </w:rPr>
      </w:pPr>
    </w:p>
    <w:p w14:paraId="0431A58D" w14:textId="195F3CA3" w:rsidR="00BF21A7" w:rsidRPr="006A5568" w:rsidRDefault="00BF21A7" w:rsidP="002E5E20">
      <w:pPr>
        <w:rPr>
          <w:i/>
          <w:lang w:val="en-GB"/>
        </w:rPr>
      </w:pPr>
      <w:r>
        <w:rPr>
          <w:lang w:val="en-GB"/>
        </w:rPr>
        <w:t xml:space="preserve">In the consumer price calculations the use of </w:t>
      </w:r>
      <w:r>
        <w:rPr>
          <w:b/>
          <w:bCs/>
          <w:lang w:val="en-GB"/>
        </w:rPr>
        <w:t>sub-indices</w:t>
      </w:r>
      <w:r>
        <w:rPr>
          <w:lang w:val="en-GB"/>
        </w:rPr>
        <w:t xml:space="preserve"> was newly introduced after the 2005 revision. These apply to base indices of some groups on the ECOICOP5 level which are calculated outside the consumer basket. They belong to the group of centrally observed prices (sub-indices are compiled by the Consumer Prices Statistics Section of the CZSO). This applies especially to the groups of goods and services with tariff prices (electricity, gas, railway transport, telecommunications, financial services) where exists wide range of frequently updated supply of products. For these items the method of selecting representatives applied for the consumer basket formation could result to certain index deterioration. To this end, the price development of these items is calculated independently either on the basis of entirely exhausted supply or from strongly prevailing supply of these products. Sub-indices are used in the formula for the overall consumer price index calculation and by their weight in the consumer basket (determined like for other items) they are aggregated to higher aggregates and the total. Besides the above groups the method of using of the sub-indices is applied </w:t>
      </w:r>
      <w:r w:rsidR="00D855CD">
        <w:rPr>
          <w:lang w:val="en-GB"/>
        </w:rPr>
        <w:t xml:space="preserve">e.g. </w:t>
      </w:r>
      <w:r>
        <w:rPr>
          <w:lang w:val="en-GB"/>
        </w:rPr>
        <w:t>for market rentals, imputed rentals, prescription medicines, over-the-counter medicines and other pharmaceuticals, passenger transport by air</w:t>
      </w:r>
      <w:r w:rsidR="00783762">
        <w:rPr>
          <w:lang w:val="en-GB"/>
        </w:rPr>
        <w:t xml:space="preserve">, </w:t>
      </w:r>
      <w:r w:rsidR="00783762" w:rsidRPr="006C4982">
        <w:rPr>
          <w:lang w:val="en-GB"/>
        </w:rPr>
        <w:t>letter handling services, other postal services</w:t>
      </w:r>
      <w:r>
        <w:rPr>
          <w:lang w:val="en-GB"/>
        </w:rPr>
        <w:t xml:space="preserve"> and insurance. Description of individual sub-indices is provided in chapter “</w:t>
      </w:r>
      <w:r>
        <w:rPr>
          <w:i/>
          <w:lang w:val="en-GB"/>
        </w:rPr>
        <w:t>Consumer price index by product groups“.</w:t>
      </w:r>
    </w:p>
    <w:p w14:paraId="7FA8BFED"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i/>
          <w:lang w:val="en-GB"/>
        </w:rPr>
      </w:pPr>
    </w:p>
    <w:p w14:paraId="07D7F6A8" w14:textId="77777777" w:rsidR="00BF21A7" w:rsidRPr="006A5568" w:rsidRDefault="00BF21A7" w:rsidP="002E5E20">
      <w:pPr>
        <w:pStyle w:val="Nadpis4"/>
        <w:rPr>
          <w:lang w:val="en-GB"/>
        </w:rPr>
      </w:pPr>
      <w:bookmarkStart w:id="108" w:name="_Toc411941553"/>
      <w:bookmarkStart w:id="109" w:name="_Toc411941926"/>
      <w:bookmarkStart w:id="110" w:name="_Toc135819970"/>
      <w:r>
        <w:rPr>
          <w:lang w:val="en-GB"/>
        </w:rPr>
        <w:lastRenderedPageBreak/>
        <w:t>Calculation of indices</w:t>
      </w:r>
      <w:bookmarkEnd w:id="108"/>
      <w:bookmarkEnd w:id="109"/>
      <w:bookmarkEnd w:id="110"/>
      <w:r>
        <w:rPr>
          <w:lang w:val="en-GB"/>
        </w:rPr>
        <w:t xml:space="preserve"> </w:t>
      </w:r>
    </w:p>
    <w:p w14:paraId="031E3046" w14:textId="77777777" w:rsidR="00BF21A7" w:rsidRPr="006A5568" w:rsidRDefault="00BF21A7" w:rsidP="002E5E20">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382EAB79" w14:textId="77777777" w:rsidR="00BF21A7" w:rsidRPr="006A5568" w:rsidRDefault="00BF21A7" w:rsidP="005B5E80">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
          <w:lang w:val="en-GB"/>
        </w:rPr>
      </w:pPr>
      <w:r>
        <w:rPr>
          <w:lang w:val="en-GB"/>
        </w:rPr>
        <w:t>For the consumer price index calculation by Laspeyres formula constants weights are used:</w:t>
      </w:r>
    </w:p>
    <w:p w14:paraId="717503B8" w14:textId="77777777" w:rsidR="00BF21A7" w:rsidRPr="006A5568" w:rsidRDefault="00036D35" w:rsidP="002E5E20">
      <w:pPr>
        <w:pStyle w:val="Normlnweb"/>
        <w:ind w:left="96"/>
        <w:jc w:val="center"/>
        <w:rPr>
          <w:lang w:val="en-GB"/>
        </w:rPr>
      </w:pPr>
      <w:r>
        <w:rPr>
          <w:noProof/>
        </w:rPr>
        <w:drawing>
          <wp:inline distT="0" distB="0" distL="0" distR="0" wp14:anchorId="4CCE7CC5" wp14:editId="28957C91">
            <wp:extent cx="1857375" cy="866775"/>
            <wp:effectExtent l="0" t="0" r="0" b="0"/>
            <wp:docPr id="1" name="obrázek 1" descr="http://www.czso.cz/csu/edicniplan.nsf/b0ac1820e7f16957c1256c5300368eae/3d19990d250675fbc1256fcc002d03f6/Obsah/0.1D9E?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zso.cz/csu/edicniplan.nsf/b0ac1820e7f16957c1256c5300368eae/3d19990d250675fbc1256fcc002d03f6/Obsah/0.1D9E?OpenElement&amp;FieldElemFormat=gif"/>
                    <pic:cNvPicPr>
                      <a:picLocks noChangeAspect="1" noChangeArrowheads="1"/>
                    </pic:cNvPicPr>
                  </pic:nvPicPr>
                  <pic:blipFill>
                    <a:blip r:embed="rId13">
                      <a:extLst>
                        <a:ext uri="{28A0092B-C50C-407E-A947-70E740481C1C}">
                          <a14:useLocalDpi xmlns:a14="http://schemas.microsoft.com/office/drawing/2010/main" val="0"/>
                        </a:ext>
                      </a:extLst>
                    </a:blip>
                    <a:srcRect l="32343" t="5833" r="33566" b="18333"/>
                    <a:stretch>
                      <a:fillRect/>
                    </a:stretch>
                  </pic:blipFill>
                  <pic:spPr bwMode="auto">
                    <a:xfrm>
                      <a:off x="0" y="0"/>
                      <a:ext cx="1857375" cy="866775"/>
                    </a:xfrm>
                    <a:prstGeom prst="rect">
                      <a:avLst/>
                    </a:prstGeom>
                    <a:noFill/>
                    <a:ln>
                      <a:noFill/>
                    </a:ln>
                  </pic:spPr>
                </pic:pic>
              </a:graphicData>
            </a:graphic>
          </wp:inline>
        </w:drawing>
      </w:r>
    </w:p>
    <w:p w14:paraId="311C949E" w14:textId="77777777" w:rsidR="00BF21A7" w:rsidRDefault="00BF21A7" w:rsidP="002E5E2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iCs/>
          <w:szCs w:val="20"/>
          <w:lang w:val="en-GB"/>
        </w:rPr>
      </w:pPr>
      <w:r>
        <w:rPr>
          <w:szCs w:val="20"/>
          <w:lang w:val="en-GB"/>
        </w:rPr>
        <w:t>I……. index for the reference period to base period (base index)</w:t>
      </w:r>
      <w:r>
        <w:rPr>
          <w:szCs w:val="20"/>
          <w:lang w:val="en-GB"/>
        </w:rPr>
        <w:br/>
      </w:r>
      <w:r>
        <w:rPr>
          <w:iCs/>
          <w:szCs w:val="20"/>
          <w:lang w:val="en-GB"/>
        </w:rPr>
        <w:t>p</w:t>
      </w:r>
      <w:r>
        <w:rPr>
          <w:iCs/>
          <w:szCs w:val="20"/>
          <w:vertAlign w:val="subscript"/>
          <w:lang w:val="en-GB"/>
        </w:rPr>
        <w:t>1</w:t>
      </w:r>
      <w:r>
        <w:rPr>
          <w:iCs/>
          <w:szCs w:val="20"/>
          <w:lang w:val="en-GB"/>
        </w:rPr>
        <w:t>…... price of goods (services) in the reference period (current) period</w:t>
      </w:r>
      <w:r>
        <w:rPr>
          <w:szCs w:val="20"/>
          <w:lang w:val="en-GB"/>
        </w:rPr>
        <w:br/>
      </w:r>
      <w:r>
        <w:rPr>
          <w:iCs/>
          <w:szCs w:val="20"/>
          <w:lang w:val="en-GB"/>
        </w:rPr>
        <w:t>p</w:t>
      </w:r>
      <w:r>
        <w:rPr>
          <w:iCs/>
          <w:szCs w:val="20"/>
          <w:vertAlign w:val="subscript"/>
          <w:lang w:val="en-GB"/>
        </w:rPr>
        <w:t>0</w:t>
      </w:r>
      <w:r>
        <w:rPr>
          <w:iCs/>
          <w:szCs w:val="20"/>
          <w:lang w:val="en-GB"/>
        </w:rPr>
        <w:t>……price of goods (services) in base period</w:t>
      </w:r>
      <w:r>
        <w:rPr>
          <w:szCs w:val="20"/>
          <w:lang w:val="en-GB"/>
        </w:rPr>
        <w:br/>
      </w:r>
      <w:r>
        <w:rPr>
          <w:iCs/>
          <w:szCs w:val="20"/>
          <w:lang w:val="en-GB"/>
        </w:rPr>
        <w:t>p</w:t>
      </w:r>
      <w:r>
        <w:rPr>
          <w:iCs/>
          <w:szCs w:val="20"/>
          <w:vertAlign w:val="subscript"/>
          <w:lang w:val="en-GB"/>
        </w:rPr>
        <w:t>0</w:t>
      </w:r>
      <w:r>
        <w:rPr>
          <w:iCs/>
          <w:szCs w:val="20"/>
          <w:lang w:val="en-GB"/>
        </w:rPr>
        <w:t>.q</w:t>
      </w:r>
      <w:r>
        <w:rPr>
          <w:iCs/>
          <w:szCs w:val="20"/>
          <w:vertAlign w:val="subscript"/>
          <w:lang w:val="en-GB"/>
        </w:rPr>
        <w:t xml:space="preserve">0 </w:t>
      </w:r>
      <w:r>
        <w:rPr>
          <w:iCs/>
          <w:szCs w:val="20"/>
          <w:lang w:val="en-GB"/>
        </w:rPr>
        <w:t>.. constant weight – household expenditures on goods (services) in the base period</w:t>
      </w:r>
    </w:p>
    <w:p w14:paraId="307E4518" w14:textId="21131C6B" w:rsidR="0082505B" w:rsidRDefault="0082505B" w:rsidP="002E5E2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iCs/>
          <w:szCs w:val="20"/>
          <w:lang w:val="en-GB"/>
        </w:rPr>
      </w:pPr>
    </w:p>
    <w:p w14:paraId="277EBDBC" w14:textId="238289D3" w:rsidR="00BF21A7" w:rsidRPr="006A5568" w:rsidRDefault="002A7787" w:rsidP="000E40B3">
      <w:pPr>
        <w:rPr>
          <w:iCs/>
          <w:szCs w:val="20"/>
          <w:lang w:val="en-GB"/>
        </w:rPr>
      </w:pPr>
      <w:r>
        <w:rPr>
          <w:lang w:val="en-GB"/>
        </w:rPr>
        <w:t xml:space="preserve">Starting </w:t>
      </w:r>
      <w:r w:rsidRPr="00C86D4B">
        <w:rPr>
          <w:lang w:val="en-GB"/>
        </w:rPr>
        <w:t>from 202</w:t>
      </w:r>
      <w:r w:rsidR="00C0412A" w:rsidRPr="00C86D4B">
        <w:rPr>
          <w:lang w:val="en-GB"/>
        </w:rPr>
        <w:t>4</w:t>
      </w:r>
      <w:r w:rsidR="00BF21A7" w:rsidRPr="00C86D4B">
        <w:rPr>
          <w:lang w:val="en-GB"/>
        </w:rPr>
        <w:t>, the price reference period of</w:t>
      </w:r>
      <w:r w:rsidR="00C0412A" w:rsidRPr="00C86D4B">
        <w:rPr>
          <w:lang w:val="en-GB"/>
        </w:rPr>
        <w:t xml:space="preserve"> December 2021</w:t>
      </w:r>
      <w:r w:rsidR="00BF21A7" w:rsidRPr="00C86D4B">
        <w:rPr>
          <w:lang w:val="en-GB"/>
        </w:rPr>
        <w:t xml:space="preserve"> for the price indices was changed to December 20</w:t>
      </w:r>
      <w:r w:rsidRPr="00C86D4B">
        <w:rPr>
          <w:lang w:val="en-GB"/>
        </w:rPr>
        <w:t>2</w:t>
      </w:r>
      <w:r w:rsidR="00C0412A" w:rsidRPr="00C86D4B">
        <w:rPr>
          <w:lang w:val="en-GB"/>
        </w:rPr>
        <w:t>3</w:t>
      </w:r>
      <w:r w:rsidRPr="00C86D4B">
        <w:rPr>
          <w:lang w:val="en-GB"/>
        </w:rPr>
        <w:t>. Starting from January 202</w:t>
      </w:r>
      <w:r w:rsidR="00C0412A" w:rsidRPr="00C86D4B">
        <w:rPr>
          <w:lang w:val="en-GB"/>
        </w:rPr>
        <w:t>4</w:t>
      </w:r>
      <w:r w:rsidR="00BF21A7" w:rsidRPr="00C86D4B">
        <w:rPr>
          <w:lang w:val="en-GB"/>
        </w:rPr>
        <w:t>, the</w:t>
      </w:r>
      <w:r w:rsidR="0082505B" w:rsidRPr="00C86D4B">
        <w:rPr>
          <w:lang w:val="en-GB"/>
        </w:rPr>
        <w:t xml:space="preserve"> indices, which were calculated </w:t>
      </w:r>
      <w:r w:rsidR="00BF21A7" w:rsidRPr="00C86D4B">
        <w:rPr>
          <w:lang w:val="en-GB"/>
        </w:rPr>
        <w:t>using this base, are chained newly at all levels of t</w:t>
      </w:r>
      <w:r w:rsidR="0082505B" w:rsidRPr="00C86D4B">
        <w:rPr>
          <w:lang w:val="en-GB"/>
        </w:rPr>
        <w:t>he consumer basket to the index </w:t>
      </w:r>
      <w:r w:rsidR="00BF21A7" w:rsidRPr="00C86D4B">
        <w:rPr>
          <w:lang w:val="en-GB"/>
        </w:rPr>
        <w:t xml:space="preserve">with the base average of 2015 = 100. A constant </w:t>
      </w:r>
      <w:r w:rsidR="00A55E98" w:rsidRPr="00C86D4B">
        <w:rPr>
          <w:lang w:val="en-GB"/>
        </w:rPr>
        <w:t xml:space="preserve">(index for December 2023 with the base average of 2015 = 100) </w:t>
      </w:r>
      <w:r w:rsidR="00BF21A7" w:rsidRPr="00C86D4B">
        <w:rPr>
          <w:lang w:val="en-GB"/>
        </w:rPr>
        <w:t>is used</w:t>
      </w:r>
      <w:r w:rsidR="0082505B" w:rsidRPr="00C86D4B">
        <w:rPr>
          <w:lang w:val="en-GB"/>
        </w:rPr>
        <w:t xml:space="preserve"> to transfer the index with the </w:t>
      </w:r>
      <w:r w:rsidR="00BF21A7" w:rsidRPr="00C86D4B">
        <w:rPr>
          <w:lang w:val="en-GB"/>
        </w:rPr>
        <w:t>base December 20</w:t>
      </w:r>
      <w:r w:rsidR="00C0412A" w:rsidRPr="00C86D4B">
        <w:rPr>
          <w:lang w:val="en-GB"/>
        </w:rPr>
        <w:t>23</w:t>
      </w:r>
      <w:r w:rsidR="00BF21A7" w:rsidRPr="00C86D4B">
        <w:rPr>
          <w:lang w:val="en-GB"/>
        </w:rPr>
        <w:t xml:space="preserve"> = 100 into an index time series average of</w:t>
      </w:r>
      <w:r w:rsidR="0082505B" w:rsidRPr="00C86D4B">
        <w:rPr>
          <w:lang w:val="en-GB"/>
        </w:rPr>
        <w:t xml:space="preserve"> 2015 = 100. The index with the </w:t>
      </w:r>
      <w:r w:rsidR="00BF21A7" w:rsidRPr="00C86D4B">
        <w:rPr>
          <w:lang w:val="en-GB"/>
        </w:rPr>
        <w:t>base average of 2015 = 100 is calculated by multiplication the</w:t>
      </w:r>
      <w:r w:rsidR="0082505B" w:rsidRPr="00C86D4B">
        <w:rPr>
          <w:lang w:val="en-GB"/>
        </w:rPr>
        <w:t xml:space="preserve"> constant by </w:t>
      </w:r>
      <w:r w:rsidR="00BF21A7" w:rsidRPr="00C86D4B">
        <w:rPr>
          <w:lang w:val="en-GB"/>
        </w:rPr>
        <w:t>the index December 20</w:t>
      </w:r>
      <w:r w:rsidRPr="00C86D4B">
        <w:rPr>
          <w:lang w:val="en-GB"/>
        </w:rPr>
        <w:t>2</w:t>
      </w:r>
      <w:r w:rsidR="00A55E98" w:rsidRPr="00C86D4B">
        <w:rPr>
          <w:lang w:val="en-GB"/>
        </w:rPr>
        <w:t>3</w:t>
      </w:r>
      <w:r w:rsidR="00C86D4B">
        <w:rPr>
          <w:lang w:val="en-GB"/>
        </w:rPr>
        <w:t xml:space="preserve"> = 100. Thereby, a </w:t>
      </w:r>
      <w:r w:rsidR="00BF21A7" w:rsidRPr="00C86D4B">
        <w:rPr>
          <w:lang w:val="en-GB"/>
        </w:rPr>
        <w:t>continuation of the existing</w:t>
      </w:r>
      <w:r w:rsidR="00BF21A7">
        <w:rPr>
          <w:lang w:val="en-GB"/>
        </w:rPr>
        <w:t xml:space="preserve"> index time series average of 2015 = 100, from which indices to other bases</w:t>
      </w:r>
      <w:r w:rsidR="00BF21A7">
        <w:rPr>
          <w:color w:val="800000"/>
          <w:lang w:val="en-GB"/>
        </w:rPr>
        <w:t xml:space="preserve"> </w:t>
      </w:r>
      <w:r w:rsidR="00BF21A7">
        <w:rPr>
          <w:lang w:val="en-GB"/>
        </w:rPr>
        <w:t>are</w:t>
      </w:r>
      <w:r w:rsidR="00BF21A7">
        <w:rPr>
          <w:color w:val="800000"/>
          <w:lang w:val="en-GB"/>
        </w:rPr>
        <w:t xml:space="preserve"> </w:t>
      </w:r>
      <w:r w:rsidR="00BF21A7">
        <w:rPr>
          <w:lang w:val="en-GB"/>
        </w:rPr>
        <w:t>derived (previous month = 100, corresponding period of last year = 100 and annual rolling average, i.e. the average of index numbers over the last 12 months to the average for the previous 12 months) is ensured. It means that t</w:t>
      </w:r>
      <w:r w:rsidR="00BF21A7">
        <w:rPr>
          <w:iCs/>
          <w:szCs w:val="20"/>
          <w:lang w:val="en-GB"/>
        </w:rPr>
        <w:t xml:space="preserve">he indices </w:t>
      </w:r>
      <w:r w:rsidR="00BF21A7">
        <w:rPr>
          <w:lang w:val="en-GB"/>
        </w:rPr>
        <w:t>previous month = 100, corresponding period of last year = 10</w:t>
      </w:r>
      <w:r w:rsidR="002E5E20">
        <w:rPr>
          <w:lang w:val="en-GB"/>
        </w:rPr>
        <w:t>0 and the </w:t>
      </w:r>
      <w:r w:rsidR="00BF21A7">
        <w:rPr>
          <w:lang w:val="en-GB"/>
        </w:rPr>
        <w:t xml:space="preserve">index with the base period average of 2015 = 100 </w:t>
      </w:r>
      <w:r w:rsidR="00BF21A7">
        <w:rPr>
          <w:iCs/>
          <w:szCs w:val="20"/>
          <w:lang w:val="en-GB"/>
        </w:rPr>
        <w:t>are not produced by weighting and subsequent aggregation of individual representatives into individual levels of the ECOICOP classification (subgroup, class, group, division) and total.</w:t>
      </w:r>
    </w:p>
    <w:p w14:paraId="4441AB3D"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26532A1D"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5F83640A" w14:textId="77777777" w:rsidR="00BF21A7" w:rsidRPr="006A5568" w:rsidRDefault="00BF21A7" w:rsidP="006107A6">
      <w:pPr>
        <w:keepNext/>
        <w:ind w:firstLine="0"/>
        <w:rPr>
          <w:b/>
          <w:lang w:val="en-GB"/>
        </w:rPr>
      </w:pPr>
      <w:r>
        <w:rPr>
          <w:b/>
          <w:lang w:val="en-GB"/>
        </w:rPr>
        <w:t>Ir15</w:t>
      </w:r>
      <w:r>
        <w:rPr>
          <w:b/>
          <w:sz w:val="16"/>
          <w:lang w:val="en-GB"/>
        </w:rPr>
        <w:t xml:space="preserve"> </w:t>
      </w:r>
      <w:r>
        <w:rPr>
          <w:b/>
          <w:lang w:val="en-GB"/>
        </w:rPr>
        <w:t>– index average of 2015 = 100</w:t>
      </w:r>
    </w:p>
    <w:p w14:paraId="4EA1B4BD"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2C9FA016" w14:textId="77777777" w:rsidR="00BF21A7" w:rsidRPr="006A5568" w:rsidRDefault="00BF21A7" w:rsidP="00BF21A7">
      <w:pPr>
        <w:ind w:firstLine="0"/>
        <w:jc w:val="center"/>
        <w:rPr>
          <w:iCs/>
          <w:noProof/>
          <w:position w:val="-24"/>
          <w:szCs w:val="20"/>
        </w:rPr>
      </w:pPr>
      <w:r w:rsidRPr="006A5568">
        <w:rPr>
          <w:iCs/>
          <w:noProof/>
          <w:position w:val="-24"/>
          <w:szCs w:val="20"/>
        </w:rPr>
        <w:object w:dxaOrig="1219" w:dyaOrig="620" w14:anchorId="09D88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0pt" o:ole="">
            <v:imagedata r:id="rId14" o:title=""/>
          </v:shape>
          <o:OLEObject Type="Embed" ProgID="Equation.3" ShapeID="_x0000_i1025" DrawAspect="Content" ObjectID="_1815906684" r:id="rId15"/>
        </w:object>
      </w:r>
    </w:p>
    <w:p w14:paraId="02CD3547" w14:textId="77777777" w:rsidR="00BF21A7" w:rsidRPr="006A5568" w:rsidRDefault="00BF21A7" w:rsidP="00BF21A7">
      <w:pPr>
        <w:ind w:firstLine="0"/>
        <w:jc w:val="center"/>
        <w:rPr>
          <w:lang w:val="en-GB"/>
        </w:rPr>
      </w:pPr>
    </w:p>
    <w:p w14:paraId="15818AA2" w14:textId="60256C90" w:rsidR="00BF21A7" w:rsidRPr="00C86D4B" w:rsidRDefault="00BF21A7" w:rsidP="00BF21A7">
      <w:pPr>
        <w:ind w:firstLine="0"/>
        <w:rPr>
          <w:lang w:val="en-GB"/>
        </w:rPr>
      </w:pPr>
      <w:r>
        <w:rPr>
          <w:lang w:val="en-GB"/>
        </w:rPr>
        <w:t xml:space="preserve">I </w:t>
      </w:r>
      <w:r>
        <w:rPr>
          <w:vertAlign w:val="subscript"/>
          <w:lang w:val="en-GB"/>
        </w:rPr>
        <w:t xml:space="preserve">t </w:t>
      </w:r>
      <w:r w:rsidR="002A7787">
        <w:rPr>
          <w:lang w:val="en-GB"/>
        </w:rPr>
        <w:t>…… base index (</w:t>
      </w:r>
      <w:r w:rsidR="002A7787" w:rsidRPr="00C86D4B">
        <w:rPr>
          <w:lang w:val="en-GB"/>
        </w:rPr>
        <w:t>December 202</w:t>
      </w:r>
      <w:r w:rsidR="00A55E98" w:rsidRPr="00C86D4B">
        <w:rPr>
          <w:lang w:val="en-GB"/>
        </w:rPr>
        <w:t>3</w:t>
      </w:r>
      <w:r w:rsidRPr="00C86D4B">
        <w:rPr>
          <w:lang w:val="en-GB"/>
        </w:rPr>
        <w:t xml:space="preserve"> = 100) in month t</w:t>
      </w:r>
    </w:p>
    <w:p w14:paraId="25B03848" w14:textId="5FB844CF" w:rsidR="00BF21A7" w:rsidRPr="006A5568" w:rsidRDefault="00BF21A7" w:rsidP="00BF21A7">
      <w:pPr>
        <w:ind w:firstLine="0"/>
        <w:rPr>
          <w:lang w:val="en-GB"/>
        </w:rPr>
      </w:pPr>
      <w:r w:rsidRPr="00C86D4B">
        <w:rPr>
          <w:lang w:val="en-GB"/>
        </w:rPr>
        <w:t>c</w:t>
      </w:r>
      <w:r w:rsidRPr="00C86D4B">
        <w:rPr>
          <w:vertAlign w:val="subscript"/>
          <w:lang w:val="en-GB"/>
        </w:rPr>
        <w:t xml:space="preserve"> </w:t>
      </w:r>
      <w:r w:rsidRPr="00C86D4B">
        <w:rPr>
          <w:lang w:val="en-GB"/>
        </w:rPr>
        <w:t>…</w:t>
      </w:r>
      <w:r w:rsidR="000E40B3" w:rsidRPr="00C86D4B">
        <w:rPr>
          <w:lang w:val="en-GB"/>
        </w:rPr>
        <w:t>….</w:t>
      </w:r>
      <w:r w:rsidRPr="00C86D4B">
        <w:rPr>
          <w:vertAlign w:val="subscript"/>
          <w:lang w:val="en-GB"/>
        </w:rPr>
        <w:t xml:space="preserve"> </w:t>
      </w:r>
      <w:r w:rsidR="002A7787" w:rsidRPr="00C86D4B">
        <w:rPr>
          <w:lang w:val="en-GB"/>
        </w:rPr>
        <w:t>constant = index December 202</w:t>
      </w:r>
      <w:r w:rsidR="00A55E98" w:rsidRPr="00C86D4B">
        <w:rPr>
          <w:lang w:val="en-GB"/>
        </w:rPr>
        <w:t>3</w:t>
      </w:r>
      <w:r>
        <w:rPr>
          <w:lang w:val="en-GB"/>
        </w:rPr>
        <w:t xml:space="preserve"> = 100 to the base average of 2015 = 100</w:t>
      </w:r>
    </w:p>
    <w:p w14:paraId="746BDAF3" w14:textId="77777777"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68BB9057"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7E9D4161" w14:textId="77777777" w:rsidR="00BF21A7" w:rsidRPr="006A5568" w:rsidRDefault="00BF21A7" w:rsidP="0082505B">
      <w:pPr>
        <w:keepNext/>
        <w:keepLines/>
        <w:ind w:firstLine="0"/>
        <w:rPr>
          <w:b/>
          <w:lang w:val="en-GB"/>
        </w:rPr>
      </w:pPr>
      <w:r>
        <w:rPr>
          <w:b/>
          <w:lang w:val="en-GB"/>
        </w:rPr>
        <w:t>I</w:t>
      </w:r>
      <w:r w:rsidR="000E40B3">
        <w:rPr>
          <w:b/>
          <w:lang w:val="en-GB"/>
        </w:rPr>
        <w:t>p – preceding month index =100</w:t>
      </w:r>
    </w:p>
    <w:p w14:paraId="71E21607" w14:textId="77777777" w:rsidR="00BF21A7" w:rsidRPr="006A5568" w:rsidRDefault="00BF21A7" w:rsidP="0082505B">
      <w:pPr>
        <w:keepNext/>
        <w:keepLines/>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09740B0C" w14:textId="77777777" w:rsidR="00BF21A7" w:rsidRPr="006A5568" w:rsidRDefault="00BF21A7" w:rsidP="0082505B">
      <w:pPr>
        <w:keepNext/>
        <w:keepLines/>
        <w:ind w:firstLine="0"/>
        <w:jc w:val="center"/>
        <w:rPr>
          <w:iCs/>
          <w:noProof/>
          <w:position w:val="-30"/>
          <w:szCs w:val="20"/>
        </w:rPr>
      </w:pPr>
      <w:r w:rsidRPr="006A5568">
        <w:rPr>
          <w:iCs/>
          <w:noProof/>
          <w:position w:val="-30"/>
          <w:szCs w:val="20"/>
        </w:rPr>
        <w:object w:dxaOrig="1700" w:dyaOrig="680" w14:anchorId="5306627E">
          <v:shape id="_x0000_i1026" type="#_x0000_t75" style="width:85.5pt;height:35.25pt" o:ole="">
            <v:imagedata r:id="rId16" o:title=""/>
          </v:shape>
          <o:OLEObject Type="Embed" ProgID="Equation.3" ShapeID="_x0000_i1026" DrawAspect="Content" ObjectID="_1815906685" r:id="rId17"/>
        </w:object>
      </w:r>
    </w:p>
    <w:p w14:paraId="43D8929E" w14:textId="77777777" w:rsidR="00BF21A7" w:rsidRPr="006A5568" w:rsidRDefault="00BF21A7" w:rsidP="0082505B">
      <w:pPr>
        <w:keepNext/>
        <w:keepLines/>
        <w:ind w:firstLine="0"/>
        <w:jc w:val="center"/>
        <w:rPr>
          <w:lang w:val="en-GB"/>
        </w:rPr>
      </w:pPr>
    </w:p>
    <w:p w14:paraId="667D8745" w14:textId="77777777" w:rsidR="00BF21A7" w:rsidRPr="006A5568" w:rsidRDefault="00BF21A7" w:rsidP="0082505B">
      <w:pPr>
        <w:keepNext/>
        <w:keepLines/>
        <w:ind w:firstLine="0"/>
        <w:rPr>
          <w:lang w:val="en-GB"/>
        </w:rPr>
      </w:pPr>
      <w:r>
        <w:rPr>
          <w:lang w:val="en-GB"/>
        </w:rPr>
        <w:t>Ir15</w:t>
      </w:r>
      <w:r>
        <w:rPr>
          <w:vertAlign w:val="subscript"/>
          <w:lang w:val="en-GB"/>
        </w:rPr>
        <w:t xml:space="preserve">t </w:t>
      </w:r>
      <w:r>
        <w:rPr>
          <w:lang w:val="en-GB"/>
        </w:rPr>
        <w:t xml:space="preserve"> … </w:t>
      </w:r>
      <w:r w:rsidR="000E40B3">
        <w:rPr>
          <w:lang w:val="en-GB"/>
        </w:rPr>
        <w:t xml:space="preserve"> </w:t>
      </w:r>
      <w:r>
        <w:rPr>
          <w:lang w:val="en-GB"/>
        </w:rPr>
        <w:t>base index with the base period average of 2015 = 100 in month t</w:t>
      </w:r>
    </w:p>
    <w:p w14:paraId="78BB5407" w14:textId="77777777" w:rsidR="00BF21A7" w:rsidRPr="006A5568" w:rsidRDefault="00BF21A7" w:rsidP="0082505B">
      <w:pPr>
        <w:keepLines/>
        <w:ind w:firstLine="0"/>
        <w:rPr>
          <w:lang w:val="en-GB"/>
        </w:rPr>
      </w:pPr>
      <w:r>
        <w:rPr>
          <w:lang w:val="en-GB"/>
        </w:rPr>
        <w:t>Ir15</w:t>
      </w:r>
      <w:r>
        <w:rPr>
          <w:vertAlign w:val="subscript"/>
          <w:lang w:val="en-GB"/>
        </w:rPr>
        <w:t>t-1</w:t>
      </w:r>
      <w:r>
        <w:rPr>
          <w:lang w:val="en-GB"/>
        </w:rPr>
        <w:t xml:space="preserve"> …base index with the base period average of 2015 = 100 in month t - 1</w:t>
      </w:r>
    </w:p>
    <w:p w14:paraId="45939B4F"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5ED7886C" w14:textId="77777777" w:rsidR="00BF21A7" w:rsidRPr="006A5568" w:rsidRDefault="00BF21A7" w:rsidP="00BF21A7">
      <w:pPr>
        <w:ind w:firstLine="0"/>
        <w:rPr>
          <w:b/>
          <w:lang w:val="en-GB"/>
        </w:rPr>
      </w:pPr>
      <w:r>
        <w:rPr>
          <w:b/>
          <w:lang w:val="en-GB"/>
        </w:rPr>
        <w:lastRenderedPageBreak/>
        <w:t>Is - index of the corresponding pe</w:t>
      </w:r>
      <w:r w:rsidR="00F155BE">
        <w:rPr>
          <w:b/>
          <w:lang w:val="en-GB"/>
        </w:rPr>
        <w:t>riod of the preceding year =100</w:t>
      </w:r>
    </w:p>
    <w:p w14:paraId="0D9973ED"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iCs/>
          <w:szCs w:val="20"/>
          <w:lang w:val="en-GB"/>
        </w:rPr>
      </w:pPr>
    </w:p>
    <w:p w14:paraId="5300F2A9" w14:textId="77777777" w:rsidR="00BF21A7" w:rsidRPr="006A5568" w:rsidRDefault="00BF21A7" w:rsidP="00BF21A7">
      <w:pPr>
        <w:ind w:firstLine="0"/>
        <w:jc w:val="center"/>
        <w:rPr>
          <w:iCs/>
          <w:noProof/>
          <w:position w:val="-30"/>
          <w:szCs w:val="20"/>
        </w:rPr>
      </w:pPr>
      <w:r w:rsidRPr="006A5568">
        <w:rPr>
          <w:iCs/>
          <w:noProof/>
          <w:position w:val="-30"/>
          <w:szCs w:val="20"/>
        </w:rPr>
        <w:object w:dxaOrig="1740" w:dyaOrig="680" w14:anchorId="36FD5311">
          <v:shape id="_x0000_i1027" type="#_x0000_t75" style="width:86.25pt;height:35.25pt" o:ole="">
            <v:imagedata r:id="rId18" o:title=""/>
          </v:shape>
          <o:OLEObject Type="Embed" ProgID="Equation.3" ShapeID="_x0000_i1027" DrawAspect="Content" ObjectID="_1815906686" r:id="rId19"/>
        </w:object>
      </w:r>
    </w:p>
    <w:p w14:paraId="666A13A3" w14:textId="77777777" w:rsidR="00BF21A7" w:rsidRPr="006A5568" w:rsidRDefault="00BF21A7" w:rsidP="00BF21A7">
      <w:pPr>
        <w:ind w:firstLine="0"/>
        <w:jc w:val="center"/>
        <w:rPr>
          <w:lang w:val="en-GB"/>
        </w:rPr>
      </w:pPr>
    </w:p>
    <w:p w14:paraId="0E8030AE" w14:textId="77777777" w:rsidR="00BF21A7" w:rsidRPr="006A5568" w:rsidRDefault="00BF21A7" w:rsidP="00BF21A7">
      <w:pPr>
        <w:ind w:firstLine="0"/>
        <w:rPr>
          <w:lang w:val="en-GB"/>
        </w:rPr>
      </w:pPr>
      <w:r>
        <w:rPr>
          <w:lang w:val="en-GB"/>
        </w:rPr>
        <w:t>Ir15</w:t>
      </w:r>
      <w:r>
        <w:rPr>
          <w:vertAlign w:val="subscript"/>
          <w:lang w:val="en-GB"/>
        </w:rPr>
        <w:t xml:space="preserve"> t </w:t>
      </w:r>
      <w:r>
        <w:rPr>
          <w:lang w:val="en-GB"/>
        </w:rPr>
        <w:t>……base index with the base period average of 2015 = 100 in month t</w:t>
      </w:r>
    </w:p>
    <w:p w14:paraId="66D83C3B" w14:textId="77777777" w:rsidR="00BF21A7" w:rsidRPr="006A5568" w:rsidRDefault="00BF21A7" w:rsidP="00BF21A7">
      <w:pPr>
        <w:ind w:firstLine="0"/>
        <w:rPr>
          <w:lang w:val="en-GB"/>
        </w:rPr>
      </w:pPr>
      <w:r>
        <w:rPr>
          <w:lang w:val="en-GB"/>
        </w:rPr>
        <w:t>Ir15</w:t>
      </w:r>
      <w:r>
        <w:rPr>
          <w:vertAlign w:val="subscript"/>
          <w:lang w:val="en-GB"/>
        </w:rPr>
        <w:t>t-12</w:t>
      </w:r>
      <w:r>
        <w:rPr>
          <w:lang w:val="en-GB"/>
        </w:rPr>
        <w:t xml:space="preserve"> …</w:t>
      </w:r>
      <w:r w:rsidR="000E40B3">
        <w:rPr>
          <w:lang w:val="en-GB"/>
        </w:rPr>
        <w:t xml:space="preserve"> </w:t>
      </w:r>
      <w:r>
        <w:rPr>
          <w:lang w:val="en-GB"/>
        </w:rPr>
        <w:t>base index with the base period average of 2015 = 100 in month t - 12</w:t>
      </w:r>
    </w:p>
    <w:p w14:paraId="108B860B" w14:textId="77777777" w:rsidR="00BF21A7" w:rsidRPr="006A5568" w:rsidRDefault="00BF21A7" w:rsidP="00BF21A7">
      <w:pPr>
        <w:ind w:firstLine="0"/>
        <w:rPr>
          <w:lang w:val="en-GB"/>
        </w:rPr>
      </w:pPr>
    </w:p>
    <w:p w14:paraId="0A3EFC0C" w14:textId="18740EB9" w:rsidR="002E5E20" w:rsidRPr="006A5568" w:rsidRDefault="002E5E20" w:rsidP="00BF21A7">
      <w:pPr>
        <w:ind w:firstLine="0"/>
        <w:rPr>
          <w:lang w:val="en-GB"/>
        </w:rPr>
      </w:pPr>
    </w:p>
    <w:p w14:paraId="2D5805B1" w14:textId="77777777" w:rsidR="00BF21A7" w:rsidRPr="006A5568" w:rsidRDefault="00BF21A7" w:rsidP="00BF21A7">
      <w:pPr>
        <w:rPr>
          <w:lang w:val="en-GB"/>
        </w:rPr>
      </w:pPr>
      <w:r>
        <w:rPr>
          <w:lang w:val="en-GB"/>
        </w:rPr>
        <w:t xml:space="preserve">For all the above types of indices the </w:t>
      </w:r>
      <w:r>
        <w:rPr>
          <w:b/>
          <w:bCs/>
          <w:lang w:val="en-GB"/>
        </w:rPr>
        <w:t>average indices</w:t>
      </w:r>
      <w:r>
        <w:rPr>
          <w:lang w:val="en-GB"/>
        </w:rPr>
        <w:t xml:space="preserve"> are calculated for certain period (quarter, year, average from the beginning of the year). These indices are calculated as follows:</w:t>
      </w:r>
    </w:p>
    <w:p w14:paraId="24DF2D05"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iCs/>
          <w:szCs w:val="20"/>
          <w:lang w:val="en-GB"/>
        </w:rPr>
      </w:pPr>
    </w:p>
    <w:p w14:paraId="20CEEADD" w14:textId="092C50E2"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szCs w:val="20"/>
          <w:vertAlign w:val="subscript"/>
          <w:lang w:val="en-GB"/>
        </w:rPr>
      </w:pPr>
      <w:r>
        <w:rPr>
          <w:iCs/>
          <w:szCs w:val="20"/>
          <w:lang w:val="en-GB"/>
        </w:rPr>
        <w:t>- average m-o-m rate of growth for n months as geometric mean of m-o-m indices Ip for individual months t</w:t>
      </w:r>
      <w:r>
        <w:rPr>
          <w:iCs/>
          <w:szCs w:val="20"/>
          <w:vertAlign w:val="subscript"/>
          <w:lang w:val="en-GB"/>
        </w:rPr>
        <w:t>1</w:t>
      </w:r>
      <w:r>
        <w:rPr>
          <w:iCs/>
          <w:szCs w:val="20"/>
          <w:lang w:val="en-GB"/>
        </w:rPr>
        <w:t xml:space="preserve"> to t</w:t>
      </w:r>
      <w:r>
        <w:rPr>
          <w:iCs/>
          <w:szCs w:val="20"/>
          <w:vertAlign w:val="subscript"/>
          <w:lang w:val="en-GB"/>
        </w:rPr>
        <w:t>n</w:t>
      </w:r>
    </w:p>
    <w:p w14:paraId="04279ECF" w14:textId="77777777" w:rsidR="009B1C53" w:rsidRPr="006A5568" w:rsidRDefault="009B1C53"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szCs w:val="20"/>
          <w:lang w:val="en-GB"/>
        </w:rPr>
      </w:pPr>
    </w:p>
    <w:p w14:paraId="68341626"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r w:rsidRPr="006A5568">
        <w:rPr>
          <w:iCs/>
          <w:noProof/>
          <w:position w:val="-26"/>
          <w:szCs w:val="20"/>
        </w:rPr>
        <w:object w:dxaOrig="3800" w:dyaOrig="720" w14:anchorId="2F687E1B">
          <v:shape id="_x0000_i1028" type="#_x0000_t75" style="width:192pt;height:37.5pt" o:ole="">
            <v:imagedata r:id="rId20" o:title=""/>
          </v:shape>
          <o:OLEObject Type="Embed" ProgID="Equation.3" ShapeID="_x0000_i1028" DrawAspect="Content" ObjectID="_1815906687" r:id="rId21"/>
        </w:object>
      </w:r>
      <w:r>
        <w:rPr>
          <w:iCs/>
          <w:noProof/>
          <w:szCs w:val="20"/>
        </w:rPr>
        <w:tab/>
        <w:t>or</w:t>
      </w:r>
    </w:p>
    <w:p w14:paraId="3142A3CB"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iCs/>
          <w:noProof/>
          <w:szCs w:val="20"/>
        </w:rPr>
      </w:pPr>
      <w:r w:rsidRPr="006A5568">
        <w:rPr>
          <w:iCs/>
          <w:noProof/>
          <w:position w:val="-36"/>
          <w:szCs w:val="20"/>
        </w:rPr>
        <w:object w:dxaOrig="2260" w:dyaOrig="840" w14:anchorId="56BA9DDC">
          <v:shape id="_x0000_i1029" type="#_x0000_t75" style="width:112.5pt;height:42.75pt" o:ole="">
            <v:imagedata r:id="rId22" o:title=""/>
          </v:shape>
          <o:OLEObject Type="Embed" ProgID="Equation.3" ShapeID="_x0000_i1029" DrawAspect="Content" ObjectID="_1815906688" r:id="rId23"/>
        </w:object>
      </w:r>
      <w:r>
        <w:rPr>
          <w:iCs/>
          <w:noProof/>
          <w:szCs w:val="20"/>
        </w:rPr>
        <w:t>,</w:t>
      </w:r>
    </w:p>
    <w:p w14:paraId="6492837A"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szCs w:val="20"/>
          <w:lang w:val="en-GB"/>
        </w:rPr>
      </w:pPr>
    </w:p>
    <w:p w14:paraId="63CACC44"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szCs w:val="20"/>
          <w:lang w:val="en-GB"/>
        </w:rPr>
      </w:pPr>
      <w:r>
        <w:rPr>
          <w:iCs/>
          <w:szCs w:val="20"/>
          <w:lang w:val="en-GB"/>
        </w:rPr>
        <w:t xml:space="preserve">where </w:t>
      </w:r>
      <w:r>
        <w:rPr>
          <w:i/>
          <w:iCs/>
          <w:szCs w:val="20"/>
          <w:lang w:val="en-GB"/>
        </w:rPr>
        <w:t>Ir</w:t>
      </w:r>
      <w:r>
        <w:rPr>
          <w:iCs/>
          <w:szCs w:val="20"/>
          <w:lang w:val="en-GB"/>
        </w:rPr>
        <w:t>15</w:t>
      </w:r>
      <w:r>
        <w:rPr>
          <w:iCs/>
          <w:szCs w:val="20"/>
          <w:vertAlign w:val="subscript"/>
          <w:lang w:val="en-GB"/>
        </w:rPr>
        <w:t xml:space="preserve">tn  </w:t>
      </w:r>
      <w:r>
        <w:rPr>
          <w:iCs/>
          <w:szCs w:val="20"/>
          <w:lang w:val="en-GB"/>
        </w:rPr>
        <w:t xml:space="preserve">is base index with the base period average of 2015 = 100 in the month n,  </w:t>
      </w:r>
      <w:r>
        <w:rPr>
          <w:i/>
          <w:iCs/>
          <w:szCs w:val="20"/>
          <w:lang w:val="en-GB"/>
        </w:rPr>
        <w:t>Ir15</w:t>
      </w:r>
      <w:r>
        <w:rPr>
          <w:i/>
          <w:iCs/>
          <w:szCs w:val="20"/>
          <w:vertAlign w:val="subscript"/>
          <w:lang w:val="en-GB"/>
        </w:rPr>
        <w:t xml:space="preserve">t0 </w:t>
      </w:r>
      <w:r>
        <w:rPr>
          <w:iCs/>
          <w:szCs w:val="20"/>
          <w:lang w:val="en-GB"/>
        </w:rPr>
        <w:t>is base index with the base period average of 2015 = 100 in the month preceding the month t</w:t>
      </w:r>
      <w:r>
        <w:rPr>
          <w:iCs/>
          <w:szCs w:val="20"/>
          <w:vertAlign w:val="subscript"/>
          <w:lang w:val="en-GB"/>
        </w:rPr>
        <w:t>1</w:t>
      </w:r>
    </w:p>
    <w:p w14:paraId="760B2A96" w14:textId="77777777" w:rsidR="00BF21A7" w:rsidRPr="0007261C"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Cs/>
          <w:szCs w:val="20"/>
          <w:lang w:val="en-GB"/>
        </w:rPr>
      </w:pPr>
    </w:p>
    <w:p w14:paraId="256DAD30"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r>
        <w:rPr>
          <w:rFonts w:ascii="Times New Roman" w:hAnsi="Times New Roman"/>
          <w:iCs/>
          <w:szCs w:val="20"/>
          <w:lang w:val="en-GB"/>
        </w:rPr>
        <w:t>- average index with the same time base calculated as a simple arithmetic mean of indices per individual months t</w:t>
      </w:r>
      <w:r>
        <w:rPr>
          <w:rFonts w:ascii="Times New Roman" w:hAnsi="Times New Roman"/>
          <w:iCs/>
          <w:szCs w:val="20"/>
          <w:vertAlign w:val="subscript"/>
          <w:lang w:val="en-GB"/>
        </w:rPr>
        <w:t>1</w:t>
      </w:r>
      <w:r>
        <w:rPr>
          <w:rFonts w:ascii="Times New Roman" w:hAnsi="Times New Roman"/>
          <w:iCs/>
          <w:szCs w:val="20"/>
          <w:lang w:val="en-GB"/>
        </w:rPr>
        <w:t xml:space="preserve"> to t</w:t>
      </w:r>
      <w:r>
        <w:rPr>
          <w:rFonts w:ascii="Times New Roman" w:hAnsi="Times New Roman"/>
          <w:iCs/>
          <w:szCs w:val="20"/>
          <w:vertAlign w:val="subscript"/>
          <w:lang w:val="en-GB"/>
        </w:rPr>
        <w:t>n</w:t>
      </w:r>
      <w:r>
        <w:rPr>
          <w:rFonts w:ascii="Times New Roman" w:hAnsi="Times New Roman"/>
          <w:iCs/>
          <w:szCs w:val="20"/>
          <w:lang w:val="en-GB"/>
        </w:rPr>
        <w:t xml:space="preserve"> (for instance from the beginning of the year):</w:t>
      </w:r>
    </w:p>
    <w:p w14:paraId="7B99C51A"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552B7F43" w14:textId="7FF9F99B" w:rsidR="00BF21A7"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noProof/>
          <w:szCs w:val="20"/>
          <w:lang w:val="cs-CZ"/>
        </w:rPr>
      </w:pPr>
      <w:r>
        <w:rPr>
          <w:rFonts w:ascii="Times New Roman" w:hAnsi="Times New Roman"/>
          <w:iCs/>
          <w:szCs w:val="20"/>
          <w:lang w:val="en-GB"/>
        </w:rPr>
        <w:t>base</w:t>
      </w:r>
      <w:r w:rsidR="002A7787">
        <w:rPr>
          <w:rFonts w:ascii="Times New Roman" w:hAnsi="Times New Roman"/>
          <w:iCs/>
          <w:szCs w:val="20"/>
          <w:lang w:val="en-GB"/>
        </w:rPr>
        <w:t xml:space="preserve"> index </w:t>
      </w:r>
      <w:r w:rsidR="002A7787" w:rsidRPr="00C86D4B">
        <w:rPr>
          <w:rFonts w:ascii="Times New Roman" w:hAnsi="Times New Roman"/>
          <w:iCs/>
          <w:szCs w:val="20"/>
          <w:lang w:val="en-GB"/>
        </w:rPr>
        <w:t>December 202</w:t>
      </w:r>
      <w:r w:rsidR="00A55E98" w:rsidRPr="00C86D4B">
        <w:rPr>
          <w:rFonts w:ascii="Times New Roman" w:hAnsi="Times New Roman"/>
          <w:iCs/>
          <w:szCs w:val="20"/>
          <w:lang w:val="en-GB"/>
        </w:rPr>
        <w:t>3</w:t>
      </w:r>
      <w:r w:rsidR="002E5E20">
        <w:rPr>
          <w:rFonts w:ascii="Times New Roman" w:hAnsi="Times New Roman"/>
          <w:iCs/>
          <w:szCs w:val="20"/>
          <w:lang w:val="en-GB"/>
        </w:rPr>
        <w:t xml:space="preserve"> = 100</w:t>
      </w:r>
      <w:r w:rsidR="002E5E20">
        <w:rPr>
          <w:rFonts w:ascii="Times New Roman" w:hAnsi="Times New Roman"/>
          <w:iCs/>
          <w:szCs w:val="20"/>
          <w:lang w:val="en-GB"/>
        </w:rPr>
        <w:tab/>
      </w:r>
      <w:r>
        <w:rPr>
          <w:rFonts w:ascii="Times New Roman" w:hAnsi="Times New Roman"/>
          <w:iCs/>
          <w:szCs w:val="20"/>
          <w:lang w:val="en-GB"/>
        </w:rPr>
        <w:tab/>
      </w:r>
      <w:r w:rsidRPr="006A5568">
        <w:rPr>
          <w:rFonts w:ascii="Times New Roman" w:hAnsi="Times New Roman"/>
          <w:iCs/>
          <w:noProof/>
          <w:position w:val="-24"/>
          <w:szCs w:val="20"/>
          <w:lang w:val="cs-CZ"/>
        </w:rPr>
        <w:object w:dxaOrig="2880" w:dyaOrig="660" w14:anchorId="5046E8C6">
          <v:shape id="_x0000_i1030" type="#_x0000_t75" style="width:2in;height:33.75pt" o:ole="">
            <v:imagedata r:id="rId24" o:title=""/>
          </v:shape>
          <o:OLEObject Type="Embed" ProgID="Equation.3" ShapeID="_x0000_i1030" DrawAspect="Content" ObjectID="_1815906689" r:id="rId25"/>
        </w:object>
      </w:r>
    </w:p>
    <w:p w14:paraId="33E99ADF" w14:textId="77777777" w:rsidR="005B5E80" w:rsidRPr="006A5568" w:rsidRDefault="005B5E80"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5F5F17F1"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r>
        <w:rPr>
          <w:rFonts w:ascii="Times New Roman" w:hAnsi="Times New Roman"/>
          <w:iCs/>
          <w:szCs w:val="20"/>
          <w:lang w:val="en-GB"/>
        </w:rPr>
        <w:t>base i</w:t>
      </w:r>
      <w:r w:rsidR="002E5E20">
        <w:rPr>
          <w:rFonts w:ascii="Times New Roman" w:hAnsi="Times New Roman"/>
          <w:iCs/>
          <w:szCs w:val="20"/>
          <w:lang w:val="en-GB"/>
        </w:rPr>
        <w:t>ndex average of 2015 = 100</w:t>
      </w:r>
      <w:r w:rsidR="002E5E20">
        <w:rPr>
          <w:rFonts w:ascii="Times New Roman" w:hAnsi="Times New Roman"/>
          <w:iCs/>
          <w:szCs w:val="20"/>
          <w:lang w:val="en-GB"/>
        </w:rPr>
        <w:tab/>
      </w:r>
      <w:r>
        <w:rPr>
          <w:rFonts w:ascii="Times New Roman" w:hAnsi="Times New Roman"/>
          <w:iCs/>
          <w:szCs w:val="20"/>
          <w:lang w:val="en-GB"/>
        </w:rPr>
        <w:tab/>
      </w:r>
      <w:r w:rsidRPr="006A5568">
        <w:rPr>
          <w:rFonts w:ascii="Times New Roman" w:hAnsi="Times New Roman"/>
          <w:iCs/>
          <w:noProof/>
          <w:position w:val="-24"/>
          <w:szCs w:val="20"/>
          <w:lang w:val="cs-CZ"/>
        </w:rPr>
        <w:object w:dxaOrig="4540" w:dyaOrig="660" w14:anchorId="4B5CC454">
          <v:shape id="_x0000_i1031" type="#_x0000_t75" style="width:227.25pt;height:33.75pt" o:ole="">
            <v:imagedata r:id="rId26" o:title=""/>
          </v:shape>
          <o:OLEObject Type="Embed" ProgID="Equation.3" ShapeID="_x0000_i1031" DrawAspect="Content" ObjectID="_1815906690" r:id="rId27"/>
        </w:object>
      </w:r>
    </w:p>
    <w:p w14:paraId="5E266190" w14:textId="77777777" w:rsidR="0007261C" w:rsidRPr="006A5568" w:rsidRDefault="0007261C"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0179ADC7" w14:textId="1983D40E" w:rsidR="00BF21A7" w:rsidRPr="006A5568" w:rsidRDefault="00AD2D45" w:rsidP="0007261C">
      <w:pPr>
        <w:pStyle w:val="Style0"/>
        <w:keepNext/>
        <w:keepLines/>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r>
        <w:rPr>
          <w:rFonts w:ascii="Times New Roman" w:hAnsi="Times New Roman"/>
          <w:iCs/>
          <w:szCs w:val="20"/>
          <w:lang w:val="en-GB"/>
        </w:rPr>
        <w:t>- year-on-year index with a </w:t>
      </w:r>
      <w:r w:rsidR="00BF21A7">
        <w:rPr>
          <w:rFonts w:ascii="Times New Roman" w:hAnsi="Times New Roman"/>
          <w:iCs/>
          <w:szCs w:val="20"/>
          <w:lang w:val="en-GB"/>
        </w:rPr>
        <w:t>certain period (index with the base</w:t>
      </w:r>
      <w:r w:rsidR="0007261C">
        <w:rPr>
          <w:rFonts w:ascii="Times New Roman" w:hAnsi="Times New Roman"/>
          <w:iCs/>
          <w:szCs w:val="20"/>
          <w:lang w:val="en-GB"/>
        </w:rPr>
        <w:t xml:space="preserve"> of the corresponding period of </w:t>
      </w:r>
      <w:r w:rsidR="00BF21A7">
        <w:rPr>
          <w:rFonts w:ascii="Times New Roman" w:hAnsi="Times New Roman"/>
          <w:iCs/>
          <w:szCs w:val="20"/>
          <w:lang w:val="en-GB"/>
        </w:rPr>
        <w:t>last year = 100; for instance for the quarter) as a</w:t>
      </w:r>
      <w:r>
        <w:rPr>
          <w:rFonts w:ascii="Times New Roman" w:hAnsi="Times New Roman"/>
          <w:iCs/>
          <w:szCs w:val="20"/>
          <w:lang w:val="en-GB"/>
        </w:rPr>
        <w:t> </w:t>
      </w:r>
      <w:r w:rsidR="00BF21A7">
        <w:rPr>
          <w:rFonts w:ascii="Times New Roman" w:hAnsi="Times New Roman"/>
          <w:iCs/>
          <w:szCs w:val="20"/>
          <w:lang w:val="en-GB"/>
        </w:rPr>
        <w:t>proportion of</w:t>
      </w:r>
      <w:r w:rsidR="002E5E20">
        <w:rPr>
          <w:rFonts w:ascii="Times New Roman" w:hAnsi="Times New Roman"/>
          <w:iCs/>
          <w:szCs w:val="20"/>
          <w:lang w:val="en-GB"/>
        </w:rPr>
        <w:t xml:space="preserve"> total of ba</w:t>
      </w:r>
      <w:r w:rsidR="0007261C">
        <w:rPr>
          <w:rFonts w:ascii="Times New Roman" w:hAnsi="Times New Roman"/>
          <w:iCs/>
          <w:szCs w:val="20"/>
          <w:lang w:val="en-GB"/>
        </w:rPr>
        <w:t>se indices with the </w:t>
      </w:r>
      <w:r w:rsidR="00BF21A7">
        <w:rPr>
          <w:rFonts w:ascii="Times New Roman" w:hAnsi="Times New Roman"/>
          <w:iCs/>
          <w:szCs w:val="20"/>
          <w:lang w:val="en-GB"/>
        </w:rPr>
        <w:t>base average of 2015 = 100 for n</w:t>
      </w:r>
      <w:r>
        <w:rPr>
          <w:rFonts w:ascii="Times New Roman" w:hAnsi="Times New Roman"/>
          <w:iCs/>
          <w:szCs w:val="20"/>
          <w:lang w:val="en-GB"/>
        </w:rPr>
        <w:t> </w:t>
      </w:r>
      <w:r w:rsidR="00BF21A7">
        <w:rPr>
          <w:rFonts w:ascii="Times New Roman" w:hAnsi="Times New Roman"/>
          <w:iCs/>
          <w:szCs w:val="20"/>
          <w:lang w:val="en-GB"/>
        </w:rPr>
        <w:t>months to total of base indices with the base average of 2015 = 100 for n-corresponding months of the previous year:</w:t>
      </w:r>
    </w:p>
    <w:p w14:paraId="340C6451"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iCs/>
          <w:szCs w:val="20"/>
          <w:lang w:val="en-GB"/>
        </w:rPr>
      </w:pPr>
    </w:p>
    <w:p w14:paraId="5A7133AB" w14:textId="77777777" w:rsidR="00BF21A7" w:rsidRPr="006A5568" w:rsidRDefault="00BF21A7" w:rsidP="002E5E20">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jc w:val="center"/>
        <w:rPr>
          <w:rFonts w:ascii="Times New Roman" w:hAnsi="Times New Roman"/>
          <w:iCs/>
          <w:szCs w:val="20"/>
          <w:lang w:val="en-GB"/>
        </w:rPr>
      </w:pPr>
      <w:r w:rsidRPr="006A5568">
        <w:rPr>
          <w:rFonts w:ascii="Times New Roman" w:hAnsi="Times New Roman"/>
          <w:iCs/>
          <w:noProof/>
          <w:position w:val="-10"/>
          <w:szCs w:val="20"/>
          <w:lang w:val="cs-CZ"/>
        </w:rPr>
        <w:object w:dxaOrig="180" w:dyaOrig="340" w14:anchorId="40E4A089">
          <v:shape id="_x0000_i1032" type="#_x0000_t75" style="width:9.75pt;height:16.5pt" o:ole="">
            <v:imagedata r:id="rId28" o:title=""/>
          </v:shape>
          <o:OLEObject Type="Embed" ProgID="Equation.3" ShapeID="_x0000_i1032" DrawAspect="Content" ObjectID="_1815906691" r:id="rId29"/>
        </w:object>
      </w:r>
      <w:r w:rsidRPr="006A5568">
        <w:rPr>
          <w:rFonts w:ascii="Times New Roman" w:hAnsi="Times New Roman"/>
          <w:iCs/>
          <w:noProof/>
          <w:position w:val="-34"/>
          <w:szCs w:val="20"/>
          <w:lang w:val="cs-CZ"/>
        </w:rPr>
        <w:object w:dxaOrig="5640" w:dyaOrig="760" w14:anchorId="1DEF6F54">
          <v:shape id="_x0000_i1033" type="#_x0000_t75" style="width:283.5pt;height:37.5pt" o:ole="">
            <v:imagedata r:id="rId30" o:title=""/>
          </v:shape>
          <o:OLEObject Type="Embed" ProgID="Equation.3" ShapeID="_x0000_i1033" DrawAspect="Content" ObjectID="_1815906692" r:id="rId31"/>
        </w:object>
      </w:r>
    </w:p>
    <w:p w14:paraId="43D80DF6"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iCs/>
          <w:szCs w:val="20"/>
          <w:lang w:val="en-GB"/>
        </w:rPr>
      </w:pPr>
    </w:p>
    <w:p w14:paraId="55671FFD" w14:textId="77777777" w:rsidR="002E5E20" w:rsidRPr="006A5568" w:rsidRDefault="002E5E20" w:rsidP="00BF21A7">
      <w:pPr>
        <w:ind w:firstLine="0"/>
        <w:rPr>
          <w:b/>
          <w:lang w:val="en-GB"/>
        </w:rPr>
      </w:pPr>
    </w:p>
    <w:p w14:paraId="70430087" w14:textId="15517E64" w:rsidR="00BF21A7" w:rsidRPr="006A5568" w:rsidRDefault="00AD2D45" w:rsidP="00BF21A7">
      <w:pPr>
        <w:ind w:firstLine="0"/>
        <w:rPr>
          <w:b/>
          <w:lang w:val="en-GB"/>
        </w:rPr>
      </w:pPr>
      <w:r>
        <w:rPr>
          <w:b/>
          <w:lang w:val="en-GB"/>
        </w:rPr>
        <w:t>Ik –</w:t>
      </w:r>
      <w:r w:rsidR="00BF21A7">
        <w:rPr>
          <w:b/>
          <w:lang w:val="en-GB"/>
        </w:rPr>
        <w:t xml:space="preserve"> Ratio of rolling averages index</w:t>
      </w:r>
    </w:p>
    <w:p w14:paraId="55783028"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iCs/>
          <w:szCs w:val="20"/>
          <w:lang w:val="en-GB"/>
        </w:rPr>
      </w:pPr>
    </w:p>
    <w:p w14:paraId="7EDC44C5" w14:textId="1537E225"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r>
        <w:rPr>
          <w:rFonts w:ascii="Times New Roman" w:hAnsi="Times New Roman"/>
          <w:iCs/>
          <w:szCs w:val="20"/>
          <w:lang w:val="en-GB"/>
        </w:rPr>
        <w:t>- Ratio of roll</w:t>
      </w:r>
      <w:r w:rsidR="00AD2D45">
        <w:rPr>
          <w:rFonts w:ascii="Times New Roman" w:hAnsi="Times New Roman"/>
          <w:iCs/>
          <w:szCs w:val="20"/>
          <w:lang w:val="en-GB"/>
        </w:rPr>
        <w:t>ing averages index defined as a </w:t>
      </w:r>
      <w:r>
        <w:rPr>
          <w:rFonts w:ascii="Times New Roman" w:hAnsi="Times New Roman"/>
          <w:iCs/>
          <w:szCs w:val="20"/>
          <w:lang w:val="en-GB"/>
        </w:rPr>
        <w:t>proportion of a</w:t>
      </w:r>
      <w:r w:rsidR="00AD2D45">
        <w:rPr>
          <w:rFonts w:ascii="Times New Roman" w:hAnsi="Times New Roman"/>
          <w:iCs/>
          <w:szCs w:val="20"/>
          <w:lang w:val="en-GB"/>
        </w:rPr>
        <w:t> </w:t>
      </w:r>
      <w:r>
        <w:rPr>
          <w:rFonts w:ascii="Times New Roman" w:hAnsi="Times New Roman"/>
          <w:iCs/>
          <w:szCs w:val="20"/>
          <w:lang w:val="en-GB"/>
        </w:rPr>
        <w:t>summary of base indices with the base average of 2015 = 100 in the last 12</w:t>
      </w:r>
      <w:r w:rsidR="00AD2D45">
        <w:rPr>
          <w:rFonts w:ascii="Times New Roman" w:hAnsi="Times New Roman"/>
          <w:iCs/>
          <w:szCs w:val="20"/>
          <w:lang w:val="en-GB"/>
        </w:rPr>
        <w:t> </w:t>
      </w:r>
      <w:r>
        <w:rPr>
          <w:rFonts w:ascii="Times New Roman" w:hAnsi="Times New Roman"/>
          <w:iCs/>
          <w:szCs w:val="20"/>
          <w:lang w:val="en-GB"/>
        </w:rPr>
        <w:t>months to a</w:t>
      </w:r>
      <w:r w:rsidR="00AD2D45">
        <w:rPr>
          <w:rFonts w:ascii="Times New Roman" w:hAnsi="Times New Roman"/>
          <w:iCs/>
          <w:szCs w:val="20"/>
          <w:lang w:val="en-GB"/>
        </w:rPr>
        <w:t> </w:t>
      </w:r>
      <w:r>
        <w:rPr>
          <w:rFonts w:ascii="Times New Roman" w:hAnsi="Times New Roman"/>
          <w:iCs/>
          <w:szCs w:val="20"/>
          <w:lang w:val="en-GB"/>
        </w:rPr>
        <w:t>s</w:t>
      </w:r>
      <w:r w:rsidR="00F155BE">
        <w:rPr>
          <w:rFonts w:ascii="Times New Roman" w:hAnsi="Times New Roman"/>
          <w:iCs/>
          <w:szCs w:val="20"/>
          <w:lang w:val="en-GB"/>
        </w:rPr>
        <w:t>ummary of base indices with the </w:t>
      </w:r>
      <w:r>
        <w:rPr>
          <w:rFonts w:ascii="Times New Roman" w:hAnsi="Times New Roman"/>
          <w:iCs/>
          <w:szCs w:val="20"/>
          <w:lang w:val="en-GB"/>
        </w:rPr>
        <w:t>base average o</w:t>
      </w:r>
      <w:r w:rsidR="00AD2D45">
        <w:rPr>
          <w:rFonts w:ascii="Times New Roman" w:hAnsi="Times New Roman"/>
          <w:iCs/>
          <w:szCs w:val="20"/>
          <w:lang w:val="en-GB"/>
        </w:rPr>
        <w:t>f 2015 = 100 in the previous 12 </w:t>
      </w:r>
      <w:r>
        <w:rPr>
          <w:rFonts w:ascii="Times New Roman" w:hAnsi="Times New Roman"/>
          <w:iCs/>
          <w:szCs w:val="20"/>
          <w:lang w:val="en-GB"/>
        </w:rPr>
        <w:t>months</w:t>
      </w:r>
    </w:p>
    <w:p w14:paraId="63473C64"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3EE4A7DD"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r>
        <w:rPr>
          <w:rFonts w:ascii="Times New Roman" w:hAnsi="Times New Roman"/>
          <w:iCs/>
          <w:szCs w:val="20"/>
          <w:lang w:val="en-GB"/>
        </w:rPr>
        <w:lastRenderedPageBreak/>
        <w:t>Ratio of rolling averages index (Ik) in month t:</w:t>
      </w:r>
    </w:p>
    <w:p w14:paraId="65089376"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150E0F54" w14:textId="77777777" w:rsidR="00BF21A7" w:rsidRPr="006A5568" w:rsidRDefault="00BF21A7" w:rsidP="00F155BE">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jc w:val="center"/>
        <w:rPr>
          <w:rFonts w:ascii="Times New Roman" w:hAnsi="Times New Roman"/>
          <w:iCs/>
          <w:szCs w:val="20"/>
          <w:lang w:val="en-GB"/>
        </w:rPr>
      </w:pPr>
      <w:r w:rsidRPr="006A5568">
        <w:rPr>
          <w:rFonts w:ascii="Times New Roman" w:hAnsi="Times New Roman"/>
          <w:iCs/>
          <w:noProof/>
          <w:position w:val="-30"/>
          <w:szCs w:val="20"/>
          <w:lang w:val="cs-CZ"/>
        </w:rPr>
        <w:object w:dxaOrig="5060" w:dyaOrig="680" w14:anchorId="058EAEE7">
          <v:shape id="_x0000_i1034" type="#_x0000_t75" style="width:250.5pt;height:35.25pt" o:ole="">
            <v:imagedata r:id="rId32" o:title=""/>
          </v:shape>
          <o:OLEObject Type="Embed" ProgID="Equation.3" ShapeID="_x0000_i1034" DrawAspect="Content" ObjectID="_1815906693" r:id="rId33"/>
        </w:object>
      </w:r>
    </w:p>
    <w:p w14:paraId="576ECDD9"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50DBF0D9" w14:textId="2EC3C87A"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trike/>
          <w:szCs w:val="20"/>
          <w:lang w:val="en-GB"/>
        </w:rPr>
      </w:pPr>
      <w:r>
        <w:rPr>
          <w:rFonts w:ascii="Times New Roman" w:hAnsi="Times New Roman"/>
          <w:iCs/>
          <w:szCs w:val="20"/>
          <w:lang w:val="en-GB"/>
        </w:rPr>
        <w:tab/>
        <w:t xml:space="preserve">This index is a special case of a year-on-year index </w:t>
      </w:r>
      <w:r w:rsidRPr="006A5568">
        <w:rPr>
          <w:rFonts w:ascii="Times New Roman" w:hAnsi="Times New Roman"/>
          <w:iCs/>
          <w:noProof/>
          <w:position w:val="-14"/>
          <w:szCs w:val="20"/>
          <w:lang w:val="cs-CZ"/>
        </w:rPr>
        <w:object w:dxaOrig="880" w:dyaOrig="380" w14:anchorId="4DD88F09">
          <v:shape id="_x0000_i1035" type="#_x0000_t75" style="width:43.5pt;height:19.5pt" o:ole="">
            <v:imagedata r:id="rId34" o:title=""/>
          </v:shape>
          <o:OLEObject Type="Embed" ProgID="Equation.3" ShapeID="_x0000_i1035" DrawAspect="Content" ObjectID="_1815906694" r:id="rId35"/>
        </w:object>
      </w:r>
      <w:r>
        <w:rPr>
          <w:rFonts w:ascii="Times New Roman" w:hAnsi="Times New Roman"/>
          <w:iCs/>
          <w:szCs w:val="20"/>
          <w:lang w:val="en-GB"/>
        </w:rPr>
        <w:t>with the period from January to December, i.e. the index equals always in December</w:t>
      </w:r>
      <w:r w:rsidR="00F155BE">
        <w:rPr>
          <w:rFonts w:ascii="Times New Roman" w:hAnsi="Times New Roman"/>
          <w:iCs/>
          <w:szCs w:val="20"/>
          <w:lang w:val="en-GB"/>
        </w:rPr>
        <w:t xml:space="preserve"> the year-on-year index for the </w:t>
      </w:r>
      <w:r w:rsidR="0045096F">
        <w:rPr>
          <w:rFonts w:ascii="Times New Roman" w:hAnsi="Times New Roman"/>
          <w:iCs/>
          <w:szCs w:val="20"/>
          <w:lang w:val="en-GB"/>
        </w:rPr>
        <w:t>entire</w:t>
      </w:r>
      <w:r>
        <w:rPr>
          <w:rFonts w:ascii="Times New Roman" w:hAnsi="Times New Roman"/>
          <w:iCs/>
          <w:szCs w:val="20"/>
          <w:lang w:val="en-GB"/>
        </w:rPr>
        <w:t xml:space="preserve"> year.</w:t>
      </w:r>
    </w:p>
    <w:p w14:paraId="20B387B4" w14:textId="5D0DC798" w:rsidR="00BF21A7"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74AEF6EB" w14:textId="77777777" w:rsidR="00060465" w:rsidRPr="006A5568" w:rsidRDefault="00060465"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2269DA30" w14:textId="77777777" w:rsidR="00BF21A7" w:rsidRPr="006A5568" w:rsidRDefault="00BF21A7" w:rsidP="00C86D4B">
      <w:pPr>
        <w:pStyle w:val="Style0"/>
        <w:keepNext/>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Style w:val="hps"/>
          <w:rFonts w:ascii="Times New Roman" w:hAnsi="Times New Roman"/>
          <w:color w:val="222222"/>
        </w:rPr>
      </w:pPr>
      <w:r>
        <w:rPr>
          <w:rFonts w:ascii="Times New Roman" w:hAnsi="Times New Roman"/>
          <w:iCs/>
          <w:szCs w:val="20"/>
          <w:lang w:val="en-GB"/>
        </w:rPr>
        <w:t xml:space="preserve">The development of consumer price indices </w:t>
      </w:r>
      <w:r w:rsidRPr="00153AD6">
        <w:rPr>
          <w:rStyle w:val="hps"/>
          <w:rFonts w:ascii="Times New Roman" w:hAnsi="Times New Roman"/>
        </w:rPr>
        <w:t>shows the inflation rate during the period.</w:t>
      </w:r>
    </w:p>
    <w:p w14:paraId="51E41617" w14:textId="77777777" w:rsidR="00BF21A7" w:rsidRPr="006A5568" w:rsidRDefault="00BF21A7" w:rsidP="00C86D4B">
      <w:pPr>
        <w:pStyle w:val="Style0"/>
        <w:keepNext/>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Style w:val="hps"/>
          <w:rFonts w:ascii="Times New Roman" w:hAnsi="Times New Roman"/>
          <w:color w:val="222222"/>
        </w:rPr>
      </w:pPr>
    </w:p>
    <w:p w14:paraId="3630421A" w14:textId="77777777" w:rsidR="00BF21A7" w:rsidRPr="006A5568" w:rsidRDefault="00BF21A7" w:rsidP="00C86D4B">
      <w:pPr>
        <w:pStyle w:val="Style0"/>
        <w:keepNext/>
        <w:widowControl/>
        <w:numPr>
          <w:ilvl w:val="3"/>
          <w:numId w:val="30"/>
        </w:numPr>
        <w:tabs>
          <w:tab w:val="left" w:pos="-849"/>
          <w:tab w:val="left" w:pos="0"/>
          <w:tab w:val="left" w:pos="708"/>
          <w:tab w:val="left" w:pos="1134"/>
          <w:tab w:val="left" w:pos="3540"/>
          <w:tab w:val="left" w:pos="4248"/>
          <w:tab w:val="left" w:pos="4956"/>
          <w:tab w:val="left" w:pos="5664"/>
          <w:tab w:val="left" w:pos="6372"/>
          <w:tab w:val="left" w:pos="7080"/>
          <w:tab w:val="left" w:pos="7788"/>
          <w:tab w:val="left" w:pos="8496"/>
        </w:tabs>
        <w:autoSpaceDE/>
        <w:autoSpaceDN/>
        <w:adjustRightInd/>
        <w:ind w:left="709" w:hanging="567"/>
        <w:rPr>
          <w:rFonts w:ascii="Times New Roman" w:hAnsi="Times New Roman"/>
          <w:iCs/>
          <w:szCs w:val="20"/>
          <w:lang w:val="en-GB"/>
        </w:rPr>
      </w:pPr>
      <w:r>
        <w:rPr>
          <w:rFonts w:ascii="Times New Roman" w:hAnsi="Times New Roman"/>
          <w:bCs/>
        </w:rPr>
        <w:t>Inflation rate as an increase in</w:t>
      </w:r>
      <w:r>
        <w:rPr>
          <w:rFonts w:ascii="Times New Roman" w:hAnsi="Times New Roman"/>
          <w:b/>
          <w:bCs/>
        </w:rPr>
        <w:t xml:space="preserve"> average annual CPI </w:t>
      </w:r>
      <w:r>
        <w:rPr>
          <w:rFonts w:ascii="Times New Roman" w:hAnsi="Times New Roman"/>
        </w:rPr>
        <w:t xml:space="preserve">characterizes the percentage change of the average price level of latest twelve months against the average </w:t>
      </w:r>
      <w:r w:rsidR="00F155BE">
        <w:rPr>
          <w:rFonts w:ascii="Times New Roman" w:hAnsi="Times New Roman"/>
        </w:rPr>
        <w:t>level of previous twelve months</w:t>
      </w:r>
    </w:p>
    <w:p w14:paraId="7464BFCD" w14:textId="77777777" w:rsidR="00BF21A7" w:rsidRPr="006A5568" w:rsidRDefault="00BF21A7" w:rsidP="00C86D4B">
      <w:pPr>
        <w:pStyle w:val="Style0"/>
        <w:keepNext/>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851" w:firstLine="0"/>
        <w:rPr>
          <w:rFonts w:ascii="Times New Roman" w:hAnsi="Times New Roman"/>
        </w:rPr>
      </w:pPr>
    </w:p>
    <w:p w14:paraId="581F0BF0" w14:textId="77777777" w:rsidR="00BF21A7" w:rsidRPr="006A5568" w:rsidRDefault="00BF21A7" w:rsidP="00F155BE">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993" w:firstLine="0"/>
        <w:rPr>
          <w:rFonts w:ascii="Times New Roman" w:hAnsi="Times New Roman"/>
        </w:rPr>
      </w:pPr>
      <w:r>
        <w:rPr>
          <w:rFonts w:ascii="Times New Roman" w:hAnsi="Times New Roman"/>
        </w:rPr>
        <w:t>= Ik – 100</w:t>
      </w:r>
    </w:p>
    <w:p w14:paraId="3A19E8C1" w14:textId="77777777" w:rsidR="00BF21A7"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851" w:firstLine="0"/>
        <w:rPr>
          <w:rFonts w:ascii="Times New Roman" w:hAnsi="Times New Roman"/>
          <w:iCs/>
          <w:szCs w:val="20"/>
          <w:lang w:val="en-GB"/>
        </w:rPr>
      </w:pPr>
    </w:p>
    <w:p w14:paraId="0F03038A" w14:textId="77777777" w:rsidR="00F155BE" w:rsidRPr="006A5568" w:rsidRDefault="00F155BE"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851" w:firstLine="0"/>
        <w:rPr>
          <w:rFonts w:ascii="Times New Roman" w:hAnsi="Times New Roman"/>
          <w:iCs/>
          <w:szCs w:val="20"/>
          <w:lang w:val="en-GB"/>
        </w:rPr>
      </w:pPr>
    </w:p>
    <w:p w14:paraId="01AB8D4B" w14:textId="77777777" w:rsidR="00BF21A7" w:rsidRPr="006A5568" w:rsidRDefault="00BF21A7" w:rsidP="00BF21A7">
      <w:pPr>
        <w:pStyle w:val="Style0"/>
        <w:widowControl/>
        <w:numPr>
          <w:ilvl w:val="3"/>
          <w:numId w:val="30"/>
        </w:numPr>
        <w:tabs>
          <w:tab w:val="left" w:pos="-849"/>
          <w:tab w:val="left" w:pos="0"/>
          <w:tab w:val="left" w:pos="708"/>
          <w:tab w:val="left" w:pos="1416"/>
          <w:tab w:val="left" w:pos="2124"/>
          <w:tab w:val="left" w:pos="2410"/>
          <w:tab w:val="left" w:pos="3540"/>
          <w:tab w:val="left" w:pos="4248"/>
          <w:tab w:val="left" w:pos="4956"/>
          <w:tab w:val="left" w:pos="5664"/>
          <w:tab w:val="left" w:pos="6372"/>
          <w:tab w:val="left" w:pos="7080"/>
          <w:tab w:val="left" w:pos="7788"/>
          <w:tab w:val="left" w:pos="8496"/>
        </w:tabs>
        <w:autoSpaceDE/>
        <w:autoSpaceDN/>
        <w:adjustRightInd/>
        <w:ind w:left="709" w:hanging="567"/>
        <w:rPr>
          <w:rFonts w:ascii="Times New Roman" w:hAnsi="Times New Roman"/>
          <w:iCs/>
          <w:szCs w:val="20"/>
          <w:lang w:val="en-GB"/>
        </w:rPr>
      </w:pPr>
      <w:r>
        <w:rPr>
          <w:rFonts w:ascii="Times New Roman" w:hAnsi="Times New Roman"/>
          <w:bCs/>
        </w:rPr>
        <w:t>Inflation rate as an increase in</w:t>
      </w:r>
      <w:r>
        <w:rPr>
          <w:rFonts w:ascii="Times New Roman" w:hAnsi="Times New Roman"/>
          <w:b/>
          <w:bCs/>
        </w:rPr>
        <w:t xml:space="preserve"> </w:t>
      </w:r>
      <w:r>
        <w:rPr>
          <w:rFonts w:ascii="Times New Roman" w:hAnsi="Times New Roman"/>
          <w:bCs/>
        </w:rPr>
        <w:t>CPI</w:t>
      </w:r>
      <w:r>
        <w:rPr>
          <w:rFonts w:ascii="Times New Roman" w:hAnsi="Times New Roman"/>
          <w:b/>
          <w:bCs/>
        </w:rPr>
        <w:t xml:space="preserve"> </w:t>
      </w:r>
      <w:r>
        <w:rPr>
          <w:rFonts w:ascii="Times New Roman" w:hAnsi="Times New Roman"/>
          <w:bCs/>
        </w:rPr>
        <w:t>compared</w:t>
      </w:r>
      <w:r>
        <w:rPr>
          <w:rFonts w:ascii="Times New Roman" w:hAnsi="Times New Roman"/>
          <w:b/>
          <w:bCs/>
        </w:rPr>
        <w:t xml:space="preserve"> with the </w:t>
      </w:r>
      <w:r w:rsidR="00F155BE">
        <w:rPr>
          <w:rFonts w:ascii="Times New Roman" w:hAnsi="Times New Roman"/>
          <w:b/>
          <w:bCs/>
        </w:rPr>
        <w:t>corresponding month of the </w:t>
      </w:r>
      <w:r>
        <w:rPr>
          <w:rFonts w:ascii="Times New Roman" w:hAnsi="Times New Roman"/>
          <w:b/>
          <w:bCs/>
        </w:rPr>
        <w:t xml:space="preserve">preceding year </w:t>
      </w:r>
      <w:r>
        <w:rPr>
          <w:rFonts w:ascii="Times New Roman" w:hAnsi="Times New Roman"/>
        </w:rPr>
        <w:t>characterizes the percentage change comparing the price level in the reference month of a given year with the correspond</w:t>
      </w:r>
      <w:r w:rsidR="00F155BE">
        <w:rPr>
          <w:rFonts w:ascii="Times New Roman" w:hAnsi="Times New Roman"/>
        </w:rPr>
        <w:t>ing month of the preceding year</w:t>
      </w:r>
    </w:p>
    <w:p w14:paraId="2D5826A7" w14:textId="77777777" w:rsidR="00BF21A7" w:rsidRPr="006A5568" w:rsidRDefault="00BF21A7" w:rsidP="00BF21A7">
      <w:pPr>
        <w:pStyle w:val="Style0"/>
        <w:widowControl/>
        <w:tabs>
          <w:tab w:val="left" w:pos="-849"/>
          <w:tab w:val="left" w:pos="0"/>
          <w:tab w:val="left" w:pos="708"/>
          <w:tab w:val="left" w:pos="1416"/>
          <w:tab w:val="left" w:pos="2124"/>
          <w:tab w:val="left" w:pos="2410"/>
          <w:tab w:val="left" w:pos="3540"/>
          <w:tab w:val="left" w:pos="4248"/>
          <w:tab w:val="left" w:pos="4956"/>
          <w:tab w:val="left" w:pos="5664"/>
          <w:tab w:val="left" w:pos="6372"/>
          <w:tab w:val="left" w:pos="7080"/>
          <w:tab w:val="left" w:pos="7788"/>
          <w:tab w:val="left" w:pos="8496"/>
        </w:tabs>
        <w:autoSpaceDE/>
        <w:autoSpaceDN/>
        <w:adjustRightInd/>
        <w:ind w:left="284" w:firstLine="0"/>
        <w:rPr>
          <w:rFonts w:ascii="Times New Roman" w:hAnsi="Times New Roman"/>
          <w:iCs/>
          <w:szCs w:val="20"/>
          <w:lang w:val="en-GB"/>
        </w:rPr>
      </w:pPr>
    </w:p>
    <w:p w14:paraId="29CF952F" w14:textId="77777777" w:rsidR="00BF21A7" w:rsidRPr="006A5568" w:rsidRDefault="00BF21A7" w:rsidP="00BF21A7">
      <w:pPr>
        <w:pStyle w:val="Style0"/>
        <w:widowControl/>
        <w:tabs>
          <w:tab w:val="left" w:pos="-849"/>
          <w:tab w:val="left" w:pos="0"/>
          <w:tab w:val="left" w:pos="708"/>
          <w:tab w:val="left" w:pos="1416"/>
          <w:tab w:val="left" w:pos="2124"/>
          <w:tab w:val="left" w:pos="2410"/>
          <w:tab w:val="left" w:pos="3540"/>
          <w:tab w:val="left" w:pos="4248"/>
          <w:tab w:val="left" w:pos="4956"/>
          <w:tab w:val="left" w:pos="5664"/>
          <w:tab w:val="left" w:pos="6372"/>
          <w:tab w:val="left" w:pos="7080"/>
          <w:tab w:val="left" w:pos="7788"/>
          <w:tab w:val="left" w:pos="8496"/>
        </w:tabs>
        <w:autoSpaceDE/>
        <w:autoSpaceDN/>
        <w:adjustRightInd/>
        <w:ind w:left="284" w:firstLine="709"/>
        <w:rPr>
          <w:rFonts w:ascii="Times New Roman" w:hAnsi="Times New Roman"/>
        </w:rPr>
      </w:pPr>
      <w:r>
        <w:rPr>
          <w:rFonts w:ascii="Times New Roman" w:hAnsi="Times New Roman"/>
        </w:rPr>
        <w:t>= Is – 100</w:t>
      </w:r>
    </w:p>
    <w:p w14:paraId="1B9B059E" w14:textId="77777777" w:rsidR="00BF21A7" w:rsidRDefault="00BF21A7" w:rsidP="00BF21A7">
      <w:pPr>
        <w:pStyle w:val="Style0"/>
        <w:widowControl/>
        <w:tabs>
          <w:tab w:val="left" w:pos="-849"/>
          <w:tab w:val="left" w:pos="0"/>
          <w:tab w:val="left" w:pos="708"/>
          <w:tab w:val="left" w:pos="1416"/>
          <w:tab w:val="left" w:pos="2124"/>
          <w:tab w:val="left" w:pos="2410"/>
          <w:tab w:val="left" w:pos="3540"/>
          <w:tab w:val="left" w:pos="4248"/>
          <w:tab w:val="left" w:pos="4956"/>
          <w:tab w:val="left" w:pos="5664"/>
          <w:tab w:val="left" w:pos="6372"/>
          <w:tab w:val="left" w:pos="7080"/>
          <w:tab w:val="left" w:pos="7788"/>
          <w:tab w:val="left" w:pos="8496"/>
        </w:tabs>
        <w:autoSpaceDE/>
        <w:autoSpaceDN/>
        <w:adjustRightInd/>
        <w:ind w:left="284" w:firstLine="709"/>
        <w:rPr>
          <w:rFonts w:ascii="Times New Roman" w:hAnsi="Times New Roman"/>
          <w:iCs/>
          <w:szCs w:val="20"/>
          <w:lang w:val="en-GB"/>
        </w:rPr>
      </w:pPr>
    </w:p>
    <w:p w14:paraId="25333433" w14:textId="77777777" w:rsidR="00F155BE" w:rsidRPr="006A5568" w:rsidRDefault="00F155BE" w:rsidP="00BF21A7">
      <w:pPr>
        <w:pStyle w:val="Style0"/>
        <w:widowControl/>
        <w:tabs>
          <w:tab w:val="left" w:pos="-849"/>
          <w:tab w:val="left" w:pos="0"/>
          <w:tab w:val="left" w:pos="708"/>
          <w:tab w:val="left" w:pos="1416"/>
          <w:tab w:val="left" w:pos="2124"/>
          <w:tab w:val="left" w:pos="2410"/>
          <w:tab w:val="left" w:pos="3540"/>
          <w:tab w:val="left" w:pos="4248"/>
          <w:tab w:val="left" w:pos="4956"/>
          <w:tab w:val="left" w:pos="5664"/>
          <w:tab w:val="left" w:pos="6372"/>
          <w:tab w:val="left" w:pos="7080"/>
          <w:tab w:val="left" w:pos="7788"/>
          <w:tab w:val="left" w:pos="8496"/>
        </w:tabs>
        <w:autoSpaceDE/>
        <w:autoSpaceDN/>
        <w:adjustRightInd/>
        <w:ind w:left="284" w:firstLine="709"/>
        <w:rPr>
          <w:rFonts w:ascii="Times New Roman" w:hAnsi="Times New Roman"/>
          <w:iCs/>
          <w:szCs w:val="20"/>
          <w:lang w:val="en-GB"/>
        </w:rPr>
      </w:pPr>
    </w:p>
    <w:p w14:paraId="38664C0A" w14:textId="77777777" w:rsidR="00BF21A7" w:rsidRPr="006A5568" w:rsidRDefault="00BF21A7" w:rsidP="00BF21A7">
      <w:pPr>
        <w:pStyle w:val="Style0"/>
        <w:widowControl/>
        <w:numPr>
          <w:ilvl w:val="3"/>
          <w:numId w:val="30"/>
        </w:numPr>
        <w:tabs>
          <w:tab w:val="left" w:pos="-849"/>
          <w:tab w:val="left" w:pos="0"/>
          <w:tab w:val="left" w:pos="708"/>
          <w:tab w:val="left" w:pos="1418"/>
          <w:tab w:val="left" w:pos="2124"/>
          <w:tab w:val="left" w:pos="3540"/>
          <w:tab w:val="left" w:pos="4248"/>
          <w:tab w:val="left" w:pos="4956"/>
          <w:tab w:val="left" w:pos="5664"/>
          <w:tab w:val="left" w:pos="6372"/>
          <w:tab w:val="left" w:pos="7080"/>
          <w:tab w:val="left" w:pos="7788"/>
          <w:tab w:val="left" w:pos="8496"/>
        </w:tabs>
        <w:autoSpaceDE/>
        <w:autoSpaceDN/>
        <w:adjustRightInd/>
        <w:ind w:left="709" w:hanging="567"/>
        <w:rPr>
          <w:rFonts w:ascii="Times New Roman" w:hAnsi="Times New Roman"/>
          <w:iCs/>
          <w:szCs w:val="20"/>
          <w:lang w:val="en-GB"/>
        </w:rPr>
      </w:pPr>
      <w:r>
        <w:rPr>
          <w:rFonts w:ascii="Times New Roman" w:hAnsi="Times New Roman"/>
          <w:bCs/>
        </w:rPr>
        <w:t>Inflation rate as an increase in</w:t>
      </w:r>
      <w:r>
        <w:rPr>
          <w:rFonts w:ascii="Times New Roman" w:hAnsi="Times New Roman"/>
          <w:b/>
          <w:bCs/>
        </w:rPr>
        <w:t xml:space="preserve"> </w:t>
      </w:r>
      <w:r>
        <w:rPr>
          <w:rFonts w:ascii="Times New Roman" w:hAnsi="Times New Roman"/>
          <w:bCs/>
        </w:rPr>
        <w:t>CPI</w:t>
      </w:r>
      <w:r>
        <w:rPr>
          <w:rFonts w:ascii="Times New Roman" w:hAnsi="Times New Roman"/>
          <w:b/>
          <w:bCs/>
        </w:rPr>
        <w:t xml:space="preserve"> </w:t>
      </w:r>
      <w:r>
        <w:rPr>
          <w:rFonts w:ascii="Times New Roman" w:hAnsi="Times New Roman"/>
          <w:bCs/>
        </w:rPr>
        <w:t>compared</w:t>
      </w:r>
      <w:r>
        <w:rPr>
          <w:rFonts w:ascii="Times New Roman" w:hAnsi="Times New Roman"/>
          <w:b/>
          <w:bCs/>
        </w:rPr>
        <w:t xml:space="preserve"> with preceding month </w:t>
      </w:r>
      <w:r>
        <w:rPr>
          <w:rFonts w:ascii="Times New Roman" w:hAnsi="Times New Roman"/>
          <w:bCs/>
        </w:rPr>
        <w:t>indicates</w:t>
      </w:r>
      <w:r w:rsidR="00F155BE">
        <w:rPr>
          <w:rFonts w:ascii="Times New Roman" w:hAnsi="Times New Roman"/>
        </w:rPr>
        <w:t xml:space="preserve"> </w:t>
      </w:r>
      <w:r>
        <w:rPr>
          <w:rFonts w:ascii="Times New Roman" w:hAnsi="Times New Roman"/>
        </w:rPr>
        <w:t>the percentage change in price level between the refe</w:t>
      </w:r>
      <w:r w:rsidR="00F155BE">
        <w:rPr>
          <w:rFonts w:ascii="Times New Roman" w:hAnsi="Times New Roman"/>
        </w:rPr>
        <w:t>rence month and preceding month</w:t>
      </w:r>
    </w:p>
    <w:p w14:paraId="477FE85C" w14:textId="77777777" w:rsidR="00BF21A7" w:rsidRPr="006A5568" w:rsidRDefault="00BF21A7" w:rsidP="00BF21A7">
      <w:pPr>
        <w:pStyle w:val="Style0"/>
        <w:widowControl/>
        <w:tabs>
          <w:tab w:val="left" w:pos="-849"/>
          <w:tab w:val="left" w:pos="0"/>
          <w:tab w:val="left" w:pos="708"/>
          <w:tab w:val="left" w:pos="1418"/>
          <w:tab w:val="left" w:pos="2124"/>
          <w:tab w:val="left" w:pos="3540"/>
          <w:tab w:val="left" w:pos="4248"/>
          <w:tab w:val="left" w:pos="4956"/>
          <w:tab w:val="left" w:pos="5664"/>
          <w:tab w:val="left" w:pos="6372"/>
          <w:tab w:val="left" w:pos="7080"/>
          <w:tab w:val="left" w:pos="7788"/>
          <w:tab w:val="left" w:pos="8496"/>
        </w:tabs>
        <w:autoSpaceDE/>
        <w:autoSpaceDN/>
        <w:adjustRightInd/>
        <w:ind w:left="851" w:firstLine="0"/>
        <w:rPr>
          <w:rFonts w:ascii="Times New Roman" w:hAnsi="Times New Roman"/>
          <w:iCs/>
          <w:szCs w:val="20"/>
          <w:lang w:val="en-GB"/>
        </w:rPr>
      </w:pPr>
    </w:p>
    <w:p w14:paraId="1101EB44" w14:textId="77777777" w:rsidR="00BF21A7" w:rsidRPr="006A5568" w:rsidRDefault="00BF21A7" w:rsidP="00F155BE">
      <w:pPr>
        <w:pStyle w:val="Style0"/>
        <w:widowControl/>
        <w:tabs>
          <w:tab w:val="left" w:pos="-849"/>
          <w:tab w:val="left" w:pos="0"/>
          <w:tab w:val="left" w:pos="708"/>
          <w:tab w:val="left" w:pos="1418"/>
          <w:tab w:val="left" w:pos="2124"/>
          <w:tab w:val="left" w:pos="3540"/>
          <w:tab w:val="left" w:pos="4248"/>
          <w:tab w:val="left" w:pos="4956"/>
          <w:tab w:val="left" w:pos="5664"/>
          <w:tab w:val="left" w:pos="6372"/>
          <w:tab w:val="left" w:pos="7080"/>
          <w:tab w:val="left" w:pos="7788"/>
          <w:tab w:val="left" w:pos="8496"/>
        </w:tabs>
        <w:autoSpaceDE/>
        <w:autoSpaceDN/>
        <w:adjustRightInd/>
        <w:ind w:left="993" w:firstLine="0"/>
        <w:rPr>
          <w:rFonts w:ascii="Times New Roman" w:hAnsi="Times New Roman"/>
        </w:rPr>
      </w:pPr>
      <w:r>
        <w:rPr>
          <w:rFonts w:ascii="Times New Roman" w:hAnsi="Times New Roman"/>
        </w:rPr>
        <w:t>= Ip – 100</w:t>
      </w:r>
    </w:p>
    <w:p w14:paraId="11AB3B04" w14:textId="77777777" w:rsidR="00BF21A7" w:rsidRDefault="00BF21A7" w:rsidP="00F155BE">
      <w:pPr>
        <w:pStyle w:val="Style0"/>
        <w:widowControl/>
        <w:tabs>
          <w:tab w:val="left" w:pos="-849"/>
          <w:tab w:val="left" w:pos="0"/>
          <w:tab w:val="left" w:pos="708"/>
          <w:tab w:val="left" w:pos="1418"/>
          <w:tab w:val="left" w:pos="2124"/>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7103BB7A" w14:textId="77777777" w:rsidR="0007261C" w:rsidRDefault="0007261C" w:rsidP="00F155BE">
      <w:pPr>
        <w:pStyle w:val="Style0"/>
        <w:widowControl/>
        <w:tabs>
          <w:tab w:val="left" w:pos="-849"/>
          <w:tab w:val="left" w:pos="0"/>
          <w:tab w:val="left" w:pos="708"/>
          <w:tab w:val="left" w:pos="1418"/>
          <w:tab w:val="left" w:pos="2124"/>
          <w:tab w:val="left" w:pos="3540"/>
          <w:tab w:val="left" w:pos="4248"/>
          <w:tab w:val="left" w:pos="4956"/>
          <w:tab w:val="left" w:pos="5664"/>
          <w:tab w:val="left" w:pos="6372"/>
          <w:tab w:val="left" w:pos="7080"/>
          <w:tab w:val="left" w:pos="7788"/>
          <w:tab w:val="left" w:pos="8496"/>
        </w:tabs>
        <w:autoSpaceDE/>
        <w:autoSpaceDN/>
        <w:adjustRightInd/>
        <w:ind w:firstLine="0"/>
        <w:rPr>
          <w:rFonts w:ascii="Times New Roman" w:hAnsi="Times New Roman"/>
          <w:iCs/>
          <w:szCs w:val="20"/>
          <w:lang w:val="en-GB"/>
        </w:rPr>
      </w:pPr>
    </w:p>
    <w:p w14:paraId="373C2BE9" w14:textId="77777777" w:rsidR="00BF21A7" w:rsidRPr="006A5568" w:rsidRDefault="00BF21A7" w:rsidP="00E06503">
      <w:pPr>
        <w:pStyle w:val="Style0"/>
        <w:keepNext/>
        <w:widowControl/>
        <w:numPr>
          <w:ilvl w:val="3"/>
          <w:numId w:val="30"/>
        </w:numPr>
        <w:tabs>
          <w:tab w:val="left" w:pos="-849"/>
          <w:tab w:val="left" w:pos="0"/>
          <w:tab w:val="left" w:pos="708"/>
          <w:tab w:val="left" w:pos="1134"/>
          <w:tab w:val="left" w:pos="1416"/>
          <w:tab w:val="left" w:pos="2124"/>
          <w:tab w:val="left" w:pos="3540"/>
          <w:tab w:val="left" w:pos="4248"/>
          <w:tab w:val="left" w:pos="4956"/>
          <w:tab w:val="left" w:pos="5664"/>
          <w:tab w:val="left" w:pos="6372"/>
          <w:tab w:val="left" w:pos="7080"/>
          <w:tab w:val="left" w:pos="7788"/>
          <w:tab w:val="left" w:pos="8496"/>
        </w:tabs>
        <w:autoSpaceDE/>
        <w:autoSpaceDN/>
        <w:adjustRightInd/>
        <w:ind w:left="709" w:hanging="567"/>
        <w:rPr>
          <w:rFonts w:ascii="Times New Roman" w:hAnsi="Times New Roman"/>
          <w:iCs/>
          <w:szCs w:val="20"/>
          <w:lang w:val="en-GB"/>
        </w:rPr>
      </w:pPr>
      <w:r>
        <w:rPr>
          <w:rFonts w:ascii="Times New Roman" w:hAnsi="Times New Roman"/>
          <w:bCs/>
        </w:rPr>
        <w:t>Inflation rate as an increase in</w:t>
      </w:r>
      <w:r>
        <w:rPr>
          <w:rFonts w:ascii="Times New Roman" w:hAnsi="Times New Roman"/>
          <w:b/>
          <w:bCs/>
        </w:rPr>
        <w:t xml:space="preserve"> </w:t>
      </w:r>
      <w:r>
        <w:rPr>
          <w:rFonts w:ascii="Times New Roman" w:hAnsi="Times New Roman"/>
          <w:bCs/>
        </w:rPr>
        <w:t>CPI</w:t>
      </w:r>
      <w:r>
        <w:rPr>
          <w:rFonts w:ascii="Times New Roman" w:hAnsi="Times New Roman"/>
          <w:b/>
          <w:bCs/>
        </w:rPr>
        <w:t xml:space="preserve"> </w:t>
      </w:r>
      <w:r>
        <w:rPr>
          <w:rFonts w:ascii="Times New Roman" w:hAnsi="Times New Roman"/>
          <w:bCs/>
        </w:rPr>
        <w:t>compared</w:t>
      </w:r>
      <w:r>
        <w:rPr>
          <w:rFonts w:ascii="Times New Roman" w:hAnsi="Times New Roman"/>
          <w:b/>
          <w:bCs/>
        </w:rPr>
        <w:t xml:space="preserve"> with the base period </w:t>
      </w:r>
      <w:r>
        <w:rPr>
          <w:rFonts w:ascii="Times New Roman" w:hAnsi="Times New Roman"/>
          <w:bCs/>
        </w:rPr>
        <w:t>(</w:t>
      </w:r>
      <w:r w:rsidR="00F155BE">
        <w:rPr>
          <w:rFonts w:ascii="Times New Roman" w:hAnsi="Times New Roman"/>
          <w:b/>
          <w:bCs/>
        </w:rPr>
        <w:t>average of 2015 </w:t>
      </w:r>
      <w:r>
        <w:rPr>
          <w:rFonts w:ascii="Times New Roman" w:hAnsi="Times New Roman"/>
          <w:b/>
          <w:bCs/>
        </w:rPr>
        <w:t>= 100</w:t>
      </w:r>
      <w:r>
        <w:rPr>
          <w:rFonts w:ascii="Times New Roman" w:hAnsi="Times New Roman"/>
          <w:bCs/>
        </w:rPr>
        <w:t xml:space="preserve">) indicates </w:t>
      </w:r>
      <w:r>
        <w:rPr>
          <w:rFonts w:ascii="Times New Roman" w:hAnsi="Times New Roman"/>
        </w:rPr>
        <w:t>change in price level between the reference month of a given year against average of 2015</w:t>
      </w:r>
    </w:p>
    <w:p w14:paraId="1A6D5566" w14:textId="77777777" w:rsidR="00BF21A7" w:rsidRPr="006A5568" w:rsidRDefault="00BF21A7" w:rsidP="00E06503">
      <w:pPr>
        <w:pStyle w:val="Style0"/>
        <w:keepNext/>
        <w:widowControl/>
        <w:tabs>
          <w:tab w:val="left" w:pos="-849"/>
          <w:tab w:val="left" w:pos="0"/>
          <w:tab w:val="left" w:pos="708"/>
          <w:tab w:val="left" w:pos="1134"/>
          <w:tab w:val="left" w:pos="1416"/>
          <w:tab w:val="left" w:pos="2124"/>
          <w:tab w:val="left" w:pos="3540"/>
          <w:tab w:val="left" w:pos="4248"/>
          <w:tab w:val="left" w:pos="4956"/>
          <w:tab w:val="left" w:pos="5664"/>
          <w:tab w:val="left" w:pos="6372"/>
          <w:tab w:val="left" w:pos="7080"/>
          <w:tab w:val="left" w:pos="7788"/>
          <w:tab w:val="left" w:pos="8496"/>
        </w:tabs>
        <w:autoSpaceDE/>
        <w:autoSpaceDN/>
        <w:adjustRightInd/>
        <w:ind w:left="851" w:firstLine="0"/>
        <w:rPr>
          <w:rFonts w:ascii="Times New Roman" w:hAnsi="Times New Roman"/>
          <w:iCs/>
          <w:szCs w:val="20"/>
          <w:lang w:val="en-GB"/>
        </w:rPr>
      </w:pPr>
    </w:p>
    <w:p w14:paraId="6F71F608" w14:textId="77777777" w:rsidR="00BF21A7" w:rsidRPr="006A5568" w:rsidRDefault="00BF21A7" w:rsidP="00F155BE">
      <w:pPr>
        <w:pStyle w:val="Style0"/>
        <w:widowControl/>
        <w:tabs>
          <w:tab w:val="left" w:pos="-849"/>
          <w:tab w:val="left" w:pos="0"/>
          <w:tab w:val="left" w:pos="708"/>
          <w:tab w:val="left" w:pos="1134"/>
          <w:tab w:val="left" w:pos="1416"/>
          <w:tab w:val="left" w:pos="2124"/>
          <w:tab w:val="left" w:pos="3540"/>
          <w:tab w:val="left" w:pos="4248"/>
          <w:tab w:val="left" w:pos="4956"/>
          <w:tab w:val="left" w:pos="5664"/>
          <w:tab w:val="left" w:pos="6372"/>
          <w:tab w:val="left" w:pos="7080"/>
          <w:tab w:val="left" w:pos="7788"/>
          <w:tab w:val="left" w:pos="8496"/>
        </w:tabs>
        <w:autoSpaceDE/>
        <w:autoSpaceDN/>
        <w:adjustRightInd/>
        <w:ind w:left="993" w:firstLine="0"/>
        <w:rPr>
          <w:rFonts w:ascii="Times New Roman" w:hAnsi="Times New Roman"/>
          <w:iCs/>
          <w:szCs w:val="20"/>
          <w:lang w:val="en-GB"/>
        </w:rPr>
      </w:pPr>
      <w:r>
        <w:rPr>
          <w:rFonts w:ascii="Times New Roman" w:hAnsi="Times New Roman"/>
        </w:rPr>
        <w:t>= Ir15 – 100</w:t>
      </w:r>
    </w:p>
    <w:p w14:paraId="01F871CB" w14:textId="77777777" w:rsidR="00BF21A7"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851"/>
        <w:rPr>
          <w:rFonts w:ascii="Times New Roman" w:hAnsi="Times New Roman"/>
          <w:iCs/>
          <w:szCs w:val="20"/>
          <w:lang w:val="en-GB"/>
        </w:rPr>
      </w:pPr>
    </w:p>
    <w:p w14:paraId="333226FA" w14:textId="77777777" w:rsidR="0007261C" w:rsidRDefault="0007261C"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851"/>
        <w:rPr>
          <w:rFonts w:ascii="Times New Roman" w:hAnsi="Times New Roman"/>
          <w:iCs/>
          <w:szCs w:val="20"/>
          <w:lang w:val="en-GB"/>
        </w:rPr>
      </w:pPr>
    </w:p>
    <w:p w14:paraId="260E2170" w14:textId="77777777" w:rsidR="0007261C" w:rsidRPr="006A5568" w:rsidRDefault="0007261C"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left="851"/>
        <w:rPr>
          <w:rFonts w:ascii="Times New Roman" w:hAnsi="Times New Roman"/>
          <w:iCs/>
          <w:szCs w:val="20"/>
          <w:lang w:val="en-GB"/>
        </w:rPr>
      </w:pPr>
    </w:p>
    <w:p w14:paraId="07257D4A"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djustRightInd/>
        <w:ind w:firstLine="0"/>
        <w:rPr>
          <w:rFonts w:ascii="Times New Roman" w:hAnsi="Times New Roman"/>
          <w:iCs/>
          <w:szCs w:val="20"/>
          <w:lang w:val="en-GB"/>
        </w:rPr>
      </w:pPr>
      <w:bookmarkStart w:id="111" w:name="_Toc411941554"/>
      <w:bookmarkStart w:id="112" w:name="_Toc411941927"/>
      <w:r>
        <w:rPr>
          <w:rFonts w:ascii="Times New Roman" w:hAnsi="Times New Roman"/>
          <w:b/>
          <w:iCs/>
          <w:szCs w:val="20"/>
          <w:lang w:val="en-GB"/>
        </w:rPr>
        <w:t>BREAKDOWN</w:t>
      </w:r>
      <w:r>
        <w:rPr>
          <w:rFonts w:ascii="Times New Roman" w:hAnsi="Times New Roman"/>
          <w:iCs/>
          <w:szCs w:val="20"/>
          <w:lang w:val="en-GB"/>
        </w:rPr>
        <w:t xml:space="preserve"> of changes in consumer price indices</w:t>
      </w:r>
    </w:p>
    <w:p w14:paraId="44442AD1"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djustRightInd/>
        <w:ind w:left="851"/>
        <w:rPr>
          <w:rFonts w:ascii="Times New Roman" w:hAnsi="Times New Roman"/>
          <w:iCs/>
          <w:szCs w:val="20"/>
          <w:lang w:val="en-GB"/>
        </w:rPr>
      </w:pPr>
    </w:p>
    <w:p w14:paraId="062B70D7" w14:textId="77777777" w:rsidR="00BF21A7" w:rsidRPr="006A5568" w:rsidRDefault="00BF21A7" w:rsidP="00BF21A7">
      <w:pPr>
        <w:rPr>
          <w:lang w:val="en-GB"/>
        </w:rPr>
      </w:pPr>
      <w:r>
        <w:rPr>
          <w:lang w:val="en-GB"/>
        </w:rPr>
        <w:t>Regularly are calculated also breakdowns of m-o-m and y-o-y changes in the consumer price indices expressing the contribution (in % or percentage points) of individual components of consumption basket to the aggregate index change.</w:t>
      </w:r>
    </w:p>
    <w:p w14:paraId="4B94A492" w14:textId="77777777" w:rsidR="00BF21A7" w:rsidRPr="006A5568" w:rsidRDefault="00BF21A7" w:rsidP="00BF21A7">
      <w:pPr>
        <w:pStyle w:val="Zkladntext"/>
        <w:ind w:left="360"/>
        <w:rPr>
          <w:lang w:val="en-GB"/>
        </w:rPr>
      </w:pPr>
    </w:p>
    <w:p w14:paraId="207A6549" w14:textId="77777777" w:rsidR="00BF21A7" w:rsidRPr="006A5568" w:rsidRDefault="00BF21A7" w:rsidP="00BF21A7">
      <w:pPr>
        <w:rPr>
          <w:lang w:val="en-GB"/>
        </w:rPr>
      </w:pPr>
      <w:r>
        <w:rPr>
          <w:lang w:val="en-GB"/>
        </w:rPr>
        <w:t>The contribution of i-component of the consumer basket to the m-o-m consumer price index change in month t:</w:t>
      </w:r>
    </w:p>
    <w:p w14:paraId="128C58BF" w14:textId="77777777" w:rsidR="00BF21A7" w:rsidRPr="006A5568" w:rsidRDefault="00BF21A7" w:rsidP="00BF21A7">
      <w:pPr>
        <w:pStyle w:val="Zkladntext"/>
        <w:rPr>
          <w:lang w:val="en-GB"/>
        </w:rPr>
      </w:pPr>
    </w:p>
    <w:p w14:paraId="2D3545D8" w14:textId="77777777" w:rsidR="00BF21A7" w:rsidRPr="006A5568" w:rsidRDefault="00BF21A7" w:rsidP="00BF21A7">
      <w:pPr>
        <w:pStyle w:val="Zkladntext"/>
        <w:ind w:left="1065"/>
        <w:rPr>
          <w:lang w:val="en-GB"/>
        </w:rPr>
      </w:pPr>
      <w:r w:rsidRPr="006A5568">
        <w:rPr>
          <w:position w:val="-60"/>
        </w:rPr>
        <w:object w:dxaOrig="2680" w:dyaOrig="999" w14:anchorId="07F4322D">
          <v:shape id="_x0000_i1036" type="#_x0000_t75" style="width:134.25pt;height:49.5pt" o:ole="">
            <v:imagedata r:id="rId36" o:title=""/>
          </v:shape>
          <o:OLEObject Type="Embed" ProgID="Equation.3" ShapeID="_x0000_i1036" DrawAspect="Content" ObjectID="_1815906695" r:id="rId37"/>
        </w:object>
      </w:r>
    </w:p>
    <w:p w14:paraId="6FC53A9F" w14:textId="77777777" w:rsidR="00BF21A7" w:rsidRPr="006A5568" w:rsidRDefault="00BF21A7" w:rsidP="00BF21A7">
      <w:pPr>
        <w:pStyle w:val="Zkladntext"/>
        <w:ind w:left="1065"/>
        <w:rPr>
          <w:lang w:val="en-GB"/>
        </w:rPr>
      </w:pPr>
    </w:p>
    <w:p w14:paraId="7C66C6B7" w14:textId="77777777" w:rsidR="00BF21A7" w:rsidRPr="006A5568" w:rsidRDefault="00BF21A7" w:rsidP="00060465">
      <w:pPr>
        <w:pStyle w:val="Zkladntext"/>
        <w:keepNext/>
        <w:ind w:left="1066"/>
        <w:rPr>
          <w:lang w:val="en-GB"/>
        </w:rPr>
      </w:pPr>
      <w:r>
        <w:rPr>
          <w:lang w:val="en-GB"/>
        </w:rPr>
        <w:t>q</w:t>
      </w:r>
      <w:r>
        <w:rPr>
          <w:vertAlign w:val="subscript"/>
          <w:lang w:val="en-GB"/>
        </w:rPr>
        <w:t xml:space="preserve">0,i </w:t>
      </w:r>
      <w:r>
        <w:rPr>
          <w:lang w:val="en-GB"/>
        </w:rPr>
        <w:t>… constant quantity of component in base period</w:t>
      </w:r>
    </w:p>
    <w:p w14:paraId="0DE25C7C" w14:textId="77777777" w:rsidR="00BF21A7" w:rsidRPr="006A5568" w:rsidRDefault="0007261C" w:rsidP="00060465">
      <w:pPr>
        <w:pStyle w:val="Zkladntext"/>
        <w:keepNext/>
        <w:ind w:left="1066"/>
        <w:rPr>
          <w:vertAlign w:val="subscript"/>
          <w:lang w:val="en-GB"/>
        </w:rPr>
      </w:pPr>
      <w:r>
        <w:rPr>
          <w:lang w:val="en-GB"/>
        </w:rPr>
        <w:t xml:space="preserve"> </w:t>
      </w:r>
      <w:r w:rsidR="00BF21A7">
        <w:rPr>
          <w:lang w:val="en-GB"/>
        </w:rPr>
        <w:t>p</w:t>
      </w:r>
      <w:r w:rsidR="00BF21A7">
        <w:rPr>
          <w:vertAlign w:val="subscript"/>
          <w:lang w:val="en-GB"/>
        </w:rPr>
        <w:t>t,i</w:t>
      </w:r>
      <w:r w:rsidR="00BF21A7">
        <w:rPr>
          <w:lang w:val="en-GB"/>
        </w:rPr>
        <w:t xml:space="preserve"> … component price in months t</w:t>
      </w:r>
    </w:p>
    <w:p w14:paraId="4002BA38" w14:textId="77777777" w:rsidR="00BF21A7" w:rsidRPr="006A5568" w:rsidRDefault="00BF21A7" w:rsidP="00BF21A7">
      <w:pPr>
        <w:pStyle w:val="Zkladntext"/>
        <w:ind w:left="1065"/>
        <w:rPr>
          <w:vertAlign w:val="subscript"/>
          <w:lang w:val="en-GB"/>
        </w:rPr>
      </w:pPr>
      <w:r>
        <w:rPr>
          <w:lang w:val="en-GB"/>
        </w:rPr>
        <w:t xml:space="preserve"> p</w:t>
      </w:r>
      <w:r>
        <w:rPr>
          <w:vertAlign w:val="subscript"/>
          <w:lang w:val="en-GB"/>
        </w:rPr>
        <w:t>t-1,i</w:t>
      </w:r>
      <w:r>
        <w:rPr>
          <w:lang w:val="en-GB"/>
        </w:rPr>
        <w:t xml:space="preserve">   component price in month t - 1</w:t>
      </w:r>
    </w:p>
    <w:p w14:paraId="43AEC086" w14:textId="13D5496B" w:rsidR="00BF21A7" w:rsidRDefault="00BF21A7" w:rsidP="00BF21A7">
      <w:pPr>
        <w:pStyle w:val="Zkladntext"/>
        <w:rPr>
          <w:lang w:val="en-GB"/>
        </w:rPr>
      </w:pPr>
    </w:p>
    <w:p w14:paraId="786E3834" w14:textId="52187D84" w:rsidR="009B1C53" w:rsidRDefault="009B1C53" w:rsidP="00BF21A7">
      <w:pPr>
        <w:pStyle w:val="Zkladntext"/>
        <w:rPr>
          <w:lang w:val="en-GB"/>
        </w:rPr>
      </w:pPr>
    </w:p>
    <w:p w14:paraId="10940420" w14:textId="77777777" w:rsidR="005B5E80" w:rsidRPr="006A5568" w:rsidRDefault="005B5E80" w:rsidP="00BF21A7">
      <w:pPr>
        <w:pStyle w:val="Zkladntext"/>
        <w:rPr>
          <w:lang w:val="en-GB"/>
        </w:rPr>
      </w:pPr>
    </w:p>
    <w:p w14:paraId="221CA7C7" w14:textId="77777777" w:rsidR="00BF21A7" w:rsidRPr="006A5568" w:rsidRDefault="00BF21A7" w:rsidP="00C86D4B">
      <w:pPr>
        <w:keepNext/>
        <w:rPr>
          <w:lang w:val="en-GB"/>
        </w:rPr>
      </w:pPr>
      <w:r>
        <w:rPr>
          <w:lang w:val="en-GB"/>
        </w:rPr>
        <w:t>The contribution of i-component of the consumer basket to the y-o-y consumer</w:t>
      </w:r>
      <w:r w:rsidR="00F155BE">
        <w:rPr>
          <w:lang w:val="en-GB"/>
        </w:rPr>
        <w:t xml:space="preserve"> price index change in month t:</w:t>
      </w:r>
    </w:p>
    <w:p w14:paraId="405D41A1" w14:textId="77777777" w:rsidR="00BF21A7" w:rsidRPr="006A5568" w:rsidRDefault="00BF21A7" w:rsidP="00C86D4B">
      <w:pPr>
        <w:pStyle w:val="Zkladntext"/>
        <w:keepNext/>
        <w:ind w:left="1065"/>
        <w:rPr>
          <w:vertAlign w:val="subscript"/>
          <w:lang w:val="en-GB"/>
        </w:rPr>
      </w:pPr>
    </w:p>
    <w:p w14:paraId="54AB8A24" w14:textId="77777777" w:rsidR="00BF21A7" w:rsidRPr="006A5568" w:rsidRDefault="00BF21A7" w:rsidP="00BF21A7">
      <w:pPr>
        <w:pStyle w:val="Zkladntext"/>
        <w:ind w:left="1416"/>
        <w:rPr>
          <w:lang w:val="en-GB"/>
        </w:rPr>
      </w:pPr>
      <w:r w:rsidRPr="006A5568">
        <w:rPr>
          <w:position w:val="-60"/>
        </w:rPr>
        <w:object w:dxaOrig="2740" w:dyaOrig="999" w14:anchorId="3E359D06">
          <v:shape id="_x0000_i1037" type="#_x0000_t75" style="width:137.25pt;height:49.5pt" o:ole="">
            <v:imagedata r:id="rId38" o:title=""/>
          </v:shape>
          <o:OLEObject Type="Embed" ProgID="Equation.3" ShapeID="_x0000_i1037" DrawAspect="Content" ObjectID="_1815906696" r:id="rId39"/>
        </w:object>
      </w:r>
    </w:p>
    <w:p w14:paraId="53DF59F3" w14:textId="77777777" w:rsidR="00BF21A7" w:rsidRPr="006A5568" w:rsidRDefault="00BF21A7" w:rsidP="00BF21A7">
      <w:pPr>
        <w:pStyle w:val="Zkladntext"/>
        <w:ind w:left="1065"/>
        <w:rPr>
          <w:lang w:val="en-GB"/>
        </w:rPr>
      </w:pPr>
    </w:p>
    <w:p w14:paraId="3A8A9512" w14:textId="77777777" w:rsidR="00BF21A7" w:rsidRPr="006A5568" w:rsidRDefault="00BF21A7" w:rsidP="00BF21A7">
      <w:pPr>
        <w:pStyle w:val="Zkladntext"/>
        <w:ind w:left="1065"/>
        <w:rPr>
          <w:lang w:val="en-GB"/>
        </w:rPr>
      </w:pPr>
      <w:r>
        <w:rPr>
          <w:lang w:val="en-GB"/>
        </w:rPr>
        <w:t>q</w:t>
      </w:r>
      <w:r>
        <w:rPr>
          <w:vertAlign w:val="subscript"/>
          <w:lang w:val="en-GB"/>
        </w:rPr>
        <w:t>0,i</w:t>
      </w:r>
      <w:r>
        <w:rPr>
          <w:lang w:val="en-GB"/>
        </w:rPr>
        <w:t xml:space="preserve"> …… constant quantity of i-component in base period</w:t>
      </w:r>
    </w:p>
    <w:p w14:paraId="7185AC8D" w14:textId="77777777" w:rsidR="00BF21A7" w:rsidRPr="006A5568" w:rsidRDefault="00BF21A7" w:rsidP="00BF21A7">
      <w:pPr>
        <w:pStyle w:val="Zkladntext"/>
        <w:ind w:left="1065"/>
        <w:rPr>
          <w:vertAlign w:val="subscript"/>
          <w:lang w:val="en-GB"/>
        </w:rPr>
      </w:pPr>
      <w:r>
        <w:rPr>
          <w:vertAlign w:val="subscript"/>
          <w:lang w:val="en-GB"/>
        </w:rPr>
        <w:t xml:space="preserve"> </w:t>
      </w:r>
      <w:r>
        <w:rPr>
          <w:lang w:val="en-GB"/>
        </w:rPr>
        <w:t>p</w:t>
      </w:r>
      <w:r>
        <w:rPr>
          <w:vertAlign w:val="subscript"/>
          <w:lang w:val="en-GB"/>
        </w:rPr>
        <w:t>t</w:t>
      </w:r>
      <w:r>
        <w:rPr>
          <w:lang w:val="en-GB"/>
        </w:rPr>
        <w:t>,</w:t>
      </w:r>
      <w:r>
        <w:rPr>
          <w:vertAlign w:val="subscript"/>
          <w:lang w:val="en-GB"/>
        </w:rPr>
        <w:t>i</w:t>
      </w:r>
      <w:r>
        <w:rPr>
          <w:lang w:val="en-GB"/>
        </w:rPr>
        <w:t xml:space="preserve"> …….price of i-component in t-month</w:t>
      </w:r>
    </w:p>
    <w:p w14:paraId="30399556" w14:textId="77777777" w:rsidR="00BF21A7" w:rsidRPr="006A5568" w:rsidRDefault="00BF21A7" w:rsidP="00BF21A7">
      <w:pPr>
        <w:pStyle w:val="Zkladntext"/>
        <w:ind w:left="1065"/>
        <w:rPr>
          <w:vertAlign w:val="subscript"/>
          <w:lang w:val="en-GB"/>
        </w:rPr>
      </w:pPr>
      <w:r>
        <w:rPr>
          <w:lang w:val="en-GB"/>
        </w:rPr>
        <w:t xml:space="preserve"> p</w:t>
      </w:r>
      <w:r>
        <w:rPr>
          <w:vertAlign w:val="subscript"/>
          <w:lang w:val="en-GB"/>
        </w:rPr>
        <w:t>t-12,i</w:t>
      </w:r>
      <w:r>
        <w:rPr>
          <w:lang w:val="en-GB"/>
        </w:rPr>
        <w:t xml:space="preserve"> …. price of i-component in month t -12</w:t>
      </w:r>
      <w:r>
        <w:rPr>
          <w:vertAlign w:val="subscript"/>
          <w:lang w:val="en-GB"/>
        </w:rPr>
        <w:t xml:space="preserve"> </w:t>
      </w:r>
    </w:p>
    <w:p w14:paraId="2C22BE50" w14:textId="77777777" w:rsidR="00BF21A7" w:rsidRDefault="00BF21A7" w:rsidP="00BF21A7">
      <w:pPr>
        <w:pStyle w:val="Zkladntext"/>
        <w:ind w:left="1065"/>
        <w:rPr>
          <w:lang w:val="en-GB"/>
        </w:rPr>
      </w:pPr>
    </w:p>
    <w:p w14:paraId="4BEBD422" w14:textId="77777777" w:rsidR="0007261C" w:rsidRPr="006A5568" w:rsidRDefault="0007261C" w:rsidP="00BF21A7">
      <w:pPr>
        <w:pStyle w:val="Zkladntext"/>
        <w:ind w:left="1065"/>
        <w:rPr>
          <w:lang w:val="en-GB"/>
        </w:rPr>
      </w:pPr>
    </w:p>
    <w:p w14:paraId="31360AB9" w14:textId="77777777" w:rsidR="00BF21A7" w:rsidRPr="006A5568" w:rsidRDefault="00BF21A7" w:rsidP="00BF21A7">
      <w:pPr>
        <w:pStyle w:val="Nadpis3"/>
        <w:rPr>
          <w:lang w:val="en-GB"/>
        </w:rPr>
      </w:pPr>
      <w:bookmarkStart w:id="113" w:name="_Toc445805377"/>
      <w:bookmarkStart w:id="114" w:name="_Toc445811480"/>
      <w:bookmarkStart w:id="115" w:name="_Toc477936568"/>
      <w:bookmarkStart w:id="116" w:name="_Toc422478"/>
      <w:bookmarkStart w:id="117" w:name="_Toc956360"/>
      <w:bookmarkStart w:id="118" w:name="_Toc135819971"/>
      <w:r>
        <w:rPr>
          <w:lang w:val="en-GB"/>
        </w:rPr>
        <w:t>Quality adjustment</w:t>
      </w:r>
      <w:bookmarkEnd w:id="111"/>
      <w:bookmarkEnd w:id="112"/>
      <w:bookmarkEnd w:id="113"/>
      <w:bookmarkEnd w:id="114"/>
      <w:bookmarkEnd w:id="115"/>
      <w:bookmarkEnd w:id="116"/>
      <w:bookmarkEnd w:id="117"/>
      <w:bookmarkEnd w:id="118"/>
    </w:p>
    <w:p w14:paraId="0146240B" w14:textId="2B858F1C" w:rsidR="00BF21A7" w:rsidRDefault="00BF21A7" w:rsidP="00BF21A7">
      <w:pPr>
        <w:rPr>
          <w:lang w:val="en-GB"/>
        </w:rPr>
      </w:pPr>
      <w:r>
        <w:rPr>
          <w:lang w:val="en-GB"/>
        </w:rPr>
        <w:t>Quality adjustment of the price index is performed when the product which was subject to price survey is replaced by another one. The change is due to the absence of the original product in the market or decreased demand. Then the representative in the consumer basket is replaced by a</w:t>
      </w:r>
      <w:r w:rsidR="00AD2D45">
        <w:rPr>
          <w:lang w:val="en-GB"/>
        </w:rPr>
        <w:t> </w:t>
      </w:r>
      <w:r>
        <w:rPr>
          <w:lang w:val="en-GB"/>
        </w:rPr>
        <w:t xml:space="preserve">similar product or product in great demand. The other, much more frequent case of substitution, takes place when the product selected by the field survey department employee for the purpose of price survey (variety corresponding with the description) ceases to be sold in the selected shop or when the shop is liquidated. The filed survey department employee shall select (being advised by the shop staff that the absence is permanent) another similar product (complying with the description) </w:t>
      </w:r>
      <w:r w:rsidR="00F155BE">
        <w:rPr>
          <w:lang w:val="en-GB"/>
        </w:rPr>
        <w:t>or survey prices in other shop.</w:t>
      </w:r>
    </w:p>
    <w:p w14:paraId="7AE15C63" w14:textId="77777777" w:rsidR="009E2101" w:rsidRDefault="009E2101" w:rsidP="00BF21A7">
      <w:pPr>
        <w:rPr>
          <w:lang w:val="en-GB"/>
        </w:rPr>
      </w:pPr>
    </w:p>
    <w:p w14:paraId="32A22A1E" w14:textId="77777777" w:rsidR="00BF21A7" w:rsidRPr="006A5568" w:rsidRDefault="00BF21A7" w:rsidP="00AD2D45">
      <w:pPr>
        <w:pStyle w:val="Nadpis4"/>
        <w:rPr>
          <w:lang w:val="en-GB"/>
        </w:rPr>
      </w:pPr>
      <w:bookmarkStart w:id="119" w:name="_Toc411941555"/>
      <w:bookmarkStart w:id="120" w:name="_Toc411941928"/>
      <w:bookmarkStart w:id="121" w:name="_Toc135819972"/>
      <w:r>
        <w:rPr>
          <w:lang w:val="en-GB"/>
        </w:rPr>
        <w:t>Direct adjustment</w:t>
      </w:r>
      <w:bookmarkEnd w:id="119"/>
      <w:bookmarkEnd w:id="120"/>
      <w:bookmarkEnd w:id="121"/>
    </w:p>
    <w:p w14:paraId="12369259" w14:textId="77777777" w:rsidR="00BF21A7" w:rsidRPr="006A5568" w:rsidRDefault="00BF21A7" w:rsidP="00AD2D45">
      <w:pPr>
        <w:keepNext/>
        <w:ind w:left="360"/>
        <w:rPr>
          <w:i/>
          <w:u w:val="single"/>
          <w:lang w:val="en-GB"/>
        </w:rPr>
      </w:pPr>
    </w:p>
    <w:p w14:paraId="529924D1" w14:textId="77777777" w:rsidR="00BF21A7" w:rsidRPr="006A5568" w:rsidRDefault="00BF21A7" w:rsidP="00AD2D45">
      <w:pPr>
        <w:keepNext/>
        <w:numPr>
          <w:ilvl w:val="1"/>
          <w:numId w:val="20"/>
        </w:numPr>
        <w:rPr>
          <w:bCs/>
          <w:i/>
          <w:lang w:val="en-GB"/>
        </w:rPr>
      </w:pPr>
      <w:r>
        <w:rPr>
          <w:bCs/>
          <w:i/>
          <w:lang w:val="en-GB"/>
        </w:rPr>
        <w:t>Direct comparison of prices (dealing with two comparable products)</w:t>
      </w:r>
    </w:p>
    <w:p w14:paraId="58264083" w14:textId="77777777" w:rsidR="00BF21A7" w:rsidRPr="006A5568" w:rsidRDefault="00BF21A7" w:rsidP="00AD2D45">
      <w:pPr>
        <w:keepNext/>
        <w:rPr>
          <w:i/>
          <w:lang w:val="en-GB"/>
        </w:rPr>
      </w:pPr>
    </w:p>
    <w:p w14:paraId="4E85D295" w14:textId="493B3E81" w:rsidR="00BF21A7" w:rsidRPr="006A5568" w:rsidRDefault="00BF21A7" w:rsidP="00BF21A7">
      <w:pPr>
        <w:rPr>
          <w:lang w:val="en-GB"/>
        </w:rPr>
      </w:pPr>
      <w:r>
        <w:rPr>
          <w:lang w:val="en-GB"/>
        </w:rPr>
        <w:t>New item as in collecting individual prices by price</w:t>
      </w:r>
      <w:r w:rsidR="00F155BE">
        <w:rPr>
          <w:lang w:val="en-GB"/>
        </w:rPr>
        <w:t xml:space="preserve"> collectors and a</w:t>
      </w:r>
      <w:r w:rsidR="00AD2D45">
        <w:rPr>
          <w:lang w:val="en-GB"/>
        </w:rPr>
        <w:t> </w:t>
      </w:r>
      <w:r w:rsidR="00F155BE">
        <w:rPr>
          <w:lang w:val="en-GB"/>
        </w:rPr>
        <w:t>change of the </w:t>
      </w:r>
      <w:r>
        <w:rPr>
          <w:lang w:val="en-GB"/>
        </w:rPr>
        <w:t>elementary aggregate is considered directly comparable, if:</w:t>
      </w:r>
    </w:p>
    <w:p w14:paraId="7EEC74AB" w14:textId="77777777" w:rsidR="00BF21A7" w:rsidRPr="006A5568" w:rsidRDefault="00BF21A7" w:rsidP="00BF21A7">
      <w:pPr>
        <w:rPr>
          <w:lang w:val="en-GB"/>
        </w:rPr>
      </w:pPr>
    </w:p>
    <w:p w14:paraId="5044BC75" w14:textId="77777777" w:rsidR="00BF21A7" w:rsidRPr="006A5568" w:rsidRDefault="00BF21A7" w:rsidP="00BF21A7">
      <w:pPr>
        <w:numPr>
          <w:ilvl w:val="0"/>
          <w:numId w:val="19"/>
        </w:numPr>
        <w:rPr>
          <w:lang w:val="en-GB"/>
        </w:rPr>
      </w:pPr>
      <w:r>
        <w:rPr>
          <w:lang w:val="en-GB"/>
        </w:rPr>
        <w:t>It is produced by the same manufacturer</w:t>
      </w:r>
    </w:p>
    <w:p w14:paraId="77FEA38D" w14:textId="77777777" w:rsidR="00BF21A7" w:rsidRPr="006A5568" w:rsidRDefault="00BF21A7" w:rsidP="00BF21A7">
      <w:pPr>
        <w:numPr>
          <w:ilvl w:val="0"/>
          <w:numId w:val="19"/>
        </w:numPr>
        <w:rPr>
          <w:lang w:val="en-GB"/>
        </w:rPr>
      </w:pPr>
      <w:r>
        <w:rPr>
          <w:lang w:val="en-GB"/>
        </w:rPr>
        <w:t>It is produced from the same materials and has the same or similar technical parameters which are important for customers (use value)</w:t>
      </w:r>
    </w:p>
    <w:p w14:paraId="7ED54A43" w14:textId="77777777" w:rsidR="00BF21A7" w:rsidRPr="006A5568" w:rsidRDefault="00BF21A7" w:rsidP="00BF21A7">
      <w:pPr>
        <w:numPr>
          <w:ilvl w:val="0"/>
          <w:numId w:val="19"/>
        </w:numPr>
        <w:rPr>
          <w:lang w:val="en-GB"/>
        </w:rPr>
      </w:pPr>
      <w:r>
        <w:rPr>
          <w:lang w:val="en-GB"/>
        </w:rPr>
        <w:t>Has the same measurement unit</w:t>
      </w:r>
    </w:p>
    <w:p w14:paraId="578ED7DC" w14:textId="77777777" w:rsidR="00BF21A7" w:rsidRPr="006A5568" w:rsidRDefault="00BF21A7" w:rsidP="00BF21A7">
      <w:pPr>
        <w:numPr>
          <w:ilvl w:val="0"/>
          <w:numId w:val="19"/>
        </w:numPr>
        <w:rPr>
          <w:lang w:val="en-GB"/>
        </w:rPr>
      </w:pPr>
      <w:r>
        <w:rPr>
          <w:lang w:val="en-GB"/>
        </w:rPr>
        <w:t>Has the same type of package</w:t>
      </w:r>
    </w:p>
    <w:p w14:paraId="1DFC05F0" w14:textId="77777777" w:rsidR="00BF21A7" w:rsidRPr="006A5568" w:rsidRDefault="00BF21A7" w:rsidP="00BF21A7">
      <w:pPr>
        <w:numPr>
          <w:ilvl w:val="0"/>
          <w:numId w:val="19"/>
        </w:numPr>
        <w:rPr>
          <w:lang w:val="en-GB"/>
        </w:rPr>
      </w:pPr>
      <w:r>
        <w:rPr>
          <w:lang w:val="en-GB"/>
        </w:rPr>
        <w:t>The difference between the original and new items are not significant and may refer to the customer taste and their personal preferences, such as colour, design, shape, decorative elements, etc.</w:t>
      </w:r>
    </w:p>
    <w:p w14:paraId="0F55643F" w14:textId="77777777" w:rsidR="00BF21A7" w:rsidRPr="006A5568" w:rsidRDefault="00BF21A7" w:rsidP="00BF21A7">
      <w:pPr>
        <w:rPr>
          <w:lang w:val="en-GB"/>
        </w:rPr>
      </w:pPr>
      <w:r>
        <w:rPr>
          <w:lang w:val="en-GB"/>
        </w:rPr>
        <w:lastRenderedPageBreak/>
        <w:t>If the products are considered comparable in terms of quality, then the difference in their price shall fully reflect as price increase or decrease in the price index. Such method is used by the CZSO for the substitution of varieties within price index.</w:t>
      </w:r>
    </w:p>
    <w:p w14:paraId="59F37789" w14:textId="77777777" w:rsidR="00F155BE" w:rsidRPr="006A5568" w:rsidRDefault="00F155BE" w:rsidP="00BF21A7">
      <w:pPr>
        <w:pStyle w:val="Zkladntextodsazen"/>
        <w:rPr>
          <w:rFonts w:ascii="Times New Roman" w:hAnsi="Times New Roman"/>
          <w:sz w:val="24"/>
          <w:lang w:val="en-GB"/>
        </w:rPr>
      </w:pPr>
    </w:p>
    <w:p w14:paraId="6C3DBAE1" w14:textId="77777777" w:rsidR="00BF21A7" w:rsidRPr="006A5568" w:rsidRDefault="00BF21A7" w:rsidP="00060465">
      <w:pPr>
        <w:keepNext/>
        <w:ind w:left="720" w:firstLine="357"/>
        <w:rPr>
          <w:i/>
          <w:lang w:val="en-GB"/>
        </w:rPr>
      </w:pPr>
      <w:r>
        <w:rPr>
          <w:bCs/>
          <w:i/>
          <w:lang w:val="en-GB"/>
        </w:rPr>
        <w:t>b)</w:t>
      </w:r>
      <w:r>
        <w:rPr>
          <w:i/>
          <w:lang w:val="en-GB"/>
        </w:rPr>
        <w:t xml:space="preserve"> </w:t>
      </w:r>
      <w:r>
        <w:rPr>
          <w:i/>
          <w:lang w:val="en-GB"/>
        </w:rPr>
        <w:tab/>
        <w:t>Expert estimate</w:t>
      </w:r>
      <w:r>
        <w:rPr>
          <w:bCs/>
          <w:i/>
          <w:lang w:val="en-GB"/>
        </w:rPr>
        <w:t xml:space="preserve"> (dealing with 2 incomparable products)</w:t>
      </w:r>
    </w:p>
    <w:p w14:paraId="17372A19" w14:textId="77777777" w:rsidR="00BF21A7" w:rsidRPr="006A5568" w:rsidRDefault="00BF21A7" w:rsidP="00BF21A7">
      <w:pPr>
        <w:ind w:left="360"/>
        <w:rPr>
          <w:i/>
          <w:lang w:val="en-GB"/>
        </w:rPr>
      </w:pPr>
    </w:p>
    <w:p w14:paraId="3A56CB56" w14:textId="77777777" w:rsidR="00BF21A7" w:rsidRPr="006A5568" w:rsidRDefault="00BF21A7" w:rsidP="00BF21A7">
      <w:pPr>
        <w:rPr>
          <w:lang w:val="en-GB"/>
        </w:rPr>
      </w:pPr>
      <w:r>
        <w:rPr>
          <w:lang w:val="en-GB"/>
        </w:rPr>
        <w:t>However, in most cases the original and new products are of different quality and their prices cannot be compared directly. In such case it is necessary to adjust the price difference by quality change of a new and original product which means to express in figures which part of price difference of both products is caused by the quality change and which part represents price increase or decrease.</w:t>
      </w:r>
    </w:p>
    <w:p w14:paraId="2EC37C4F" w14:textId="77777777" w:rsidR="00BF21A7" w:rsidRPr="006A5568" w:rsidRDefault="00BF21A7" w:rsidP="00BF21A7">
      <w:pPr>
        <w:rPr>
          <w:lang w:val="en-GB"/>
        </w:rPr>
      </w:pPr>
    </w:p>
    <w:p w14:paraId="1C84A2EA" w14:textId="77777777" w:rsidR="00BF21A7" w:rsidRPr="006A5568" w:rsidRDefault="00BF21A7" w:rsidP="00BF21A7">
      <w:pPr>
        <w:rPr>
          <w:lang w:val="en-GB"/>
        </w:rPr>
      </w:pPr>
      <w:r>
        <w:rPr>
          <w:lang w:val="en-GB"/>
        </w:rPr>
        <w:t>Information can be arrived at as follows:</w:t>
      </w:r>
    </w:p>
    <w:p w14:paraId="276AB809" w14:textId="77777777" w:rsidR="00BF21A7" w:rsidRPr="006A5568" w:rsidRDefault="00BF21A7" w:rsidP="00BF21A7">
      <w:pPr>
        <w:pStyle w:val="Zkladntextodsazen2"/>
        <w:tabs>
          <w:tab w:val="clear" w:pos="0"/>
          <w:tab w:val="clear" w:pos="708"/>
          <w:tab w:val="left" w:pos="1620"/>
        </w:tabs>
        <w:ind w:left="1620" w:hanging="1620"/>
        <w:rPr>
          <w:lang w:val="en-GB"/>
        </w:rPr>
      </w:pPr>
      <w:r>
        <w:rPr>
          <w:lang w:val="en-GB"/>
        </w:rPr>
        <w:tab/>
        <w:t>- by an expert estimate of the field survey emp</w:t>
      </w:r>
      <w:r w:rsidR="00F155BE">
        <w:rPr>
          <w:lang w:val="en-GB"/>
        </w:rPr>
        <w:t>loyee in collaboration with the </w:t>
      </w:r>
      <w:r>
        <w:rPr>
          <w:lang w:val="en-GB"/>
        </w:rPr>
        <w:t>shop staff</w:t>
      </w:r>
    </w:p>
    <w:p w14:paraId="4423009E" w14:textId="77777777" w:rsidR="00BF21A7" w:rsidRPr="006A5568" w:rsidRDefault="00BF21A7" w:rsidP="00BF21A7">
      <w:pPr>
        <w:pStyle w:val="Zkladntextodsazen2"/>
        <w:tabs>
          <w:tab w:val="clear" w:pos="708"/>
        </w:tabs>
        <w:ind w:firstLine="0"/>
        <w:rPr>
          <w:lang w:val="en-GB"/>
        </w:rPr>
      </w:pPr>
      <w:r>
        <w:rPr>
          <w:lang w:val="en-GB"/>
        </w:rPr>
        <w:tab/>
        <w:t>- by an expert estimate of external experts</w:t>
      </w:r>
    </w:p>
    <w:p w14:paraId="0DDB94F4" w14:textId="77777777" w:rsidR="00BF21A7" w:rsidRPr="006A5568" w:rsidRDefault="00BF21A7" w:rsidP="00BF21A7">
      <w:pPr>
        <w:pStyle w:val="Zkladntextodsazen2"/>
        <w:tabs>
          <w:tab w:val="clear" w:pos="708"/>
        </w:tabs>
        <w:ind w:firstLine="0"/>
        <w:rPr>
          <w:lang w:val="en-GB"/>
        </w:rPr>
      </w:pPr>
      <w:r>
        <w:rPr>
          <w:lang w:val="en-GB"/>
        </w:rPr>
        <w:tab/>
        <w:t xml:space="preserve">- by the use of hedonic regressive patterns </w:t>
      </w:r>
    </w:p>
    <w:p w14:paraId="3BEE092A" w14:textId="61D70232" w:rsidR="00BF21A7" w:rsidRDefault="00BF21A7" w:rsidP="00BF21A7">
      <w:pPr>
        <w:pStyle w:val="Zkladntextodsazen2"/>
        <w:tabs>
          <w:tab w:val="clear" w:pos="708"/>
        </w:tabs>
        <w:ind w:firstLine="0"/>
        <w:rPr>
          <w:lang w:val="en-GB"/>
        </w:rPr>
      </w:pPr>
    </w:p>
    <w:p w14:paraId="107C1813" w14:textId="77777777" w:rsidR="009B1C53" w:rsidRPr="006A5568" w:rsidRDefault="009B1C53" w:rsidP="00BF21A7">
      <w:pPr>
        <w:pStyle w:val="Zkladntextodsazen2"/>
        <w:tabs>
          <w:tab w:val="clear" w:pos="708"/>
        </w:tabs>
        <w:ind w:firstLine="0"/>
        <w:rPr>
          <w:lang w:val="en-GB"/>
        </w:rPr>
      </w:pPr>
    </w:p>
    <w:p w14:paraId="35E276C3" w14:textId="226D3449" w:rsidR="00BF21A7" w:rsidRPr="006A5568" w:rsidRDefault="00BF21A7" w:rsidP="00BF21A7">
      <w:pPr>
        <w:rPr>
          <w:lang w:val="en-GB"/>
        </w:rPr>
      </w:pPr>
      <w:r>
        <w:rPr>
          <w:lang w:val="en-GB"/>
        </w:rPr>
        <w:t>The CZSO uses especially services of external exper</w:t>
      </w:r>
      <w:r w:rsidR="00F155BE">
        <w:rPr>
          <w:lang w:val="en-GB"/>
        </w:rPr>
        <w:t>ts during the substitution of a </w:t>
      </w:r>
      <w:r>
        <w:rPr>
          <w:lang w:val="en-GB"/>
        </w:rPr>
        <w:t>representative in the consumer basket. The CZSO does not so far use the last alternative because hedonic pattern requires a</w:t>
      </w:r>
      <w:r w:rsidR="00AD2D45">
        <w:rPr>
          <w:lang w:val="en-GB"/>
        </w:rPr>
        <w:t> </w:t>
      </w:r>
      <w:r>
        <w:rPr>
          <w:lang w:val="en-GB"/>
        </w:rPr>
        <w:t>large-size database with a</w:t>
      </w:r>
      <w:r w:rsidR="00AD2D45">
        <w:rPr>
          <w:lang w:val="en-GB"/>
        </w:rPr>
        <w:t> </w:t>
      </w:r>
      <w:r>
        <w:rPr>
          <w:lang w:val="en-GB"/>
        </w:rPr>
        <w:t>wide scope of product characteristics, which demands significant expenses related to the creation and maintenance of such database.</w:t>
      </w:r>
    </w:p>
    <w:p w14:paraId="4BF2DCE6" w14:textId="77777777" w:rsidR="00BF21A7" w:rsidRPr="006A5568" w:rsidRDefault="00BF21A7" w:rsidP="00BF21A7">
      <w:pPr>
        <w:rPr>
          <w:lang w:val="en-GB"/>
        </w:rPr>
      </w:pPr>
    </w:p>
    <w:p w14:paraId="3F113706" w14:textId="77777777" w:rsidR="00BF21A7" w:rsidRPr="006A5568" w:rsidRDefault="00BF21A7" w:rsidP="00BF21A7">
      <w:pPr>
        <w:pStyle w:val="Zkladntextodsazen2"/>
        <w:ind w:firstLine="348"/>
        <w:rPr>
          <w:lang w:val="en-GB"/>
        </w:rPr>
      </w:pPr>
    </w:p>
    <w:p w14:paraId="1278C85C" w14:textId="154C5F2B" w:rsidR="00BF21A7" w:rsidRPr="006A5568" w:rsidRDefault="00BF21A7" w:rsidP="00ED5BCA">
      <w:pPr>
        <w:pStyle w:val="Nadpis4"/>
        <w:ind w:hanging="283"/>
        <w:rPr>
          <w:i/>
          <w:lang w:val="en-GB"/>
        </w:rPr>
      </w:pPr>
      <w:bookmarkStart w:id="122" w:name="_Toc411941556"/>
      <w:bookmarkStart w:id="123" w:name="_Toc411941929"/>
      <w:bookmarkStart w:id="124" w:name="_Toc135819973"/>
      <w:r>
        <w:rPr>
          <w:lang w:val="en-GB"/>
        </w:rPr>
        <w:t>Imputation methods (dealing with 2</w:t>
      </w:r>
      <w:r w:rsidR="00AD2D45">
        <w:rPr>
          <w:lang w:val="en-GB"/>
        </w:rPr>
        <w:t> </w:t>
      </w:r>
      <w:r>
        <w:rPr>
          <w:lang w:val="en-GB"/>
        </w:rPr>
        <w:t>incomparable products</w:t>
      </w:r>
      <w:r>
        <w:rPr>
          <w:bCs/>
          <w:i/>
          <w:lang w:val="en-GB"/>
        </w:rPr>
        <w:t>)</w:t>
      </w:r>
      <w:bookmarkEnd w:id="122"/>
      <w:bookmarkEnd w:id="123"/>
      <w:bookmarkEnd w:id="124"/>
    </w:p>
    <w:p w14:paraId="3EAB2978" w14:textId="77777777" w:rsidR="00BF21A7" w:rsidRPr="006A5568" w:rsidRDefault="00BF21A7" w:rsidP="00BF21A7">
      <w:pPr>
        <w:ind w:left="360"/>
        <w:rPr>
          <w:b/>
          <w:lang w:val="en-GB"/>
        </w:rPr>
      </w:pPr>
    </w:p>
    <w:p w14:paraId="4762B556" w14:textId="77777777" w:rsidR="00BF21A7" w:rsidRPr="006A5568" w:rsidRDefault="00BF21A7" w:rsidP="00BF21A7">
      <w:pPr>
        <w:ind w:left="360" w:firstLine="348"/>
        <w:rPr>
          <w:i/>
          <w:lang w:val="en-GB"/>
        </w:rPr>
      </w:pPr>
      <w:r>
        <w:rPr>
          <w:i/>
          <w:lang w:val="en-GB"/>
        </w:rPr>
        <w:t>a/ OVERLAP method</w:t>
      </w:r>
    </w:p>
    <w:p w14:paraId="30D38ECB" w14:textId="77777777" w:rsidR="00BF21A7" w:rsidRPr="006A5568" w:rsidRDefault="00BF21A7" w:rsidP="00BF21A7">
      <w:pPr>
        <w:ind w:left="360"/>
        <w:rPr>
          <w:lang w:val="en-GB"/>
        </w:rPr>
      </w:pPr>
    </w:p>
    <w:p w14:paraId="3F19C076" w14:textId="77777777" w:rsidR="00BF21A7" w:rsidRPr="006A5568" w:rsidRDefault="00BF21A7" w:rsidP="00BF21A7">
      <w:pPr>
        <w:rPr>
          <w:lang w:val="en-GB"/>
        </w:rPr>
      </w:pPr>
      <w:r>
        <w:rPr>
          <w:lang w:val="en-GB"/>
        </w:rPr>
        <w:t>The overlap method is used where it is possible to observe the price of both the original and new product in the same time period (month) which is d</w:t>
      </w:r>
      <w:r w:rsidR="00F155BE">
        <w:rPr>
          <w:lang w:val="en-GB"/>
        </w:rPr>
        <w:t>etermined as an overlap. In the </w:t>
      </w:r>
      <w:r>
        <w:rPr>
          <w:lang w:val="en-GB"/>
        </w:rPr>
        <w:t>overlap month the prices of both products are surveyed. Price development in this month is measured on the original product, next month on a new product using its price surveyed in the previous overlap month. The price difference of the original and new products will not feed into the price index. This method is used by the CZSO for the substitution of representatives in the consumer basket (especially in the price index revision when new components are imputed into the consumer basket).</w:t>
      </w:r>
    </w:p>
    <w:p w14:paraId="59F949FB" w14:textId="77777777" w:rsidR="00BF21A7" w:rsidRPr="006A5568" w:rsidRDefault="00BF21A7" w:rsidP="00BF21A7">
      <w:pPr>
        <w:ind w:left="360"/>
        <w:rPr>
          <w:lang w:val="en-GB"/>
        </w:rPr>
      </w:pPr>
    </w:p>
    <w:p w14:paraId="4B97F73A" w14:textId="77777777" w:rsidR="00BF21A7" w:rsidRPr="006A5568" w:rsidRDefault="00BF21A7" w:rsidP="00BF21A7">
      <w:pPr>
        <w:ind w:left="360" w:firstLine="348"/>
        <w:rPr>
          <w:i/>
          <w:lang w:val="en-GB"/>
        </w:rPr>
      </w:pPr>
      <w:r>
        <w:rPr>
          <w:i/>
          <w:lang w:val="en-GB"/>
        </w:rPr>
        <w:t>b/ BRIDGE OVERLAP method</w:t>
      </w:r>
    </w:p>
    <w:p w14:paraId="1FF44C21" w14:textId="77777777" w:rsidR="00BF21A7" w:rsidRPr="006A5568" w:rsidRDefault="00BF21A7" w:rsidP="00BF21A7">
      <w:pPr>
        <w:ind w:left="360"/>
        <w:rPr>
          <w:lang w:val="en-GB"/>
        </w:rPr>
      </w:pPr>
    </w:p>
    <w:p w14:paraId="7A196294" w14:textId="77777777" w:rsidR="00BF21A7" w:rsidRPr="006A5568" w:rsidRDefault="00BF21A7" w:rsidP="00BF21A7">
      <w:pPr>
        <w:rPr>
          <w:lang w:val="en-GB"/>
        </w:rPr>
      </w:pPr>
      <w:r>
        <w:rPr>
          <w:lang w:val="en-GB"/>
        </w:rPr>
        <w:t>This method is used where it is impossible to survey the price of new and original component in one month. Price development of similar</w:t>
      </w:r>
      <w:r w:rsidR="00F155BE">
        <w:rPr>
          <w:lang w:val="en-GB"/>
        </w:rPr>
        <w:t xml:space="preserve"> products which appeared in the </w:t>
      </w:r>
      <w:r>
        <w:rPr>
          <w:lang w:val="en-GB"/>
        </w:rPr>
        <w:t>reference as well as previous month will be assigned to the product newly included into the consumer basket. This method is used also in cases when it was impossible due to various reasons to survey the price of the component in both months (missing prices or, in contrast, newly appearing ones). The CZSO uses this method each month for adjusting of variants surveyed by the field survey employees and for adjusting of prices surveyed only in one month.</w:t>
      </w:r>
    </w:p>
    <w:p w14:paraId="3AE7CABE" w14:textId="77777777" w:rsidR="00BF21A7" w:rsidRPr="006A5568" w:rsidRDefault="00BF21A7" w:rsidP="00BF21A7">
      <w:pPr>
        <w:ind w:left="360" w:firstLine="348"/>
        <w:rPr>
          <w:lang w:val="en-GB"/>
        </w:rPr>
      </w:pPr>
    </w:p>
    <w:p w14:paraId="6959A1FA" w14:textId="6C74074E" w:rsidR="00BF21A7" w:rsidRPr="006A5568" w:rsidRDefault="00BF21A7" w:rsidP="00BF21A7">
      <w:pPr>
        <w:rPr>
          <w:lang w:val="en-GB"/>
        </w:rPr>
      </w:pPr>
      <w:r>
        <w:rPr>
          <w:lang w:val="en-GB"/>
        </w:rPr>
        <w:t>In substitutions of representatives the development of a similar representative or group of repre</w:t>
      </w:r>
      <w:r w:rsidR="00424CB3">
        <w:rPr>
          <w:lang w:val="en-GB"/>
        </w:rPr>
        <w:t>sentatives can be used as a </w:t>
      </w:r>
      <w:r>
        <w:rPr>
          <w:lang w:val="en-GB"/>
        </w:rPr>
        <w:t xml:space="preserve">bridge. This method is used by the CZSO in substitution of </w:t>
      </w:r>
      <w:r>
        <w:rPr>
          <w:lang w:val="en-GB"/>
        </w:rPr>
        <w:lastRenderedPageBreak/>
        <w:t>representatives in the consumer basket (especially in the revision of price indices when new components are imputed into the consumer basket).</w:t>
      </w:r>
    </w:p>
    <w:p w14:paraId="2EA7F48C" w14:textId="77777777" w:rsidR="00BF21A7" w:rsidRPr="006A5568" w:rsidRDefault="00BF21A7" w:rsidP="00BF21A7">
      <w:pPr>
        <w:pStyle w:val="Zkladntextodsazen3"/>
        <w:rPr>
          <w:lang w:val="en-GB"/>
        </w:rPr>
      </w:pPr>
    </w:p>
    <w:p w14:paraId="7C5D7AF1" w14:textId="77777777" w:rsidR="00BF21A7" w:rsidRPr="006A5568" w:rsidRDefault="00BF21A7" w:rsidP="00BF21A7">
      <w:pPr>
        <w:ind w:left="360" w:firstLine="348"/>
        <w:rPr>
          <w:lang w:val="en-GB"/>
        </w:rPr>
      </w:pPr>
    </w:p>
    <w:p w14:paraId="294278D2" w14:textId="77777777" w:rsidR="00BF21A7" w:rsidRPr="006A5568" w:rsidRDefault="00BF21A7" w:rsidP="00BF21A7">
      <w:pPr>
        <w:pStyle w:val="Nadpis4"/>
        <w:rPr>
          <w:lang w:val="en-GB"/>
        </w:rPr>
      </w:pPr>
      <w:bookmarkStart w:id="125" w:name="_Toc411941557"/>
      <w:bookmarkStart w:id="126" w:name="_Toc411941930"/>
      <w:bookmarkStart w:id="127" w:name="_Toc135819974"/>
      <w:r>
        <w:rPr>
          <w:lang w:val="en-GB"/>
        </w:rPr>
        <w:t>Quality adjustment in the consumer price statistics in the CZSO practice</w:t>
      </w:r>
      <w:bookmarkEnd w:id="125"/>
      <w:bookmarkEnd w:id="126"/>
      <w:bookmarkEnd w:id="127"/>
    </w:p>
    <w:p w14:paraId="7621E122" w14:textId="77777777" w:rsidR="00BF21A7" w:rsidRPr="006A5568" w:rsidRDefault="00BF21A7" w:rsidP="00BF21A7">
      <w:pPr>
        <w:ind w:left="708"/>
        <w:rPr>
          <w:lang w:val="en-GB"/>
        </w:rPr>
      </w:pPr>
    </w:p>
    <w:p w14:paraId="0CC6D52F" w14:textId="4E651525" w:rsidR="00BF21A7" w:rsidRDefault="00BF21A7" w:rsidP="00BF21A7">
      <w:pPr>
        <w:rPr>
          <w:lang w:val="en-GB"/>
        </w:rPr>
      </w:pPr>
      <w:r>
        <w:rPr>
          <w:lang w:val="en-GB"/>
        </w:rPr>
        <w:t>In price index quality adjustment the most serious problem is to decide to which extent the newly include product is comparable with the original one, i.e. when to use direct price comparison and when and by which method to make the quality adjustment of prices. To this end the CZSO uses above mentioned methods in the following procedures:</w:t>
      </w:r>
    </w:p>
    <w:p w14:paraId="16E914BF" w14:textId="77777777" w:rsidR="009B1C53" w:rsidRPr="006A5568" w:rsidRDefault="009B1C53" w:rsidP="00BF21A7">
      <w:pPr>
        <w:rPr>
          <w:lang w:val="en-GB"/>
        </w:rPr>
      </w:pPr>
    </w:p>
    <w:p w14:paraId="64FF9A24" w14:textId="77777777" w:rsidR="00BF21A7" w:rsidRPr="006A5568" w:rsidRDefault="00BF21A7" w:rsidP="00BF21A7">
      <w:pPr>
        <w:rPr>
          <w:bCs/>
          <w:i/>
          <w:lang w:val="en-GB"/>
        </w:rPr>
      </w:pPr>
      <w:r>
        <w:rPr>
          <w:i/>
          <w:lang w:val="en-GB"/>
        </w:rPr>
        <w:t>a) Substitution of a variety by the field survey employee during the data collection:</w:t>
      </w:r>
    </w:p>
    <w:p w14:paraId="3CC93530" w14:textId="77777777" w:rsidR="00BF21A7" w:rsidRPr="006A5568" w:rsidRDefault="00BF21A7" w:rsidP="00BF21A7">
      <w:pPr>
        <w:ind w:left="1416"/>
        <w:rPr>
          <w:b/>
          <w:bCs/>
          <w:lang w:val="en-GB"/>
        </w:rPr>
      </w:pPr>
    </w:p>
    <w:p w14:paraId="0E0A51AD" w14:textId="7AC6E4FF" w:rsidR="00BF21A7" w:rsidRDefault="00BF21A7" w:rsidP="00BF21A7">
      <w:pPr>
        <w:rPr>
          <w:lang w:val="en-GB"/>
        </w:rPr>
      </w:pPr>
      <w:r>
        <w:rPr>
          <w:lang w:val="en-GB"/>
        </w:rPr>
        <w:t>The main arbiter for the assessment of comparability d</w:t>
      </w:r>
      <w:r w:rsidR="00F155BE">
        <w:rPr>
          <w:lang w:val="en-GB"/>
        </w:rPr>
        <w:t>uring the variety change is the </w:t>
      </w:r>
      <w:r>
        <w:rPr>
          <w:lang w:val="en-GB"/>
        </w:rPr>
        <w:t>field survey employee who knows best both types of product and is able to obtain information from the shop staff. If he/she considers the product comparable, the product price is marked by “v” code (similar product). If he/she considers the difference in quality important, the price is marked by “3” code (another variety). In both cases the arbiter shall specify the main characteristics of a</w:t>
      </w:r>
      <w:r w:rsidR="00DC0278">
        <w:rPr>
          <w:lang w:val="en-GB"/>
        </w:rPr>
        <w:t> </w:t>
      </w:r>
      <w:r>
        <w:rPr>
          <w:lang w:val="en-GB"/>
        </w:rPr>
        <w:t>new product in the note. This information is sent to RO in Hradec Králové where price verifiers on the basis of data in the note concerning current and previous months (or telephone questions) will verify the proposal of the field survey employee. The last supervision of substitutions and the “BRIDGE OVERLAP” method of adjustment is performed by employees of the Consumer Price Statistics Department.</w:t>
      </w:r>
    </w:p>
    <w:p w14:paraId="3CEC0827" w14:textId="0DF5910B" w:rsidR="008A7BF6" w:rsidRDefault="008A7BF6" w:rsidP="00F155BE">
      <w:pPr>
        <w:ind w:firstLine="0"/>
        <w:rPr>
          <w:lang w:val="en-GB"/>
        </w:rPr>
      </w:pPr>
    </w:p>
    <w:p w14:paraId="20C9FC49" w14:textId="77777777" w:rsidR="009B1C53" w:rsidRDefault="009B1C53" w:rsidP="00F155BE">
      <w:pPr>
        <w:ind w:firstLine="0"/>
        <w:rPr>
          <w:lang w:val="en-GB"/>
        </w:rPr>
      </w:pPr>
    </w:p>
    <w:p w14:paraId="4601A3BF" w14:textId="77777777" w:rsidR="00BF21A7" w:rsidRPr="006A5568" w:rsidRDefault="00BF21A7" w:rsidP="0007261C">
      <w:pPr>
        <w:keepNext/>
        <w:ind w:firstLine="0"/>
        <w:rPr>
          <w:lang w:val="en-GB"/>
        </w:rPr>
      </w:pPr>
      <w:r>
        <w:rPr>
          <w:lang w:val="en-GB"/>
        </w:rPr>
        <w:t xml:space="preserve">Example: For “A” representative the following price groups were surveyed in month </w:t>
      </w:r>
      <w:r>
        <w:rPr>
          <w:vertAlign w:val="subscript"/>
          <w:lang w:val="en-GB"/>
        </w:rPr>
        <w:t>t-1</w:t>
      </w:r>
      <w:r>
        <w:rPr>
          <w:lang w:val="en-GB"/>
        </w:rPr>
        <w:t xml:space="preserve"> and month </w:t>
      </w:r>
      <w:r>
        <w:rPr>
          <w:vertAlign w:val="subscript"/>
          <w:lang w:val="en-GB"/>
        </w:rPr>
        <w:t>t</w:t>
      </w:r>
      <w:r>
        <w:rPr>
          <w:lang w:val="en-GB"/>
        </w:rPr>
        <w:t>:</w:t>
      </w:r>
    </w:p>
    <w:p w14:paraId="47F3BF96" w14:textId="77777777" w:rsidR="00BF21A7" w:rsidRPr="006A5568" w:rsidRDefault="00BF21A7" w:rsidP="0007261C">
      <w:pPr>
        <w:keepNext/>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2104"/>
      </w:tblGrid>
      <w:tr w:rsidR="00BF21A7" w:rsidRPr="006A5568" w14:paraId="473D1A4D" w14:textId="77777777" w:rsidTr="000C113A">
        <w:trPr>
          <w:jc w:val="center"/>
        </w:trPr>
        <w:tc>
          <w:tcPr>
            <w:tcW w:w="1842" w:type="dxa"/>
            <w:vAlign w:val="center"/>
          </w:tcPr>
          <w:p w14:paraId="6D09B83A" w14:textId="77777777" w:rsidR="00BF21A7" w:rsidRPr="006A5568" w:rsidRDefault="00BF21A7" w:rsidP="0007261C">
            <w:pPr>
              <w:keepNext/>
              <w:keepLines/>
              <w:ind w:firstLine="0"/>
              <w:jc w:val="left"/>
              <w:rPr>
                <w:lang w:val="en-GB"/>
              </w:rPr>
            </w:pPr>
          </w:p>
        </w:tc>
        <w:tc>
          <w:tcPr>
            <w:tcW w:w="1842" w:type="dxa"/>
            <w:vAlign w:val="center"/>
          </w:tcPr>
          <w:p w14:paraId="28ED8800" w14:textId="77777777" w:rsidR="00BF21A7" w:rsidRPr="006A5568" w:rsidRDefault="00BF21A7" w:rsidP="0007261C">
            <w:pPr>
              <w:keepNext/>
              <w:keepLines/>
              <w:ind w:firstLine="0"/>
              <w:jc w:val="left"/>
              <w:rPr>
                <w:lang w:val="en-GB"/>
              </w:rPr>
            </w:pPr>
            <w:r>
              <w:rPr>
                <w:lang w:val="en-GB"/>
              </w:rPr>
              <w:t xml:space="preserve">month </w:t>
            </w:r>
            <w:r>
              <w:rPr>
                <w:vertAlign w:val="subscript"/>
                <w:lang w:val="en-GB"/>
              </w:rPr>
              <w:t>t-1</w:t>
            </w:r>
          </w:p>
        </w:tc>
        <w:tc>
          <w:tcPr>
            <w:tcW w:w="1842" w:type="dxa"/>
            <w:vAlign w:val="center"/>
          </w:tcPr>
          <w:p w14:paraId="3B873673" w14:textId="77777777" w:rsidR="00BF21A7" w:rsidRPr="006A5568" w:rsidRDefault="00BF21A7" w:rsidP="0007261C">
            <w:pPr>
              <w:keepNext/>
              <w:keepLines/>
              <w:ind w:firstLine="0"/>
              <w:jc w:val="left"/>
              <w:rPr>
                <w:lang w:val="en-GB"/>
              </w:rPr>
            </w:pPr>
            <w:r>
              <w:rPr>
                <w:lang w:val="en-GB"/>
              </w:rPr>
              <w:t xml:space="preserve">month </w:t>
            </w:r>
            <w:r>
              <w:rPr>
                <w:vertAlign w:val="subscript"/>
                <w:lang w:val="en-GB"/>
              </w:rPr>
              <w:t>t</w:t>
            </w:r>
          </w:p>
        </w:tc>
        <w:tc>
          <w:tcPr>
            <w:tcW w:w="2104" w:type="dxa"/>
            <w:vAlign w:val="center"/>
          </w:tcPr>
          <w:p w14:paraId="4D40BA6F" w14:textId="77777777" w:rsidR="00BF21A7" w:rsidRPr="006A5568" w:rsidRDefault="00BF21A7" w:rsidP="0007261C">
            <w:pPr>
              <w:keepNext/>
              <w:keepLines/>
              <w:ind w:firstLine="0"/>
              <w:jc w:val="left"/>
              <w:rPr>
                <w:lang w:val="en-GB"/>
              </w:rPr>
            </w:pPr>
            <w:r>
              <w:rPr>
                <w:lang w:val="en-GB"/>
              </w:rPr>
              <w:t>Comment</w:t>
            </w:r>
          </w:p>
        </w:tc>
      </w:tr>
      <w:tr w:rsidR="00BF21A7" w:rsidRPr="006A5568" w14:paraId="428B40BB" w14:textId="77777777" w:rsidTr="000C113A">
        <w:trPr>
          <w:jc w:val="center"/>
        </w:trPr>
        <w:tc>
          <w:tcPr>
            <w:tcW w:w="1842" w:type="dxa"/>
            <w:vAlign w:val="center"/>
          </w:tcPr>
          <w:p w14:paraId="0E26DDFB" w14:textId="77777777" w:rsidR="00BF21A7" w:rsidRPr="006A5568" w:rsidRDefault="00BF21A7" w:rsidP="0007261C">
            <w:pPr>
              <w:keepNext/>
              <w:keepLines/>
              <w:ind w:firstLine="0"/>
              <w:jc w:val="left"/>
              <w:rPr>
                <w:lang w:val="en-GB"/>
              </w:rPr>
            </w:pPr>
            <w:r>
              <w:rPr>
                <w:lang w:val="en-GB"/>
              </w:rPr>
              <w:t>P1</w:t>
            </w:r>
          </w:p>
        </w:tc>
        <w:tc>
          <w:tcPr>
            <w:tcW w:w="1842" w:type="dxa"/>
            <w:vAlign w:val="center"/>
          </w:tcPr>
          <w:p w14:paraId="041EB024" w14:textId="77777777" w:rsidR="00BF21A7" w:rsidRPr="006A5568" w:rsidRDefault="00BF21A7" w:rsidP="0007261C">
            <w:pPr>
              <w:keepNext/>
              <w:keepLines/>
              <w:ind w:firstLine="0"/>
              <w:jc w:val="left"/>
              <w:rPr>
                <w:lang w:val="en-GB"/>
              </w:rPr>
            </w:pPr>
            <w:r>
              <w:rPr>
                <w:lang w:val="en-GB"/>
              </w:rPr>
              <w:t>100</w:t>
            </w:r>
          </w:p>
        </w:tc>
        <w:tc>
          <w:tcPr>
            <w:tcW w:w="1842" w:type="dxa"/>
            <w:vAlign w:val="center"/>
          </w:tcPr>
          <w:p w14:paraId="28581345" w14:textId="77777777" w:rsidR="00BF21A7" w:rsidRPr="006A5568" w:rsidRDefault="00BF21A7" w:rsidP="0007261C">
            <w:pPr>
              <w:keepNext/>
              <w:keepLines/>
              <w:ind w:firstLine="0"/>
              <w:jc w:val="left"/>
              <w:rPr>
                <w:lang w:val="en-GB"/>
              </w:rPr>
            </w:pPr>
            <w:r>
              <w:rPr>
                <w:lang w:val="en-GB"/>
              </w:rPr>
              <w:t>100</w:t>
            </w:r>
          </w:p>
        </w:tc>
        <w:tc>
          <w:tcPr>
            <w:tcW w:w="2104" w:type="dxa"/>
            <w:vAlign w:val="center"/>
          </w:tcPr>
          <w:p w14:paraId="55E80EC3" w14:textId="77777777" w:rsidR="00BF21A7" w:rsidRPr="006A5568" w:rsidRDefault="00BF21A7" w:rsidP="0007261C">
            <w:pPr>
              <w:keepNext/>
              <w:keepLines/>
              <w:ind w:firstLine="0"/>
              <w:jc w:val="left"/>
              <w:rPr>
                <w:lang w:val="en-GB"/>
              </w:rPr>
            </w:pPr>
          </w:p>
        </w:tc>
      </w:tr>
      <w:tr w:rsidR="00BF21A7" w:rsidRPr="006A5568" w14:paraId="231B1ED7" w14:textId="77777777" w:rsidTr="000C113A">
        <w:trPr>
          <w:jc w:val="center"/>
        </w:trPr>
        <w:tc>
          <w:tcPr>
            <w:tcW w:w="1842" w:type="dxa"/>
            <w:vAlign w:val="center"/>
          </w:tcPr>
          <w:p w14:paraId="733F235E" w14:textId="77777777" w:rsidR="00BF21A7" w:rsidRPr="006A5568" w:rsidRDefault="00BF21A7" w:rsidP="0007261C">
            <w:pPr>
              <w:keepNext/>
              <w:keepLines/>
              <w:ind w:firstLine="0"/>
              <w:jc w:val="left"/>
              <w:rPr>
                <w:lang w:val="en-GB"/>
              </w:rPr>
            </w:pPr>
            <w:r>
              <w:rPr>
                <w:lang w:val="en-GB"/>
              </w:rPr>
              <w:t>P2</w:t>
            </w:r>
          </w:p>
        </w:tc>
        <w:tc>
          <w:tcPr>
            <w:tcW w:w="1842" w:type="dxa"/>
            <w:vAlign w:val="center"/>
          </w:tcPr>
          <w:p w14:paraId="583CBA65" w14:textId="77777777" w:rsidR="00BF21A7" w:rsidRPr="006A5568" w:rsidRDefault="00BF21A7" w:rsidP="0007261C">
            <w:pPr>
              <w:keepNext/>
              <w:keepLines/>
              <w:ind w:firstLine="0"/>
              <w:jc w:val="left"/>
              <w:rPr>
                <w:lang w:val="en-GB"/>
              </w:rPr>
            </w:pPr>
            <w:r>
              <w:rPr>
                <w:lang w:val="en-GB"/>
              </w:rPr>
              <w:t>100</w:t>
            </w:r>
          </w:p>
        </w:tc>
        <w:tc>
          <w:tcPr>
            <w:tcW w:w="1842" w:type="dxa"/>
            <w:vAlign w:val="center"/>
          </w:tcPr>
          <w:p w14:paraId="2CC7883D" w14:textId="77777777" w:rsidR="00BF21A7" w:rsidRPr="006A5568" w:rsidRDefault="00BF21A7" w:rsidP="0007261C">
            <w:pPr>
              <w:keepNext/>
              <w:keepLines/>
              <w:ind w:firstLine="0"/>
              <w:jc w:val="left"/>
              <w:rPr>
                <w:lang w:val="en-GB"/>
              </w:rPr>
            </w:pPr>
            <w:r>
              <w:rPr>
                <w:lang w:val="en-GB"/>
              </w:rPr>
              <w:t>110</w:t>
            </w:r>
          </w:p>
        </w:tc>
        <w:tc>
          <w:tcPr>
            <w:tcW w:w="2104" w:type="dxa"/>
            <w:vAlign w:val="center"/>
          </w:tcPr>
          <w:p w14:paraId="7DC253F0" w14:textId="77777777" w:rsidR="00BF21A7" w:rsidRPr="006A5568" w:rsidRDefault="00BF21A7" w:rsidP="0007261C">
            <w:pPr>
              <w:keepNext/>
              <w:keepLines/>
              <w:ind w:firstLine="0"/>
              <w:jc w:val="left"/>
              <w:rPr>
                <w:lang w:val="en-GB"/>
              </w:rPr>
            </w:pPr>
          </w:p>
        </w:tc>
      </w:tr>
      <w:tr w:rsidR="00BF21A7" w:rsidRPr="006A5568" w14:paraId="0CC6F08B" w14:textId="77777777" w:rsidTr="000C113A">
        <w:trPr>
          <w:jc w:val="center"/>
        </w:trPr>
        <w:tc>
          <w:tcPr>
            <w:tcW w:w="1842" w:type="dxa"/>
            <w:vAlign w:val="center"/>
          </w:tcPr>
          <w:p w14:paraId="627AF34C" w14:textId="77777777" w:rsidR="00BF21A7" w:rsidRPr="006A5568" w:rsidRDefault="00BF21A7" w:rsidP="0007261C">
            <w:pPr>
              <w:keepNext/>
              <w:keepLines/>
              <w:ind w:firstLine="0"/>
              <w:jc w:val="left"/>
              <w:rPr>
                <w:lang w:val="en-GB"/>
              </w:rPr>
            </w:pPr>
            <w:r>
              <w:rPr>
                <w:lang w:val="en-GB"/>
              </w:rPr>
              <w:t>P3</w:t>
            </w:r>
          </w:p>
        </w:tc>
        <w:tc>
          <w:tcPr>
            <w:tcW w:w="1842" w:type="dxa"/>
            <w:vAlign w:val="center"/>
          </w:tcPr>
          <w:p w14:paraId="21D4989B" w14:textId="77777777" w:rsidR="00BF21A7" w:rsidRPr="006A5568" w:rsidRDefault="00BF21A7" w:rsidP="0007261C">
            <w:pPr>
              <w:keepNext/>
              <w:keepLines/>
              <w:ind w:firstLine="0"/>
              <w:jc w:val="left"/>
              <w:rPr>
                <w:lang w:val="en-GB"/>
              </w:rPr>
            </w:pPr>
            <w:r>
              <w:rPr>
                <w:lang w:val="en-GB"/>
              </w:rPr>
              <w:t>90</w:t>
            </w:r>
          </w:p>
        </w:tc>
        <w:tc>
          <w:tcPr>
            <w:tcW w:w="1842" w:type="dxa"/>
            <w:vAlign w:val="center"/>
          </w:tcPr>
          <w:p w14:paraId="73EF3EA8" w14:textId="77777777" w:rsidR="00BF21A7" w:rsidRPr="006A5568" w:rsidRDefault="00BF21A7" w:rsidP="0007261C">
            <w:pPr>
              <w:keepNext/>
              <w:keepLines/>
              <w:ind w:firstLine="0"/>
              <w:jc w:val="left"/>
              <w:rPr>
                <w:lang w:val="en-GB"/>
              </w:rPr>
            </w:pPr>
            <w:r>
              <w:rPr>
                <w:lang w:val="en-GB"/>
              </w:rPr>
              <w:t>150</w:t>
            </w:r>
          </w:p>
        </w:tc>
        <w:tc>
          <w:tcPr>
            <w:tcW w:w="2104" w:type="dxa"/>
            <w:vAlign w:val="center"/>
          </w:tcPr>
          <w:p w14:paraId="3C43B6C1" w14:textId="77777777" w:rsidR="00BF21A7" w:rsidRPr="006A5568" w:rsidRDefault="00BF21A7" w:rsidP="0007261C">
            <w:pPr>
              <w:keepNext/>
              <w:keepLines/>
              <w:ind w:firstLine="0"/>
              <w:jc w:val="left"/>
              <w:rPr>
                <w:lang w:val="en-GB"/>
              </w:rPr>
            </w:pPr>
            <w:r>
              <w:rPr>
                <w:lang w:val="en-GB"/>
              </w:rPr>
              <w:t>Other variety (3)</w:t>
            </w:r>
          </w:p>
        </w:tc>
      </w:tr>
      <w:tr w:rsidR="00BF21A7" w:rsidRPr="006A5568" w14:paraId="27D81641" w14:textId="77777777" w:rsidTr="000C113A">
        <w:trPr>
          <w:jc w:val="center"/>
        </w:trPr>
        <w:tc>
          <w:tcPr>
            <w:tcW w:w="1842" w:type="dxa"/>
            <w:vAlign w:val="center"/>
          </w:tcPr>
          <w:p w14:paraId="4706C396" w14:textId="77777777" w:rsidR="00BF21A7" w:rsidRPr="006A5568" w:rsidRDefault="00BF21A7" w:rsidP="0007261C">
            <w:pPr>
              <w:keepNext/>
              <w:keepLines/>
              <w:ind w:firstLine="0"/>
              <w:jc w:val="left"/>
              <w:rPr>
                <w:lang w:val="en-GB"/>
              </w:rPr>
            </w:pPr>
            <w:r>
              <w:rPr>
                <w:lang w:val="en-GB"/>
              </w:rPr>
              <w:t>P4</w:t>
            </w:r>
          </w:p>
        </w:tc>
        <w:tc>
          <w:tcPr>
            <w:tcW w:w="1842" w:type="dxa"/>
            <w:vAlign w:val="center"/>
          </w:tcPr>
          <w:p w14:paraId="698A2915" w14:textId="77777777" w:rsidR="00BF21A7" w:rsidRPr="006A5568" w:rsidRDefault="00BF21A7" w:rsidP="0007261C">
            <w:pPr>
              <w:keepNext/>
              <w:keepLines/>
              <w:ind w:firstLine="0"/>
              <w:jc w:val="left"/>
              <w:rPr>
                <w:lang w:val="en-GB"/>
              </w:rPr>
            </w:pPr>
            <w:r>
              <w:rPr>
                <w:lang w:val="en-GB"/>
              </w:rPr>
              <w:t>110</w:t>
            </w:r>
          </w:p>
        </w:tc>
        <w:tc>
          <w:tcPr>
            <w:tcW w:w="1842" w:type="dxa"/>
            <w:vAlign w:val="center"/>
          </w:tcPr>
          <w:p w14:paraId="7456F16D" w14:textId="77777777" w:rsidR="00BF21A7" w:rsidRPr="006A5568" w:rsidRDefault="00BF21A7" w:rsidP="0007261C">
            <w:pPr>
              <w:keepNext/>
              <w:keepLines/>
              <w:ind w:firstLine="0"/>
              <w:jc w:val="left"/>
              <w:rPr>
                <w:lang w:val="en-GB"/>
              </w:rPr>
            </w:pPr>
            <w:r>
              <w:rPr>
                <w:lang w:val="en-GB"/>
              </w:rPr>
              <w:t>120</w:t>
            </w:r>
          </w:p>
        </w:tc>
        <w:tc>
          <w:tcPr>
            <w:tcW w:w="2104" w:type="dxa"/>
            <w:vAlign w:val="center"/>
          </w:tcPr>
          <w:p w14:paraId="4678EAE4" w14:textId="77777777" w:rsidR="00BF21A7" w:rsidRPr="006A5568" w:rsidRDefault="00BF21A7" w:rsidP="0007261C">
            <w:pPr>
              <w:keepNext/>
              <w:keepLines/>
              <w:ind w:firstLine="0"/>
              <w:jc w:val="left"/>
              <w:rPr>
                <w:lang w:val="en-GB"/>
              </w:rPr>
            </w:pPr>
          </w:p>
        </w:tc>
      </w:tr>
      <w:tr w:rsidR="00BF21A7" w:rsidRPr="006A5568" w14:paraId="2B9011DB" w14:textId="77777777" w:rsidTr="000C113A">
        <w:trPr>
          <w:jc w:val="center"/>
        </w:trPr>
        <w:tc>
          <w:tcPr>
            <w:tcW w:w="1842" w:type="dxa"/>
            <w:vAlign w:val="center"/>
          </w:tcPr>
          <w:p w14:paraId="27DA84E5" w14:textId="77777777" w:rsidR="00BF21A7" w:rsidRPr="006A5568" w:rsidRDefault="00BF21A7" w:rsidP="0007261C">
            <w:pPr>
              <w:keepNext/>
              <w:keepLines/>
              <w:ind w:firstLine="0"/>
              <w:jc w:val="left"/>
              <w:rPr>
                <w:lang w:val="en-GB"/>
              </w:rPr>
            </w:pPr>
            <w:r>
              <w:rPr>
                <w:lang w:val="en-GB"/>
              </w:rPr>
              <w:t>P5</w:t>
            </w:r>
          </w:p>
        </w:tc>
        <w:tc>
          <w:tcPr>
            <w:tcW w:w="1842" w:type="dxa"/>
            <w:vAlign w:val="center"/>
          </w:tcPr>
          <w:p w14:paraId="05291166" w14:textId="77777777" w:rsidR="00BF21A7" w:rsidRPr="006A5568" w:rsidRDefault="00BF21A7" w:rsidP="0007261C">
            <w:pPr>
              <w:keepNext/>
              <w:keepLines/>
              <w:ind w:firstLine="0"/>
              <w:jc w:val="left"/>
              <w:rPr>
                <w:lang w:val="en-GB"/>
              </w:rPr>
            </w:pPr>
            <w:r>
              <w:rPr>
                <w:lang w:val="en-GB"/>
              </w:rPr>
              <w:t>120</w:t>
            </w:r>
          </w:p>
        </w:tc>
        <w:tc>
          <w:tcPr>
            <w:tcW w:w="1842" w:type="dxa"/>
            <w:vAlign w:val="center"/>
          </w:tcPr>
          <w:p w14:paraId="138D1F1E" w14:textId="77777777" w:rsidR="00BF21A7" w:rsidRPr="006A5568" w:rsidRDefault="00BF21A7" w:rsidP="0007261C">
            <w:pPr>
              <w:keepNext/>
              <w:keepLines/>
              <w:ind w:firstLine="0"/>
              <w:jc w:val="left"/>
              <w:rPr>
                <w:lang w:val="en-GB"/>
              </w:rPr>
            </w:pPr>
            <w:r>
              <w:rPr>
                <w:lang w:val="en-GB"/>
              </w:rPr>
              <w:t>110</w:t>
            </w:r>
          </w:p>
        </w:tc>
        <w:tc>
          <w:tcPr>
            <w:tcW w:w="2104" w:type="dxa"/>
            <w:vAlign w:val="center"/>
          </w:tcPr>
          <w:p w14:paraId="27EF8A0E" w14:textId="77777777" w:rsidR="00BF21A7" w:rsidRPr="006A5568" w:rsidRDefault="00BF21A7" w:rsidP="0007261C">
            <w:pPr>
              <w:keepNext/>
              <w:keepLines/>
              <w:ind w:firstLine="0"/>
              <w:jc w:val="left"/>
              <w:rPr>
                <w:lang w:val="en-GB"/>
              </w:rPr>
            </w:pPr>
            <w:r>
              <w:rPr>
                <w:lang w:val="en-GB"/>
              </w:rPr>
              <w:t>Other variety (3)</w:t>
            </w:r>
          </w:p>
        </w:tc>
      </w:tr>
      <w:tr w:rsidR="00BF21A7" w:rsidRPr="006A5568" w14:paraId="4ED5891F" w14:textId="77777777" w:rsidTr="000C113A">
        <w:trPr>
          <w:jc w:val="center"/>
        </w:trPr>
        <w:tc>
          <w:tcPr>
            <w:tcW w:w="1842" w:type="dxa"/>
            <w:vAlign w:val="center"/>
          </w:tcPr>
          <w:p w14:paraId="5109BF12" w14:textId="77777777" w:rsidR="00BF21A7" w:rsidRPr="006A5568" w:rsidRDefault="00BF21A7" w:rsidP="0007261C">
            <w:pPr>
              <w:keepNext/>
              <w:keepLines/>
              <w:ind w:firstLine="0"/>
              <w:jc w:val="left"/>
              <w:rPr>
                <w:lang w:val="en-GB"/>
              </w:rPr>
            </w:pPr>
            <w:r>
              <w:rPr>
                <w:lang w:val="en-GB"/>
              </w:rPr>
              <w:t>P6</w:t>
            </w:r>
          </w:p>
        </w:tc>
        <w:tc>
          <w:tcPr>
            <w:tcW w:w="1842" w:type="dxa"/>
            <w:vAlign w:val="center"/>
          </w:tcPr>
          <w:p w14:paraId="7DF3FE6F" w14:textId="77777777" w:rsidR="00BF21A7" w:rsidRPr="006A5568" w:rsidRDefault="00BF21A7" w:rsidP="0007261C">
            <w:pPr>
              <w:keepNext/>
              <w:keepLines/>
              <w:ind w:firstLine="0"/>
              <w:jc w:val="left"/>
              <w:rPr>
                <w:lang w:val="en-GB"/>
              </w:rPr>
            </w:pPr>
            <w:r>
              <w:rPr>
                <w:lang w:val="en-GB"/>
              </w:rPr>
              <w:t>100</w:t>
            </w:r>
          </w:p>
        </w:tc>
        <w:tc>
          <w:tcPr>
            <w:tcW w:w="1842" w:type="dxa"/>
            <w:vAlign w:val="center"/>
          </w:tcPr>
          <w:p w14:paraId="1474F3EB" w14:textId="77777777" w:rsidR="00BF21A7" w:rsidRPr="006A5568" w:rsidRDefault="00BF21A7" w:rsidP="0007261C">
            <w:pPr>
              <w:keepNext/>
              <w:keepLines/>
              <w:ind w:firstLine="0"/>
              <w:jc w:val="left"/>
              <w:rPr>
                <w:lang w:val="en-GB"/>
              </w:rPr>
            </w:pPr>
            <w:r>
              <w:rPr>
                <w:lang w:val="en-GB"/>
              </w:rPr>
              <w:t>120</w:t>
            </w:r>
          </w:p>
        </w:tc>
        <w:tc>
          <w:tcPr>
            <w:tcW w:w="2104" w:type="dxa"/>
            <w:vAlign w:val="center"/>
          </w:tcPr>
          <w:p w14:paraId="65BE4121" w14:textId="77777777" w:rsidR="00BF21A7" w:rsidRPr="006A5568" w:rsidRDefault="00BF21A7" w:rsidP="0007261C">
            <w:pPr>
              <w:keepNext/>
              <w:keepLines/>
              <w:ind w:firstLine="0"/>
              <w:jc w:val="left"/>
              <w:rPr>
                <w:lang w:val="en-GB"/>
              </w:rPr>
            </w:pPr>
            <w:r>
              <w:rPr>
                <w:lang w:val="en-GB"/>
              </w:rPr>
              <w:t>Similar product (v)</w:t>
            </w:r>
          </w:p>
        </w:tc>
      </w:tr>
      <w:tr w:rsidR="00BF21A7" w:rsidRPr="006A5568" w14:paraId="0A2C561A" w14:textId="77777777" w:rsidTr="000C113A">
        <w:trPr>
          <w:jc w:val="center"/>
        </w:trPr>
        <w:tc>
          <w:tcPr>
            <w:tcW w:w="1842" w:type="dxa"/>
            <w:vAlign w:val="center"/>
          </w:tcPr>
          <w:p w14:paraId="70FA46F2" w14:textId="77777777" w:rsidR="00BF21A7" w:rsidRPr="006A5568" w:rsidRDefault="00BF21A7" w:rsidP="0007261C">
            <w:pPr>
              <w:keepNext/>
              <w:keepLines/>
              <w:ind w:firstLine="0"/>
              <w:jc w:val="left"/>
              <w:rPr>
                <w:lang w:val="en-GB"/>
              </w:rPr>
            </w:pPr>
            <w:r>
              <w:rPr>
                <w:lang w:val="en-GB"/>
              </w:rPr>
              <w:t>P7</w:t>
            </w:r>
          </w:p>
        </w:tc>
        <w:tc>
          <w:tcPr>
            <w:tcW w:w="1842" w:type="dxa"/>
            <w:vAlign w:val="center"/>
          </w:tcPr>
          <w:p w14:paraId="4C80A634" w14:textId="77777777" w:rsidR="00BF21A7" w:rsidRPr="006A5568" w:rsidRDefault="00BF21A7" w:rsidP="0007261C">
            <w:pPr>
              <w:keepNext/>
              <w:keepLines/>
              <w:ind w:firstLine="0"/>
              <w:jc w:val="left"/>
              <w:rPr>
                <w:lang w:val="en-GB"/>
              </w:rPr>
            </w:pPr>
            <w:r>
              <w:rPr>
                <w:lang w:val="en-GB"/>
              </w:rPr>
              <w:t>80</w:t>
            </w:r>
          </w:p>
        </w:tc>
        <w:tc>
          <w:tcPr>
            <w:tcW w:w="1842" w:type="dxa"/>
            <w:vAlign w:val="center"/>
          </w:tcPr>
          <w:p w14:paraId="7E74EF21" w14:textId="77777777" w:rsidR="00BF21A7" w:rsidRPr="006A5568" w:rsidRDefault="00BF21A7" w:rsidP="0007261C">
            <w:pPr>
              <w:keepNext/>
              <w:keepLines/>
              <w:ind w:firstLine="0"/>
              <w:jc w:val="left"/>
              <w:rPr>
                <w:lang w:val="en-GB"/>
              </w:rPr>
            </w:pPr>
            <w:r>
              <w:rPr>
                <w:lang w:val="en-GB"/>
              </w:rPr>
              <w:t>price was not surveyed</w:t>
            </w:r>
          </w:p>
        </w:tc>
        <w:tc>
          <w:tcPr>
            <w:tcW w:w="2104" w:type="dxa"/>
            <w:vAlign w:val="center"/>
          </w:tcPr>
          <w:p w14:paraId="6706C7D0" w14:textId="77777777" w:rsidR="00BF21A7" w:rsidRPr="006A5568" w:rsidRDefault="00BF21A7" w:rsidP="0007261C">
            <w:pPr>
              <w:keepNext/>
              <w:keepLines/>
              <w:ind w:firstLine="0"/>
              <w:jc w:val="left"/>
              <w:rPr>
                <w:lang w:val="en-GB"/>
              </w:rPr>
            </w:pPr>
            <w:r>
              <w:rPr>
                <w:lang w:val="en-GB"/>
              </w:rPr>
              <w:t>shop closing(3)</w:t>
            </w:r>
          </w:p>
        </w:tc>
      </w:tr>
      <w:tr w:rsidR="00BF21A7" w:rsidRPr="006A5568" w14:paraId="1ECBE540" w14:textId="77777777" w:rsidTr="000C113A">
        <w:trPr>
          <w:jc w:val="center"/>
        </w:trPr>
        <w:tc>
          <w:tcPr>
            <w:tcW w:w="1842" w:type="dxa"/>
            <w:vAlign w:val="center"/>
          </w:tcPr>
          <w:p w14:paraId="61EFC742" w14:textId="77777777" w:rsidR="00BF21A7" w:rsidRPr="006A5568" w:rsidRDefault="00BF21A7" w:rsidP="0007261C">
            <w:pPr>
              <w:keepNext/>
              <w:keepLines/>
              <w:ind w:firstLine="0"/>
              <w:jc w:val="left"/>
              <w:rPr>
                <w:lang w:val="en-GB"/>
              </w:rPr>
            </w:pPr>
            <w:r>
              <w:rPr>
                <w:lang w:val="en-GB"/>
              </w:rPr>
              <w:t>P8</w:t>
            </w:r>
          </w:p>
        </w:tc>
        <w:tc>
          <w:tcPr>
            <w:tcW w:w="1842" w:type="dxa"/>
            <w:vAlign w:val="center"/>
          </w:tcPr>
          <w:p w14:paraId="46BC286F" w14:textId="77777777" w:rsidR="00BF21A7" w:rsidRPr="006A5568" w:rsidRDefault="00BF21A7" w:rsidP="0007261C">
            <w:pPr>
              <w:keepNext/>
              <w:keepLines/>
              <w:ind w:firstLine="0"/>
              <w:jc w:val="left"/>
              <w:rPr>
                <w:lang w:val="en-GB"/>
              </w:rPr>
            </w:pPr>
            <w:r>
              <w:rPr>
                <w:lang w:val="en-GB"/>
              </w:rPr>
              <w:t>100</w:t>
            </w:r>
          </w:p>
        </w:tc>
        <w:tc>
          <w:tcPr>
            <w:tcW w:w="1842" w:type="dxa"/>
            <w:vAlign w:val="center"/>
          </w:tcPr>
          <w:p w14:paraId="3B681506" w14:textId="77777777" w:rsidR="00BF21A7" w:rsidRPr="006A5568" w:rsidRDefault="00BF21A7" w:rsidP="0007261C">
            <w:pPr>
              <w:keepNext/>
              <w:keepLines/>
              <w:ind w:firstLine="0"/>
              <w:jc w:val="left"/>
              <w:rPr>
                <w:lang w:val="en-GB"/>
              </w:rPr>
            </w:pPr>
            <w:r>
              <w:rPr>
                <w:lang w:val="en-GB"/>
              </w:rPr>
              <w:t>100</w:t>
            </w:r>
          </w:p>
        </w:tc>
        <w:tc>
          <w:tcPr>
            <w:tcW w:w="2104" w:type="dxa"/>
            <w:vAlign w:val="center"/>
          </w:tcPr>
          <w:p w14:paraId="22FB53D5" w14:textId="77777777" w:rsidR="00BF21A7" w:rsidRPr="006A5568" w:rsidRDefault="00BF21A7" w:rsidP="0007261C">
            <w:pPr>
              <w:keepNext/>
              <w:keepLines/>
              <w:ind w:firstLine="0"/>
              <w:jc w:val="left"/>
              <w:rPr>
                <w:lang w:val="en-GB"/>
              </w:rPr>
            </w:pPr>
          </w:p>
        </w:tc>
      </w:tr>
      <w:tr w:rsidR="00BF21A7" w:rsidRPr="006A5568" w14:paraId="1A88768D" w14:textId="77777777" w:rsidTr="000C113A">
        <w:trPr>
          <w:jc w:val="center"/>
        </w:trPr>
        <w:tc>
          <w:tcPr>
            <w:tcW w:w="1842" w:type="dxa"/>
            <w:vAlign w:val="center"/>
          </w:tcPr>
          <w:p w14:paraId="0F269E0C" w14:textId="77777777" w:rsidR="00BF21A7" w:rsidRPr="006A5568" w:rsidRDefault="00BF21A7" w:rsidP="0007261C">
            <w:pPr>
              <w:keepNext/>
              <w:keepLines/>
              <w:ind w:firstLine="0"/>
              <w:jc w:val="left"/>
              <w:rPr>
                <w:lang w:val="en-GB"/>
              </w:rPr>
            </w:pPr>
            <w:r>
              <w:rPr>
                <w:lang w:val="en-GB"/>
              </w:rPr>
              <w:t>P9</w:t>
            </w:r>
          </w:p>
        </w:tc>
        <w:tc>
          <w:tcPr>
            <w:tcW w:w="1842" w:type="dxa"/>
            <w:vAlign w:val="center"/>
          </w:tcPr>
          <w:p w14:paraId="5789E503" w14:textId="77777777" w:rsidR="00BF21A7" w:rsidRPr="006A5568" w:rsidRDefault="00BF21A7" w:rsidP="0007261C">
            <w:pPr>
              <w:keepNext/>
              <w:keepLines/>
              <w:ind w:firstLine="0"/>
              <w:jc w:val="left"/>
              <w:rPr>
                <w:lang w:val="en-GB"/>
              </w:rPr>
            </w:pPr>
            <w:r>
              <w:rPr>
                <w:lang w:val="en-GB"/>
              </w:rPr>
              <w:t>80</w:t>
            </w:r>
          </w:p>
        </w:tc>
        <w:tc>
          <w:tcPr>
            <w:tcW w:w="1842" w:type="dxa"/>
            <w:vAlign w:val="center"/>
          </w:tcPr>
          <w:p w14:paraId="602375D6" w14:textId="77777777" w:rsidR="00BF21A7" w:rsidRPr="006A5568" w:rsidRDefault="00BF21A7" w:rsidP="0007261C">
            <w:pPr>
              <w:keepNext/>
              <w:keepLines/>
              <w:ind w:firstLine="0"/>
              <w:jc w:val="left"/>
              <w:rPr>
                <w:lang w:val="en-GB"/>
              </w:rPr>
            </w:pPr>
            <w:r>
              <w:rPr>
                <w:lang w:val="en-GB"/>
              </w:rPr>
              <w:t>130</w:t>
            </w:r>
          </w:p>
        </w:tc>
        <w:tc>
          <w:tcPr>
            <w:tcW w:w="2104" w:type="dxa"/>
            <w:vAlign w:val="center"/>
          </w:tcPr>
          <w:p w14:paraId="4B6C7319" w14:textId="77777777" w:rsidR="00BF21A7" w:rsidRPr="006A5568" w:rsidRDefault="00BF21A7" w:rsidP="0007261C">
            <w:pPr>
              <w:keepNext/>
              <w:keepLines/>
              <w:ind w:firstLine="0"/>
              <w:jc w:val="left"/>
              <w:rPr>
                <w:lang w:val="en-GB"/>
              </w:rPr>
            </w:pPr>
            <w:r>
              <w:rPr>
                <w:lang w:val="en-GB"/>
              </w:rPr>
              <w:t>Other variety (3)</w:t>
            </w:r>
          </w:p>
        </w:tc>
      </w:tr>
      <w:tr w:rsidR="00BF21A7" w:rsidRPr="006A5568" w14:paraId="1D40E768" w14:textId="77777777" w:rsidTr="000C113A">
        <w:trPr>
          <w:jc w:val="center"/>
        </w:trPr>
        <w:tc>
          <w:tcPr>
            <w:tcW w:w="1842" w:type="dxa"/>
            <w:vAlign w:val="center"/>
          </w:tcPr>
          <w:p w14:paraId="0038CB5B" w14:textId="77777777" w:rsidR="00BF21A7" w:rsidRPr="006A5568" w:rsidRDefault="00BF21A7" w:rsidP="0007261C">
            <w:pPr>
              <w:keepNext/>
              <w:keepLines/>
              <w:ind w:firstLine="0"/>
              <w:jc w:val="left"/>
              <w:rPr>
                <w:lang w:val="en-GB"/>
              </w:rPr>
            </w:pPr>
            <w:r>
              <w:rPr>
                <w:lang w:val="en-GB"/>
              </w:rPr>
              <w:t>P10</w:t>
            </w:r>
          </w:p>
        </w:tc>
        <w:tc>
          <w:tcPr>
            <w:tcW w:w="1842" w:type="dxa"/>
            <w:vAlign w:val="center"/>
          </w:tcPr>
          <w:p w14:paraId="1DDE0427" w14:textId="77777777" w:rsidR="00BF21A7" w:rsidRPr="006A5568" w:rsidRDefault="00BF21A7" w:rsidP="0007261C">
            <w:pPr>
              <w:keepNext/>
              <w:keepLines/>
              <w:ind w:firstLine="0"/>
              <w:jc w:val="left"/>
              <w:rPr>
                <w:lang w:val="en-GB"/>
              </w:rPr>
            </w:pPr>
            <w:r>
              <w:rPr>
                <w:lang w:val="en-GB"/>
              </w:rPr>
              <w:t>price was not surveyed</w:t>
            </w:r>
          </w:p>
        </w:tc>
        <w:tc>
          <w:tcPr>
            <w:tcW w:w="1842" w:type="dxa"/>
            <w:vAlign w:val="center"/>
          </w:tcPr>
          <w:p w14:paraId="69521872" w14:textId="77777777" w:rsidR="00BF21A7" w:rsidRPr="006A5568" w:rsidRDefault="00BF21A7" w:rsidP="0007261C">
            <w:pPr>
              <w:keepNext/>
              <w:keepLines/>
              <w:ind w:firstLine="0"/>
              <w:jc w:val="left"/>
              <w:rPr>
                <w:lang w:val="en-GB"/>
              </w:rPr>
            </w:pPr>
            <w:r>
              <w:rPr>
                <w:lang w:val="en-GB"/>
              </w:rPr>
              <w:t>120</w:t>
            </w:r>
          </w:p>
        </w:tc>
        <w:tc>
          <w:tcPr>
            <w:tcW w:w="2104" w:type="dxa"/>
            <w:vAlign w:val="center"/>
          </w:tcPr>
          <w:p w14:paraId="0D80B232" w14:textId="77777777" w:rsidR="00BF21A7" w:rsidRPr="006A5568" w:rsidRDefault="00BF21A7" w:rsidP="0007261C">
            <w:pPr>
              <w:keepNext/>
              <w:keepLines/>
              <w:ind w:firstLine="0"/>
              <w:jc w:val="left"/>
              <w:rPr>
                <w:lang w:val="en-GB"/>
              </w:rPr>
            </w:pPr>
            <w:r>
              <w:rPr>
                <w:lang w:val="en-GB"/>
              </w:rPr>
              <w:t>New shop (3)</w:t>
            </w:r>
          </w:p>
        </w:tc>
      </w:tr>
      <w:tr w:rsidR="00BF21A7" w:rsidRPr="006A5568" w14:paraId="67E2C424" w14:textId="77777777" w:rsidTr="000C113A">
        <w:trPr>
          <w:jc w:val="center"/>
        </w:trPr>
        <w:tc>
          <w:tcPr>
            <w:tcW w:w="1842" w:type="dxa"/>
            <w:vAlign w:val="center"/>
          </w:tcPr>
          <w:p w14:paraId="5DFA3FF2" w14:textId="77777777" w:rsidR="00BF21A7" w:rsidRPr="006A5568" w:rsidRDefault="00BF21A7" w:rsidP="0007261C">
            <w:pPr>
              <w:keepNext/>
              <w:keepLines/>
              <w:ind w:firstLine="0"/>
              <w:jc w:val="left"/>
              <w:rPr>
                <w:lang w:val="en-GB"/>
              </w:rPr>
            </w:pPr>
            <w:r>
              <w:rPr>
                <w:lang w:val="en-GB"/>
              </w:rPr>
              <w:t>P11</w:t>
            </w:r>
          </w:p>
        </w:tc>
        <w:tc>
          <w:tcPr>
            <w:tcW w:w="1842" w:type="dxa"/>
            <w:vAlign w:val="center"/>
          </w:tcPr>
          <w:p w14:paraId="64740579" w14:textId="77777777" w:rsidR="00BF21A7" w:rsidRPr="006A5568" w:rsidRDefault="00BF21A7" w:rsidP="0007261C">
            <w:pPr>
              <w:keepNext/>
              <w:keepLines/>
              <w:ind w:firstLine="0"/>
              <w:jc w:val="left"/>
              <w:rPr>
                <w:lang w:val="en-GB"/>
              </w:rPr>
            </w:pPr>
            <w:r>
              <w:rPr>
                <w:lang w:val="en-GB"/>
              </w:rPr>
              <w:t>120</w:t>
            </w:r>
          </w:p>
        </w:tc>
        <w:tc>
          <w:tcPr>
            <w:tcW w:w="1842" w:type="dxa"/>
            <w:vAlign w:val="center"/>
          </w:tcPr>
          <w:p w14:paraId="5202D5A3" w14:textId="77777777" w:rsidR="00BF21A7" w:rsidRPr="006A5568" w:rsidRDefault="00BF21A7" w:rsidP="0007261C">
            <w:pPr>
              <w:keepNext/>
              <w:keepLines/>
              <w:ind w:firstLine="0"/>
              <w:jc w:val="left"/>
              <w:rPr>
                <w:lang w:val="en-GB"/>
              </w:rPr>
            </w:pPr>
            <w:r>
              <w:rPr>
                <w:lang w:val="en-GB"/>
              </w:rPr>
              <w:t>140</w:t>
            </w:r>
          </w:p>
        </w:tc>
        <w:tc>
          <w:tcPr>
            <w:tcW w:w="2104" w:type="dxa"/>
            <w:vAlign w:val="center"/>
          </w:tcPr>
          <w:p w14:paraId="51CAB085" w14:textId="77777777" w:rsidR="00BF21A7" w:rsidRPr="006A5568" w:rsidRDefault="00BF21A7" w:rsidP="0007261C">
            <w:pPr>
              <w:keepNext/>
              <w:keepLines/>
              <w:ind w:firstLine="0"/>
              <w:jc w:val="left"/>
              <w:rPr>
                <w:lang w:val="en-GB"/>
              </w:rPr>
            </w:pPr>
            <w:r>
              <w:rPr>
                <w:lang w:val="en-GB"/>
              </w:rPr>
              <w:t>Other variety</w:t>
            </w:r>
          </w:p>
        </w:tc>
      </w:tr>
      <w:tr w:rsidR="00BF21A7" w:rsidRPr="006A5568" w14:paraId="1E4F6F48" w14:textId="77777777" w:rsidTr="000C113A">
        <w:trPr>
          <w:jc w:val="center"/>
        </w:trPr>
        <w:tc>
          <w:tcPr>
            <w:tcW w:w="1842" w:type="dxa"/>
            <w:vAlign w:val="center"/>
          </w:tcPr>
          <w:p w14:paraId="018B9384" w14:textId="77777777" w:rsidR="00BF21A7" w:rsidRPr="006A5568" w:rsidRDefault="00BF21A7" w:rsidP="0007261C">
            <w:pPr>
              <w:keepLines/>
              <w:ind w:firstLine="0"/>
              <w:jc w:val="left"/>
              <w:rPr>
                <w:lang w:val="en-GB"/>
              </w:rPr>
            </w:pPr>
            <w:r>
              <w:rPr>
                <w:lang w:val="en-GB"/>
              </w:rPr>
              <w:t>Average price</w:t>
            </w:r>
          </w:p>
        </w:tc>
        <w:tc>
          <w:tcPr>
            <w:tcW w:w="1842" w:type="dxa"/>
            <w:vAlign w:val="center"/>
          </w:tcPr>
          <w:p w14:paraId="62A6DAC9" w14:textId="77777777" w:rsidR="00BF21A7" w:rsidRPr="006A5568" w:rsidRDefault="00BF21A7" w:rsidP="0007261C">
            <w:pPr>
              <w:keepLines/>
              <w:ind w:firstLine="0"/>
              <w:jc w:val="left"/>
              <w:rPr>
                <w:lang w:val="en-GB"/>
              </w:rPr>
            </w:pPr>
            <w:r>
              <w:rPr>
                <w:lang w:val="en-GB"/>
              </w:rPr>
              <w:t>100</w:t>
            </w:r>
          </w:p>
        </w:tc>
        <w:tc>
          <w:tcPr>
            <w:tcW w:w="1842" w:type="dxa"/>
            <w:vAlign w:val="center"/>
          </w:tcPr>
          <w:p w14:paraId="362434D3" w14:textId="77777777" w:rsidR="00BF21A7" w:rsidRPr="006A5568" w:rsidRDefault="00BF21A7" w:rsidP="0007261C">
            <w:pPr>
              <w:keepLines/>
              <w:ind w:firstLine="0"/>
              <w:jc w:val="left"/>
              <w:rPr>
                <w:lang w:val="en-GB"/>
              </w:rPr>
            </w:pPr>
            <w:r>
              <w:rPr>
                <w:lang w:val="en-GB"/>
              </w:rPr>
              <w:t>120</w:t>
            </w:r>
          </w:p>
        </w:tc>
        <w:tc>
          <w:tcPr>
            <w:tcW w:w="2104" w:type="dxa"/>
            <w:vAlign w:val="center"/>
          </w:tcPr>
          <w:p w14:paraId="260B65DC" w14:textId="77777777" w:rsidR="00BF21A7" w:rsidRPr="006A5568" w:rsidRDefault="00BF21A7" w:rsidP="0007261C">
            <w:pPr>
              <w:keepLines/>
              <w:ind w:firstLine="0"/>
              <w:jc w:val="left"/>
              <w:rPr>
                <w:lang w:val="en-GB"/>
              </w:rPr>
            </w:pPr>
          </w:p>
        </w:tc>
      </w:tr>
    </w:tbl>
    <w:p w14:paraId="686CE622" w14:textId="77777777" w:rsidR="00BF21A7" w:rsidRPr="006A5568" w:rsidRDefault="00BF21A7" w:rsidP="00BF21A7">
      <w:pPr>
        <w:rPr>
          <w:lang w:val="en-GB"/>
        </w:rPr>
      </w:pPr>
    </w:p>
    <w:p w14:paraId="34C5A368" w14:textId="77777777" w:rsidR="00BF21A7" w:rsidRPr="006A5568" w:rsidRDefault="00BF21A7" w:rsidP="00BF21A7">
      <w:pPr>
        <w:ind w:firstLine="0"/>
        <w:rPr>
          <w:lang w:val="en-GB"/>
        </w:rPr>
      </w:pPr>
      <w:r>
        <w:rPr>
          <w:lang w:val="en-GB"/>
        </w:rPr>
        <w:t xml:space="preserve">The quality not adjusted index </w:t>
      </w:r>
      <w:r>
        <w:rPr>
          <w:vertAlign w:val="subscript"/>
          <w:lang w:val="en-GB"/>
        </w:rPr>
        <w:t>t</w:t>
      </w:r>
      <w:r>
        <w:rPr>
          <w:lang w:val="en-GB"/>
        </w:rPr>
        <w:t xml:space="preserve"> / </w:t>
      </w:r>
      <w:r>
        <w:rPr>
          <w:vertAlign w:val="subscript"/>
          <w:lang w:val="en-GB"/>
        </w:rPr>
        <w:t>t-1</w:t>
      </w:r>
      <w:r>
        <w:rPr>
          <w:lang w:val="en-GB"/>
        </w:rPr>
        <w:t xml:space="preserve"> = 120/100 = 1,2</w:t>
      </w:r>
    </w:p>
    <w:p w14:paraId="1D1AACB1" w14:textId="77777777" w:rsidR="00BF21A7" w:rsidRDefault="00BF21A7" w:rsidP="00BF21A7">
      <w:pPr>
        <w:rPr>
          <w:lang w:val="en-GB"/>
        </w:rPr>
      </w:pPr>
    </w:p>
    <w:p w14:paraId="235FC8F6" w14:textId="77777777" w:rsidR="0007261C" w:rsidRPr="006A5568" w:rsidRDefault="0007261C" w:rsidP="00BF21A7">
      <w:pPr>
        <w:rPr>
          <w:lang w:val="en-GB"/>
        </w:rPr>
      </w:pPr>
    </w:p>
    <w:p w14:paraId="2CAD43DC" w14:textId="77777777" w:rsidR="00BF21A7" w:rsidRPr="006A5568" w:rsidRDefault="00BF21A7" w:rsidP="00BF21A7">
      <w:pPr>
        <w:rPr>
          <w:lang w:val="en-GB"/>
        </w:rPr>
      </w:pPr>
      <w:r>
        <w:rPr>
          <w:lang w:val="en-GB"/>
        </w:rPr>
        <w:t>In quality adjustment using the BRIDGE OVERLAP method for the m-o-m measurement of “A” representative development only those prices were used which were comparable in both reported months.</w:t>
      </w:r>
    </w:p>
    <w:tbl>
      <w:tblPr>
        <w:tblW w:w="0" w:type="auto"/>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2644"/>
      </w:tblGrid>
      <w:tr w:rsidR="00BF21A7" w:rsidRPr="006A5568" w14:paraId="1C0F6C0C" w14:textId="77777777" w:rsidTr="000C113A">
        <w:tc>
          <w:tcPr>
            <w:tcW w:w="1842" w:type="dxa"/>
            <w:vAlign w:val="center"/>
          </w:tcPr>
          <w:p w14:paraId="40647465" w14:textId="77777777" w:rsidR="00BF21A7" w:rsidRPr="006A5568" w:rsidRDefault="00BF21A7" w:rsidP="00060465">
            <w:pPr>
              <w:keepNext/>
              <w:ind w:firstLine="0"/>
              <w:rPr>
                <w:lang w:val="en-GB"/>
              </w:rPr>
            </w:pPr>
          </w:p>
        </w:tc>
        <w:tc>
          <w:tcPr>
            <w:tcW w:w="1842" w:type="dxa"/>
            <w:vAlign w:val="center"/>
          </w:tcPr>
          <w:p w14:paraId="68D225A0" w14:textId="77777777" w:rsidR="00BF21A7" w:rsidRPr="006A5568" w:rsidRDefault="00BF21A7" w:rsidP="00060465">
            <w:pPr>
              <w:keepNext/>
              <w:ind w:firstLine="0"/>
              <w:rPr>
                <w:lang w:val="en-GB"/>
              </w:rPr>
            </w:pPr>
            <w:r>
              <w:rPr>
                <w:lang w:val="en-GB"/>
              </w:rPr>
              <w:t xml:space="preserve">month </w:t>
            </w:r>
            <w:r>
              <w:rPr>
                <w:vertAlign w:val="subscript"/>
                <w:lang w:val="en-GB"/>
              </w:rPr>
              <w:t>t-1</w:t>
            </w:r>
          </w:p>
        </w:tc>
        <w:tc>
          <w:tcPr>
            <w:tcW w:w="1842" w:type="dxa"/>
            <w:vAlign w:val="center"/>
          </w:tcPr>
          <w:p w14:paraId="60FA4A48" w14:textId="77777777" w:rsidR="00BF21A7" w:rsidRPr="006A5568" w:rsidRDefault="00BF21A7" w:rsidP="00060465">
            <w:pPr>
              <w:keepNext/>
              <w:ind w:firstLine="0"/>
              <w:rPr>
                <w:lang w:val="en-GB"/>
              </w:rPr>
            </w:pPr>
            <w:r>
              <w:rPr>
                <w:lang w:val="en-GB"/>
              </w:rPr>
              <w:t xml:space="preserve">month </w:t>
            </w:r>
            <w:r>
              <w:rPr>
                <w:vertAlign w:val="subscript"/>
                <w:lang w:val="en-GB"/>
              </w:rPr>
              <w:t>t</w:t>
            </w:r>
          </w:p>
        </w:tc>
        <w:tc>
          <w:tcPr>
            <w:tcW w:w="2644" w:type="dxa"/>
            <w:vAlign w:val="center"/>
          </w:tcPr>
          <w:p w14:paraId="7D00A037" w14:textId="77777777" w:rsidR="00BF21A7" w:rsidRPr="006A5568" w:rsidRDefault="00BF21A7" w:rsidP="00060465">
            <w:pPr>
              <w:keepNext/>
              <w:ind w:firstLine="0"/>
              <w:rPr>
                <w:lang w:val="en-GB"/>
              </w:rPr>
            </w:pPr>
            <w:r>
              <w:rPr>
                <w:lang w:val="en-GB"/>
              </w:rPr>
              <w:t xml:space="preserve"> </w:t>
            </w:r>
          </w:p>
        </w:tc>
      </w:tr>
      <w:tr w:rsidR="00BF21A7" w:rsidRPr="006A5568" w14:paraId="65990435" w14:textId="77777777" w:rsidTr="000C113A">
        <w:tc>
          <w:tcPr>
            <w:tcW w:w="1842" w:type="dxa"/>
            <w:vAlign w:val="center"/>
          </w:tcPr>
          <w:p w14:paraId="16B0CAD3" w14:textId="77777777" w:rsidR="00BF21A7" w:rsidRPr="006A5568" w:rsidRDefault="00BF21A7" w:rsidP="00060465">
            <w:pPr>
              <w:keepNext/>
              <w:ind w:firstLine="0"/>
              <w:rPr>
                <w:lang w:val="en-GB"/>
              </w:rPr>
            </w:pPr>
            <w:r>
              <w:rPr>
                <w:lang w:val="en-GB"/>
              </w:rPr>
              <w:t>P1</w:t>
            </w:r>
          </w:p>
        </w:tc>
        <w:tc>
          <w:tcPr>
            <w:tcW w:w="1842" w:type="dxa"/>
            <w:vAlign w:val="center"/>
          </w:tcPr>
          <w:p w14:paraId="1761B88D" w14:textId="77777777" w:rsidR="00BF21A7" w:rsidRPr="006A5568" w:rsidRDefault="00BF21A7" w:rsidP="00060465">
            <w:pPr>
              <w:keepNext/>
              <w:ind w:firstLine="0"/>
              <w:rPr>
                <w:lang w:val="en-GB"/>
              </w:rPr>
            </w:pPr>
            <w:r>
              <w:rPr>
                <w:lang w:val="en-GB"/>
              </w:rPr>
              <w:t>100</w:t>
            </w:r>
          </w:p>
        </w:tc>
        <w:tc>
          <w:tcPr>
            <w:tcW w:w="1842" w:type="dxa"/>
            <w:vAlign w:val="center"/>
          </w:tcPr>
          <w:p w14:paraId="1AF1C008" w14:textId="77777777" w:rsidR="00BF21A7" w:rsidRPr="006A5568" w:rsidRDefault="00BF21A7" w:rsidP="00060465">
            <w:pPr>
              <w:keepNext/>
              <w:ind w:firstLine="0"/>
              <w:rPr>
                <w:lang w:val="en-GB"/>
              </w:rPr>
            </w:pPr>
            <w:r>
              <w:rPr>
                <w:lang w:val="en-GB"/>
              </w:rPr>
              <w:t>100</w:t>
            </w:r>
          </w:p>
        </w:tc>
        <w:tc>
          <w:tcPr>
            <w:tcW w:w="2644" w:type="dxa"/>
            <w:vAlign w:val="center"/>
          </w:tcPr>
          <w:p w14:paraId="4760BF55" w14:textId="77777777" w:rsidR="00BF21A7" w:rsidRPr="006A5568" w:rsidRDefault="00BF21A7" w:rsidP="00060465">
            <w:pPr>
              <w:keepNext/>
              <w:ind w:firstLine="0"/>
              <w:rPr>
                <w:lang w:val="en-GB"/>
              </w:rPr>
            </w:pPr>
          </w:p>
        </w:tc>
      </w:tr>
      <w:tr w:rsidR="00BF21A7" w:rsidRPr="006A5568" w14:paraId="4E5ADB40" w14:textId="77777777" w:rsidTr="000C113A">
        <w:tc>
          <w:tcPr>
            <w:tcW w:w="1842" w:type="dxa"/>
            <w:vAlign w:val="center"/>
          </w:tcPr>
          <w:p w14:paraId="3A434769" w14:textId="77777777" w:rsidR="00BF21A7" w:rsidRPr="006A5568" w:rsidRDefault="00BF21A7" w:rsidP="000C113A">
            <w:pPr>
              <w:ind w:firstLine="0"/>
              <w:rPr>
                <w:lang w:val="en-GB"/>
              </w:rPr>
            </w:pPr>
            <w:r>
              <w:rPr>
                <w:lang w:val="en-GB"/>
              </w:rPr>
              <w:t>P2</w:t>
            </w:r>
          </w:p>
        </w:tc>
        <w:tc>
          <w:tcPr>
            <w:tcW w:w="1842" w:type="dxa"/>
            <w:vAlign w:val="center"/>
          </w:tcPr>
          <w:p w14:paraId="42175F09" w14:textId="77777777" w:rsidR="00BF21A7" w:rsidRPr="006A5568" w:rsidRDefault="00BF21A7" w:rsidP="000C113A">
            <w:pPr>
              <w:ind w:firstLine="0"/>
              <w:rPr>
                <w:lang w:val="en-GB"/>
              </w:rPr>
            </w:pPr>
            <w:r>
              <w:rPr>
                <w:lang w:val="en-GB"/>
              </w:rPr>
              <w:t>100</w:t>
            </w:r>
          </w:p>
        </w:tc>
        <w:tc>
          <w:tcPr>
            <w:tcW w:w="1842" w:type="dxa"/>
            <w:vAlign w:val="center"/>
          </w:tcPr>
          <w:p w14:paraId="15A5B896" w14:textId="77777777" w:rsidR="00BF21A7" w:rsidRPr="006A5568" w:rsidRDefault="00BF21A7" w:rsidP="000C113A">
            <w:pPr>
              <w:ind w:firstLine="0"/>
              <w:rPr>
                <w:lang w:val="en-GB"/>
              </w:rPr>
            </w:pPr>
            <w:r>
              <w:rPr>
                <w:lang w:val="en-GB"/>
              </w:rPr>
              <w:t>110</w:t>
            </w:r>
          </w:p>
        </w:tc>
        <w:tc>
          <w:tcPr>
            <w:tcW w:w="2644" w:type="dxa"/>
            <w:vAlign w:val="center"/>
          </w:tcPr>
          <w:p w14:paraId="11A6FD94" w14:textId="77777777" w:rsidR="00BF21A7" w:rsidRPr="006A5568" w:rsidRDefault="00BF21A7" w:rsidP="000C113A">
            <w:pPr>
              <w:ind w:firstLine="0"/>
              <w:rPr>
                <w:lang w:val="en-GB"/>
              </w:rPr>
            </w:pPr>
          </w:p>
        </w:tc>
      </w:tr>
      <w:tr w:rsidR="00BF21A7" w:rsidRPr="006A5568" w14:paraId="7AC00C29" w14:textId="77777777" w:rsidTr="000C113A">
        <w:tc>
          <w:tcPr>
            <w:tcW w:w="1842" w:type="dxa"/>
            <w:vAlign w:val="center"/>
          </w:tcPr>
          <w:p w14:paraId="0E9A00D7" w14:textId="77777777" w:rsidR="00BF21A7" w:rsidRPr="006A5568" w:rsidRDefault="00BF21A7" w:rsidP="000C113A">
            <w:pPr>
              <w:ind w:firstLine="0"/>
              <w:rPr>
                <w:lang w:val="en-GB"/>
              </w:rPr>
            </w:pPr>
            <w:r>
              <w:rPr>
                <w:lang w:val="en-GB"/>
              </w:rPr>
              <w:t>P4</w:t>
            </w:r>
          </w:p>
        </w:tc>
        <w:tc>
          <w:tcPr>
            <w:tcW w:w="1842" w:type="dxa"/>
            <w:vAlign w:val="center"/>
          </w:tcPr>
          <w:p w14:paraId="451F02BC" w14:textId="77777777" w:rsidR="00BF21A7" w:rsidRPr="006A5568" w:rsidRDefault="00BF21A7" w:rsidP="000C113A">
            <w:pPr>
              <w:ind w:firstLine="0"/>
              <w:rPr>
                <w:lang w:val="en-GB"/>
              </w:rPr>
            </w:pPr>
            <w:r>
              <w:rPr>
                <w:lang w:val="en-GB"/>
              </w:rPr>
              <w:t>110</w:t>
            </w:r>
          </w:p>
        </w:tc>
        <w:tc>
          <w:tcPr>
            <w:tcW w:w="1842" w:type="dxa"/>
            <w:vAlign w:val="center"/>
          </w:tcPr>
          <w:p w14:paraId="51B8BCD7" w14:textId="77777777" w:rsidR="00BF21A7" w:rsidRPr="006A5568" w:rsidRDefault="00BF21A7" w:rsidP="000C113A">
            <w:pPr>
              <w:ind w:firstLine="0"/>
              <w:rPr>
                <w:lang w:val="en-GB"/>
              </w:rPr>
            </w:pPr>
            <w:r>
              <w:rPr>
                <w:lang w:val="en-GB"/>
              </w:rPr>
              <w:t>120</w:t>
            </w:r>
          </w:p>
        </w:tc>
        <w:tc>
          <w:tcPr>
            <w:tcW w:w="2644" w:type="dxa"/>
            <w:vAlign w:val="center"/>
          </w:tcPr>
          <w:p w14:paraId="37315614" w14:textId="77777777" w:rsidR="00BF21A7" w:rsidRPr="006A5568" w:rsidRDefault="00BF21A7" w:rsidP="000C113A">
            <w:pPr>
              <w:ind w:firstLine="0"/>
              <w:rPr>
                <w:lang w:val="en-GB"/>
              </w:rPr>
            </w:pPr>
          </w:p>
        </w:tc>
      </w:tr>
      <w:tr w:rsidR="00BF21A7" w:rsidRPr="006A5568" w14:paraId="573104A9" w14:textId="77777777" w:rsidTr="000C113A">
        <w:tc>
          <w:tcPr>
            <w:tcW w:w="1842" w:type="dxa"/>
            <w:vAlign w:val="center"/>
          </w:tcPr>
          <w:p w14:paraId="349F8B5D" w14:textId="77777777" w:rsidR="00BF21A7" w:rsidRPr="006A5568" w:rsidRDefault="00BF21A7" w:rsidP="000C113A">
            <w:pPr>
              <w:ind w:firstLine="0"/>
              <w:rPr>
                <w:lang w:val="en-GB"/>
              </w:rPr>
            </w:pPr>
            <w:r>
              <w:rPr>
                <w:lang w:val="en-GB"/>
              </w:rPr>
              <w:t>P6</w:t>
            </w:r>
          </w:p>
        </w:tc>
        <w:tc>
          <w:tcPr>
            <w:tcW w:w="1842" w:type="dxa"/>
            <w:vAlign w:val="center"/>
          </w:tcPr>
          <w:p w14:paraId="67B23C09" w14:textId="77777777" w:rsidR="00BF21A7" w:rsidRPr="006A5568" w:rsidRDefault="00BF21A7" w:rsidP="000C113A">
            <w:pPr>
              <w:ind w:firstLine="0"/>
              <w:rPr>
                <w:lang w:val="en-GB"/>
              </w:rPr>
            </w:pPr>
            <w:r>
              <w:rPr>
                <w:lang w:val="en-GB"/>
              </w:rPr>
              <w:t>100</w:t>
            </w:r>
          </w:p>
        </w:tc>
        <w:tc>
          <w:tcPr>
            <w:tcW w:w="1842" w:type="dxa"/>
            <w:vAlign w:val="center"/>
          </w:tcPr>
          <w:p w14:paraId="3BB60986" w14:textId="77777777" w:rsidR="00BF21A7" w:rsidRPr="006A5568" w:rsidRDefault="00BF21A7" w:rsidP="000C113A">
            <w:pPr>
              <w:ind w:firstLine="0"/>
              <w:rPr>
                <w:lang w:val="en-GB"/>
              </w:rPr>
            </w:pPr>
            <w:r>
              <w:rPr>
                <w:lang w:val="en-GB"/>
              </w:rPr>
              <w:t>120</w:t>
            </w:r>
          </w:p>
        </w:tc>
        <w:tc>
          <w:tcPr>
            <w:tcW w:w="2644" w:type="dxa"/>
            <w:vAlign w:val="center"/>
          </w:tcPr>
          <w:p w14:paraId="519834DE" w14:textId="77777777" w:rsidR="00BF21A7" w:rsidRPr="006A5568" w:rsidRDefault="00BF21A7" w:rsidP="000C113A">
            <w:pPr>
              <w:ind w:firstLine="0"/>
              <w:rPr>
                <w:lang w:val="en-GB"/>
              </w:rPr>
            </w:pPr>
            <w:r>
              <w:rPr>
                <w:lang w:val="en-GB"/>
              </w:rPr>
              <w:t>Similar product (v)</w:t>
            </w:r>
          </w:p>
        </w:tc>
      </w:tr>
      <w:tr w:rsidR="00BF21A7" w:rsidRPr="006A5568" w14:paraId="351AA304" w14:textId="77777777" w:rsidTr="000C113A">
        <w:tc>
          <w:tcPr>
            <w:tcW w:w="1842" w:type="dxa"/>
            <w:vAlign w:val="center"/>
          </w:tcPr>
          <w:p w14:paraId="0E8CA356" w14:textId="77777777" w:rsidR="00BF21A7" w:rsidRPr="006A5568" w:rsidRDefault="00BF21A7" w:rsidP="000C113A">
            <w:pPr>
              <w:ind w:firstLine="0"/>
              <w:rPr>
                <w:lang w:val="en-GB"/>
              </w:rPr>
            </w:pPr>
            <w:r>
              <w:rPr>
                <w:lang w:val="en-GB"/>
              </w:rPr>
              <w:t>P8</w:t>
            </w:r>
          </w:p>
        </w:tc>
        <w:tc>
          <w:tcPr>
            <w:tcW w:w="1842" w:type="dxa"/>
            <w:vAlign w:val="center"/>
          </w:tcPr>
          <w:p w14:paraId="4462C8D9" w14:textId="77777777" w:rsidR="00BF21A7" w:rsidRPr="006A5568" w:rsidRDefault="00BF21A7" w:rsidP="000C113A">
            <w:pPr>
              <w:ind w:firstLine="0"/>
              <w:rPr>
                <w:lang w:val="en-GB"/>
              </w:rPr>
            </w:pPr>
            <w:r>
              <w:rPr>
                <w:lang w:val="en-GB"/>
              </w:rPr>
              <w:t>100</w:t>
            </w:r>
          </w:p>
        </w:tc>
        <w:tc>
          <w:tcPr>
            <w:tcW w:w="1842" w:type="dxa"/>
            <w:vAlign w:val="center"/>
          </w:tcPr>
          <w:p w14:paraId="1CC005ED" w14:textId="77777777" w:rsidR="00BF21A7" w:rsidRPr="006A5568" w:rsidRDefault="00BF21A7" w:rsidP="000C113A">
            <w:pPr>
              <w:ind w:firstLine="0"/>
              <w:rPr>
                <w:lang w:val="en-GB"/>
              </w:rPr>
            </w:pPr>
            <w:r>
              <w:rPr>
                <w:lang w:val="en-GB"/>
              </w:rPr>
              <w:t>100</w:t>
            </w:r>
          </w:p>
        </w:tc>
        <w:tc>
          <w:tcPr>
            <w:tcW w:w="2644" w:type="dxa"/>
            <w:vAlign w:val="center"/>
          </w:tcPr>
          <w:p w14:paraId="0DB00774" w14:textId="77777777" w:rsidR="00BF21A7" w:rsidRPr="006A5568" w:rsidRDefault="00BF21A7" w:rsidP="000C113A">
            <w:pPr>
              <w:ind w:firstLine="0"/>
              <w:rPr>
                <w:lang w:val="en-GB"/>
              </w:rPr>
            </w:pPr>
          </w:p>
        </w:tc>
      </w:tr>
      <w:tr w:rsidR="00BF21A7" w:rsidRPr="006A5568" w14:paraId="6B230C48" w14:textId="77777777" w:rsidTr="000C113A">
        <w:tc>
          <w:tcPr>
            <w:tcW w:w="1842" w:type="dxa"/>
            <w:vAlign w:val="center"/>
          </w:tcPr>
          <w:p w14:paraId="59EC9AEE" w14:textId="77777777" w:rsidR="00BF21A7" w:rsidRPr="006A5568" w:rsidRDefault="00BF21A7" w:rsidP="000C113A">
            <w:pPr>
              <w:ind w:firstLine="0"/>
              <w:rPr>
                <w:lang w:val="en-GB"/>
              </w:rPr>
            </w:pPr>
            <w:r>
              <w:rPr>
                <w:lang w:val="en-GB"/>
              </w:rPr>
              <w:t>Average price</w:t>
            </w:r>
          </w:p>
        </w:tc>
        <w:tc>
          <w:tcPr>
            <w:tcW w:w="1842" w:type="dxa"/>
            <w:vAlign w:val="center"/>
          </w:tcPr>
          <w:p w14:paraId="65008B6E" w14:textId="77777777" w:rsidR="00BF21A7" w:rsidRPr="006A5568" w:rsidRDefault="00BF21A7" w:rsidP="000C113A">
            <w:pPr>
              <w:ind w:firstLine="0"/>
              <w:rPr>
                <w:lang w:val="en-GB"/>
              </w:rPr>
            </w:pPr>
            <w:r>
              <w:rPr>
                <w:lang w:val="en-GB"/>
              </w:rPr>
              <w:t>102</w:t>
            </w:r>
          </w:p>
        </w:tc>
        <w:tc>
          <w:tcPr>
            <w:tcW w:w="1842" w:type="dxa"/>
            <w:vAlign w:val="center"/>
          </w:tcPr>
          <w:p w14:paraId="60F1D52C" w14:textId="77777777" w:rsidR="00BF21A7" w:rsidRPr="006A5568" w:rsidRDefault="00BF21A7" w:rsidP="000C113A">
            <w:pPr>
              <w:ind w:firstLine="0"/>
              <w:rPr>
                <w:lang w:val="en-GB"/>
              </w:rPr>
            </w:pPr>
            <w:r>
              <w:rPr>
                <w:lang w:val="en-GB"/>
              </w:rPr>
              <w:t>110</w:t>
            </w:r>
          </w:p>
        </w:tc>
        <w:tc>
          <w:tcPr>
            <w:tcW w:w="2644" w:type="dxa"/>
            <w:vAlign w:val="center"/>
          </w:tcPr>
          <w:p w14:paraId="388BED80" w14:textId="77777777" w:rsidR="00BF21A7" w:rsidRPr="006A5568" w:rsidRDefault="00BF21A7" w:rsidP="000C113A">
            <w:pPr>
              <w:ind w:firstLine="0"/>
              <w:rPr>
                <w:lang w:val="en-GB"/>
              </w:rPr>
            </w:pPr>
          </w:p>
        </w:tc>
      </w:tr>
    </w:tbl>
    <w:p w14:paraId="69867B1D" w14:textId="77777777" w:rsidR="00060465" w:rsidRDefault="00060465" w:rsidP="00BF21A7">
      <w:pPr>
        <w:ind w:firstLine="0"/>
        <w:rPr>
          <w:lang w:val="en-GB"/>
        </w:rPr>
      </w:pPr>
    </w:p>
    <w:p w14:paraId="6BA5B9FB" w14:textId="25B9F205" w:rsidR="00BF21A7" w:rsidRDefault="00BF21A7" w:rsidP="00BF21A7">
      <w:pPr>
        <w:ind w:firstLine="0"/>
        <w:rPr>
          <w:lang w:val="en-GB"/>
        </w:rPr>
      </w:pPr>
      <w:r>
        <w:rPr>
          <w:lang w:val="en-GB"/>
        </w:rPr>
        <w:t xml:space="preserve">Index  </w:t>
      </w:r>
      <w:r>
        <w:rPr>
          <w:vertAlign w:val="subscript"/>
          <w:lang w:val="en-GB"/>
        </w:rPr>
        <w:t>t</w:t>
      </w:r>
      <w:r>
        <w:rPr>
          <w:lang w:val="en-GB"/>
        </w:rPr>
        <w:t xml:space="preserve"> / </w:t>
      </w:r>
      <w:r>
        <w:rPr>
          <w:vertAlign w:val="subscript"/>
          <w:lang w:val="en-GB"/>
        </w:rPr>
        <w:t>t-1</w:t>
      </w:r>
      <w:r>
        <w:rPr>
          <w:lang w:val="en-GB"/>
        </w:rPr>
        <w:t xml:space="preserve"> =  110 / 102 = 1,08</w:t>
      </w:r>
    </w:p>
    <w:p w14:paraId="60868AED" w14:textId="77777777" w:rsidR="0007261C" w:rsidRDefault="0007261C" w:rsidP="00BF21A7">
      <w:pPr>
        <w:ind w:firstLine="0"/>
        <w:rPr>
          <w:lang w:val="en-GB"/>
        </w:rPr>
      </w:pPr>
    </w:p>
    <w:p w14:paraId="248C960B" w14:textId="77777777" w:rsidR="00BF21A7" w:rsidRPr="006A5568" w:rsidRDefault="00BF21A7" w:rsidP="00BF21A7">
      <w:pPr>
        <w:rPr>
          <w:lang w:val="en-GB"/>
        </w:rPr>
      </w:pPr>
      <w:r>
        <w:rPr>
          <w:lang w:val="en-GB"/>
        </w:rPr>
        <w:t>The quality adjusted price index is imputed to the “A”</w:t>
      </w:r>
      <w:r w:rsidR="00F155BE">
        <w:rPr>
          <w:lang w:val="en-GB"/>
        </w:rPr>
        <w:t xml:space="preserve"> representative by means of the </w:t>
      </w:r>
      <w:r>
        <w:rPr>
          <w:lang w:val="en-GB"/>
        </w:rPr>
        <w:t>base period price change:</w:t>
      </w:r>
    </w:p>
    <w:p w14:paraId="4064E5B5" w14:textId="77777777" w:rsidR="00BF21A7" w:rsidRPr="006A5568" w:rsidRDefault="00BF21A7" w:rsidP="00BF21A7">
      <w:pPr>
        <w:rPr>
          <w:lang w:val="en-GB"/>
        </w:rPr>
      </w:pPr>
    </w:p>
    <w:tbl>
      <w:tblPr>
        <w:tblW w:w="92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134"/>
        <w:gridCol w:w="993"/>
        <w:gridCol w:w="1276"/>
        <w:gridCol w:w="1134"/>
        <w:gridCol w:w="992"/>
        <w:gridCol w:w="992"/>
        <w:gridCol w:w="1420"/>
      </w:tblGrid>
      <w:tr w:rsidR="00BF21A7" w:rsidRPr="006A5568" w14:paraId="508B42A1" w14:textId="77777777" w:rsidTr="00060465">
        <w:tc>
          <w:tcPr>
            <w:tcW w:w="1276" w:type="dxa"/>
            <w:vAlign w:val="center"/>
          </w:tcPr>
          <w:p w14:paraId="79CD360E" w14:textId="77777777" w:rsidR="00BF21A7" w:rsidRPr="006A5568" w:rsidRDefault="00BF21A7" w:rsidP="000C113A">
            <w:pPr>
              <w:ind w:firstLine="0"/>
              <w:rPr>
                <w:lang w:val="en-GB"/>
              </w:rPr>
            </w:pPr>
          </w:p>
        </w:tc>
        <w:tc>
          <w:tcPr>
            <w:tcW w:w="1134" w:type="dxa"/>
            <w:vAlign w:val="center"/>
          </w:tcPr>
          <w:p w14:paraId="509FA71A" w14:textId="77777777" w:rsidR="00BF21A7" w:rsidRPr="006A5568" w:rsidRDefault="00BF21A7" w:rsidP="000C113A">
            <w:pPr>
              <w:ind w:firstLine="0"/>
              <w:jc w:val="left"/>
              <w:rPr>
                <w:lang w:val="en-GB"/>
              </w:rPr>
            </w:pPr>
            <w:r>
              <w:rPr>
                <w:lang w:val="en-GB"/>
              </w:rPr>
              <w:t xml:space="preserve">Price in base period </w:t>
            </w:r>
            <w:r>
              <w:rPr>
                <w:vertAlign w:val="subscript"/>
                <w:lang w:val="en-GB"/>
              </w:rPr>
              <w:t>t-1</w:t>
            </w:r>
          </w:p>
        </w:tc>
        <w:tc>
          <w:tcPr>
            <w:tcW w:w="993" w:type="dxa"/>
            <w:vAlign w:val="center"/>
          </w:tcPr>
          <w:p w14:paraId="17DA7F91" w14:textId="77777777" w:rsidR="00BF21A7" w:rsidRPr="006A5568" w:rsidRDefault="00BF21A7" w:rsidP="000C113A">
            <w:pPr>
              <w:ind w:firstLine="0"/>
              <w:jc w:val="left"/>
              <w:rPr>
                <w:lang w:val="en-GB"/>
              </w:rPr>
            </w:pPr>
            <w:r>
              <w:rPr>
                <w:lang w:val="en-GB"/>
              </w:rPr>
              <w:t xml:space="preserve">IBAZ </w:t>
            </w:r>
            <w:r>
              <w:rPr>
                <w:vertAlign w:val="subscript"/>
                <w:lang w:val="en-GB"/>
              </w:rPr>
              <w:t xml:space="preserve"> t-1</w:t>
            </w:r>
            <w:r>
              <w:rPr>
                <w:lang w:val="en-GB"/>
              </w:rPr>
              <w:t xml:space="preserve"> </w:t>
            </w:r>
          </w:p>
        </w:tc>
        <w:tc>
          <w:tcPr>
            <w:tcW w:w="1276" w:type="dxa"/>
            <w:vAlign w:val="center"/>
          </w:tcPr>
          <w:p w14:paraId="345C9F77" w14:textId="77777777" w:rsidR="00BF21A7" w:rsidRPr="006A5568" w:rsidRDefault="00BF21A7" w:rsidP="000C113A">
            <w:pPr>
              <w:ind w:firstLine="0"/>
              <w:jc w:val="left"/>
              <w:rPr>
                <w:vertAlign w:val="subscript"/>
                <w:lang w:val="en-GB"/>
              </w:rPr>
            </w:pPr>
            <w:r>
              <w:rPr>
                <w:lang w:val="en-GB"/>
              </w:rPr>
              <w:t xml:space="preserve">IP </w:t>
            </w:r>
            <w:r>
              <w:rPr>
                <w:vertAlign w:val="subscript"/>
                <w:lang w:val="en-GB"/>
              </w:rPr>
              <w:t>t</w:t>
            </w:r>
            <w:r>
              <w:rPr>
                <w:lang w:val="en-GB"/>
              </w:rPr>
              <w:t xml:space="preserve">  unadjusted</w:t>
            </w:r>
          </w:p>
        </w:tc>
        <w:tc>
          <w:tcPr>
            <w:tcW w:w="1134" w:type="dxa"/>
            <w:vAlign w:val="center"/>
          </w:tcPr>
          <w:p w14:paraId="605E5E23" w14:textId="77777777" w:rsidR="00BF21A7" w:rsidRPr="006A5568" w:rsidRDefault="00BF21A7" w:rsidP="000C113A">
            <w:pPr>
              <w:ind w:firstLine="0"/>
              <w:jc w:val="left"/>
              <w:rPr>
                <w:lang w:val="en-GB"/>
              </w:rPr>
            </w:pPr>
            <w:r>
              <w:rPr>
                <w:lang w:val="en-GB"/>
              </w:rPr>
              <w:t>IP</w:t>
            </w:r>
            <w:r>
              <w:rPr>
                <w:vertAlign w:val="subscript"/>
                <w:lang w:val="en-GB"/>
              </w:rPr>
              <w:t xml:space="preserve"> t </w:t>
            </w:r>
            <w:r>
              <w:rPr>
                <w:lang w:val="en-GB"/>
              </w:rPr>
              <w:t xml:space="preserve"> adjusted</w:t>
            </w:r>
          </w:p>
        </w:tc>
        <w:tc>
          <w:tcPr>
            <w:tcW w:w="992" w:type="dxa"/>
            <w:vAlign w:val="center"/>
          </w:tcPr>
          <w:p w14:paraId="1F4E509D" w14:textId="77777777" w:rsidR="00BF21A7" w:rsidRPr="006A5568" w:rsidRDefault="00BF21A7" w:rsidP="00EB36C7">
            <w:pPr>
              <w:ind w:firstLine="0"/>
              <w:jc w:val="left"/>
              <w:rPr>
                <w:lang w:val="en-GB"/>
              </w:rPr>
            </w:pPr>
            <w:r>
              <w:rPr>
                <w:lang w:val="en-GB"/>
              </w:rPr>
              <w:t>IBAZ</w:t>
            </w:r>
            <w:r w:rsidR="00EB36C7">
              <w:rPr>
                <w:lang w:val="en-GB"/>
              </w:rPr>
              <w:t xml:space="preserve"> </w:t>
            </w:r>
            <w:r>
              <w:rPr>
                <w:vertAlign w:val="subscript"/>
                <w:lang w:val="en-GB"/>
              </w:rPr>
              <w:t>t</w:t>
            </w:r>
          </w:p>
        </w:tc>
        <w:tc>
          <w:tcPr>
            <w:tcW w:w="992" w:type="dxa"/>
            <w:vAlign w:val="center"/>
          </w:tcPr>
          <w:p w14:paraId="1A776018" w14:textId="77777777" w:rsidR="00BF21A7" w:rsidRPr="006A5568" w:rsidRDefault="00BF21A7" w:rsidP="000C113A">
            <w:pPr>
              <w:ind w:firstLine="0"/>
              <w:jc w:val="left"/>
              <w:rPr>
                <w:lang w:val="en-GB"/>
              </w:rPr>
            </w:pPr>
            <w:r>
              <w:rPr>
                <w:lang w:val="en-GB"/>
              </w:rPr>
              <w:t>Price  t</w:t>
            </w:r>
          </w:p>
        </w:tc>
        <w:tc>
          <w:tcPr>
            <w:tcW w:w="1420" w:type="dxa"/>
            <w:vAlign w:val="center"/>
          </w:tcPr>
          <w:p w14:paraId="6574E53D" w14:textId="4C878AE4" w:rsidR="00BF21A7" w:rsidRPr="00060465" w:rsidRDefault="00BF21A7" w:rsidP="000C113A">
            <w:pPr>
              <w:ind w:firstLine="0"/>
              <w:jc w:val="left"/>
              <w:rPr>
                <w:vertAlign w:val="subscript"/>
                <w:lang w:val="en-GB"/>
              </w:rPr>
            </w:pPr>
            <w:r>
              <w:rPr>
                <w:lang w:val="en-GB"/>
              </w:rPr>
              <w:t xml:space="preserve">Price in base period </w:t>
            </w:r>
            <w:r>
              <w:rPr>
                <w:vertAlign w:val="subscript"/>
                <w:lang w:val="en-GB"/>
              </w:rPr>
              <w:t>t</w:t>
            </w:r>
          </w:p>
        </w:tc>
      </w:tr>
      <w:tr w:rsidR="00BF21A7" w:rsidRPr="006A5568" w14:paraId="1DEFA33D" w14:textId="77777777" w:rsidTr="00060465">
        <w:tc>
          <w:tcPr>
            <w:tcW w:w="1276" w:type="dxa"/>
            <w:vAlign w:val="center"/>
          </w:tcPr>
          <w:p w14:paraId="098802CB" w14:textId="77777777" w:rsidR="00BF21A7" w:rsidRPr="006A5568" w:rsidRDefault="00BF21A7" w:rsidP="000C113A">
            <w:pPr>
              <w:ind w:firstLine="0"/>
              <w:rPr>
                <w:lang w:val="en-GB"/>
              </w:rPr>
            </w:pPr>
            <w:r>
              <w:rPr>
                <w:lang w:val="en-GB"/>
              </w:rPr>
              <w:t>REPR  A</w:t>
            </w:r>
          </w:p>
        </w:tc>
        <w:tc>
          <w:tcPr>
            <w:tcW w:w="1134" w:type="dxa"/>
            <w:vAlign w:val="center"/>
          </w:tcPr>
          <w:p w14:paraId="41DFD33A" w14:textId="77777777" w:rsidR="00BF21A7" w:rsidRPr="006A5568" w:rsidRDefault="00BF21A7" w:rsidP="000C113A">
            <w:pPr>
              <w:ind w:firstLine="0"/>
              <w:rPr>
                <w:lang w:val="en-GB"/>
              </w:rPr>
            </w:pPr>
            <w:r>
              <w:rPr>
                <w:lang w:val="en-GB"/>
              </w:rPr>
              <w:t>80,00</w:t>
            </w:r>
          </w:p>
        </w:tc>
        <w:tc>
          <w:tcPr>
            <w:tcW w:w="993" w:type="dxa"/>
            <w:vAlign w:val="center"/>
          </w:tcPr>
          <w:p w14:paraId="42B73BBA" w14:textId="77777777" w:rsidR="00BF21A7" w:rsidRPr="006A5568" w:rsidRDefault="00BF21A7" w:rsidP="000C113A">
            <w:pPr>
              <w:ind w:firstLine="0"/>
              <w:rPr>
                <w:lang w:val="en-GB"/>
              </w:rPr>
            </w:pPr>
            <w:r>
              <w:rPr>
                <w:lang w:val="en-GB"/>
              </w:rPr>
              <w:t>125,0</w:t>
            </w:r>
          </w:p>
        </w:tc>
        <w:tc>
          <w:tcPr>
            <w:tcW w:w="1276" w:type="dxa"/>
            <w:vAlign w:val="center"/>
          </w:tcPr>
          <w:p w14:paraId="0A7B1861" w14:textId="77777777" w:rsidR="00BF21A7" w:rsidRPr="006A5568" w:rsidRDefault="00BF21A7" w:rsidP="000C113A">
            <w:pPr>
              <w:ind w:firstLine="0"/>
              <w:rPr>
                <w:lang w:val="en-GB"/>
              </w:rPr>
            </w:pPr>
            <w:r>
              <w:rPr>
                <w:lang w:val="en-GB"/>
              </w:rPr>
              <w:t>120,0</w:t>
            </w:r>
          </w:p>
        </w:tc>
        <w:tc>
          <w:tcPr>
            <w:tcW w:w="1134" w:type="dxa"/>
            <w:vAlign w:val="center"/>
          </w:tcPr>
          <w:p w14:paraId="2F62F17E" w14:textId="77777777" w:rsidR="00BF21A7" w:rsidRPr="006A5568" w:rsidRDefault="00BF21A7" w:rsidP="000C113A">
            <w:pPr>
              <w:ind w:firstLine="0"/>
              <w:rPr>
                <w:lang w:val="en-GB"/>
              </w:rPr>
            </w:pPr>
            <w:r>
              <w:rPr>
                <w:lang w:val="en-GB"/>
              </w:rPr>
              <w:t>108,0</w:t>
            </w:r>
          </w:p>
        </w:tc>
        <w:tc>
          <w:tcPr>
            <w:tcW w:w="992" w:type="dxa"/>
            <w:vAlign w:val="center"/>
          </w:tcPr>
          <w:p w14:paraId="01D747B8" w14:textId="77777777" w:rsidR="00BF21A7" w:rsidRPr="006A5568" w:rsidRDefault="00BF21A7" w:rsidP="000C113A">
            <w:pPr>
              <w:ind w:firstLine="0"/>
              <w:rPr>
                <w:lang w:val="en-GB"/>
              </w:rPr>
            </w:pPr>
            <w:r>
              <w:rPr>
                <w:lang w:val="en-GB"/>
              </w:rPr>
              <w:t>135,0</w:t>
            </w:r>
          </w:p>
        </w:tc>
        <w:tc>
          <w:tcPr>
            <w:tcW w:w="992" w:type="dxa"/>
            <w:vAlign w:val="center"/>
          </w:tcPr>
          <w:p w14:paraId="3AE70242" w14:textId="77777777" w:rsidR="00BF21A7" w:rsidRPr="006A5568" w:rsidRDefault="00BF21A7" w:rsidP="000C113A">
            <w:pPr>
              <w:ind w:firstLine="0"/>
              <w:rPr>
                <w:lang w:val="en-GB"/>
              </w:rPr>
            </w:pPr>
            <w:r>
              <w:rPr>
                <w:lang w:val="en-GB"/>
              </w:rPr>
              <w:t>120,00</w:t>
            </w:r>
          </w:p>
        </w:tc>
        <w:tc>
          <w:tcPr>
            <w:tcW w:w="1420" w:type="dxa"/>
            <w:vAlign w:val="center"/>
          </w:tcPr>
          <w:p w14:paraId="4B4E8275" w14:textId="77777777" w:rsidR="00BF21A7" w:rsidRPr="006A5568" w:rsidRDefault="00BF21A7" w:rsidP="000C113A">
            <w:pPr>
              <w:ind w:firstLine="0"/>
              <w:rPr>
                <w:lang w:val="en-GB"/>
              </w:rPr>
            </w:pPr>
            <w:r>
              <w:rPr>
                <w:lang w:val="en-GB"/>
              </w:rPr>
              <w:t>88,89</w:t>
            </w:r>
          </w:p>
        </w:tc>
      </w:tr>
    </w:tbl>
    <w:p w14:paraId="0D5621BF" w14:textId="77777777" w:rsidR="00BF21A7" w:rsidRPr="006A5568" w:rsidRDefault="00BF21A7" w:rsidP="00BF21A7">
      <w:pPr>
        <w:rPr>
          <w:lang w:val="en-GB"/>
        </w:rPr>
      </w:pPr>
    </w:p>
    <w:p w14:paraId="3C5953E9" w14:textId="77777777" w:rsidR="00BF21A7" w:rsidRPr="006A5568" w:rsidRDefault="00BF21A7" w:rsidP="0007261C">
      <w:pPr>
        <w:keepNext/>
        <w:keepLines/>
        <w:tabs>
          <w:tab w:val="left" w:pos="5820"/>
        </w:tabs>
        <w:ind w:firstLine="0"/>
        <w:rPr>
          <w:lang w:val="en-GB"/>
        </w:rPr>
      </w:pPr>
      <w:r>
        <w:rPr>
          <w:lang w:val="en-GB"/>
        </w:rPr>
        <w:t>Price in BP</w:t>
      </w:r>
      <w:r>
        <w:rPr>
          <w:vertAlign w:val="subscript"/>
          <w:lang w:val="en-GB"/>
        </w:rPr>
        <w:t xml:space="preserve">t-1 </w:t>
      </w:r>
      <w:r>
        <w:rPr>
          <w:lang w:val="en-GB"/>
        </w:rPr>
        <w:t xml:space="preserve">– price in base period of “A” representative in month </w:t>
      </w:r>
      <w:r>
        <w:rPr>
          <w:vertAlign w:val="subscript"/>
          <w:lang w:val="en-GB"/>
        </w:rPr>
        <w:t>t-1</w:t>
      </w:r>
      <w:r>
        <w:rPr>
          <w:lang w:val="en-GB"/>
        </w:rPr>
        <w:tab/>
      </w:r>
      <w:r>
        <w:rPr>
          <w:lang w:val="en-GB"/>
        </w:rPr>
        <w:tab/>
      </w:r>
      <w:r w:rsidR="00B73152">
        <w:rPr>
          <w:lang w:val="en-GB"/>
        </w:rPr>
        <w:t xml:space="preserve">  </w:t>
      </w:r>
      <w:r>
        <w:rPr>
          <w:lang w:val="en-GB"/>
        </w:rPr>
        <w:t>80</w:t>
      </w:r>
      <w:r w:rsidR="00B73152">
        <w:rPr>
          <w:lang w:val="en-GB"/>
        </w:rPr>
        <w:t>,0</w:t>
      </w:r>
    </w:p>
    <w:p w14:paraId="49F4DBF9" w14:textId="77777777" w:rsidR="00BF21A7" w:rsidRPr="006A5568" w:rsidRDefault="00BF21A7" w:rsidP="0007261C">
      <w:pPr>
        <w:keepNext/>
        <w:keepLines/>
        <w:ind w:firstLine="0"/>
        <w:rPr>
          <w:lang w:val="en-GB"/>
        </w:rPr>
      </w:pPr>
      <w:r>
        <w:rPr>
          <w:lang w:val="en-GB"/>
        </w:rPr>
        <w:t>IBAZ</w:t>
      </w:r>
      <w:r>
        <w:rPr>
          <w:vertAlign w:val="subscript"/>
          <w:lang w:val="en-GB"/>
        </w:rPr>
        <w:t xml:space="preserve"> t-1  - </w:t>
      </w:r>
      <w:r>
        <w:rPr>
          <w:lang w:val="en-GB"/>
        </w:rPr>
        <w:t xml:space="preserve">base index of “A” representative in month </w:t>
      </w:r>
      <w:r>
        <w:rPr>
          <w:vertAlign w:val="subscript"/>
          <w:lang w:val="en-GB"/>
        </w:rPr>
        <w:t>t-1</w:t>
      </w:r>
      <w:r>
        <w:rPr>
          <w:lang w:val="en-GB"/>
        </w:rPr>
        <w:tab/>
      </w:r>
      <w:r>
        <w:rPr>
          <w:lang w:val="en-GB"/>
        </w:rPr>
        <w:tab/>
      </w:r>
      <w:r>
        <w:rPr>
          <w:lang w:val="en-GB"/>
        </w:rPr>
        <w:tab/>
      </w:r>
      <w:r>
        <w:rPr>
          <w:lang w:val="en-GB"/>
        </w:rPr>
        <w:tab/>
        <w:t xml:space="preserve">125,0 </w:t>
      </w:r>
    </w:p>
    <w:p w14:paraId="51A7C07D" w14:textId="77777777" w:rsidR="00BF21A7" w:rsidRPr="006A5568" w:rsidRDefault="00BF21A7" w:rsidP="0007261C">
      <w:pPr>
        <w:keepNext/>
        <w:keepLines/>
        <w:ind w:firstLine="0"/>
        <w:rPr>
          <w:lang w:val="en-GB"/>
        </w:rPr>
      </w:pPr>
      <w:r>
        <w:rPr>
          <w:lang w:val="en-GB"/>
        </w:rPr>
        <w:t>IP</w:t>
      </w:r>
      <w:r>
        <w:rPr>
          <w:vertAlign w:val="subscript"/>
          <w:lang w:val="en-GB"/>
        </w:rPr>
        <w:t>t</w:t>
      </w:r>
      <w:r>
        <w:rPr>
          <w:lang w:val="en-GB"/>
        </w:rPr>
        <w:t xml:space="preserve">  unadjusted – m-o-m index unadjusted</w:t>
      </w:r>
      <w:r>
        <w:rPr>
          <w:lang w:val="en-GB"/>
        </w:rPr>
        <w:tab/>
      </w:r>
      <w:r>
        <w:rPr>
          <w:lang w:val="en-GB"/>
        </w:rPr>
        <w:tab/>
      </w:r>
      <w:r>
        <w:rPr>
          <w:lang w:val="en-GB"/>
        </w:rPr>
        <w:tab/>
      </w:r>
      <w:r>
        <w:rPr>
          <w:lang w:val="en-GB"/>
        </w:rPr>
        <w:tab/>
      </w:r>
      <w:r>
        <w:rPr>
          <w:lang w:val="en-GB"/>
        </w:rPr>
        <w:tab/>
      </w:r>
      <w:r>
        <w:rPr>
          <w:lang w:val="en-GB"/>
        </w:rPr>
        <w:tab/>
        <w:t>120,0</w:t>
      </w:r>
    </w:p>
    <w:p w14:paraId="2B905DDE" w14:textId="77777777" w:rsidR="00BF21A7" w:rsidRPr="006A5568" w:rsidRDefault="00BF21A7" w:rsidP="0007261C">
      <w:pPr>
        <w:keepNext/>
        <w:keepLines/>
        <w:ind w:firstLine="0"/>
        <w:rPr>
          <w:lang w:val="en-GB"/>
        </w:rPr>
      </w:pPr>
      <w:r>
        <w:rPr>
          <w:lang w:val="en-GB"/>
        </w:rPr>
        <w:t>IP</w:t>
      </w:r>
      <w:r>
        <w:rPr>
          <w:vertAlign w:val="subscript"/>
          <w:lang w:val="en-GB"/>
        </w:rPr>
        <w:t>t</w:t>
      </w:r>
      <w:r>
        <w:rPr>
          <w:lang w:val="en-GB"/>
        </w:rPr>
        <w:t xml:space="preserve">  adjusted – m-o-m index – adjusted</w:t>
      </w:r>
      <w:r>
        <w:rPr>
          <w:lang w:val="en-GB"/>
        </w:rPr>
        <w:tab/>
      </w:r>
      <w:r>
        <w:rPr>
          <w:lang w:val="en-GB"/>
        </w:rPr>
        <w:tab/>
      </w:r>
      <w:r>
        <w:rPr>
          <w:lang w:val="en-GB"/>
        </w:rPr>
        <w:tab/>
      </w:r>
      <w:r>
        <w:rPr>
          <w:lang w:val="en-GB"/>
        </w:rPr>
        <w:tab/>
      </w:r>
      <w:r>
        <w:rPr>
          <w:lang w:val="en-GB"/>
        </w:rPr>
        <w:tab/>
      </w:r>
      <w:r>
        <w:rPr>
          <w:lang w:val="en-GB"/>
        </w:rPr>
        <w:tab/>
        <w:t>108,0</w:t>
      </w:r>
    </w:p>
    <w:p w14:paraId="5C6DDB0C" w14:textId="77777777" w:rsidR="00BF21A7" w:rsidRPr="006A5568" w:rsidRDefault="00BF21A7" w:rsidP="0007261C">
      <w:pPr>
        <w:keepNext/>
        <w:keepLines/>
        <w:ind w:firstLine="0"/>
        <w:rPr>
          <w:lang w:val="en-GB"/>
        </w:rPr>
      </w:pPr>
      <w:r>
        <w:rPr>
          <w:lang w:val="en-GB"/>
        </w:rPr>
        <w:t>IBAZ</w:t>
      </w:r>
      <w:r>
        <w:rPr>
          <w:vertAlign w:val="subscript"/>
          <w:lang w:val="en-GB"/>
        </w:rPr>
        <w:t xml:space="preserve">t </w:t>
      </w:r>
      <w:r>
        <w:rPr>
          <w:lang w:val="en-GB"/>
        </w:rPr>
        <w:t xml:space="preserve">– base index of “A” representative in month </w:t>
      </w:r>
      <w:r>
        <w:rPr>
          <w:vertAlign w:val="subscript"/>
          <w:lang w:val="en-GB"/>
        </w:rPr>
        <w:t>t</w:t>
      </w:r>
      <w:r>
        <w:rPr>
          <w:lang w:val="en-GB"/>
        </w:rPr>
        <w:tab/>
      </w:r>
      <w:r w:rsidR="00B73152">
        <w:rPr>
          <w:lang w:val="en-GB"/>
        </w:rPr>
        <w:t xml:space="preserve">  </w:t>
      </w:r>
      <w:r>
        <w:rPr>
          <w:lang w:val="en-GB"/>
        </w:rPr>
        <w:t>125,0 * 108,0/100</w:t>
      </w:r>
      <w:r w:rsidR="00072255">
        <w:rPr>
          <w:lang w:val="en-GB"/>
        </w:rPr>
        <w:t xml:space="preserve"> </w:t>
      </w:r>
      <w:r>
        <w:rPr>
          <w:lang w:val="en-GB"/>
        </w:rPr>
        <w:t>= 135,0</w:t>
      </w:r>
    </w:p>
    <w:p w14:paraId="7D794D8C" w14:textId="77777777" w:rsidR="00BF21A7" w:rsidRPr="006A5568" w:rsidRDefault="00BF21A7" w:rsidP="0007261C">
      <w:pPr>
        <w:keepNext/>
        <w:keepLines/>
        <w:ind w:firstLine="0"/>
        <w:rPr>
          <w:lang w:val="en-GB"/>
        </w:rPr>
      </w:pPr>
      <w:r>
        <w:rPr>
          <w:lang w:val="en-GB"/>
        </w:rPr>
        <w:t>Price</w:t>
      </w:r>
      <w:r>
        <w:rPr>
          <w:vertAlign w:val="subscript"/>
          <w:lang w:val="en-GB"/>
        </w:rPr>
        <w:t xml:space="preserve">t </w:t>
      </w:r>
      <w:r>
        <w:rPr>
          <w:lang w:val="en-GB"/>
        </w:rPr>
        <w:t xml:space="preserve">– average price of “A” representative in month </w:t>
      </w:r>
      <w:r>
        <w:rPr>
          <w:vertAlign w:val="subscript"/>
          <w:lang w:val="en-GB"/>
        </w:rPr>
        <w:t>t</w:t>
      </w:r>
      <w:r>
        <w:rPr>
          <w:lang w:val="en-GB"/>
        </w:rPr>
        <w:tab/>
      </w:r>
      <w:r>
        <w:rPr>
          <w:lang w:val="en-GB"/>
        </w:rPr>
        <w:tab/>
      </w:r>
      <w:r>
        <w:rPr>
          <w:lang w:val="en-GB"/>
        </w:rPr>
        <w:tab/>
      </w:r>
      <w:r>
        <w:rPr>
          <w:lang w:val="en-GB"/>
        </w:rPr>
        <w:tab/>
        <w:t>120,0</w:t>
      </w:r>
    </w:p>
    <w:p w14:paraId="31A0ED2B" w14:textId="721F9592" w:rsidR="00BF21A7" w:rsidRPr="006A5568" w:rsidRDefault="00BF21A7" w:rsidP="0007261C">
      <w:pPr>
        <w:keepNext/>
        <w:keepLines/>
        <w:ind w:firstLine="0"/>
        <w:rPr>
          <w:lang w:val="en-GB"/>
        </w:rPr>
      </w:pPr>
      <w:r>
        <w:rPr>
          <w:lang w:val="en-GB"/>
        </w:rPr>
        <w:t>Price in BP</w:t>
      </w:r>
      <w:r>
        <w:rPr>
          <w:vertAlign w:val="subscript"/>
          <w:lang w:val="en-GB"/>
        </w:rPr>
        <w:t xml:space="preserve">t </w:t>
      </w:r>
      <w:r>
        <w:rPr>
          <w:lang w:val="en-GB"/>
        </w:rPr>
        <w:t xml:space="preserve">– base period price for “A” representative in month </w:t>
      </w:r>
      <w:r>
        <w:rPr>
          <w:vertAlign w:val="subscript"/>
          <w:lang w:val="en-GB"/>
        </w:rPr>
        <w:t>t</w:t>
      </w:r>
      <w:r>
        <w:rPr>
          <w:vertAlign w:val="subscript"/>
          <w:lang w:val="en-GB"/>
        </w:rPr>
        <w:tab/>
      </w:r>
      <w:r w:rsidR="00C33A56">
        <w:rPr>
          <w:vertAlign w:val="subscript"/>
          <w:lang w:val="en-GB"/>
        </w:rPr>
        <w:t xml:space="preserve">      </w:t>
      </w:r>
      <w:r>
        <w:rPr>
          <w:lang w:val="en-GB"/>
        </w:rPr>
        <w:t>120,0/1,35 = 88,89</w:t>
      </w:r>
    </w:p>
    <w:p w14:paraId="05B76776" w14:textId="77777777" w:rsidR="00BF21A7" w:rsidRPr="006A5568" w:rsidRDefault="00BF21A7" w:rsidP="0007261C">
      <w:pPr>
        <w:keepNext/>
        <w:keepLines/>
        <w:tabs>
          <w:tab w:val="left" w:pos="5820"/>
        </w:tabs>
        <w:ind w:firstLine="0"/>
        <w:rPr>
          <w:lang w:val="en-GB"/>
        </w:rPr>
      </w:pPr>
      <w:r>
        <w:rPr>
          <w:lang w:val="en-GB"/>
        </w:rPr>
        <w:t>or</w:t>
      </w:r>
    </w:p>
    <w:p w14:paraId="6808CF5D" w14:textId="2615D2BC" w:rsidR="00BF21A7" w:rsidRPr="006A5568" w:rsidRDefault="00BF21A7" w:rsidP="0007261C">
      <w:pPr>
        <w:keepLines/>
        <w:tabs>
          <w:tab w:val="left" w:pos="5820"/>
        </w:tabs>
        <w:ind w:firstLine="0"/>
        <w:rPr>
          <w:lang w:val="en-GB"/>
        </w:rPr>
      </w:pPr>
      <w:r>
        <w:rPr>
          <w:lang w:val="en-GB"/>
        </w:rPr>
        <w:t>Price in BP</w:t>
      </w:r>
      <w:r>
        <w:rPr>
          <w:vertAlign w:val="subscript"/>
          <w:lang w:val="en-GB"/>
        </w:rPr>
        <w:t xml:space="preserve">t </w:t>
      </w:r>
      <w:r>
        <w:rPr>
          <w:lang w:val="en-GB"/>
        </w:rPr>
        <w:t>– base period</w:t>
      </w:r>
      <w:r w:rsidR="00072255">
        <w:rPr>
          <w:lang w:val="en-GB"/>
        </w:rPr>
        <w:t xml:space="preserve"> price</w:t>
      </w:r>
      <w:r>
        <w:rPr>
          <w:lang w:val="en-GB"/>
        </w:rPr>
        <w:t xml:space="preserve"> for “A” repr</w:t>
      </w:r>
      <w:r w:rsidR="00B73152">
        <w:rPr>
          <w:lang w:val="en-GB"/>
        </w:rPr>
        <w:t>esen</w:t>
      </w:r>
      <w:r>
        <w:rPr>
          <w:lang w:val="en-GB"/>
        </w:rPr>
        <w:t>t</w:t>
      </w:r>
      <w:r w:rsidR="00072255">
        <w:rPr>
          <w:lang w:val="en-GB"/>
        </w:rPr>
        <w:t>at</w:t>
      </w:r>
      <w:r w:rsidR="00B73152">
        <w:rPr>
          <w:lang w:val="en-GB"/>
        </w:rPr>
        <w:t>ive</w:t>
      </w:r>
      <w:r>
        <w:rPr>
          <w:lang w:val="en-GB"/>
        </w:rPr>
        <w:t xml:space="preserve"> in month </w:t>
      </w:r>
      <w:r>
        <w:rPr>
          <w:vertAlign w:val="subscript"/>
          <w:lang w:val="en-GB"/>
        </w:rPr>
        <w:t>t</w:t>
      </w:r>
      <w:r>
        <w:rPr>
          <w:lang w:val="en-GB"/>
        </w:rPr>
        <w:t xml:space="preserve"> </w:t>
      </w:r>
      <w:r w:rsidR="00C33A56">
        <w:rPr>
          <w:lang w:val="en-GB"/>
        </w:rPr>
        <w:t xml:space="preserve"> </w:t>
      </w:r>
      <w:r>
        <w:rPr>
          <w:lang w:val="en-GB"/>
        </w:rPr>
        <w:t>80,0*1,2/1,08</w:t>
      </w:r>
      <w:r w:rsidR="00072255">
        <w:rPr>
          <w:lang w:val="en-GB"/>
        </w:rPr>
        <w:t xml:space="preserve"> </w:t>
      </w:r>
      <w:r>
        <w:rPr>
          <w:lang w:val="en-GB"/>
        </w:rPr>
        <w:t>=</w:t>
      </w:r>
      <w:r w:rsidR="00072255">
        <w:rPr>
          <w:lang w:val="en-GB"/>
        </w:rPr>
        <w:t xml:space="preserve"> </w:t>
      </w:r>
      <w:r>
        <w:rPr>
          <w:lang w:val="en-GB"/>
        </w:rPr>
        <w:t>88,89</w:t>
      </w:r>
    </w:p>
    <w:p w14:paraId="35081726" w14:textId="77777777" w:rsidR="00BF21A7" w:rsidRDefault="00BF21A7" w:rsidP="00BF21A7">
      <w:pPr>
        <w:tabs>
          <w:tab w:val="left" w:pos="5820"/>
        </w:tabs>
        <w:rPr>
          <w:lang w:val="en-GB"/>
        </w:rPr>
      </w:pPr>
    </w:p>
    <w:p w14:paraId="126CEA05" w14:textId="77777777" w:rsidR="0007261C" w:rsidRPr="006A5568" w:rsidRDefault="0007261C" w:rsidP="00BF21A7">
      <w:pPr>
        <w:tabs>
          <w:tab w:val="left" w:pos="5820"/>
        </w:tabs>
        <w:rPr>
          <w:lang w:val="en-GB"/>
        </w:rPr>
      </w:pPr>
    </w:p>
    <w:p w14:paraId="775A73CA" w14:textId="77777777" w:rsidR="00BF21A7" w:rsidRPr="006A5568" w:rsidRDefault="00BF21A7" w:rsidP="00BF21A7">
      <w:pPr>
        <w:tabs>
          <w:tab w:val="left" w:pos="5820"/>
        </w:tabs>
        <w:rPr>
          <w:bCs/>
          <w:i/>
          <w:lang w:val="en-GB"/>
        </w:rPr>
      </w:pPr>
      <w:r>
        <w:rPr>
          <w:bCs/>
          <w:i/>
          <w:lang w:val="en-GB"/>
        </w:rPr>
        <w:t>b) substitution of a representative in consumer basket</w:t>
      </w:r>
    </w:p>
    <w:p w14:paraId="64191281" w14:textId="77777777" w:rsidR="00BF21A7" w:rsidRPr="006A5568" w:rsidRDefault="00BF21A7" w:rsidP="00BF21A7">
      <w:pPr>
        <w:tabs>
          <w:tab w:val="left" w:pos="5820"/>
        </w:tabs>
        <w:rPr>
          <w:b/>
          <w:bCs/>
          <w:u w:val="single"/>
          <w:lang w:val="en-GB"/>
        </w:rPr>
      </w:pPr>
    </w:p>
    <w:p w14:paraId="30E7BE19" w14:textId="77777777" w:rsidR="00BF21A7" w:rsidRPr="006A5568" w:rsidRDefault="00BF21A7" w:rsidP="00BF21A7">
      <w:pPr>
        <w:rPr>
          <w:lang w:val="en-GB"/>
        </w:rPr>
      </w:pPr>
      <w:r>
        <w:rPr>
          <w:lang w:val="en-GB"/>
        </w:rPr>
        <w:t>Substitution of representatives in consumer basket takes place in the consumer price index revision continuously, as needed in the period between revisi</w:t>
      </w:r>
      <w:r w:rsidR="0007261C">
        <w:rPr>
          <w:lang w:val="en-GB"/>
        </w:rPr>
        <w:t>ons. The substitution owes to a </w:t>
      </w:r>
      <w:r>
        <w:rPr>
          <w:lang w:val="en-GB"/>
        </w:rPr>
        <w:t>constant update of assortment in the market and to chang</w:t>
      </w:r>
      <w:r w:rsidR="00154BD8">
        <w:rPr>
          <w:lang w:val="en-GB"/>
        </w:rPr>
        <w:t>ing consumption patterns of the </w:t>
      </w:r>
      <w:r>
        <w:rPr>
          <w:lang w:val="en-GB"/>
        </w:rPr>
        <w:t xml:space="preserve">population. For products newly included into the consumer basket it is difficult (practically impossible) to back trace the price in base period since the product has not existed then. In such cases the new price representative follows </w:t>
      </w:r>
      <w:r w:rsidR="00154BD8">
        <w:rPr>
          <w:lang w:val="en-GB"/>
        </w:rPr>
        <w:t>the previous development of the </w:t>
      </w:r>
      <w:r>
        <w:rPr>
          <w:lang w:val="en-GB"/>
        </w:rPr>
        <w:t>original representative using the OVERLAP</w:t>
      </w:r>
      <w:r w:rsidR="00154BD8">
        <w:rPr>
          <w:lang w:val="en-GB"/>
        </w:rPr>
        <w:t xml:space="preserve"> or BRIDGE OVERLAP method.</w:t>
      </w:r>
    </w:p>
    <w:p w14:paraId="457499C0" w14:textId="5DC2B377" w:rsidR="00BF21A7" w:rsidRDefault="00BF21A7" w:rsidP="00BF21A7">
      <w:pPr>
        <w:rPr>
          <w:lang w:val="en-GB" w:eastAsia="zh-CN"/>
        </w:rPr>
      </w:pPr>
    </w:p>
    <w:p w14:paraId="116BC7E8" w14:textId="77777777" w:rsidR="00060465" w:rsidRPr="006A5568" w:rsidRDefault="00060465" w:rsidP="00BF21A7">
      <w:pPr>
        <w:rPr>
          <w:lang w:val="en-GB" w:eastAsia="zh-CN"/>
        </w:rPr>
      </w:pPr>
    </w:p>
    <w:p w14:paraId="768F1837" w14:textId="283E2395" w:rsidR="00BF21A7" w:rsidRPr="006A5568" w:rsidRDefault="00BF21A7" w:rsidP="00BF21A7">
      <w:pPr>
        <w:ind w:firstLine="0"/>
        <w:rPr>
          <w:lang w:val="en-GB"/>
        </w:rPr>
      </w:pPr>
      <w:r>
        <w:rPr>
          <w:lang w:val="en-GB"/>
        </w:rPr>
        <w:t>Example:</w:t>
      </w:r>
      <w:r w:rsidR="009B1C53">
        <w:rPr>
          <w:lang w:val="en-GB"/>
        </w:rPr>
        <w:t xml:space="preserve"> </w:t>
      </w:r>
      <w:r>
        <w:rPr>
          <w:lang w:val="en-GB"/>
        </w:rPr>
        <w:t xml:space="preserve">“A” REPRESENTANTIVE will be </w:t>
      </w:r>
      <w:r w:rsidR="00154BD8">
        <w:rPr>
          <w:lang w:val="en-GB"/>
        </w:rPr>
        <w:t>replaced by “B” REPRESENTATIVE.</w:t>
      </w:r>
    </w:p>
    <w:p w14:paraId="6AA0F4FB" w14:textId="77777777" w:rsidR="00BF21A7" w:rsidRPr="006A5568" w:rsidRDefault="00BF21A7" w:rsidP="00BF21A7">
      <w:pPr>
        <w:rPr>
          <w:lang w:val="en-GB"/>
        </w:rPr>
      </w:pPr>
    </w:p>
    <w:p w14:paraId="3BE33CE4" w14:textId="77777777" w:rsidR="00BF21A7" w:rsidRPr="006A5568" w:rsidRDefault="00BF21A7" w:rsidP="00BF21A7">
      <w:pPr>
        <w:ind w:firstLine="0"/>
        <w:rPr>
          <w:lang w:val="en-GB"/>
        </w:rPr>
      </w:pPr>
      <w:r>
        <w:rPr>
          <w:lang w:val="en-GB"/>
        </w:rPr>
        <w:t>- by the OVERLAP method</w:t>
      </w:r>
    </w:p>
    <w:p w14:paraId="17A3CC66" w14:textId="77777777" w:rsidR="00BF21A7" w:rsidRPr="006A5568" w:rsidRDefault="00BF21A7" w:rsidP="00BF21A7">
      <w:pPr>
        <w:rPr>
          <w:lang w:val="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1053"/>
        <w:gridCol w:w="1053"/>
        <w:gridCol w:w="1053"/>
        <w:gridCol w:w="1053"/>
        <w:gridCol w:w="1053"/>
        <w:gridCol w:w="1053"/>
        <w:gridCol w:w="1053"/>
      </w:tblGrid>
      <w:tr w:rsidR="00BF21A7" w:rsidRPr="006A5568" w14:paraId="5E4B7559" w14:textId="77777777" w:rsidTr="006679D8">
        <w:tc>
          <w:tcPr>
            <w:tcW w:w="1985" w:type="dxa"/>
            <w:vAlign w:val="center"/>
          </w:tcPr>
          <w:p w14:paraId="01E5292B" w14:textId="77777777" w:rsidR="00BF21A7" w:rsidRPr="006A5568" w:rsidRDefault="00BF21A7" w:rsidP="000C113A">
            <w:pPr>
              <w:ind w:firstLine="0"/>
              <w:rPr>
                <w:lang w:val="en-GB"/>
              </w:rPr>
            </w:pPr>
          </w:p>
        </w:tc>
        <w:tc>
          <w:tcPr>
            <w:tcW w:w="1053" w:type="dxa"/>
            <w:vAlign w:val="center"/>
          </w:tcPr>
          <w:p w14:paraId="4F690E5E" w14:textId="77777777" w:rsidR="00BF21A7" w:rsidRPr="006A5568" w:rsidRDefault="00BF21A7" w:rsidP="000C113A">
            <w:pPr>
              <w:ind w:firstLine="0"/>
              <w:jc w:val="left"/>
              <w:rPr>
                <w:vertAlign w:val="subscript"/>
                <w:lang w:val="en-GB"/>
              </w:rPr>
            </w:pPr>
            <w:r>
              <w:rPr>
                <w:lang w:val="en-GB"/>
              </w:rPr>
              <w:t xml:space="preserve">Price in BP </w:t>
            </w:r>
            <w:r>
              <w:rPr>
                <w:vertAlign w:val="subscript"/>
                <w:lang w:val="en-GB"/>
              </w:rPr>
              <w:t>t -1</w:t>
            </w:r>
          </w:p>
        </w:tc>
        <w:tc>
          <w:tcPr>
            <w:tcW w:w="1053" w:type="dxa"/>
            <w:vAlign w:val="center"/>
          </w:tcPr>
          <w:p w14:paraId="0C590B63" w14:textId="77777777" w:rsidR="00BF21A7" w:rsidRPr="006A5568" w:rsidRDefault="00BF21A7" w:rsidP="000C113A">
            <w:pPr>
              <w:ind w:firstLine="0"/>
              <w:jc w:val="left"/>
              <w:rPr>
                <w:lang w:val="en-GB"/>
              </w:rPr>
            </w:pPr>
            <w:r>
              <w:rPr>
                <w:lang w:val="en-GB"/>
              </w:rPr>
              <w:t xml:space="preserve">Price </w:t>
            </w:r>
            <w:r>
              <w:rPr>
                <w:vertAlign w:val="subscript"/>
                <w:lang w:val="en-GB"/>
              </w:rPr>
              <w:t>t -1</w:t>
            </w:r>
          </w:p>
        </w:tc>
        <w:tc>
          <w:tcPr>
            <w:tcW w:w="1053" w:type="dxa"/>
            <w:vAlign w:val="center"/>
          </w:tcPr>
          <w:p w14:paraId="4F169A46" w14:textId="77777777" w:rsidR="00BF21A7" w:rsidRPr="006A5568" w:rsidRDefault="00BF21A7" w:rsidP="000C113A">
            <w:pPr>
              <w:ind w:firstLine="0"/>
              <w:jc w:val="left"/>
              <w:rPr>
                <w:lang w:val="en-GB"/>
              </w:rPr>
            </w:pPr>
            <w:r>
              <w:rPr>
                <w:lang w:val="en-GB"/>
              </w:rPr>
              <w:t xml:space="preserve">IBAZ </w:t>
            </w:r>
            <w:r>
              <w:rPr>
                <w:vertAlign w:val="subscript"/>
                <w:lang w:val="en-GB"/>
              </w:rPr>
              <w:t xml:space="preserve"> t -1</w:t>
            </w:r>
          </w:p>
        </w:tc>
        <w:tc>
          <w:tcPr>
            <w:tcW w:w="1053" w:type="dxa"/>
            <w:vAlign w:val="center"/>
          </w:tcPr>
          <w:p w14:paraId="312949F2" w14:textId="77777777" w:rsidR="00BF21A7" w:rsidRPr="006A5568" w:rsidRDefault="00BF21A7" w:rsidP="000C113A">
            <w:pPr>
              <w:ind w:firstLine="0"/>
              <w:jc w:val="left"/>
              <w:rPr>
                <w:vertAlign w:val="subscript"/>
                <w:lang w:val="en-GB"/>
              </w:rPr>
            </w:pPr>
            <w:r>
              <w:rPr>
                <w:lang w:val="en-GB"/>
              </w:rPr>
              <w:t xml:space="preserve">Price </w:t>
            </w:r>
            <w:r>
              <w:rPr>
                <w:vertAlign w:val="subscript"/>
                <w:lang w:val="en-GB"/>
              </w:rPr>
              <w:t>t</w:t>
            </w:r>
          </w:p>
        </w:tc>
        <w:tc>
          <w:tcPr>
            <w:tcW w:w="1053" w:type="dxa"/>
            <w:vAlign w:val="center"/>
          </w:tcPr>
          <w:p w14:paraId="18068C94" w14:textId="77777777" w:rsidR="00BF21A7" w:rsidRPr="006A5568" w:rsidRDefault="00BF21A7" w:rsidP="000C113A">
            <w:pPr>
              <w:ind w:firstLine="0"/>
              <w:jc w:val="left"/>
              <w:rPr>
                <w:vertAlign w:val="subscript"/>
                <w:lang w:val="en-GB"/>
              </w:rPr>
            </w:pPr>
            <w:r>
              <w:rPr>
                <w:lang w:val="en-GB"/>
              </w:rPr>
              <w:t xml:space="preserve">IP </w:t>
            </w:r>
            <w:r>
              <w:rPr>
                <w:vertAlign w:val="subscript"/>
                <w:lang w:val="en-GB"/>
              </w:rPr>
              <w:t>t /  t -1</w:t>
            </w:r>
          </w:p>
        </w:tc>
        <w:tc>
          <w:tcPr>
            <w:tcW w:w="1053" w:type="dxa"/>
            <w:vAlign w:val="center"/>
          </w:tcPr>
          <w:p w14:paraId="4E4BBE11" w14:textId="77777777" w:rsidR="00BF21A7" w:rsidRPr="006A5568" w:rsidRDefault="00BF21A7" w:rsidP="000C113A">
            <w:pPr>
              <w:ind w:firstLine="0"/>
              <w:jc w:val="left"/>
              <w:rPr>
                <w:lang w:val="en-GB"/>
              </w:rPr>
            </w:pPr>
            <w:r>
              <w:rPr>
                <w:lang w:val="en-GB"/>
              </w:rPr>
              <w:t>IBAZ t</w:t>
            </w:r>
          </w:p>
        </w:tc>
        <w:tc>
          <w:tcPr>
            <w:tcW w:w="1053" w:type="dxa"/>
            <w:vAlign w:val="center"/>
          </w:tcPr>
          <w:p w14:paraId="4AC763C6" w14:textId="77777777" w:rsidR="00BF21A7" w:rsidRPr="006A5568" w:rsidRDefault="00BF21A7" w:rsidP="000C113A">
            <w:pPr>
              <w:ind w:firstLine="0"/>
              <w:jc w:val="left"/>
              <w:rPr>
                <w:lang w:val="en-GB"/>
              </w:rPr>
            </w:pPr>
            <w:r>
              <w:rPr>
                <w:lang w:val="en-GB"/>
              </w:rPr>
              <w:t>Price in BP t</w:t>
            </w:r>
          </w:p>
        </w:tc>
      </w:tr>
      <w:tr w:rsidR="00BF21A7" w:rsidRPr="006A5568" w14:paraId="56D5D974" w14:textId="77777777" w:rsidTr="006679D8">
        <w:tc>
          <w:tcPr>
            <w:tcW w:w="1985" w:type="dxa"/>
            <w:vAlign w:val="center"/>
          </w:tcPr>
          <w:p w14:paraId="0FE1D00B" w14:textId="77777777" w:rsidR="00BF21A7" w:rsidRPr="006A5568" w:rsidRDefault="00BF21A7" w:rsidP="000C113A">
            <w:pPr>
              <w:ind w:firstLine="0"/>
              <w:rPr>
                <w:lang w:val="en-GB"/>
              </w:rPr>
            </w:pPr>
            <w:r>
              <w:rPr>
                <w:lang w:val="en-GB"/>
              </w:rPr>
              <w:t>REPR A</w:t>
            </w:r>
          </w:p>
        </w:tc>
        <w:tc>
          <w:tcPr>
            <w:tcW w:w="1053" w:type="dxa"/>
            <w:vAlign w:val="center"/>
          </w:tcPr>
          <w:p w14:paraId="64F7015F" w14:textId="77777777" w:rsidR="00BF21A7" w:rsidRPr="006A5568" w:rsidRDefault="00BF21A7" w:rsidP="000C113A">
            <w:pPr>
              <w:ind w:firstLine="0"/>
              <w:rPr>
                <w:lang w:val="en-GB"/>
              </w:rPr>
            </w:pPr>
            <w:r>
              <w:rPr>
                <w:lang w:val="en-GB"/>
              </w:rPr>
              <w:t>100</w:t>
            </w:r>
          </w:p>
        </w:tc>
        <w:tc>
          <w:tcPr>
            <w:tcW w:w="1053" w:type="dxa"/>
            <w:vAlign w:val="center"/>
          </w:tcPr>
          <w:p w14:paraId="72FC8F5F" w14:textId="77777777" w:rsidR="00BF21A7" w:rsidRPr="006A5568" w:rsidRDefault="00BF21A7" w:rsidP="000C113A">
            <w:pPr>
              <w:ind w:firstLine="0"/>
              <w:rPr>
                <w:lang w:val="en-GB"/>
              </w:rPr>
            </w:pPr>
            <w:r>
              <w:rPr>
                <w:lang w:val="en-GB"/>
              </w:rPr>
              <w:t>150</w:t>
            </w:r>
          </w:p>
        </w:tc>
        <w:tc>
          <w:tcPr>
            <w:tcW w:w="1053" w:type="dxa"/>
            <w:vAlign w:val="center"/>
          </w:tcPr>
          <w:p w14:paraId="5E1524FF" w14:textId="77777777" w:rsidR="00BF21A7" w:rsidRPr="006A5568" w:rsidRDefault="00BF21A7" w:rsidP="000C113A">
            <w:pPr>
              <w:ind w:firstLine="0"/>
              <w:rPr>
                <w:lang w:val="en-GB"/>
              </w:rPr>
            </w:pPr>
            <w:r>
              <w:rPr>
                <w:lang w:val="en-GB"/>
              </w:rPr>
              <w:t>1,5</w:t>
            </w:r>
          </w:p>
        </w:tc>
        <w:tc>
          <w:tcPr>
            <w:tcW w:w="1053" w:type="dxa"/>
            <w:vAlign w:val="center"/>
          </w:tcPr>
          <w:p w14:paraId="6C3943A5" w14:textId="77777777" w:rsidR="00BF21A7" w:rsidRPr="006A5568" w:rsidRDefault="00BF21A7" w:rsidP="000C113A">
            <w:pPr>
              <w:ind w:firstLine="0"/>
              <w:rPr>
                <w:lang w:val="en-GB"/>
              </w:rPr>
            </w:pPr>
          </w:p>
        </w:tc>
        <w:tc>
          <w:tcPr>
            <w:tcW w:w="1053" w:type="dxa"/>
            <w:vAlign w:val="center"/>
          </w:tcPr>
          <w:p w14:paraId="6BE4F831" w14:textId="77777777" w:rsidR="00BF21A7" w:rsidRPr="006A5568" w:rsidRDefault="00BF21A7" w:rsidP="000C113A">
            <w:pPr>
              <w:ind w:firstLine="0"/>
              <w:rPr>
                <w:lang w:val="en-GB"/>
              </w:rPr>
            </w:pPr>
          </w:p>
        </w:tc>
        <w:tc>
          <w:tcPr>
            <w:tcW w:w="1053" w:type="dxa"/>
            <w:vAlign w:val="center"/>
          </w:tcPr>
          <w:p w14:paraId="4A125554" w14:textId="77777777" w:rsidR="00BF21A7" w:rsidRPr="006A5568" w:rsidRDefault="00BF21A7" w:rsidP="000C113A">
            <w:pPr>
              <w:ind w:firstLine="0"/>
              <w:rPr>
                <w:lang w:val="en-GB"/>
              </w:rPr>
            </w:pPr>
          </w:p>
        </w:tc>
        <w:tc>
          <w:tcPr>
            <w:tcW w:w="1053" w:type="dxa"/>
            <w:vAlign w:val="center"/>
          </w:tcPr>
          <w:p w14:paraId="3C605627" w14:textId="77777777" w:rsidR="00BF21A7" w:rsidRPr="006A5568" w:rsidRDefault="00BF21A7" w:rsidP="000C113A">
            <w:pPr>
              <w:ind w:firstLine="0"/>
              <w:rPr>
                <w:lang w:val="en-GB"/>
              </w:rPr>
            </w:pPr>
          </w:p>
        </w:tc>
      </w:tr>
      <w:tr w:rsidR="00BF21A7" w:rsidRPr="006A5568" w14:paraId="38889AC2" w14:textId="77777777" w:rsidTr="006679D8">
        <w:tc>
          <w:tcPr>
            <w:tcW w:w="1985" w:type="dxa"/>
            <w:vAlign w:val="center"/>
          </w:tcPr>
          <w:p w14:paraId="65041553" w14:textId="77777777" w:rsidR="00BF21A7" w:rsidRPr="006A5568" w:rsidRDefault="00BF21A7" w:rsidP="000C113A">
            <w:pPr>
              <w:ind w:firstLine="0"/>
              <w:rPr>
                <w:lang w:val="en-GB"/>
              </w:rPr>
            </w:pPr>
            <w:r>
              <w:rPr>
                <w:lang w:val="en-GB"/>
              </w:rPr>
              <w:t>REPR B</w:t>
            </w:r>
          </w:p>
        </w:tc>
        <w:tc>
          <w:tcPr>
            <w:tcW w:w="1053" w:type="dxa"/>
            <w:vAlign w:val="center"/>
          </w:tcPr>
          <w:p w14:paraId="68B2F75A" w14:textId="77777777" w:rsidR="00BF21A7" w:rsidRPr="006A5568" w:rsidRDefault="00BF21A7" w:rsidP="000C113A">
            <w:pPr>
              <w:ind w:firstLine="0"/>
              <w:rPr>
                <w:lang w:val="en-GB"/>
              </w:rPr>
            </w:pPr>
          </w:p>
        </w:tc>
        <w:tc>
          <w:tcPr>
            <w:tcW w:w="1053" w:type="dxa"/>
            <w:vAlign w:val="center"/>
          </w:tcPr>
          <w:p w14:paraId="34C82E9C" w14:textId="77777777" w:rsidR="00BF21A7" w:rsidRPr="006A5568" w:rsidRDefault="00BF21A7" w:rsidP="000C113A">
            <w:pPr>
              <w:ind w:firstLine="0"/>
              <w:rPr>
                <w:lang w:val="en-GB"/>
              </w:rPr>
            </w:pPr>
            <w:r>
              <w:rPr>
                <w:lang w:val="en-GB"/>
              </w:rPr>
              <w:t>300</w:t>
            </w:r>
          </w:p>
        </w:tc>
        <w:tc>
          <w:tcPr>
            <w:tcW w:w="1053" w:type="dxa"/>
            <w:vAlign w:val="center"/>
          </w:tcPr>
          <w:p w14:paraId="7EB0D442" w14:textId="77777777" w:rsidR="00BF21A7" w:rsidRPr="006A5568" w:rsidRDefault="00BF21A7" w:rsidP="000C113A">
            <w:pPr>
              <w:ind w:firstLine="0"/>
              <w:rPr>
                <w:lang w:val="en-GB"/>
              </w:rPr>
            </w:pPr>
          </w:p>
        </w:tc>
        <w:tc>
          <w:tcPr>
            <w:tcW w:w="1053" w:type="dxa"/>
            <w:vAlign w:val="center"/>
          </w:tcPr>
          <w:p w14:paraId="60CBF404" w14:textId="77777777" w:rsidR="00BF21A7" w:rsidRPr="006A5568" w:rsidRDefault="00BF21A7" w:rsidP="000C113A">
            <w:pPr>
              <w:ind w:firstLine="0"/>
              <w:rPr>
                <w:lang w:val="en-GB"/>
              </w:rPr>
            </w:pPr>
            <w:r>
              <w:rPr>
                <w:lang w:val="en-GB"/>
              </w:rPr>
              <w:t>330</w:t>
            </w:r>
          </w:p>
        </w:tc>
        <w:tc>
          <w:tcPr>
            <w:tcW w:w="1053" w:type="dxa"/>
            <w:vAlign w:val="center"/>
          </w:tcPr>
          <w:p w14:paraId="0B5D2A07" w14:textId="77777777" w:rsidR="00BF21A7" w:rsidRPr="006A5568" w:rsidRDefault="00BF21A7" w:rsidP="000C113A">
            <w:pPr>
              <w:ind w:firstLine="0"/>
              <w:rPr>
                <w:lang w:val="en-GB"/>
              </w:rPr>
            </w:pPr>
            <w:r>
              <w:rPr>
                <w:lang w:val="en-GB"/>
              </w:rPr>
              <w:t>1,1</w:t>
            </w:r>
          </w:p>
        </w:tc>
        <w:tc>
          <w:tcPr>
            <w:tcW w:w="1053" w:type="dxa"/>
            <w:vAlign w:val="center"/>
          </w:tcPr>
          <w:p w14:paraId="10220997" w14:textId="77777777" w:rsidR="00BF21A7" w:rsidRPr="006A5568" w:rsidRDefault="00BF21A7" w:rsidP="000C113A">
            <w:pPr>
              <w:ind w:firstLine="0"/>
              <w:rPr>
                <w:lang w:val="en-GB"/>
              </w:rPr>
            </w:pPr>
            <w:r>
              <w:rPr>
                <w:lang w:val="en-GB"/>
              </w:rPr>
              <w:t>1,65</w:t>
            </w:r>
          </w:p>
        </w:tc>
        <w:tc>
          <w:tcPr>
            <w:tcW w:w="1053" w:type="dxa"/>
            <w:vAlign w:val="center"/>
          </w:tcPr>
          <w:p w14:paraId="04D69E6E" w14:textId="77777777" w:rsidR="00BF21A7" w:rsidRPr="006A5568" w:rsidRDefault="00BF21A7" w:rsidP="000C113A">
            <w:pPr>
              <w:ind w:firstLine="0"/>
              <w:rPr>
                <w:lang w:val="en-GB"/>
              </w:rPr>
            </w:pPr>
            <w:r>
              <w:rPr>
                <w:lang w:val="en-GB"/>
              </w:rPr>
              <w:t>200</w:t>
            </w:r>
          </w:p>
        </w:tc>
      </w:tr>
    </w:tbl>
    <w:p w14:paraId="6BA5D22D" w14:textId="77777777" w:rsidR="00BF21A7" w:rsidRPr="006A5568" w:rsidRDefault="00BF21A7" w:rsidP="00BF21A7">
      <w:pPr>
        <w:ind w:left="360"/>
        <w:rPr>
          <w:lang w:val="en-GB"/>
        </w:rPr>
      </w:pPr>
    </w:p>
    <w:p w14:paraId="537CF00C" w14:textId="77777777" w:rsidR="00BF21A7" w:rsidRPr="006A5568" w:rsidRDefault="00BF21A7" w:rsidP="00C86D4B">
      <w:pPr>
        <w:keepNext/>
        <w:ind w:firstLine="0"/>
        <w:rPr>
          <w:lang w:val="en-GB"/>
        </w:rPr>
      </w:pPr>
      <w:r>
        <w:rPr>
          <w:lang w:val="en-GB"/>
        </w:rPr>
        <w:lastRenderedPageBreak/>
        <w:t>- by the BRIDGE OVERLAP method</w:t>
      </w:r>
    </w:p>
    <w:p w14:paraId="7B11E52E" w14:textId="77777777" w:rsidR="00BF21A7" w:rsidRPr="006A5568" w:rsidRDefault="00BF21A7" w:rsidP="00C86D4B">
      <w:pPr>
        <w:keepNext/>
        <w:rPr>
          <w:lang w:val="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1053"/>
        <w:gridCol w:w="1053"/>
        <w:gridCol w:w="1053"/>
        <w:gridCol w:w="1053"/>
        <w:gridCol w:w="1053"/>
        <w:gridCol w:w="1053"/>
        <w:gridCol w:w="1053"/>
      </w:tblGrid>
      <w:tr w:rsidR="00BF21A7" w:rsidRPr="006A5568" w14:paraId="0E62B814" w14:textId="77777777" w:rsidTr="006679D8">
        <w:tc>
          <w:tcPr>
            <w:tcW w:w="1985" w:type="dxa"/>
            <w:vAlign w:val="center"/>
          </w:tcPr>
          <w:p w14:paraId="78921A55" w14:textId="77777777" w:rsidR="00BF21A7" w:rsidRPr="006A5568" w:rsidRDefault="00BF21A7" w:rsidP="00C86D4B">
            <w:pPr>
              <w:keepNext/>
              <w:ind w:firstLine="0"/>
              <w:rPr>
                <w:lang w:val="en-GB"/>
              </w:rPr>
            </w:pPr>
          </w:p>
        </w:tc>
        <w:tc>
          <w:tcPr>
            <w:tcW w:w="1053" w:type="dxa"/>
            <w:vAlign w:val="center"/>
          </w:tcPr>
          <w:p w14:paraId="308BAAF8" w14:textId="73EF92EE" w:rsidR="00BF21A7" w:rsidRPr="006A5568" w:rsidRDefault="00BF21A7" w:rsidP="006679D8">
            <w:pPr>
              <w:keepNext/>
              <w:ind w:firstLine="0"/>
              <w:jc w:val="left"/>
              <w:rPr>
                <w:lang w:val="en-GB"/>
              </w:rPr>
            </w:pPr>
            <w:r>
              <w:rPr>
                <w:lang w:val="en-GB"/>
              </w:rPr>
              <w:t xml:space="preserve">Price in BP </w:t>
            </w:r>
            <w:r>
              <w:rPr>
                <w:vertAlign w:val="subscript"/>
                <w:lang w:val="en-GB"/>
              </w:rPr>
              <w:t>t -1</w:t>
            </w:r>
          </w:p>
        </w:tc>
        <w:tc>
          <w:tcPr>
            <w:tcW w:w="1053" w:type="dxa"/>
            <w:vAlign w:val="center"/>
          </w:tcPr>
          <w:p w14:paraId="792AA8C8" w14:textId="77777777" w:rsidR="00BF21A7" w:rsidRPr="006A5568" w:rsidRDefault="00BF21A7" w:rsidP="00C86D4B">
            <w:pPr>
              <w:keepNext/>
              <w:ind w:firstLine="0"/>
              <w:jc w:val="left"/>
              <w:rPr>
                <w:lang w:val="en-GB"/>
              </w:rPr>
            </w:pPr>
            <w:r>
              <w:rPr>
                <w:lang w:val="en-GB"/>
              </w:rPr>
              <w:t xml:space="preserve">Price </w:t>
            </w:r>
            <w:r>
              <w:rPr>
                <w:vertAlign w:val="subscript"/>
                <w:lang w:val="en-GB"/>
              </w:rPr>
              <w:t>t -1</w:t>
            </w:r>
          </w:p>
        </w:tc>
        <w:tc>
          <w:tcPr>
            <w:tcW w:w="1053" w:type="dxa"/>
            <w:vAlign w:val="center"/>
          </w:tcPr>
          <w:p w14:paraId="749A05CD" w14:textId="77777777" w:rsidR="00BF21A7" w:rsidRPr="006A5568" w:rsidRDefault="00BF21A7" w:rsidP="00C86D4B">
            <w:pPr>
              <w:keepNext/>
              <w:ind w:firstLine="0"/>
              <w:jc w:val="left"/>
              <w:rPr>
                <w:lang w:val="en-GB"/>
              </w:rPr>
            </w:pPr>
            <w:r>
              <w:rPr>
                <w:lang w:val="en-GB"/>
              </w:rPr>
              <w:t xml:space="preserve">IBAZ </w:t>
            </w:r>
            <w:r>
              <w:rPr>
                <w:vertAlign w:val="subscript"/>
                <w:lang w:val="en-GB"/>
              </w:rPr>
              <w:t xml:space="preserve"> t -1</w:t>
            </w:r>
          </w:p>
        </w:tc>
        <w:tc>
          <w:tcPr>
            <w:tcW w:w="1053" w:type="dxa"/>
            <w:vAlign w:val="center"/>
          </w:tcPr>
          <w:p w14:paraId="53DD8122" w14:textId="77777777" w:rsidR="00BF21A7" w:rsidRPr="006A5568" w:rsidRDefault="00BF21A7" w:rsidP="00C86D4B">
            <w:pPr>
              <w:keepNext/>
              <w:ind w:firstLine="0"/>
              <w:jc w:val="left"/>
              <w:rPr>
                <w:lang w:val="en-GB"/>
              </w:rPr>
            </w:pPr>
            <w:r>
              <w:rPr>
                <w:lang w:val="en-GB"/>
              </w:rPr>
              <w:t>Price t</w:t>
            </w:r>
          </w:p>
        </w:tc>
        <w:tc>
          <w:tcPr>
            <w:tcW w:w="1053" w:type="dxa"/>
            <w:vAlign w:val="center"/>
          </w:tcPr>
          <w:p w14:paraId="73AFD256" w14:textId="77777777" w:rsidR="00BF21A7" w:rsidRPr="006A5568" w:rsidRDefault="00BF21A7" w:rsidP="00C86D4B">
            <w:pPr>
              <w:keepNext/>
              <w:ind w:firstLine="0"/>
              <w:jc w:val="left"/>
              <w:rPr>
                <w:lang w:val="en-GB"/>
              </w:rPr>
            </w:pPr>
            <w:r>
              <w:rPr>
                <w:lang w:val="en-GB"/>
              </w:rPr>
              <w:t xml:space="preserve">IP </w:t>
            </w:r>
            <w:r>
              <w:rPr>
                <w:vertAlign w:val="subscript"/>
                <w:lang w:val="en-GB"/>
              </w:rPr>
              <w:t>t /  t - 1</w:t>
            </w:r>
          </w:p>
        </w:tc>
        <w:tc>
          <w:tcPr>
            <w:tcW w:w="1053" w:type="dxa"/>
            <w:vAlign w:val="center"/>
          </w:tcPr>
          <w:p w14:paraId="3B25170B" w14:textId="77777777" w:rsidR="00BF21A7" w:rsidRPr="006A5568" w:rsidRDefault="00BF21A7" w:rsidP="00C86D4B">
            <w:pPr>
              <w:keepNext/>
              <w:ind w:firstLine="0"/>
              <w:jc w:val="left"/>
              <w:rPr>
                <w:lang w:val="en-GB"/>
              </w:rPr>
            </w:pPr>
            <w:r>
              <w:rPr>
                <w:lang w:val="en-GB"/>
              </w:rPr>
              <w:t>IBAZ t</w:t>
            </w:r>
          </w:p>
        </w:tc>
        <w:tc>
          <w:tcPr>
            <w:tcW w:w="1053" w:type="dxa"/>
            <w:vAlign w:val="center"/>
          </w:tcPr>
          <w:p w14:paraId="18F1C6C2" w14:textId="77777777" w:rsidR="00BF21A7" w:rsidRPr="006A5568" w:rsidRDefault="00BF21A7" w:rsidP="00C86D4B">
            <w:pPr>
              <w:keepNext/>
              <w:ind w:firstLine="0"/>
              <w:jc w:val="left"/>
              <w:rPr>
                <w:lang w:val="en-GB"/>
              </w:rPr>
            </w:pPr>
            <w:r>
              <w:rPr>
                <w:lang w:val="en-GB"/>
              </w:rPr>
              <w:t>Price in BP t</w:t>
            </w:r>
          </w:p>
        </w:tc>
      </w:tr>
      <w:tr w:rsidR="00BF21A7" w:rsidRPr="006A5568" w14:paraId="09DE00F8" w14:textId="77777777" w:rsidTr="006679D8">
        <w:tc>
          <w:tcPr>
            <w:tcW w:w="1985" w:type="dxa"/>
            <w:vAlign w:val="center"/>
          </w:tcPr>
          <w:p w14:paraId="7C3C8232" w14:textId="33DF85FC" w:rsidR="00BF21A7" w:rsidRPr="006A5568" w:rsidRDefault="00BF21A7" w:rsidP="006679D8">
            <w:pPr>
              <w:keepNext/>
              <w:ind w:firstLine="0"/>
              <w:rPr>
                <w:vertAlign w:val="subscript"/>
                <w:lang w:val="en-GB"/>
              </w:rPr>
            </w:pPr>
            <w:r>
              <w:rPr>
                <w:lang w:val="en-GB"/>
              </w:rPr>
              <w:t xml:space="preserve">Group of REPR </w:t>
            </w:r>
            <w:r w:rsidR="009A494A">
              <w:rPr>
                <w:lang w:val="en-GB"/>
              </w:rPr>
              <w:t>A</w:t>
            </w:r>
          </w:p>
        </w:tc>
        <w:tc>
          <w:tcPr>
            <w:tcW w:w="1053" w:type="dxa"/>
            <w:vAlign w:val="center"/>
          </w:tcPr>
          <w:p w14:paraId="385BBB70" w14:textId="77777777" w:rsidR="00BF21A7" w:rsidRPr="006A5568" w:rsidRDefault="00BF21A7" w:rsidP="00C86D4B">
            <w:pPr>
              <w:keepNext/>
              <w:ind w:firstLine="0"/>
              <w:rPr>
                <w:lang w:val="en-GB"/>
              </w:rPr>
            </w:pPr>
          </w:p>
        </w:tc>
        <w:tc>
          <w:tcPr>
            <w:tcW w:w="1053" w:type="dxa"/>
            <w:vAlign w:val="center"/>
          </w:tcPr>
          <w:p w14:paraId="32329A85" w14:textId="77777777" w:rsidR="00BF21A7" w:rsidRPr="006A5568" w:rsidRDefault="00BF21A7" w:rsidP="00C86D4B">
            <w:pPr>
              <w:keepNext/>
              <w:ind w:firstLine="0"/>
              <w:rPr>
                <w:lang w:val="en-GB"/>
              </w:rPr>
            </w:pPr>
          </w:p>
        </w:tc>
        <w:tc>
          <w:tcPr>
            <w:tcW w:w="1053" w:type="dxa"/>
            <w:vAlign w:val="center"/>
          </w:tcPr>
          <w:p w14:paraId="5A5EAA32" w14:textId="77777777" w:rsidR="00BF21A7" w:rsidRPr="006A5568" w:rsidRDefault="00BF21A7" w:rsidP="00C86D4B">
            <w:pPr>
              <w:keepNext/>
              <w:ind w:firstLine="0"/>
              <w:rPr>
                <w:lang w:val="en-GB"/>
              </w:rPr>
            </w:pPr>
            <w:r>
              <w:rPr>
                <w:lang w:val="en-GB"/>
              </w:rPr>
              <w:t>1,5</w:t>
            </w:r>
          </w:p>
        </w:tc>
        <w:tc>
          <w:tcPr>
            <w:tcW w:w="1053" w:type="dxa"/>
            <w:vAlign w:val="center"/>
          </w:tcPr>
          <w:p w14:paraId="7CB41DBF" w14:textId="77777777" w:rsidR="00BF21A7" w:rsidRPr="006A5568" w:rsidRDefault="00BF21A7" w:rsidP="00C86D4B">
            <w:pPr>
              <w:keepNext/>
              <w:ind w:firstLine="0"/>
              <w:rPr>
                <w:lang w:val="en-GB"/>
              </w:rPr>
            </w:pPr>
          </w:p>
        </w:tc>
        <w:tc>
          <w:tcPr>
            <w:tcW w:w="1053" w:type="dxa"/>
            <w:vAlign w:val="center"/>
          </w:tcPr>
          <w:p w14:paraId="24E62392" w14:textId="77777777" w:rsidR="00BF21A7" w:rsidRPr="006A5568" w:rsidRDefault="00BF21A7" w:rsidP="00C86D4B">
            <w:pPr>
              <w:keepNext/>
              <w:ind w:firstLine="0"/>
              <w:rPr>
                <w:lang w:val="en-GB"/>
              </w:rPr>
            </w:pPr>
            <w:r>
              <w:rPr>
                <w:lang w:val="en-GB"/>
              </w:rPr>
              <w:t>1,1</w:t>
            </w:r>
          </w:p>
        </w:tc>
        <w:tc>
          <w:tcPr>
            <w:tcW w:w="1053" w:type="dxa"/>
            <w:vAlign w:val="center"/>
          </w:tcPr>
          <w:p w14:paraId="2BEF6332" w14:textId="77777777" w:rsidR="00BF21A7" w:rsidRPr="006A5568" w:rsidRDefault="00BF21A7" w:rsidP="00C86D4B">
            <w:pPr>
              <w:keepNext/>
              <w:ind w:firstLine="0"/>
              <w:rPr>
                <w:lang w:val="en-GB"/>
              </w:rPr>
            </w:pPr>
            <w:r>
              <w:rPr>
                <w:lang w:val="en-GB"/>
              </w:rPr>
              <w:t>1,65</w:t>
            </w:r>
          </w:p>
        </w:tc>
        <w:tc>
          <w:tcPr>
            <w:tcW w:w="1053" w:type="dxa"/>
            <w:vAlign w:val="center"/>
          </w:tcPr>
          <w:p w14:paraId="19BD2FC3" w14:textId="77777777" w:rsidR="00BF21A7" w:rsidRPr="006A5568" w:rsidRDefault="00BF21A7" w:rsidP="00C86D4B">
            <w:pPr>
              <w:keepNext/>
              <w:ind w:firstLine="0"/>
              <w:rPr>
                <w:lang w:val="en-GB"/>
              </w:rPr>
            </w:pPr>
          </w:p>
        </w:tc>
      </w:tr>
      <w:tr w:rsidR="00BF21A7" w:rsidRPr="006A5568" w14:paraId="68DB810D" w14:textId="77777777" w:rsidTr="006679D8">
        <w:tc>
          <w:tcPr>
            <w:tcW w:w="1985" w:type="dxa"/>
            <w:vAlign w:val="center"/>
          </w:tcPr>
          <w:p w14:paraId="24D7D541" w14:textId="77777777" w:rsidR="00BF21A7" w:rsidRPr="006A5568" w:rsidRDefault="00BF21A7" w:rsidP="000C113A">
            <w:pPr>
              <w:ind w:firstLine="0"/>
              <w:rPr>
                <w:lang w:val="en-GB"/>
              </w:rPr>
            </w:pPr>
            <w:r>
              <w:rPr>
                <w:lang w:val="en-GB"/>
              </w:rPr>
              <w:t>REPR B</w:t>
            </w:r>
          </w:p>
        </w:tc>
        <w:tc>
          <w:tcPr>
            <w:tcW w:w="1053" w:type="dxa"/>
            <w:vAlign w:val="center"/>
          </w:tcPr>
          <w:p w14:paraId="071CEA12" w14:textId="77777777" w:rsidR="00BF21A7" w:rsidRPr="006A5568" w:rsidRDefault="00BF21A7" w:rsidP="000C113A">
            <w:pPr>
              <w:ind w:firstLine="0"/>
              <w:rPr>
                <w:lang w:val="en-GB"/>
              </w:rPr>
            </w:pPr>
          </w:p>
        </w:tc>
        <w:tc>
          <w:tcPr>
            <w:tcW w:w="1053" w:type="dxa"/>
            <w:vAlign w:val="center"/>
          </w:tcPr>
          <w:p w14:paraId="7B4C64A4" w14:textId="77777777" w:rsidR="00BF21A7" w:rsidRPr="006A5568" w:rsidRDefault="00BF21A7" w:rsidP="000C113A">
            <w:pPr>
              <w:ind w:firstLine="0"/>
              <w:rPr>
                <w:lang w:val="en-GB"/>
              </w:rPr>
            </w:pPr>
          </w:p>
        </w:tc>
        <w:tc>
          <w:tcPr>
            <w:tcW w:w="1053" w:type="dxa"/>
            <w:vAlign w:val="center"/>
          </w:tcPr>
          <w:p w14:paraId="3CBDD8F2" w14:textId="77777777" w:rsidR="00BF21A7" w:rsidRPr="006A5568" w:rsidRDefault="00BF21A7" w:rsidP="000C113A">
            <w:pPr>
              <w:ind w:firstLine="0"/>
              <w:rPr>
                <w:lang w:val="en-GB"/>
              </w:rPr>
            </w:pPr>
          </w:p>
        </w:tc>
        <w:tc>
          <w:tcPr>
            <w:tcW w:w="1053" w:type="dxa"/>
            <w:vAlign w:val="center"/>
          </w:tcPr>
          <w:p w14:paraId="5A388F02" w14:textId="77777777" w:rsidR="00BF21A7" w:rsidRPr="006A5568" w:rsidRDefault="00BF21A7" w:rsidP="000C113A">
            <w:pPr>
              <w:ind w:firstLine="0"/>
              <w:rPr>
                <w:lang w:val="en-GB"/>
              </w:rPr>
            </w:pPr>
            <w:r>
              <w:rPr>
                <w:lang w:val="en-GB"/>
              </w:rPr>
              <w:t>330</w:t>
            </w:r>
          </w:p>
        </w:tc>
        <w:tc>
          <w:tcPr>
            <w:tcW w:w="1053" w:type="dxa"/>
            <w:vAlign w:val="center"/>
          </w:tcPr>
          <w:p w14:paraId="46D32A6D" w14:textId="77777777" w:rsidR="00BF21A7" w:rsidRPr="006A5568" w:rsidRDefault="00BF21A7" w:rsidP="000C113A">
            <w:pPr>
              <w:ind w:firstLine="0"/>
              <w:rPr>
                <w:lang w:val="en-GB"/>
              </w:rPr>
            </w:pPr>
            <w:r>
              <w:rPr>
                <w:lang w:val="en-GB"/>
              </w:rPr>
              <w:t>1,1</w:t>
            </w:r>
          </w:p>
        </w:tc>
        <w:tc>
          <w:tcPr>
            <w:tcW w:w="1053" w:type="dxa"/>
            <w:vAlign w:val="center"/>
          </w:tcPr>
          <w:p w14:paraId="2E0F6440" w14:textId="77777777" w:rsidR="00BF21A7" w:rsidRPr="006A5568" w:rsidRDefault="00BF21A7" w:rsidP="000C113A">
            <w:pPr>
              <w:ind w:firstLine="0"/>
              <w:rPr>
                <w:lang w:val="en-GB"/>
              </w:rPr>
            </w:pPr>
            <w:r>
              <w:rPr>
                <w:lang w:val="en-GB"/>
              </w:rPr>
              <w:t>1,65</w:t>
            </w:r>
          </w:p>
        </w:tc>
        <w:tc>
          <w:tcPr>
            <w:tcW w:w="1053" w:type="dxa"/>
            <w:vAlign w:val="center"/>
          </w:tcPr>
          <w:p w14:paraId="1F85BE1F" w14:textId="77777777" w:rsidR="00BF21A7" w:rsidRPr="006A5568" w:rsidRDefault="00BF21A7" w:rsidP="000C113A">
            <w:pPr>
              <w:ind w:firstLine="0"/>
              <w:rPr>
                <w:lang w:val="en-GB"/>
              </w:rPr>
            </w:pPr>
            <w:r>
              <w:rPr>
                <w:lang w:val="en-GB"/>
              </w:rPr>
              <w:t>200</w:t>
            </w:r>
          </w:p>
        </w:tc>
      </w:tr>
    </w:tbl>
    <w:p w14:paraId="47F2CF1A" w14:textId="77777777" w:rsidR="0007261C" w:rsidRDefault="0007261C" w:rsidP="00BF21A7">
      <w:pPr>
        <w:rPr>
          <w:i/>
          <w:lang w:val="en-GB"/>
        </w:rPr>
      </w:pPr>
    </w:p>
    <w:p w14:paraId="48FFEA31" w14:textId="77777777" w:rsidR="00D634F6" w:rsidRDefault="00D634F6" w:rsidP="00BF21A7">
      <w:pPr>
        <w:rPr>
          <w:i/>
          <w:lang w:val="en-GB"/>
        </w:rPr>
      </w:pPr>
    </w:p>
    <w:p w14:paraId="1CC83A29" w14:textId="77777777" w:rsidR="00BF21A7" w:rsidRPr="006A5568" w:rsidRDefault="00BF21A7" w:rsidP="006679D8">
      <w:pPr>
        <w:keepNext/>
        <w:rPr>
          <w:i/>
          <w:lang w:val="en-GB"/>
        </w:rPr>
      </w:pPr>
      <w:r>
        <w:rPr>
          <w:i/>
          <w:lang w:val="en-GB"/>
        </w:rPr>
        <w:t>c) quantity adjustment</w:t>
      </w:r>
    </w:p>
    <w:p w14:paraId="486C0100" w14:textId="77777777" w:rsidR="00BF21A7" w:rsidRPr="006A5568" w:rsidRDefault="00BF21A7" w:rsidP="00BF21A7">
      <w:pPr>
        <w:rPr>
          <w:lang w:val="en-GB"/>
        </w:rPr>
      </w:pPr>
    </w:p>
    <w:p w14:paraId="726F2920" w14:textId="56BA3CDB" w:rsidR="00BF21A7" w:rsidRDefault="00BF21A7" w:rsidP="00BF21A7">
      <w:pPr>
        <w:rPr>
          <w:lang w:val="en-GB"/>
        </w:rPr>
      </w:pPr>
      <w:r>
        <w:rPr>
          <w:lang w:val="en-GB"/>
        </w:rPr>
        <w:t>Quantity adjustment refers to items whose price in the period t was surveyed for other unit of measurement than in the period t-1. Quality adjustment is performed by a</w:t>
      </w:r>
      <w:r w:rsidR="00C33A56">
        <w:rPr>
          <w:lang w:val="en-GB"/>
        </w:rPr>
        <w:t> </w:t>
      </w:r>
      <w:r>
        <w:rPr>
          <w:lang w:val="en-GB"/>
        </w:rPr>
        <w:t>linear conversion to the same unit of measurement. If (upon conversion to the same unit of measurement) the price is changed due to a</w:t>
      </w:r>
      <w:r w:rsidR="00C33A56">
        <w:rPr>
          <w:lang w:val="en-GB"/>
        </w:rPr>
        <w:t> </w:t>
      </w:r>
      <w:r>
        <w:rPr>
          <w:lang w:val="en-GB"/>
        </w:rPr>
        <w:t>different unit of measurement, the following procedure depends on whether or not:</w:t>
      </w:r>
    </w:p>
    <w:p w14:paraId="2D899F72" w14:textId="27DA8C6D" w:rsidR="00BF21A7" w:rsidRPr="006A5568" w:rsidRDefault="00BF21A7" w:rsidP="00BF21A7">
      <w:pPr>
        <w:rPr>
          <w:lang w:val="en-GB"/>
        </w:rPr>
      </w:pPr>
      <w:r>
        <w:rPr>
          <w:lang w:val="en-GB"/>
        </w:rPr>
        <w:t xml:space="preserve">   - original package disappeared from the market (e.g. weight reduction of a</w:t>
      </w:r>
      <w:r w:rsidR="00C33A56">
        <w:rPr>
          <w:lang w:val="en-GB"/>
        </w:rPr>
        <w:t> </w:t>
      </w:r>
      <w:r>
        <w:rPr>
          <w:lang w:val="en-GB"/>
        </w:rPr>
        <w:t>chocolate bar from 50 to 40</w:t>
      </w:r>
      <w:r w:rsidR="00C33A56">
        <w:rPr>
          <w:lang w:val="en-GB"/>
        </w:rPr>
        <w:t> </w:t>
      </w:r>
      <w:r>
        <w:rPr>
          <w:lang w:val="en-GB"/>
        </w:rPr>
        <w:t>g)</w:t>
      </w:r>
    </w:p>
    <w:p w14:paraId="13B6A4C5" w14:textId="738668D1" w:rsidR="00BF21A7" w:rsidRPr="006A5568" w:rsidRDefault="00BF21A7" w:rsidP="00BF21A7">
      <w:pPr>
        <w:rPr>
          <w:lang w:val="en-GB"/>
        </w:rPr>
      </w:pPr>
      <w:r>
        <w:rPr>
          <w:lang w:val="en-GB"/>
        </w:rPr>
        <w:t xml:space="preserve">   - original package is not available in the shop store only in month </w:t>
      </w:r>
      <w:r>
        <w:rPr>
          <w:vertAlign w:val="subscript"/>
          <w:lang w:val="en-GB"/>
        </w:rPr>
        <w:t xml:space="preserve">t </w:t>
      </w:r>
      <w:r>
        <w:rPr>
          <w:lang w:val="en-GB"/>
        </w:rPr>
        <w:t xml:space="preserve"> (e.g. washing powder of the weight of 1</w:t>
      </w:r>
      <w:r w:rsidR="00C33A56">
        <w:rPr>
          <w:lang w:val="en-GB"/>
        </w:rPr>
        <w:t> kg is replaced by 3 </w:t>
      </w:r>
      <w:r>
        <w:rPr>
          <w:lang w:val="en-GB"/>
        </w:rPr>
        <w:t>kg package)</w:t>
      </w:r>
    </w:p>
    <w:p w14:paraId="60DBD090" w14:textId="77777777" w:rsidR="00BF21A7" w:rsidRPr="006A5568" w:rsidRDefault="00BF21A7" w:rsidP="00BF21A7">
      <w:pPr>
        <w:rPr>
          <w:lang w:val="en-GB"/>
        </w:rPr>
      </w:pPr>
    </w:p>
    <w:p w14:paraId="6BDD0A96" w14:textId="757A3A46" w:rsidR="00BF21A7" w:rsidRPr="006A5568" w:rsidRDefault="00BF21A7" w:rsidP="00BF21A7">
      <w:pPr>
        <w:rPr>
          <w:lang w:val="en-GB"/>
        </w:rPr>
      </w:pPr>
      <w:r>
        <w:rPr>
          <w:lang w:val="en-GB"/>
        </w:rPr>
        <w:t>In the first case the price change</w:t>
      </w:r>
      <w:r w:rsidR="00C33A56">
        <w:rPr>
          <w:lang w:val="en-GB"/>
        </w:rPr>
        <w:t xml:space="preserve"> is reflected in the index as a </w:t>
      </w:r>
      <w:r>
        <w:rPr>
          <w:lang w:val="en-GB"/>
        </w:rPr>
        <w:t>price increase or decrease. In the second case the products are considered incomparable and the quality adjustment procedure is the same as in the variety substitution. This means that the field survey employee will assign code 3 to the surveyed price (change of variety or weight in grams) and this price difference is not included into the index.</w:t>
      </w:r>
    </w:p>
    <w:p w14:paraId="19EC1A60" w14:textId="77777777" w:rsidR="00BF21A7" w:rsidRPr="006A5568" w:rsidRDefault="00BF21A7" w:rsidP="00BF21A7">
      <w:pPr>
        <w:ind w:firstLine="708"/>
        <w:rPr>
          <w:lang w:val="en-GB"/>
        </w:rPr>
      </w:pPr>
    </w:p>
    <w:p w14:paraId="11BC8E59" w14:textId="77777777" w:rsidR="00BF21A7" w:rsidRPr="006A5568" w:rsidRDefault="00BF21A7" w:rsidP="00BF21A7">
      <w:pPr>
        <w:pStyle w:val="Nadpis3"/>
        <w:rPr>
          <w:lang w:val="en-GB"/>
        </w:rPr>
      </w:pPr>
      <w:bookmarkStart w:id="128" w:name="_Toc411941558"/>
      <w:bookmarkStart w:id="129" w:name="_Toc411941931"/>
      <w:bookmarkStart w:id="130" w:name="_Toc445805378"/>
      <w:bookmarkStart w:id="131" w:name="_Toc445811481"/>
      <w:bookmarkStart w:id="132" w:name="_Toc477936569"/>
      <w:bookmarkStart w:id="133" w:name="_Toc422479"/>
      <w:bookmarkStart w:id="134" w:name="_Toc956361"/>
      <w:bookmarkStart w:id="135" w:name="_Toc135819975"/>
      <w:r>
        <w:rPr>
          <w:lang w:val="en-GB"/>
        </w:rPr>
        <w:t>Method of the price estimate of seasonal goods</w:t>
      </w:r>
      <w:bookmarkEnd w:id="128"/>
      <w:bookmarkEnd w:id="129"/>
      <w:bookmarkEnd w:id="130"/>
      <w:bookmarkEnd w:id="131"/>
      <w:bookmarkEnd w:id="132"/>
      <w:bookmarkEnd w:id="133"/>
      <w:bookmarkEnd w:id="134"/>
      <w:bookmarkEnd w:id="135"/>
    </w:p>
    <w:p w14:paraId="09ADAC06" w14:textId="42222DEB" w:rsidR="00BF21A7" w:rsidRPr="006A5568" w:rsidRDefault="00BF21A7" w:rsidP="00BF21A7">
      <w:pPr>
        <w:rPr>
          <w:lang w:val="en-GB"/>
        </w:rPr>
      </w:pPr>
      <w:r>
        <w:rPr>
          <w:lang w:val="en-GB"/>
        </w:rPr>
        <w:t>Prices of seasonal goods are collected in the season, in which they occur. In the survey are involved also prices after a</w:t>
      </w:r>
      <w:r w:rsidR="00C33A56">
        <w:rPr>
          <w:lang w:val="en-GB"/>
        </w:rPr>
        <w:t> </w:t>
      </w:r>
      <w:r>
        <w:rPr>
          <w:lang w:val="en-GB"/>
        </w:rPr>
        <w:t>discount from b</w:t>
      </w:r>
      <w:r w:rsidR="00C33A56">
        <w:rPr>
          <w:lang w:val="en-GB"/>
        </w:rPr>
        <w:t>ig sales. Starting from 2010, a </w:t>
      </w:r>
      <w:r>
        <w:rPr>
          <w:lang w:val="en-GB"/>
        </w:rPr>
        <w:t>price estimate in off-season is carried out as follows:</w:t>
      </w:r>
    </w:p>
    <w:p w14:paraId="66AD24CA" w14:textId="166604C6" w:rsidR="00BF21A7" w:rsidRPr="006A5568" w:rsidRDefault="000F65C3" w:rsidP="00BF21A7">
      <w:pPr>
        <w:rPr>
          <w:lang w:val="en-GB"/>
        </w:rPr>
      </w:pPr>
      <w:r>
        <w:rPr>
          <w:lang w:val="en-GB"/>
        </w:rPr>
        <w:t>- in the first month</w:t>
      </w:r>
      <w:r w:rsidR="00BF21A7">
        <w:rPr>
          <w:lang w:val="en-GB"/>
        </w:rPr>
        <w:t xml:space="preserve"> in the off-season is the estimated price equalled a</w:t>
      </w:r>
      <w:r w:rsidR="00C33A56">
        <w:rPr>
          <w:lang w:val="en-GB"/>
        </w:rPr>
        <w:t> </w:t>
      </w:r>
      <w:r w:rsidR="00BF21A7">
        <w:rPr>
          <w:lang w:val="en-GB"/>
        </w:rPr>
        <w:t xml:space="preserve">typical price </w:t>
      </w:r>
      <w:r>
        <w:rPr>
          <w:lang w:val="en-GB"/>
        </w:rPr>
        <w:t>recorded in the previous season</w:t>
      </w:r>
    </w:p>
    <w:p w14:paraId="1B694595" w14:textId="7323F773" w:rsidR="00BF21A7" w:rsidRPr="006A5568" w:rsidRDefault="00BF21A7" w:rsidP="00BF21A7">
      <w:pPr>
        <w:rPr>
          <w:lang w:val="en-GB"/>
        </w:rPr>
      </w:pPr>
      <w:r>
        <w:rPr>
          <w:lang w:val="en-GB"/>
        </w:rPr>
        <w:t>- starting from the second month, th</w:t>
      </w:r>
      <w:r w:rsidR="00C33A56">
        <w:rPr>
          <w:lang w:val="en-GB"/>
        </w:rPr>
        <w:t>e estimated price is equalled a </w:t>
      </w:r>
      <w:r>
        <w:rPr>
          <w:lang w:val="en-GB"/>
        </w:rPr>
        <w:t>price, which was estimated in the previous month, adjusted by an</w:t>
      </w:r>
      <w:r w:rsidR="00C33A56">
        <w:rPr>
          <w:lang w:val="en-GB"/>
        </w:rPr>
        <w:t> </w:t>
      </w:r>
      <w:r>
        <w:rPr>
          <w:lang w:val="en-GB"/>
        </w:rPr>
        <w:t>average change of collected prices of all accessible products, which are involved in the same ECOICOP part – “The entire season estimation” method.</w:t>
      </w:r>
    </w:p>
    <w:p w14:paraId="309F23B2" w14:textId="77777777" w:rsidR="00BF21A7" w:rsidRPr="006A5568" w:rsidRDefault="00BF21A7" w:rsidP="00BF21A7">
      <w:pPr>
        <w:ind w:left="900" w:hanging="180"/>
        <w:rPr>
          <w:lang w:val="en-GB"/>
        </w:rPr>
      </w:pPr>
    </w:p>
    <w:p w14:paraId="642930D7" w14:textId="0B6CE722" w:rsidR="00BF21A7" w:rsidRDefault="00BF21A7" w:rsidP="00BF21A7">
      <w:pPr>
        <w:ind w:left="900" w:hanging="180"/>
        <w:rPr>
          <w:lang w:val="en-GB"/>
        </w:rPr>
      </w:pPr>
    </w:p>
    <w:p w14:paraId="6BEBCAFB" w14:textId="7BE61A00" w:rsidR="005B5E80" w:rsidRDefault="005B5E80" w:rsidP="00BF21A7">
      <w:pPr>
        <w:ind w:left="900" w:hanging="180"/>
        <w:rPr>
          <w:lang w:val="en-GB"/>
        </w:rPr>
      </w:pPr>
    </w:p>
    <w:p w14:paraId="4580689D" w14:textId="2D5AE42C" w:rsidR="005B5E80" w:rsidRDefault="005B5E80" w:rsidP="00BF21A7">
      <w:pPr>
        <w:ind w:left="900" w:hanging="180"/>
        <w:rPr>
          <w:lang w:val="en-GB"/>
        </w:rPr>
      </w:pPr>
    </w:p>
    <w:p w14:paraId="373ED615" w14:textId="05024F61" w:rsidR="005B5E80" w:rsidRDefault="005B5E80" w:rsidP="00BF21A7">
      <w:pPr>
        <w:ind w:left="900" w:hanging="180"/>
        <w:rPr>
          <w:lang w:val="en-GB"/>
        </w:rPr>
      </w:pPr>
    </w:p>
    <w:p w14:paraId="44ABF269" w14:textId="77777777" w:rsidR="005B5E80" w:rsidRPr="006A5568" w:rsidRDefault="005B5E80" w:rsidP="00BF21A7">
      <w:pPr>
        <w:ind w:left="900" w:hanging="180"/>
        <w:rPr>
          <w:lang w:val="en-GB"/>
        </w:rPr>
      </w:pPr>
    </w:p>
    <w:p w14:paraId="1B438565" w14:textId="77777777" w:rsidR="00BF21A7" w:rsidRPr="006A5568" w:rsidRDefault="00BF21A7" w:rsidP="00BF21A7">
      <w:pPr>
        <w:pStyle w:val="Nadpis1"/>
        <w:rPr>
          <w:lang w:val="en-GB"/>
        </w:rPr>
      </w:pPr>
      <w:bookmarkStart w:id="136" w:name="_Toc411941559"/>
      <w:bookmarkStart w:id="137" w:name="_Toc411941932"/>
      <w:bookmarkStart w:id="138" w:name="_Toc445805379"/>
      <w:bookmarkStart w:id="139" w:name="_Toc445811482"/>
      <w:bookmarkStart w:id="140" w:name="_Toc477936570"/>
      <w:bookmarkStart w:id="141" w:name="_Toc422480"/>
      <w:bookmarkStart w:id="142" w:name="_Toc956362"/>
      <w:bookmarkStart w:id="143" w:name="_Toc135819976"/>
      <w:r>
        <w:rPr>
          <w:lang w:val="en-GB"/>
        </w:rPr>
        <w:lastRenderedPageBreak/>
        <w:t>Consumer price index by groups of products</w:t>
      </w:r>
      <w:bookmarkEnd w:id="136"/>
      <w:bookmarkEnd w:id="137"/>
      <w:bookmarkEnd w:id="138"/>
      <w:bookmarkEnd w:id="139"/>
      <w:bookmarkEnd w:id="140"/>
      <w:bookmarkEnd w:id="141"/>
      <w:bookmarkEnd w:id="142"/>
      <w:bookmarkEnd w:id="143"/>
    </w:p>
    <w:p w14:paraId="08612CA4" w14:textId="77777777" w:rsidR="00BF21A7" w:rsidRPr="006A5568" w:rsidRDefault="00BF21A7" w:rsidP="00BF21A7">
      <w:pPr>
        <w:pStyle w:val="Nadpis2"/>
        <w:rPr>
          <w:lang w:val="en-GB"/>
        </w:rPr>
      </w:pPr>
      <w:bookmarkStart w:id="144" w:name="_Toc411941560"/>
      <w:bookmarkStart w:id="145" w:name="_Toc411941933"/>
      <w:bookmarkStart w:id="146" w:name="_Toc445805380"/>
      <w:bookmarkStart w:id="147" w:name="_Toc445811483"/>
      <w:bookmarkStart w:id="148" w:name="_Toc477936571"/>
      <w:bookmarkStart w:id="149" w:name="_Toc422481"/>
      <w:bookmarkStart w:id="150" w:name="_Toc956363"/>
      <w:bookmarkStart w:id="151" w:name="_Toc135819977"/>
      <w:r>
        <w:rPr>
          <w:lang w:val="en-GB"/>
        </w:rPr>
        <w:t>Food and non-alcoholic beverages</w:t>
      </w:r>
      <w:bookmarkEnd w:id="144"/>
      <w:bookmarkEnd w:id="145"/>
      <w:bookmarkEnd w:id="146"/>
      <w:bookmarkEnd w:id="147"/>
      <w:bookmarkEnd w:id="148"/>
      <w:bookmarkEnd w:id="149"/>
      <w:bookmarkEnd w:id="150"/>
      <w:bookmarkEnd w:id="151"/>
    </w:p>
    <w:p w14:paraId="12FA44DB" w14:textId="7D7D62F5" w:rsidR="00CF34B5" w:rsidRDefault="00F4454D" w:rsidP="00BF21A7">
      <w:r>
        <w:rPr>
          <w:lang w:val="en-GB"/>
        </w:rPr>
        <w:t xml:space="preserve">Since January 2021, </w:t>
      </w:r>
      <w:r w:rsidR="00C33A56">
        <w:rPr>
          <w:lang w:val="en-GB"/>
        </w:rPr>
        <w:t>division 01 </w:t>
      </w:r>
      <w:r w:rsidR="00CF34B5">
        <w:rPr>
          <w:lang w:val="en-GB"/>
        </w:rPr>
        <w:t>–</w:t>
      </w:r>
      <w:r w:rsidR="00C33A56">
        <w:rPr>
          <w:lang w:val="en-GB"/>
        </w:rPr>
        <w:t> </w:t>
      </w:r>
      <w:r w:rsidR="00CF34B5">
        <w:rPr>
          <w:lang w:val="en-GB"/>
        </w:rPr>
        <w:t xml:space="preserve">Food and non-alcoholic beverages is sufficiently </w:t>
      </w:r>
      <w:r w:rsidR="00CF34B5" w:rsidRPr="009036C2">
        <w:rPr>
          <w:lang w:val="en-GB"/>
        </w:rPr>
        <w:t xml:space="preserve">covered by SD. </w:t>
      </w:r>
      <w:r w:rsidR="00CF34B5" w:rsidRPr="009036C2">
        <w:rPr>
          <w:rStyle w:val="jlqj4b"/>
          <w:rFonts w:eastAsia="MS Gothic"/>
          <w:lang w:val="en-GB"/>
        </w:rPr>
        <w:t xml:space="preserve">It allowed to completely replace the field price collection by the SD in this area. </w:t>
      </w:r>
      <w:r w:rsidR="00CF34B5" w:rsidRPr="009036C2">
        <w:rPr>
          <w:lang w:val="en-GB"/>
        </w:rPr>
        <w:t xml:space="preserve">All significant items enter into calculation with price indices at ECOICOP5 level </w:t>
      </w:r>
      <w:r w:rsidR="009036C2" w:rsidRPr="009036C2">
        <w:rPr>
          <w:lang w:val="en-GB"/>
        </w:rPr>
        <w:t xml:space="preserve">only </w:t>
      </w:r>
      <w:r w:rsidR="00CF34B5" w:rsidRPr="009036C2">
        <w:rPr>
          <w:lang w:val="en-GB"/>
        </w:rPr>
        <w:t>as</w:t>
      </w:r>
      <w:r w:rsidR="00CF34B5" w:rsidRPr="00FA3A68">
        <w:t xml:space="preserve"> output</w:t>
      </w:r>
      <w:r w:rsidR="00CF34B5">
        <w:t>.</w:t>
      </w:r>
    </w:p>
    <w:p w14:paraId="4E4A3C13" w14:textId="77777777" w:rsidR="006679D8" w:rsidRDefault="006679D8" w:rsidP="00BF21A7"/>
    <w:p w14:paraId="5DB8C9DD" w14:textId="023FE6B0" w:rsidR="00DF6E5A" w:rsidRDefault="00DF6E5A" w:rsidP="00BF21A7">
      <w:r>
        <w:rPr>
          <w:rStyle w:val="rynqvb"/>
          <w:lang w:val="en"/>
        </w:rPr>
        <w:t>The exception is a few selected representatives (A</w:t>
      </w:r>
      <w:r w:rsidR="000948E9">
        <w:rPr>
          <w:rStyle w:val="rynqvb"/>
          <w:lang w:val="en"/>
        </w:rPr>
        <w:t xml:space="preserve">nnex </w:t>
      </w:r>
      <w:r w:rsidR="00881E5D">
        <w:rPr>
          <w:rStyle w:val="rynqvb"/>
          <w:lang w:val="en"/>
        </w:rPr>
        <w:t xml:space="preserve">no. </w:t>
      </w:r>
      <w:r>
        <w:rPr>
          <w:rStyle w:val="rynqvb"/>
          <w:lang w:val="en"/>
        </w:rPr>
        <w:t>3), for which, apart from the standard calculation, average prices and their net price development are still calculated using indexes.</w:t>
      </w:r>
      <w:r>
        <w:rPr>
          <w:rStyle w:val="hwtze"/>
          <w:lang w:val="en"/>
        </w:rPr>
        <w:t xml:space="preserve"> </w:t>
      </w:r>
      <w:r>
        <w:rPr>
          <w:rStyle w:val="rynqvb"/>
          <w:lang w:val="en"/>
        </w:rPr>
        <w:t>SD is also a data source.</w:t>
      </w:r>
    </w:p>
    <w:p w14:paraId="26303EA8" w14:textId="6C96C090" w:rsidR="00975947" w:rsidRDefault="00975947" w:rsidP="00BF21A7"/>
    <w:p w14:paraId="6E6655DC" w14:textId="77777777" w:rsidR="006679D8" w:rsidRDefault="006679D8" w:rsidP="00BF21A7"/>
    <w:p w14:paraId="23E0763E" w14:textId="220DBDF2" w:rsidR="00975947" w:rsidRPr="001C485D" w:rsidRDefault="00DF6E5A" w:rsidP="001C485D">
      <w:pPr>
        <w:pStyle w:val="Nadpis5"/>
        <w:rPr>
          <w:b w:val="0"/>
          <w:i w:val="0"/>
          <w:lang w:val="en-GB"/>
        </w:rPr>
      </w:pPr>
      <w:bookmarkStart w:id="152" w:name="_Toc135819978"/>
      <w:r>
        <w:rPr>
          <w:lang w:val="en-GB"/>
        </w:rPr>
        <w:t>Monthly one-time f</w:t>
      </w:r>
      <w:r w:rsidR="00975947" w:rsidRPr="001C485D">
        <w:rPr>
          <w:lang w:val="en-GB"/>
        </w:rPr>
        <w:t>ood average consumer price survey</w:t>
      </w:r>
      <w:bookmarkEnd w:id="152"/>
    </w:p>
    <w:p w14:paraId="2773DFFC" w14:textId="12478219" w:rsidR="006D372D" w:rsidRPr="001D58EF" w:rsidRDefault="00C33A56" w:rsidP="00BF21A7">
      <w:pPr>
        <w:rPr>
          <w:lang w:val="en-GB"/>
        </w:rPr>
      </w:pPr>
      <w:r>
        <w:rPr>
          <w:lang w:val="en-GB"/>
        </w:rPr>
        <w:t xml:space="preserve">It </w:t>
      </w:r>
      <w:r w:rsidR="00DF6E5A">
        <w:rPr>
          <w:lang w:val="en-GB"/>
        </w:rPr>
        <w:t xml:space="preserve">is separate survey, which </w:t>
      </w:r>
      <w:r>
        <w:rPr>
          <w:lang w:val="en-GB"/>
        </w:rPr>
        <w:t>covers 14 </w:t>
      </w:r>
      <w:r w:rsidR="00975947" w:rsidRPr="001C485D">
        <w:rPr>
          <w:lang w:val="en-GB"/>
        </w:rPr>
        <w:t>products, prices of which are still collected by field survey employees</w:t>
      </w:r>
      <w:r w:rsidR="00DF6E5A">
        <w:rPr>
          <w:lang w:val="en-GB"/>
        </w:rPr>
        <w:t xml:space="preserve"> (</w:t>
      </w:r>
      <w:r w:rsidR="00881E5D">
        <w:rPr>
          <w:lang w:val="en-GB"/>
        </w:rPr>
        <w:t>Annex</w:t>
      </w:r>
      <w:r w:rsidR="00DF6E5A">
        <w:rPr>
          <w:lang w:val="en-GB"/>
        </w:rPr>
        <w:t xml:space="preserve"> </w:t>
      </w:r>
      <w:r w:rsidR="00881E5D">
        <w:rPr>
          <w:lang w:val="en-GB"/>
        </w:rPr>
        <w:t xml:space="preserve">no. </w:t>
      </w:r>
      <w:r w:rsidR="00DF6E5A">
        <w:rPr>
          <w:lang w:val="en-GB"/>
        </w:rPr>
        <w:t>2)</w:t>
      </w:r>
      <w:r w:rsidR="00975947" w:rsidRPr="001C485D">
        <w:rPr>
          <w:lang w:val="en-GB"/>
        </w:rPr>
        <w:t>. These are surveyed</w:t>
      </w:r>
      <w:r w:rsidR="006E0052" w:rsidRPr="001C485D">
        <w:rPr>
          <w:lang w:val="en-GB"/>
        </w:rPr>
        <w:t xml:space="preserve"> </w:t>
      </w:r>
      <w:r w:rsidR="00BF21A7" w:rsidRPr="001D58EF">
        <w:rPr>
          <w:lang w:val="en-GB"/>
        </w:rPr>
        <w:t>once on fixed dates (usually on Tuesday, the second week of a</w:t>
      </w:r>
      <w:r>
        <w:rPr>
          <w:lang w:val="en-GB"/>
        </w:rPr>
        <w:t> </w:t>
      </w:r>
      <w:r w:rsidR="00BF21A7" w:rsidRPr="001D58EF">
        <w:rPr>
          <w:lang w:val="en-GB"/>
        </w:rPr>
        <w:t xml:space="preserve">month). The field survey employee collects </w:t>
      </w:r>
      <w:r w:rsidR="00A377E6" w:rsidRPr="001D58EF">
        <w:rPr>
          <w:lang w:val="en-GB"/>
        </w:rPr>
        <w:t>2</w:t>
      </w:r>
      <w:r>
        <w:rPr>
          <w:lang w:val="en-GB"/>
        </w:rPr>
        <w:t> </w:t>
      </w:r>
      <w:r w:rsidR="000F65C3" w:rsidRPr="001D58EF">
        <w:rPr>
          <w:lang w:val="en-GB"/>
        </w:rPr>
        <w:t>prices for these items.</w:t>
      </w:r>
      <w:r w:rsidR="00DF6E5A">
        <w:rPr>
          <w:lang w:val="en-GB"/>
        </w:rPr>
        <w:t xml:space="preserve"> </w:t>
      </w:r>
      <w:r w:rsidR="00DF6E5A">
        <w:rPr>
          <w:rStyle w:val="rynqvb"/>
          <w:lang w:val="en"/>
        </w:rPr>
        <w:t>The prices obtained from this survey are indicative only and are not included in the calculation of the overall monthly consumer price index.</w:t>
      </w:r>
    </w:p>
    <w:p w14:paraId="236496CC" w14:textId="77777777" w:rsidR="006C4982" w:rsidRDefault="006C4982" w:rsidP="00BF21A7">
      <w:pPr>
        <w:rPr>
          <w:strike/>
          <w:lang w:val="en-GB"/>
        </w:rPr>
      </w:pPr>
    </w:p>
    <w:p w14:paraId="64F9D830" w14:textId="0913611A" w:rsidR="00BF21A7" w:rsidRDefault="006E0052" w:rsidP="00BF21A7">
      <w:pPr>
        <w:rPr>
          <w:lang w:val="en-GB"/>
        </w:rPr>
      </w:pPr>
      <w:r>
        <w:rPr>
          <w:lang w:val="en-GB"/>
        </w:rPr>
        <w:t>In</w:t>
      </w:r>
      <w:r w:rsidR="00C33A56">
        <w:rPr>
          <w:lang w:val="en-GB"/>
        </w:rPr>
        <w:t>itially this survey included 27 </w:t>
      </w:r>
      <w:r>
        <w:rPr>
          <w:lang w:val="en-GB"/>
        </w:rPr>
        <w:t>products, for which regional average prices were calculated. Each f</w:t>
      </w:r>
      <w:r w:rsidR="00C33A56">
        <w:rPr>
          <w:lang w:val="en-GB"/>
        </w:rPr>
        <w:t>ield survey employee surveyed 3 </w:t>
      </w:r>
      <w:r>
        <w:rPr>
          <w:lang w:val="en-GB"/>
        </w:rPr>
        <w:t xml:space="preserve">prices. </w:t>
      </w:r>
      <w:r w:rsidR="00493E52" w:rsidRPr="006C4982">
        <w:rPr>
          <w:lang w:val="en-GB"/>
        </w:rPr>
        <w:t xml:space="preserve">Due to the implementation of </w:t>
      </w:r>
      <w:r w:rsidR="00DF6E5A">
        <w:rPr>
          <w:lang w:val="en-GB"/>
        </w:rPr>
        <w:t>SD</w:t>
      </w:r>
      <w:r w:rsidR="00493E52" w:rsidRPr="006C4982">
        <w:rPr>
          <w:lang w:val="en-GB"/>
        </w:rPr>
        <w:t xml:space="preserve"> into the calculation of the consumer price index, </w:t>
      </w:r>
      <w:r w:rsidR="001D58EF">
        <w:rPr>
          <w:lang w:val="en-GB"/>
        </w:rPr>
        <w:t xml:space="preserve">since </w:t>
      </w:r>
      <w:r w:rsidR="00F4454D">
        <w:rPr>
          <w:lang w:val="en-GB"/>
        </w:rPr>
        <w:t xml:space="preserve">January 2019 </w:t>
      </w:r>
      <w:r w:rsidR="007E3898">
        <w:rPr>
          <w:lang w:val="en-GB"/>
        </w:rPr>
        <w:t xml:space="preserve">number of surveyed representatives was reduced to 14. At the same time the number of prices surveyed by each employee was reduced to 2 per representative. </w:t>
      </w:r>
      <w:r w:rsidR="00D75B1C">
        <w:rPr>
          <w:lang w:val="en-GB"/>
        </w:rPr>
        <w:t xml:space="preserve">For the reduced sample of representatives </w:t>
      </w:r>
      <w:r w:rsidR="00493E52" w:rsidRPr="006C4982">
        <w:rPr>
          <w:lang w:val="en-GB"/>
        </w:rPr>
        <w:t>only national average prices are published</w:t>
      </w:r>
      <w:r w:rsidR="00D75B1C">
        <w:rPr>
          <w:lang w:val="en-GB"/>
        </w:rPr>
        <w:t>.</w:t>
      </w:r>
    </w:p>
    <w:p w14:paraId="4780C6A3" w14:textId="77777777" w:rsidR="00F27A7D" w:rsidRDefault="00F27A7D" w:rsidP="00BF21A7">
      <w:pPr>
        <w:rPr>
          <w:lang w:val="en-GB"/>
        </w:rPr>
      </w:pPr>
    </w:p>
    <w:p w14:paraId="5FE79F99" w14:textId="5CC6CB53" w:rsidR="00BF21A7" w:rsidRPr="006A5568" w:rsidRDefault="00BF21A7" w:rsidP="00C33A56">
      <w:pPr>
        <w:rPr>
          <w:lang w:val="en-GB"/>
        </w:rPr>
      </w:pPr>
      <w:r>
        <w:rPr>
          <w:lang w:val="en-GB"/>
        </w:rPr>
        <w:t xml:space="preserve">For seasonal products e.g. fruit and vegetables as basically equivalent are considered similar products (different varieties of apples, early and late potatoes, etc.). Ware potatoes are represented in the consumption basket by one component. Early and late potatoes are not assessed as different items in terms of quality. Collected are prices valid in the respective month. In April and May the prices of late potatoes are collected preferentially. If, in these months late potatoes are not yet available the prices of early potatoes are collected. In June, the prices of only early potatoes are collected. Transition from late potatoes price survey to early potatoes is not </w:t>
      </w:r>
      <w:r w:rsidR="00C33A56">
        <w:rPr>
          <w:lang w:val="en-GB"/>
        </w:rPr>
        <w:t>considered a </w:t>
      </w:r>
      <w:r w:rsidR="000F65C3">
        <w:rPr>
          <w:lang w:val="en-GB"/>
        </w:rPr>
        <w:t>change of variety.</w:t>
      </w:r>
    </w:p>
    <w:p w14:paraId="53E29B94" w14:textId="77777777" w:rsidR="00BF21A7" w:rsidRPr="006A5568" w:rsidRDefault="00BF21A7" w:rsidP="00BF21A7">
      <w:pPr>
        <w:rPr>
          <w:lang w:val="en-GB"/>
        </w:rPr>
      </w:pPr>
    </w:p>
    <w:p w14:paraId="3777654B" w14:textId="77777777" w:rsidR="00BF21A7" w:rsidRPr="006A5568" w:rsidRDefault="00BF21A7" w:rsidP="00BF21A7">
      <w:pPr>
        <w:pStyle w:val="Nadpis2"/>
        <w:rPr>
          <w:lang w:val="en-GB"/>
        </w:rPr>
      </w:pPr>
      <w:bookmarkStart w:id="153" w:name="_Toc411941561"/>
      <w:bookmarkStart w:id="154" w:name="_Toc411941934"/>
      <w:bookmarkStart w:id="155" w:name="_Toc445805381"/>
      <w:bookmarkStart w:id="156" w:name="_Toc445811484"/>
      <w:bookmarkStart w:id="157" w:name="_Toc477936572"/>
      <w:bookmarkStart w:id="158" w:name="_Toc422482"/>
      <w:bookmarkStart w:id="159" w:name="_Toc956364"/>
      <w:bookmarkStart w:id="160" w:name="_Toc135819979"/>
      <w:r>
        <w:rPr>
          <w:lang w:val="en-GB"/>
        </w:rPr>
        <w:t>Alcoholic beverages</w:t>
      </w:r>
      <w:r w:rsidR="00FC160D">
        <w:rPr>
          <w:lang w:val="en-GB"/>
        </w:rPr>
        <w:t xml:space="preserve"> and</w:t>
      </w:r>
      <w:r>
        <w:rPr>
          <w:lang w:val="en-GB"/>
        </w:rPr>
        <w:t xml:space="preserve"> tobacco</w:t>
      </w:r>
      <w:bookmarkEnd w:id="153"/>
      <w:bookmarkEnd w:id="154"/>
      <w:bookmarkEnd w:id="155"/>
      <w:bookmarkEnd w:id="156"/>
      <w:bookmarkEnd w:id="157"/>
      <w:bookmarkEnd w:id="158"/>
      <w:bookmarkEnd w:id="159"/>
      <w:bookmarkEnd w:id="160"/>
    </w:p>
    <w:p w14:paraId="7A75B0A1" w14:textId="61D56459" w:rsidR="00CF34B5" w:rsidRDefault="00CF34B5" w:rsidP="00CF34B5">
      <w:pPr>
        <w:rPr>
          <w:lang w:val="en-GB"/>
        </w:rPr>
      </w:pPr>
      <w:r w:rsidRPr="00191A45">
        <w:rPr>
          <w:lang w:val="en-GB"/>
        </w:rPr>
        <w:t>Since January 2021, division 02</w:t>
      </w:r>
      <w:r w:rsidR="00C33A56">
        <w:rPr>
          <w:lang w:val="en-GB"/>
        </w:rPr>
        <w:t> </w:t>
      </w:r>
      <w:r w:rsidRPr="00191A45">
        <w:rPr>
          <w:lang w:val="en-GB"/>
        </w:rPr>
        <w:t>–</w:t>
      </w:r>
      <w:r w:rsidR="00C33A56">
        <w:rPr>
          <w:lang w:val="en-GB"/>
        </w:rPr>
        <w:t> </w:t>
      </w:r>
      <w:r w:rsidRPr="00191A45">
        <w:rPr>
          <w:lang w:val="en-GB"/>
        </w:rPr>
        <w:t xml:space="preserve">Alcoholic beverages, tobacco is sufficiently covered by SD. </w:t>
      </w:r>
      <w:r w:rsidRPr="00191A45">
        <w:rPr>
          <w:rStyle w:val="jlqj4b"/>
          <w:rFonts w:eastAsia="MS Gothic"/>
          <w:lang w:val="en-GB"/>
        </w:rPr>
        <w:t xml:space="preserve">It allowed to completely replace the field price collection by the SD in this area. </w:t>
      </w:r>
      <w:r w:rsidRPr="00191A45">
        <w:rPr>
          <w:lang w:val="en-GB"/>
        </w:rPr>
        <w:t xml:space="preserve">All significant items enter into calculation with price indices at ECOICOP5 level </w:t>
      </w:r>
      <w:r w:rsidR="00191A45">
        <w:rPr>
          <w:lang w:val="en-GB"/>
        </w:rPr>
        <w:t xml:space="preserve">only </w:t>
      </w:r>
      <w:r w:rsidRPr="00191A45">
        <w:rPr>
          <w:lang w:val="en-GB"/>
        </w:rPr>
        <w:t>as output.</w:t>
      </w:r>
    </w:p>
    <w:p w14:paraId="5277A2D1" w14:textId="6A4697BC" w:rsidR="00DF6E5A" w:rsidRDefault="00DF6E5A" w:rsidP="00CF34B5">
      <w:pPr>
        <w:rPr>
          <w:lang w:val="en-GB"/>
        </w:rPr>
      </w:pPr>
    </w:p>
    <w:p w14:paraId="2A817D17" w14:textId="32B0A7AD" w:rsidR="00DF6E5A" w:rsidRPr="000948E9" w:rsidRDefault="00DF6E5A" w:rsidP="000948E9">
      <w:pPr>
        <w:rPr>
          <w:lang w:val="en"/>
        </w:rPr>
      </w:pPr>
      <w:r>
        <w:rPr>
          <w:rStyle w:val="rynqvb"/>
          <w:lang w:val="en"/>
        </w:rPr>
        <w:t>The exception is a few selected representatives (A</w:t>
      </w:r>
      <w:r w:rsidR="000948E9">
        <w:rPr>
          <w:rStyle w:val="rynqvb"/>
          <w:lang w:val="en"/>
        </w:rPr>
        <w:t xml:space="preserve">nnex </w:t>
      </w:r>
      <w:r w:rsidR="00881E5D">
        <w:rPr>
          <w:rStyle w:val="rynqvb"/>
          <w:lang w:val="en"/>
        </w:rPr>
        <w:t xml:space="preserve">no. </w:t>
      </w:r>
      <w:r>
        <w:rPr>
          <w:rStyle w:val="rynqvb"/>
          <w:lang w:val="en"/>
        </w:rPr>
        <w:t>3), for which, apart from the standard calculation, average prices and their net price development are still calculated using indexes.</w:t>
      </w:r>
      <w:r>
        <w:rPr>
          <w:rStyle w:val="hwtze"/>
          <w:lang w:val="en"/>
        </w:rPr>
        <w:t xml:space="preserve"> </w:t>
      </w:r>
      <w:r>
        <w:rPr>
          <w:rStyle w:val="rynqvb"/>
          <w:lang w:val="en"/>
        </w:rPr>
        <w:t>SD is also a data source.</w:t>
      </w:r>
    </w:p>
    <w:p w14:paraId="3137F452" w14:textId="77777777" w:rsidR="00DF6E5A" w:rsidRPr="00191A45" w:rsidRDefault="00DF6E5A" w:rsidP="00CF34B5">
      <w:pPr>
        <w:rPr>
          <w:lang w:val="en-GB"/>
        </w:rPr>
      </w:pPr>
    </w:p>
    <w:p w14:paraId="53596C72" w14:textId="77777777" w:rsidR="00BF21A7" w:rsidRPr="006A5568" w:rsidRDefault="00BF21A7" w:rsidP="00BF21A7">
      <w:pPr>
        <w:pStyle w:val="Nadpis2"/>
        <w:rPr>
          <w:lang w:val="en-GB"/>
        </w:rPr>
      </w:pPr>
      <w:bookmarkStart w:id="161" w:name="_Toc411941562"/>
      <w:bookmarkStart w:id="162" w:name="_Toc411941935"/>
      <w:bookmarkStart w:id="163" w:name="_Toc445805382"/>
      <w:bookmarkStart w:id="164" w:name="_Toc445811485"/>
      <w:bookmarkStart w:id="165" w:name="_Toc477936573"/>
      <w:bookmarkStart w:id="166" w:name="_Toc422483"/>
      <w:bookmarkStart w:id="167" w:name="_Toc956365"/>
      <w:bookmarkStart w:id="168" w:name="_Toc135819980"/>
      <w:r>
        <w:rPr>
          <w:lang w:val="en-GB"/>
        </w:rPr>
        <w:lastRenderedPageBreak/>
        <w:t>Clothing and footwear</w:t>
      </w:r>
      <w:bookmarkEnd w:id="161"/>
      <w:bookmarkEnd w:id="162"/>
      <w:bookmarkEnd w:id="163"/>
      <w:bookmarkEnd w:id="164"/>
      <w:bookmarkEnd w:id="165"/>
      <w:bookmarkEnd w:id="166"/>
      <w:bookmarkEnd w:id="167"/>
      <w:bookmarkEnd w:id="168"/>
    </w:p>
    <w:p w14:paraId="28A22470" w14:textId="279215E7" w:rsidR="00BF21A7" w:rsidRPr="006A5568" w:rsidRDefault="00BF21A7" w:rsidP="00BF21A7">
      <w:pPr>
        <w:rPr>
          <w:lang w:val="en-GB"/>
        </w:rPr>
      </w:pPr>
      <w:r>
        <w:rPr>
          <w:lang w:val="en-GB"/>
        </w:rPr>
        <w:t xml:space="preserve">Rapid changes of components lead to </w:t>
      </w:r>
      <w:r w:rsidR="00F91455">
        <w:rPr>
          <w:lang w:val="en-GB"/>
        </w:rPr>
        <w:t>quality</w:t>
      </w:r>
      <w:r>
        <w:rPr>
          <w:lang w:val="en-GB"/>
        </w:rPr>
        <w:t xml:space="preserve"> adjustmen</w:t>
      </w:r>
      <w:r w:rsidR="000F65C3">
        <w:rPr>
          <w:lang w:val="en-GB"/>
        </w:rPr>
        <w:t>t. Variety is determined by the </w:t>
      </w:r>
      <w:r>
        <w:rPr>
          <w:lang w:val="en-GB"/>
        </w:rPr>
        <w:t xml:space="preserve">manufacturer, trademark and weight (packaging) or by composition of the material. Insignificant changes at the same manufacturer (trade mark) are not qualified as changes of quality i.e. other </w:t>
      </w:r>
      <w:r w:rsidR="00C33A56">
        <w:rPr>
          <w:lang w:val="en-GB"/>
        </w:rPr>
        <w:t>variety. This applies e.g. to a </w:t>
      </w:r>
      <w:r>
        <w:rPr>
          <w:lang w:val="en-GB"/>
        </w:rPr>
        <w:t xml:space="preserve">change of cut, design, shape, change in compliance with fashion trends. Sometimes it is difficult </w:t>
      </w:r>
      <w:r w:rsidR="000F65C3">
        <w:rPr>
          <w:lang w:val="en-GB"/>
        </w:rPr>
        <w:t>to determine whether or not the </w:t>
      </w:r>
      <w:r>
        <w:rPr>
          <w:lang w:val="en-GB"/>
        </w:rPr>
        <w:t>changes are important or unimportant. In such case the field survey employees provide detail description of changes in the note. The RO employees in Hradec Králové and the CZSO Consumer Prices Statistics Unit will assess whether or not a</w:t>
      </w:r>
      <w:r w:rsidR="00C33A56">
        <w:rPr>
          <w:lang w:val="en-GB"/>
        </w:rPr>
        <w:t> </w:t>
      </w:r>
      <w:r>
        <w:rPr>
          <w:lang w:val="en-GB"/>
        </w:rPr>
        <w:t>new variety is in question.</w:t>
      </w:r>
    </w:p>
    <w:p w14:paraId="6F5C9A0D" w14:textId="77777777" w:rsidR="00BF21A7" w:rsidRPr="006A5568" w:rsidRDefault="00BF21A7" w:rsidP="00BF21A7">
      <w:pPr>
        <w:rPr>
          <w:lang w:val="en-GB"/>
        </w:rPr>
      </w:pPr>
    </w:p>
    <w:p w14:paraId="4E8EDBDC" w14:textId="77777777" w:rsidR="00BF21A7" w:rsidRPr="006A5568" w:rsidRDefault="00BF21A7" w:rsidP="00BF21A7">
      <w:pPr>
        <w:pStyle w:val="Nadpis2"/>
        <w:rPr>
          <w:lang w:val="en-GB"/>
        </w:rPr>
      </w:pPr>
      <w:bookmarkStart w:id="169" w:name="_Toc411941563"/>
      <w:bookmarkStart w:id="170" w:name="_Toc411941936"/>
      <w:bookmarkStart w:id="171" w:name="_Toc445805383"/>
      <w:bookmarkStart w:id="172" w:name="_Toc445811486"/>
      <w:bookmarkStart w:id="173" w:name="_Toc477936574"/>
      <w:bookmarkStart w:id="174" w:name="_Toc422484"/>
      <w:bookmarkStart w:id="175" w:name="_Toc956366"/>
      <w:bookmarkStart w:id="176" w:name="_Toc135819981"/>
      <w:r>
        <w:rPr>
          <w:lang w:val="en-GB"/>
        </w:rPr>
        <w:t>Housing, water, electricity, gas and other fuels</w:t>
      </w:r>
      <w:bookmarkEnd w:id="169"/>
      <w:bookmarkEnd w:id="170"/>
      <w:bookmarkEnd w:id="171"/>
      <w:bookmarkEnd w:id="172"/>
      <w:bookmarkEnd w:id="173"/>
      <w:bookmarkEnd w:id="174"/>
      <w:bookmarkEnd w:id="175"/>
      <w:bookmarkEnd w:id="176"/>
    </w:p>
    <w:p w14:paraId="5199F6ED" w14:textId="65672880" w:rsidR="00BF21A7" w:rsidRPr="006A5568" w:rsidRDefault="00BF21A7" w:rsidP="0051124D">
      <w:pPr>
        <w:rPr>
          <w:lang w:val="en-GB"/>
        </w:rPr>
      </w:pPr>
      <w:r>
        <w:rPr>
          <w:lang w:val="en-GB"/>
        </w:rPr>
        <w:t xml:space="preserve">Housing represents in the consumer </w:t>
      </w:r>
      <w:r w:rsidRPr="00F27A7D">
        <w:rPr>
          <w:lang w:val="en-GB"/>
        </w:rPr>
        <w:t>bas</w:t>
      </w:r>
      <w:r w:rsidR="00D855CD" w:rsidRPr="00F27A7D">
        <w:rPr>
          <w:lang w:val="en-GB"/>
        </w:rPr>
        <w:t>ket the biggest proportion (</w:t>
      </w:r>
      <w:r w:rsidR="00D75B1C" w:rsidRPr="00F27A7D">
        <w:rPr>
          <w:lang w:val="en-GB"/>
        </w:rPr>
        <w:t>2</w:t>
      </w:r>
      <w:r w:rsidR="00A55E98" w:rsidRPr="00F27A7D">
        <w:rPr>
          <w:lang w:val="en-GB"/>
        </w:rPr>
        <w:t>5</w:t>
      </w:r>
      <w:r w:rsidR="00D75B1C" w:rsidRPr="00F27A7D">
        <w:rPr>
          <w:lang w:val="en-GB"/>
        </w:rPr>
        <w:t>.</w:t>
      </w:r>
      <w:r w:rsidR="00A55E98" w:rsidRPr="00F27A7D">
        <w:rPr>
          <w:lang w:val="en-GB"/>
        </w:rPr>
        <w:t>8</w:t>
      </w:r>
      <w:r w:rsidRPr="00F27A7D">
        <w:rPr>
          <w:lang w:val="en-GB"/>
        </w:rPr>
        <w:t xml:space="preserve">%). Of this rentals including imputed (hypothetic) </w:t>
      </w:r>
      <w:r w:rsidR="00D855CD" w:rsidRPr="00F27A7D">
        <w:rPr>
          <w:lang w:val="en-GB"/>
        </w:rPr>
        <w:t xml:space="preserve">rentals of owners amounted to </w:t>
      </w:r>
      <w:r w:rsidR="00D75B1C" w:rsidRPr="00F27A7D">
        <w:rPr>
          <w:lang w:val="en-GB"/>
        </w:rPr>
        <w:t>1</w:t>
      </w:r>
      <w:r w:rsidR="00A55E98" w:rsidRPr="00F27A7D">
        <w:rPr>
          <w:lang w:val="en-GB"/>
        </w:rPr>
        <w:t>3</w:t>
      </w:r>
      <w:r w:rsidR="00D75B1C" w:rsidRPr="00F27A7D">
        <w:rPr>
          <w:lang w:val="en-GB"/>
        </w:rPr>
        <w:t>.</w:t>
      </w:r>
      <w:r w:rsidR="00A55E98" w:rsidRPr="00F27A7D">
        <w:rPr>
          <w:lang w:val="en-GB"/>
        </w:rPr>
        <w:t>7</w:t>
      </w:r>
      <w:r w:rsidRPr="00F27A7D">
        <w:rPr>
          <w:lang w:val="en-GB"/>
        </w:rPr>
        <w:t>%, electricity</w:t>
      </w:r>
      <w:r w:rsidR="00D855CD" w:rsidRPr="00F27A7D">
        <w:rPr>
          <w:lang w:val="en-GB"/>
        </w:rPr>
        <w:t xml:space="preserve"> and heat, gas and other fuels </w:t>
      </w:r>
      <w:r w:rsidR="00A55E98" w:rsidRPr="00F27A7D">
        <w:rPr>
          <w:lang w:val="en-GB"/>
        </w:rPr>
        <w:t>8</w:t>
      </w:r>
      <w:r w:rsidR="00D75B1C" w:rsidRPr="00F27A7D">
        <w:rPr>
          <w:lang w:val="en-GB"/>
        </w:rPr>
        <w:t>.8</w:t>
      </w:r>
      <w:r w:rsidRPr="00F27A7D">
        <w:rPr>
          <w:lang w:val="en-GB"/>
        </w:rPr>
        <w:t>%.</w:t>
      </w:r>
      <w:r w:rsidR="00C33A56" w:rsidRPr="00F27A7D">
        <w:rPr>
          <w:lang w:val="en-GB"/>
        </w:rPr>
        <w:t xml:space="preserve"> </w:t>
      </w:r>
      <w:r w:rsidRPr="00F27A7D">
        <w:rPr>
          <w:lang w:val="en-GB"/>
        </w:rPr>
        <w:t>Items with regulated prices (water supply, sewage collection, electricity, gas, heat for heating a</w:t>
      </w:r>
      <w:r w:rsidR="00C33A56" w:rsidRPr="00F27A7D">
        <w:rPr>
          <w:lang w:val="en-GB"/>
        </w:rPr>
        <w:t>nd hot water preparation) make </w:t>
      </w:r>
      <w:r w:rsidR="00A55E98" w:rsidRPr="00F27A7D">
        <w:rPr>
          <w:lang w:val="en-GB"/>
        </w:rPr>
        <w:t>9.0</w:t>
      </w:r>
      <w:r w:rsidRPr="00F27A7D">
        <w:rPr>
          <w:lang w:val="en-GB"/>
        </w:rPr>
        <w:t>%.</w:t>
      </w:r>
    </w:p>
    <w:p w14:paraId="1AA2C77A" w14:textId="77777777" w:rsidR="00BF21A7" w:rsidRPr="006A5568" w:rsidRDefault="00BF21A7" w:rsidP="00BF21A7">
      <w:pPr>
        <w:pStyle w:val="Zkladntextodsazen"/>
        <w:ind w:firstLine="0"/>
        <w:rPr>
          <w:rFonts w:ascii="Times New Roman" w:hAnsi="Times New Roman"/>
          <w:bCs/>
          <w:sz w:val="24"/>
          <w:lang w:val="en-GB"/>
        </w:rPr>
      </w:pPr>
    </w:p>
    <w:p w14:paraId="71CB63F1" w14:textId="77777777" w:rsidR="00BF21A7" w:rsidRDefault="00BF21A7" w:rsidP="00862984">
      <w:pPr>
        <w:pStyle w:val="Nadpis5"/>
        <w:numPr>
          <w:ilvl w:val="0"/>
          <w:numId w:val="0"/>
        </w:numPr>
        <w:ind w:left="964" w:hanging="397"/>
        <w:rPr>
          <w:lang w:val="en-GB"/>
        </w:rPr>
      </w:pPr>
      <w:r>
        <w:rPr>
          <w:lang w:val="en-GB"/>
        </w:rPr>
        <w:tab/>
      </w:r>
      <w:bookmarkStart w:id="177" w:name="_Toc135819982"/>
      <w:r w:rsidR="002F5C41">
        <w:rPr>
          <w:lang w:val="en-GB"/>
        </w:rPr>
        <w:t>R</w:t>
      </w:r>
      <w:r w:rsidRPr="00DA4857">
        <w:rPr>
          <w:lang w:val="en-GB"/>
        </w:rPr>
        <w:t xml:space="preserve">entals paid </w:t>
      </w:r>
      <w:r w:rsidR="002F5C41">
        <w:rPr>
          <w:lang w:val="en-GB"/>
        </w:rPr>
        <w:t>for the flat</w:t>
      </w:r>
      <w:bookmarkEnd w:id="177"/>
    </w:p>
    <w:p w14:paraId="20E6A697" w14:textId="77777777" w:rsidR="00BF21A7" w:rsidRPr="00DA4857" w:rsidRDefault="00BF21A7" w:rsidP="00BF21A7">
      <w:pPr>
        <w:rPr>
          <w:lang w:val="en-GB"/>
        </w:rPr>
      </w:pPr>
      <w:r w:rsidRPr="007E4C90">
        <w:rPr>
          <w:lang w:val="en-GB"/>
        </w:rPr>
        <w:t xml:space="preserve">It includes </w:t>
      </w:r>
      <w:r>
        <w:rPr>
          <w:lang w:val="en-GB"/>
        </w:rPr>
        <w:t>actual rentals paid by tenants in rented dwellings and monthly payments in cooperative flats and flats in private ownership in the Association of flat owners.</w:t>
      </w:r>
    </w:p>
    <w:p w14:paraId="4B91BC55" w14:textId="77777777" w:rsidR="00BF21A7" w:rsidRPr="00DA4857" w:rsidRDefault="00BF21A7" w:rsidP="00BF21A7">
      <w:pPr>
        <w:rPr>
          <w:lang w:val="en-GB"/>
        </w:rPr>
      </w:pPr>
    </w:p>
    <w:p w14:paraId="30F2DBAD" w14:textId="36E8BE81" w:rsidR="00BF21A7" w:rsidRPr="006A5568" w:rsidRDefault="002F5C41" w:rsidP="00BF21A7">
      <w:pPr>
        <w:rPr>
          <w:lang w:val="en-GB"/>
        </w:rPr>
      </w:pPr>
      <w:r>
        <w:rPr>
          <w:lang w:val="en-GB"/>
        </w:rPr>
        <w:t>R</w:t>
      </w:r>
      <w:r w:rsidR="00BF21A7">
        <w:rPr>
          <w:lang w:val="en-GB"/>
        </w:rPr>
        <w:t xml:space="preserve">entals paid </w:t>
      </w:r>
      <w:r>
        <w:rPr>
          <w:lang w:val="en-GB"/>
        </w:rPr>
        <w:t>for the flat</w:t>
      </w:r>
      <w:r w:rsidR="00BF21A7">
        <w:rPr>
          <w:lang w:val="en-GB"/>
        </w:rPr>
        <w:t xml:space="preserve"> in rented dwellings represent monthly rentals for 1m</w:t>
      </w:r>
      <w:r w:rsidR="00BF21A7" w:rsidRPr="0051124D">
        <w:rPr>
          <w:vertAlign w:val="superscript"/>
          <w:lang w:val="en-GB"/>
        </w:rPr>
        <w:t>2</w:t>
      </w:r>
      <w:r w:rsidR="00BF21A7">
        <w:rPr>
          <w:lang w:val="en-GB"/>
        </w:rPr>
        <w:t xml:space="preserve"> excluding charges for water supply, sewage collection, heat and hot water supply, charges for refuse collection and excluding charges for services related to the use of dwelling. This is arranged for by the field survey employees with the owners of dwellings or caretakers in approximately </w:t>
      </w:r>
      <w:r w:rsidR="00686492">
        <w:rPr>
          <w:lang w:val="en-GB"/>
        </w:rPr>
        <w:t>15</w:t>
      </w:r>
      <w:r w:rsidR="00A70A13">
        <w:rPr>
          <w:lang w:val="en-GB"/>
        </w:rPr>
        <w:t>0</w:t>
      </w:r>
      <w:r w:rsidR="00D634F6">
        <w:rPr>
          <w:lang w:val="en-GB"/>
        </w:rPr>
        <w:t> </w:t>
      </w:r>
      <w:r w:rsidR="00BF21A7">
        <w:rPr>
          <w:lang w:val="en-GB"/>
        </w:rPr>
        <w:t>municipalities which are</w:t>
      </w:r>
      <w:r w:rsidR="000F65C3">
        <w:rPr>
          <w:lang w:val="en-GB"/>
        </w:rPr>
        <w:t xml:space="preserve"> divided into 6</w:t>
      </w:r>
      <w:r w:rsidR="00C33A56">
        <w:rPr>
          <w:lang w:val="en-GB"/>
        </w:rPr>
        <w:t> </w:t>
      </w:r>
      <w:r w:rsidR="000F65C3">
        <w:rPr>
          <w:lang w:val="en-GB"/>
        </w:rPr>
        <w:t>groups by size.</w:t>
      </w:r>
    </w:p>
    <w:p w14:paraId="6FE24AAB" w14:textId="77777777" w:rsidR="000F65C3" w:rsidRDefault="000F65C3" w:rsidP="000F65C3">
      <w:pPr>
        <w:ind w:firstLine="0"/>
        <w:rPr>
          <w:bCs/>
          <w:lang w:val="en-GB"/>
        </w:rPr>
      </w:pPr>
    </w:p>
    <w:p w14:paraId="5757859F" w14:textId="369E247A" w:rsidR="00BF21A7" w:rsidRPr="006A5568" w:rsidRDefault="009138EF" w:rsidP="00D634F6">
      <w:pPr>
        <w:keepNext/>
        <w:keepLines/>
        <w:ind w:firstLine="0"/>
        <w:rPr>
          <w:lang w:val="en-GB"/>
        </w:rPr>
      </w:pPr>
      <w:r>
        <w:rPr>
          <w:lang w:val="en-GB"/>
        </w:rPr>
        <w:tab/>
      </w:r>
      <w:r>
        <w:rPr>
          <w:lang w:val="en-GB"/>
        </w:rPr>
        <w:tab/>
      </w:r>
      <w:r>
        <w:rPr>
          <w:lang w:val="en-GB"/>
        </w:rPr>
        <w:tab/>
        <w:t>up to 4 999 </w:t>
      </w:r>
      <w:r w:rsidR="000F65C3">
        <w:rPr>
          <w:lang w:val="en-GB"/>
        </w:rPr>
        <w:t>inhabitants</w:t>
      </w:r>
    </w:p>
    <w:p w14:paraId="53ADF635" w14:textId="0DE1040A" w:rsidR="00BF21A7" w:rsidRPr="006A5568" w:rsidRDefault="000F65C3" w:rsidP="00D634F6">
      <w:pPr>
        <w:keepNext/>
        <w:keepLines/>
        <w:ind w:firstLine="0"/>
        <w:rPr>
          <w:lang w:val="en-GB"/>
        </w:rPr>
      </w:pPr>
      <w:r>
        <w:rPr>
          <w:lang w:val="en-GB"/>
        </w:rPr>
        <w:tab/>
      </w:r>
      <w:r>
        <w:rPr>
          <w:lang w:val="en-GB"/>
        </w:rPr>
        <w:tab/>
      </w:r>
      <w:r>
        <w:rPr>
          <w:lang w:val="en-GB"/>
        </w:rPr>
        <w:tab/>
      </w:r>
      <w:r w:rsidR="009138EF">
        <w:rPr>
          <w:lang w:val="en-GB"/>
        </w:rPr>
        <w:t>from 5 000 to 9 </w:t>
      </w:r>
      <w:r w:rsidR="00BF21A7">
        <w:rPr>
          <w:lang w:val="en-GB"/>
        </w:rPr>
        <w:t>999</w:t>
      </w:r>
      <w:r w:rsidR="009138EF">
        <w:rPr>
          <w:lang w:val="en-GB"/>
        </w:rPr>
        <w:t> </w:t>
      </w:r>
      <w:r w:rsidR="00BF21A7">
        <w:rPr>
          <w:lang w:val="en-GB"/>
        </w:rPr>
        <w:t>inhabitants</w:t>
      </w:r>
    </w:p>
    <w:p w14:paraId="53CB3A1A" w14:textId="7F5FD675" w:rsidR="00BF21A7" w:rsidRPr="006A5568" w:rsidRDefault="00BF21A7" w:rsidP="00D634F6">
      <w:pPr>
        <w:keepNext/>
        <w:keepLines/>
        <w:ind w:firstLine="0"/>
        <w:rPr>
          <w:lang w:val="en-GB"/>
        </w:rPr>
      </w:pPr>
      <w:r>
        <w:rPr>
          <w:lang w:val="en-GB"/>
        </w:rPr>
        <w:tab/>
      </w:r>
      <w:r>
        <w:rPr>
          <w:lang w:val="en-GB"/>
        </w:rPr>
        <w:tab/>
      </w:r>
      <w:r w:rsidR="000F65C3">
        <w:rPr>
          <w:lang w:val="en-GB"/>
        </w:rPr>
        <w:tab/>
      </w:r>
      <w:r w:rsidR="009138EF">
        <w:rPr>
          <w:lang w:val="en-GB"/>
        </w:rPr>
        <w:t>from 10 </w:t>
      </w:r>
      <w:r>
        <w:rPr>
          <w:lang w:val="en-GB"/>
        </w:rPr>
        <w:t>000 to 49</w:t>
      </w:r>
      <w:r w:rsidR="009138EF">
        <w:rPr>
          <w:lang w:val="en-GB"/>
        </w:rPr>
        <w:t> 999 </w:t>
      </w:r>
      <w:r>
        <w:rPr>
          <w:lang w:val="en-GB"/>
        </w:rPr>
        <w:t>inhabitants</w:t>
      </w:r>
    </w:p>
    <w:p w14:paraId="3680D209" w14:textId="2CEF6BAC" w:rsidR="00BF21A7" w:rsidRPr="006A5568" w:rsidRDefault="000F65C3" w:rsidP="00D634F6">
      <w:pPr>
        <w:keepNext/>
        <w:keepLines/>
        <w:ind w:firstLine="0"/>
        <w:rPr>
          <w:lang w:val="en-GB"/>
        </w:rPr>
      </w:pPr>
      <w:r>
        <w:rPr>
          <w:lang w:val="en-GB"/>
        </w:rPr>
        <w:tab/>
      </w:r>
      <w:r>
        <w:rPr>
          <w:lang w:val="en-GB"/>
        </w:rPr>
        <w:tab/>
      </w:r>
      <w:r>
        <w:rPr>
          <w:lang w:val="en-GB"/>
        </w:rPr>
        <w:tab/>
      </w:r>
      <w:r w:rsidR="009138EF">
        <w:rPr>
          <w:lang w:val="en-GB"/>
        </w:rPr>
        <w:t>from 50 </w:t>
      </w:r>
      <w:r w:rsidR="00BF21A7">
        <w:rPr>
          <w:lang w:val="en-GB"/>
        </w:rPr>
        <w:t>000 to 99</w:t>
      </w:r>
      <w:r w:rsidR="009138EF">
        <w:rPr>
          <w:lang w:val="en-GB"/>
        </w:rPr>
        <w:t> 999 </w:t>
      </w:r>
      <w:r w:rsidR="00BF21A7">
        <w:rPr>
          <w:lang w:val="en-GB"/>
        </w:rPr>
        <w:t>inhabitants</w:t>
      </w:r>
    </w:p>
    <w:p w14:paraId="07066DE7" w14:textId="39806EA0" w:rsidR="00BF21A7" w:rsidRPr="006A5568" w:rsidRDefault="000F65C3" w:rsidP="00D634F6">
      <w:pPr>
        <w:keepNext/>
        <w:keepLines/>
        <w:ind w:firstLine="0"/>
        <w:rPr>
          <w:lang w:val="en-GB"/>
        </w:rPr>
      </w:pPr>
      <w:r>
        <w:rPr>
          <w:lang w:val="en-GB"/>
        </w:rPr>
        <w:tab/>
      </w:r>
      <w:r>
        <w:rPr>
          <w:lang w:val="en-GB"/>
        </w:rPr>
        <w:tab/>
      </w:r>
      <w:r>
        <w:rPr>
          <w:lang w:val="en-GB"/>
        </w:rPr>
        <w:tab/>
      </w:r>
      <w:r w:rsidR="00BF21A7">
        <w:rPr>
          <w:lang w:val="en-GB"/>
        </w:rPr>
        <w:t>100</w:t>
      </w:r>
      <w:r w:rsidR="009138EF">
        <w:rPr>
          <w:lang w:val="en-GB"/>
        </w:rPr>
        <w:t> </w:t>
      </w:r>
      <w:r w:rsidR="00BF21A7">
        <w:rPr>
          <w:lang w:val="en-GB"/>
        </w:rPr>
        <w:t>000 and more inhabitants</w:t>
      </w:r>
    </w:p>
    <w:p w14:paraId="1CB2E719" w14:textId="77777777" w:rsidR="00BF21A7" w:rsidRPr="006A5568" w:rsidRDefault="00BF21A7" w:rsidP="00D634F6">
      <w:pPr>
        <w:keepLines/>
        <w:ind w:firstLine="0"/>
        <w:rPr>
          <w:lang w:val="en-GB"/>
        </w:rPr>
      </w:pPr>
      <w:r>
        <w:rPr>
          <w:lang w:val="en-GB"/>
        </w:rPr>
        <w:tab/>
      </w:r>
      <w:r>
        <w:rPr>
          <w:lang w:val="en-GB"/>
        </w:rPr>
        <w:tab/>
      </w:r>
      <w:r w:rsidR="000F65C3">
        <w:rPr>
          <w:lang w:val="en-GB"/>
        </w:rPr>
        <w:tab/>
        <w:t>Capital of Prague</w:t>
      </w:r>
    </w:p>
    <w:p w14:paraId="16587C0E" w14:textId="77777777" w:rsidR="00BF21A7" w:rsidRPr="006A5568" w:rsidRDefault="00BF21A7" w:rsidP="00BF21A7">
      <w:pPr>
        <w:pStyle w:val="Zkladntextodsazen"/>
        <w:ind w:firstLine="0"/>
        <w:rPr>
          <w:rFonts w:ascii="Times New Roman" w:hAnsi="Times New Roman"/>
          <w:bCs/>
          <w:sz w:val="24"/>
          <w:lang w:val="en-GB"/>
        </w:rPr>
      </w:pPr>
    </w:p>
    <w:p w14:paraId="5B9BF3FC" w14:textId="1B34AA7C" w:rsidR="00BF21A7" w:rsidRPr="00F27A7D" w:rsidRDefault="00E06503" w:rsidP="00BF21A7">
      <w:pPr>
        <w:rPr>
          <w:lang w:val="en-GB"/>
        </w:rPr>
      </w:pPr>
      <w:r>
        <w:rPr>
          <w:lang w:val="en-GB"/>
        </w:rPr>
        <w:t>Approximately 3</w:t>
      </w:r>
      <w:r w:rsidR="009138EF">
        <w:rPr>
          <w:lang w:val="en-GB"/>
        </w:rPr>
        <w:t> </w:t>
      </w:r>
      <w:r w:rsidR="00C33A56">
        <w:rPr>
          <w:lang w:val="en-GB"/>
        </w:rPr>
        <w:t>300 prices are collected per 5 </w:t>
      </w:r>
      <w:r w:rsidR="00BF21A7">
        <w:rPr>
          <w:lang w:val="en-GB"/>
        </w:rPr>
        <w:t>representatives in total. Per each representative of</w:t>
      </w:r>
      <w:r w:rsidR="00C33A56">
        <w:rPr>
          <w:lang w:val="en-GB"/>
        </w:rPr>
        <w:t xml:space="preserve"> rentals 500–</w:t>
      </w:r>
      <w:r w:rsidR="00BF21A7">
        <w:rPr>
          <w:lang w:val="en-GB"/>
        </w:rPr>
        <w:t xml:space="preserve">700 prices in average are observed. Prices of rentals, for which regulation finished in 2010, for which regulation finished in 2012 and agreed rentals, which were not regulated, are collected. Calculation of indices – average price for a municipality size </w:t>
      </w:r>
      <w:r w:rsidR="00C33A56">
        <w:rPr>
          <w:lang w:val="en-GB"/>
        </w:rPr>
        <w:t>group, which is calculated as a </w:t>
      </w:r>
      <w:r w:rsidR="00BF21A7">
        <w:rPr>
          <w:lang w:val="en-GB"/>
        </w:rPr>
        <w:t>simple arithmetic mean, is weighted by the contribution of the number of rented dwellings in given groups of municipalities by size to the total n</w:t>
      </w:r>
      <w:r w:rsidR="00A55E98">
        <w:rPr>
          <w:lang w:val="en-GB"/>
        </w:rPr>
        <w:t xml:space="preserve">umber of rented </w:t>
      </w:r>
      <w:r w:rsidR="00A55E98" w:rsidRPr="00F27A7D">
        <w:rPr>
          <w:lang w:val="en-GB"/>
        </w:rPr>
        <w:t>dwellings in 202</w:t>
      </w:r>
      <w:r w:rsidR="00BF21A7" w:rsidRPr="00F27A7D">
        <w:rPr>
          <w:lang w:val="en-GB"/>
        </w:rPr>
        <w:t>1.</w:t>
      </w:r>
    </w:p>
    <w:p w14:paraId="08EBEEA8" w14:textId="77777777" w:rsidR="00BF21A7" w:rsidRPr="00F27A7D" w:rsidRDefault="00BF21A7" w:rsidP="00BF21A7">
      <w:pPr>
        <w:pStyle w:val="Zkladntextodsazen"/>
        <w:ind w:firstLine="0"/>
        <w:rPr>
          <w:rFonts w:ascii="Times New Roman" w:hAnsi="Times New Roman"/>
          <w:bCs/>
          <w:sz w:val="24"/>
          <w:lang w:val="en-GB"/>
        </w:rPr>
      </w:pPr>
    </w:p>
    <w:p w14:paraId="5E2F49EB" w14:textId="1D032ED0" w:rsidR="00BF21A7" w:rsidRPr="00F27A7D" w:rsidRDefault="00BF21A7" w:rsidP="00BF21A7">
      <w:pPr>
        <w:rPr>
          <w:lang w:val="en-GB"/>
        </w:rPr>
      </w:pPr>
      <w:r w:rsidRPr="00F27A7D">
        <w:rPr>
          <w:lang w:val="en-GB"/>
        </w:rPr>
        <w:t xml:space="preserve">Payments in dwellings of housing co-operatives or in dwellings in private ownership in </w:t>
      </w:r>
      <w:r w:rsidR="000649D2" w:rsidRPr="00F27A7D">
        <w:rPr>
          <w:lang w:val="en-GB"/>
        </w:rPr>
        <w:t>the Association of flat owners</w:t>
      </w:r>
      <w:r w:rsidRPr="00F27A7D">
        <w:rPr>
          <w:i/>
          <w:lang w:val="en-GB"/>
        </w:rPr>
        <w:t xml:space="preserve"> </w:t>
      </w:r>
      <w:r w:rsidRPr="00F27A7D">
        <w:rPr>
          <w:lang w:val="en-GB"/>
        </w:rPr>
        <w:t xml:space="preserve">represent monthly payments for the use of co-operative dwelling or dwellings in private ownership in </w:t>
      </w:r>
      <w:r w:rsidR="002D258A" w:rsidRPr="00F27A7D">
        <w:rPr>
          <w:lang w:val="en-GB"/>
        </w:rPr>
        <w:t>the Association of flat owners</w:t>
      </w:r>
      <w:r w:rsidRPr="00F27A7D">
        <w:rPr>
          <w:lang w:val="en-GB"/>
        </w:rPr>
        <w:t xml:space="preserve"> excl. water supply and sewage collection charges, excluding heat and hot water supply charges, excluding refusal collection charges and excluding payment for ser</w:t>
      </w:r>
      <w:r w:rsidR="00677A29" w:rsidRPr="00F27A7D">
        <w:rPr>
          <w:lang w:val="en-GB"/>
        </w:rPr>
        <w:t>vices related to the use of the </w:t>
      </w:r>
      <w:r w:rsidRPr="00F27A7D">
        <w:rPr>
          <w:lang w:val="en-GB"/>
        </w:rPr>
        <w:t xml:space="preserve">dwelling. The payments are surveyed by the field survey employees in housing co-operatives or at caretakers </w:t>
      </w:r>
      <w:r w:rsidRPr="00F27A7D">
        <w:rPr>
          <w:lang w:val="en-GB"/>
        </w:rPr>
        <w:lastRenderedPageBreak/>
        <w:t>in the same categories of municipalities as in case of net rentals. Total of (3</w:t>
      </w:r>
      <w:r w:rsidR="00C33A56" w:rsidRPr="00F27A7D">
        <w:rPr>
          <w:lang w:val="en-GB"/>
        </w:rPr>
        <w:t> </w:t>
      </w:r>
      <w:r w:rsidRPr="00F27A7D">
        <w:rPr>
          <w:lang w:val="en-GB"/>
        </w:rPr>
        <w:t xml:space="preserve">representatives) </w:t>
      </w:r>
      <w:r w:rsidR="00686492" w:rsidRPr="00F27A7D">
        <w:rPr>
          <w:lang w:val="en-GB"/>
        </w:rPr>
        <w:t>2</w:t>
      </w:r>
      <w:r w:rsidR="009138EF" w:rsidRPr="00F27A7D">
        <w:rPr>
          <w:lang w:val="en-GB"/>
        </w:rPr>
        <w:t> </w:t>
      </w:r>
      <w:r w:rsidR="00686492" w:rsidRPr="00F27A7D">
        <w:rPr>
          <w:lang w:val="en-GB"/>
        </w:rPr>
        <w:t>000</w:t>
      </w:r>
      <w:r w:rsidR="00C33A56" w:rsidRPr="00F27A7D">
        <w:rPr>
          <w:lang w:val="en-GB"/>
        </w:rPr>
        <w:t> </w:t>
      </w:r>
      <w:r w:rsidRPr="00F27A7D">
        <w:rPr>
          <w:lang w:val="en-GB"/>
        </w:rPr>
        <w:t>prices are c</w:t>
      </w:r>
      <w:r w:rsidR="00677A29" w:rsidRPr="00F27A7D">
        <w:rPr>
          <w:lang w:val="en-GB"/>
        </w:rPr>
        <w:t>ollected.</w:t>
      </w:r>
    </w:p>
    <w:p w14:paraId="5733A0A0" w14:textId="77777777" w:rsidR="00BF21A7" w:rsidRPr="00F27A7D" w:rsidRDefault="00BF21A7" w:rsidP="00BF21A7">
      <w:pPr>
        <w:pStyle w:val="Zkladntextodsazen"/>
        <w:ind w:firstLine="0"/>
        <w:rPr>
          <w:rFonts w:ascii="Times New Roman" w:hAnsi="Times New Roman"/>
          <w:bCs/>
          <w:sz w:val="24"/>
          <w:lang w:val="en-GB"/>
        </w:rPr>
      </w:pPr>
    </w:p>
    <w:p w14:paraId="72A5F54F" w14:textId="0A0A4E29" w:rsidR="00BF21A7" w:rsidRPr="006A5568" w:rsidRDefault="00BF21A7" w:rsidP="00BF21A7">
      <w:pPr>
        <w:rPr>
          <w:lang w:val="en-GB"/>
        </w:rPr>
      </w:pPr>
      <w:r w:rsidRPr="00F27A7D">
        <w:rPr>
          <w:lang w:val="en-GB"/>
        </w:rPr>
        <w:t>Calculation of indices – average prices of the group of mun</w:t>
      </w:r>
      <w:r w:rsidR="00677A29" w:rsidRPr="00F27A7D">
        <w:rPr>
          <w:lang w:val="en-GB"/>
        </w:rPr>
        <w:t xml:space="preserve">icipalities by size, which are </w:t>
      </w:r>
      <w:r w:rsidRPr="00F27A7D">
        <w:rPr>
          <w:lang w:val="en-GB"/>
        </w:rPr>
        <w:t>calculated as simple arithmetic mean, are weighted by shares of number of co-operative dwellings in given groups of municipalities by size in the total number of co-operative dwellings in 20</w:t>
      </w:r>
      <w:r w:rsidR="00A55E98" w:rsidRPr="00F27A7D">
        <w:rPr>
          <w:lang w:val="en-GB"/>
        </w:rPr>
        <w:t>2</w:t>
      </w:r>
      <w:r w:rsidRPr="00F27A7D">
        <w:rPr>
          <w:lang w:val="en-GB"/>
        </w:rPr>
        <w:t>1.</w:t>
      </w:r>
    </w:p>
    <w:p w14:paraId="63C0DA13" w14:textId="77777777" w:rsidR="00D634F6" w:rsidRPr="006A5568" w:rsidRDefault="00D634F6" w:rsidP="00BF21A7">
      <w:pPr>
        <w:rPr>
          <w:lang w:val="en-GB"/>
        </w:rPr>
      </w:pPr>
    </w:p>
    <w:p w14:paraId="787AE6D6" w14:textId="77777777" w:rsidR="00BF21A7" w:rsidRPr="006A5568" w:rsidRDefault="00BF21A7" w:rsidP="00862984">
      <w:pPr>
        <w:pStyle w:val="Nadpis5"/>
        <w:ind w:left="964" w:hanging="397"/>
        <w:rPr>
          <w:lang w:val="en-GB"/>
        </w:rPr>
      </w:pPr>
      <w:bookmarkStart w:id="178" w:name="_Toc135819983"/>
      <w:r w:rsidRPr="00DA4857">
        <w:rPr>
          <w:lang w:val="en-GB"/>
        </w:rPr>
        <w:t>Imputed rentals of owner</w:t>
      </w:r>
      <w:r w:rsidR="00153E4D">
        <w:rPr>
          <w:lang w:val="en-GB"/>
        </w:rPr>
        <w:t>-</w:t>
      </w:r>
      <w:r w:rsidRPr="00DA4857">
        <w:rPr>
          <w:lang w:val="en-GB"/>
        </w:rPr>
        <w:t>occupiers</w:t>
      </w:r>
      <w:r>
        <w:rPr>
          <w:lang w:val="en-GB"/>
        </w:rPr>
        <w:t xml:space="preserve"> (owner occupied housing costs)</w:t>
      </w:r>
      <w:bookmarkEnd w:id="178"/>
    </w:p>
    <w:p w14:paraId="18A80125" w14:textId="77777777" w:rsidR="00BF21A7" w:rsidRPr="00984F78" w:rsidRDefault="00BF21A7" w:rsidP="00BF21A7">
      <w:pPr>
        <w:rPr>
          <w:strike/>
          <w:lang w:val="en-GB"/>
        </w:rPr>
      </w:pPr>
      <w:r w:rsidRPr="00984F78">
        <w:rPr>
          <w:lang w:val="en-GB"/>
        </w:rPr>
        <w:t xml:space="preserve">Index calculation is based on the concept of international statistics </w:t>
      </w:r>
      <w:r w:rsidRPr="00984F78">
        <w:rPr>
          <w:i/>
          <w:lang w:val="en-GB"/>
        </w:rPr>
        <w:t>Own</w:t>
      </w:r>
      <w:r w:rsidR="00A0615B" w:rsidRPr="00984F78">
        <w:rPr>
          <w:i/>
          <w:lang w:val="en-GB"/>
        </w:rPr>
        <w:t>er Occupied Housing Price Index</w:t>
      </w:r>
      <w:r w:rsidRPr="00984F78">
        <w:rPr>
          <w:lang w:val="en-GB"/>
        </w:rPr>
        <w:t xml:space="preserve">, which came </w:t>
      </w:r>
      <w:r w:rsidR="00A0615B" w:rsidRPr="00984F78">
        <w:rPr>
          <w:lang w:val="en-GB"/>
        </w:rPr>
        <w:t>from the acquisition approach for</w:t>
      </w:r>
      <w:r w:rsidRPr="00984F78">
        <w:rPr>
          <w:lang w:val="en-GB"/>
        </w:rPr>
        <w:t xml:space="preserve"> measuring </w:t>
      </w:r>
      <w:r w:rsidR="00A0615B" w:rsidRPr="00984F78">
        <w:rPr>
          <w:lang w:val="en-GB"/>
        </w:rPr>
        <w:t xml:space="preserve">owners </w:t>
      </w:r>
      <w:r w:rsidRPr="00984F78">
        <w:rPr>
          <w:lang w:val="en-GB"/>
        </w:rPr>
        <w:t xml:space="preserve">expenditure </w:t>
      </w:r>
      <w:r w:rsidR="00A0615B" w:rsidRPr="00984F78">
        <w:rPr>
          <w:lang w:val="en-GB"/>
        </w:rPr>
        <w:t>on</w:t>
      </w:r>
      <w:r w:rsidRPr="00984F78">
        <w:rPr>
          <w:lang w:val="en-GB"/>
        </w:rPr>
        <w:t xml:space="preserve"> their dwellings.</w:t>
      </w:r>
      <w:r w:rsidR="00C15099" w:rsidRPr="00984F78">
        <w:rPr>
          <w:lang w:val="en-GB"/>
        </w:rPr>
        <w:t xml:space="preserve"> </w:t>
      </w:r>
      <w:r w:rsidR="00C15099" w:rsidRPr="00984F78">
        <w:rPr>
          <w:rStyle w:val="jlqj4b"/>
          <w:lang w:val="en"/>
        </w:rPr>
        <w:t>Price statistics therefore monitors current cost of owner-occupied housing, which is viewed analogously as durable goods.</w:t>
      </w:r>
    </w:p>
    <w:p w14:paraId="0040A8BC" w14:textId="77777777" w:rsidR="00BF21A7" w:rsidRPr="00984F78" w:rsidRDefault="00BF21A7" w:rsidP="00BF21A7">
      <w:pPr>
        <w:rPr>
          <w:strike/>
          <w:lang w:val="en-GB"/>
        </w:rPr>
      </w:pPr>
    </w:p>
    <w:p w14:paraId="4B95E1EE" w14:textId="77777777" w:rsidR="00BF21A7" w:rsidRPr="00984F78" w:rsidRDefault="00BF21A7" w:rsidP="00BF21A7">
      <w:pPr>
        <w:rPr>
          <w:lang w:val="en-GB"/>
        </w:rPr>
      </w:pPr>
      <w:r w:rsidRPr="00984F78">
        <w:rPr>
          <w:lang w:val="en-GB"/>
        </w:rPr>
        <w:t>In accordance with this, the index “</w:t>
      </w:r>
      <w:r w:rsidRPr="00984F78">
        <w:rPr>
          <w:i/>
          <w:lang w:val="en-GB"/>
        </w:rPr>
        <w:t>Imputed rental</w:t>
      </w:r>
      <w:r w:rsidR="002E3B5E" w:rsidRPr="00984F78">
        <w:rPr>
          <w:i/>
          <w:lang w:val="en-GB"/>
        </w:rPr>
        <w:t>s</w:t>
      </w:r>
      <w:r w:rsidRPr="00984F78">
        <w:rPr>
          <w:i/>
          <w:lang w:val="en-GB"/>
        </w:rPr>
        <w:t xml:space="preserve"> of owner</w:t>
      </w:r>
      <w:r w:rsidR="00153E4D" w:rsidRPr="00984F78">
        <w:rPr>
          <w:i/>
          <w:lang w:val="en-GB"/>
        </w:rPr>
        <w:t>-</w:t>
      </w:r>
      <w:r w:rsidRPr="00984F78">
        <w:rPr>
          <w:i/>
          <w:lang w:val="en-GB"/>
        </w:rPr>
        <w:t>occupiers (Owner occupied costs</w:t>
      </w:r>
      <w:r w:rsidRPr="00984F78">
        <w:rPr>
          <w:lang w:val="en-GB"/>
        </w:rPr>
        <w:t xml:space="preserve">)” includes the following price indices </w:t>
      </w:r>
      <w:r w:rsidR="00677A29" w:rsidRPr="00984F78">
        <w:rPr>
          <w:lang w:val="en-GB"/>
        </w:rPr>
        <w:t>(relative weights in brackets):</w:t>
      </w:r>
    </w:p>
    <w:p w14:paraId="500932B1" w14:textId="77777777" w:rsidR="005A23E6" w:rsidRPr="00984F78" w:rsidRDefault="005A23E6" w:rsidP="00BF21A7">
      <w:pPr>
        <w:rPr>
          <w:lang w:val="en-GB"/>
        </w:rPr>
      </w:pPr>
    </w:p>
    <w:p w14:paraId="0BEA8041" w14:textId="77777777" w:rsidR="005A23E6" w:rsidRPr="00984F78" w:rsidRDefault="005A23E6" w:rsidP="006679D8">
      <w:pPr>
        <w:keepNext/>
        <w:rPr>
          <w:u w:val="single"/>
          <w:lang w:val="en-GB"/>
        </w:rPr>
      </w:pPr>
      <w:r w:rsidRPr="00984F78">
        <w:rPr>
          <w:u w:val="single"/>
          <w:lang w:val="en-GB"/>
        </w:rPr>
        <w:t>increasing of owners housing stock:</w:t>
      </w:r>
    </w:p>
    <w:p w14:paraId="3E46E9D2" w14:textId="77777777" w:rsidR="00BF21A7" w:rsidRPr="00984F78" w:rsidRDefault="00BF21A7" w:rsidP="006679D8">
      <w:pPr>
        <w:keepNext/>
        <w:rPr>
          <w:strike/>
          <w:lang w:val="en-GB"/>
        </w:rPr>
      </w:pPr>
    </w:p>
    <w:p w14:paraId="4184FD92" w14:textId="5097B038" w:rsidR="00BF21A7" w:rsidRPr="00CF52F7" w:rsidRDefault="00BF21A7" w:rsidP="00BF21A7">
      <w:pPr>
        <w:numPr>
          <w:ilvl w:val="2"/>
          <w:numId w:val="20"/>
        </w:numPr>
        <w:tabs>
          <w:tab w:val="clear" w:pos="2340"/>
        </w:tabs>
        <w:ind w:left="567" w:hanging="567"/>
        <w:jc w:val="left"/>
        <w:rPr>
          <w:lang w:val="en-GB"/>
        </w:rPr>
      </w:pPr>
      <w:r w:rsidRPr="00984F78">
        <w:rPr>
          <w:lang w:val="en-GB"/>
        </w:rPr>
        <w:t xml:space="preserve">market prices of new flats and family houses, sold as a final product, i.e. no self-help houses, excluding land </w:t>
      </w:r>
      <w:r w:rsidRPr="00CF52F7">
        <w:rPr>
          <w:lang w:val="en-GB"/>
        </w:rPr>
        <w:t>prices (</w:t>
      </w:r>
      <w:r w:rsidR="00880F11" w:rsidRPr="00CF52F7">
        <w:rPr>
          <w:lang w:val="en-GB"/>
        </w:rPr>
        <w:t>15.</w:t>
      </w:r>
      <w:r w:rsidR="00F94626" w:rsidRPr="00CF52F7">
        <w:rPr>
          <w:lang w:val="en-GB"/>
        </w:rPr>
        <w:t>9</w:t>
      </w:r>
      <w:r w:rsidRPr="00CF52F7">
        <w:rPr>
          <w:lang w:val="en-GB"/>
        </w:rPr>
        <w:t>%)</w:t>
      </w:r>
    </w:p>
    <w:p w14:paraId="2600B38A" w14:textId="1F41859F" w:rsidR="00BF21A7" w:rsidRPr="00CF52F7" w:rsidRDefault="00C15099" w:rsidP="00BF21A7">
      <w:pPr>
        <w:numPr>
          <w:ilvl w:val="2"/>
          <w:numId w:val="20"/>
        </w:numPr>
        <w:tabs>
          <w:tab w:val="clear" w:pos="2340"/>
        </w:tabs>
        <w:ind w:left="567" w:hanging="567"/>
        <w:jc w:val="left"/>
        <w:rPr>
          <w:lang w:val="en-GB"/>
        </w:rPr>
      </w:pPr>
      <w:r w:rsidRPr="00CF52F7">
        <w:rPr>
          <w:lang w:val="en-GB"/>
        </w:rPr>
        <w:t xml:space="preserve">individual construction </w:t>
      </w:r>
      <w:r w:rsidR="005A23E6" w:rsidRPr="00CF52F7">
        <w:rPr>
          <w:lang w:val="en-GB"/>
        </w:rPr>
        <w:t xml:space="preserve">(all types of </w:t>
      </w:r>
      <w:r w:rsidR="00BF21A7" w:rsidRPr="00CF52F7">
        <w:rPr>
          <w:lang w:val="en-GB"/>
        </w:rPr>
        <w:t>self-help</w:t>
      </w:r>
      <w:r w:rsidR="005A23E6" w:rsidRPr="00CF52F7">
        <w:rPr>
          <w:lang w:val="en-GB"/>
        </w:rPr>
        <w:t>) of</w:t>
      </w:r>
      <w:r w:rsidR="00BF21A7" w:rsidRPr="00CF52F7">
        <w:rPr>
          <w:lang w:val="en-GB"/>
        </w:rPr>
        <w:t xml:space="preserve"> </w:t>
      </w:r>
      <w:r w:rsidR="0008543E" w:rsidRPr="00CF52F7">
        <w:rPr>
          <w:lang w:val="en-GB"/>
        </w:rPr>
        <w:t xml:space="preserve">new </w:t>
      </w:r>
      <w:r w:rsidR="00BF21A7" w:rsidRPr="00CF52F7">
        <w:rPr>
          <w:lang w:val="en-GB"/>
        </w:rPr>
        <w:t>family houses</w:t>
      </w:r>
      <w:r w:rsidR="0008543E" w:rsidRPr="00CF52F7">
        <w:rPr>
          <w:lang w:val="en-GB"/>
        </w:rPr>
        <w:t xml:space="preserve"> </w:t>
      </w:r>
      <w:r w:rsidR="00BF21A7" w:rsidRPr="00CF52F7">
        <w:rPr>
          <w:lang w:val="en-GB"/>
        </w:rPr>
        <w:t>(</w:t>
      </w:r>
      <w:r w:rsidR="0008543E" w:rsidRPr="00CF52F7">
        <w:rPr>
          <w:lang w:val="en-GB"/>
        </w:rPr>
        <w:t>2</w:t>
      </w:r>
      <w:r w:rsidR="00F94626" w:rsidRPr="00CF52F7">
        <w:rPr>
          <w:lang w:val="en-GB"/>
        </w:rPr>
        <w:t>0</w:t>
      </w:r>
      <w:r w:rsidR="008978C4" w:rsidRPr="00CF52F7">
        <w:rPr>
          <w:lang w:val="en-GB"/>
        </w:rPr>
        <w:t>.</w:t>
      </w:r>
      <w:r w:rsidR="00F94626" w:rsidRPr="00CF52F7">
        <w:rPr>
          <w:lang w:val="en-GB"/>
        </w:rPr>
        <w:t>7</w:t>
      </w:r>
      <w:r w:rsidR="00BF21A7" w:rsidRPr="00CF52F7">
        <w:rPr>
          <w:lang w:val="en-GB"/>
        </w:rPr>
        <w:t>%)</w:t>
      </w:r>
    </w:p>
    <w:p w14:paraId="03F48563" w14:textId="534F0C43" w:rsidR="00BF21A7" w:rsidRPr="00CF52F7" w:rsidRDefault="00BF21A7" w:rsidP="00BF21A7">
      <w:pPr>
        <w:numPr>
          <w:ilvl w:val="2"/>
          <w:numId w:val="20"/>
        </w:numPr>
        <w:tabs>
          <w:tab w:val="clear" w:pos="2340"/>
        </w:tabs>
        <w:ind w:left="567" w:hanging="567"/>
        <w:jc w:val="left"/>
        <w:rPr>
          <w:lang w:val="en-GB"/>
        </w:rPr>
      </w:pPr>
      <w:r w:rsidRPr="00CF52F7">
        <w:rPr>
          <w:lang w:val="en-GB"/>
        </w:rPr>
        <w:t>renovation and</w:t>
      </w:r>
      <w:r w:rsidR="005A23E6" w:rsidRPr="00CF52F7">
        <w:rPr>
          <w:lang w:val="en-GB"/>
        </w:rPr>
        <w:t xml:space="preserve"> r</w:t>
      </w:r>
      <w:r w:rsidR="00991CF4" w:rsidRPr="00CF52F7">
        <w:rPr>
          <w:lang w:val="en-GB"/>
        </w:rPr>
        <w:t>ebuilding of family houses (</w:t>
      </w:r>
      <w:r w:rsidR="00880F11" w:rsidRPr="00CF52F7">
        <w:rPr>
          <w:lang w:val="en-GB"/>
        </w:rPr>
        <w:t>2</w:t>
      </w:r>
      <w:r w:rsidR="00F94626" w:rsidRPr="00CF52F7">
        <w:rPr>
          <w:lang w:val="en-GB"/>
        </w:rPr>
        <w:t>5</w:t>
      </w:r>
      <w:r w:rsidR="008978C4" w:rsidRPr="00CF52F7">
        <w:rPr>
          <w:lang w:val="en-GB"/>
        </w:rPr>
        <w:t>.5</w:t>
      </w:r>
      <w:r w:rsidRPr="00CF52F7">
        <w:rPr>
          <w:lang w:val="en-GB"/>
        </w:rPr>
        <w:t>%)</w:t>
      </w:r>
    </w:p>
    <w:p w14:paraId="56ADC8AE" w14:textId="6E299533" w:rsidR="00BF21A7" w:rsidRPr="00CF52F7" w:rsidRDefault="00BF21A7" w:rsidP="00BF21A7">
      <w:pPr>
        <w:numPr>
          <w:ilvl w:val="2"/>
          <w:numId w:val="20"/>
        </w:numPr>
        <w:tabs>
          <w:tab w:val="clear" w:pos="2340"/>
        </w:tabs>
        <w:ind w:left="567" w:hanging="567"/>
        <w:jc w:val="left"/>
        <w:rPr>
          <w:lang w:val="en-GB"/>
        </w:rPr>
      </w:pPr>
      <w:r w:rsidRPr="00CF52F7">
        <w:rPr>
          <w:lang w:val="en-GB"/>
        </w:rPr>
        <w:t xml:space="preserve">renovation of residential buildings </w:t>
      </w:r>
      <w:r w:rsidR="00B71670" w:rsidRPr="00CF52F7">
        <w:rPr>
          <w:lang w:val="en-GB"/>
        </w:rPr>
        <w:t>(</w:t>
      </w:r>
      <w:r w:rsidRPr="00CF52F7">
        <w:rPr>
          <w:lang w:val="en-GB"/>
        </w:rPr>
        <w:t>measured ind</w:t>
      </w:r>
      <w:r w:rsidR="005A23E6" w:rsidRPr="00CF52F7">
        <w:rPr>
          <w:lang w:val="en-GB"/>
        </w:rPr>
        <w:t>irectly through payments to repair funds</w:t>
      </w:r>
      <w:r w:rsidR="00B71670" w:rsidRPr="00CF52F7">
        <w:rPr>
          <w:lang w:val="en-GB"/>
        </w:rPr>
        <w:t xml:space="preserve"> in communities of owners; </w:t>
      </w:r>
      <w:r w:rsidR="00880F11" w:rsidRPr="00CF52F7">
        <w:rPr>
          <w:lang w:val="en-GB"/>
        </w:rPr>
        <w:t>1</w:t>
      </w:r>
      <w:r w:rsidR="008978C4" w:rsidRPr="00CF52F7">
        <w:rPr>
          <w:lang w:val="en-GB"/>
        </w:rPr>
        <w:t>3.</w:t>
      </w:r>
      <w:r w:rsidR="00F94626" w:rsidRPr="00CF52F7">
        <w:rPr>
          <w:lang w:val="en-GB"/>
        </w:rPr>
        <w:t>8</w:t>
      </w:r>
      <w:r w:rsidRPr="00CF52F7">
        <w:rPr>
          <w:lang w:val="en-GB"/>
        </w:rPr>
        <w:t>%)</w:t>
      </w:r>
    </w:p>
    <w:p w14:paraId="63F8B15F" w14:textId="77777777" w:rsidR="005A23E6" w:rsidRPr="00CF52F7" w:rsidRDefault="005A23E6" w:rsidP="005A23E6">
      <w:pPr>
        <w:jc w:val="left"/>
        <w:rPr>
          <w:lang w:val="en-GB"/>
        </w:rPr>
      </w:pPr>
    </w:p>
    <w:p w14:paraId="52DFB980" w14:textId="77777777" w:rsidR="005A23E6" w:rsidRPr="00CF52F7" w:rsidRDefault="005A23E6" w:rsidP="005A23E6">
      <w:pPr>
        <w:jc w:val="left"/>
        <w:rPr>
          <w:u w:val="single"/>
          <w:lang w:val="en-GB"/>
        </w:rPr>
      </w:pPr>
      <w:r w:rsidRPr="00CF52F7">
        <w:rPr>
          <w:u w:val="single"/>
          <w:lang w:val="en-GB"/>
        </w:rPr>
        <w:t xml:space="preserve">maintenance of owners housing stock: </w:t>
      </w:r>
    </w:p>
    <w:p w14:paraId="6BDC3ACA" w14:textId="77777777" w:rsidR="005A23E6" w:rsidRPr="00CF52F7" w:rsidRDefault="005A23E6" w:rsidP="005A23E6">
      <w:pPr>
        <w:jc w:val="left"/>
        <w:rPr>
          <w:u w:val="single"/>
          <w:lang w:val="en-GB"/>
        </w:rPr>
      </w:pPr>
    </w:p>
    <w:p w14:paraId="7AC848AC" w14:textId="6477E037" w:rsidR="00BF21A7" w:rsidRPr="00CF52F7" w:rsidRDefault="00BF21A7" w:rsidP="00BF21A7">
      <w:pPr>
        <w:numPr>
          <w:ilvl w:val="2"/>
          <w:numId w:val="20"/>
        </w:numPr>
        <w:tabs>
          <w:tab w:val="clear" w:pos="2340"/>
        </w:tabs>
        <w:ind w:left="567" w:hanging="567"/>
        <w:jc w:val="left"/>
        <w:rPr>
          <w:lang w:val="en-GB"/>
        </w:rPr>
      </w:pPr>
      <w:r w:rsidRPr="00CF52F7">
        <w:rPr>
          <w:lang w:val="en-GB"/>
        </w:rPr>
        <w:t xml:space="preserve">reconstruction and maintenance of </w:t>
      </w:r>
      <w:r w:rsidR="00D855CD" w:rsidRPr="00CF52F7">
        <w:rPr>
          <w:lang w:val="en-GB"/>
        </w:rPr>
        <w:t xml:space="preserve">dwellings and family houses </w:t>
      </w:r>
      <w:r w:rsidR="005A23E6" w:rsidRPr="00CF52F7">
        <w:rPr>
          <w:lang w:val="en-GB"/>
        </w:rPr>
        <w:t>(</w:t>
      </w:r>
      <w:r w:rsidR="00F94626" w:rsidRPr="00CF52F7">
        <w:rPr>
          <w:lang w:val="en-GB"/>
        </w:rPr>
        <w:t>21</w:t>
      </w:r>
      <w:r w:rsidR="008978C4" w:rsidRPr="00CF52F7">
        <w:rPr>
          <w:lang w:val="en-GB"/>
        </w:rPr>
        <w:t>.6</w:t>
      </w:r>
      <w:r w:rsidRPr="00CF52F7">
        <w:rPr>
          <w:lang w:val="en-GB"/>
        </w:rPr>
        <w:t>%)</w:t>
      </w:r>
    </w:p>
    <w:p w14:paraId="21702460" w14:textId="77777777" w:rsidR="00F27A7D" w:rsidRPr="00CF52F7" w:rsidRDefault="00F27A7D" w:rsidP="00F27A7D">
      <w:pPr>
        <w:jc w:val="left"/>
        <w:rPr>
          <w:lang w:val="en-GB"/>
        </w:rPr>
      </w:pPr>
    </w:p>
    <w:p w14:paraId="33F8BF7B" w14:textId="77777777" w:rsidR="005A23E6" w:rsidRPr="00CF52F7" w:rsidRDefault="005A23E6" w:rsidP="005A23E6">
      <w:pPr>
        <w:ind w:left="567" w:firstLine="0"/>
        <w:jc w:val="left"/>
        <w:rPr>
          <w:u w:val="single"/>
          <w:lang w:val="en-GB"/>
        </w:rPr>
      </w:pPr>
      <w:r w:rsidRPr="00CF52F7">
        <w:rPr>
          <w:u w:val="single"/>
          <w:lang w:val="en-GB"/>
        </w:rPr>
        <w:t>related services and taxes paid by households:</w:t>
      </w:r>
    </w:p>
    <w:p w14:paraId="68D6A91F" w14:textId="77777777" w:rsidR="005A23E6" w:rsidRPr="00CF52F7" w:rsidRDefault="005A23E6" w:rsidP="005A23E6">
      <w:pPr>
        <w:ind w:left="567" w:firstLine="0"/>
        <w:jc w:val="left"/>
        <w:rPr>
          <w:lang w:val="en-GB"/>
        </w:rPr>
      </w:pPr>
    </w:p>
    <w:p w14:paraId="712FEA95" w14:textId="0E10F3CA" w:rsidR="00BF21A7" w:rsidRPr="00CF52F7" w:rsidRDefault="00BF21A7" w:rsidP="00DF6E5A">
      <w:pPr>
        <w:numPr>
          <w:ilvl w:val="2"/>
          <w:numId w:val="20"/>
        </w:numPr>
        <w:tabs>
          <w:tab w:val="clear" w:pos="2340"/>
        </w:tabs>
        <w:ind w:left="567" w:hanging="567"/>
        <w:jc w:val="left"/>
        <w:rPr>
          <w:lang w:val="en-GB"/>
        </w:rPr>
      </w:pPr>
      <w:r w:rsidRPr="00CF52F7">
        <w:rPr>
          <w:lang w:val="en-GB"/>
        </w:rPr>
        <w:t>payment for real estate brokerage (</w:t>
      </w:r>
      <w:r w:rsidR="00880F11" w:rsidRPr="00CF52F7">
        <w:rPr>
          <w:lang w:val="en-GB"/>
        </w:rPr>
        <w:t>2.5</w:t>
      </w:r>
      <w:r w:rsidRPr="00CF52F7">
        <w:rPr>
          <w:lang w:val="en-GB"/>
        </w:rPr>
        <w:t>%)</w:t>
      </w:r>
      <w:r w:rsidR="005A23E6" w:rsidRPr="00CF52F7">
        <w:rPr>
          <w:lang w:val="en-GB"/>
        </w:rPr>
        <w:t xml:space="preserve">; taxes </w:t>
      </w:r>
    </w:p>
    <w:p w14:paraId="2A0E1791" w14:textId="01D984B4" w:rsidR="00DF6E5A" w:rsidRPr="00CF52F7" w:rsidRDefault="00DF6E5A" w:rsidP="00DF6E5A">
      <w:pPr>
        <w:ind w:left="567" w:firstLine="0"/>
        <w:jc w:val="left"/>
        <w:rPr>
          <w:lang w:val="en-GB"/>
        </w:rPr>
      </w:pPr>
    </w:p>
    <w:p w14:paraId="10C4A06C" w14:textId="77777777" w:rsidR="0051124D" w:rsidRPr="00CF52F7" w:rsidRDefault="0051124D" w:rsidP="00DF6E5A">
      <w:pPr>
        <w:ind w:left="567" w:firstLine="0"/>
        <w:jc w:val="left"/>
        <w:rPr>
          <w:lang w:val="en-GB"/>
        </w:rPr>
      </w:pPr>
    </w:p>
    <w:p w14:paraId="56473EBA" w14:textId="77777777" w:rsidR="00BF21A7" w:rsidRPr="00CF52F7" w:rsidRDefault="00BF21A7" w:rsidP="00D634F6">
      <w:pPr>
        <w:keepNext/>
        <w:ind w:firstLine="0"/>
        <w:jc w:val="left"/>
        <w:rPr>
          <w:lang w:val="en-GB"/>
        </w:rPr>
      </w:pPr>
      <w:r w:rsidRPr="00CF52F7">
        <w:rPr>
          <w:lang w:val="en-GB"/>
        </w:rPr>
        <w:t xml:space="preserve">In the calculation </w:t>
      </w:r>
      <w:r w:rsidR="005A23E6" w:rsidRPr="00CF52F7">
        <w:rPr>
          <w:lang w:val="en-GB"/>
        </w:rPr>
        <w:t xml:space="preserve">of price index </w:t>
      </w:r>
      <w:r w:rsidR="00984F78" w:rsidRPr="00CF52F7">
        <w:rPr>
          <w:lang w:val="en-GB"/>
        </w:rPr>
        <w:t xml:space="preserve">of </w:t>
      </w:r>
      <w:r w:rsidR="00984F78" w:rsidRPr="00CF52F7">
        <w:rPr>
          <w:u w:val="single"/>
          <w:lang w:val="en-GB"/>
        </w:rPr>
        <w:t xml:space="preserve">imputed rentals </w:t>
      </w:r>
      <w:r w:rsidRPr="00CF52F7">
        <w:rPr>
          <w:u w:val="single"/>
          <w:lang w:val="en-GB"/>
        </w:rPr>
        <w:t>for Prague</w:t>
      </w:r>
      <w:r w:rsidRPr="00CF52F7">
        <w:rPr>
          <w:lang w:val="en-GB"/>
        </w:rPr>
        <w:t xml:space="preserve">, </w:t>
      </w:r>
      <w:r w:rsidR="00984F78" w:rsidRPr="00CF52F7">
        <w:rPr>
          <w:lang w:val="en-GB"/>
        </w:rPr>
        <w:t xml:space="preserve">the same definition with </w:t>
      </w:r>
      <w:r w:rsidRPr="00CF52F7">
        <w:rPr>
          <w:lang w:val="en-GB"/>
        </w:rPr>
        <w:t xml:space="preserve">these alternative weights </w:t>
      </w:r>
      <w:r w:rsidR="00984F78" w:rsidRPr="00CF52F7">
        <w:rPr>
          <w:lang w:val="en-GB"/>
        </w:rPr>
        <w:t>is</w:t>
      </w:r>
      <w:r w:rsidRPr="00CF52F7">
        <w:rPr>
          <w:lang w:val="en-GB"/>
        </w:rPr>
        <w:t xml:space="preserve"> used:</w:t>
      </w:r>
    </w:p>
    <w:p w14:paraId="063E554B" w14:textId="77777777" w:rsidR="00BF21A7" w:rsidRPr="00CF52F7" w:rsidRDefault="00BF21A7" w:rsidP="00D634F6">
      <w:pPr>
        <w:keepNext/>
        <w:ind w:firstLine="0"/>
        <w:jc w:val="left"/>
      </w:pPr>
    </w:p>
    <w:p w14:paraId="205ACB0E" w14:textId="29E824F2" w:rsidR="00BF21A7" w:rsidRPr="00CF52F7" w:rsidRDefault="00BF21A7" w:rsidP="00BF21A7">
      <w:pPr>
        <w:numPr>
          <w:ilvl w:val="2"/>
          <w:numId w:val="20"/>
        </w:numPr>
        <w:tabs>
          <w:tab w:val="clear" w:pos="2340"/>
        </w:tabs>
        <w:ind w:left="567" w:hanging="567"/>
        <w:jc w:val="left"/>
        <w:rPr>
          <w:lang w:val="en-GB"/>
        </w:rPr>
      </w:pPr>
      <w:r w:rsidRPr="00CF52F7">
        <w:rPr>
          <w:lang w:val="en-GB"/>
        </w:rPr>
        <w:t>market prices of new flats and family houses, sold as a final product, i.e. no self-help houses, excluding land prices (</w:t>
      </w:r>
      <w:r w:rsidR="00880F11" w:rsidRPr="00CF52F7">
        <w:rPr>
          <w:lang w:val="en-GB"/>
        </w:rPr>
        <w:t>4</w:t>
      </w:r>
      <w:r w:rsidR="00F94626" w:rsidRPr="00CF52F7">
        <w:rPr>
          <w:lang w:val="en-GB"/>
        </w:rPr>
        <w:t>6</w:t>
      </w:r>
      <w:r w:rsidR="008978C4" w:rsidRPr="00CF52F7">
        <w:rPr>
          <w:lang w:val="en-GB"/>
        </w:rPr>
        <w:t>.</w:t>
      </w:r>
      <w:r w:rsidR="00F94626" w:rsidRPr="00CF52F7">
        <w:rPr>
          <w:lang w:val="en-GB"/>
        </w:rPr>
        <w:t>6</w:t>
      </w:r>
      <w:r w:rsidRPr="00CF52F7">
        <w:rPr>
          <w:lang w:val="en-GB"/>
        </w:rPr>
        <w:t>%)</w:t>
      </w:r>
    </w:p>
    <w:p w14:paraId="562CA363" w14:textId="254EC7B3" w:rsidR="00BF21A7" w:rsidRPr="00CF52F7" w:rsidRDefault="00BF21A7" w:rsidP="00BF21A7">
      <w:pPr>
        <w:numPr>
          <w:ilvl w:val="2"/>
          <w:numId w:val="20"/>
        </w:numPr>
        <w:tabs>
          <w:tab w:val="clear" w:pos="2340"/>
        </w:tabs>
        <w:ind w:left="567" w:hanging="567"/>
        <w:jc w:val="left"/>
        <w:rPr>
          <w:lang w:val="en-GB"/>
        </w:rPr>
      </w:pPr>
      <w:r w:rsidRPr="00CF52F7">
        <w:rPr>
          <w:lang w:val="en-GB"/>
        </w:rPr>
        <w:t xml:space="preserve">self-help </w:t>
      </w:r>
      <w:r w:rsidR="0008543E" w:rsidRPr="00CF52F7">
        <w:rPr>
          <w:lang w:val="en-GB"/>
        </w:rPr>
        <w:t xml:space="preserve">new </w:t>
      </w:r>
      <w:r w:rsidRPr="00CF52F7">
        <w:rPr>
          <w:lang w:val="en-GB"/>
        </w:rPr>
        <w:t>family</w:t>
      </w:r>
      <w:r w:rsidR="0008543E" w:rsidRPr="00CF52F7">
        <w:rPr>
          <w:lang w:val="en-GB"/>
        </w:rPr>
        <w:t xml:space="preserve"> </w:t>
      </w:r>
      <w:r w:rsidRPr="00CF52F7">
        <w:rPr>
          <w:lang w:val="en-GB"/>
        </w:rPr>
        <w:t>houses</w:t>
      </w:r>
      <w:r w:rsidR="0008543E" w:rsidRPr="00CF52F7">
        <w:rPr>
          <w:lang w:val="en-GB"/>
        </w:rPr>
        <w:t xml:space="preserve"> – all </w:t>
      </w:r>
      <w:r w:rsidR="005A23E6" w:rsidRPr="00CF52F7">
        <w:rPr>
          <w:lang w:val="en-GB"/>
        </w:rPr>
        <w:t>ty</w:t>
      </w:r>
      <w:r w:rsidR="0008543E" w:rsidRPr="00CF52F7">
        <w:rPr>
          <w:lang w:val="en-GB"/>
        </w:rPr>
        <w:t>pes</w:t>
      </w:r>
      <w:r w:rsidRPr="00CF52F7">
        <w:rPr>
          <w:lang w:val="en-GB"/>
        </w:rPr>
        <w:t xml:space="preserve"> (</w:t>
      </w:r>
      <w:r w:rsidR="00F94626" w:rsidRPr="00CF52F7">
        <w:rPr>
          <w:lang w:val="en-GB"/>
        </w:rPr>
        <w:t>4</w:t>
      </w:r>
      <w:r w:rsidR="008978C4" w:rsidRPr="00CF52F7">
        <w:rPr>
          <w:lang w:val="en-GB"/>
        </w:rPr>
        <w:t>.5</w:t>
      </w:r>
      <w:r w:rsidRPr="00CF52F7">
        <w:rPr>
          <w:lang w:val="en-GB"/>
        </w:rPr>
        <w:t>%)</w:t>
      </w:r>
    </w:p>
    <w:p w14:paraId="0984FBDD" w14:textId="36158321" w:rsidR="00BF21A7" w:rsidRPr="00CF52F7" w:rsidRDefault="00BF21A7" w:rsidP="00BF21A7">
      <w:pPr>
        <w:numPr>
          <w:ilvl w:val="2"/>
          <w:numId w:val="20"/>
        </w:numPr>
        <w:tabs>
          <w:tab w:val="clear" w:pos="2340"/>
        </w:tabs>
        <w:ind w:left="567" w:hanging="567"/>
        <w:jc w:val="left"/>
        <w:rPr>
          <w:lang w:val="en-GB"/>
        </w:rPr>
      </w:pPr>
      <w:r w:rsidRPr="00CF52F7">
        <w:rPr>
          <w:lang w:val="en-GB"/>
        </w:rPr>
        <w:t>renovation and rebuilding of family houses (</w:t>
      </w:r>
      <w:r w:rsidR="00F94626" w:rsidRPr="00CF52F7">
        <w:rPr>
          <w:lang w:val="en-GB"/>
        </w:rPr>
        <w:t>6</w:t>
      </w:r>
      <w:r w:rsidR="008978C4" w:rsidRPr="00CF52F7">
        <w:rPr>
          <w:lang w:val="en-GB"/>
        </w:rPr>
        <w:t>.</w:t>
      </w:r>
      <w:r w:rsidR="00F94626" w:rsidRPr="00CF52F7">
        <w:rPr>
          <w:lang w:val="en-GB"/>
        </w:rPr>
        <w:t>5</w:t>
      </w:r>
      <w:r w:rsidRPr="00CF52F7">
        <w:rPr>
          <w:lang w:val="en-GB"/>
        </w:rPr>
        <w:t>%)</w:t>
      </w:r>
    </w:p>
    <w:p w14:paraId="4DBEFA2B" w14:textId="6A0B1232" w:rsidR="00BF21A7" w:rsidRPr="00CF52F7" w:rsidRDefault="00BF21A7" w:rsidP="00BF21A7">
      <w:pPr>
        <w:numPr>
          <w:ilvl w:val="2"/>
          <w:numId w:val="20"/>
        </w:numPr>
        <w:tabs>
          <w:tab w:val="clear" w:pos="2340"/>
        </w:tabs>
        <w:ind w:left="567" w:hanging="567"/>
        <w:jc w:val="left"/>
        <w:rPr>
          <w:lang w:val="en-GB"/>
        </w:rPr>
      </w:pPr>
      <w:r w:rsidRPr="00CF52F7">
        <w:rPr>
          <w:lang w:val="en-GB"/>
        </w:rPr>
        <w:t xml:space="preserve">renovation of residential buildings </w:t>
      </w:r>
      <w:r w:rsidR="00CF34B5" w:rsidRPr="00CF52F7">
        <w:rPr>
          <w:lang w:val="en-GB"/>
        </w:rPr>
        <w:t>(</w:t>
      </w:r>
      <w:r w:rsidR="008978C4" w:rsidRPr="00CF52F7">
        <w:rPr>
          <w:lang w:val="en-GB"/>
        </w:rPr>
        <w:t>1</w:t>
      </w:r>
      <w:r w:rsidR="00F94626" w:rsidRPr="00CF52F7">
        <w:rPr>
          <w:lang w:val="en-GB"/>
        </w:rPr>
        <w:t>8</w:t>
      </w:r>
      <w:r w:rsidR="008978C4" w:rsidRPr="00CF52F7">
        <w:rPr>
          <w:lang w:val="en-GB"/>
        </w:rPr>
        <w:t>.</w:t>
      </w:r>
      <w:r w:rsidR="00F94626" w:rsidRPr="00CF52F7">
        <w:rPr>
          <w:lang w:val="en-GB"/>
        </w:rPr>
        <w:t>5</w:t>
      </w:r>
      <w:r w:rsidRPr="00CF52F7">
        <w:rPr>
          <w:lang w:val="en-GB"/>
        </w:rPr>
        <w:t>%)</w:t>
      </w:r>
    </w:p>
    <w:p w14:paraId="329015E5" w14:textId="164B9E2C" w:rsidR="00BF21A7" w:rsidRPr="00CF52F7" w:rsidRDefault="00BF21A7" w:rsidP="00BF21A7">
      <w:pPr>
        <w:numPr>
          <w:ilvl w:val="2"/>
          <w:numId w:val="20"/>
        </w:numPr>
        <w:tabs>
          <w:tab w:val="clear" w:pos="2340"/>
        </w:tabs>
        <w:ind w:left="567" w:hanging="567"/>
        <w:jc w:val="left"/>
        <w:rPr>
          <w:lang w:val="en-GB"/>
        </w:rPr>
      </w:pPr>
      <w:r w:rsidRPr="00CF52F7">
        <w:rPr>
          <w:lang w:val="en-GB"/>
        </w:rPr>
        <w:t>reconstruction and maintenance of dwellings and family houses (</w:t>
      </w:r>
      <w:r w:rsidR="00880F11" w:rsidRPr="00CF52F7">
        <w:rPr>
          <w:lang w:val="en-GB"/>
        </w:rPr>
        <w:t>1</w:t>
      </w:r>
      <w:r w:rsidR="00F94626" w:rsidRPr="00CF52F7">
        <w:rPr>
          <w:lang w:val="en-GB"/>
        </w:rPr>
        <w:t>6</w:t>
      </w:r>
      <w:r w:rsidR="008978C4" w:rsidRPr="00CF52F7">
        <w:rPr>
          <w:lang w:val="en-GB"/>
        </w:rPr>
        <w:t>.2</w:t>
      </w:r>
      <w:r w:rsidRPr="00CF52F7">
        <w:rPr>
          <w:lang w:val="en-GB"/>
        </w:rPr>
        <w:t>%)</w:t>
      </w:r>
    </w:p>
    <w:p w14:paraId="5CA4B699" w14:textId="546BE99F" w:rsidR="00BF21A7" w:rsidRPr="00CF52F7" w:rsidRDefault="00BF21A7" w:rsidP="00BF21A7">
      <w:pPr>
        <w:numPr>
          <w:ilvl w:val="2"/>
          <w:numId w:val="20"/>
        </w:numPr>
        <w:tabs>
          <w:tab w:val="clear" w:pos="2340"/>
        </w:tabs>
        <w:ind w:left="567" w:hanging="567"/>
        <w:jc w:val="left"/>
        <w:rPr>
          <w:lang w:val="en-GB"/>
        </w:rPr>
      </w:pPr>
      <w:r w:rsidRPr="00CF52F7">
        <w:rPr>
          <w:lang w:val="en-GB"/>
        </w:rPr>
        <w:t>payment for real estate brokerage (</w:t>
      </w:r>
      <w:r w:rsidR="00F94626" w:rsidRPr="00CF52F7">
        <w:rPr>
          <w:lang w:val="en-GB"/>
        </w:rPr>
        <w:t>7</w:t>
      </w:r>
      <w:r w:rsidR="00880F11" w:rsidRPr="00CF52F7">
        <w:rPr>
          <w:lang w:val="en-GB"/>
        </w:rPr>
        <w:t>.</w:t>
      </w:r>
      <w:r w:rsidR="00F94626" w:rsidRPr="00CF52F7">
        <w:rPr>
          <w:lang w:val="en-GB"/>
        </w:rPr>
        <w:t>7</w:t>
      </w:r>
      <w:r w:rsidRPr="00CF52F7">
        <w:rPr>
          <w:lang w:val="en-GB"/>
        </w:rPr>
        <w:t>%)</w:t>
      </w:r>
      <w:r w:rsidR="00FF72FE" w:rsidRPr="00CF52F7">
        <w:rPr>
          <w:lang w:val="en-GB"/>
        </w:rPr>
        <w:t>;</w:t>
      </w:r>
    </w:p>
    <w:p w14:paraId="35FE0591" w14:textId="77777777" w:rsidR="00BF21A7" w:rsidRPr="00984F78" w:rsidRDefault="00BF21A7" w:rsidP="00BF21A7">
      <w:pPr>
        <w:ind w:firstLine="0"/>
        <w:jc w:val="left"/>
      </w:pPr>
    </w:p>
    <w:p w14:paraId="6D285A6C" w14:textId="634CB47F" w:rsidR="00BF21A7" w:rsidRPr="00984F78" w:rsidRDefault="00BF21A7" w:rsidP="000E40B3">
      <w:pPr>
        <w:rPr>
          <w:lang w:val="en-GB"/>
        </w:rPr>
      </w:pPr>
      <w:r w:rsidRPr="00984F78">
        <w:rPr>
          <w:lang w:val="en-GB"/>
        </w:rPr>
        <w:t>The sources of the price indices calculation are detailed indices of construction work (including material</w:t>
      </w:r>
      <w:r w:rsidR="00B71670" w:rsidRPr="00984F78">
        <w:rPr>
          <w:lang w:val="en-GB"/>
        </w:rPr>
        <w:t xml:space="preserve"> and margins of construction companies</w:t>
      </w:r>
      <w:r w:rsidRPr="00984F78">
        <w:rPr>
          <w:lang w:val="en-GB"/>
        </w:rPr>
        <w:t xml:space="preserve">), material inputs price indices </w:t>
      </w:r>
      <w:r w:rsidR="00B71670" w:rsidRPr="00984F78">
        <w:rPr>
          <w:lang w:val="en-GB"/>
        </w:rPr>
        <w:t xml:space="preserve">for construction </w:t>
      </w:r>
      <w:r w:rsidR="00717482" w:rsidRPr="00984F78">
        <w:rPr>
          <w:lang w:val="en-GB"/>
        </w:rPr>
        <w:t>(specifically for residential buildings</w:t>
      </w:r>
      <w:r w:rsidR="00B71670" w:rsidRPr="00984F78">
        <w:rPr>
          <w:lang w:val="en-GB"/>
        </w:rPr>
        <w:t>)</w:t>
      </w:r>
      <w:r w:rsidR="002E3B5E" w:rsidRPr="00984F78">
        <w:rPr>
          <w:lang w:val="en-GB"/>
        </w:rPr>
        <w:t>,</w:t>
      </w:r>
      <w:r w:rsidR="00717482" w:rsidRPr="00984F78">
        <w:rPr>
          <w:lang w:val="en-GB"/>
        </w:rPr>
        <w:t xml:space="preserve"> price indices </w:t>
      </w:r>
      <w:r w:rsidRPr="00984F78">
        <w:rPr>
          <w:lang w:val="en-GB"/>
        </w:rPr>
        <w:t>of new flats and family houses</w:t>
      </w:r>
      <w:r w:rsidR="00717482" w:rsidRPr="00984F78">
        <w:rPr>
          <w:lang w:val="en-GB"/>
        </w:rPr>
        <w:t xml:space="preserve"> </w:t>
      </w:r>
      <w:r w:rsidR="00717482" w:rsidRPr="00984F78">
        <w:rPr>
          <w:lang w:val="en-GB"/>
        </w:rPr>
        <w:lastRenderedPageBreak/>
        <w:t xml:space="preserve">(price surveys at developers) and survey of </w:t>
      </w:r>
      <w:r w:rsidRPr="00984F78">
        <w:rPr>
          <w:lang w:val="en-GB"/>
        </w:rPr>
        <w:t>payments for r</w:t>
      </w:r>
      <w:r w:rsidR="00717482" w:rsidRPr="00984F78">
        <w:rPr>
          <w:lang w:val="en-GB"/>
        </w:rPr>
        <w:t>eal estate brokerage</w:t>
      </w:r>
      <w:r w:rsidRPr="00984F78">
        <w:rPr>
          <w:lang w:val="en-GB"/>
        </w:rPr>
        <w:t>. The</w:t>
      </w:r>
      <w:r w:rsidR="00677A29" w:rsidRPr="00984F78">
        <w:rPr>
          <w:lang w:val="en-GB"/>
        </w:rPr>
        <w:t xml:space="preserve"> main source of weights </w:t>
      </w:r>
      <w:r w:rsidR="00CF34B5" w:rsidRPr="00984F78">
        <w:rPr>
          <w:lang w:val="en-GB"/>
        </w:rPr>
        <w:t>are</w:t>
      </w:r>
      <w:r w:rsidR="00677A29" w:rsidRPr="00984F78">
        <w:rPr>
          <w:lang w:val="en-GB"/>
        </w:rPr>
        <w:t xml:space="preserve"> the </w:t>
      </w:r>
      <w:r w:rsidRPr="00984F78">
        <w:rPr>
          <w:lang w:val="en-GB"/>
        </w:rPr>
        <w:t>national</w:t>
      </w:r>
      <w:r w:rsidR="00717482" w:rsidRPr="00984F78">
        <w:rPr>
          <w:lang w:val="en-GB"/>
        </w:rPr>
        <w:t xml:space="preserve"> </w:t>
      </w:r>
      <w:r w:rsidR="00DF6E5A">
        <w:rPr>
          <w:lang w:val="en-GB"/>
        </w:rPr>
        <w:t xml:space="preserve">accounts </w:t>
      </w:r>
      <w:r w:rsidR="00DF6E5A" w:rsidRPr="00F27A7D">
        <w:rPr>
          <w:lang w:val="en-GB"/>
        </w:rPr>
        <w:t xml:space="preserve">statistics data </w:t>
      </w:r>
      <w:r w:rsidR="00DF6E5A" w:rsidRPr="00CF52F7">
        <w:rPr>
          <w:lang w:val="en-GB"/>
        </w:rPr>
        <w:t xml:space="preserve">in </w:t>
      </w:r>
      <w:r w:rsidR="00756087" w:rsidRPr="00CF52F7">
        <w:rPr>
          <w:lang w:val="en-GB"/>
        </w:rPr>
        <w:t>2024</w:t>
      </w:r>
      <w:r w:rsidR="005D1200" w:rsidRPr="00CF52F7">
        <w:rPr>
          <w:lang w:val="en-GB"/>
        </w:rPr>
        <w:t>.</w:t>
      </w:r>
    </w:p>
    <w:p w14:paraId="311C01F1" w14:textId="77777777" w:rsidR="0051124D" w:rsidRPr="00984F78" w:rsidRDefault="0051124D" w:rsidP="00717482">
      <w:pPr>
        <w:ind w:firstLine="0"/>
        <w:rPr>
          <w:lang w:val="en-GB"/>
        </w:rPr>
      </w:pPr>
    </w:p>
    <w:p w14:paraId="6E457DD8" w14:textId="77777777" w:rsidR="00717482" w:rsidRPr="00984F78" w:rsidRDefault="00717482" w:rsidP="00717482">
      <w:pPr>
        <w:ind w:firstLine="0"/>
        <w:rPr>
          <w:u w:val="single"/>
          <w:lang w:val="en-GB"/>
        </w:rPr>
      </w:pPr>
      <w:r w:rsidRPr="00984F78">
        <w:rPr>
          <w:u w:val="single"/>
          <w:lang w:val="en-GB"/>
        </w:rPr>
        <w:t>Note to calculation</w:t>
      </w:r>
    </w:p>
    <w:p w14:paraId="7AF9B8E8" w14:textId="77777777" w:rsidR="009870AE" w:rsidRPr="00984F78" w:rsidRDefault="009870AE" w:rsidP="00717482">
      <w:pPr>
        <w:ind w:firstLine="0"/>
        <w:rPr>
          <w:u w:val="single"/>
          <w:lang w:val="en-GB"/>
        </w:rPr>
      </w:pPr>
    </w:p>
    <w:p w14:paraId="59379CC8" w14:textId="20978059" w:rsidR="009870AE" w:rsidRDefault="009870AE" w:rsidP="00717482">
      <w:pPr>
        <w:ind w:firstLine="0"/>
        <w:rPr>
          <w:rStyle w:val="rynqvb"/>
          <w:lang w:val="en"/>
        </w:rPr>
      </w:pPr>
      <w:r w:rsidRPr="00984F78">
        <w:rPr>
          <w:lang w:val="en-GB"/>
        </w:rPr>
        <w:tab/>
      </w:r>
      <w:r w:rsidRPr="00984F78">
        <w:rPr>
          <w:rStyle w:val="jlqj4b"/>
          <w:lang w:val="en"/>
        </w:rPr>
        <w:t>Unlike the quarterly OOHPI, only preliminary data are available to some extent at the time of calculating the monthly imputed rentals.</w:t>
      </w:r>
      <w:r w:rsidRPr="00984F78">
        <w:rPr>
          <w:rStyle w:val="viiyi"/>
          <w:lang w:val="en"/>
        </w:rPr>
        <w:t xml:space="preserve"> </w:t>
      </w:r>
      <w:r w:rsidRPr="00984F78">
        <w:rPr>
          <w:rStyle w:val="jlqj4b"/>
          <w:lang w:val="en"/>
        </w:rPr>
        <w:t xml:space="preserve">In order to minimize the distortion of the long-term time series, the </w:t>
      </w:r>
      <w:r w:rsidRPr="001160F5">
        <w:rPr>
          <w:rStyle w:val="jlqj4b"/>
          <w:b/>
          <w:lang w:val="en"/>
        </w:rPr>
        <w:t>year-on-year price index is primarily calculated</w:t>
      </w:r>
      <w:r w:rsidRPr="00984F78">
        <w:rPr>
          <w:rStyle w:val="jlqj4b"/>
          <w:lang w:val="en"/>
        </w:rPr>
        <w:t xml:space="preserve"> and the base series of price indices (quarterly and monthly indices) is derived from it.</w:t>
      </w:r>
      <w:r w:rsidRPr="00984F78">
        <w:rPr>
          <w:rStyle w:val="viiyi"/>
          <w:lang w:val="en"/>
        </w:rPr>
        <w:t xml:space="preserve"> </w:t>
      </w:r>
      <w:r w:rsidRPr="00984F78">
        <w:rPr>
          <w:rStyle w:val="jlqj4b"/>
          <w:lang w:val="en"/>
        </w:rPr>
        <w:t xml:space="preserve">The </w:t>
      </w:r>
      <w:r w:rsidRPr="001160F5">
        <w:rPr>
          <w:rStyle w:val="jlqj4b"/>
          <w:b/>
          <w:lang w:val="en"/>
        </w:rPr>
        <w:t>current month-on-month index</w:t>
      </w:r>
      <w:r w:rsidRPr="00984F78">
        <w:rPr>
          <w:rStyle w:val="jlqj4b"/>
          <w:lang w:val="en"/>
        </w:rPr>
        <w:t xml:space="preserve"> is </w:t>
      </w:r>
      <w:r w:rsidRPr="001160F5">
        <w:rPr>
          <w:rStyle w:val="jlqj4b"/>
          <w:b/>
          <w:lang w:val="en"/>
        </w:rPr>
        <w:t>secondarily derived</w:t>
      </w:r>
      <w:r w:rsidRPr="00984F78">
        <w:rPr>
          <w:rStyle w:val="jlqj4b"/>
          <w:lang w:val="en"/>
        </w:rPr>
        <w:t xml:space="preserve"> from it, which therefore implicitly includes the </w:t>
      </w:r>
      <w:r w:rsidRPr="001160F5">
        <w:rPr>
          <w:rStyle w:val="jlqj4b"/>
          <w:b/>
          <w:lang w:val="en"/>
        </w:rPr>
        <w:t>co</w:t>
      </w:r>
      <w:r w:rsidR="001160F5" w:rsidRPr="001160F5">
        <w:rPr>
          <w:rStyle w:val="jlqj4b"/>
          <w:b/>
          <w:lang w:val="en"/>
        </w:rPr>
        <w:t>rrection of the previous result</w:t>
      </w:r>
      <w:r w:rsidR="001160F5">
        <w:rPr>
          <w:rStyle w:val="jlqj4b"/>
          <w:lang w:val="en"/>
        </w:rPr>
        <w:t xml:space="preserve">, </w:t>
      </w:r>
      <w:r w:rsidR="001160F5">
        <w:rPr>
          <w:rStyle w:val="rynqvb"/>
          <w:lang w:val="en"/>
        </w:rPr>
        <w:t xml:space="preserve">or the </w:t>
      </w:r>
      <w:r w:rsidR="001160F5" w:rsidRPr="001160F5">
        <w:rPr>
          <w:rStyle w:val="rynqvb"/>
          <w:b/>
          <w:lang w:val="en"/>
        </w:rPr>
        <w:t>impact of changes in relative weights</w:t>
      </w:r>
      <w:r w:rsidR="001160F5">
        <w:rPr>
          <w:rStyle w:val="rynqvb"/>
          <w:lang w:val="en"/>
        </w:rPr>
        <w:t xml:space="preserve"> when they are updated.</w:t>
      </w:r>
    </w:p>
    <w:p w14:paraId="6F239F9C" w14:textId="77777777" w:rsidR="006679D8" w:rsidRPr="00984F78" w:rsidRDefault="006679D8" w:rsidP="00717482">
      <w:pPr>
        <w:ind w:firstLine="0"/>
        <w:rPr>
          <w:rStyle w:val="jlqj4b"/>
          <w:lang w:val="en"/>
        </w:rPr>
      </w:pPr>
    </w:p>
    <w:p w14:paraId="56A67DAA" w14:textId="77777777" w:rsidR="009870AE" w:rsidRPr="00984F78" w:rsidRDefault="009870AE" w:rsidP="00717482">
      <w:pPr>
        <w:ind w:firstLine="0"/>
        <w:rPr>
          <w:rStyle w:val="jlqj4b"/>
          <w:u w:val="single"/>
          <w:lang w:val="en"/>
        </w:rPr>
      </w:pPr>
      <w:r w:rsidRPr="00984F78">
        <w:rPr>
          <w:rStyle w:val="jlqj4b"/>
          <w:u w:val="single"/>
          <w:lang w:val="en"/>
        </w:rPr>
        <w:t>Note Real estate prices in CPI</w:t>
      </w:r>
    </w:p>
    <w:p w14:paraId="4C2FD4B9" w14:textId="77777777" w:rsidR="009870AE" w:rsidRPr="00984F78" w:rsidRDefault="009870AE" w:rsidP="00717482">
      <w:pPr>
        <w:ind w:firstLine="0"/>
        <w:rPr>
          <w:rStyle w:val="jlqj4b"/>
          <w:u w:val="single"/>
          <w:lang w:val="en"/>
        </w:rPr>
      </w:pPr>
    </w:p>
    <w:p w14:paraId="6200A19C" w14:textId="77777777" w:rsidR="009870AE" w:rsidRPr="00984F78" w:rsidRDefault="009870AE" w:rsidP="00717482">
      <w:pPr>
        <w:ind w:firstLine="0"/>
        <w:rPr>
          <w:rStyle w:val="jlqj4b"/>
          <w:lang w:val="en"/>
        </w:rPr>
      </w:pPr>
      <w:r w:rsidRPr="00984F78">
        <w:rPr>
          <w:rStyle w:val="jlqj4b"/>
          <w:lang w:val="en"/>
        </w:rPr>
        <w:t xml:space="preserve">New flats and family houses in imputed rentals </w:t>
      </w:r>
      <w:r w:rsidRPr="00984F78">
        <w:rPr>
          <w:rStyle w:val="jlqj4b"/>
          <w:u w:val="single"/>
          <w:lang w:val="en"/>
        </w:rPr>
        <w:t>do not contain</w:t>
      </w:r>
      <w:r w:rsidRPr="00984F78">
        <w:rPr>
          <w:rStyle w:val="jlqj4b"/>
          <w:lang w:val="en"/>
        </w:rPr>
        <w:t>:</w:t>
      </w:r>
    </w:p>
    <w:p w14:paraId="4D44C6CC" w14:textId="77777777" w:rsidR="009870AE" w:rsidRPr="00984F78" w:rsidRDefault="009870AE" w:rsidP="00717482">
      <w:pPr>
        <w:ind w:firstLine="0"/>
        <w:rPr>
          <w:rStyle w:val="jlqj4b"/>
          <w:lang w:val="en"/>
        </w:rPr>
      </w:pPr>
    </w:p>
    <w:p w14:paraId="628B53E1" w14:textId="62F85F56" w:rsidR="001553F0" w:rsidRPr="00C33A56" w:rsidRDefault="003E1B27" w:rsidP="003E1B27">
      <w:pPr>
        <w:ind w:left="567" w:hanging="567"/>
        <w:rPr>
          <w:rStyle w:val="jlqj4b"/>
          <w:lang w:val="en"/>
        </w:rPr>
      </w:pPr>
      <w:r>
        <w:rPr>
          <w:rStyle w:val="jlqj4b"/>
          <w:lang w:val="en"/>
        </w:rPr>
        <w:t>–</w:t>
      </w:r>
      <w:r w:rsidR="00C33A56">
        <w:rPr>
          <w:rStyle w:val="jlqj4b"/>
          <w:lang w:val="en"/>
        </w:rPr>
        <w:tab/>
      </w:r>
      <w:r w:rsidR="009870AE" w:rsidRPr="00C33A56">
        <w:rPr>
          <w:rStyle w:val="jlqj4b"/>
          <w:lang w:val="en"/>
        </w:rPr>
        <w:t>purchases of non-residents (</w:t>
      </w:r>
      <w:r w:rsidR="001553F0" w:rsidRPr="00C33A56">
        <w:rPr>
          <w:rStyle w:val="jlqj4b"/>
          <w:lang w:val="en"/>
        </w:rPr>
        <w:t>national concept of consumer price index – CPI)</w:t>
      </w:r>
    </w:p>
    <w:p w14:paraId="161DBB6D" w14:textId="77777777" w:rsidR="001553F0" w:rsidRPr="00984F78" w:rsidRDefault="001553F0" w:rsidP="003E1B27">
      <w:pPr>
        <w:ind w:left="567" w:hanging="567"/>
        <w:rPr>
          <w:rStyle w:val="jlqj4b"/>
          <w:lang w:val="en"/>
        </w:rPr>
      </w:pPr>
    </w:p>
    <w:p w14:paraId="0DAC1287" w14:textId="37976125" w:rsidR="001553F0" w:rsidRPr="003E1B27" w:rsidRDefault="003E1B27" w:rsidP="003E1B27">
      <w:pPr>
        <w:ind w:left="567" w:hanging="567"/>
        <w:rPr>
          <w:rStyle w:val="jlqj4b"/>
          <w:lang w:val="en"/>
        </w:rPr>
      </w:pPr>
      <w:r w:rsidRPr="003E1B27">
        <w:rPr>
          <w:rStyle w:val="jlqj4b"/>
          <w:lang w:val="en"/>
        </w:rPr>
        <w:t>–</w:t>
      </w:r>
      <w:r>
        <w:rPr>
          <w:rStyle w:val="jlqj4b"/>
          <w:lang w:val="en"/>
        </w:rPr>
        <w:tab/>
      </w:r>
      <w:r w:rsidR="001553F0" w:rsidRPr="003E1B27">
        <w:rPr>
          <w:rStyle w:val="jlqj4b"/>
          <w:lang w:val="en"/>
        </w:rPr>
        <w:t>purchases of sectors other than households (because CPI is limited only to household consumption)</w:t>
      </w:r>
    </w:p>
    <w:p w14:paraId="1D4F74ED" w14:textId="77777777" w:rsidR="001553F0" w:rsidRPr="00984F78" w:rsidRDefault="001553F0" w:rsidP="003E1B27">
      <w:pPr>
        <w:ind w:left="567" w:hanging="567"/>
        <w:rPr>
          <w:rStyle w:val="jlqj4b"/>
          <w:lang w:val="en"/>
        </w:rPr>
      </w:pPr>
    </w:p>
    <w:p w14:paraId="0C455E33" w14:textId="5FB1B1C5" w:rsidR="001553F0" w:rsidRPr="003E1B27" w:rsidRDefault="003E1B27" w:rsidP="003E1B27">
      <w:pPr>
        <w:ind w:left="567" w:hanging="567"/>
        <w:rPr>
          <w:rStyle w:val="jlqj4b"/>
          <w:lang w:val="en"/>
        </w:rPr>
      </w:pPr>
      <w:r w:rsidRPr="003E1B27">
        <w:rPr>
          <w:rStyle w:val="jlqj4b"/>
          <w:lang w:val="en"/>
        </w:rPr>
        <w:t>–</w:t>
      </w:r>
      <w:r>
        <w:rPr>
          <w:rStyle w:val="jlqj4b"/>
          <w:lang w:val="en"/>
        </w:rPr>
        <w:tab/>
      </w:r>
      <w:r w:rsidR="001553F0" w:rsidRPr="003E1B27">
        <w:rPr>
          <w:rStyle w:val="jlqj4b"/>
          <w:lang w:val="en"/>
        </w:rPr>
        <w:t xml:space="preserve">purchases of households for other purpose than housing (because then it is investment, which does not produce Owner Occupied Housing; if it is hired by another household, these payments appear in group </w:t>
      </w:r>
      <w:r w:rsidR="001553F0" w:rsidRPr="003E1B27">
        <w:rPr>
          <w:rStyle w:val="jlqj4b"/>
          <w:i/>
          <w:lang w:val="en"/>
        </w:rPr>
        <w:t xml:space="preserve">E04.11 </w:t>
      </w:r>
      <w:r w:rsidR="00A317BC" w:rsidRPr="003E1B27">
        <w:rPr>
          <w:rStyle w:val="jlqj4b"/>
          <w:i/>
          <w:lang w:val="en"/>
        </w:rPr>
        <w:t>Actual rentals paid by tenants</w:t>
      </w:r>
      <w:r w:rsidR="001553F0" w:rsidRPr="003E1B27">
        <w:rPr>
          <w:rStyle w:val="jlqj4b"/>
          <w:lang w:val="en"/>
        </w:rPr>
        <w:t xml:space="preserve"> </w:t>
      </w:r>
    </w:p>
    <w:p w14:paraId="5C3B838C" w14:textId="77777777" w:rsidR="00A317BC" w:rsidRPr="00984F78" w:rsidRDefault="00A317BC" w:rsidP="003E1B27">
      <w:pPr>
        <w:ind w:left="567" w:hanging="567"/>
        <w:rPr>
          <w:rStyle w:val="jlqj4b"/>
          <w:lang w:val="en"/>
        </w:rPr>
      </w:pPr>
    </w:p>
    <w:p w14:paraId="72327476" w14:textId="71F24893" w:rsidR="00A317BC" w:rsidRPr="00984F78" w:rsidRDefault="003E1B27" w:rsidP="003E1B27">
      <w:pPr>
        <w:ind w:left="567" w:hanging="567"/>
        <w:rPr>
          <w:rStyle w:val="jlqj4b"/>
          <w:lang w:val="en"/>
        </w:rPr>
      </w:pPr>
      <w:r>
        <w:rPr>
          <w:rStyle w:val="jlqj4b"/>
          <w:lang w:val="en"/>
        </w:rPr>
        <w:t>–</w:t>
      </w:r>
      <w:r>
        <w:rPr>
          <w:rStyle w:val="jlqj4b"/>
          <w:lang w:val="en"/>
        </w:rPr>
        <w:tab/>
      </w:r>
      <w:r w:rsidR="00A317BC" w:rsidRPr="00984F78">
        <w:rPr>
          <w:rStyle w:val="jlqj4b"/>
          <w:lang w:val="en"/>
        </w:rPr>
        <w:t>prices of related land (</w:t>
      </w:r>
      <w:r w:rsidR="003A6897" w:rsidRPr="00984F78">
        <w:rPr>
          <w:rStyle w:val="jlqj4b"/>
          <w:lang w:val="en"/>
        </w:rPr>
        <w:t>non-produced non-consumed assets)</w:t>
      </w:r>
    </w:p>
    <w:p w14:paraId="14AAD492" w14:textId="77777777" w:rsidR="003A6897" w:rsidRPr="00984F78" w:rsidRDefault="003A6897" w:rsidP="003E1B27">
      <w:pPr>
        <w:ind w:left="567" w:hanging="567"/>
        <w:rPr>
          <w:rStyle w:val="jlqj4b"/>
          <w:lang w:val="en"/>
        </w:rPr>
      </w:pPr>
    </w:p>
    <w:p w14:paraId="78A9A8B2" w14:textId="1897E22D" w:rsidR="003A6897" w:rsidRDefault="003E1B27" w:rsidP="003E1B27">
      <w:pPr>
        <w:ind w:left="567" w:hanging="567"/>
        <w:rPr>
          <w:rStyle w:val="jlqj4b"/>
          <w:lang w:val="en"/>
        </w:rPr>
      </w:pPr>
      <w:r>
        <w:rPr>
          <w:rStyle w:val="jlqj4b"/>
          <w:lang w:val="en"/>
        </w:rPr>
        <w:t>–</w:t>
      </w:r>
      <w:r>
        <w:rPr>
          <w:rStyle w:val="jlqj4b"/>
          <w:lang w:val="en"/>
        </w:rPr>
        <w:tab/>
      </w:r>
      <w:r w:rsidR="003A6897" w:rsidRPr="00984F78">
        <w:rPr>
          <w:rStyle w:val="jlqj4b"/>
          <w:u w:val="single"/>
          <w:lang w:val="en"/>
        </w:rPr>
        <w:t>purchases of residential estates from other households</w:t>
      </w:r>
      <w:r w:rsidR="003A6897" w:rsidRPr="00984F78">
        <w:rPr>
          <w:rStyle w:val="jlqj4b"/>
          <w:lang w:val="en"/>
        </w:rPr>
        <w:t xml:space="preserve"> (older flats and family houses) – these estates create </w:t>
      </w:r>
      <w:r w:rsidR="003A6897" w:rsidRPr="00984F78">
        <w:rPr>
          <w:rStyle w:val="jlqj4b"/>
          <w:u w:val="single"/>
          <w:lang w:val="en"/>
        </w:rPr>
        <w:t>large majority of transactions on flat estate market</w:t>
      </w:r>
      <w:r w:rsidR="003A6897" w:rsidRPr="00984F78">
        <w:rPr>
          <w:rStyle w:val="jlqj4b"/>
          <w:lang w:val="en"/>
        </w:rPr>
        <w:t xml:space="preserve">; these are not included in the index, because they </w:t>
      </w:r>
      <w:r w:rsidR="003F6460" w:rsidRPr="00984F78">
        <w:rPr>
          <w:rStyle w:val="jlqj4b"/>
          <w:lang w:val="en"/>
        </w:rPr>
        <w:t xml:space="preserve">are transactions inside household sector, which is </w:t>
      </w:r>
      <w:r>
        <w:rPr>
          <w:rStyle w:val="jlqj4b"/>
          <w:u w:val="single"/>
          <w:lang w:val="en"/>
        </w:rPr>
        <w:t>understood as consolidated as a </w:t>
      </w:r>
      <w:r w:rsidR="003F6460" w:rsidRPr="00984F78">
        <w:rPr>
          <w:rStyle w:val="jlqj4b"/>
          <w:u w:val="single"/>
          <w:lang w:val="en"/>
        </w:rPr>
        <w:t>whole, based on CPI definition</w:t>
      </w:r>
      <w:r w:rsidR="003F6460" w:rsidRPr="00984F78">
        <w:rPr>
          <w:rStyle w:val="jlqj4b"/>
          <w:lang w:val="en"/>
        </w:rPr>
        <w:t xml:space="preserve">; </w:t>
      </w:r>
    </w:p>
    <w:p w14:paraId="15CC91AC" w14:textId="77777777" w:rsidR="008E6ED1" w:rsidRPr="00984F78" w:rsidRDefault="008E6ED1" w:rsidP="003E1B27">
      <w:pPr>
        <w:ind w:left="567" w:hanging="567"/>
        <w:rPr>
          <w:rStyle w:val="jlqj4b"/>
          <w:lang w:val="en"/>
        </w:rPr>
      </w:pPr>
    </w:p>
    <w:p w14:paraId="1FB9B5B1" w14:textId="77777777" w:rsidR="003F6460" w:rsidRPr="00984F78" w:rsidRDefault="003F6460" w:rsidP="00717482">
      <w:pPr>
        <w:ind w:firstLine="0"/>
        <w:rPr>
          <w:rStyle w:val="jlqj4b"/>
          <w:lang w:val="en"/>
        </w:rPr>
      </w:pPr>
      <w:r w:rsidRPr="00984F78">
        <w:rPr>
          <w:rStyle w:val="jlqj4b"/>
          <w:lang w:val="en"/>
        </w:rPr>
        <w:t>Note: Price index of older and family houses is covered by House Price Index.</w:t>
      </w:r>
    </w:p>
    <w:p w14:paraId="327C190C" w14:textId="77777777" w:rsidR="003F6460" w:rsidRPr="00984F78" w:rsidRDefault="003F6460" w:rsidP="00717482">
      <w:pPr>
        <w:ind w:firstLine="0"/>
        <w:rPr>
          <w:rStyle w:val="jlqj4b"/>
          <w:lang w:val="en"/>
        </w:rPr>
      </w:pPr>
    </w:p>
    <w:p w14:paraId="5DD9C1B7" w14:textId="77777777" w:rsidR="003F6460" w:rsidRPr="00984F78" w:rsidRDefault="00AB4B9E" w:rsidP="00717482">
      <w:pPr>
        <w:ind w:firstLine="0"/>
        <w:rPr>
          <w:rStyle w:val="jlqj4b"/>
          <w:lang w:val="en"/>
        </w:rPr>
      </w:pPr>
      <w:r w:rsidRPr="00984F78">
        <w:rPr>
          <w:rStyle w:val="jlqj4b"/>
          <w:lang w:val="en"/>
        </w:rPr>
        <w:t xml:space="preserve">See also </w:t>
      </w:r>
      <w:r w:rsidRPr="00984F78">
        <w:rPr>
          <w:rStyle w:val="jlqj4b"/>
          <w:i/>
          <w:lang w:val="en"/>
        </w:rPr>
        <w:t xml:space="preserve">House Price Index </w:t>
      </w:r>
      <w:r w:rsidRPr="00984F78">
        <w:rPr>
          <w:rStyle w:val="jlqj4b"/>
          <w:lang w:val="en"/>
        </w:rPr>
        <w:t>at link</w:t>
      </w:r>
    </w:p>
    <w:p w14:paraId="05E979F4" w14:textId="0DA710C3" w:rsidR="00AB4B9E" w:rsidRDefault="006F5D92" w:rsidP="00717482">
      <w:pPr>
        <w:ind w:firstLine="0"/>
        <w:rPr>
          <w:lang w:val="en"/>
        </w:rPr>
      </w:pPr>
      <w:hyperlink r:id="rId40" w:history="1">
        <w:r w:rsidR="00202FC4" w:rsidRPr="006679D8">
          <w:rPr>
            <w:rStyle w:val="Hypertextovodkaz"/>
            <w:lang w:val="en"/>
          </w:rPr>
          <w:t>https://csu.gov.cz/prices-of-real-estate</w:t>
        </w:r>
      </w:hyperlink>
    </w:p>
    <w:p w14:paraId="68F82B67" w14:textId="77777777" w:rsidR="00AB4B9E" w:rsidRPr="00984F78" w:rsidRDefault="00AB4B9E" w:rsidP="00717482">
      <w:pPr>
        <w:ind w:firstLine="0"/>
        <w:rPr>
          <w:rStyle w:val="jlqj4b"/>
          <w:lang w:val="en"/>
        </w:rPr>
      </w:pPr>
    </w:p>
    <w:p w14:paraId="13A5FD3D" w14:textId="77777777" w:rsidR="00AB4B9E" w:rsidRPr="00984F78" w:rsidRDefault="00AB4B9E" w:rsidP="00717482">
      <w:pPr>
        <w:ind w:firstLine="0"/>
        <w:rPr>
          <w:rStyle w:val="jlqj4b"/>
          <w:lang w:val="en"/>
        </w:rPr>
      </w:pPr>
      <w:r w:rsidRPr="00984F78">
        <w:rPr>
          <w:rStyle w:val="jlqj4b"/>
          <w:lang w:val="en"/>
        </w:rPr>
        <w:t xml:space="preserve">where </w:t>
      </w:r>
    </w:p>
    <w:p w14:paraId="61F0D96F" w14:textId="77777777" w:rsidR="00AB4B9E" w:rsidRPr="00984F78" w:rsidRDefault="00AB4B9E" w:rsidP="00717482">
      <w:pPr>
        <w:ind w:firstLine="0"/>
        <w:rPr>
          <w:rStyle w:val="jlqj4b"/>
          <w:lang w:val="en"/>
        </w:rPr>
      </w:pPr>
    </w:p>
    <w:p w14:paraId="6FD27414" w14:textId="77777777" w:rsidR="001553F0" w:rsidRPr="00984F78" w:rsidRDefault="00AB4B9E" w:rsidP="00AB4B9E">
      <w:pPr>
        <w:pStyle w:val="Odstavecseseznamem"/>
        <w:numPr>
          <w:ilvl w:val="0"/>
          <w:numId w:val="43"/>
        </w:numPr>
        <w:rPr>
          <w:lang w:val="en"/>
        </w:rPr>
      </w:pPr>
      <w:r w:rsidRPr="00984F78">
        <w:rPr>
          <w:i/>
        </w:rPr>
        <w:t>Owner Occupied Housing Price Index</w:t>
      </w:r>
    </w:p>
    <w:p w14:paraId="77BC0DA9" w14:textId="77777777" w:rsidR="00AB4B9E" w:rsidRPr="00984F78" w:rsidRDefault="00AB4B9E" w:rsidP="00AB4B9E">
      <w:pPr>
        <w:pStyle w:val="Odstavecseseznamem"/>
        <w:numPr>
          <w:ilvl w:val="0"/>
          <w:numId w:val="43"/>
        </w:numPr>
        <w:rPr>
          <w:rStyle w:val="jlqj4b"/>
          <w:lang w:val="en"/>
        </w:rPr>
      </w:pPr>
      <w:r w:rsidRPr="00984F78">
        <w:rPr>
          <w:i/>
        </w:rPr>
        <w:t>House Price Index</w:t>
      </w:r>
    </w:p>
    <w:p w14:paraId="046509E7" w14:textId="77777777" w:rsidR="009870AE" w:rsidRPr="00984F78" w:rsidRDefault="009870AE" w:rsidP="00717482">
      <w:pPr>
        <w:ind w:firstLine="0"/>
        <w:rPr>
          <w:lang w:val="en"/>
        </w:rPr>
      </w:pPr>
      <w:r w:rsidRPr="00984F78">
        <w:rPr>
          <w:rStyle w:val="jlqj4b"/>
          <w:lang w:val="en"/>
        </w:rPr>
        <w:t xml:space="preserve"> </w:t>
      </w:r>
    </w:p>
    <w:p w14:paraId="33399FFC" w14:textId="77777777" w:rsidR="00717482" w:rsidRPr="00AB4B9E" w:rsidRDefault="00AB4B9E" w:rsidP="00717482">
      <w:pPr>
        <w:ind w:firstLine="0"/>
        <w:rPr>
          <w:lang w:val="en-GB"/>
        </w:rPr>
      </w:pPr>
      <w:r w:rsidRPr="00984F78">
        <w:rPr>
          <w:lang w:val="en-GB"/>
        </w:rPr>
        <w:t>are closer described and published.</w:t>
      </w:r>
    </w:p>
    <w:p w14:paraId="44BB61CF" w14:textId="77777777" w:rsidR="00717482" w:rsidRPr="00717482" w:rsidRDefault="00717482" w:rsidP="00717482">
      <w:pPr>
        <w:ind w:firstLine="0"/>
        <w:rPr>
          <w:lang w:val="en-GB"/>
        </w:rPr>
      </w:pPr>
    </w:p>
    <w:p w14:paraId="63A4252D" w14:textId="77777777" w:rsidR="00BF21A7" w:rsidRPr="006A5568" w:rsidRDefault="00BF21A7" w:rsidP="00BF21A7">
      <w:pPr>
        <w:ind w:left="708" w:firstLine="0"/>
        <w:rPr>
          <w:lang w:val="en-GB"/>
        </w:rPr>
      </w:pPr>
    </w:p>
    <w:p w14:paraId="2B332D87" w14:textId="77777777" w:rsidR="00BF21A7" w:rsidRPr="006A5568" w:rsidRDefault="00BF21A7" w:rsidP="00862984">
      <w:pPr>
        <w:pStyle w:val="Nadpis5"/>
        <w:ind w:left="964" w:hanging="397"/>
        <w:rPr>
          <w:lang w:val="en-GB"/>
        </w:rPr>
      </w:pPr>
      <w:bookmarkStart w:id="179" w:name="_Toc411941567"/>
      <w:bookmarkStart w:id="180" w:name="_Toc411941940"/>
      <w:bookmarkStart w:id="181" w:name="_Toc135819984"/>
      <w:r>
        <w:rPr>
          <w:lang w:val="en-GB"/>
        </w:rPr>
        <w:t>Market rentals</w:t>
      </w:r>
      <w:bookmarkEnd w:id="179"/>
      <w:bookmarkEnd w:id="180"/>
      <w:bookmarkEnd w:id="181"/>
    </w:p>
    <w:p w14:paraId="65666962" w14:textId="54136DAC" w:rsidR="00BF21A7" w:rsidRPr="006A5568" w:rsidRDefault="00BF21A7" w:rsidP="000E40B3">
      <w:pPr>
        <w:rPr>
          <w:lang w:val="en-GB"/>
        </w:rPr>
      </w:pPr>
      <w:r>
        <w:rPr>
          <w:bCs/>
          <w:iCs/>
          <w:lang w:val="en-GB"/>
        </w:rPr>
        <w:t xml:space="preserve">Sub-index Market rentals arranged by real estate office – </w:t>
      </w:r>
      <w:r>
        <w:rPr>
          <w:lang w:val="en-GB"/>
        </w:rPr>
        <w:t xml:space="preserve">is observed by means of reports compiled by selected real estate office. The calculation includes </w:t>
      </w:r>
      <w:r w:rsidR="00DF6E5A">
        <w:rPr>
          <w:lang w:val="en-GB"/>
        </w:rPr>
        <w:t>75</w:t>
      </w:r>
      <w:r w:rsidR="00686492">
        <w:rPr>
          <w:lang w:val="en-GB"/>
        </w:rPr>
        <w:t>0</w:t>
      </w:r>
      <w:r w:rsidR="003E1B27">
        <w:rPr>
          <w:lang w:val="en-GB"/>
        </w:rPr>
        <w:t> </w:t>
      </w:r>
      <w:r>
        <w:rPr>
          <w:lang w:val="en-GB"/>
        </w:rPr>
        <w:t>prices.</w:t>
      </w:r>
      <w:r w:rsidR="009138EF">
        <w:rPr>
          <w:lang w:val="en-GB"/>
        </w:rPr>
        <w:t xml:space="preserve"> About 27 </w:t>
      </w:r>
      <w:r w:rsidR="00A70A13" w:rsidRPr="00A70A13">
        <w:rPr>
          <w:lang w:val="en-GB"/>
        </w:rPr>
        <w:t>000 price data from the survey on offer prices on the Internet, which covers mainly individual landlords, are also used.</w:t>
      </w:r>
    </w:p>
    <w:p w14:paraId="1F7DDBE2" w14:textId="77777777" w:rsidR="00BF21A7" w:rsidRPr="006A5568" w:rsidRDefault="00BF21A7" w:rsidP="00862984">
      <w:pPr>
        <w:pStyle w:val="Nadpis5"/>
        <w:ind w:left="964" w:hanging="397"/>
        <w:rPr>
          <w:lang w:val="en-GB"/>
        </w:rPr>
      </w:pPr>
      <w:bookmarkStart w:id="182" w:name="_Toc411941568"/>
      <w:bookmarkStart w:id="183" w:name="_Toc411941941"/>
      <w:bookmarkStart w:id="184" w:name="_Toc135819985"/>
      <w:r>
        <w:rPr>
          <w:lang w:val="en-GB"/>
        </w:rPr>
        <w:lastRenderedPageBreak/>
        <w:t>Payments for services related with the use of dwelling</w:t>
      </w:r>
      <w:bookmarkEnd w:id="182"/>
      <w:bookmarkEnd w:id="183"/>
      <w:bookmarkEnd w:id="184"/>
    </w:p>
    <w:p w14:paraId="3A6924D9" w14:textId="77777777" w:rsidR="00BF21A7" w:rsidRPr="006A5568" w:rsidRDefault="00BF21A7" w:rsidP="00BF21A7">
      <w:pPr>
        <w:rPr>
          <w:lang w:val="en-GB"/>
        </w:rPr>
      </w:pPr>
      <w:r>
        <w:rPr>
          <w:lang w:val="en-GB"/>
        </w:rPr>
        <w:t>Payments for services related with the use of dwelling</w:t>
      </w:r>
      <w:r>
        <w:rPr>
          <w:b/>
          <w:i/>
          <w:lang w:val="en-GB"/>
        </w:rPr>
        <w:t xml:space="preserve"> </w:t>
      </w:r>
      <w:r>
        <w:rPr>
          <w:lang w:val="en-GB"/>
        </w:rPr>
        <w:t>are surveyed by field survey employees in the same reporting units as in case of net rental</w:t>
      </w:r>
      <w:r w:rsidR="00677A29">
        <w:rPr>
          <w:lang w:val="en-GB"/>
        </w:rPr>
        <w:t>s and payments for the use of a </w:t>
      </w:r>
      <w:r>
        <w:rPr>
          <w:lang w:val="en-GB"/>
        </w:rPr>
        <w:t>co-operative dwelling. Average prices for the CR are calculated equally as for net rentals and payments for the use of co-operative dwelling.</w:t>
      </w:r>
    </w:p>
    <w:p w14:paraId="6EB77810" w14:textId="77777777" w:rsidR="00BF21A7" w:rsidRPr="006A5568" w:rsidRDefault="00BF21A7" w:rsidP="00BF21A7">
      <w:pPr>
        <w:rPr>
          <w:lang w:val="en-GB"/>
        </w:rPr>
      </w:pPr>
    </w:p>
    <w:p w14:paraId="0F85F8D9" w14:textId="77777777" w:rsidR="00BF21A7" w:rsidRPr="006A5568" w:rsidRDefault="00BF21A7" w:rsidP="00862984">
      <w:pPr>
        <w:pStyle w:val="Nadpis5"/>
        <w:ind w:left="964" w:hanging="397"/>
        <w:rPr>
          <w:lang w:val="en-GB"/>
        </w:rPr>
      </w:pPr>
      <w:bookmarkStart w:id="185" w:name="_Toc411941569"/>
      <w:bookmarkStart w:id="186" w:name="_Toc411941942"/>
      <w:bookmarkStart w:id="187" w:name="_Toc135819986"/>
      <w:r>
        <w:rPr>
          <w:lang w:val="en-GB"/>
        </w:rPr>
        <w:t>Electricity</w:t>
      </w:r>
      <w:bookmarkEnd w:id="185"/>
      <w:bookmarkEnd w:id="186"/>
      <w:bookmarkEnd w:id="187"/>
    </w:p>
    <w:p w14:paraId="21A85A33" w14:textId="4B61791C" w:rsidR="00BF21A7" w:rsidRPr="00F27A7D" w:rsidRDefault="00BF21A7" w:rsidP="00BF21A7">
      <w:pPr>
        <w:rPr>
          <w:lang w:val="en-GB"/>
        </w:rPr>
      </w:pPr>
      <w:r w:rsidRPr="00787052">
        <w:rPr>
          <w:bCs/>
          <w:i/>
          <w:iCs/>
          <w:lang w:val="en-GB"/>
        </w:rPr>
        <w:t>Electricity</w:t>
      </w:r>
      <w:r>
        <w:rPr>
          <w:bCs/>
          <w:iCs/>
          <w:lang w:val="en-GB"/>
        </w:rPr>
        <w:t xml:space="preserve"> sub-index </w:t>
      </w:r>
      <w:r>
        <w:rPr>
          <w:lang w:val="en-GB"/>
        </w:rPr>
        <w:t xml:space="preserve">is calculated on the basis of complete offer of all electricity charges – i.e. all products of power </w:t>
      </w:r>
      <w:r w:rsidR="007B178D">
        <w:rPr>
          <w:lang w:val="en-GB"/>
        </w:rPr>
        <w:t>electricity – prices per 1</w:t>
      </w:r>
      <w:r w:rsidR="003E1B27">
        <w:rPr>
          <w:lang w:val="en-GB"/>
        </w:rPr>
        <w:t> </w:t>
      </w:r>
      <w:r w:rsidR="007B178D">
        <w:rPr>
          <w:lang w:val="en-GB"/>
        </w:rPr>
        <w:t>MWh o</w:t>
      </w:r>
      <w:r w:rsidR="00417811">
        <w:rPr>
          <w:lang w:val="en-GB"/>
        </w:rPr>
        <w:t xml:space="preserve">f all distribution rates, constant monthly charges and </w:t>
      </w:r>
      <w:r>
        <w:rPr>
          <w:lang w:val="en-GB"/>
        </w:rPr>
        <w:t>payments for other services (price of system services, price for the support of electricity purchase</w:t>
      </w:r>
      <w:r w:rsidR="00202FC4">
        <w:rPr>
          <w:lang w:val="en-GB"/>
        </w:rPr>
        <w:t xml:space="preserve"> </w:t>
      </w:r>
      <w:r w:rsidR="00202FC4" w:rsidRPr="006679D8">
        <w:rPr>
          <w:lang w:val="en-GB"/>
        </w:rPr>
        <w:t>from renewable resources - POZE</w:t>
      </w:r>
      <w:r w:rsidRPr="006679D8">
        <w:rPr>
          <w:lang w:val="en-GB"/>
        </w:rPr>
        <w:t xml:space="preserve"> and </w:t>
      </w:r>
      <w:r w:rsidR="006F1B4D" w:rsidRPr="006679D8">
        <w:rPr>
          <w:lang w:val="en-GB"/>
        </w:rPr>
        <w:t>price for operating non-network infrastructure</w:t>
      </w:r>
      <w:r w:rsidRPr="006679D8">
        <w:rPr>
          <w:lang w:val="en-GB"/>
        </w:rPr>
        <w:t>) of companies supplying electricity to households (E.On, a.s., Pražská energetika, a.s., ČEZ, a.s., Centropol Energy, a.s. (since 201</w:t>
      </w:r>
      <w:r w:rsidR="00DF5BA9" w:rsidRPr="006679D8">
        <w:rPr>
          <w:lang w:val="en-GB"/>
        </w:rPr>
        <w:t>3</w:t>
      </w:r>
      <w:r w:rsidRPr="006679D8">
        <w:rPr>
          <w:lang w:val="en-GB"/>
        </w:rPr>
        <w:t xml:space="preserve">)). Weights are revenues in </w:t>
      </w:r>
      <w:r w:rsidR="000948E9" w:rsidRPr="006679D8">
        <w:rPr>
          <w:lang w:val="en-GB"/>
        </w:rPr>
        <w:t>202</w:t>
      </w:r>
      <w:r w:rsidR="00202FC4" w:rsidRPr="006679D8">
        <w:rPr>
          <w:lang w:val="en-GB"/>
        </w:rPr>
        <w:t>4</w:t>
      </w:r>
      <w:r w:rsidRPr="006679D8">
        <w:rPr>
          <w:lang w:val="en-GB"/>
        </w:rPr>
        <w:t xml:space="preserve"> from all rates </w:t>
      </w:r>
      <w:r w:rsidR="00677A29" w:rsidRPr="006679D8">
        <w:rPr>
          <w:lang w:val="en-GB"/>
        </w:rPr>
        <w:t>plus price contributions to the </w:t>
      </w:r>
      <w:r w:rsidRPr="006679D8">
        <w:rPr>
          <w:lang w:val="en-GB"/>
        </w:rPr>
        <w:t>electricity market for all power-producing companies. The calcula</w:t>
      </w:r>
      <w:r w:rsidR="003E1B27" w:rsidRPr="006679D8">
        <w:rPr>
          <w:lang w:val="en-GB"/>
        </w:rPr>
        <w:t>tion includes approximately 530 </w:t>
      </w:r>
      <w:r w:rsidRPr="006679D8">
        <w:rPr>
          <w:lang w:val="en-GB"/>
        </w:rPr>
        <w:t>pr</w:t>
      </w:r>
      <w:r w:rsidR="00677A29" w:rsidRPr="006679D8">
        <w:rPr>
          <w:lang w:val="en-GB"/>
        </w:rPr>
        <w:t>ices.</w:t>
      </w:r>
    </w:p>
    <w:p w14:paraId="5299274D" w14:textId="77777777" w:rsidR="00BF21A7" w:rsidRPr="00F27A7D" w:rsidRDefault="00BF21A7" w:rsidP="00BF21A7">
      <w:pPr>
        <w:rPr>
          <w:lang w:val="en-GB"/>
        </w:rPr>
      </w:pPr>
    </w:p>
    <w:p w14:paraId="58858778" w14:textId="77777777" w:rsidR="00BF21A7" w:rsidRPr="00F27A7D" w:rsidRDefault="00BF21A7" w:rsidP="00862984">
      <w:pPr>
        <w:pStyle w:val="Nadpis5"/>
        <w:ind w:left="964" w:hanging="397"/>
        <w:rPr>
          <w:lang w:val="en-GB"/>
        </w:rPr>
      </w:pPr>
      <w:bookmarkStart w:id="188" w:name="_Toc411941570"/>
      <w:bookmarkStart w:id="189" w:name="_Toc411941943"/>
      <w:bookmarkStart w:id="190" w:name="_Toc135819987"/>
      <w:r w:rsidRPr="00F27A7D">
        <w:rPr>
          <w:lang w:val="en-GB"/>
        </w:rPr>
        <w:t>Gas</w:t>
      </w:r>
      <w:bookmarkEnd w:id="188"/>
      <w:bookmarkEnd w:id="189"/>
      <w:bookmarkEnd w:id="190"/>
    </w:p>
    <w:p w14:paraId="15AADFE9" w14:textId="7503C8BF" w:rsidR="00BF21A7" w:rsidRPr="006A5568" w:rsidRDefault="00BF21A7" w:rsidP="00BF21A7">
      <w:pPr>
        <w:rPr>
          <w:lang w:val="en-GB"/>
        </w:rPr>
      </w:pPr>
      <w:r w:rsidRPr="00F27A7D">
        <w:rPr>
          <w:bCs/>
          <w:iCs/>
          <w:lang w:val="en-GB"/>
        </w:rPr>
        <w:t xml:space="preserve">Gas sub-index </w:t>
      </w:r>
      <w:r w:rsidR="003E1B27" w:rsidRPr="00F27A7D">
        <w:rPr>
          <w:lang w:val="en-GB"/>
        </w:rPr>
        <w:t>is calculated on the basis of a </w:t>
      </w:r>
      <w:r w:rsidRPr="00F27A7D">
        <w:rPr>
          <w:lang w:val="en-GB"/>
        </w:rPr>
        <w:t>complete offer (review) of all payments in all consumption zones for households by Innogy Energy, s.r.o. (former RWE Energie, s.r.o.), Pražské plynárenské a.s., E.ON, a.s. and ČEZ, a.s. (since 2013)</w:t>
      </w:r>
      <w:r w:rsidR="00677A29" w:rsidRPr="00F27A7D">
        <w:rPr>
          <w:lang w:val="en-GB"/>
        </w:rPr>
        <w:t xml:space="preserve"> companies. In these zones the </w:t>
      </w:r>
      <w:r w:rsidRPr="00F27A7D">
        <w:rPr>
          <w:lang w:val="en-GB"/>
        </w:rPr>
        <w:t xml:space="preserve">prices cover the prices of gas including distribution charges and constant monthly charges which include monthly payment for supplied capacity and constant charge for gas supply. Weights are revenues </w:t>
      </w:r>
      <w:r w:rsidRPr="00060465">
        <w:rPr>
          <w:lang w:val="en-GB"/>
        </w:rPr>
        <w:t xml:space="preserve">in </w:t>
      </w:r>
      <w:r w:rsidR="00202FC4" w:rsidRPr="00060465">
        <w:rPr>
          <w:lang w:val="en-GB"/>
        </w:rPr>
        <w:t>2024</w:t>
      </w:r>
      <w:r w:rsidRPr="00060465">
        <w:rPr>
          <w:lang w:val="en-GB"/>
        </w:rPr>
        <w:t xml:space="preserve"> fro</w:t>
      </w:r>
      <w:r w:rsidRPr="00F27A7D">
        <w:rPr>
          <w:lang w:val="en-GB"/>
        </w:rPr>
        <w:t>m all ra</w:t>
      </w:r>
      <w:r>
        <w:rPr>
          <w:lang w:val="en-GB"/>
        </w:rPr>
        <w:t xml:space="preserve">tes and price shares in the electricity </w:t>
      </w:r>
      <w:r w:rsidR="003E1B27">
        <w:rPr>
          <w:lang w:val="en-GB"/>
        </w:rPr>
        <w:t>market of all gas companies. 80 </w:t>
      </w:r>
      <w:r>
        <w:rPr>
          <w:lang w:val="en-GB"/>
        </w:rPr>
        <w:t>prices are entered into calculation.</w:t>
      </w:r>
    </w:p>
    <w:p w14:paraId="575CB4E6" w14:textId="77777777" w:rsidR="00BF21A7" w:rsidRPr="006A5568" w:rsidRDefault="00BF21A7" w:rsidP="00BF21A7">
      <w:pPr>
        <w:pStyle w:val="Style0"/>
        <w:widowControl/>
        <w:autoSpaceDE/>
        <w:autoSpaceDN/>
        <w:adjustRightInd/>
        <w:rPr>
          <w:rFonts w:ascii="Times New Roman" w:hAnsi="Times New Roman"/>
          <w:lang w:val="en-GB"/>
        </w:rPr>
      </w:pPr>
    </w:p>
    <w:p w14:paraId="1A94D1CB" w14:textId="77777777" w:rsidR="00BF21A7" w:rsidRPr="006A5568" w:rsidRDefault="00BF21A7" w:rsidP="00862984">
      <w:pPr>
        <w:pStyle w:val="Nadpis5"/>
        <w:ind w:left="964" w:hanging="397"/>
        <w:rPr>
          <w:lang w:val="en-GB"/>
        </w:rPr>
      </w:pPr>
      <w:bookmarkStart w:id="191" w:name="_Toc411941571"/>
      <w:bookmarkStart w:id="192" w:name="_Toc411941944"/>
      <w:bookmarkStart w:id="193" w:name="_Toc135819988"/>
      <w:r>
        <w:rPr>
          <w:lang w:val="en-GB"/>
        </w:rPr>
        <w:t>Water supply and sewage collection</w:t>
      </w:r>
      <w:bookmarkEnd w:id="191"/>
      <w:bookmarkEnd w:id="192"/>
      <w:bookmarkEnd w:id="193"/>
    </w:p>
    <w:p w14:paraId="5A412459" w14:textId="2BB085BD" w:rsidR="00BF21A7" w:rsidRDefault="00BF21A7" w:rsidP="00BF21A7">
      <w:pPr>
        <w:rPr>
          <w:lang w:val="en-GB"/>
        </w:rPr>
      </w:pPr>
      <w:r>
        <w:rPr>
          <w:lang w:val="en-GB"/>
        </w:rPr>
        <w:t xml:space="preserve">Water supply and sewage </w:t>
      </w:r>
      <w:r w:rsidR="003E1B27">
        <w:rPr>
          <w:lang w:val="en-GB"/>
        </w:rPr>
        <w:t>collection are surveyed from 22 </w:t>
      </w:r>
      <w:r>
        <w:rPr>
          <w:lang w:val="en-GB"/>
        </w:rPr>
        <w:t xml:space="preserve">reporting units. Average price is calculated as weighted arithmetic mean of reported prices where weights are revenues of individual water-supplying companies </w:t>
      </w:r>
      <w:r w:rsidRPr="00060465">
        <w:rPr>
          <w:lang w:val="en-GB"/>
        </w:rPr>
        <w:t xml:space="preserve">in </w:t>
      </w:r>
      <w:r w:rsidR="00D75B1C" w:rsidRPr="00060465">
        <w:rPr>
          <w:lang w:val="en-GB"/>
        </w:rPr>
        <w:t>202</w:t>
      </w:r>
      <w:r w:rsidR="006F1B4D" w:rsidRPr="00060465">
        <w:rPr>
          <w:lang w:val="en-GB"/>
        </w:rPr>
        <w:t>3</w:t>
      </w:r>
      <w:r w:rsidRPr="00060465">
        <w:rPr>
          <w:lang w:val="en-GB"/>
        </w:rPr>
        <w:t>.</w:t>
      </w:r>
      <w:r>
        <w:rPr>
          <w:lang w:val="en-GB"/>
        </w:rPr>
        <w:t xml:space="preserve"> Average price (incl. VAT) for individual companies is partly taken from statistics of prices in industry and foreign trade.</w:t>
      </w:r>
    </w:p>
    <w:p w14:paraId="4CAEA4F6" w14:textId="4891859F" w:rsidR="0051124D" w:rsidRDefault="0051124D" w:rsidP="00BF21A7">
      <w:pPr>
        <w:rPr>
          <w:lang w:val="en-GB"/>
        </w:rPr>
      </w:pPr>
    </w:p>
    <w:p w14:paraId="11C00A71" w14:textId="77777777" w:rsidR="0051124D" w:rsidRDefault="0051124D" w:rsidP="00BF21A7">
      <w:pPr>
        <w:rPr>
          <w:lang w:val="en-GB"/>
        </w:rPr>
      </w:pPr>
    </w:p>
    <w:p w14:paraId="4D491D0D" w14:textId="7354EF9C" w:rsidR="009C5314" w:rsidRPr="003E1B27" w:rsidRDefault="00EF30BB" w:rsidP="00F27A7D">
      <w:pPr>
        <w:keepNext/>
        <w:rPr>
          <w:b/>
          <w:lang w:val="en-GB"/>
        </w:rPr>
      </w:pPr>
      <w:r>
        <w:rPr>
          <w:bCs/>
          <w:iCs/>
          <w:lang w:val="en-GB"/>
        </w:rPr>
        <w:lastRenderedPageBreak/>
        <w:t>Breakdown</w:t>
      </w:r>
      <w:r w:rsidR="009C5314">
        <w:rPr>
          <w:bCs/>
          <w:iCs/>
          <w:lang w:val="en-GB"/>
        </w:rPr>
        <w:t xml:space="preserve"> of </w:t>
      </w:r>
      <w:r w:rsidR="009C5314" w:rsidRPr="003E1B27">
        <w:rPr>
          <w:bCs/>
          <w:iCs/>
          <w:lang w:val="en-GB"/>
        </w:rPr>
        <w:t xml:space="preserve">weights </w:t>
      </w:r>
      <w:r w:rsidR="009C5314" w:rsidRPr="005063CE">
        <w:rPr>
          <w:b/>
          <w:lang w:val="en-GB"/>
        </w:rPr>
        <w:t xml:space="preserve">in Housing, water, </w:t>
      </w:r>
      <w:r w:rsidR="005063CE" w:rsidRPr="005063CE">
        <w:rPr>
          <w:b/>
          <w:lang w:val="en-GB"/>
        </w:rPr>
        <w:t>electricity, gas and other</w:t>
      </w:r>
      <w:r w:rsidR="009C5314" w:rsidRPr="005063CE">
        <w:rPr>
          <w:b/>
          <w:lang w:val="en-GB"/>
        </w:rPr>
        <w:t xml:space="preserve"> fue</w:t>
      </w:r>
      <w:r w:rsidR="005063CE" w:rsidRPr="005063CE">
        <w:rPr>
          <w:b/>
          <w:lang w:val="en-GB"/>
        </w:rPr>
        <w:t>ls</w:t>
      </w:r>
    </w:p>
    <w:p w14:paraId="08EC49A7" w14:textId="77777777" w:rsidR="006340E3" w:rsidRPr="003E1B27" w:rsidRDefault="006340E3" w:rsidP="00F27A7D">
      <w:pPr>
        <w:keepNext/>
        <w:rPr>
          <w:sz w:val="16"/>
          <w:szCs w:val="16"/>
          <w:lang w:val="en-GB"/>
        </w:rPr>
      </w:pPr>
    </w:p>
    <w:tbl>
      <w:tblPr>
        <w:tblW w:w="9190" w:type="dxa"/>
        <w:tblInd w:w="55" w:type="dxa"/>
        <w:tblCellMar>
          <w:left w:w="70" w:type="dxa"/>
          <w:right w:w="70" w:type="dxa"/>
        </w:tblCellMar>
        <w:tblLook w:val="04A0" w:firstRow="1" w:lastRow="0" w:firstColumn="1" w:lastColumn="0" w:noHBand="0" w:noVBand="1"/>
      </w:tblPr>
      <w:tblGrid>
        <w:gridCol w:w="878"/>
        <w:gridCol w:w="7080"/>
        <w:gridCol w:w="1232"/>
      </w:tblGrid>
      <w:tr w:rsidR="006340E3" w:rsidRPr="003E1B27" w14:paraId="5BD31568" w14:textId="77777777" w:rsidTr="00702B60">
        <w:trPr>
          <w:trHeight w:val="675"/>
        </w:trPr>
        <w:tc>
          <w:tcPr>
            <w:tcW w:w="87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BD23B8B" w14:textId="77777777" w:rsidR="006340E3" w:rsidRPr="003E1B27" w:rsidRDefault="006340E3" w:rsidP="00F27A7D">
            <w:pPr>
              <w:keepNext/>
              <w:ind w:firstLine="0"/>
              <w:jc w:val="center"/>
              <w:rPr>
                <w:rFonts w:ascii="Arial" w:hAnsi="Arial" w:cs="Arial"/>
                <w:b/>
                <w:bCs/>
                <w:sz w:val="16"/>
                <w:szCs w:val="16"/>
                <w:lang w:val="en-GB"/>
              </w:rPr>
            </w:pPr>
            <w:r w:rsidRPr="003E1B27">
              <w:rPr>
                <w:rFonts w:ascii="Arial" w:hAnsi="Arial" w:cs="Arial"/>
                <w:b/>
                <w:bCs/>
                <w:sz w:val="16"/>
                <w:szCs w:val="16"/>
                <w:lang w:val="en-GB"/>
              </w:rPr>
              <w:t>ECOICOP</w:t>
            </w:r>
          </w:p>
        </w:tc>
        <w:tc>
          <w:tcPr>
            <w:tcW w:w="7080" w:type="dxa"/>
            <w:tcBorders>
              <w:top w:val="single" w:sz="8" w:space="0" w:color="auto"/>
              <w:left w:val="nil"/>
              <w:bottom w:val="single" w:sz="4" w:space="0" w:color="auto"/>
              <w:right w:val="single" w:sz="4" w:space="0" w:color="auto"/>
            </w:tcBorders>
            <w:shd w:val="clear" w:color="auto" w:fill="auto"/>
            <w:noWrap/>
            <w:vAlign w:val="center"/>
            <w:hideMark/>
          </w:tcPr>
          <w:p w14:paraId="7B434651" w14:textId="77777777" w:rsidR="006340E3" w:rsidRPr="003E1B27" w:rsidRDefault="006340E3" w:rsidP="00F27A7D">
            <w:pPr>
              <w:keepNext/>
              <w:ind w:firstLine="0"/>
              <w:jc w:val="center"/>
              <w:rPr>
                <w:rFonts w:ascii="Arial" w:hAnsi="Arial" w:cs="Arial"/>
                <w:b/>
                <w:bCs/>
                <w:sz w:val="16"/>
                <w:szCs w:val="16"/>
                <w:lang w:val="en-GB"/>
              </w:rPr>
            </w:pPr>
            <w:r w:rsidRPr="003E1B27">
              <w:rPr>
                <w:rFonts w:ascii="Arial" w:hAnsi="Arial" w:cs="Arial"/>
                <w:b/>
                <w:bCs/>
                <w:sz w:val="16"/>
                <w:szCs w:val="16"/>
                <w:lang w:val="en-GB"/>
              </w:rPr>
              <w:t>Title</w:t>
            </w:r>
          </w:p>
        </w:tc>
        <w:tc>
          <w:tcPr>
            <w:tcW w:w="1232" w:type="dxa"/>
            <w:tcBorders>
              <w:top w:val="single" w:sz="8" w:space="0" w:color="auto"/>
              <w:left w:val="nil"/>
              <w:bottom w:val="single" w:sz="4" w:space="0" w:color="auto"/>
              <w:right w:val="single" w:sz="8" w:space="0" w:color="auto"/>
            </w:tcBorders>
            <w:shd w:val="clear" w:color="auto" w:fill="auto"/>
            <w:vAlign w:val="center"/>
            <w:hideMark/>
          </w:tcPr>
          <w:p w14:paraId="5EED9752" w14:textId="4D324619" w:rsidR="006340E3" w:rsidRPr="00F27A7D" w:rsidRDefault="00EF30BB" w:rsidP="00F27A7D">
            <w:pPr>
              <w:keepNext/>
              <w:ind w:firstLine="0"/>
              <w:jc w:val="center"/>
              <w:rPr>
                <w:rFonts w:ascii="Arial" w:hAnsi="Arial" w:cs="Arial"/>
                <w:b/>
                <w:bCs/>
                <w:sz w:val="16"/>
                <w:szCs w:val="16"/>
                <w:lang w:val="en-GB"/>
              </w:rPr>
            </w:pPr>
            <w:r w:rsidRPr="00F27A7D">
              <w:rPr>
                <w:rFonts w:ascii="Arial" w:hAnsi="Arial" w:cs="Arial"/>
                <w:b/>
                <w:bCs/>
                <w:sz w:val="16"/>
                <w:szCs w:val="16"/>
                <w:lang w:val="en-GB"/>
              </w:rPr>
              <w:t>Constant w</w:t>
            </w:r>
            <w:r w:rsidR="006340E3" w:rsidRPr="00F27A7D">
              <w:rPr>
                <w:rFonts w:ascii="Arial" w:hAnsi="Arial" w:cs="Arial"/>
                <w:b/>
                <w:bCs/>
                <w:sz w:val="16"/>
                <w:szCs w:val="16"/>
                <w:lang w:val="en-GB"/>
              </w:rPr>
              <w:t>eight</w:t>
            </w:r>
            <w:r w:rsidRPr="00F27A7D">
              <w:rPr>
                <w:rFonts w:ascii="Arial" w:hAnsi="Arial" w:cs="Arial"/>
                <w:b/>
                <w:bCs/>
                <w:sz w:val="16"/>
                <w:szCs w:val="16"/>
                <w:lang w:val="en-GB"/>
              </w:rPr>
              <w:t>s</w:t>
            </w:r>
            <w:r w:rsidR="006340E3" w:rsidRPr="00F27A7D">
              <w:rPr>
                <w:rFonts w:ascii="Arial" w:hAnsi="Arial" w:cs="Arial"/>
                <w:b/>
                <w:bCs/>
                <w:sz w:val="16"/>
                <w:szCs w:val="16"/>
                <w:lang w:val="en-GB"/>
              </w:rPr>
              <w:t xml:space="preserve"> </w:t>
            </w:r>
            <w:r w:rsidRPr="00F27A7D">
              <w:rPr>
                <w:rFonts w:ascii="Arial" w:hAnsi="Arial" w:cs="Arial"/>
                <w:b/>
                <w:bCs/>
                <w:sz w:val="16"/>
                <w:szCs w:val="16"/>
                <w:lang w:val="en-GB"/>
              </w:rPr>
              <w:t xml:space="preserve">of </w:t>
            </w:r>
            <w:r w:rsidR="00603619" w:rsidRPr="00F27A7D">
              <w:rPr>
                <w:rFonts w:ascii="Arial" w:hAnsi="Arial" w:cs="Arial"/>
                <w:b/>
                <w:bCs/>
                <w:sz w:val="16"/>
                <w:szCs w:val="16"/>
                <w:lang w:val="en-GB"/>
              </w:rPr>
              <w:t>2022</w:t>
            </w:r>
            <w:r w:rsidR="006340E3" w:rsidRPr="00F27A7D">
              <w:rPr>
                <w:rFonts w:ascii="Arial" w:hAnsi="Arial" w:cs="Arial"/>
                <w:b/>
                <w:bCs/>
                <w:sz w:val="16"/>
                <w:szCs w:val="16"/>
                <w:lang w:val="en-GB"/>
              </w:rPr>
              <w:t xml:space="preserve"> per mille</w:t>
            </w:r>
          </w:p>
        </w:tc>
      </w:tr>
      <w:tr w:rsidR="00D75B1C" w:rsidRPr="006340E3" w14:paraId="17A8B751"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4BE910D8" w14:textId="77777777" w:rsidR="00D75B1C" w:rsidRPr="006340E3" w:rsidRDefault="00D75B1C" w:rsidP="00F27A7D">
            <w:pPr>
              <w:keepNext/>
              <w:ind w:firstLine="0"/>
              <w:jc w:val="left"/>
              <w:rPr>
                <w:rFonts w:ascii="Arial" w:hAnsi="Arial" w:cs="Arial"/>
                <w:sz w:val="16"/>
                <w:szCs w:val="16"/>
              </w:rPr>
            </w:pPr>
            <w:r w:rsidRPr="006340E3">
              <w:rPr>
                <w:rFonts w:ascii="Arial" w:hAnsi="Arial" w:cs="Arial"/>
                <w:sz w:val="16"/>
                <w:szCs w:val="16"/>
              </w:rPr>
              <w:t>E00</w:t>
            </w:r>
          </w:p>
        </w:tc>
        <w:tc>
          <w:tcPr>
            <w:tcW w:w="7080" w:type="dxa"/>
            <w:tcBorders>
              <w:top w:val="nil"/>
              <w:left w:val="nil"/>
              <w:bottom w:val="nil"/>
              <w:right w:val="single" w:sz="4" w:space="0" w:color="auto"/>
            </w:tcBorders>
            <w:shd w:val="clear" w:color="auto" w:fill="auto"/>
            <w:noWrap/>
            <w:vAlign w:val="bottom"/>
            <w:hideMark/>
          </w:tcPr>
          <w:p w14:paraId="4738150C" w14:textId="77777777" w:rsidR="00D75B1C" w:rsidRPr="003E1B27" w:rsidRDefault="00D75B1C" w:rsidP="00F27A7D">
            <w:pPr>
              <w:keepNext/>
              <w:ind w:firstLine="0"/>
              <w:jc w:val="left"/>
              <w:rPr>
                <w:rFonts w:ascii="Arial" w:hAnsi="Arial" w:cs="Arial"/>
                <w:sz w:val="16"/>
                <w:szCs w:val="16"/>
                <w:lang w:val="en-GB"/>
              </w:rPr>
            </w:pPr>
            <w:r w:rsidRPr="003E1B27">
              <w:rPr>
                <w:rFonts w:ascii="Arial" w:hAnsi="Arial" w:cs="Arial"/>
                <w:sz w:val="16"/>
                <w:szCs w:val="16"/>
                <w:lang w:val="en-GB"/>
              </w:rPr>
              <w:t>TOTAL</w:t>
            </w:r>
          </w:p>
        </w:tc>
        <w:tc>
          <w:tcPr>
            <w:tcW w:w="1232" w:type="dxa"/>
            <w:tcBorders>
              <w:top w:val="nil"/>
              <w:left w:val="nil"/>
              <w:bottom w:val="nil"/>
              <w:right w:val="single" w:sz="8" w:space="0" w:color="auto"/>
            </w:tcBorders>
            <w:shd w:val="clear" w:color="auto" w:fill="auto"/>
            <w:noWrap/>
            <w:vAlign w:val="bottom"/>
            <w:hideMark/>
          </w:tcPr>
          <w:p w14:paraId="4D8C3A63" w14:textId="77777777" w:rsidR="00D75B1C" w:rsidRPr="00F27A7D" w:rsidRDefault="00D75B1C" w:rsidP="00F27A7D">
            <w:pPr>
              <w:keepNext/>
              <w:ind w:firstLine="0"/>
              <w:jc w:val="right"/>
              <w:rPr>
                <w:rFonts w:ascii="Arial" w:hAnsi="Arial" w:cs="Arial"/>
                <w:sz w:val="16"/>
                <w:szCs w:val="16"/>
              </w:rPr>
            </w:pPr>
            <w:r w:rsidRPr="00F27A7D">
              <w:rPr>
                <w:rFonts w:ascii="Arial" w:hAnsi="Arial" w:cs="Arial"/>
                <w:sz w:val="16"/>
                <w:szCs w:val="16"/>
              </w:rPr>
              <w:t>1000.000000</w:t>
            </w:r>
          </w:p>
        </w:tc>
      </w:tr>
      <w:tr w:rsidR="00D75B1C" w:rsidRPr="006340E3" w14:paraId="27DEA238"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3E8D5F9D" w14:textId="77777777" w:rsidR="00D75B1C" w:rsidRPr="006340E3" w:rsidRDefault="00D75B1C" w:rsidP="00F27A7D">
            <w:pPr>
              <w:keepNext/>
              <w:ind w:firstLine="0"/>
              <w:jc w:val="left"/>
              <w:rPr>
                <w:rFonts w:ascii="Arial" w:hAnsi="Arial" w:cs="Arial"/>
                <w:sz w:val="16"/>
                <w:szCs w:val="16"/>
              </w:rPr>
            </w:pPr>
            <w:r w:rsidRPr="006340E3">
              <w:rPr>
                <w:rFonts w:ascii="Arial" w:hAnsi="Arial" w:cs="Arial"/>
                <w:sz w:val="16"/>
                <w:szCs w:val="16"/>
              </w:rPr>
              <w:t>E04</w:t>
            </w:r>
          </w:p>
        </w:tc>
        <w:tc>
          <w:tcPr>
            <w:tcW w:w="7080" w:type="dxa"/>
            <w:tcBorders>
              <w:top w:val="nil"/>
              <w:left w:val="nil"/>
              <w:bottom w:val="nil"/>
              <w:right w:val="single" w:sz="4" w:space="0" w:color="auto"/>
            </w:tcBorders>
            <w:shd w:val="clear" w:color="auto" w:fill="auto"/>
            <w:noWrap/>
            <w:vAlign w:val="bottom"/>
            <w:hideMark/>
          </w:tcPr>
          <w:p w14:paraId="5099E4EC" w14:textId="77777777" w:rsidR="00D75B1C" w:rsidRPr="003E1B27" w:rsidRDefault="00D75B1C" w:rsidP="00F27A7D">
            <w:pPr>
              <w:keepNext/>
              <w:ind w:firstLine="0"/>
              <w:jc w:val="left"/>
              <w:rPr>
                <w:rFonts w:ascii="Arial" w:hAnsi="Arial" w:cs="Arial"/>
                <w:sz w:val="16"/>
                <w:szCs w:val="16"/>
                <w:lang w:val="en-GB"/>
              </w:rPr>
            </w:pPr>
            <w:r w:rsidRPr="003E1B27">
              <w:rPr>
                <w:rFonts w:ascii="Arial" w:hAnsi="Arial" w:cs="Arial"/>
                <w:sz w:val="16"/>
                <w:szCs w:val="16"/>
                <w:lang w:val="en-GB"/>
              </w:rPr>
              <w:t xml:space="preserve">HOUSING, WATER, ELECTRICITY, GAS AND OTHER FUELS </w:t>
            </w:r>
          </w:p>
        </w:tc>
        <w:tc>
          <w:tcPr>
            <w:tcW w:w="1232" w:type="dxa"/>
            <w:tcBorders>
              <w:top w:val="nil"/>
              <w:left w:val="nil"/>
              <w:bottom w:val="nil"/>
              <w:right w:val="single" w:sz="8" w:space="0" w:color="auto"/>
            </w:tcBorders>
            <w:shd w:val="clear" w:color="auto" w:fill="auto"/>
            <w:noWrap/>
            <w:vAlign w:val="bottom"/>
            <w:hideMark/>
          </w:tcPr>
          <w:p w14:paraId="3AF0183D" w14:textId="74787464" w:rsidR="00D75B1C" w:rsidRPr="00F27A7D" w:rsidRDefault="00D75B1C" w:rsidP="00F27A7D">
            <w:pPr>
              <w:keepNext/>
              <w:ind w:firstLine="0"/>
              <w:jc w:val="right"/>
              <w:rPr>
                <w:rFonts w:ascii="Arial" w:hAnsi="Arial" w:cs="Arial"/>
                <w:sz w:val="16"/>
                <w:szCs w:val="16"/>
              </w:rPr>
            </w:pPr>
            <w:r w:rsidRPr="00F27A7D">
              <w:rPr>
                <w:rFonts w:ascii="Arial" w:hAnsi="Arial" w:cs="Arial"/>
                <w:sz w:val="16"/>
                <w:szCs w:val="16"/>
              </w:rPr>
              <w:t>2</w:t>
            </w:r>
            <w:r w:rsidR="00603619" w:rsidRPr="00F27A7D">
              <w:rPr>
                <w:rFonts w:ascii="Arial" w:hAnsi="Arial" w:cs="Arial"/>
                <w:sz w:val="16"/>
                <w:szCs w:val="16"/>
              </w:rPr>
              <w:t>58</w:t>
            </w:r>
            <w:r w:rsidRPr="00F27A7D">
              <w:rPr>
                <w:rFonts w:ascii="Arial" w:hAnsi="Arial" w:cs="Arial"/>
                <w:sz w:val="16"/>
                <w:szCs w:val="16"/>
              </w:rPr>
              <w:t>.3</w:t>
            </w:r>
            <w:r w:rsidR="00603619" w:rsidRPr="00F27A7D">
              <w:rPr>
                <w:rFonts w:ascii="Arial" w:hAnsi="Arial" w:cs="Arial"/>
                <w:sz w:val="16"/>
                <w:szCs w:val="16"/>
              </w:rPr>
              <w:t>93791</w:t>
            </w:r>
          </w:p>
        </w:tc>
      </w:tr>
      <w:tr w:rsidR="00D75B1C" w:rsidRPr="006340E3" w14:paraId="3282CB49"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230211D1" w14:textId="77777777" w:rsidR="00D75B1C" w:rsidRPr="006340E3" w:rsidRDefault="00D75B1C" w:rsidP="00F27A7D">
            <w:pPr>
              <w:keepNext/>
              <w:ind w:firstLine="0"/>
              <w:jc w:val="left"/>
              <w:rPr>
                <w:rFonts w:ascii="Arial" w:hAnsi="Arial" w:cs="Arial"/>
                <w:sz w:val="16"/>
                <w:szCs w:val="16"/>
              </w:rPr>
            </w:pPr>
            <w:r w:rsidRPr="006340E3">
              <w:rPr>
                <w:rFonts w:ascii="Arial" w:hAnsi="Arial" w:cs="Arial"/>
                <w:sz w:val="16"/>
                <w:szCs w:val="16"/>
              </w:rPr>
              <w:t>E04.1</w:t>
            </w:r>
          </w:p>
        </w:tc>
        <w:tc>
          <w:tcPr>
            <w:tcW w:w="7080" w:type="dxa"/>
            <w:tcBorders>
              <w:top w:val="nil"/>
              <w:left w:val="nil"/>
              <w:bottom w:val="nil"/>
              <w:right w:val="single" w:sz="4" w:space="0" w:color="auto"/>
            </w:tcBorders>
            <w:shd w:val="clear" w:color="auto" w:fill="auto"/>
            <w:noWrap/>
            <w:vAlign w:val="bottom"/>
            <w:hideMark/>
          </w:tcPr>
          <w:p w14:paraId="21723FBE" w14:textId="77777777" w:rsidR="00D75B1C" w:rsidRPr="003E1B27" w:rsidRDefault="00D75B1C" w:rsidP="00F27A7D">
            <w:pPr>
              <w:keepNext/>
              <w:ind w:firstLine="0"/>
              <w:jc w:val="left"/>
              <w:rPr>
                <w:rFonts w:ascii="Arial" w:hAnsi="Arial" w:cs="Arial"/>
                <w:sz w:val="16"/>
                <w:szCs w:val="16"/>
                <w:lang w:val="en-GB"/>
              </w:rPr>
            </w:pPr>
            <w:r w:rsidRPr="003E1B27">
              <w:rPr>
                <w:rFonts w:ascii="Arial" w:hAnsi="Arial" w:cs="Arial"/>
                <w:sz w:val="16"/>
                <w:szCs w:val="16"/>
                <w:lang w:val="en-GB"/>
              </w:rPr>
              <w:t xml:space="preserve">Actual rentals for housing </w:t>
            </w:r>
          </w:p>
        </w:tc>
        <w:tc>
          <w:tcPr>
            <w:tcW w:w="1232" w:type="dxa"/>
            <w:tcBorders>
              <w:top w:val="nil"/>
              <w:left w:val="nil"/>
              <w:bottom w:val="nil"/>
              <w:right w:val="single" w:sz="8" w:space="0" w:color="auto"/>
            </w:tcBorders>
            <w:shd w:val="clear" w:color="auto" w:fill="auto"/>
            <w:noWrap/>
            <w:vAlign w:val="bottom"/>
            <w:hideMark/>
          </w:tcPr>
          <w:p w14:paraId="37041412" w14:textId="22C33845" w:rsidR="00D75B1C" w:rsidRPr="00F27A7D" w:rsidRDefault="00D75B1C" w:rsidP="00F27A7D">
            <w:pPr>
              <w:keepNext/>
              <w:ind w:firstLine="0"/>
              <w:jc w:val="right"/>
              <w:rPr>
                <w:rFonts w:ascii="Arial" w:hAnsi="Arial" w:cs="Arial"/>
                <w:sz w:val="16"/>
                <w:szCs w:val="16"/>
              </w:rPr>
            </w:pPr>
            <w:r w:rsidRPr="00F27A7D">
              <w:rPr>
                <w:rFonts w:ascii="Arial" w:hAnsi="Arial" w:cs="Arial"/>
                <w:sz w:val="16"/>
                <w:szCs w:val="16"/>
              </w:rPr>
              <w:t>33.</w:t>
            </w:r>
            <w:r w:rsidR="00603619" w:rsidRPr="00F27A7D">
              <w:rPr>
                <w:rFonts w:ascii="Arial" w:hAnsi="Arial" w:cs="Arial"/>
                <w:sz w:val="16"/>
                <w:szCs w:val="16"/>
              </w:rPr>
              <w:t>184542</w:t>
            </w:r>
          </w:p>
        </w:tc>
      </w:tr>
      <w:tr w:rsidR="00D75B1C" w:rsidRPr="006340E3" w14:paraId="10DE3FCD"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5EBD73B4" w14:textId="77777777" w:rsidR="00D75B1C" w:rsidRPr="006340E3" w:rsidRDefault="00D75B1C" w:rsidP="00F27A7D">
            <w:pPr>
              <w:keepNext/>
              <w:ind w:firstLine="0"/>
              <w:jc w:val="left"/>
              <w:rPr>
                <w:rFonts w:ascii="Arial" w:hAnsi="Arial" w:cs="Arial"/>
                <w:sz w:val="16"/>
                <w:szCs w:val="16"/>
              </w:rPr>
            </w:pPr>
            <w:r w:rsidRPr="006340E3">
              <w:rPr>
                <w:rFonts w:ascii="Arial" w:hAnsi="Arial" w:cs="Arial"/>
                <w:sz w:val="16"/>
                <w:szCs w:val="16"/>
              </w:rPr>
              <w:t>E04.2</w:t>
            </w:r>
          </w:p>
        </w:tc>
        <w:tc>
          <w:tcPr>
            <w:tcW w:w="7080" w:type="dxa"/>
            <w:tcBorders>
              <w:top w:val="nil"/>
              <w:left w:val="nil"/>
              <w:bottom w:val="nil"/>
              <w:right w:val="single" w:sz="4" w:space="0" w:color="auto"/>
            </w:tcBorders>
            <w:shd w:val="clear" w:color="auto" w:fill="auto"/>
            <w:noWrap/>
            <w:vAlign w:val="bottom"/>
            <w:hideMark/>
          </w:tcPr>
          <w:p w14:paraId="250CA579" w14:textId="77777777" w:rsidR="00D75B1C" w:rsidRPr="003E1B27" w:rsidRDefault="00D75B1C" w:rsidP="00F27A7D">
            <w:pPr>
              <w:keepNext/>
              <w:ind w:firstLine="0"/>
              <w:jc w:val="left"/>
              <w:rPr>
                <w:rFonts w:ascii="Arial" w:hAnsi="Arial" w:cs="Arial"/>
                <w:sz w:val="16"/>
                <w:szCs w:val="16"/>
                <w:lang w:val="en-GB"/>
              </w:rPr>
            </w:pPr>
            <w:r w:rsidRPr="003E1B27">
              <w:rPr>
                <w:rFonts w:ascii="Arial" w:hAnsi="Arial" w:cs="Arial"/>
                <w:sz w:val="16"/>
                <w:szCs w:val="16"/>
                <w:lang w:val="en-GB"/>
              </w:rPr>
              <w:t>Imputed rentals of owner-occupiers</w:t>
            </w:r>
          </w:p>
        </w:tc>
        <w:tc>
          <w:tcPr>
            <w:tcW w:w="1232" w:type="dxa"/>
            <w:tcBorders>
              <w:top w:val="nil"/>
              <w:left w:val="nil"/>
              <w:bottom w:val="nil"/>
              <w:right w:val="single" w:sz="8" w:space="0" w:color="auto"/>
            </w:tcBorders>
            <w:shd w:val="clear" w:color="auto" w:fill="auto"/>
            <w:noWrap/>
            <w:vAlign w:val="bottom"/>
            <w:hideMark/>
          </w:tcPr>
          <w:p w14:paraId="7134C7B4" w14:textId="35C0AF36" w:rsidR="00D75B1C" w:rsidRPr="00F27A7D" w:rsidRDefault="00D75B1C" w:rsidP="00F27A7D">
            <w:pPr>
              <w:keepNext/>
              <w:ind w:firstLine="0"/>
              <w:jc w:val="right"/>
              <w:rPr>
                <w:rFonts w:ascii="Arial" w:hAnsi="Arial" w:cs="Arial"/>
                <w:sz w:val="16"/>
                <w:szCs w:val="16"/>
              </w:rPr>
            </w:pPr>
            <w:r w:rsidRPr="00F27A7D">
              <w:rPr>
                <w:rFonts w:ascii="Arial" w:hAnsi="Arial" w:cs="Arial"/>
                <w:sz w:val="16"/>
                <w:szCs w:val="16"/>
              </w:rPr>
              <w:t>1</w:t>
            </w:r>
            <w:r w:rsidR="00603619" w:rsidRPr="00F27A7D">
              <w:rPr>
                <w:rFonts w:ascii="Arial" w:hAnsi="Arial" w:cs="Arial"/>
                <w:sz w:val="16"/>
                <w:szCs w:val="16"/>
              </w:rPr>
              <w:t>03</w:t>
            </w:r>
            <w:r w:rsidRPr="00F27A7D">
              <w:rPr>
                <w:rFonts w:ascii="Arial" w:hAnsi="Arial" w:cs="Arial"/>
                <w:sz w:val="16"/>
                <w:szCs w:val="16"/>
              </w:rPr>
              <w:t>.</w:t>
            </w:r>
            <w:r w:rsidR="00603619" w:rsidRPr="00F27A7D">
              <w:rPr>
                <w:rFonts w:ascii="Arial" w:hAnsi="Arial" w:cs="Arial"/>
                <w:sz w:val="16"/>
                <w:szCs w:val="16"/>
              </w:rPr>
              <w:t>372152</w:t>
            </w:r>
          </w:p>
        </w:tc>
      </w:tr>
      <w:tr w:rsidR="00D75B1C" w:rsidRPr="006340E3" w14:paraId="4D79EF61"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3942553E" w14:textId="77777777" w:rsidR="00D75B1C" w:rsidRPr="006340E3" w:rsidRDefault="00D75B1C" w:rsidP="00F27A7D">
            <w:pPr>
              <w:keepNext/>
              <w:ind w:firstLine="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shd w:val="clear" w:color="auto" w:fill="auto"/>
            <w:noWrap/>
            <w:vAlign w:val="bottom"/>
            <w:hideMark/>
          </w:tcPr>
          <w:p w14:paraId="40CD0716" w14:textId="77777777" w:rsidR="00D75B1C" w:rsidRPr="003E1B27" w:rsidRDefault="00D75B1C" w:rsidP="00F27A7D">
            <w:pPr>
              <w:keepNext/>
              <w:ind w:firstLine="0"/>
              <w:jc w:val="left"/>
              <w:rPr>
                <w:rFonts w:ascii="Arial" w:hAnsi="Arial" w:cs="Arial"/>
                <w:i/>
                <w:iCs/>
                <w:sz w:val="16"/>
                <w:szCs w:val="16"/>
                <w:lang w:val="en-GB"/>
              </w:rPr>
            </w:pPr>
            <w:r w:rsidRPr="003E1B27">
              <w:rPr>
                <w:rFonts w:ascii="Arial" w:hAnsi="Arial" w:cs="Arial"/>
                <w:i/>
                <w:iCs/>
                <w:sz w:val="16"/>
                <w:szCs w:val="16"/>
                <w:lang w:val="en-GB"/>
              </w:rPr>
              <w:t>of which:</w:t>
            </w:r>
          </w:p>
        </w:tc>
        <w:tc>
          <w:tcPr>
            <w:tcW w:w="1232" w:type="dxa"/>
            <w:tcBorders>
              <w:top w:val="nil"/>
              <w:left w:val="nil"/>
              <w:bottom w:val="nil"/>
              <w:right w:val="single" w:sz="8" w:space="0" w:color="auto"/>
            </w:tcBorders>
            <w:shd w:val="clear" w:color="auto" w:fill="auto"/>
            <w:noWrap/>
            <w:vAlign w:val="bottom"/>
            <w:hideMark/>
          </w:tcPr>
          <w:p w14:paraId="1495AF7C" w14:textId="77777777" w:rsidR="00D75B1C" w:rsidRPr="00F27A7D" w:rsidRDefault="00D75B1C" w:rsidP="00F27A7D">
            <w:pPr>
              <w:keepNext/>
              <w:ind w:firstLineChars="200" w:firstLine="320"/>
              <w:jc w:val="right"/>
              <w:rPr>
                <w:rFonts w:ascii="Arial" w:hAnsi="Arial" w:cs="Arial"/>
                <w:i/>
                <w:iCs/>
                <w:sz w:val="16"/>
                <w:szCs w:val="16"/>
              </w:rPr>
            </w:pPr>
            <w:r w:rsidRPr="00F27A7D">
              <w:rPr>
                <w:rFonts w:ascii="Arial" w:hAnsi="Arial" w:cs="Arial"/>
                <w:i/>
                <w:iCs/>
                <w:sz w:val="16"/>
                <w:szCs w:val="16"/>
              </w:rPr>
              <w:t> </w:t>
            </w:r>
          </w:p>
        </w:tc>
      </w:tr>
      <w:tr w:rsidR="00880F11" w:rsidRPr="006340E3" w14:paraId="086261E2" w14:textId="77777777" w:rsidTr="00702B60">
        <w:trPr>
          <w:trHeight w:val="435"/>
        </w:trPr>
        <w:tc>
          <w:tcPr>
            <w:tcW w:w="878" w:type="dxa"/>
            <w:tcBorders>
              <w:top w:val="nil"/>
              <w:left w:val="single" w:sz="8" w:space="0" w:color="auto"/>
              <w:bottom w:val="nil"/>
              <w:right w:val="single" w:sz="4" w:space="0" w:color="auto"/>
            </w:tcBorders>
            <w:shd w:val="clear" w:color="auto" w:fill="auto"/>
            <w:noWrap/>
            <w:vAlign w:val="bottom"/>
            <w:hideMark/>
          </w:tcPr>
          <w:p w14:paraId="59E13314" w14:textId="77777777" w:rsidR="00880F11" w:rsidRPr="006340E3" w:rsidRDefault="00880F11" w:rsidP="00F27A7D">
            <w:pPr>
              <w:keepNext/>
              <w:ind w:firstLine="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shd w:val="clear" w:color="auto" w:fill="auto"/>
            <w:vAlign w:val="bottom"/>
            <w:hideMark/>
          </w:tcPr>
          <w:p w14:paraId="2F71741D" w14:textId="77777777" w:rsidR="00880F11" w:rsidRPr="003E1B27" w:rsidRDefault="00880F11" w:rsidP="00F27A7D">
            <w:pPr>
              <w:keepNext/>
              <w:ind w:firstLineChars="100" w:firstLine="160"/>
              <w:jc w:val="left"/>
              <w:rPr>
                <w:rFonts w:ascii="Arial" w:hAnsi="Arial" w:cs="Arial"/>
                <w:i/>
                <w:iCs/>
                <w:sz w:val="16"/>
                <w:szCs w:val="16"/>
                <w:lang w:val="en-GB"/>
              </w:rPr>
            </w:pPr>
            <w:r w:rsidRPr="003E1B27">
              <w:rPr>
                <w:rFonts w:ascii="Arial" w:hAnsi="Arial" w:cs="Arial"/>
                <w:i/>
                <w:iCs/>
                <w:sz w:val="16"/>
                <w:szCs w:val="16"/>
                <w:lang w:val="en-GB"/>
              </w:rPr>
              <w:t>market prices of new flats and family houses, sold as a final product, i.e. no self-help houses, excluding land prices</w:t>
            </w:r>
          </w:p>
        </w:tc>
        <w:tc>
          <w:tcPr>
            <w:tcW w:w="1232" w:type="dxa"/>
            <w:tcBorders>
              <w:top w:val="nil"/>
              <w:left w:val="nil"/>
              <w:bottom w:val="nil"/>
              <w:right w:val="single" w:sz="8" w:space="0" w:color="auto"/>
            </w:tcBorders>
            <w:shd w:val="clear" w:color="auto" w:fill="auto"/>
            <w:noWrap/>
            <w:vAlign w:val="bottom"/>
            <w:hideMark/>
          </w:tcPr>
          <w:p w14:paraId="2E803AF4" w14:textId="34BC3F0E" w:rsidR="00880F11" w:rsidRPr="00CF52F7" w:rsidRDefault="00603619" w:rsidP="00303AC2">
            <w:pPr>
              <w:keepNext/>
              <w:ind w:firstLine="0"/>
              <w:jc w:val="right"/>
              <w:rPr>
                <w:rFonts w:ascii="Arial" w:hAnsi="Arial" w:cs="Arial"/>
                <w:i/>
                <w:iCs/>
                <w:sz w:val="16"/>
                <w:szCs w:val="16"/>
              </w:rPr>
            </w:pPr>
            <w:r w:rsidRPr="00CF52F7">
              <w:rPr>
                <w:rFonts w:ascii="Arial" w:hAnsi="Arial" w:cs="Arial"/>
                <w:i/>
                <w:iCs/>
                <w:sz w:val="16"/>
                <w:szCs w:val="16"/>
              </w:rPr>
              <w:t>16</w:t>
            </w:r>
            <w:r w:rsidR="009F745E" w:rsidRPr="00CF52F7">
              <w:rPr>
                <w:rFonts w:ascii="Arial" w:hAnsi="Arial" w:cs="Arial"/>
                <w:i/>
                <w:iCs/>
                <w:sz w:val="16"/>
                <w:szCs w:val="16"/>
              </w:rPr>
              <w:t>.</w:t>
            </w:r>
            <w:r w:rsidR="00303AC2" w:rsidRPr="00CF52F7">
              <w:rPr>
                <w:rFonts w:ascii="Arial" w:hAnsi="Arial" w:cs="Arial"/>
                <w:i/>
                <w:iCs/>
                <w:sz w:val="16"/>
                <w:szCs w:val="16"/>
              </w:rPr>
              <w:t>436172</w:t>
            </w:r>
          </w:p>
        </w:tc>
      </w:tr>
      <w:tr w:rsidR="00880F11" w:rsidRPr="006340E3" w14:paraId="3CA6C433"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4151DA44" w14:textId="77777777" w:rsidR="00880F11" w:rsidRPr="006340E3" w:rsidRDefault="00880F11" w:rsidP="00F27A7D">
            <w:pPr>
              <w:keepNext/>
              <w:ind w:firstLine="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shd w:val="clear" w:color="auto" w:fill="auto"/>
            <w:noWrap/>
            <w:vAlign w:val="bottom"/>
            <w:hideMark/>
          </w:tcPr>
          <w:p w14:paraId="7C2F4142" w14:textId="77777777" w:rsidR="00880F11" w:rsidRPr="003E1B27" w:rsidRDefault="00880F11" w:rsidP="00F27A7D">
            <w:pPr>
              <w:keepNext/>
              <w:ind w:firstLineChars="100" w:firstLine="160"/>
              <w:jc w:val="left"/>
              <w:rPr>
                <w:rFonts w:ascii="Arial" w:hAnsi="Arial" w:cs="Arial"/>
                <w:i/>
                <w:iCs/>
                <w:sz w:val="16"/>
                <w:szCs w:val="16"/>
                <w:lang w:val="en-GB"/>
              </w:rPr>
            </w:pPr>
            <w:r w:rsidRPr="003E1B27">
              <w:rPr>
                <w:rFonts w:ascii="Arial" w:hAnsi="Arial" w:cs="Arial"/>
                <w:i/>
                <w:iCs/>
                <w:sz w:val="16"/>
                <w:szCs w:val="16"/>
                <w:lang w:val="en-GB"/>
              </w:rPr>
              <w:t xml:space="preserve">self-help family houses </w:t>
            </w:r>
          </w:p>
        </w:tc>
        <w:tc>
          <w:tcPr>
            <w:tcW w:w="1232" w:type="dxa"/>
            <w:tcBorders>
              <w:top w:val="nil"/>
              <w:left w:val="nil"/>
              <w:bottom w:val="nil"/>
              <w:right w:val="single" w:sz="8" w:space="0" w:color="auto"/>
            </w:tcBorders>
            <w:shd w:val="clear" w:color="auto" w:fill="auto"/>
            <w:noWrap/>
            <w:vAlign w:val="bottom"/>
            <w:hideMark/>
          </w:tcPr>
          <w:p w14:paraId="3BE78A05" w14:textId="2E5D73D4" w:rsidR="00880F11" w:rsidRPr="00CF52F7" w:rsidRDefault="00303AC2" w:rsidP="00F27A7D">
            <w:pPr>
              <w:keepNext/>
              <w:ind w:firstLine="0"/>
              <w:jc w:val="right"/>
              <w:rPr>
                <w:rFonts w:ascii="Arial" w:hAnsi="Arial" w:cs="Arial"/>
                <w:i/>
                <w:iCs/>
                <w:sz w:val="16"/>
                <w:szCs w:val="16"/>
              </w:rPr>
            </w:pPr>
            <w:r w:rsidRPr="00CF52F7">
              <w:rPr>
                <w:rFonts w:ascii="Arial" w:hAnsi="Arial" w:cs="Arial"/>
                <w:i/>
                <w:iCs/>
                <w:sz w:val="16"/>
                <w:szCs w:val="16"/>
              </w:rPr>
              <w:t>21.398035</w:t>
            </w:r>
          </w:p>
        </w:tc>
      </w:tr>
      <w:tr w:rsidR="00880F11" w:rsidRPr="006340E3" w14:paraId="36940312"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64C19EF5" w14:textId="77777777" w:rsidR="00880F11" w:rsidRPr="006340E3" w:rsidRDefault="00880F11" w:rsidP="00F27A7D">
            <w:pPr>
              <w:keepNext/>
              <w:ind w:firstLine="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shd w:val="clear" w:color="auto" w:fill="auto"/>
            <w:noWrap/>
            <w:vAlign w:val="bottom"/>
            <w:hideMark/>
          </w:tcPr>
          <w:p w14:paraId="72FC1350" w14:textId="77777777" w:rsidR="00880F11" w:rsidRPr="003E1B27" w:rsidRDefault="00880F11" w:rsidP="00F27A7D">
            <w:pPr>
              <w:keepNext/>
              <w:ind w:firstLineChars="100" w:firstLine="160"/>
              <w:jc w:val="left"/>
              <w:rPr>
                <w:rFonts w:ascii="Arial" w:hAnsi="Arial" w:cs="Arial"/>
                <w:i/>
                <w:iCs/>
                <w:sz w:val="16"/>
                <w:szCs w:val="16"/>
                <w:lang w:val="en-GB"/>
              </w:rPr>
            </w:pPr>
            <w:r w:rsidRPr="003E1B27">
              <w:rPr>
                <w:rFonts w:ascii="Arial" w:hAnsi="Arial" w:cs="Arial"/>
                <w:i/>
                <w:iCs/>
                <w:sz w:val="16"/>
                <w:szCs w:val="16"/>
                <w:lang w:val="en-GB"/>
              </w:rPr>
              <w:t xml:space="preserve">renovation and rebuilding of family houses </w:t>
            </w:r>
          </w:p>
        </w:tc>
        <w:tc>
          <w:tcPr>
            <w:tcW w:w="1232" w:type="dxa"/>
            <w:tcBorders>
              <w:top w:val="nil"/>
              <w:left w:val="nil"/>
              <w:bottom w:val="nil"/>
              <w:right w:val="single" w:sz="8" w:space="0" w:color="auto"/>
            </w:tcBorders>
            <w:shd w:val="clear" w:color="auto" w:fill="auto"/>
            <w:noWrap/>
            <w:vAlign w:val="bottom"/>
            <w:hideMark/>
          </w:tcPr>
          <w:p w14:paraId="4B7DDCFF" w14:textId="12BB1B0F" w:rsidR="00880F11" w:rsidRPr="00CF52F7" w:rsidRDefault="00880F11" w:rsidP="00303AC2">
            <w:pPr>
              <w:keepNext/>
              <w:ind w:firstLine="0"/>
              <w:jc w:val="right"/>
              <w:rPr>
                <w:rFonts w:ascii="Arial" w:hAnsi="Arial" w:cs="Arial"/>
                <w:i/>
                <w:iCs/>
                <w:sz w:val="16"/>
                <w:szCs w:val="16"/>
              </w:rPr>
            </w:pPr>
            <w:r w:rsidRPr="00CF52F7">
              <w:rPr>
                <w:rFonts w:ascii="Arial" w:hAnsi="Arial" w:cs="Arial"/>
                <w:i/>
                <w:iCs/>
                <w:sz w:val="16"/>
                <w:szCs w:val="16"/>
              </w:rPr>
              <w:t>2</w:t>
            </w:r>
            <w:r w:rsidR="00303AC2" w:rsidRPr="00CF52F7">
              <w:rPr>
                <w:rFonts w:ascii="Arial" w:hAnsi="Arial" w:cs="Arial"/>
                <w:i/>
                <w:iCs/>
                <w:sz w:val="16"/>
                <w:szCs w:val="16"/>
              </w:rPr>
              <w:t>6</w:t>
            </w:r>
            <w:r w:rsidR="009F745E" w:rsidRPr="00CF52F7">
              <w:rPr>
                <w:rFonts w:ascii="Arial" w:hAnsi="Arial" w:cs="Arial"/>
                <w:i/>
                <w:iCs/>
                <w:sz w:val="16"/>
                <w:szCs w:val="16"/>
              </w:rPr>
              <w:t>.</w:t>
            </w:r>
            <w:r w:rsidR="00303AC2" w:rsidRPr="00CF52F7">
              <w:rPr>
                <w:rFonts w:ascii="Arial" w:hAnsi="Arial" w:cs="Arial"/>
                <w:i/>
                <w:iCs/>
                <w:sz w:val="16"/>
                <w:szCs w:val="16"/>
              </w:rPr>
              <w:t>359899</w:t>
            </w:r>
          </w:p>
        </w:tc>
      </w:tr>
      <w:tr w:rsidR="00880F11" w:rsidRPr="006340E3" w14:paraId="3D448CC6" w14:textId="77777777" w:rsidTr="00702B60">
        <w:trPr>
          <w:trHeight w:val="495"/>
        </w:trPr>
        <w:tc>
          <w:tcPr>
            <w:tcW w:w="878" w:type="dxa"/>
            <w:tcBorders>
              <w:top w:val="nil"/>
              <w:left w:val="single" w:sz="8" w:space="0" w:color="auto"/>
              <w:bottom w:val="nil"/>
              <w:right w:val="single" w:sz="4" w:space="0" w:color="auto"/>
            </w:tcBorders>
            <w:shd w:val="clear" w:color="auto" w:fill="auto"/>
            <w:noWrap/>
            <w:vAlign w:val="bottom"/>
            <w:hideMark/>
          </w:tcPr>
          <w:p w14:paraId="67469A9C" w14:textId="77777777" w:rsidR="00880F11" w:rsidRPr="006340E3" w:rsidRDefault="00880F11" w:rsidP="00F27A7D">
            <w:pPr>
              <w:keepNext/>
              <w:ind w:firstLine="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shd w:val="clear" w:color="auto" w:fill="auto"/>
            <w:vAlign w:val="bottom"/>
            <w:hideMark/>
          </w:tcPr>
          <w:p w14:paraId="1AA6410B" w14:textId="77777777" w:rsidR="00880F11" w:rsidRPr="003E1B27" w:rsidRDefault="00880F11" w:rsidP="00F27A7D">
            <w:pPr>
              <w:keepNext/>
              <w:ind w:firstLineChars="100" w:firstLine="160"/>
              <w:jc w:val="left"/>
              <w:rPr>
                <w:rFonts w:ascii="Arial" w:hAnsi="Arial" w:cs="Arial"/>
                <w:i/>
                <w:iCs/>
                <w:sz w:val="16"/>
                <w:szCs w:val="16"/>
                <w:lang w:val="en-GB"/>
              </w:rPr>
            </w:pPr>
            <w:r w:rsidRPr="003E1B27">
              <w:rPr>
                <w:rFonts w:ascii="Arial" w:hAnsi="Arial" w:cs="Arial"/>
                <w:i/>
                <w:iCs/>
                <w:sz w:val="16"/>
                <w:szCs w:val="16"/>
                <w:lang w:val="en-GB"/>
              </w:rPr>
              <w:t>renovation of residential buildings measured indirectly through payments to fund repairs in communities of owners</w:t>
            </w:r>
          </w:p>
        </w:tc>
        <w:tc>
          <w:tcPr>
            <w:tcW w:w="1232" w:type="dxa"/>
            <w:tcBorders>
              <w:top w:val="nil"/>
              <w:left w:val="nil"/>
              <w:bottom w:val="nil"/>
              <w:right w:val="single" w:sz="8" w:space="0" w:color="auto"/>
            </w:tcBorders>
            <w:shd w:val="clear" w:color="auto" w:fill="auto"/>
            <w:noWrap/>
            <w:vAlign w:val="bottom"/>
            <w:hideMark/>
          </w:tcPr>
          <w:p w14:paraId="771A0BD3" w14:textId="2F6DEB1F" w:rsidR="00880F11" w:rsidRPr="00CF52F7" w:rsidRDefault="00880F11" w:rsidP="00303AC2">
            <w:pPr>
              <w:keepNext/>
              <w:ind w:firstLine="0"/>
              <w:jc w:val="right"/>
              <w:rPr>
                <w:rFonts w:ascii="Arial" w:hAnsi="Arial" w:cs="Arial"/>
                <w:i/>
                <w:iCs/>
                <w:sz w:val="16"/>
                <w:szCs w:val="16"/>
              </w:rPr>
            </w:pPr>
            <w:r w:rsidRPr="00CF52F7">
              <w:rPr>
                <w:rFonts w:ascii="Arial" w:hAnsi="Arial" w:cs="Arial"/>
                <w:i/>
                <w:iCs/>
                <w:sz w:val="16"/>
                <w:szCs w:val="16"/>
              </w:rPr>
              <w:t>1</w:t>
            </w:r>
            <w:r w:rsidR="00303AC2" w:rsidRPr="00CF52F7">
              <w:rPr>
                <w:rFonts w:ascii="Arial" w:hAnsi="Arial" w:cs="Arial"/>
                <w:i/>
                <w:iCs/>
                <w:sz w:val="16"/>
                <w:szCs w:val="16"/>
              </w:rPr>
              <w:t>4</w:t>
            </w:r>
            <w:r w:rsidR="009F745E" w:rsidRPr="00CF52F7">
              <w:rPr>
                <w:rFonts w:ascii="Arial" w:hAnsi="Arial" w:cs="Arial"/>
                <w:i/>
                <w:iCs/>
                <w:sz w:val="16"/>
                <w:szCs w:val="16"/>
              </w:rPr>
              <w:t>.</w:t>
            </w:r>
            <w:r w:rsidR="00303AC2" w:rsidRPr="00CF52F7">
              <w:rPr>
                <w:rFonts w:ascii="Arial" w:hAnsi="Arial" w:cs="Arial"/>
                <w:i/>
                <w:iCs/>
                <w:sz w:val="16"/>
                <w:szCs w:val="16"/>
              </w:rPr>
              <w:t>265357</w:t>
            </w:r>
          </w:p>
        </w:tc>
      </w:tr>
      <w:tr w:rsidR="00880F11" w:rsidRPr="006340E3" w14:paraId="0DC8CBA4"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09D949CC" w14:textId="77777777" w:rsidR="00880F11" w:rsidRPr="006340E3" w:rsidRDefault="00880F11" w:rsidP="00F27A7D">
            <w:pPr>
              <w:keepNext/>
              <w:ind w:firstLineChars="100" w:firstLine="16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shd w:val="clear" w:color="auto" w:fill="auto"/>
            <w:noWrap/>
            <w:vAlign w:val="bottom"/>
            <w:hideMark/>
          </w:tcPr>
          <w:p w14:paraId="6FF0BD9F" w14:textId="77777777" w:rsidR="00880F11" w:rsidRPr="003E1B27" w:rsidRDefault="00880F11" w:rsidP="00F27A7D">
            <w:pPr>
              <w:keepNext/>
              <w:ind w:firstLineChars="100" w:firstLine="160"/>
              <w:jc w:val="left"/>
              <w:rPr>
                <w:rFonts w:ascii="Arial" w:hAnsi="Arial" w:cs="Arial"/>
                <w:i/>
                <w:iCs/>
                <w:sz w:val="16"/>
                <w:szCs w:val="16"/>
                <w:lang w:val="en-GB"/>
              </w:rPr>
            </w:pPr>
            <w:r w:rsidRPr="003E1B27">
              <w:rPr>
                <w:rFonts w:ascii="Arial" w:hAnsi="Arial" w:cs="Arial"/>
                <w:i/>
                <w:iCs/>
                <w:sz w:val="16"/>
                <w:szCs w:val="16"/>
                <w:lang w:val="en-GB"/>
              </w:rPr>
              <w:t xml:space="preserve">reconstruction and maintenance of dwellings and family houses </w:t>
            </w:r>
          </w:p>
        </w:tc>
        <w:tc>
          <w:tcPr>
            <w:tcW w:w="1232" w:type="dxa"/>
            <w:tcBorders>
              <w:top w:val="nil"/>
              <w:left w:val="nil"/>
              <w:bottom w:val="nil"/>
              <w:right w:val="single" w:sz="8" w:space="0" w:color="auto"/>
            </w:tcBorders>
            <w:shd w:val="clear" w:color="auto" w:fill="auto"/>
            <w:noWrap/>
            <w:vAlign w:val="bottom"/>
            <w:hideMark/>
          </w:tcPr>
          <w:p w14:paraId="01A7648B" w14:textId="1634AD93" w:rsidR="00880F11" w:rsidRPr="00CF52F7" w:rsidRDefault="00880F11" w:rsidP="00303AC2">
            <w:pPr>
              <w:keepNext/>
              <w:ind w:firstLine="0"/>
              <w:jc w:val="right"/>
              <w:rPr>
                <w:rFonts w:ascii="Arial" w:hAnsi="Arial" w:cs="Arial"/>
                <w:i/>
                <w:iCs/>
                <w:sz w:val="16"/>
                <w:szCs w:val="16"/>
              </w:rPr>
            </w:pPr>
            <w:r w:rsidRPr="00CF52F7">
              <w:rPr>
                <w:rFonts w:ascii="Arial" w:hAnsi="Arial" w:cs="Arial"/>
                <w:i/>
                <w:iCs/>
                <w:sz w:val="16"/>
                <w:szCs w:val="16"/>
              </w:rPr>
              <w:t>2</w:t>
            </w:r>
            <w:r w:rsidR="00303AC2" w:rsidRPr="00CF52F7">
              <w:rPr>
                <w:rFonts w:ascii="Arial" w:hAnsi="Arial" w:cs="Arial"/>
                <w:i/>
                <w:iCs/>
                <w:sz w:val="16"/>
                <w:szCs w:val="16"/>
              </w:rPr>
              <w:t>2</w:t>
            </w:r>
            <w:r w:rsidR="009F745E" w:rsidRPr="00CF52F7">
              <w:rPr>
                <w:rFonts w:ascii="Arial" w:hAnsi="Arial" w:cs="Arial"/>
                <w:i/>
                <w:iCs/>
                <w:sz w:val="16"/>
                <w:szCs w:val="16"/>
              </w:rPr>
              <w:t>.</w:t>
            </w:r>
            <w:r w:rsidR="00303AC2" w:rsidRPr="00CF52F7">
              <w:rPr>
                <w:rFonts w:ascii="Arial" w:hAnsi="Arial" w:cs="Arial"/>
                <w:i/>
                <w:iCs/>
                <w:sz w:val="16"/>
                <w:szCs w:val="16"/>
              </w:rPr>
              <w:t>328385</w:t>
            </w:r>
          </w:p>
        </w:tc>
      </w:tr>
      <w:tr w:rsidR="00880F11" w:rsidRPr="006340E3" w14:paraId="7FB67B90"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6B390D52" w14:textId="77777777" w:rsidR="00880F11" w:rsidRPr="006340E3" w:rsidRDefault="00880F11" w:rsidP="00F27A7D">
            <w:pPr>
              <w:keepNext/>
              <w:ind w:firstLine="0"/>
              <w:jc w:val="left"/>
              <w:rPr>
                <w:rFonts w:ascii="Arial" w:hAnsi="Arial" w:cs="Arial"/>
                <w:i/>
                <w:iCs/>
                <w:sz w:val="16"/>
                <w:szCs w:val="16"/>
              </w:rPr>
            </w:pPr>
            <w:r w:rsidRPr="006340E3">
              <w:rPr>
                <w:rFonts w:ascii="Arial" w:hAnsi="Arial" w:cs="Arial"/>
                <w:i/>
                <w:iCs/>
                <w:sz w:val="16"/>
                <w:szCs w:val="16"/>
              </w:rPr>
              <w:t> </w:t>
            </w:r>
          </w:p>
        </w:tc>
        <w:tc>
          <w:tcPr>
            <w:tcW w:w="7080" w:type="dxa"/>
            <w:tcBorders>
              <w:top w:val="nil"/>
              <w:left w:val="nil"/>
              <w:bottom w:val="nil"/>
              <w:right w:val="single" w:sz="4" w:space="0" w:color="auto"/>
            </w:tcBorders>
            <w:shd w:val="clear" w:color="auto" w:fill="auto"/>
            <w:noWrap/>
            <w:vAlign w:val="bottom"/>
            <w:hideMark/>
          </w:tcPr>
          <w:p w14:paraId="06C0F7B8" w14:textId="16242322" w:rsidR="00880F11" w:rsidRPr="003E1B27" w:rsidRDefault="00880F11" w:rsidP="00F27A7D">
            <w:pPr>
              <w:keepNext/>
              <w:ind w:firstLineChars="100" w:firstLine="160"/>
              <w:jc w:val="left"/>
              <w:rPr>
                <w:rFonts w:ascii="Arial" w:hAnsi="Arial" w:cs="Arial"/>
                <w:i/>
                <w:iCs/>
                <w:sz w:val="16"/>
                <w:szCs w:val="16"/>
                <w:lang w:val="en-GB"/>
              </w:rPr>
            </w:pPr>
            <w:r w:rsidRPr="003E1B27">
              <w:rPr>
                <w:rFonts w:ascii="Arial" w:hAnsi="Arial" w:cs="Arial"/>
                <w:i/>
                <w:iCs/>
                <w:sz w:val="16"/>
                <w:szCs w:val="16"/>
                <w:lang w:val="en-GB"/>
              </w:rPr>
              <w:t>pa</w:t>
            </w:r>
            <w:r w:rsidR="00F27A7D">
              <w:rPr>
                <w:rFonts w:ascii="Arial" w:hAnsi="Arial" w:cs="Arial"/>
                <w:i/>
                <w:iCs/>
                <w:sz w:val="16"/>
                <w:szCs w:val="16"/>
                <w:lang w:val="en-GB"/>
              </w:rPr>
              <w:t>yment for real estate brokerage</w:t>
            </w:r>
          </w:p>
        </w:tc>
        <w:tc>
          <w:tcPr>
            <w:tcW w:w="1232" w:type="dxa"/>
            <w:tcBorders>
              <w:top w:val="nil"/>
              <w:left w:val="nil"/>
              <w:bottom w:val="nil"/>
              <w:right w:val="single" w:sz="8" w:space="0" w:color="auto"/>
            </w:tcBorders>
            <w:shd w:val="clear" w:color="auto" w:fill="auto"/>
            <w:noWrap/>
            <w:vAlign w:val="bottom"/>
            <w:hideMark/>
          </w:tcPr>
          <w:p w14:paraId="33EBFF86" w14:textId="14B10713" w:rsidR="00880F11" w:rsidRPr="00CF52F7" w:rsidRDefault="00603619" w:rsidP="00F27A7D">
            <w:pPr>
              <w:keepNext/>
              <w:ind w:firstLine="0"/>
              <w:jc w:val="right"/>
              <w:rPr>
                <w:rFonts w:ascii="Arial" w:hAnsi="Arial" w:cs="Arial"/>
                <w:i/>
                <w:iCs/>
                <w:sz w:val="16"/>
                <w:szCs w:val="16"/>
              </w:rPr>
            </w:pPr>
            <w:r w:rsidRPr="00CF52F7">
              <w:rPr>
                <w:rFonts w:ascii="Arial" w:hAnsi="Arial" w:cs="Arial"/>
                <w:i/>
                <w:iCs/>
                <w:sz w:val="16"/>
                <w:szCs w:val="16"/>
              </w:rPr>
              <w:t>2</w:t>
            </w:r>
            <w:r w:rsidR="009F745E" w:rsidRPr="00CF52F7">
              <w:rPr>
                <w:rFonts w:ascii="Arial" w:hAnsi="Arial" w:cs="Arial"/>
                <w:i/>
                <w:iCs/>
                <w:sz w:val="16"/>
                <w:szCs w:val="16"/>
              </w:rPr>
              <w:t>.</w:t>
            </w:r>
            <w:r w:rsidRPr="00CF52F7">
              <w:rPr>
                <w:rFonts w:ascii="Arial" w:hAnsi="Arial" w:cs="Arial"/>
                <w:i/>
                <w:iCs/>
                <w:sz w:val="16"/>
                <w:szCs w:val="16"/>
              </w:rPr>
              <w:t>584304</w:t>
            </w:r>
            <w:bookmarkStart w:id="194" w:name="_GoBack"/>
            <w:bookmarkEnd w:id="194"/>
          </w:p>
        </w:tc>
      </w:tr>
      <w:tr w:rsidR="00D75B1C" w:rsidRPr="006340E3" w14:paraId="1C3D8A0F"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16AF32E2" w14:textId="77777777" w:rsidR="00D75B1C" w:rsidRPr="006340E3" w:rsidRDefault="00D75B1C" w:rsidP="00F27A7D">
            <w:pPr>
              <w:keepNext/>
              <w:ind w:firstLine="0"/>
              <w:jc w:val="left"/>
              <w:rPr>
                <w:rFonts w:ascii="Arial" w:hAnsi="Arial" w:cs="Arial"/>
                <w:sz w:val="16"/>
                <w:szCs w:val="16"/>
              </w:rPr>
            </w:pPr>
            <w:r w:rsidRPr="006340E3">
              <w:rPr>
                <w:rFonts w:ascii="Arial" w:hAnsi="Arial" w:cs="Arial"/>
                <w:sz w:val="16"/>
                <w:szCs w:val="16"/>
              </w:rPr>
              <w:t>E04.3</w:t>
            </w:r>
          </w:p>
        </w:tc>
        <w:tc>
          <w:tcPr>
            <w:tcW w:w="7080" w:type="dxa"/>
            <w:tcBorders>
              <w:top w:val="nil"/>
              <w:left w:val="nil"/>
              <w:bottom w:val="nil"/>
              <w:right w:val="single" w:sz="4" w:space="0" w:color="auto"/>
            </w:tcBorders>
            <w:shd w:val="clear" w:color="auto" w:fill="auto"/>
            <w:noWrap/>
            <w:vAlign w:val="bottom"/>
            <w:hideMark/>
          </w:tcPr>
          <w:p w14:paraId="5A3FCD69" w14:textId="77777777" w:rsidR="00D75B1C" w:rsidRPr="003E1B27" w:rsidRDefault="00D75B1C" w:rsidP="00F27A7D">
            <w:pPr>
              <w:keepNext/>
              <w:ind w:firstLine="0"/>
              <w:jc w:val="left"/>
              <w:rPr>
                <w:rFonts w:ascii="Arial" w:hAnsi="Arial" w:cs="Arial"/>
                <w:sz w:val="16"/>
                <w:szCs w:val="16"/>
                <w:lang w:val="en-GB"/>
              </w:rPr>
            </w:pPr>
            <w:r w:rsidRPr="003E1B27">
              <w:rPr>
                <w:rFonts w:ascii="Arial" w:hAnsi="Arial" w:cs="Arial"/>
                <w:sz w:val="16"/>
                <w:szCs w:val="16"/>
                <w:lang w:val="en-GB"/>
              </w:rPr>
              <w:t xml:space="preserve">Maintenance and repair of the dwelling </w:t>
            </w:r>
          </w:p>
        </w:tc>
        <w:tc>
          <w:tcPr>
            <w:tcW w:w="1232" w:type="dxa"/>
            <w:tcBorders>
              <w:top w:val="nil"/>
              <w:left w:val="nil"/>
              <w:bottom w:val="nil"/>
              <w:right w:val="single" w:sz="8" w:space="0" w:color="auto"/>
            </w:tcBorders>
            <w:shd w:val="clear" w:color="auto" w:fill="auto"/>
            <w:noWrap/>
            <w:vAlign w:val="bottom"/>
            <w:hideMark/>
          </w:tcPr>
          <w:p w14:paraId="5CB80FA8" w14:textId="57216660" w:rsidR="00D75B1C" w:rsidRPr="00F27A7D" w:rsidRDefault="00603619" w:rsidP="00F27A7D">
            <w:pPr>
              <w:keepNext/>
              <w:ind w:firstLine="0"/>
              <w:jc w:val="right"/>
              <w:rPr>
                <w:rFonts w:ascii="Arial" w:hAnsi="Arial" w:cs="Arial"/>
                <w:sz w:val="16"/>
                <w:szCs w:val="16"/>
              </w:rPr>
            </w:pPr>
            <w:r w:rsidRPr="00F27A7D">
              <w:rPr>
                <w:rFonts w:ascii="Arial" w:hAnsi="Arial" w:cs="Arial"/>
                <w:sz w:val="16"/>
                <w:szCs w:val="16"/>
              </w:rPr>
              <w:t>13</w:t>
            </w:r>
            <w:r w:rsidR="00D75B1C" w:rsidRPr="00F27A7D">
              <w:rPr>
                <w:rFonts w:ascii="Arial" w:hAnsi="Arial" w:cs="Arial"/>
                <w:sz w:val="16"/>
                <w:szCs w:val="16"/>
              </w:rPr>
              <w:t>.</w:t>
            </w:r>
            <w:r w:rsidRPr="00F27A7D">
              <w:rPr>
                <w:rFonts w:ascii="Arial" w:hAnsi="Arial" w:cs="Arial"/>
                <w:sz w:val="16"/>
                <w:szCs w:val="16"/>
              </w:rPr>
              <w:t>604629</w:t>
            </w:r>
          </w:p>
        </w:tc>
      </w:tr>
      <w:tr w:rsidR="00D75B1C" w:rsidRPr="006340E3" w14:paraId="15A61E55"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7FE615BF" w14:textId="77777777" w:rsidR="00D75B1C" w:rsidRPr="006340E3" w:rsidRDefault="00D75B1C" w:rsidP="00F27A7D">
            <w:pPr>
              <w:keepNext/>
              <w:ind w:firstLine="0"/>
              <w:jc w:val="left"/>
              <w:rPr>
                <w:rFonts w:ascii="Arial" w:hAnsi="Arial" w:cs="Arial"/>
                <w:sz w:val="16"/>
                <w:szCs w:val="16"/>
              </w:rPr>
            </w:pPr>
            <w:r w:rsidRPr="006340E3">
              <w:rPr>
                <w:rFonts w:ascii="Arial" w:hAnsi="Arial" w:cs="Arial"/>
                <w:sz w:val="16"/>
                <w:szCs w:val="16"/>
              </w:rPr>
              <w:t>E04.31</w:t>
            </w:r>
          </w:p>
        </w:tc>
        <w:tc>
          <w:tcPr>
            <w:tcW w:w="7080" w:type="dxa"/>
            <w:tcBorders>
              <w:top w:val="nil"/>
              <w:left w:val="nil"/>
              <w:bottom w:val="nil"/>
              <w:right w:val="single" w:sz="4" w:space="0" w:color="auto"/>
            </w:tcBorders>
            <w:shd w:val="clear" w:color="auto" w:fill="auto"/>
            <w:noWrap/>
            <w:vAlign w:val="bottom"/>
            <w:hideMark/>
          </w:tcPr>
          <w:p w14:paraId="38DD3859" w14:textId="77777777" w:rsidR="00D75B1C" w:rsidRPr="003E1B27" w:rsidRDefault="00D75B1C" w:rsidP="00F27A7D">
            <w:pPr>
              <w:keepNext/>
              <w:ind w:firstLine="0"/>
              <w:jc w:val="left"/>
              <w:rPr>
                <w:rFonts w:ascii="Arial" w:hAnsi="Arial" w:cs="Arial"/>
                <w:sz w:val="16"/>
                <w:szCs w:val="16"/>
                <w:lang w:val="en-GB"/>
              </w:rPr>
            </w:pPr>
            <w:r w:rsidRPr="003E1B27">
              <w:rPr>
                <w:rFonts w:ascii="Arial" w:hAnsi="Arial" w:cs="Arial"/>
                <w:sz w:val="16"/>
                <w:szCs w:val="16"/>
                <w:lang w:val="en-GB"/>
              </w:rPr>
              <w:t xml:space="preserve">Materials for the maintenance and repair of the dwelling </w:t>
            </w:r>
          </w:p>
        </w:tc>
        <w:tc>
          <w:tcPr>
            <w:tcW w:w="1232" w:type="dxa"/>
            <w:tcBorders>
              <w:top w:val="nil"/>
              <w:left w:val="nil"/>
              <w:bottom w:val="nil"/>
              <w:right w:val="single" w:sz="8" w:space="0" w:color="auto"/>
            </w:tcBorders>
            <w:shd w:val="clear" w:color="auto" w:fill="auto"/>
            <w:noWrap/>
            <w:vAlign w:val="bottom"/>
            <w:hideMark/>
          </w:tcPr>
          <w:p w14:paraId="19C780D5" w14:textId="158E109E" w:rsidR="00D75B1C" w:rsidRPr="00F27A7D" w:rsidRDefault="00603619" w:rsidP="00F27A7D">
            <w:pPr>
              <w:keepNext/>
              <w:ind w:firstLine="0"/>
              <w:jc w:val="right"/>
              <w:rPr>
                <w:rFonts w:ascii="Arial" w:hAnsi="Arial" w:cs="Arial"/>
                <w:sz w:val="16"/>
                <w:szCs w:val="16"/>
              </w:rPr>
            </w:pPr>
            <w:r w:rsidRPr="00F27A7D">
              <w:rPr>
                <w:rFonts w:ascii="Arial" w:hAnsi="Arial" w:cs="Arial"/>
                <w:color w:val="000000"/>
                <w:sz w:val="16"/>
                <w:szCs w:val="16"/>
              </w:rPr>
              <w:t>7</w:t>
            </w:r>
            <w:r w:rsidR="00D75B1C" w:rsidRPr="00F27A7D">
              <w:rPr>
                <w:rFonts w:ascii="Arial" w:hAnsi="Arial" w:cs="Arial"/>
                <w:color w:val="000000"/>
                <w:sz w:val="16"/>
                <w:szCs w:val="16"/>
              </w:rPr>
              <w:t>.</w:t>
            </w:r>
            <w:r w:rsidRPr="00F27A7D">
              <w:rPr>
                <w:rFonts w:ascii="Arial" w:hAnsi="Arial" w:cs="Arial"/>
                <w:color w:val="000000"/>
                <w:sz w:val="16"/>
                <w:szCs w:val="16"/>
              </w:rPr>
              <w:t>695222</w:t>
            </w:r>
          </w:p>
        </w:tc>
      </w:tr>
      <w:tr w:rsidR="00D75B1C" w:rsidRPr="006340E3" w14:paraId="45D7B8E8"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20E66A23" w14:textId="77777777" w:rsidR="00D75B1C" w:rsidRPr="006340E3" w:rsidRDefault="00D75B1C" w:rsidP="00F27A7D">
            <w:pPr>
              <w:keepNext/>
              <w:ind w:firstLine="0"/>
              <w:jc w:val="left"/>
              <w:rPr>
                <w:rFonts w:ascii="Arial" w:hAnsi="Arial" w:cs="Arial"/>
                <w:sz w:val="16"/>
                <w:szCs w:val="16"/>
              </w:rPr>
            </w:pPr>
            <w:r w:rsidRPr="006340E3">
              <w:rPr>
                <w:rFonts w:ascii="Arial" w:hAnsi="Arial" w:cs="Arial"/>
                <w:sz w:val="16"/>
                <w:szCs w:val="16"/>
              </w:rPr>
              <w:t>E04.32</w:t>
            </w:r>
          </w:p>
        </w:tc>
        <w:tc>
          <w:tcPr>
            <w:tcW w:w="7080" w:type="dxa"/>
            <w:tcBorders>
              <w:top w:val="nil"/>
              <w:left w:val="nil"/>
              <w:bottom w:val="nil"/>
              <w:right w:val="single" w:sz="4" w:space="0" w:color="auto"/>
            </w:tcBorders>
            <w:shd w:val="clear" w:color="auto" w:fill="auto"/>
            <w:noWrap/>
            <w:vAlign w:val="bottom"/>
            <w:hideMark/>
          </w:tcPr>
          <w:p w14:paraId="42829097" w14:textId="77777777" w:rsidR="00D75B1C" w:rsidRPr="003E1B27" w:rsidRDefault="00D75B1C" w:rsidP="00F27A7D">
            <w:pPr>
              <w:keepNext/>
              <w:ind w:firstLine="0"/>
              <w:jc w:val="left"/>
              <w:rPr>
                <w:rFonts w:ascii="Arial" w:hAnsi="Arial" w:cs="Arial"/>
                <w:sz w:val="16"/>
                <w:szCs w:val="16"/>
                <w:lang w:val="en-GB"/>
              </w:rPr>
            </w:pPr>
            <w:r w:rsidRPr="003E1B27">
              <w:rPr>
                <w:rFonts w:ascii="Arial" w:hAnsi="Arial" w:cs="Arial"/>
                <w:sz w:val="16"/>
                <w:szCs w:val="16"/>
                <w:lang w:val="en-GB"/>
              </w:rPr>
              <w:t xml:space="preserve">Services for the maintenance and repair of the dwelling </w:t>
            </w:r>
          </w:p>
        </w:tc>
        <w:tc>
          <w:tcPr>
            <w:tcW w:w="1232" w:type="dxa"/>
            <w:tcBorders>
              <w:top w:val="nil"/>
              <w:left w:val="nil"/>
              <w:bottom w:val="nil"/>
              <w:right w:val="single" w:sz="8" w:space="0" w:color="auto"/>
            </w:tcBorders>
            <w:shd w:val="clear" w:color="auto" w:fill="auto"/>
            <w:noWrap/>
            <w:vAlign w:val="bottom"/>
            <w:hideMark/>
          </w:tcPr>
          <w:p w14:paraId="25F1BC76" w14:textId="42F00046" w:rsidR="00D75B1C" w:rsidRPr="00F27A7D" w:rsidRDefault="00603619" w:rsidP="00F27A7D">
            <w:pPr>
              <w:keepNext/>
              <w:ind w:firstLine="0"/>
              <w:jc w:val="right"/>
              <w:rPr>
                <w:rFonts w:ascii="Arial" w:hAnsi="Arial" w:cs="Arial"/>
                <w:sz w:val="16"/>
                <w:szCs w:val="16"/>
              </w:rPr>
            </w:pPr>
            <w:r w:rsidRPr="00F27A7D">
              <w:rPr>
                <w:rFonts w:ascii="Arial" w:hAnsi="Arial" w:cs="Arial"/>
                <w:color w:val="000000"/>
                <w:sz w:val="16"/>
                <w:szCs w:val="16"/>
              </w:rPr>
              <w:t>5</w:t>
            </w:r>
            <w:r w:rsidR="00D75B1C" w:rsidRPr="00F27A7D">
              <w:rPr>
                <w:rFonts w:ascii="Arial" w:hAnsi="Arial" w:cs="Arial"/>
                <w:color w:val="000000"/>
                <w:sz w:val="16"/>
                <w:szCs w:val="16"/>
              </w:rPr>
              <w:t>.</w:t>
            </w:r>
            <w:r w:rsidRPr="00F27A7D">
              <w:rPr>
                <w:rFonts w:ascii="Arial" w:hAnsi="Arial" w:cs="Arial"/>
                <w:color w:val="000000"/>
                <w:sz w:val="16"/>
                <w:szCs w:val="16"/>
              </w:rPr>
              <w:t>909407</w:t>
            </w:r>
          </w:p>
        </w:tc>
      </w:tr>
      <w:tr w:rsidR="00D75B1C" w:rsidRPr="006340E3" w14:paraId="4A2B6B63"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7FDD8567" w14:textId="77777777" w:rsidR="00D75B1C" w:rsidRPr="006340E3" w:rsidRDefault="00D75B1C" w:rsidP="00D75B1C">
            <w:pPr>
              <w:ind w:firstLine="0"/>
              <w:jc w:val="left"/>
              <w:rPr>
                <w:rFonts w:ascii="Arial" w:hAnsi="Arial" w:cs="Arial"/>
                <w:sz w:val="16"/>
                <w:szCs w:val="16"/>
              </w:rPr>
            </w:pPr>
            <w:r w:rsidRPr="006340E3">
              <w:rPr>
                <w:rFonts w:ascii="Arial" w:hAnsi="Arial" w:cs="Arial"/>
                <w:sz w:val="16"/>
                <w:szCs w:val="16"/>
              </w:rPr>
              <w:t>E04.4</w:t>
            </w:r>
          </w:p>
        </w:tc>
        <w:tc>
          <w:tcPr>
            <w:tcW w:w="7080" w:type="dxa"/>
            <w:tcBorders>
              <w:top w:val="nil"/>
              <w:left w:val="nil"/>
              <w:bottom w:val="nil"/>
              <w:right w:val="single" w:sz="4" w:space="0" w:color="auto"/>
            </w:tcBorders>
            <w:shd w:val="clear" w:color="auto" w:fill="auto"/>
            <w:noWrap/>
            <w:vAlign w:val="bottom"/>
            <w:hideMark/>
          </w:tcPr>
          <w:p w14:paraId="7053BA8C" w14:textId="77777777" w:rsidR="00D75B1C" w:rsidRPr="003E1B27" w:rsidRDefault="00D75B1C" w:rsidP="00D75B1C">
            <w:pPr>
              <w:ind w:firstLine="0"/>
              <w:jc w:val="left"/>
              <w:rPr>
                <w:rFonts w:ascii="Arial" w:hAnsi="Arial" w:cs="Arial"/>
                <w:sz w:val="16"/>
                <w:szCs w:val="16"/>
                <w:lang w:val="en-GB"/>
              </w:rPr>
            </w:pPr>
            <w:r w:rsidRPr="003E1B27">
              <w:rPr>
                <w:rFonts w:ascii="Arial" w:hAnsi="Arial" w:cs="Arial"/>
                <w:sz w:val="16"/>
                <w:szCs w:val="16"/>
                <w:lang w:val="en-GB"/>
              </w:rPr>
              <w:t xml:space="preserve">Water supply and miscellaneous services relating to the dwelling </w:t>
            </w:r>
          </w:p>
        </w:tc>
        <w:tc>
          <w:tcPr>
            <w:tcW w:w="1232" w:type="dxa"/>
            <w:tcBorders>
              <w:top w:val="nil"/>
              <w:left w:val="nil"/>
              <w:bottom w:val="nil"/>
              <w:right w:val="single" w:sz="8" w:space="0" w:color="auto"/>
            </w:tcBorders>
            <w:shd w:val="clear" w:color="auto" w:fill="auto"/>
            <w:noWrap/>
            <w:vAlign w:val="bottom"/>
            <w:hideMark/>
          </w:tcPr>
          <w:p w14:paraId="5728900F" w14:textId="5873490B" w:rsidR="00D75B1C" w:rsidRPr="00F27A7D" w:rsidRDefault="00D75B1C" w:rsidP="00603619">
            <w:pPr>
              <w:ind w:firstLine="0"/>
              <w:jc w:val="right"/>
              <w:rPr>
                <w:rFonts w:ascii="Arial" w:hAnsi="Arial" w:cs="Arial"/>
                <w:sz w:val="16"/>
                <w:szCs w:val="16"/>
              </w:rPr>
            </w:pPr>
            <w:r w:rsidRPr="00F27A7D">
              <w:rPr>
                <w:rFonts w:ascii="Arial" w:hAnsi="Arial" w:cs="Arial"/>
                <w:color w:val="000000"/>
                <w:sz w:val="16"/>
                <w:szCs w:val="16"/>
              </w:rPr>
              <w:t>20.</w:t>
            </w:r>
            <w:r w:rsidR="00603619" w:rsidRPr="00F27A7D">
              <w:rPr>
                <w:rFonts w:ascii="Arial" w:hAnsi="Arial" w:cs="Arial"/>
                <w:color w:val="000000"/>
                <w:sz w:val="16"/>
                <w:szCs w:val="16"/>
              </w:rPr>
              <w:t>451848</w:t>
            </w:r>
          </w:p>
        </w:tc>
      </w:tr>
      <w:tr w:rsidR="00D75B1C" w:rsidRPr="006340E3" w14:paraId="1CFC7851"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7EC389EE" w14:textId="77777777" w:rsidR="00D75B1C" w:rsidRPr="006340E3" w:rsidRDefault="00D75B1C" w:rsidP="00D75B1C">
            <w:pPr>
              <w:ind w:firstLine="0"/>
              <w:jc w:val="left"/>
              <w:rPr>
                <w:rFonts w:ascii="Arial" w:hAnsi="Arial" w:cs="Arial"/>
                <w:sz w:val="16"/>
                <w:szCs w:val="16"/>
              </w:rPr>
            </w:pPr>
            <w:r w:rsidRPr="006340E3">
              <w:rPr>
                <w:rFonts w:ascii="Arial" w:hAnsi="Arial" w:cs="Arial"/>
                <w:sz w:val="16"/>
                <w:szCs w:val="16"/>
              </w:rPr>
              <w:t>E04.41</w:t>
            </w:r>
          </w:p>
        </w:tc>
        <w:tc>
          <w:tcPr>
            <w:tcW w:w="7080" w:type="dxa"/>
            <w:tcBorders>
              <w:top w:val="nil"/>
              <w:left w:val="nil"/>
              <w:bottom w:val="nil"/>
              <w:right w:val="single" w:sz="4" w:space="0" w:color="auto"/>
            </w:tcBorders>
            <w:shd w:val="clear" w:color="auto" w:fill="auto"/>
            <w:noWrap/>
            <w:vAlign w:val="bottom"/>
            <w:hideMark/>
          </w:tcPr>
          <w:p w14:paraId="2E8F6EEA" w14:textId="77777777" w:rsidR="00D75B1C" w:rsidRPr="003E1B27" w:rsidRDefault="00D75B1C" w:rsidP="00D75B1C">
            <w:pPr>
              <w:ind w:firstLine="0"/>
              <w:jc w:val="left"/>
              <w:rPr>
                <w:rFonts w:ascii="Arial" w:hAnsi="Arial" w:cs="Arial"/>
                <w:sz w:val="16"/>
                <w:szCs w:val="16"/>
                <w:lang w:val="en-GB"/>
              </w:rPr>
            </w:pPr>
            <w:r w:rsidRPr="003E1B27">
              <w:rPr>
                <w:rFonts w:ascii="Arial" w:hAnsi="Arial" w:cs="Arial"/>
                <w:sz w:val="16"/>
                <w:szCs w:val="16"/>
                <w:lang w:val="en-GB"/>
              </w:rPr>
              <w:t xml:space="preserve">Water supply </w:t>
            </w:r>
          </w:p>
        </w:tc>
        <w:tc>
          <w:tcPr>
            <w:tcW w:w="1232" w:type="dxa"/>
            <w:tcBorders>
              <w:top w:val="nil"/>
              <w:left w:val="nil"/>
              <w:bottom w:val="nil"/>
              <w:right w:val="single" w:sz="8" w:space="0" w:color="auto"/>
            </w:tcBorders>
            <w:shd w:val="clear" w:color="auto" w:fill="auto"/>
            <w:noWrap/>
            <w:vAlign w:val="bottom"/>
            <w:hideMark/>
          </w:tcPr>
          <w:p w14:paraId="4F9EDFCC" w14:textId="34A51457" w:rsidR="00D75B1C" w:rsidRPr="00F27A7D" w:rsidRDefault="00603619" w:rsidP="00603619">
            <w:pPr>
              <w:ind w:firstLine="0"/>
              <w:jc w:val="right"/>
              <w:rPr>
                <w:rFonts w:ascii="Arial" w:hAnsi="Arial" w:cs="Arial"/>
                <w:sz w:val="16"/>
                <w:szCs w:val="16"/>
              </w:rPr>
            </w:pPr>
            <w:r w:rsidRPr="00F27A7D">
              <w:rPr>
                <w:rFonts w:ascii="Arial" w:hAnsi="Arial" w:cs="Arial"/>
                <w:color w:val="000000"/>
                <w:sz w:val="16"/>
                <w:szCs w:val="16"/>
              </w:rPr>
              <w:t>6</w:t>
            </w:r>
            <w:r w:rsidR="00D75B1C" w:rsidRPr="00F27A7D">
              <w:rPr>
                <w:rFonts w:ascii="Arial" w:hAnsi="Arial" w:cs="Arial"/>
                <w:color w:val="000000"/>
                <w:sz w:val="16"/>
                <w:szCs w:val="16"/>
              </w:rPr>
              <w:t>.</w:t>
            </w:r>
            <w:r w:rsidRPr="00F27A7D">
              <w:rPr>
                <w:rFonts w:ascii="Arial" w:hAnsi="Arial" w:cs="Arial"/>
                <w:color w:val="000000"/>
                <w:sz w:val="16"/>
                <w:szCs w:val="16"/>
              </w:rPr>
              <w:t>947256</w:t>
            </w:r>
          </w:p>
        </w:tc>
      </w:tr>
      <w:tr w:rsidR="00D75B1C" w:rsidRPr="006340E3" w14:paraId="3777D136"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1CA081C9" w14:textId="77777777" w:rsidR="00D75B1C" w:rsidRPr="006340E3" w:rsidRDefault="00D75B1C" w:rsidP="00D75B1C">
            <w:pPr>
              <w:ind w:firstLine="0"/>
              <w:jc w:val="left"/>
              <w:rPr>
                <w:rFonts w:ascii="Arial" w:hAnsi="Arial" w:cs="Arial"/>
                <w:sz w:val="16"/>
                <w:szCs w:val="16"/>
              </w:rPr>
            </w:pPr>
            <w:r w:rsidRPr="006340E3">
              <w:rPr>
                <w:rFonts w:ascii="Arial" w:hAnsi="Arial" w:cs="Arial"/>
                <w:sz w:val="16"/>
                <w:szCs w:val="16"/>
              </w:rPr>
              <w:t>E04.42</w:t>
            </w:r>
          </w:p>
        </w:tc>
        <w:tc>
          <w:tcPr>
            <w:tcW w:w="7080" w:type="dxa"/>
            <w:tcBorders>
              <w:top w:val="nil"/>
              <w:left w:val="nil"/>
              <w:bottom w:val="nil"/>
              <w:right w:val="single" w:sz="4" w:space="0" w:color="auto"/>
            </w:tcBorders>
            <w:shd w:val="clear" w:color="auto" w:fill="auto"/>
            <w:noWrap/>
            <w:vAlign w:val="bottom"/>
            <w:hideMark/>
          </w:tcPr>
          <w:p w14:paraId="549FC500" w14:textId="77777777" w:rsidR="00D75B1C" w:rsidRPr="003E1B27" w:rsidRDefault="00D75B1C" w:rsidP="00D75B1C">
            <w:pPr>
              <w:ind w:firstLine="0"/>
              <w:jc w:val="left"/>
              <w:rPr>
                <w:rFonts w:ascii="Arial" w:hAnsi="Arial" w:cs="Arial"/>
                <w:sz w:val="16"/>
                <w:szCs w:val="16"/>
                <w:lang w:val="en-GB"/>
              </w:rPr>
            </w:pPr>
            <w:r w:rsidRPr="003E1B27">
              <w:rPr>
                <w:rFonts w:ascii="Arial" w:hAnsi="Arial" w:cs="Arial"/>
                <w:sz w:val="16"/>
                <w:szCs w:val="16"/>
                <w:lang w:val="en-GB"/>
              </w:rPr>
              <w:t xml:space="preserve">Refuse collection </w:t>
            </w:r>
          </w:p>
        </w:tc>
        <w:tc>
          <w:tcPr>
            <w:tcW w:w="1232" w:type="dxa"/>
            <w:tcBorders>
              <w:top w:val="nil"/>
              <w:left w:val="nil"/>
              <w:bottom w:val="nil"/>
              <w:right w:val="single" w:sz="8" w:space="0" w:color="auto"/>
            </w:tcBorders>
            <w:shd w:val="clear" w:color="auto" w:fill="auto"/>
            <w:noWrap/>
            <w:vAlign w:val="bottom"/>
            <w:hideMark/>
          </w:tcPr>
          <w:p w14:paraId="105567B2" w14:textId="78F0D9CB" w:rsidR="00D75B1C" w:rsidRPr="00F27A7D" w:rsidRDefault="00603619" w:rsidP="00603619">
            <w:pPr>
              <w:ind w:firstLine="0"/>
              <w:jc w:val="right"/>
              <w:rPr>
                <w:rFonts w:ascii="Arial" w:hAnsi="Arial" w:cs="Arial"/>
                <w:sz w:val="16"/>
                <w:szCs w:val="16"/>
              </w:rPr>
            </w:pPr>
            <w:r w:rsidRPr="00F27A7D">
              <w:rPr>
                <w:rFonts w:ascii="Arial" w:hAnsi="Arial" w:cs="Arial"/>
                <w:color w:val="000000"/>
                <w:sz w:val="16"/>
                <w:szCs w:val="16"/>
              </w:rPr>
              <w:t>3</w:t>
            </w:r>
            <w:r w:rsidR="00D75B1C" w:rsidRPr="00F27A7D">
              <w:rPr>
                <w:rFonts w:ascii="Arial" w:hAnsi="Arial" w:cs="Arial"/>
                <w:color w:val="000000"/>
                <w:sz w:val="16"/>
                <w:szCs w:val="16"/>
              </w:rPr>
              <w:t>.</w:t>
            </w:r>
            <w:r w:rsidRPr="00F27A7D">
              <w:rPr>
                <w:rFonts w:ascii="Arial" w:hAnsi="Arial" w:cs="Arial"/>
                <w:color w:val="000000"/>
                <w:sz w:val="16"/>
                <w:szCs w:val="16"/>
              </w:rPr>
              <w:t>581703</w:t>
            </w:r>
          </w:p>
        </w:tc>
      </w:tr>
      <w:tr w:rsidR="00D75B1C" w:rsidRPr="006340E3" w14:paraId="0B40C80E"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0AA1CB47" w14:textId="77777777" w:rsidR="00D75B1C" w:rsidRPr="006340E3" w:rsidRDefault="00D75B1C" w:rsidP="00D75B1C">
            <w:pPr>
              <w:ind w:firstLine="0"/>
              <w:jc w:val="left"/>
              <w:rPr>
                <w:rFonts w:ascii="Arial" w:hAnsi="Arial" w:cs="Arial"/>
                <w:sz w:val="16"/>
                <w:szCs w:val="16"/>
              </w:rPr>
            </w:pPr>
            <w:r w:rsidRPr="006340E3">
              <w:rPr>
                <w:rFonts w:ascii="Arial" w:hAnsi="Arial" w:cs="Arial"/>
                <w:sz w:val="16"/>
                <w:szCs w:val="16"/>
              </w:rPr>
              <w:t>E04.43</w:t>
            </w:r>
          </w:p>
        </w:tc>
        <w:tc>
          <w:tcPr>
            <w:tcW w:w="7080" w:type="dxa"/>
            <w:tcBorders>
              <w:top w:val="nil"/>
              <w:left w:val="nil"/>
              <w:bottom w:val="nil"/>
              <w:right w:val="single" w:sz="4" w:space="0" w:color="auto"/>
            </w:tcBorders>
            <w:shd w:val="clear" w:color="auto" w:fill="auto"/>
            <w:noWrap/>
            <w:vAlign w:val="bottom"/>
            <w:hideMark/>
          </w:tcPr>
          <w:p w14:paraId="7C002148" w14:textId="77777777" w:rsidR="00D75B1C" w:rsidRPr="003E1B27" w:rsidRDefault="00D75B1C" w:rsidP="00D75B1C">
            <w:pPr>
              <w:ind w:firstLine="0"/>
              <w:jc w:val="left"/>
              <w:rPr>
                <w:rFonts w:ascii="Arial" w:hAnsi="Arial" w:cs="Arial"/>
                <w:sz w:val="16"/>
                <w:szCs w:val="16"/>
                <w:lang w:val="en-GB"/>
              </w:rPr>
            </w:pPr>
            <w:r w:rsidRPr="003E1B27">
              <w:rPr>
                <w:rFonts w:ascii="Arial" w:hAnsi="Arial" w:cs="Arial"/>
                <w:sz w:val="16"/>
                <w:szCs w:val="16"/>
                <w:lang w:val="en-GB"/>
              </w:rPr>
              <w:t xml:space="preserve">Sewage collection </w:t>
            </w:r>
          </w:p>
        </w:tc>
        <w:tc>
          <w:tcPr>
            <w:tcW w:w="1232" w:type="dxa"/>
            <w:tcBorders>
              <w:top w:val="nil"/>
              <w:left w:val="nil"/>
              <w:bottom w:val="nil"/>
              <w:right w:val="single" w:sz="8" w:space="0" w:color="auto"/>
            </w:tcBorders>
            <w:shd w:val="clear" w:color="auto" w:fill="auto"/>
            <w:noWrap/>
            <w:vAlign w:val="bottom"/>
            <w:hideMark/>
          </w:tcPr>
          <w:p w14:paraId="2C09B3BB" w14:textId="0FE6271E" w:rsidR="00D75B1C" w:rsidRPr="00F27A7D" w:rsidRDefault="00D75B1C" w:rsidP="00603619">
            <w:pPr>
              <w:ind w:firstLine="0"/>
              <w:jc w:val="right"/>
              <w:rPr>
                <w:rFonts w:ascii="Arial" w:hAnsi="Arial" w:cs="Arial"/>
                <w:sz w:val="16"/>
                <w:szCs w:val="16"/>
              </w:rPr>
            </w:pPr>
            <w:r w:rsidRPr="00F27A7D">
              <w:rPr>
                <w:rFonts w:ascii="Arial" w:hAnsi="Arial" w:cs="Arial"/>
                <w:color w:val="000000"/>
                <w:sz w:val="16"/>
                <w:szCs w:val="16"/>
              </w:rPr>
              <w:t>4.7</w:t>
            </w:r>
            <w:r w:rsidR="000B0772" w:rsidRPr="00F27A7D">
              <w:rPr>
                <w:rFonts w:ascii="Arial" w:hAnsi="Arial" w:cs="Arial"/>
                <w:color w:val="000000"/>
                <w:sz w:val="16"/>
                <w:szCs w:val="16"/>
              </w:rPr>
              <w:t>14085</w:t>
            </w:r>
          </w:p>
        </w:tc>
      </w:tr>
      <w:tr w:rsidR="00D75B1C" w:rsidRPr="006340E3" w14:paraId="1B517310"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4F4780A0" w14:textId="77777777" w:rsidR="00D75B1C" w:rsidRPr="006340E3" w:rsidRDefault="00D75B1C" w:rsidP="00D75B1C">
            <w:pPr>
              <w:ind w:firstLine="0"/>
              <w:jc w:val="left"/>
              <w:rPr>
                <w:rFonts w:ascii="Arial" w:hAnsi="Arial" w:cs="Arial"/>
                <w:sz w:val="16"/>
                <w:szCs w:val="16"/>
              </w:rPr>
            </w:pPr>
            <w:r w:rsidRPr="006340E3">
              <w:rPr>
                <w:rFonts w:ascii="Arial" w:hAnsi="Arial" w:cs="Arial"/>
                <w:sz w:val="16"/>
                <w:szCs w:val="16"/>
              </w:rPr>
              <w:t>E04.44</w:t>
            </w:r>
          </w:p>
        </w:tc>
        <w:tc>
          <w:tcPr>
            <w:tcW w:w="7080" w:type="dxa"/>
            <w:tcBorders>
              <w:top w:val="nil"/>
              <w:left w:val="nil"/>
              <w:bottom w:val="nil"/>
              <w:right w:val="single" w:sz="4" w:space="0" w:color="auto"/>
            </w:tcBorders>
            <w:shd w:val="clear" w:color="auto" w:fill="auto"/>
            <w:noWrap/>
            <w:vAlign w:val="bottom"/>
            <w:hideMark/>
          </w:tcPr>
          <w:p w14:paraId="051E552B" w14:textId="77777777" w:rsidR="00D75B1C" w:rsidRPr="003E1B27" w:rsidRDefault="00D75B1C" w:rsidP="00D75B1C">
            <w:pPr>
              <w:ind w:firstLine="0"/>
              <w:jc w:val="left"/>
              <w:rPr>
                <w:rFonts w:ascii="Arial" w:hAnsi="Arial" w:cs="Arial"/>
                <w:sz w:val="16"/>
                <w:szCs w:val="16"/>
                <w:lang w:val="en-GB"/>
              </w:rPr>
            </w:pPr>
            <w:r w:rsidRPr="003E1B27">
              <w:rPr>
                <w:rFonts w:ascii="Arial" w:hAnsi="Arial" w:cs="Arial"/>
                <w:sz w:val="16"/>
                <w:szCs w:val="16"/>
                <w:lang w:val="en-GB"/>
              </w:rPr>
              <w:t xml:space="preserve">Other services relating to the dwelling n.e.c. </w:t>
            </w:r>
          </w:p>
        </w:tc>
        <w:tc>
          <w:tcPr>
            <w:tcW w:w="1232" w:type="dxa"/>
            <w:tcBorders>
              <w:top w:val="nil"/>
              <w:left w:val="nil"/>
              <w:bottom w:val="nil"/>
              <w:right w:val="single" w:sz="8" w:space="0" w:color="auto"/>
            </w:tcBorders>
            <w:shd w:val="clear" w:color="auto" w:fill="auto"/>
            <w:noWrap/>
            <w:vAlign w:val="bottom"/>
            <w:hideMark/>
          </w:tcPr>
          <w:p w14:paraId="77B5FA54" w14:textId="6756E5F8" w:rsidR="00D75B1C" w:rsidRPr="00F27A7D" w:rsidRDefault="000B0772" w:rsidP="000B0772">
            <w:pPr>
              <w:ind w:firstLine="0"/>
              <w:jc w:val="right"/>
              <w:rPr>
                <w:rFonts w:ascii="Arial" w:hAnsi="Arial" w:cs="Arial"/>
                <w:sz w:val="16"/>
                <w:szCs w:val="16"/>
              </w:rPr>
            </w:pPr>
            <w:r w:rsidRPr="00F27A7D">
              <w:rPr>
                <w:rFonts w:ascii="Arial" w:hAnsi="Arial" w:cs="Arial"/>
                <w:color w:val="000000"/>
                <w:sz w:val="16"/>
                <w:szCs w:val="16"/>
              </w:rPr>
              <w:t>5</w:t>
            </w:r>
            <w:r w:rsidR="00D75B1C" w:rsidRPr="00F27A7D">
              <w:rPr>
                <w:rFonts w:ascii="Arial" w:hAnsi="Arial" w:cs="Arial"/>
                <w:color w:val="000000"/>
                <w:sz w:val="16"/>
                <w:szCs w:val="16"/>
              </w:rPr>
              <w:t>.</w:t>
            </w:r>
            <w:r w:rsidRPr="00F27A7D">
              <w:rPr>
                <w:rFonts w:ascii="Arial" w:hAnsi="Arial" w:cs="Arial"/>
                <w:color w:val="000000"/>
                <w:sz w:val="16"/>
                <w:szCs w:val="16"/>
              </w:rPr>
              <w:t>208804</w:t>
            </w:r>
          </w:p>
        </w:tc>
      </w:tr>
      <w:tr w:rsidR="00D75B1C" w:rsidRPr="006340E3" w14:paraId="77ED3E0A"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1EB7DABF" w14:textId="77777777" w:rsidR="00D75B1C" w:rsidRPr="006340E3" w:rsidRDefault="00D75B1C" w:rsidP="00D75B1C">
            <w:pPr>
              <w:ind w:firstLine="0"/>
              <w:jc w:val="left"/>
              <w:rPr>
                <w:rFonts w:ascii="Arial" w:hAnsi="Arial" w:cs="Arial"/>
                <w:sz w:val="16"/>
                <w:szCs w:val="16"/>
              </w:rPr>
            </w:pPr>
            <w:r w:rsidRPr="006340E3">
              <w:rPr>
                <w:rFonts w:ascii="Arial" w:hAnsi="Arial" w:cs="Arial"/>
                <w:sz w:val="16"/>
                <w:szCs w:val="16"/>
              </w:rPr>
              <w:t>E04.5</w:t>
            </w:r>
          </w:p>
        </w:tc>
        <w:tc>
          <w:tcPr>
            <w:tcW w:w="7080" w:type="dxa"/>
            <w:tcBorders>
              <w:top w:val="nil"/>
              <w:left w:val="nil"/>
              <w:bottom w:val="nil"/>
              <w:right w:val="single" w:sz="4" w:space="0" w:color="auto"/>
            </w:tcBorders>
            <w:shd w:val="clear" w:color="auto" w:fill="auto"/>
            <w:noWrap/>
            <w:vAlign w:val="bottom"/>
            <w:hideMark/>
          </w:tcPr>
          <w:p w14:paraId="0E4F9221" w14:textId="77777777" w:rsidR="00D75B1C" w:rsidRPr="003E1B27" w:rsidRDefault="00D75B1C" w:rsidP="00D75B1C">
            <w:pPr>
              <w:ind w:firstLine="0"/>
              <w:jc w:val="left"/>
              <w:rPr>
                <w:rFonts w:ascii="Arial" w:hAnsi="Arial" w:cs="Arial"/>
                <w:sz w:val="16"/>
                <w:szCs w:val="16"/>
                <w:lang w:val="en-GB"/>
              </w:rPr>
            </w:pPr>
            <w:r w:rsidRPr="003E1B27">
              <w:rPr>
                <w:rFonts w:ascii="Arial" w:hAnsi="Arial" w:cs="Arial"/>
                <w:sz w:val="16"/>
                <w:szCs w:val="16"/>
                <w:lang w:val="en-GB"/>
              </w:rPr>
              <w:t xml:space="preserve">Electricity, gas and other fuels </w:t>
            </w:r>
          </w:p>
        </w:tc>
        <w:tc>
          <w:tcPr>
            <w:tcW w:w="1232" w:type="dxa"/>
            <w:tcBorders>
              <w:top w:val="nil"/>
              <w:left w:val="nil"/>
              <w:bottom w:val="nil"/>
              <w:right w:val="single" w:sz="8" w:space="0" w:color="auto"/>
            </w:tcBorders>
            <w:shd w:val="clear" w:color="auto" w:fill="auto"/>
            <w:noWrap/>
            <w:vAlign w:val="bottom"/>
            <w:hideMark/>
          </w:tcPr>
          <w:p w14:paraId="1DA5AD12" w14:textId="5C84739D" w:rsidR="00D75B1C" w:rsidRPr="00F27A7D" w:rsidRDefault="000B0772" w:rsidP="000B0772">
            <w:pPr>
              <w:ind w:firstLine="0"/>
              <w:jc w:val="right"/>
              <w:rPr>
                <w:rFonts w:ascii="Arial" w:hAnsi="Arial" w:cs="Arial"/>
                <w:sz w:val="16"/>
                <w:szCs w:val="16"/>
              </w:rPr>
            </w:pPr>
            <w:r w:rsidRPr="00F27A7D">
              <w:rPr>
                <w:rFonts w:ascii="Arial" w:hAnsi="Arial" w:cs="Arial"/>
                <w:color w:val="000000"/>
                <w:sz w:val="16"/>
                <w:szCs w:val="16"/>
              </w:rPr>
              <w:t>87</w:t>
            </w:r>
            <w:r w:rsidR="00D75B1C" w:rsidRPr="00F27A7D">
              <w:rPr>
                <w:rFonts w:ascii="Arial" w:hAnsi="Arial" w:cs="Arial"/>
                <w:color w:val="000000"/>
                <w:sz w:val="16"/>
                <w:szCs w:val="16"/>
              </w:rPr>
              <w:t>.</w:t>
            </w:r>
            <w:r w:rsidRPr="00F27A7D">
              <w:rPr>
                <w:rFonts w:ascii="Arial" w:hAnsi="Arial" w:cs="Arial"/>
                <w:color w:val="000000"/>
                <w:sz w:val="16"/>
                <w:szCs w:val="16"/>
              </w:rPr>
              <w:t>780620</w:t>
            </w:r>
          </w:p>
        </w:tc>
      </w:tr>
      <w:tr w:rsidR="00D75B1C" w:rsidRPr="006340E3" w14:paraId="57FAD70E"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6371EFCE" w14:textId="77777777" w:rsidR="00D75B1C" w:rsidRPr="006340E3" w:rsidRDefault="00D75B1C" w:rsidP="00D75B1C">
            <w:pPr>
              <w:ind w:firstLine="0"/>
              <w:jc w:val="left"/>
              <w:rPr>
                <w:rFonts w:ascii="Arial" w:hAnsi="Arial" w:cs="Arial"/>
                <w:sz w:val="16"/>
                <w:szCs w:val="16"/>
              </w:rPr>
            </w:pPr>
            <w:r w:rsidRPr="006340E3">
              <w:rPr>
                <w:rFonts w:ascii="Arial" w:hAnsi="Arial" w:cs="Arial"/>
                <w:sz w:val="16"/>
                <w:szCs w:val="16"/>
              </w:rPr>
              <w:t>E04.51</w:t>
            </w:r>
          </w:p>
        </w:tc>
        <w:tc>
          <w:tcPr>
            <w:tcW w:w="7080" w:type="dxa"/>
            <w:tcBorders>
              <w:top w:val="nil"/>
              <w:left w:val="nil"/>
              <w:bottom w:val="nil"/>
              <w:right w:val="single" w:sz="4" w:space="0" w:color="auto"/>
            </w:tcBorders>
            <w:shd w:val="clear" w:color="auto" w:fill="auto"/>
            <w:noWrap/>
            <w:vAlign w:val="bottom"/>
            <w:hideMark/>
          </w:tcPr>
          <w:p w14:paraId="25099A83" w14:textId="77777777" w:rsidR="00D75B1C" w:rsidRPr="003E1B27" w:rsidRDefault="00D75B1C" w:rsidP="00D75B1C">
            <w:pPr>
              <w:ind w:firstLine="0"/>
              <w:jc w:val="left"/>
              <w:rPr>
                <w:rFonts w:ascii="Arial" w:hAnsi="Arial" w:cs="Arial"/>
                <w:sz w:val="16"/>
                <w:szCs w:val="16"/>
                <w:lang w:val="en-GB"/>
              </w:rPr>
            </w:pPr>
            <w:r w:rsidRPr="003E1B27">
              <w:rPr>
                <w:rFonts w:ascii="Arial" w:hAnsi="Arial" w:cs="Arial"/>
                <w:sz w:val="16"/>
                <w:szCs w:val="16"/>
                <w:lang w:val="en-GB"/>
              </w:rPr>
              <w:t xml:space="preserve">Electricity </w:t>
            </w:r>
          </w:p>
        </w:tc>
        <w:tc>
          <w:tcPr>
            <w:tcW w:w="1232" w:type="dxa"/>
            <w:tcBorders>
              <w:top w:val="nil"/>
              <w:left w:val="nil"/>
              <w:bottom w:val="nil"/>
              <w:right w:val="single" w:sz="8" w:space="0" w:color="auto"/>
            </w:tcBorders>
            <w:shd w:val="clear" w:color="auto" w:fill="auto"/>
            <w:noWrap/>
            <w:vAlign w:val="bottom"/>
            <w:hideMark/>
          </w:tcPr>
          <w:p w14:paraId="7C7963E9" w14:textId="40429114" w:rsidR="00D75B1C" w:rsidRPr="00F27A7D" w:rsidRDefault="000B0772" w:rsidP="000B0772">
            <w:pPr>
              <w:ind w:firstLine="0"/>
              <w:jc w:val="right"/>
              <w:rPr>
                <w:rFonts w:ascii="Arial" w:hAnsi="Arial" w:cs="Arial"/>
                <w:sz w:val="16"/>
                <w:szCs w:val="16"/>
              </w:rPr>
            </w:pPr>
            <w:r w:rsidRPr="00F27A7D">
              <w:rPr>
                <w:rFonts w:ascii="Arial" w:hAnsi="Arial" w:cs="Arial"/>
                <w:color w:val="000000"/>
                <w:sz w:val="16"/>
                <w:szCs w:val="16"/>
              </w:rPr>
              <w:t>44</w:t>
            </w:r>
            <w:r w:rsidR="00D75B1C" w:rsidRPr="00F27A7D">
              <w:rPr>
                <w:rFonts w:ascii="Arial" w:hAnsi="Arial" w:cs="Arial"/>
                <w:color w:val="000000"/>
                <w:sz w:val="16"/>
                <w:szCs w:val="16"/>
              </w:rPr>
              <w:t>.</w:t>
            </w:r>
            <w:r w:rsidRPr="00F27A7D">
              <w:rPr>
                <w:rFonts w:ascii="Arial" w:hAnsi="Arial" w:cs="Arial"/>
                <w:color w:val="000000"/>
                <w:sz w:val="16"/>
                <w:szCs w:val="16"/>
              </w:rPr>
              <w:t>265709</w:t>
            </w:r>
          </w:p>
        </w:tc>
      </w:tr>
      <w:tr w:rsidR="00D75B1C" w:rsidRPr="006340E3" w14:paraId="2D782AED"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4D192634" w14:textId="77777777" w:rsidR="00D75B1C" w:rsidRPr="006340E3" w:rsidRDefault="00D75B1C" w:rsidP="00D75B1C">
            <w:pPr>
              <w:ind w:firstLine="0"/>
              <w:jc w:val="left"/>
              <w:rPr>
                <w:rFonts w:ascii="Arial" w:hAnsi="Arial" w:cs="Arial"/>
                <w:sz w:val="16"/>
                <w:szCs w:val="16"/>
              </w:rPr>
            </w:pPr>
            <w:r w:rsidRPr="006340E3">
              <w:rPr>
                <w:rFonts w:ascii="Arial" w:hAnsi="Arial" w:cs="Arial"/>
                <w:sz w:val="16"/>
                <w:szCs w:val="16"/>
              </w:rPr>
              <w:t>E04.52</w:t>
            </w:r>
          </w:p>
        </w:tc>
        <w:tc>
          <w:tcPr>
            <w:tcW w:w="7080" w:type="dxa"/>
            <w:tcBorders>
              <w:top w:val="nil"/>
              <w:left w:val="nil"/>
              <w:bottom w:val="nil"/>
              <w:right w:val="single" w:sz="4" w:space="0" w:color="auto"/>
            </w:tcBorders>
            <w:shd w:val="clear" w:color="auto" w:fill="auto"/>
            <w:noWrap/>
            <w:vAlign w:val="bottom"/>
            <w:hideMark/>
          </w:tcPr>
          <w:p w14:paraId="58DB64DE" w14:textId="77777777" w:rsidR="00D75B1C" w:rsidRPr="003E1B27" w:rsidRDefault="00D75B1C" w:rsidP="00D75B1C">
            <w:pPr>
              <w:ind w:firstLine="0"/>
              <w:jc w:val="left"/>
              <w:rPr>
                <w:rFonts w:ascii="Arial" w:hAnsi="Arial" w:cs="Arial"/>
                <w:sz w:val="16"/>
                <w:szCs w:val="16"/>
                <w:lang w:val="en-GB"/>
              </w:rPr>
            </w:pPr>
            <w:r w:rsidRPr="003E1B27">
              <w:rPr>
                <w:rFonts w:ascii="Arial" w:hAnsi="Arial" w:cs="Arial"/>
                <w:sz w:val="16"/>
                <w:szCs w:val="16"/>
                <w:lang w:val="en-GB"/>
              </w:rPr>
              <w:t xml:space="preserve">Gas </w:t>
            </w:r>
          </w:p>
        </w:tc>
        <w:tc>
          <w:tcPr>
            <w:tcW w:w="1232" w:type="dxa"/>
            <w:tcBorders>
              <w:top w:val="nil"/>
              <w:left w:val="nil"/>
              <w:bottom w:val="nil"/>
              <w:right w:val="single" w:sz="8" w:space="0" w:color="auto"/>
            </w:tcBorders>
            <w:shd w:val="clear" w:color="auto" w:fill="auto"/>
            <w:noWrap/>
            <w:vAlign w:val="bottom"/>
            <w:hideMark/>
          </w:tcPr>
          <w:p w14:paraId="73B97987" w14:textId="7466C54F" w:rsidR="00D75B1C" w:rsidRPr="00F27A7D" w:rsidRDefault="00D75B1C" w:rsidP="000B0772">
            <w:pPr>
              <w:ind w:firstLine="0"/>
              <w:jc w:val="right"/>
              <w:rPr>
                <w:rFonts w:ascii="Arial" w:hAnsi="Arial" w:cs="Arial"/>
                <w:sz w:val="16"/>
                <w:szCs w:val="16"/>
              </w:rPr>
            </w:pPr>
            <w:r w:rsidRPr="00F27A7D">
              <w:rPr>
                <w:rFonts w:ascii="Arial" w:hAnsi="Arial" w:cs="Arial"/>
                <w:color w:val="000000"/>
                <w:sz w:val="16"/>
                <w:szCs w:val="16"/>
              </w:rPr>
              <w:t>19.</w:t>
            </w:r>
            <w:r w:rsidR="000B0772" w:rsidRPr="00F27A7D">
              <w:rPr>
                <w:rFonts w:ascii="Arial" w:hAnsi="Arial" w:cs="Arial"/>
                <w:color w:val="000000"/>
                <w:sz w:val="16"/>
                <w:szCs w:val="16"/>
              </w:rPr>
              <w:t>560803</w:t>
            </w:r>
          </w:p>
        </w:tc>
      </w:tr>
      <w:tr w:rsidR="00D75B1C" w:rsidRPr="006340E3" w14:paraId="53A70FAC"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76139BBD" w14:textId="77777777" w:rsidR="00D75B1C" w:rsidRPr="006340E3" w:rsidRDefault="00D75B1C" w:rsidP="00D75B1C">
            <w:pPr>
              <w:ind w:firstLine="0"/>
              <w:jc w:val="left"/>
              <w:rPr>
                <w:rFonts w:ascii="Arial" w:hAnsi="Arial" w:cs="Arial"/>
                <w:sz w:val="16"/>
                <w:szCs w:val="16"/>
              </w:rPr>
            </w:pPr>
            <w:r w:rsidRPr="006340E3">
              <w:rPr>
                <w:rFonts w:ascii="Arial" w:hAnsi="Arial" w:cs="Arial"/>
                <w:sz w:val="16"/>
                <w:szCs w:val="16"/>
              </w:rPr>
              <w:t>E04.53</w:t>
            </w:r>
          </w:p>
        </w:tc>
        <w:tc>
          <w:tcPr>
            <w:tcW w:w="7080" w:type="dxa"/>
            <w:tcBorders>
              <w:top w:val="nil"/>
              <w:left w:val="nil"/>
              <w:bottom w:val="nil"/>
              <w:right w:val="single" w:sz="4" w:space="0" w:color="auto"/>
            </w:tcBorders>
            <w:shd w:val="clear" w:color="auto" w:fill="auto"/>
            <w:noWrap/>
            <w:vAlign w:val="bottom"/>
            <w:hideMark/>
          </w:tcPr>
          <w:p w14:paraId="694A9319" w14:textId="77777777" w:rsidR="00D75B1C" w:rsidRPr="003E1B27" w:rsidRDefault="00D75B1C" w:rsidP="00D75B1C">
            <w:pPr>
              <w:ind w:firstLine="0"/>
              <w:jc w:val="left"/>
              <w:rPr>
                <w:rFonts w:ascii="Arial" w:hAnsi="Arial" w:cs="Arial"/>
                <w:sz w:val="16"/>
                <w:szCs w:val="16"/>
                <w:lang w:val="en-GB"/>
              </w:rPr>
            </w:pPr>
            <w:r w:rsidRPr="003E1B27">
              <w:rPr>
                <w:rFonts w:ascii="Arial" w:hAnsi="Arial" w:cs="Arial"/>
                <w:sz w:val="16"/>
                <w:szCs w:val="16"/>
                <w:lang w:val="en-GB"/>
              </w:rPr>
              <w:t xml:space="preserve">Liquid fuels </w:t>
            </w:r>
          </w:p>
        </w:tc>
        <w:tc>
          <w:tcPr>
            <w:tcW w:w="1232" w:type="dxa"/>
            <w:tcBorders>
              <w:top w:val="nil"/>
              <w:left w:val="nil"/>
              <w:bottom w:val="nil"/>
              <w:right w:val="single" w:sz="8" w:space="0" w:color="auto"/>
            </w:tcBorders>
            <w:shd w:val="clear" w:color="auto" w:fill="auto"/>
            <w:noWrap/>
            <w:vAlign w:val="bottom"/>
            <w:hideMark/>
          </w:tcPr>
          <w:p w14:paraId="6CFA2695" w14:textId="0FA6A662" w:rsidR="00D75B1C" w:rsidRPr="00F27A7D" w:rsidRDefault="00D75B1C" w:rsidP="000B0772">
            <w:pPr>
              <w:ind w:firstLine="0"/>
              <w:jc w:val="right"/>
              <w:rPr>
                <w:rFonts w:ascii="Arial" w:hAnsi="Arial" w:cs="Arial"/>
                <w:sz w:val="16"/>
                <w:szCs w:val="16"/>
              </w:rPr>
            </w:pPr>
            <w:r w:rsidRPr="00F27A7D">
              <w:rPr>
                <w:rFonts w:ascii="Arial" w:hAnsi="Arial" w:cs="Arial"/>
                <w:color w:val="000000"/>
                <w:sz w:val="16"/>
                <w:szCs w:val="16"/>
              </w:rPr>
              <w:t>0.</w:t>
            </w:r>
            <w:r w:rsidR="000B0772" w:rsidRPr="00F27A7D">
              <w:rPr>
                <w:rFonts w:ascii="Arial" w:hAnsi="Arial" w:cs="Arial"/>
                <w:color w:val="000000"/>
                <w:sz w:val="16"/>
                <w:szCs w:val="16"/>
              </w:rPr>
              <w:t>038138</w:t>
            </w:r>
          </w:p>
        </w:tc>
      </w:tr>
      <w:tr w:rsidR="00D75B1C" w:rsidRPr="006340E3" w14:paraId="2BDEAEB2" w14:textId="77777777" w:rsidTr="00702B60">
        <w:trPr>
          <w:trHeight w:val="349"/>
        </w:trPr>
        <w:tc>
          <w:tcPr>
            <w:tcW w:w="878" w:type="dxa"/>
            <w:tcBorders>
              <w:top w:val="nil"/>
              <w:left w:val="single" w:sz="8" w:space="0" w:color="auto"/>
              <w:bottom w:val="nil"/>
              <w:right w:val="single" w:sz="4" w:space="0" w:color="auto"/>
            </w:tcBorders>
            <w:shd w:val="clear" w:color="auto" w:fill="auto"/>
            <w:noWrap/>
            <w:vAlign w:val="bottom"/>
            <w:hideMark/>
          </w:tcPr>
          <w:p w14:paraId="4B1128E7" w14:textId="77777777" w:rsidR="00D75B1C" w:rsidRPr="006340E3" w:rsidRDefault="00D75B1C" w:rsidP="00D75B1C">
            <w:pPr>
              <w:ind w:firstLine="0"/>
              <w:jc w:val="left"/>
              <w:rPr>
                <w:rFonts w:ascii="Arial" w:hAnsi="Arial" w:cs="Arial"/>
                <w:sz w:val="16"/>
                <w:szCs w:val="16"/>
              </w:rPr>
            </w:pPr>
            <w:r w:rsidRPr="006340E3">
              <w:rPr>
                <w:rFonts w:ascii="Arial" w:hAnsi="Arial" w:cs="Arial"/>
                <w:sz w:val="16"/>
                <w:szCs w:val="16"/>
              </w:rPr>
              <w:t>E04.54</w:t>
            </w:r>
          </w:p>
        </w:tc>
        <w:tc>
          <w:tcPr>
            <w:tcW w:w="7080" w:type="dxa"/>
            <w:tcBorders>
              <w:top w:val="nil"/>
              <w:left w:val="nil"/>
              <w:bottom w:val="nil"/>
              <w:right w:val="single" w:sz="4" w:space="0" w:color="auto"/>
            </w:tcBorders>
            <w:shd w:val="clear" w:color="auto" w:fill="auto"/>
            <w:noWrap/>
            <w:vAlign w:val="bottom"/>
            <w:hideMark/>
          </w:tcPr>
          <w:p w14:paraId="6C5B0393" w14:textId="77777777" w:rsidR="00D75B1C" w:rsidRPr="003E1B27" w:rsidRDefault="00D75B1C" w:rsidP="00D75B1C">
            <w:pPr>
              <w:ind w:firstLine="0"/>
              <w:jc w:val="left"/>
              <w:rPr>
                <w:rFonts w:ascii="Arial" w:hAnsi="Arial" w:cs="Arial"/>
                <w:sz w:val="16"/>
                <w:szCs w:val="16"/>
                <w:lang w:val="en-GB"/>
              </w:rPr>
            </w:pPr>
            <w:r w:rsidRPr="003E1B27">
              <w:rPr>
                <w:rFonts w:ascii="Arial" w:hAnsi="Arial" w:cs="Arial"/>
                <w:sz w:val="16"/>
                <w:szCs w:val="16"/>
                <w:lang w:val="en-GB"/>
              </w:rPr>
              <w:t xml:space="preserve">Solid fuels </w:t>
            </w:r>
          </w:p>
        </w:tc>
        <w:tc>
          <w:tcPr>
            <w:tcW w:w="1232" w:type="dxa"/>
            <w:tcBorders>
              <w:top w:val="nil"/>
              <w:left w:val="nil"/>
              <w:bottom w:val="nil"/>
              <w:right w:val="single" w:sz="8" w:space="0" w:color="auto"/>
            </w:tcBorders>
            <w:shd w:val="clear" w:color="auto" w:fill="auto"/>
            <w:noWrap/>
            <w:vAlign w:val="bottom"/>
            <w:hideMark/>
          </w:tcPr>
          <w:p w14:paraId="7AA5208D" w14:textId="57C94205" w:rsidR="00D75B1C" w:rsidRPr="00F27A7D" w:rsidRDefault="000B0772" w:rsidP="000B0772">
            <w:pPr>
              <w:ind w:firstLine="0"/>
              <w:jc w:val="right"/>
              <w:rPr>
                <w:rFonts w:ascii="Arial" w:hAnsi="Arial" w:cs="Arial"/>
                <w:sz w:val="16"/>
                <w:szCs w:val="16"/>
              </w:rPr>
            </w:pPr>
            <w:r w:rsidRPr="00F27A7D">
              <w:rPr>
                <w:rFonts w:ascii="Arial" w:hAnsi="Arial" w:cs="Arial"/>
                <w:color w:val="000000"/>
                <w:sz w:val="16"/>
                <w:szCs w:val="16"/>
              </w:rPr>
              <w:t>9</w:t>
            </w:r>
            <w:r w:rsidR="00D75B1C" w:rsidRPr="00F27A7D">
              <w:rPr>
                <w:rFonts w:ascii="Arial" w:hAnsi="Arial" w:cs="Arial"/>
                <w:color w:val="000000"/>
                <w:sz w:val="16"/>
                <w:szCs w:val="16"/>
              </w:rPr>
              <w:t>.</w:t>
            </w:r>
            <w:r w:rsidRPr="00F27A7D">
              <w:rPr>
                <w:rFonts w:ascii="Arial" w:hAnsi="Arial" w:cs="Arial"/>
                <w:color w:val="000000"/>
                <w:sz w:val="16"/>
                <w:szCs w:val="16"/>
              </w:rPr>
              <w:t>235129</w:t>
            </w:r>
          </w:p>
        </w:tc>
      </w:tr>
      <w:tr w:rsidR="00D75B1C" w:rsidRPr="006340E3" w14:paraId="375D11B7" w14:textId="77777777" w:rsidTr="00702B60">
        <w:trPr>
          <w:trHeight w:val="349"/>
        </w:trPr>
        <w:tc>
          <w:tcPr>
            <w:tcW w:w="878" w:type="dxa"/>
            <w:tcBorders>
              <w:top w:val="nil"/>
              <w:left w:val="single" w:sz="8" w:space="0" w:color="auto"/>
              <w:bottom w:val="single" w:sz="8" w:space="0" w:color="auto"/>
              <w:right w:val="single" w:sz="4" w:space="0" w:color="auto"/>
            </w:tcBorders>
            <w:shd w:val="clear" w:color="auto" w:fill="auto"/>
            <w:noWrap/>
            <w:vAlign w:val="bottom"/>
            <w:hideMark/>
          </w:tcPr>
          <w:p w14:paraId="18E0A4AE" w14:textId="77777777" w:rsidR="00D75B1C" w:rsidRPr="006340E3" w:rsidRDefault="00D75B1C" w:rsidP="00D75B1C">
            <w:pPr>
              <w:ind w:firstLine="0"/>
              <w:jc w:val="left"/>
              <w:rPr>
                <w:rFonts w:ascii="Arial" w:hAnsi="Arial" w:cs="Arial"/>
                <w:sz w:val="16"/>
                <w:szCs w:val="16"/>
              </w:rPr>
            </w:pPr>
            <w:r w:rsidRPr="006340E3">
              <w:rPr>
                <w:rFonts w:ascii="Arial" w:hAnsi="Arial" w:cs="Arial"/>
                <w:sz w:val="16"/>
                <w:szCs w:val="16"/>
              </w:rPr>
              <w:t>E04.55</w:t>
            </w:r>
          </w:p>
        </w:tc>
        <w:tc>
          <w:tcPr>
            <w:tcW w:w="7080" w:type="dxa"/>
            <w:tcBorders>
              <w:top w:val="nil"/>
              <w:left w:val="nil"/>
              <w:bottom w:val="single" w:sz="8" w:space="0" w:color="auto"/>
              <w:right w:val="single" w:sz="4" w:space="0" w:color="auto"/>
            </w:tcBorders>
            <w:shd w:val="clear" w:color="auto" w:fill="auto"/>
            <w:noWrap/>
            <w:vAlign w:val="bottom"/>
            <w:hideMark/>
          </w:tcPr>
          <w:p w14:paraId="7D1A5BA8" w14:textId="77777777" w:rsidR="00D75B1C" w:rsidRPr="003E1B27" w:rsidRDefault="00D75B1C" w:rsidP="00D75B1C">
            <w:pPr>
              <w:ind w:firstLine="0"/>
              <w:jc w:val="left"/>
              <w:rPr>
                <w:rFonts w:ascii="Arial" w:hAnsi="Arial" w:cs="Arial"/>
                <w:sz w:val="16"/>
                <w:szCs w:val="16"/>
                <w:lang w:val="en-GB"/>
              </w:rPr>
            </w:pPr>
            <w:r w:rsidRPr="003E1B27">
              <w:rPr>
                <w:rFonts w:ascii="Arial" w:hAnsi="Arial" w:cs="Arial"/>
                <w:sz w:val="16"/>
                <w:szCs w:val="16"/>
                <w:lang w:val="en-GB"/>
              </w:rPr>
              <w:t xml:space="preserve">Heat energy </w:t>
            </w:r>
          </w:p>
        </w:tc>
        <w:tc>
          <w:tcPr>
            <w:tcW w:w="1232" w:type="dxa"/>
            <w:tcBorders>
              <w:top w:val="nil"/>
              <w:left w:val="nil"/>
              <w:bottom w:val="single" w:sz="8" w:space="0" w:color="auto"/>
              <w:right w:val="single" w:sz="8" w:space="0" w:color="auto"/>
            </w:tcBorders>
            <w:shd w:val="clear" w:color="auto" w:fill="auto"/>
            <w:noWrap/>
            <w:vAlign w:val="bottom"/>
            <w:hideMark/>
          </w:tcPr>
          <w:p w14:paraId="773B41ED" w14:textId="1FD6F0E3" w:rsidR="00D75B1C" w:rsidRPr="00F27A7D" w:rsidRDefault="00D75B1C" w:rsidP="000B0772">
            <w:pPr>
              <w:ind w:firstLine="0"/>
              <w:jc w:val="right"/>
              <w:rPr>
                <w:rFonts w:ascii="Arial" w:hAnsi="Arial" w:cs="Arial"/>
                <w:sz w:val="16"/>
                <w:szCs w:val="16"/>
              </w:rPr>
            </w:pPr>
            <w:r w:rsidRPr="00F27A7D">
              <w:rPr>
                <w:rFonts w:ascii="Arial" w:hAnsi="Arial" w:cs="Arial"/>
                <w:iCs/>
                <w:color w:val="000000"/>
                <w:sz w:val="16"/>
                <w:szCs w:val="16"/>
              </w:rPr>
              <w:t>1</w:t>
            </w:r>
            <w:r w:rsidR="000B0772" w:rsidRPr="00F27A7D">
              <w:rPr>
                <w:rFonts w:ascii="Arial" w:hAnsi="Arial" w:cs="Arial"/>
                <w:iCs/>
                <w:color w:val="000000"/>
                <w:sz w:val="16"/>
                <w:szCs w:val="16"/>
              </w:rPr>
              <w:t>4</w:t>
            </w:r>
            <w:r w:rsidRPr="00F27A7D">
              <w:rPr>
                <w:rFonts w:ascii="Arial" w:hAnsi="Arial" w:cs="Arial"/>
                <w:iCs/>
                <w:color w:val="000000"/>
                <w:sz w:val="16"/>
                <w:szCs w:val="16"/>
              </w:rPr>
              <w:t>.</w:t>
            </w:r>
            <w:r w:rsidR="000B0772" w:rsidRPr="00F27A7D">
              <w:rPr>
                <w:rFonts w:ascii="Arial" w:hAnsi="Arial" w:cs="Arial"/>
                <w:iCs/>
                <w:color w:val="000000"/>
                <w:sz w:val="16"/>
                <w:szCs w:val="16"/>
              </w:rPr>
              <w:t>680841</w:t>
            </w:r>
          </w:p>
        </w:tc>
      </w:tr>
    </w:tbl>
    <w:p w14:paraId="087D739F" w14:textId="77777777" w:rsidR="006340E3" w:rsidRDefault="006340E3" w:rsidP="00BF21A7">
      <w:pPr>
        <w:rPr>
          <w:bCs/>
          <w:iCs/>
          <w:lang w:val="en-GB"/>
        </w:rPr>
      </w:pPr>
    </w:p>
    <w:p w14:paraId="65E8D01E" w14:textId="2FACBEA0" w:rsidR="00BF21A7" w:rsidRPr="005063CE" w:rsidRDefault="00BF21A7" w:rsidP="00BF21A7">
      <w:pPr>
        <w:pStyle w:val="Nadpis2"/>
        <w:rPr>
          <w:lang w:val="en-GB"/>
        </w:rPr>
      </w:pPr>
      <w:bookmarkStart w:id="195" w:name="_Toc411941572"/>
      <w:bookmarkStart w:id="196" w:name="_Toc411941945"/>
      <w:bookmarkStart w:id="197" w:name="_Toc445805384"/>
      <w:bookmarkStart w:id="198" w:name="_Toc445811487"/>
      <w:bookmarkStart w:id="199" w:name="_Toc477936575"/>
      <w:bookmarkStart w:id="200" w:name="_Toc422485"/>
      <w:bookmarkStart w:id="201" w:name="_Toc956367"/>
      <w:bookmarkStart w:id="202" w:name="_Toc135819989"/>
      <w:r w:rsidRPr="005063CE">
        <w:rPr>
          <w:lang w:val="en-GB"/>
        </w:rPr>
        <w:t>Furnishings, household equipment</w:t>
      </w:r>
      <w:r w:rsidR="00677A29" w:rsidRPr="005063CE">
        <w:rPr>
          <w:lang w:val="en-GB"/>
        </w:rPr>
        <w:t xml:space="preserve"> and routine </w:t>
      </w:r>
      <w:r w:rsidR="005063CE" w:rsidRPr="005063CE">
        <w:rPr>
          <w:lang w:val="en-GB"/>
        </w:rPr>
        <w:t xml:space="preserve">household </w:t>
      </w:r>
      <w:r w:rsidR="00677A29" w:rsidRPr="005063CE">
        <w:rPr>
          <w:lang w:val="en-GB"/>
        </w:rPr>
        <w:t>maintenance</w:t>
      </w:r>
      <w:bookmarkEnd w:id="195"/>
      <w:bookmarkEnd w:id="196"/>
      <w:bookmarkEnd w:id="197"/>
      <w:bookmarkEnd w:id="198"/>
      <w:bookmarkEnd w:id="199"/>
      <w:bookmarkEnd w:id="200"/>
      <w:bookmarkEnd w:id="201"/>
      <w:bookmarkEnd w:id="202"/>
    </w:p>
    <w:p w14:paraId="2F84FB9F" w14:textId="4EA8FF60" w:rsidR="00BF21A7" w:rsidRPr="006A5568" w:rsidRDefault="00BF21A7" w:rsidP="00BF21A7">
      <w:pPr>
        <w:rPr>
          <w:lang w:val="en-GB"/>
        </w:rPr>
      </w:pPr>
      <w:r>
        <w:rPr>
          <w:lang w:val="en-GB"/>
        </w:rPr>
        <w:t>Consumer prices of this division are surveyed by the field survey employees once per month in spec</w:t>
      </w:r>
      <w:r w:rsidR="006F1B4D">
        <w:rPr>
          <w:lang w:val="en-GB"/>
        </w:rPr>
        <w:t xml:space="preserve">ialized shops and store </w:t>
      </w:r>
      <w:r w:rsidR="006F1B4D" w:rsidRPr="00FE78E1">
        <w:rPr>
          <w:lang w:val="en-GB"/>
        </w:rPr>
        <w:t>chains, except items in group 05.61 – Non-durable household goods</w:t>
      </w:r>
      <w:r w:rsidR="00434F1C" w:rsidRPr="00FE78E1">
        <w:rPr>
          <w:lang w:val="en-GB"/>
        </w:rPr>
        <w:t>. Starting from January 2021, field survey is fully replaced by SD here.</w:t>
      </w:r>
    </w:p>
    <w:p w14:paraId="1BB5CBBF" w14:textId="77777777" w:rsidR="00BF21A7" w:rsidRPr="006A5568" w:rsidRDefault="00BF21A7" w:rsidP="00BF21A7">
      <w:pPr>
        <w:pStyle w:val="Zkladntextodsazen"/>
        <w:ind w:firstLine="0"/>
        <w:rPr>
          <w:rFonts w:ascii="Times New Roman" w:hAnsi="Times New Roman"/>
          <w:sz w:val="24"/>
          <w:lang w:val="en-GB"/>
        </w:rPr>
      </w:pPr>
    </w:p>
    <w:p w14:paraId="28560EB8" w14:textId="77777777" w:rsidR="00BF21A7" w:rsidRPr="006A5568" w:rsidRDefault="00BF21A7" w:rsidP="00BF21A7">
      <w:pPr>
        <w:pStyle w:val="Nadpis2"/>
        <w:rPr>
          <w:lang w:val="en-GB"/>
        </w:rPr>
      </w:pPr>
      <w:bookmarkStart w:id="203" w:name="_Toc411941573"/>
      <w:bookmarkStart w:id="204" w:name="_Toc411941946"/>
      <w:bookmarkStart w:id="205" w:name="_Toc445805385"/>
      <w:bookmarkStart w:id="206" w:name="_Toc445811488"/>
      <w:bookmarkStart w:id="207" w:name="_Toc477936576"/>
      <w:bookmarkStart w:id="208" w:name="_Toc422486"/>
      <w:bookmarkStart w:id="209" w:name="_Toc956368"/>
      <w:bookmarkStart w:id="210" w:name="_Toc135819990"/>
      <w:r>
        <w:rPr>
          <w:lang w:val="en-GB"/>
        </w:rPr>
        <w:t>Health</w:t>
      </w:r>
      <w:bookmarkEnd w:id="203"/>
      <w:bookmarkEnd w:id="204"/>
      <w:bookmarkEnd w:id="205"/>
      <w:bookmarkEnd w:id="206"/>
      <w:bookmarkEnd w:id="207"/>
      <w:bookmarkEnd w:id="208"/>
      <w:bookmarkEnd w:id="209"/>
      <w:bookmarkEnd w:id="210"/>
    </w:p>
    <w:p w14:paraId="087F6264" w14:textId="77777777" w:rsidR="00BF21A7" w:rsidRPr="006A5568" w:rsidRDefault="00BF21A7" w:rsidP="00BF21A7">
      <w:pPr>
        <w:rPr>
          <w:lang w:val="en-GB"/>
        </w:rPr>
      </w:pPr>
      <w:r>
        <w:rPr>
          <w:lang w:val="en-GB"/>
        </w:rPr>
        <w:t xml:space="preserve">In the Czech Republic majority of out-patient medical and hospital services are paid from obligatory health insurance. Drugs and medical products prescribed by doctor can be covered from health insurance either fully, or partially or not at all. This means that a patient can partially </w:t>
      </w:r>
      <w:r>
        <w:rPr>
          <w:lang w:val="en-GB"/>
        </w:rPr>
        <w:lastRenderedPageBreak/>
        <w:t>or fully cover selected drugs or medical products (prescribed by doctor). Patients pay full price of pharmaceutical and medical products sold without prescription. The CPI calculation deals with prices or additional payments paid directly by patients, payments of health insura</w:t>
      </w:r>
      <w:r w:rsidR="00677A29">
        <w:rPr>
          <w:lang w:val="en-GB"/>
        </w:rPr>
        <w:t>nce companies are not included.</w:t>
      </w:r>
    </w:p>
    <w:p w14:paraId="19EE5CFD" w14:textId="77777777" w:rsidR="003200E5" w:rsidRDefault="003200E5" w:rsidP="00677A29">
      <w:pPr>
        <w:pStyle w:val="Nadpis5"/>
        <w:keepNext w:val="0"/>
        <w:numPr>
          <w:ilvl w:val="0"/>
          <w:numId w:val="0"/>
        </w:numPr>
        <w:jc w:val="left"/>
        <w:rPr>
          <w:lang w:val="en-GB"/>
        </w:rPr>
      </w:pPr>
      <w:bookmarkStart w:id="211" w:name="_Toc411941574"/>
      <w:bookmarkStart w:id="212" w:name="_Toc411941947"/>
    </w:p>
    <w:p w14:paraId="68721466" w14:textId="77777777" w:rsidR="00BF21A7" w:rsidRPr="006A5568" w:rsidRDefault="006F1B48" w:rsidP="00862984">
      <w:pPr>
        <w:pStyle w:val="Nadpis5"/>
        <w:ind w:left="964" w:hanging="397"/>
        <w:jc w:val="left"/>
        <w:rPr>
          <w:lang w:val="en-GB"/>
        </w:rPr>
      </w:pPr>
      <w:bookmarkStart w:id="213" w:name="_Toc135819991"/>
      <w:r>
        <w:rPr>
          <w:lang w:val="en-GB"/>
        </w:rPr>
        <w:t>Pharmaceutical products</w:t>
      </w:r>
      <w:bookmarkEnd w:id="211"/>
      <w:bookmarkEnd w:id="212"/>
      <w:bookmarkEnd w:id="213"/>
    </w:p>
    <w:p w14:paraId="7B85799F" w14:textId="7EA56C3D" w:rsidR="00BF21A7" w:rsidRPr="006A5568" w:rsidRDefault="00BF21A7" w:rsidP="00BF21A7">
      <w:pPr>
        <w:rPr>
          <w:lang w:val="en-GB"/>
        </w:rPr>
      </w:pPr>
      <w:r>
        <w:rPr>
          <w:bCs/>
          <w:iCs/>
          <w:lang w:val="en-GB"/>
        </w:rPr>
        <w:t>Medicines</w:t>
      </w:r>
      <w:r>
        <w:rPr>
          <w:lang w:val="en-GB"/>
        </w:rPr>
        <w:t xml:space="preserve"> are broken by medicines prescribed and </w:t>
      </w:r>
      <w:r w:rsidR="00EC5714">
        <w:rPr>
          <w:lang w:val="en-GB"/>
        </w:rPr>
        <w:t>over-the-counter medicines. The </w:t>
      </w:r>
      <w:r>
        <w:rPr>
          <w:lang w:val="en-GB"/>
        </w:rPr>
        <w:t xml:space="preserve">first group contains medicines, which must be prescribed by doctor and, at the same time, they are fully and partially paid by patients. The other group refers to over-the-counter medicines at full price. The weights of groups are based on household budget statistics, adjusted by national accounts statistics. </w:t>
      </w:r>
      <w:r w:rsidRPr="00DA4857">
        <w:rPr>
          <w:lang w:val="en-GB"/>
        </w:rPr>
        <w:t>A</w:t>
      </w:r>
      <w:r w:rsidR="009138EF">
        <w:rPr>
          <w:lang w:val="en-GB"/>
        </w:rPr>
        <w:t>bout 50 </w:t>
      </w:r>
      <w:r w:rsidR="003E1B27">
        <w:rPr>
          <w:lang w:val="en-GB"/>
        </w:rPr>
        <w:t>000 </w:t>
      </w:r>
      <w:r>
        <w:rPr>
          <w:lang w:val="en-GB"/>
        </w:rPr>
        <w:t>different medicaments are registered in the CR, which makes more difficult to choice concrete price representatives in connection with their relatively low weight in the consumer basket. Therefore, a</w:t>
      </w:r>
      <w:r w:rsidR="003E1B27">
        <w:rPr>
          <w:lang w:val="en-GB"/>
        </w:rPr>
        <w:t> </w:t>
      </w:r>
      <w:r>
        <w:rPr>
          <w:lang w:val="en-GB"/>
        </w:rPr>
        <w:t>sub-index of both groups was introduced starting from 2011.</w:t>
      </w:r>
    </w:p>
    <w:p w14:paraId="4A97D088" w14:textId="77777777" w:rsidR="00BF21A7" w:rsidRPr="006A5568" w:rsidRDefault="00BF21A7" w:rsidP="00BF21A7">
      <w:pPr>
        <w:tabs>
          <w:tab w:val="left" w:pos="439"/>
          <w:tab w:val="left" w:pos="709"/>
          <w:tab w:val="left" w:pos="5200"/>
        </w:tabs>
        <w:spacing w:line="269" w:lineRule="atLeast"/>
        <w:ind w:right="48"/>
        <w:rPr>
          <w:lang w:val="en-GB"/>
        </w:rPr>
      </w:pPr>
    </w:p>
    <w:p w14:paraId="3D27D057" w14:textId="77777777" w:rsidR="00BF21A7" w:rsidRPr="006A5568" w:rsidRDefault="00BF21A7" w:rsidP="00BF21A7">
      <w:pPr>
        <w:tabs>
          <w:tab w:val="left" w:pos="439"/>
          <w:tab w:val="left" w:pos="709"/>
          <w:tab w:val="left" w:pos="5200"/>
        </w:tabs>
        <w:spacing w:line="269" w:lineRule="atLeast"/>
        <w:ind w:right="48"/>
        <w:rPr>
          <w:b/>
          <w:bCs/>
          <w:lang w:val="en-GB"/>
        </w:rPr>
      </w:pPr>
      <w:r>
        <w:rPr>
          <w:b/>
          <w:bCs/>
          <w:lang w:val="en-GB"/>
        </w:rPr>
        <w:t>Sub-index “Prescription medicines”</w:t>
      </w:r>
    </w:p>
    <w:p w14:paraId="3B7078C4" w14:textId="77777777" w:rsidR="00BF21A7" w:rsidRPr="006A5568" w:rsidRDefault="00BF21A7" w:rsidP="00BF21A7">
      <w:pPr>
        <w:tabs>
          <w:tab w:val="left" w:pos="439"/>
          <w:tab w:val="left" w:pos="709"/>
          <w:tab w:val="left" w:pos="5200"/>
        </w:tabs>
        <w:spacing w:line="269" w:lineRule="atLeast"/>
        <w:ind w:right="48"/>
        <w:rPr>
          <w:b/>
          <w:bCs/>
          <w:lang w:val="en-GB"/>
        </w:rPr>
      </w:pPr>
      <w:r>
        <w:rPr>
          <w:b/>
          <w:bCs/>
          <w:lang w:val="en-GB"/>
        </w:rPr>
        <w:t>Sub-index “Over-the-counter medicines and other pharmaceuticals”</w:t>
      </w:r>
    </w:p>
    <w:p w14:paraId="64D5C4E7" w14:textId="77777777" w:rsidR="00D75B1C" w:rsidRDefault="00D75B1C" w:rsidP="00BF21A7">
      <w:pPr>
        <w:rPr>
          <w:lang w:val="en-GB"/>
        </w:rPr>
      </w:pPr>
    </w:p>
    <w:p w14:paraId="77EFB99E" w14:textId="0D244A94" w:rsidR="00BF21A7" w:rsidRPr="006A5568" w:rsidRDefault="00D75B1C" w:rsidP="00BF21A7">
      <w:pPr>
        <w:rPr>
          <w:rStyle w:val="hps"/>
          <w:lang w:val="en-GB"/>
        </w:rPr>
      </w:pPr>
      <w:r>
        <w:rPr>
          <w:lang w:val="en-GB"/>
        </w:rPr>
        <w:t xml:space="preserve">From January 2022, initial field price survey of prices or amounts paid by patients for prescription medicines and over-the-counter medicines fully replaced by SD. </w:t>
      </w:r>
      <w:r w:rsidR="00BF21A7">
        <w:rPr>
          <w:lang w:val="en-GB"/>
        </w:rPr>
        <w:t>Except for this, each month the index of prices and amounts paid by patients is calculated on a</w:t>
      </w:r>
      <w:r w:rsidR="003E1B27">
        <w:rPr>
          <w:lang w:val="en-GB"/>
        </w:rPr>
        <w:t> set of 2</w:t>
      </w:r>
      <w:r w:rsidR="009138EF">
        <w:rPr>
          <w:lang w:val="en-GB"/>
        </w:rPr>
        <w:t> </w:t>
      </w:r>
      <w:r w:rsidR="003E1B27">
        <w:rPr>
          <w:lang w:val="en-GB"/>
        </w:rPr>
        <w:t>500 </w:t>
      </w:r>
      <w:r w:rsidR="00BF21A7">
        <w:rPr>
          <w:lang w:val="en-GB"/>
        </w:rPr>
        <w:t xml:space="preserve">most distributed drugs in terms </w:t>
      </w:r>
      <w:r w:rsidR="003E1B27">
        <w:rPr>
          <w:lang w:val="en-GB"/>
        </w:rPr>
        <w:t>of the number of packages and a set of 2</w:t>
      </w:r>
      <w:r w:rsidR="009138EF">
        <w:rPr>
          <w:lang w:val="en-GB"/>
        </w:rPr>
        <w:t> </w:t>
      </w:r>
      <w:r w:rsidR="003E1B27">
        <w:rPr>
          <w:lang w:val="en-GB"/>
        </w:rPr>
        <w:t>500 </w:t>
      </w:r>
      <w:r w:rsidR="00BF21A7">
        <w:rPr>
          <w:lang w:val="en-GB"/>
        </w:rPr>
        <w:t>drugs in terms of their value, which are provided to the CZSO by the State Institute</w:t>
      </w:r>
      <w:r w:rsidR="00EC5714">
        <w:rPr>
          <w:lang w:val="en-GB"/>
        </w:rPr>
        <w:t xml:space="preserve"> for Drug Control. Although the </w:t>
      </w:r>
      <w:r w:rsidR="00BF21A7">
        <w:rPr>
          <w:lang w:val="en-GB"/>
        </w:rPr>
        <w:t>calculated indices</w:t>
      </w:r>
      <w:r w:rsidR="00BF21A7">
        <w:rPr>
          <w:rStyle w:val="shorttext"/>
          <w:lang w:val="en-GB"/>
        </w:rPr>
        <w:t xml:space="preserve"> </w:t>
      </w:r>
      <w:r w:rsidR="00BF21A7">
        <w:rPr>
          <w:rStyle w:val="hps"/>
          <w:lang w:val="en-GB"/>
        </w:rPr>
        <w:t>have</w:t>
      </w:r>
      <w:r w:rsidR="00BF21A7">
        <w:rPr>
          <w:rStyle w:val="shorttext"/>
          <w:lang w:val="en-GB"/>
        </w:rPr>
        <w:t xml:space="preserve"> </w:t>
      </w:r>
      <w:r w:rsidR="00BF21A7">
        <w:rPr>
          <w:rStyle w:val="hps"/>
          <w:lang w:val="en-GB"/>
        </w:rPr>
        <w:t>only</w:t>
      </w:r>
      <w:r w:rsidR="00BF21A7">
        <w:rPr>
          <w:rStyle w:val="shorttext"/>
          <w:lang w:val="en-GB"/>
        </w:rPr>
        <w:t xml:space="preserve"> an</w:t>
      </w:r>
      <w:r w:rsidR="003E1B27">
        <w:rPr>
          <w:rStyle w:val="shorttext"/>
          <w:lang w:val="en-GB"/>
        </w:rPr>
        <w:t> </w:t>
      </w:r>
      <w:r w:rsidR="00BF21A7">
        <w:rPr>
          <w:rStyle w:val="hps"/>
          <w:lang w:val="en-GB"/>
        </w:rPr>
        <w:t>indicative</w:t>
      </w:r>
      <w:r w:rsidR="00BF21A7">
        <w:rPr>
          <w:rStyle w:val="shorttext"/>
          <w:lang w:val="en-GB"/>
        </w:rPr>
        <w:t xml:space="preserve"> </w:t>
      </w:r>
      <w:r w:rsidR="00BF21A7">
        <w:rPr>
          <w:rStyle w:val="hps"/>
          <w:lang w:val="en-GB"/>
        </w:rPr>
        <w:t>character, they can be</w:t>
      </w:r>
      <w:r w:rsidR="00BF21A7">
        <w:rPr>
          <w:rStyle w:val="shorttext"/>
          <w:lang w:val="en-GB"/>
        </w:rPr>
        <w:t xml:space="preserve"> taken into account</w:t>
      </w:r>
      <w:r w:rsidR="00BF21A7">
        <w:rPr>
          <w:rStyle w:val="hps"/>
          <w:lang w:val="en-GB"/>
        </w:rPr>
        <w:t xml:space="preserve"> in determining the</w:t>
      </w:r>
      <w:r w:rsidR="00BF21A7">
        <w:rPr>
          <w:rStyle w:val="shorttext"/>
          <w:lang w:val="en-GB"/>
        </w:rPr>
        <w:t xml:space="preserve"> </w:t>
      </w:r>
      <w:r w:rsidR="00BF21A7">
        <w:rPr>
          <w:rStyle w:val="hps"/>
          <w:lang w:val="en-GB"/>
        </w:rPr>
        <w:t>development of</w:t>
      </w:r>
      <w:r w:rsidR="00BF21A7">
        <w:rPr>
          <w:rStyle w:val="shorttext"/>
          <w:lang w:val="en-GB"/>
        </w:rPr>
        <w:t xml:space="preserve"> </w:t>
      </w:r>
      <w:r w:rsidR="00BF21A7">
        <w:rPr>
          <w:rStyle w:val="hps"/>
          <w:lang w:val="en-GB"/>
        </w:rPr>
        <w:t>drug prices.</w:t>
      </w:r>
    </w:p>
    <w:p w14:paraId="42B0CB39" w14:textId="77777777" w:rsidR="00BF21A7" w:rsidRPr="006A5568" w:rsidRDefault="00BF21A7" w:rsidP="00BF21A7">
      <w:pPr>
        <w:rPr>
          <w:rStyle w:val="hps"/>
          <w:lang w:val="en-GB"/>
        </w:rPr>
      </w:pPr>
    </w:p>
    <w:p w14:paraId="1371280B" w14:textId="29A2397D" w:rsidR="00BF21A7" w:rsidRPr="006A5568" w:rsidRDefault="003E1B27" w:rsidP="00BF21A7">
      <w:pPr>
        <w:rPr>
          <w:lang w:val="en-GB"/>
        </w:rPr>
      </w:pPr>
      <w:r>
        <w:rPr>
          <w:lang w:val="en-GB"/>
        </w:rPr>
        <w:t>Beginning from January 2008 a </w:t>
      </w:r>
      <w:r w:rsidR="00BF21A7">
        <w:rPr>
          <w:lang w:val="en-GB"/>
        </w:rPr>
        <w:t>new regulatory charge per each medicine prescribed on one prescript</w:t>
      </w:r>
      <w:r>
        <w:rPr>
          <w:lang w:val="en-GB"/>
        </w:rPr>
        <w:t>ion in the amount CZK </w:t>
      </w:r>
      <w:r w:rsidR="00BF21A7">
        <w:rPr>
          <w:lang w:val="en-GB"/>
        </w:rPr>
        <w:t>30 was included into the group medicines prescribed by doctor.</w:t>
      </w:r>
      <w:r>
        <w:rPr>
          <w:lang w:val="en-GB"/>
        </w:rPr>
        <w:t xml:space="preserve"> Since January 2012 there was a </w:t>
      </w:r>
      <w:r w:rsidR="00BF21A7">
        <w:rPr>
          <w:lang w:val="en-GB"/>
        </w:rPr>
        <w:t>change in the regu</w:t>
      </w:r>
      <w:r>
        <w:rPr>
          <w:lang w:val="en-GB"/>
        </w:rPr>
        <w:t>latory charge in the amount CZK </w:t>
      </w:r>
      <w:r w:rsidR="00BF21A7">
        <w:rPr>
          <w:lang w:val="en-GB"/>
        </w:rPr>
        <w:t>30 per one prescription. This fee was cancelled since January 2015.</w:t>
      </w:r>
    </w:p>
    <w:p w14:paraId="7719FBC5" w14:textId="77777777" w:rsidR="00BF21A7" w:rsidRPr="006A5568" w:rsidRDefault="00BF21A7" w:rsidP="00BF21A7">
      <w:pPr>
        <w:tabs>
          <w:tab w:val="left" w:pos="439"/>
          <w:tab w:val="left" w:pos="709"/>
          <w:tab w:val="left" w:pos="5200"/>
        </w:tabs>
        <w:spacing w:line="269" w:lineRule="atLeast"/>
        <w:ind w:right="567"/>
        <w:rPr>
          <w:lang w:val="en-GB"/>
        </w:rPr>
      </w:pPr>
    </w:p>
    <w:p w14:paraId="3ADCA33C" w14:textId="77777777" w:rsidR="00BF21A7" w:rsidRPr="006A5568" w:rsidRDefault="00BF21A7" w:rsidP="00862984">
      <w:pPr>
        <w:pStyle w:val="Nadpis5"/>
        <w:ind w:left="964" w:hanging="397"/>
        <w:rPr>
          <w:lang w:val="en-GB"/>
        </w:rPr>
      </w:pPr>
      <w:bookmarkStart w:id="214" w:name="_Toc411941575"/>
      <w:bookmarkStart w:id="215" w:name="_Toc411941948"/>
      <w:bookmarkStart w:id="216" w:name="_Toc135819992"/>
      <w:r>
        <w:rPr>
          <w:lang w:val="en-GB"/>
        </w:rPr>
        <w:t>Out-patient medical services</w:t>
      </w:r>
      <w:bookmarkEnd w:id="214"/>
      <w:bookmarkEnd w:id="215"/>
      <w:bookmarkEnd w:id="216"/>
    </w:p>
    <w:p w14:paraId="3D6F1993" w14:textId="77777777" w:rsidR="00BF21A7" w:rsidRPr="006A5568" w:rsidRDefault="00BF21A7" w:rsidP="00BF21A7">
      <w:pPr>
        <w:rPr>
          <w:lang w:val="en-GB"/>
        </w:rPr>
      </w:pPr>
      <w:r>
        <w:rPr>
          <w:bCs/>
          <w:iCs/>
          <w:lang w:val="en-GB"/>
        </w:rPr>
        <w:t xml:space="preserve">Out-patient medical services </w:t>
      </w:r>
      <w:r>
        <w:rPr>
          <w:lang w:val="en-GB"/>
        </w:rPr>
        <w:t>cover all kinds of out-patient medical services provided both by general practitioners and specialists. In the CR medical services are provided by state, regional and private establishments and are covered mainly</w:t>
      </w:r>
      <w:r w:rsidR="00EC5714">
        <w:rPr>
          <w:lang w:val="en-GB"/>
        </w:rPr>
        <w:t xml:space="preserve"> by health insurance companies.</w:t>
      </w:r>
    </w:p>
    <w:p w14:paraId="6A350201" w14:textId="77777777" w:rsidR="00BF21A7" w:rsidRPr="006A5568" w:rsidRDefault="00BF21A7" w:rsidP="00BF21A7">
      <w:pPr>
        <w:rPr>
          <w:lang w:val="en-GB"/>
        </w:rPr>
      </w:pPr>
    </w:p>
    <w:p w14:paraId="0E9AC5E5" w14:textId="44AD9BA7" w:rsidR="00BF21A7" w:rsidRPr="006A5568" w:rsidRDefault="00BF21A7" w:rsidP="00BF21A7">
      <w:pPr>
        <w:rPr>
          <w:lang w:val="en-GB"/>
        </w:rPr>
      </w:pPr>
      <w:r>
        <w:rPr>
          <w:lang w:val="en-GB"/>
        </w:rPr>
        <w:t>Beginning from Janua</w:t>
      </w:r>
      <w:r w:rsidR="00A93E8F">
        <w:rPr>
          <w:lang w:val="en-GB"/>
        </w:rPr>
        <w:t>ry 2008 new fees per visit to a doctor (CZK </w:t>
      </w:r>
      <w:r w:rsidR="00EC5714">
        <w:rPr>
          <w:lang w:val="en-GB"/>
        </w:rPr>
        <w:t>30) and per using a </w:t>
      </w:r>
      <w:r w:rsidR="00A93E8F">
        <w:rPr>
          <w:lang w:val="en-GB"/>
        </w:rPr>
        <w:t>medical emergency facility (CZK </w:t>
      </w:r>
      <w:r>
        <w:rPr>
          <w:lang w:val="en-GB"/>
        </w:rPr>
        <w:t>90) were included into this group. The regulatory fee per visit to a</w:t>
      </w:r>
      <w:r w:rsidR="00A93E8F">
        <w:rPr>
          <w:lang w:val="en-GB"/>
        </w:rPr>
        <w:t> </w:t>
      </w:r>
      <w:r>
        <w:rPr>
          <w:lang w:val="en-GB"/>
        </w:rPr>
        <w:t>doctor was cancelled since January 2015.</w:t>
      </w:r>
    </w:p>
    <w:p w14:paraId="62A69A63" w14:textId="77777777" w:rsidR="00BF21A7" w:rsidRPr="006A5568" w:rsidRDefault="00BF21A7" w:rsidP="00BF21A7">
      <w:pPr>
        <w:ind w:right="48" w:firstLine="708"/>
        <w:rPr>
          <w:lang w:val="en-GB"/>
        </w:rPr>
      </w:pPr>
    </w:p>
    <w:p w14:paraId="2C7DAAA6" w14:textId="77777777" w:rsidR="00BF21A7" w:rsidRPr="006A5568" w:rsidRDefault="00BF21A7" w:rsidP="00862984">
      <w:pPr>
        <w:pStyle w:val="Nadpis5"/>
        <w:ind w:left="964" w:hanging="397"/>
        <w:rPr>
          <w:lang w:val="en-GB"/>
        </w:rPr>
      </w:pPr>
      <w:bookmarkStart w:id="217" w:name="_Toc411941576"/>
      <w:bookmarkStart w:id="218" w:name="_Toc411941949"/>
      <w:bookmarkStart w:id="219" w:name="_Toc135819993"/>
      <w:r>
        <w:rPr>
          <w:lang w:val="en-GB"/>
        </w:rPr>
        <w:t>Out-patient dental services</w:t>
      </w:r>
      <w:bookmarkEnd w:id="217"/>
      <w:bookmarkEnd w:id="218"/>
      <w:bookmarkEnd w:id="219"/>
    </w:p>
    <w:p w14:paraId="6C085E3F" w14:textId="0CFA97A9" w:rsidR="00BF21A7" w:rsidRPr="006A5568" w:rsidRDefault="00BF21A7" w:rsidP="00BF21A7">
      <w:pPr>
        <w:rPr>
          <w:lang w:val="en-GB"/>
        </w:rPr>
      </w:pPr>
      <w:r>
        <w:rPr>
          <w:lang w:val="en-GB"/>
        </w:rPr>
        <w:t xml:space="preserve">Out-patient dental services – basic dental services are covered by health insurance companies. In dental care however there exist a number of above-standard services which must be financially contributed to by patients. The biggest expenditures represent prices of dental products made of different materials and consequently of different prices which have to be paid for patients. The </w:t>
      </w:r>
      <w:r w:rsidR="0045096F">
        <w:rPr>
          <w:lang w:val="en-GB"/>
        </w:rPr>
        <w:t>entire</w:t>
      </w:r>
      <w:r>
        <w:rPr>
          <w:lang w:val="en-GB"/>
        </w:rPr>
        <w:t xml:space="preserve"> group includes </w:t>
      </w:r>
      <w:r w:rsidR="00086A96" w:rsidRPr="006C4982">
        <w:rPr>
          <w:lang w:val="en-GB"/>
        </w:rPr>
        <w:t>three</w:t>
      </w:r>
      <w:r w:rsidR="00086A96">
        <w:rPr>
          <w:lang w:val="en-GB"/>
        </w:rPr>
        <w:t xml:space="preserve"> </w:t>
      </w:r>
      <w:r>
        <w:rPr>
          <w:lang w:val="en-GB"/>
        </w:rPr>
        <w:t>types of dental treatment. Beginning from January 2008 a</w:t>
      </w:r>
      <w:r w:rsidR="00A93E8F">
        <w:rPr>
          <w:lang w:val="en-GB"/>
        </w:rPr>
        <w:t> </w:t>
      </w:r>
      <w:r>
        <w:rPr>
          <w:lang w:val="en-GB"/>
        </w:rPr>
        <w:t>new regulatory fee in the amount of CZK</w:t>
      </w:r>
      <w:r w:rsidR="00A93E8F">
        <w:rPr>
          <w:lang w:val="en-GB"/>
        </w:rPr>
        <w:t> </w:t>
      </w:r>
      <w:r>
        <w:rPr>
          <w:lang w:val="en-GB"/>
        </w:rPr>
        <w:t>30 per visit to a</w:t>
      </w:r>
      <w:r w:rsidR="00A93E8F">
        <w:rPr>
          <w:lang w:val="en-GB"/>
        </w:rPr>
        <w:t> </w:t>
      </w:r>
      <w:r>
        <w:rPr>
          <w:lang w:val="en-GB"/>
        </w:rPr>
        <w:t>dentist was included into this group. This fee was cancelled since January 2015.</w:t>
      </w:r>
    </w:p>
    <w:p w14:paraId="18147CB8" w14:textId="77777777" w:rsidR="00BF21A7" w:rsidRPr="006A5568" w:rsidRDefault="00BF21A7" w:rsidP="00BF21A7">
      <w:pPr>
        <w:ind w:right="48" w:firstLine="708"/>
        <w:rPr>
          <w:lang w:val="en-GB"/>
        </w:rPr>
      </w:pPr>
    </w:p>
    <w:p w14:paraId="65014C9F" w14:textId="77777777" w:rsidR="00BF21A7" w:rsidRPr="006A5568" w:rsidRDefault="00BF21A7" w:rsidP="00862984">
      <w:pPr>
        <w:pStyle w:val="Nadpis5"/>
        <w:ind w:left="964" w:hanging="397"/>
        <w:rPr>
          <w:lang w:val="en-GB"/>
        </w:rPr>
      </w:pPr>
      <w:bookmarkStart w:id="220" w:name="_Toc411941577"/>
      <w:bookmarkStart w:id="221" w:name="_Toc411941950"/>
      <w:bookmarkStart w:id="222" w:name="_Toc135819994"/>
      <w:r>
        <w:rPr>
          <w:lang w:val="en-GB"/>
        </w:rPr>
        <w:lastRenderedPageBreak/>
        <w:t>Hospital services</w:t>
      </w:r>
      <w:bookmarkEnd w:id="220"/>
      <w:bookmarkEnd w:id="221"/>
      <w:bookmarkEnd w:id="222"/>
    </w:p>
    <w:p w14:paraId="7DE56F49" w14:textId="63870D41" w:rsidR="00BF21A7" w:rsidRPr="006A5568" w:rsidRDefault="00BF21A7" w:rsidP="00BF21A7">
      <w:pPr>
        <w:rPr>
          <w:lang w:val="en-GB"/>
        </w:rPr>
      </w:pPr>
      <w:r>
        <w:rPr>
          <w:iCs/>
          <w:lang w:val="en-GB"/>
        </w:rPr>
        <w:t>Hospital services</w:t>
      </w:r>
      <w:r>
        <w:rPr>
          <w:lang w:val="en-GB"/>
        </w:rPr>
        <w:t xml:space="preserve"> are mostly covered by health insurance companies. Above-standard services offered by hospitals include accommodation (si</w:t>
      </w:r>
      <w:r w:rsidR="00EC5714">
        <w:rPr>
          <w:lang w:val="en-GB"/>
        </w:rPr>
        <w:t>ngle room) and equipment of the </w:t>
      </w:r>
      <w:r>
        <w:rPr>
          <w:lang w:val="en-GB"/>
        </w:rPr>
        <w:t>room (e.g. television, telephone). These payments are not included in the division 'health' but in the accommodation or in the telephone and telefax</w:t>
      </w:r>
      <w:r w:rsidR="006C4982">
        <w:rPr>
          <w:lang w:val="en-GB"/>
        </w:rPr>
        <w:t xml:space="preserve"> </w:t>
      </w:r>
      <w:r>
        <w:rPr>
          <w:lang w:val="en-GB"/>
        </w:rPr>
        <w:t>services. The only representative in this group is, therefore, spa services fully</w:t>
      </w:r>
      <w:r w:rsidR="00FE78E1">
        <w:rPr>
          <w:lang w:val="en-GB"/>
        </w:rPr>
        <w:t xml:space="preserve"> covered by patients.</w:t>
      </w:r>
      <w:r>
        <w:rPr>
          <w:lang w:val="en-GB"/>
        </w:rPr>
        <w:t xml:space="preserve"> Field survey employees carry out the survey of prices in selected spa </w:t>
      </w:r>
      <w:r w:rsidR="00EC5714">
        <w:rPr>
          <w:lang w:val="en-GB"/>
        </w:rPr>
        <w:t>resorts. Average price in the </w:t>
      </w:r>
      <w:r>
        <w:rPr>
          <w:lang w:val="en-GB"/>
        </w:rPr>
        <w:t>CR is calculated as weighed mean of regional prices (calculated as simple arithmetic mean of surveyed prices in the region) where weights are numbers of patients (pr</w:t>
      </w:r>
      <w:r w:rsidR="00EC5714">
        <w:rPr>
          <w:lang w:val="en-GB"/>
        </w:rPr>
        <w:t>ivate patients) in each region.</w:t>
      </w:r>
    </w:p>
    <w:p w14:paraId="65EB4990" w14:textId="77777777" w:rsidR="00BF21A7" w:rsidRPr="006A5568" w:rsidRDefault="00BF21A7" w:rsidP="00BF21A7">
      <w:pPr>
        <w:rPr>
          <w:lang w:val="en-GB"/>
        </w:rPr>
      </w:pPr>
    </w:p>
    <w:p w14:paraId="0E7217DF" w14:textId="1E85730D" w:rsidR="00BF21A7" w:rsidRPr="006A5568" w:rsidRDefault="00BF21A7" w:rsidP="00BF21A7">
      <w:pPr>
        <w:rPr>
          <w:strike/>
          <w:lang w:val="en-GB"/>
        </w:rPr>
      </w:pPr>
      <w:r>
        <w:rPr>
          <w:lang w:val="en-GB"/>
        </w:rPr>
        <w:t>Beginning from January 2008 a</w:t>
      </w:r>
      <w:r w:rsidR="00A93E8F">
        <w:rPr>
          <w:lang w:val="en-GB"/>
        </w:rPr>
        <w:t> new regulatory fee CZK </w:t>
      </w:r>
      <w:r>
        <w:rPr>
          <w:lang w:val="en-GB"/>
        </w:rPr>
        <w:t>60 per day spent in hospital was included in</w:t>
      </w:r>
      <w:r w:rsidR="00A93E8F">
        <w:rPr>
          <w:lang w:val="en-GB"/>
        </w:rPr>
        <w:t>to this group. Beginning from 1 </w:t>
      </w:r>
      <w:r>
        <w:rPr>
          <w:lang w:val="en-GB"/>
        </w:rPr>
        <w:t>December 2011 this fee increased to CZK</w:t>
      </w:r>
      <w:r w:rsidR="00A93E8F">
        <w:rPr>
          <w:lang w:val="en-GB"/>
        </w:rPr>
        <w:t> </w:t>
      </w:r>
      <w:r>
        <w:rPr>
          <w:lang w:val="en-GB"/>
        </w:rPr>
        <w:t>100 per 1</w:t>
      </w:r>
      <w:r w:rsidR="00A93E8F">
        <w:rPr>
          <w:lang w:val="en-GB"/>
        </w:rPr>
        <w:t> </w:t>
      </w:r>
      <w:r>
        <w:rPr>
          <w:lang w:val="en-GB"/>
        </w:rPr>
        <w:t>day. The fee per stay in hospital was cancelled since January 2014.</w:t>
      </w:r>
    </w:p>
    <w:p w14:paraId="4A0A7178" w14:textId="77777777" w:rsidR="00BF21A7" w:rsidRPr="006A5568" w:rsidRDefault="00BF21A7" w:rsidP="00BF21A7">
      <w:pPr>
        <w:rPr>
          <w:lang w:val="en-GB"/>
        </w:rPr>
      </w:pPr>
    </w:p>
    <w:p w14:paraId="0DAFEFEC" w14:textId="77777777" w:rsidR="00BF21A7" w:rsidRPr="006A5568" w:rsidRDefault="00BF21A7" w:rsidP="00BF21A7">
      <w:pPr>
        <w:pStyle w:val="Nadpis2"/>
        <w:rPr>
          <w:lang w:val="en-GB"/>
        </w:rPr>
      </w:pPr>
      <w:bookmarkStart w:id="223" w:name="_Toc411941578"/>
      <w:bookmarkStart w:id="224" w:name="_Toc411941951"/>
      <w:bookmarkStart w:id="225" w:name="_Toc445805386"/>
      <w:bookmarkStart w:id="226" w:name="_Toc445811489"/>
      <w:bookmarkStart w:id="227" w:name="_Toc477936577"/>
      <w:bookmarkStart w:id="228" w:name="_Toc422487"/>
      <w:bookmarkStart w:id="229" w:name="_Toc956369"/>
      <w:bookmarkStart w:id="230" w:name="_Toc135819995"/>
      <w:r>
        <w:rPr>
          <w:lang w:val="en-GB"/>
        </w:rPr>
        <w:t>Transport</w:t>
      </w:r>
      <w:bookmarkEnd w:id="223"/>
      <w:bookmarkEnd w:id="224"/>
      <w:bookmarkEnd w:id="225"/>
      <w:bookmarkEnd w:id="226"/>
      <w:bookmarkEnd w:id="227"/>
      <w:bookmarkEnd w:id="228"/>
      <w:bookmarkEnd w:id="229"/>
      <w:bookmarkEnd w:id="230"/>
    </w:p>
    <w:p w14:paraId="3193F6B8" w14:textId="77777777" w:rsidR="00BF21A7" w:rsidRPr="006A5568" w:rsidRDefault="00BF21A7" w:rsidP="00862984">
      <w:pPr>
        <w:pStyle w:val="Nadpis5"/>
        <w:ind w:left="964" w:hanging="397"/>
        <w:rPr>
          <w:lang w:val="en-GB"/>
        </w:rPr>
      </w:pPr>
      <w:bookmarkStart w:id="231" w:name="_Toc411941579"/>
      <w:bookmarkStart w:id="232" w:name="_Toc411941952"/>
      <w:bookmarkStart w:id="233" w:name="_Toc135819996"/>
      <w:r>
        <w:rPr>
          <w:lang w:val="en-GB"/>
        </w:rPr>
        <w:t xml:space="preserve">New </w:t>
      </w:r>
      <w:r w:rsidR="006F1B48">
        <w:rPr>
          <w:lang w:val="en-GB"/>
        </w:rPr>
        <w:t xml:space="preserve">motor </w:t>
      </w:r>
      <w:r>
        <w:rPr>
          <w:lang w:val="en-GB"/>
        </w:rPr>
        <w:t>cars</w:t>
      </w:r>
      <w:bookmarkEnd w:id="231"/>
      <w:bookmarkEnd w:id="232"/>
      <w:bookmarkEnd w:id="233"/>
    </w:p>
    <w:p w14:paraId="146CBD59" w14:textId="260AD1DB" w:rsidR="00BF21A7" w:rsidRPr="006A5568" w:rsidRDefault="00FA661C" w:rsidP="00BF21A7">
      <w:pPr>
        <w:rPr>
          <w:lang w:val="en-GB"/>
        </w:rPr>
      </w:pPr>
      <w:r w:rsidRPr="00F27A7D">
        <w:rPr>
          <w:lang w:val="en-GB"/>
        </w:rPr>
        <w:t>Beginn</w:t>
      </w:r>
      <w:r w:rsidR="000B0772" w:rsidRPr="00F27A7D">
        <w:rPr>
          <w:lang w:val="en-GB"/>
        </w:rPr>
        <w:t xml:space="preserve">ing from January 2024, price development is </w:t>
      </w:r>
      <w:r w:rsidRPr="00F27A7D">
        <w:rPr>
          <w:lang w:val="en-GB"/>
        </w:rPr>
        <w:t>measured</w:t>
      </w:r>
      <w:r w:rsidR="000B0772" w:rsidRPr="00F27A7D">
        <w:rPr>
          <w:lang w:val="en-GB"/>
        </w:rPr>
        <w:t xml:space="preserve"> </w:t>
      </w:r>
      <w:r w:rsidRPr="00F27A7D">
        <w:rPr>
          <w:lang w:val="en-GB"/>
        </w:rPr>
        <w:t>by sub-index</w:t>
      </w:r>
      <w:r w:rsidR="000B0772" w:rsidRPr="00F27A7D">
        <w:rPr>
          <w:lang w:val="en-GB"/>
        </w:rPr>
        <w:t xml:space="preserve"> ‘New motor cars’. The previous field survey, which took place once a month in specialized stores in all regional towns, was replaced by the central collection of prices from official price lists. </w:t>
      </w:r>
      <w:r w:rsidR="00BF21A7" w:rsidRPr="00F27A7D">
        <w:rPr>
          <w:lang w:val="en-GB"/>
        </w:rPr>
        <w:t xml:space="preserve">The data from the Central Vehicle Register in the Czech Republic was used to select and determine the weights of individual new car brands. </w:t>
      </w:r>
      <w:r w:rsidRPr="00F27A7D">
        <w:rPr>
          <w:lang w:val="en-GB"/>
        </w:rPr>
        <w:t xml:space="preserve">In the first step, the ‘most popular brands’ of new cars among Czech households are selected, measured by </w:t>
      </w:r>
      <w:r w:rsidR="00492F25" w:rsidRPr="00F27A7D">
        <w:rPr>
          <w:lang w:val="en-GB"/>
        </w:rPr>
        <w:t>expenditure on the purchases</w:t>
      </w:r>
      <w:r w:rsidRPr="00F27A7D">
        <w:rPr>
          <w:lang w:val="en-GB"/>
        </w:rPr>
        <w:t xml:space="preserve"> (approx. 20 brands, e.g. Hyundai), then the most common models of given brand (approx. 50 models, e.g. Hyundai i30). For each model, the prices of the available versions and motorizations in combination with the </w:t>
      </w:r>
      <w:r w:rsidR="00DA164B" w:rsidRPr="00F27A7D">
        <w:rPr>
          <w:lang w:val="en-GB"/>
        </w:rPr>
        <w:t xml:space="preserve">level of </w:t>
      </w:r>
      <w:r w:rsidRPr="00F27A7D">
        <w:rPr>
          <w:lang w:val="en-GB"/>
        </w:rPr>
        <w:t xml:space="preserve">equipment are </w:t>
      </w:r>
      <w:r w:rsidR="002902DC" w:rsidRPr="00F27A7D">
        <w:rPr>
          <w:lang w:val="en-GB"/>
        </w:rPr>
        <w:t>survey</w:t>
      </w:r>
      <w:r w:rsidRPr="00F27A7D">
        <w:rPr>
          <w:lang w:val="en-GB"/>
        </w:rPr>
        <w:t>ed (over 200 prices per month, e.g. Hyundai i30 Kombi 1.0 T-GDI Comfort Family).</w:t>
      </w:r>
    </w:p>
    <w:p w14:paraId="2AA8C445" w14:textId="77777777" w:rsidR="00BF21A7" w:rsidRPr="006A5568" w:rsidRDefault="00BF21A7" w:rsidP="00BF21A7">
      <w:pPr>
        <w:ind w:right="48"/>
        <w:rPr>
          <w:lang w:val="en-GB"/>
        </w:rPr>
      </w:pPr>
    </w:p>
    <w:p w14:paraId="277E42BD" w14:textId="77777777" w:rsidR="00BF21A7" w:rsidRPr="006A5568" w:rsidRDefault="006F1B48" w:rsidP="00862984">
      <w:pPr>
        <w:pStyle w:val="Nadpis5"/>
        <w:keepLines/>
        <w:ind w:left="964" w:hanging="397"/>
        <w:rPr>
          <w:lang w:val="en-GB"/>
        </w:rPr>
      </w:pPr>
      <w:bookmarkStart w:id="234" w:name="_Toc411941580"/>
      <w:bookmarkStart w:id="235" w:name="_Toc411941953"/>
      <w:bookmarkStart w:id="236" w:name="_Toc135819997"/>
      <w:r>
        <w:rPr>
          <w:lang w:val="en-GB"/>
        </w:rPr>
        <w:t>Second-hand motor</w:t>
      </w:r>
      <w:r w:rsidR="00BF21A7">
        <w:rPr>
          <w:lang w:val="en-GB"/>
        </w:rPr>
        <w:t xml:space="preserve"> cars</w:t>
      </w:r>
      <w:bookmarkEnd w:id="234"/>
      <w:bookmarkEnd w:id="235"/>
      <w:bookmarkEnd w:id="236"/>
    </w:p>
    <w:p w14:paraId="31D324ED" w14:textId="721993D8" w:rsidR="00BF21A7" w:rsidRDefault="00CC69CF" w:rsidP="00EC5714">
      <w:pPr>
        <w:rPr>
          <w:lang w:val="en-GB"/>
        </w:rPr>
      </w:pPr>
      <w:r w:rsidRPr="00804AF9">
        <w:rPr>
          <w:lang w:val="en-GB"/>
        </w:rPr>
        <w:t xml:space="preserve">Beginning from July 2022, </w:t>
      </w:r>
      <w:r w:rsidR="00BF21A7" w:rsidRPr="00804AF9">
        <w:rPr>
          <w:lang w:val="en-GB"/>
        </w:rPr>
        <w:t xml:space="preserve">price development </w:t>
      </w:r>
      <w:r w:rsidRPr="00804AF9">
        <w:rPr>
          <w:lang w:val="en-GB"/>
        </w:rPr>
        <w:t xml:space="preserve">is measured </w:t>
      </w:r>
      <w:r w:rsidRPr="00F27A7D">
        <w:rPr>
          <w:lang w:val="en-GB"/>
        </w:rPr>
        <w:t>by sub</w:t>
      </w:r>
      <w:r w:rsidR="00492F25" w:rsidRPr="00F27A7D">
        <w:rPr>
          <w:lang w:val="en-GB"/>
        </w:rPr>
        <w:t>-</w:t>
      </w:r>
      <w:r w:rsidRPr="00F27A7D">
        <w:rPr>
          <w:lang w:val="en-GB"/>
        </w:rPr>
        <w:t>index “Second</w:t>
      </w:r>
      <w:r w:rsidRPr="00804AF9">
        <w:rPr>
          <w:lang w:val="en-GB"/>
        </w:rPr>
        <w:t xml:space="preserve">-hand motor cars”. </w:t>
      </w:r>
      <w:r w:rsidR="00BF21A7" w:rsidRPr="00804AF9">
        <w:rPr>
          <w:lang w:val="en-GB"/>
        </w:rPr>
        <w:t>The sample was compiled on the basis of the data and statistics from the Central Vehicle Register</w:t>
      </w:r>
      <w:r w:rsidRPr="00804AF9">
        <w:rPr>
          <w:lang w:val="en-GB"/>
        </w:rPr>
        <w:t>. In the first step, “the most popular</w:t>
      </w:r>
      <w:r w:rsidR="001E7A93" w:rsidRPr="00804AF9">
        <w:rPr>
          <w:lang w:val="en-GB"/>
        </w:rPr>
        <w:t xml:space="preserve"> brands</w:t>
      </w:r>
      <w:r w:rsidRPr="00804AF9">
        <w:rPr>
          <w:lang w:val="en-GB"/>
        </w:rPr>
        <w:t>”</w:t>
      </w:r>
      <w:r w:rsidR="00BF21A7" w:rsidRPr="00804AF9">
        <w:rPr>
          <w:lang w:val="en-GB"/>
        </w:rPr>
        <w:t xml:space="preserve"> </w:t>
      </w:r>
      <w:r w:rsidRPr="00804AF9">
        <w:rPr>
          <w:lang w:val="en-GB"/>
        </w:rPr>
        <w:t xml:space="preserve">(measured by expenditure on the purchases) of second-hand cars among Czech households (e.g. Škoda) are selected, then most common models of given brand (e.g. Škoda Superb) together with its usual age (nowadays 3, 5, 7, 9 and 10 years </w:t>
      </w:r>
      <w:r w:rsidR="001E7A93" w:rsidRPr="00804AF9">
        <w:rPr>
          <w:lang w:val="en-GB"/>
        </w:rPr>
        <w:t xml:space="preserve">old cars </w:t>
      </w:r>
      <w:r w:rsidRPr="00804AF9">
        <w:rPr>
          <w:lang w:val="en-GB"/>
        </w:rPr>
        <w:t>are selected). For e</w:t>
      </w:r>
      <w:r w:rsidR="00BF21A7" w:rsidRPr="00804AF9">
        <w:rPr>
          <w:lang w:val="en-GB"/>
        </w:rPr>
        <w:t xml:space="preserve">ach </w:t>
      </w:r>
      <w:r w:rsidRPr="00804AF9">
        <w:rPr>
          <w:lang w:val="en-GB"/>
        </w:rPr>
        <w:t>model</w:t>
      </w:r>
      <w:r w:rsidR="00BF21A7" w:rsidRPr="00804AF9">
        <w:rPr>
          <w:lang w:val="en-GB"/>
        </w:rPr>
        <w:t xml:space="preserve"> in combination with the age</w:t>
      </w:r>
      <w:r w:rsidR="009B4B59" w:rsidRPr="00804AF9">
        <w:rPr>
          <w:lang w:val="en-GB"/>
        </w:rPr>
        <w:t xml:space="preserve">, specific car motorizations are selected </w:t>
      </w:r>
      <w:r w:rsidR="00BF21A7" w:rsidRPr="00804AF9">
        <w:rPr>
          <w:lang w:val="en-GB"/>
        </w:rPr>
        <w:t>(</w:t>
      </w:r>
      <w:r w:rsidR="009B4B59" w:rsidRPr="00804AF9">
        <w:rPr>
          <w:lang w:val="en-GB"/>
        </w:rPr>
        <w:t>e.g. Škoda Superb, 3 years old, 2.0 TDI DSG Style</w:t>
      </w:r>
      <w:r w:rsidR="00BF21A7" w:rsidRPr="00804AF9">
        <w:rPr>
          <w:lang w:val="en-GB"/>
        </w:rPr>
        <w:t>)</w:t>
      </w:r>
      <w:r w:rsidR="009B4B59" w:rsidRPr="00804AF9">
        <w:rPr>
          <w:lang w:val="en-GB"/>
        </w:rPr>
        <w:t xml:space="preserve">, which entered the market given years </w:t>
      </w:r>
      <w:r w:rsidR="00B85089" w:rsidRPr="00804AF9">
        <w:rPr>
          <w:lang w:val="en-GB"/>
        </w:rPr>
        <w:t xml:space="preserve">ago </w:t>
      </w:r>
      <w:r w:rsidR="009B4B59" w:rsidRPr="00804AF9">
        <w:rPr>
          <w:lang w:val="en-GB"/>
        </w:rPr>
        <w:t>as new</w:t>
      </w:r>
      <w:r w:rsidR="00BF21A7" w:rsidRPr="00804AF9">
        <w:rPr>
          <w:lang w:val="en-GB"/>
        </w:rPr>
        <w:t>. Prices of these mo</w:t>
      </w:r>
      <w:r w:rsidR="009B4B59" w:rsidRPr="00804AF9">
        <w:rPr>
          <w:lang w:val="en-GB"/>
        </w:rPr>
        <w:t>torizations</w:t>
      </w:r>
      <w:r w:rsidR="00BF21A7" w:rsidRPr="00804AF9">
        <w:rPr>
          <w:lang w:val="en-GB"/>
        </w:rPr>
        <w:t xml:space="preserve"> (approximately </w:t>
      </w:r>
      <w:r w:rsidR="009B4B59" w:rsidRPr="00804AF9">
        <w:rPr>
          <w:lang w:val="en-GB"/>
        </w:rPr>
        <w:t>125</w:t>
      </w:r>
      <w:r w:rsidR="00E45284" w:rsidRPr="00804AF9">
        <w:rPr>
          <w:lang w:val="en-GB"/>
        </w:rPr>
        <w:t> </w:t>
      </w:r>
      <w:r w:rsidR="00BF21A7" w:rsidRPr="00804AF9">
        <w:rPr>
          <w:lang w:val="en-GB"/>
        </w:rPr>
        <w:t>prices monthly</w:t>
      </w:r>
      <w:r w:rsidR="00B85089" w:rsidRPr="00804AF9">
        <w:rPr>
          <w:lang w:val="en-GB"/>
        </w:rPr>
        <w:t xml:space="preserve"> in total</w:t>
      </w:r>
      <w:r w:rsidR="00BF21A7" w:rsidRPr="00804AF9">
        <w:rPr>
          <w:lang w:val="en-GB"/>
        </w:rPr>
        <w:t xml:space="preserve">) are obtained from the “Autovista” company, which observes the price range in the used cars market in the Czech </w:t>
      </w:r>
      <w:r w:rsidR="000E40B3" w:rsidRPr="00804AF9">
        <w:rPr>
          <w:lang w:val="en-GB"/>
        </w:rPr>
        <w:t>Republic</w:t>
      </w:r>
      <w:r w:rsidR="00BF21A7" w:rsidRPr="00804AF9">
        <w:rPr>
          <w:lang w:val="en-GB"/>
        </w:rPr>
        <w:t xml:space="preserve"> in cooperation with dealers</w:t>
      </w:r>
      <w:r w:rsidR="00BF21A7">
        <w:rPr>
          <w:lang w:val="en-GB"/>
        </w:rPr>
        <w:t>, car shops and experts in individual regions. The prices are based on market survey and statistical assessment of reports on the realized car sale on the territory of the CR and represent the prognosis of the car value development in the respective month. Prices are mean values adjusted for regional</w:t>
      </w:r>
      <w:r w:rsidR="00E45284">
        <w:rPr>
          <w:lang w:val="en-GB"/>
        </w:rPr>
        <w:t xml:space="preserve"> effects and apply to cars in a </w:t>
      </w:r>
      <w:r w:rsidR="00BF21A7">
        <w:rPr>
          <w:lang w:val="en-GB"/>
        </w:rPr>
        <w:t>condition meeting the 2</w:t>
      </w:r>
      <w:r w:rsidR="00BF21A7">
        <w:rPr>
          <w:vertAlign w:val="superscript"/>
          <w:lang w:val="en-GB"/>
        </w:rPr>
        <w:t>nd</w:t>
      </w:r>
      <w:r w:rsidR="00BF21A7">
        <w:rPr>
          <w:lang w:val="en-GB"/>
        </w:rPr>
        <w:t xml:space="preserve"> or 1</w:t>
      </w:r>
      <w:r w:rsidR="00BF21A7">
        <w:rPr>
          <w:vertAlign w:val="superscript"/>
          <w:lang w:val="en-GB"/>
        </w:rPr>
        <w:t>st</w:t>
      </w:r>
      <w:r w:rsidR="00BF21A7">
        <w:rPr>
          <w:lang w:val="en-GB"/>
        </w:rPr>
        <w:t xml:space="preserve"> class (good and very good condition), number of km corresponds with the value in respective km category and have only standard equi</w:t>
      </w:r>
      <w:r w:rsidR="00EC5714">
        <w:rPr>
          <w:lang w:val="en-GB"/>
        </w:rPr>
        <w:t>pment supplied by manufacturer.</w:t>
      </w:r>
    </w:p>
    <w:p w14:paraId="4C8780F5" w14:textId="77777777" w:rsidR="00DA164B" w:rsidRPr="006A5568" w:rsidRDefault="00DA164B" w:rsidP="00EC5714">
      <w:pPr>
        <w:rPr>
          <w:lang w:val="en-GB"/>
        </w:rPr>
      </w:pPr>
    </w:p>
    <w:p w14:paraId="00860782" w14:textId="77777777" w:rsidR="00BF21A7" w:rsidRPr="006A5568" w:rsidRDefault="00BF21A7" w:rsidP="00862984">
      <w:pPr>
        <w:pStyle w:val="Nadpis5"/>
        <w:ind w:left="964" w:hanging="397"/>
        <w:rPr>
          <w:lang w:val="en-GB"/>
        </w:rPr>
      </w:pPr>
      <w:bookmarkStart w:id="237" w:name="_Toc411941581"/>
      <w:bookmarkStart w:id="238" w:name="_Toc411941954"/>
      <w:bookmarkStart w:id="239" w:name="_Toc135819998"/>
      <w:r>
        <w:rPr>
          <w:lang w:val="en-GB"/>
        </w:rPr>
        <w:lastRenderedPageBreak/>
        <w:t>Fuel</w:t>
      </w:r>
      <w:bookmarkEnd w:id="237"/>
      <w:bookmarkEnd w:id="238"/>
      <w:bookmarkEnd w:id="239"/>
    </w:p>
    <w:p w14:paraId="30DAA686" w14:textId="01A557A6" w:rsidR="00BF21A7" w:rsidRPr="006A5568" w:rsidRDefault="00BF21A7" w:rsidP="00BF21A7">
      <w:pPr>
        <w:rPr>
          <w:lang w:val="en-GB"/>
        </w:rPr>
      </w:pPr>
      <w:r>
        <w:rPr>
          <w:iCs/>
          <w:lang w:val="en-GB"/>
        </w:rPr>
        <w:t>Fuel</w:t>
      </w:r>
      <w:r>
        <w:rPr>
          <w:lang w:val="en-GB"/>
        </w:rPr>
        <w:t xml:space="preserve"> – </w:t>
      </w:r>
      <w:r>
        <w:rPr>
          <w:bCs/>
          <w:lang w:val="en-GB"/>
        </w:rPr>
        <w:t>prices of</w:t>
      </w:r>
      <w:r>
        <w:rPr>
          <w:lang w:val="en-GB"/>
        </w:rPr>
        <w:t xml:space="preserve"> fuel are obtained from weekly reports prepared by </w:t>
      </w:r>
      <w:r w:rsidR="00434F1C" w:rsidRPr="00FE78E1">
        <w:rPr>
          <w:lang w:val="en-GB"/>
        </w:rPr>
        <w:t>10</w:t>
      </w:r>
      <w:r w:rsidR="00E45284">
        <w:rPr>
          <w:lang w:val="en-GB"/>
        </w:rPr>
        <w:t> </w:t>
      </w:r>
      <w:r>
        <w:rPr>
          <w:lang w:val="en-GB"/>
        </w:rPr>
        <w:t>main fuel distributors in the CR. Each of them informs of average prices of fuel valid on every Monday (from all its pumps over the CR). The list of s</w:t>
      </w:r>
      <w:r w:rsidR="000948E9">
        <w:rPr>
          <w:lang w:val="en-GB"/>
        </w:rPr>
        <w:t xml:space="preserve">urveyed fuel is given in Annex </w:t>
      </w:r>
      <w:r w:rsidR="00881E5D">
        <w:rPr>
          <w:lang w:val="en-GB"/>
        </w:rPr>
        <w:t xml:space="preserve">no. </w:t>
      </w:r>
      <w:r w:rsidR="000948E9">
        <w:rPr>
          <w:lang w:val="en-GB"/>
        </w:rPr>
        <w:t>4</w:t>
      </w:r>
      <w:r>
        <w:rPr>
          <w:lang w:val="en-GB"/>
        </w:rPr>
        <w:t xml:space="preserve"> – Items of weekly survey of consumer fuel prices.</w:t>
      </w:r>
    </w:p>
    <w:p w14:paraId="4F33212C" w14:textId="77777777" w:rsidR="00BF21A7" w:rsidRPr="006A5568" w:rsidRDefault="00BF21A7" w:rsidP="00BF21A7">
      <w:pPr>
        <w:ind w:right="567"/>
        <w:rPr>
          <w:lang w:val="en-GB"/>
        </w:rPr>
      </w:pPr>
    </w:p>
    <w:p w14:paraId="778C66B1" w14:textId="77777777" w:rsidR="00BF21A7" w:rsidRPr="006A5568" w:rsidRDefault="00BF21A7" w:rsidP="00BF21A7">
      <w:pPr>
        <w:rPr>
          <w:lang w:val="en-GB"/>
        </w:rPr>
      </w:pPr>
      <w:r>
        <w:rPr>
          <w:lang w:val="en-GB"/>
        </w:rPr>
        <w:t>Average price for the CR for respective week of each fuel is calculated as weighted mean of prices reported by distribution companies where weights are represented by quantity of respective fuel sold by respective company. Average monthly price of individual fuel is calculated as simple ar</w:t>
      </w:r>
      <w:r w:rsidR="00EC5714">
        <w:rPr>
          <w:lang w:val="en-GB"/>
        </w:rPr>
        <w:t>ithmetic mean of weekly prices.</w:t>
      </w:r>
    </w:p>
    <w:p w14:paraId="604C8464" w14:textId="77777777" w:rsidR="00BF21A7" w:rsidRPr="006A5568" w:rsidRDefault="00BF21A7" w:rsidP="00BF21A7">
      <w:pPr>
        <w:pStyle w:val="Style0"/>
        <w:widowControl/>
        <w:autoSpaceDE/>
        <w:autoSpaceDN/>
        <w:adjustRightInd/>
        <w:rPr>
          <w:rFonts w:ascii="Times New Roman" w:hAnsi="Times New Roman"/>
          <w:lang w:val="en-GB"/>
        </w:rPr>
      </w:pPr>
    </w:p>
    <w:p w14:paraId="727FE656" w14:textId="77777777" w:rsidR="00BF21A7" w:rsidRPr="006A5568" w:rsidRDefault="00BF21A7" w:rsidP="00862984">
      <w:pPr>
        <w:pStyle w:val="Nadpis5"/>
        <w:ind w:left="964" w:hanging="397"/>
        <w:rPr>
          <w:lang w:val="en-GB"/>
        </w:rPr>
      </w:pPr>
      <w:bookmarkStart w:id="240" w:name="_Toc411941582"/>
      <w:bookmarkStart w:id="241" w:name="_Toc411941955"/>
      <w:bookmarkStart w:id="242" w:name="_Toc135819999"/>
      <w:r>
        <w:rPr>
          <w:lang w:val="en-GB"/>
        </w:rPr>
        <w:t>Passenger transport by railway</w:t>
      </w:r>
      <w:bookmarkEnd w:id="240"/>
      <w:bookmarkEnd w:id="241"/>
      <w:bookmarkEnd w:id="242"/>
    </w:p>
    <w:p w14:paraId="2FB474AB" w14:textId="5EEDBAE6" w:rsidR="00BF21A7" w:rsidRPr="006A5568" w:rsidRDefault="00BF21A7" w:rsidP="00BF21A7">
      <w:pPr>
        <w:rPr>
          <w:lang w:val="en-GB"/>
        </w:rPr>
      </w:pPr>
      <w:r>
        <w:rPr>
          <w:lang w:val="en-GB"/>
        </w:rPr>
        <w:t xml:space="preserve">Sub-index </w:t>
      </w:r>
      <w:r w:rsidRPr="00DA4857">
        <w:rPr>
          <w:i/>
          <w:lang w:val="en-GB"/>
        </w:rPr>
        <w:t>“Passenger transport by railway”</w:t>
      </w:r>
      <w:r>
        <w:rPr>
          <w:lang w:val="en-GB"/>
        </w:rPr>
        <w:t xml:space="preserve"> – prices of fares are collected centrally from the price lists of the Czech Railways. They are uniform throughout the te</w:t>
      </w:r>
      <w:r w:rsidR="00EC5714">
        <w:rPr>
          <w:lang w:val="en-GB"/>
        </w:rPr>
        <w:t>rritory of the </w:t>
      </w:r>
      <w:r>
        <w:rPr>
          <w:lang w:val="en-GB"/>
        </w:rPr>
        <w:t xml:space="preserve">CR and are regulated by the state. Basic fare actually means standard fare from which other reduced tariffs are derived by percentage rate (special tickets for children, </w:t>
      </w:r>
      <w:r w:rsidR="009E5CD8" w:rsidRPr="00496E2C">
        <w:rPr>
          <w:lang w:val="en-GB"/>
        </w:rPr>
        <w:t>students</w:t>
      </w:r>
      <w:r w:rsidR="00DB1E95" w:rsidRPr="00496E2C">
        <w:rPr>
          <w:lang w:val="en-GB"/>
        </w:rPr>
        <w:t>,</w:t>
      </w:r>
      <w:r w:rsidR="009E5CD8" w:rsidRPr="00496E2C">
        <w:rPr>
          <w:lang w:val="en-GB"/>
        </w:rPr>
        <w:t xml:space="preserve"> seniors,</w:t>
      </w:r>
      <w:r w:rsidR="009E5CD8">
        <w:rPr>
          <w:lang w:val="en-GB"/>
        </w:rPr>
        <w:t xml:space="preserve"> </w:t>
      </w:r>
      <w:r>
        <w:rPr>
          <w:lang w:val="en-GB"/>
        </w:rPr>
        <w:t>tickets for the disabled; client’s fare, return tickets, tickets for groups, season tickets, CD kilometre bank etc). With respect to a</w:t>
      </w:r>
      <w:r w:rsidR="00E45284">
        <w:rPr>
          <w:lang w:val="en-GB"/>
        </w:rPr>
        <w:t> </w:t>
      </w:r>
      <w:r>
        <w:rPr>
          <w:lang w:val="en-GB"/>
        </w:rPr>
        <w:t>wide scope of fare and tariff prices the price development in the transport by rail is measured by sub-index enabling to observe the price development of similar structure. Weights of individual items covered by sub-index were fixed on the basis of information supplied by the Czech Railway</w:t>
      </w:r>
      <w:r w:rsidR="00E45284">
        <w:rPr>
          <w:lang w:val="en-GB"/>
        </w:rPr>
        <w:t>s. The total of 3</w:t>
      </w:r>
      <w:r w:rsidR="003806B2">
        <w:rPr>
          <w:lang w:val="en-GB"/>
        </w:rPr>
        <w:t> </w:t>
      </w:r>
      <w:r w:rsidR="00E45284">
        <w:rPr>
          <w:lang w:val="en-GB"/>
        </w:rPr>
        <w:t>000 </w:t>
      </w:r>
      <w:r>
        <w:rPr>
          <w:lang w:val="en-GB"/>
        </w:rPr>
        <w:t xml:space="preserve">tariff prices is involved in the calculation. </w:t>
      </w:r>
      <w:r w:rsidR="000948E9">
        <w:rPr>
          <w:lang w:val="en-GB"/>
        </w:rPr>
        <w:t>Over time</w:t>
      </w:r>
      <w:r>
        <w:rPr>
          <w:lang w:val="en-GB"/>
        </w:rPr>
        <w:t xml:space="preserve"> the price observation in trains of the company REGIOJET </w:t>
      </w:r>
      <w:r w:rsidR="000948E9">
        <w:rPr>
          <w:lang w:val="en-GB"/>
        </w:rPr>
        <w:t xml:space="preserve">and ARRIVA </w:t>
      </w:r>
      <w:r>
        <w:rPr>
          <w:lang w:val="en-GB"/>
        </w:rPr>
        <w:t>was included in the Sub-index “</w:t>
      </w:r>
      <w:r w:rsidRPr="00DA4857">
        <w:rPr>
          <w:i/>
          <w:lang w:val="en-GB"/>
        </w:rPr>
        <w:t>Passenger transport by railway</w:t>
      </w:r>
      <w:r>
        <w:rPr>
          <w:lang w:val="en-GB"/>
        </w:rPr>
        <w:t>”.</w:t>
      </w:r>
    </w:p>
    <w:p w14:paraId="38EC8EAD" w14:textId="77777777" w:rsidR="00BF21A7" w:rsidRPr="006A5568" w:rsidRDefault="00BF21A7" w:rsidP="00BF21A7">
      <w:pPr>
        <w:rPr>
          <w:lang w:val="en-GB"/>
        </w:rPr>
      </w:pPr>
    </w:p>
    <w:p w14:paraId="662A526B" w14:textId="77777777" w:rsidR="00BF21A7" w:rsidRPr="006A5568" w:rsidRDefault="00BF21A7" w:rsidP="00862984">
      <w:pPr>
        <w:pStyle w:val="Nadpis5"/>
        <w:numPr>
          <w:ilvl w:val="0"/>
          <w:numId w:val="0"/>
        </w:numPr>
        <w:ind w:left="964" w:hanging="397"/>
        <w:rPr>
          <w:lang w:val="en-GB"/>
        </w:rPr>
      </w:pPr>
      <w:r>
        <w:rPr>
          <w:lang w:val="en-GB"/>
        </w:rPr>
        <w:tab/>
      </w:r>
      <w:bookmarkStart w:id="243" w:name="_Toc135820000"/>
      <w:r w:rsidRPr="00DA4857">
        <w:rPr>
          <w:lang w:val="en-GB"/>
        </w:rPr>
        <w:t xml:space="preserve">Passenger transport by </w:t>
      </w:r>
      <w:r w:rsidR="006F1B48">
        <w:rPr>
          <w:lang w:val="en-GB"/>
        </w:rPr>
        <w:t>bus</w:t>
      </w:r>
      <w:bookmarkEnd w:id="243"/>
    </w:p>
    <w:p w14:paraId="6726980A" w14:textId="77777777" w:rsidR="00BF21A7" w:rsidRPr="006A5568" w:rsidRDefault="00BF21A7" w:rsidP="00BF21A7">
      <w:pPr>
        <w:rPr>
          <w:lang w:val="en-GB"/>
        </w:rPr>
      </w:pPr>
      <w:r w:rsidRPr="00DA4857">
        <w:rPr>
          <w:i/>
          <w:iCs/>
          <w:lang w:val="en-GB"/>
        </w:rPr>
        <w:t xml:space="preserve">Passenger urban transport by </w:t>
      </w:r>
      <w:r w:rsidR="006F1B48">
        <w:rPr>
          <w:i/>
          <w:iCs/>
          <w:lang w:val="en-GB"/>
        </w:rPr>
        <w:t>bus</w:t>
      </w:r>
      <w:r>
        <w:rPr>
          <w:iCs/>
          <w:lang w:val="en-GB"/>
        </w:rPr>
        <w:t xml:space="preserve"> – public transport </w:t>
      </w:r>
      <w:r>
        <w:rPr>
          <w:lang w:val="en-GB"/>
        </w:rPr>
        <w:t>provided by buses and trolley-buses only. Prices are surveyed by the field survey employees in selected cities. Collected are prices of individual tickets, season tickets incl. reduced fare for pensioners, pupils and students.</w:t>
      </w:r>
    </w:p>
    <w:p w14:paraId="4EA39F42" w14:textId="77777777" w:rsidR="00BF21A7" w:rsidRPr="006A5568" w:rsidRDefault="00BF21A7" w:rsidP="00BF21A7">
      <w:pPr>
        <w:rPr>
          <w:lang w:val="en-GB"/>
        </w:rPr>
      </w:pPr>
    </w:p>
    <w:p w14:paraId="7621944B" w14:textId="3476CD95" w:rsidR="00BF21A7" w:rsidRPr="00702B60" w:rsidRDefault="00BF21A7" w:rsidP="00BF21A7">
      <w:pPr>
        <w:rPr>
          <w:lang w:val="en-GB"/>
        </w:rPr>
      </w:pPr>
      <w:r w:rsidRPr="00DA4857">
        <w:rPr>
          <w:i/>
          <w:iCs/>
          <w:lang w:val="en-GB"/>
        </w:rPr>
        <w:t xml:space="preserve">Passenger intercity transport by </w:t>
      </w:r>
      <w:r w:rsidR="006F1B48">
        <w:rPr>
          <w:i/>
          <w:iCs/>
          <w:lang w:val="en-GB"/>
        </w:rPr>
        <w:t>bus</w:t>
      </w:r>
      <w:r>
        <w:rPr>
          <w:lang w:val="en-GB"/>
        </w:rPr>
        <w:t xml:space="preserve"> – long-distance bus transport is in the CR operated by number of private companies. </w:t>
      </w:r>
      <w:r w:rsidR="00702B60">
        <w:rPr>
          <w:lang w:val="en-GB"/>
        </w:rPr>
        <w:t>Prices of individual tickets for various distances, season tickets, reduced fare for pensioners, children, pupils and students are collecte</w:t>
      </w:r>
      <w:r w:rsidR="00E45284">
        <w:rPr>
          <w:lang w:val="en-GB"/>
        </w:rPr>
        <w:t>d.</w:t>
      </w:r>
    </w:p>
    <w:p w14:paraId="014301FA" w14:textId="77777777" w:rsidR="00BF21A7" w:rsidRPr="006A5568" w:rsidRDefault="00BF21A7" w:rsidP="00BF21A7">
      <w:pPr>
        <w:rPr>
          <w:lang w:val="en-GB"/>
        </w:rPr>
      </w:pPr>
    </w:p>
    <w:p w14:paraId="02AF89B3" w14:textId="77777777" w:rsidR="00BF21A7" w:rsidRPr="006A5568" w:rsidRDefault="00BF21A7" w:rsidP="00862984">
      <w:pPr>
        <w:pStyle w:val="Nadpis5"/>
        <w:ind w:left="964" w:hanging="397"/>
        <w:rPr>
          <w:lang w:val="en-GB"/>
        </w:rPr>
      </w:pPr>
      <w:bookmarkStart w:id="244" w:name="_Toc411941585"/>
      <w:bookmarkStart w:id="245" w:name="_Toc411941958"/>
      <w:bookmarkStart w:id="246" w:name="_Toc135820001"/>
      <w:r>
        <w:rPr>
          <w:lang w:val="en-GB"/>
        </w:rPr>
        <w:t>Passenger transport by air</w:t>
      </w:r>
      <w:bookmarkEnd w:id="244"/>
      <w:bookmarkEnd w:id="245"/>
      <w:bookmarkEnd w:id="246"/>
    </w:p>
    <w:p w14:paraId="23423C25" w14:textId="00E47F37" w:rsidR="00BF21A7" w:rsidRPr="006A5568" w:rsidRDefault="00BF21A7" w:rsidP="00BF21A7">
      <w:pPr>
        <w:rPr>
          <w:lang w:val="en-GB"/>
        </w:rPr>
      </w:pPr>
      <w:r>
        <w:rPr>
          <w:iCs/>
          <w:lang w:val="en-GB"/>
        </w:rPr>
        <w:t>Sub-index “</w:t>
      </w:r>
      <w:r>
        <w:rPr>
          <w:i/>
          <w:iCs/>
          <w:lang w:val="en-GB"/>
        </w:rPr>
        <w:t>Passenger transport by air</w:t>
      </w:r>
      <w:r>
        <w:rPr>
          <w:iCs/>
          <w:lang w:val="en-GB"/>
        </w:rPr>
        <w:t>” – since the year 2012 the price index of transport by air is made</w:t>
      </w:r>
      <w:r>
        <w:rPr>
          <w:lang w:val="en-GB"/>
        </w:rPr>
        <w:t xml:space="preserve"> by the price index of international passenger transport by air, which is assumed in the CZSO Industry Prices Statistics and external trade Unit and by the price index collected on the Internet. The first index covers the air-ticket price development </w:t>
      </w:r>
      <w:r w:rsidR="00E45284">
        <w:rPr>
          <w:lang w:val="en-GB"/>
        </w:rPr>
        <w:t>from Prague to approximately 30 </w:t>
      </w:r>
      <w:r>
        <w:rPr>
          <w:lang w:val="en-GB"/>
        </w:rPr>
        <w:t>different countries world-wide p</w:t>
      </w:r>
      <w:r w:rsidR="00EC5714">
        <w:rPr>
          <w:lang w:val="en-GB"/>
        </w:rPr>
        <w:t>rovided by air companies on the </w:t>
      </w:r>
      <w:r>
        <w:rPr>
          <w:lang w:val="en-GB"/>
        </w:rPr>
        <w:t>statement “CENY ZO 3 – 12”. The weight of this index in the index of air transport is 33.3%. The second index is calculated from prices of several air companies in three different destinations offered on the Internet three, two, one month and one week prior to departure. The weight of this index in the i</w:t>
      </w:r>
      <w:r w:rsidR="00EC5714">
        <w:rPr>
          <w:lang w:val="en-GB"/>
        </w:rPr>
        <w:t>ndex of air transport is</w:t>
      </w:r>
      <w:r w:rsidR="00E45284">
        <w:rPr>
          <w:lang w:val="en-GB"/>
        </w:rPr>
        <w:t> </w:t>
      </w:r>
      <w:r w:rsidR="00EC5714">
        <w:rPr>
          <w:lang w:val="en-GB"/>
        </w:rPr>
        <w:t>66.7%.</w:t>
      </w:r>
    </w:p>
    <w:p w14:paraId="3F0A2B8C" w14:textId="77777777" w:rsidR="00BF21A7" w:rsidRPr="006A5568" w:rsidRDefault="00BF21A7" w:rsidP="00BF21A7">
      <w:pPr>
        <w:ind w:right="567"/>
        <w:rPr>
          <w:lang w:val="en-GB"/>
        </w:rPr>
      </w:pPr>
    </w:p>
    <w:p w14:paraId="04356BB9" w14:textId="77777777" w:rsidR="00BF21A7" w:rsidRPr="00EB60D4" w:rsidRDefault="00BF21A7" w:rsidP="00862984">
      <w:pPr>
        <w:pStyle w:val="Nadpis5"/>
        <w:ind w:left="964" w:hanging="397"/>
        <w:rPr>
          <w:lang w:val="en-GB"/>
        </w:rPr>
      </w:pPr>
      <w:bookmarkStart w:id="247" w:name="_Toc411941586"/>
      <w:bookmarkStart w:id="248" w:name="_Toc411941959"/>
      <w:bookmarkStart w:id="249" w:name="_Toc135820002"/>
      <w:r w:rsidRPr="00EB60D4">
        <w:rPr>
          <w:lang w:val="en-GB"/>
        </w:rPr>
        <w:t>Combined passenger transport</w:t>
      </w:r>
      <w:bookmarkEnd w:id="247"/>
      <w:bookmarkEnd w:id="248"/>
      <w:bookmarkEnd w:id="249"/>
    </w:p>
    <w:p w14:paraId="10724983" w14:textId="77777777" w:rsidR="00BF21A7" w:rsidRPr="006A5568" w:rsidRDefault="00BF21A7" w:rsidP="00BF21A7">
      <w:pPr>
        <w:rPr>
          <w:b/>
          <w:bCs/>
          <w:lang w:val="en-GB"/>
        </w:rPr>
      </w:pPr>
      <w:r>
        <w:rPr>
          <w:lang w:val="en-GB"/>
        </w:rPr>
        <w:t>Combined passenger transport includes the city mass transport fare development (transport by road and rail) provided by buses, trolle</w:t>
      </w:r>
      <w:r w:rsidR="0037753B">
        <w:rPr>
          <w:lang w:val="en-GB"/>
        </w:rPr>
        <w:t xml:space="preserve">y-buses, trams, </w:t>
      </w:r>
      <w:r>
        <w:rPr>
          <w:lang w:val="en-GB"/>
        </w:rPr>
        <w:t>underground</w:t>
      </w:r>
      <w:r w:rsidR="0037753B">
        <w:rPr>
          <w:lang w:val="en-GB"/>
        </w:rPr>
        <w:t>, trains (integrated transport systems)</w:t>
      </w:r>
      <w:r>
        <w:rPr>
          <w:lang w:val="en-GB"/>
        </w:rPr>
        <w:t xml:space="preserve">. Prices are collected by the field survey employees in selected </w:t>
      </w:r>
      <w:r>
        <w:rPr>
          <w:lang w:val="en-GB"/>
        </w:rPr>
        <w:lastRenderedPageBreak/>
        <w:t>cities. Collected are prices of individual tickets, season tickets incl. cheap tickets for pensioners, pupils and students</w:t>
      </w:r>
      <w:r>
        <w:rPr>
          <w:b/>
          <w:bCs/>
          <w:lang w:val="en-GB"/>
        </w:rPr>
        <w:t>.</w:t>
      </w:r>
    </w:p>
    <w:p w14:paraId="0B7AEE00" w14:textId="77777777" w:rsidR="00BF21A7" w:rsidRPr="006A5568" w:rsidRDefault="00BF21A7" w:rsidP="00BF21A7">
      <w:pPr>
        <w:ind w:right="567"/>
        <w:rPr>
          <w:lang w:val="en-GB"/>
        </w:rPr>
      </w:pPr>
    </w:p>
    <w:p w14:paraId="06092D73" w14:textId="77777777" w:rsidR="00BF21A7" w:rsidRPr="006A5568" w:rsidRDefault="00BF21A7" w:rsidP="00862984">
      <w:pPr>
        <w:pStyle w:val="Nadpis5"/>
        <w:ind w:left="964" w:hanging="397"/>
        <w:rPr>
          <w:lang w:val="en-GB"/>
        </w:rPr>
      </w:pPr>
      <w:bookmarkStart w:id="250" w:name="_Toc411941587"/>
      <w:bookmarkStart w:id="251" w:name="_Toc411941960"/>
      <w:bookmarkStart w:id="252" w:name="_Toc135820003"/>
      <w:r>
        <w:rPr>
          <w:lang w:val="en-GB"/>
        </w:rPr>
        <w:t xml:space="preserve">Passenger </w:t>
      </w:r>
      <w:r w:rsidR="00E973AA">
        <w:rPr>
          <w:lang w:val="en-GB"/>
        </w:rPr>
        <w:t xml:space="preserve">transport by </w:t>
      </w:r>
      <w:r>
        <w:rPr>
          <w:lang w:val="en-GB"/>
        </w:rPr>
        <w:t>taxi</w:t>
      </w:r>
      <w:bookmarkEnd w:id="250"/>
      <w:bookmarkEnd w:id="251"/>
      <w:bookmarkEnd w:id="252"/>
    </w:p>
    <w:p w14:paraId="29215824" w14:textId="77777777" w:rsidR="00BF21A7" w:rsidRPr="006A5568" w:rsidRDefault="00BF21A7" w:rsidP="00BF21A7">
      <w:pPr>
        <w:rPr>
          <w:lang w:val="en-GB"/>
        </w:rPr>
      </w:pPr>
      <w:r>
        <w:rPr>
          <w:iCs/>
          <w:lang w:val="en-GB"/>
        </w:rPr>
        <w:t>Passenger taxi</w:t>
      </w:r>
      <w:r>
        <w:rPr>
          <w:lang w:val="en-GB"/>
        </w:rPr>
        <w:t xml:space="preserve"> includes transport of persons by taxi. Prices are collected by the field survey employees in selected cities. Surveyed are prices of precisely specified drives (</w:t>
      </w:r>
      <w:r w:rsidR="00CF7EE3">
        <w:rPr>
          <w:lang w:val="en-GB"/>
        </w:rPr>
        <w:t>type of car</w:t>
      </w:r>
      <w:r>
        <w:rPr>
          <w:lang w:val="en-GB"/>
        </w:rPr>
        <w:t>, distance, terrain). The price includes a single entry fee.</w:t>
      </w:r>
    </w:p>
    <w:p w14:paraId="7F3F1BDD" w14:textId="77777777" w:rsidR="00BF21A7" w:rsidRPr="006A5568" w:rsidRDefault="00BF21A7" w:rsidP="00BF21A7">
      <w:pPr>
        <w:rPr>
          <w:lang w:val="en-GB"/>
        </w:rPr>
      </w:pPr>
    </w:p>
    <w:p w14:paraId="331CF5BB" w14:textId="77777777" w:rsidR="00BF21A7" w:rsidRPr="006A5568" w:rsidRDefault="00BF21A7" w:rsidP="00862984">
      <w:pPr>
        <w:pStyle w:val="Nadpis5"/>
        <w:ind w:left="964" w:hanging="397"/>
        <w:rPr>
          <w:lang w:val="en-GB"/>
        </w:rPr>
      </w:pPr>
      <w:bookmarkStart w:id="253" w:name="_Toc411941588"/>
      <w:bookmarkStart w:id="254" w:name="_Toc411941961"/>
      <w:bookmarkStart w:id="255" w:name="_Toc135820004"/>
      <w:r>
        <w:rPr>
          <w:lang w:val="en-GB"/>
        </w:rPr>
        <w:t>Freight taxi</w:t>
      </w:r>
      <w:bookmarkEnd w:id="253"/>
      <w:bookmarkEnd w:id="254"/>
      <w:bookmarkEnd w:id="255"/>
    </w:p>
    <w:p w14:paraId="790BD7EE" w14:textId="11F33C10" w:rsidR="00BF21A7" w:rsidRPr="006A5568" w:rsidRDefault="00BF21A7" w:rsidP="00BF21A7">
      <w:pPr>
        <w:rPr>
          <w:lang w:val="en-GB"/>
        </w:rPr>
      </w:pPr>
      <w:r>
        <w:rPr>
          <w:iCs/>
          <w:lang w:val="en-GB"/>
        </w:rPr>
        <w:t>Freight taxi</w:t>
      </w:r>
      <w:r>
        <w:rPr>
          <w:lang w:val="en-GB"/>
        </w:rPr>
        <w:t xml:space="preserve"> includes transport of goods by a taxi servi</w:t>
      </w:r>
      <w:r w:rsidR="00EC5714">
        <w:rPr>
          <w:lang w:val="en-GB"/>
        </w:rPr>
        <w:t>ce. Prices are collected by the </w:t>
      </w:r>
      <w:r>
        <w:rPr>
          <w:lang w:val="en-GB"/>
        </w:rPr>
        <w:t>field survey employees in selected cities. Surveyed are prices of precisely specified drive (</w:t>
      </w:r>
      <w:r w:rsidR="00D222B2">
        <w:rPr>
          <w:lang w:val="en-GB"/>
        </w:rPr>
        <w:t>type of car</w:t>
      </w:r>
      <w:r>
        <w:rPr>
          <w:lang w:val="en-GB"/>
        </w:rPr>
        <w:t>, distance, terrain, waiting time). The price in</w:t>
      </w:r>
      <w:r w:rsidR="00E45284">
        <w:rPr>
          <w:lang w:val="en-GB"/>
        </w:rPr>
        <w:t>cludes also a </w:t>
      </w:r>
      <w:r w:rsidR="00EC5714">
        <w:rPr>
          <w:lang w:val="en-GB"/>
        </w:rPr>
        <w:t>single entry fee.</w:t>
      </w:r>
    </w:p>
    <w:p w14:paraId="5667ACDC" w14:textId="77777777" w:rsidR="00BF21A7" w:rsidRPr="006A5568" w:rsidRDefault="00BF21A7" w:rsidP="00BF21A7">
      <w:pPr>
        <w:rPr>
          <w:lang w:val="en-GB"/>
        </w:rPr>
      </w:pPr>
    </w:p>
    <w:p w14:paraId="625F673C" w14:textId="77777777" w:rsidR="00BF21A7" w:rsidRPr="006A5568" w:rsidRDefault="00BF21A7" w:rsidP="00BF21A7">
      <w:pPr>
        <w:pStyle w:val="Nadpis2"/>
        <w:rPr>
          <w:lang w:val="en-GB"/>
        </w:rPr>
      </w:pPr>
      <w:bookmarkStart w:id="256" w:name="_Toc411941589"/>
      <w:bookmarkStart w:id="257" w:name="_Toc411941962"/>
      <w:bookmarkStart w:id="258" w:name="_Toc445805387"/>
      <w:bookmarkStart w:id="259" w:name="_Toc445811490"/>
      <w:bookmarkStart w:id="260" w:name="_Toc477936578"/>
      <w:bookmarkStart w:id="261" w:name="_Toc422488"/>
      <w:bookmarkStart w:id="262" w:name="_Toc956370"/>
      <w:bookmarkStart w:id="263" w:name="_Toc135820005"/>
      <w:r>
        <w:rPr>
          <w:lang w:val="en-GB"/>
        </w:rPr>
        <w:t>Communication</w:t>
      </w:r>
      <w:bookmarkEnd w:id="256"/>
      <w:bookmarkEnd w:id="257"/>
      <w:bookmarkEnd w:id="258"/>
      <w:bookmarkEnd w:id="259"/>
      <w:bookmarkEnd w:id="260"/>
      <w:bookmarkEnd w:id="261"/>
      <w:bookmarkEnd w:id="262"/>
      <w:bookmarkEnd w:id="263"/>
    </w:p>
    <w:p w14:paraId="0108578C" w14:textId="77777777" w:rsidR="00BF21A7" w:rsidRPr="006A5568" w:rsidRDefault="00BF21A7" w:rsidP="00862984">
      <w:pPr>
        <w:pStyle w:val="Nadpis5"/>
        <w:ind w:left="964" w:hanging="397"/>
        <w:rPr>
          <w:lang w:val="en-GB"/>
        </w:rPr>
      </w:pPr>
      <w:bookmarkStart w:id="264" w:name="_Toc411941590"/>
      <w:bookmarkStart w:id="265" w:name="_Toc411941963"/>
      <w:bookmarkStart w:id="266" w:name="_Toc135820006"/>
      <w:r>
        <w:rPr>
          <w:lang w:val="en-GB"/>
        </w:rPr>
        <w:t>Postal services</w:t>
      </w:r>
      <w:bookmarkEnd w:id="264"/>
      <w:bookmarkEnd w:id="265"/>
      <w:bookmarkEnd w:id="266"/>
    </w:p>
    <w:p w14:paraId="381334CE" w14:textId="7D6FC7D6" w:rsidR="00BF21A7" w:rsidRPr="006A5568" w:rsidRDefault="00BF21A7" w:rsidP="00BF21A7">
      <w:pPr>
        <w:rPr>
          <w:lang w:val="en-GB"/>
        </w:rPr>
      </w:pPr>
      <w:r>
        <w:rPr>
          <w:iCs/>
          <w:lang w:val="en-GB"/>
        </w:rPr>
        <w:t xml:space="preserve">Postal </w:t>
      </w:r>
      <w:r w:rsidRPr="00F27A7D">
        <w:rPr>
          <w:iCs/>
          <w:lang w:val="en-GB"/>
        </w:rPr>
        <w:t>services</w:t>
      </w:r>
      <w:r w:rsidRPr="00F27A7D">
        <w:rPr>
          <w:lang w:val="en-GB"/>
        </w:rPr>
        <w:t xml:space="preserve"> </w:t>
      </w:r>
      <w:r w:rsidR="00DA164B" w:rsidRPr="00F27A7D">
        <w:rPr>
          <w:lang w:val="en-GB"/>
        </w:rPr>
        <w:t>provided by Czech Post</w:t>
      </w:r>
      <w:r w:rsidR="00DA164B">
        <w:rPr>
          <w:lang w:val="en-GB"/>
        </w:rPr>
        <w:t xml:space="preserve"> </w:t>
      </w:r>
      <w:r>
        <w:rPr>
          <w:lang w:val="en-GB"/>
        </w:rPr>
        <w:t xml:space="preserve">are nation-wide. As central prices they are surveyed in Price </w:t>
      </w:r>
      <w:r w:rsidRPr="00F27A7D">
        <w:rPr>
          <w:lang w:val="en-GB"/>
        </w:rPr>
        <w:t>Journals issued by the Ministry of Finance of the CR and on web</w:t>
      </w:r>
      <w:r w:rsidR="00EC5714" w:rsidRPr="00F27A7D">
        <w:rPr>
          <w:lang w:val="en-GB"/>
        </w:rPr>
        <w:t xml:space="preserve"> sites of the Czech Post by the </w:t>
      </w:r>
      <w:r w:rsidRPr="00F27A7D">
        <w:rPr>
          <w:lang w:val="en-GB"/>
        </w:rPr>
        <w:t>department of consumer price statistics of the CZSO Prague.</w:t>
      </w:r>
      <w:r w:rsidR="00D37627" w:rsidRPr="00F27A7D">
        <w:rPr>
          <w:lang w:val="en-GB"/>
        </w:rPr>
        <w:t xml:space="preserve"> Since 2019, prices of letter handling services and other postal services are monitored in the form of 2</w:t>
      </w:r>
      <w:r w:rsidR="00E45284" w:rsidRPr="00F27A7D">
        <w:rPr>
          <w:lang w:val="en-GB"/>
        </w:rPr>
        <w:t> </w:t>
      </w:r>
      <w:r w:rsidR="00D37627" w:rsidRPr="00F27A7D">
        <w:rPr>
          <w:lang w:val="en-GB"/>
        </w:rPr>
        <w:t>sub-indices.</w:t>
      </w:r>
      <w:r w:rsidR="00EC5714" w:rsidRPr="00F27A7D">
        <w:rPr>
          <w:lang w:val="en-GB"/>
        </w:rPr>
        <w:t xml:space="preserve"> The </w:t>
      </w:r>
      <w:r w:rsidR="00F32684" w:rsidRPr="00F27A7D">
        <w:rPr>
          <w:lang w:val="en-GB"/>
        </w:rPr>
        <w:t>distribution of weights among individual sub-index c</w:t>
      </w:r>
      <w:r w:rsidR="00EC5714" w:rsidRPr="00F27A7D">
        <w:rPr>
          <w:lang w:val="en-GB"/>
        </w:rPr>
        <w:t>omponents was determined on the </w:t>
      </w:r>
      <w:r w:rsidR="0037753B" w:rsidRPr="00F27A7D">
        <w:rPr>
          <w:lang w:val="en-GB"/>
        </w:rPr>
        <w:t>basis of 202</w:t>
      </w:r>
      <w:r w:rsidR="00DA164B" w:rsidRPr="00F27A7D">
        <w:rPr>
          <w:lang w:val="en-GB"/>
        </w:rPr>
        <w:t>2</w:t>
      </w:r>
      <w:r w:rsidR="00F32684" w:rsidRPr="00F27A7D">
        <w:rPr>
          <w:lang w:val="en-GB"/>
        </w:rPr>
        <w:t xml:space="preserve"> Household Budget Su</w:t>
      </w:r>
      <w:r w:rsidR="0037753B" w:rsidRPr="00F27A7D">
        <w:rPr>
          <w:lang w:val="en-GB"/>
        </w:rPr>
        <w:t>rvey, National Accounts for 202</w:t>
      </w:r>
      <w:r w:rsidR="00DA164B" w:rsidRPr="00F27A7D">
        <w:rPr>
          <w:lang w:val="en-GB"/>
        </w:rPr>
        <w:t>2</w:t>
      </w:r>
      <w:r w:rsidR="00F32684" w:rsidRPr="00F27A7D">
        <w:rPr>
          <w:lang w:val="en-GB"/>
        </w:rPr>
        <w:t>, revenues for individual items and data of the Czech</w:t>
      </w:r>
      <w:r w:rsidR="00F32684" w:rsidRPr="00496E2C">
        <w:rPr>
          <w:lang w:val="en-GB"/>
        </w:rPr>
        <w:t xml:space="preserve"> Telecommunication Office and the Czech Post.</w:t>
      </w:r>
      <w:r w:rsidR="0037753B">
        <w:rPr>
          <w:lang w:val="en-GB"/>
        </w:rPr>
        <w:t xml:space="preserve"> </w:t>
      </w:r>
      <w:r w:rsidR="001D58EF">
        <w:rPr>
          <w:lang w:val="en-GB"/>
        </w:rPr>
        <w:t xml:space="preserve">Since </w:t>
      </w:r>
      <w:r w:rsidR="0037753B">
        <w:rPr>
          <w:lang w:val="en-GB"/>
        </w:rPr>
        <w:t>January 2022, services of internet mall parcel deliveries are included in price index of other postal services.</w:t>
      </w:r>
    </w:p>
    <w:p w14:paraId="53DD9D59" w14:textId="77777777" w:rsidR="00BF21A7" w:rsidRPr="006A5568" w:rsidRDefault="00BF21A7" w:rsidP="00BF21A7">
      <w:pPr>
        <w:pStyle w:val="Nzev"/>
        <w:ind w:right="0"/>
        <w:jc w:val="both"/>
        <w:rPr>
          <w:b w:val="0"/>
          <w:bCs w:val="0"/>
          <w:sz w:val="24"/>
          <w:lang w:val="en-GB"/>
        </w:rPr>
      </w:pPr>
    </w:p>
    <w:p w14:paraId="77EA54D1" w14:textId="77777777" w:rsidR="00BF21A7" w:rsidRPr="006A5568" w:rsidRDefault="00BF21A7" w:rsidP="00862984">
      <w:pPr>
        <w:pStyle w:val="Nadpis5"/>
        <w:ind w:left="964" w:hanging="397"/>
        <w:rPr>
          <w:lang w:val="en-GB"/>
        </w:rPr>
      </w:pPr>
      <w:bookmarkStart w:id="267" w:name="_Toc411941591"/>
      <w:bookmarkStart w:id="268" w:name="_Toc411941964"/>
      <w:bookmarkStart w:id="269" w:name="_Toc135820007"/>
      <w:r>
        <w:rPr>
          <w:lang w:val="en-GB"/>
        </w:rPr>
        <w:t>Telephone and telefax equipment</w:t>
      </w:r>
      <w:bookmarkEnd w:id="267"/>
      <w:bookmarkEnd w:id="268"/>
      <w:bookmarkEnd w:id="269"/>
    </w:p>
    <w:p w14:paraId="73C4CEEF" w14:textId="089E4121" w:rsidR="00BF21A7" w:rsidRDefault="00BF21A7" w:rsidP="00BF21A7">
      <w:pPr>
        <w:rPr>
          <w:lang w:val="en-GB"/>
        </w:rPr>
      </w:pPr>
      <w:r>
        <w:rPr>
          <w:iCs/>
          <w:lang w:val="en-GB"/>
        </w:rPr>
        <w:t xml:space="preserve">Telephone and telefax equipment – </w:t>
      </w:r>
      <w:r>
        <w:rPr>
          <w:lang w:val="en-GB"/>
        </w:rPr>
        <w:t>prices of mobile telephones are surveyed by the field survey department employees in selected shops</w:t>
      </w:r>
      <w:r w:rsidR="000948E9">
        <w:rPr>
          <w:lang w:val="en-GB"/>
        </w:rPr>
        <w:t xml:space="preserve"> and on the internet</w:t>
      </w:r>
      <w:r>
        <w:rPr>
          <w:lang w:val="en-GB"/>
        </w:rPr>
        <w:t xml:space="preserve">. </w:t>
      </w:r>
    </w:p>
    <w:p w14:paraId="7AD900F1" w14:textId="77777777" w:rsidR="00E45284" w:rsidRPr="006A5568" w:rsidRDefault="00E45284" w:rsidP="00BF21A7">
      <w:pPr>
        <w:rPr>
          <w:bCs/>
          <w:lang w:val="en-GB"/>
        </w:rPr>
      </w:pPr>
    </w:p>
    <w:p w14:paraId="60438E26" w14:textId="77777777" w:rsidR="00BF21A7" w:rsidRPr="006A5568" w:rsidRDefault="00BF21A7" w:rsidP="00862984">
      <w:pPr>
        <w:pStyle w:val="Nadpis5"/>
        <w:ind w:left="964" w:hanging="397"/>
        <w:rPr>
          <w:lang w:val="en-GB"/>
        </w:rPr>
      </w:pPr>
      <w:bookmarkStart w:id="270" w:name="_Toc411941592"/>
      <w:bookmarkStart w:id="271" w:name="_Toc411941965"/>
      <w:bookmarkStart w:id="272" w:name="_Toc135820008"/>
      <w:r>
        <w:rPr>
          <w:lang w:val="en-GB"/>
        </w:rPr>
        <w:t>Telephone and telefax services</w:t>
      </w:r>
      <w:bookmarkEnd w:id="270"/>
      <w:bookmarkEnd w:id="271"/>
      <w:bookmarkEnd w:id="272"/>
    </w:p>
    <w:p w14:paraId="1AB1343B" w14:textId="596FC34F" w:rsidR="00BF21A7" w:rsidRPr="006A5568" w:rsidRDefault="00BF21A7" w:rsidP="00BF21A7">
      <w:pPr>
        <w:rPr>
          <w:lang w:val="en-GB"/>
        </w:rPr>
      </w:pPr>
      <w:r>
        <w:rPr>
          <w:lang w:val="en-GB"/>
        </w:rPr>
        <w:t>Telephone and telefax services</w:t>
      </w:r>
      <w:r>
        <w:rPr>
          <w:i/>
          <w:lang w:val="en-GB"/>
        </w:rPr>
        <w:t xml:space="preserve"> – </w:t>
      </w:r>
      <w:r>
        <w:rPr>
          <w:lang w:val="en-GB"/>
        </w:rPr>
        <w:t>processing of te</w:t>
      </w:r>
      <w:r w:rsidR="00EC5714">
        <w:rPr>
          <w:lang w:val="en-GB"/>
        </w:rPr>
        <w:t>lecommunication services in the </w:t>
      </w:r>
      <w:r>
        <w:rPr>
          <w:lang w:val="en-GB"/>
        </w:rPr>
        <w:t>consumer price index has to cope with problems caused by dynamic development of technologies and increasing competition of the fixed lines and</w:t>
      </w:r>
      <w:r w:rsidR="00EC5714">
        <w:rPr>
          <w:lang w:val="en-GB"/>
        </w:rPr>
        <w:t xml:space="preserve"> mobile phones operators at the </w:t>
      </w:r>
      <w:r>
        <w:rPr>
          <w:lang w:val="en-GB"/>
        </w:rPr>
        <w:t xml:space="preserve">Czech market. Individual operators often change the offer of tariffs and price programs and related introduction of new services or discounts. Hence it is difficult to obtain most of important information necessary for calculation of the public telecommunication service price index. </w:t>
      </w:r>
      <w:r w:rsidRPr="00DA4857">
        <w:rPr>
          <w:iCs/>
          <w:lang w:val="en-GB"/>
        </w:rPr>
        <w:t>Beginning</w:t>
      </w:r>
      <w:r>
        <w:rPr>
          <w:iCs/>
          <w:lang w:val="en-GB"/>
        </w:rPr>
        <w:t xml:space="preserve"> from 2018, following the introduction of the ECOCOP classification, prices of fixed-line telephone services, mobile phone services and Internet connection services are monitored separately in th</w:t>
      </w:r>
      <w:r w:rsidR="004E4370">
        <w:rPr>
          <w:iCs/>
          <w:lang w:val="en-GB"/>
        </w:rPr>
        <w:t>e form of 3 </w:t>
      </w:r>
      <w:r>
        <w:rPr>
          <w:iCs/>
          <w:lang w:val="en-GB"/>
        </w:rPr>
        <w:t xml:space="preserve">sub-indices. </w:t>
      </w:r>
      <w:r>
        <w:rPr>
          <w:lang w:val="en-GB"/>
        </w:rPr>
        <w:t xml:space="preserve">The sub-indices contain prices of selected services of telephone operators related to the operation of fixed networks, mobile networks and the internet (incl. cable connection). </w:t>
      </w:r>
      <w:r w:rsidRPr="00F27A7D">
        <w:rPr>
          <w:lang w:val="en-GB"/>
        </w:rPr>
        <w:t>Distribution of weight</w:t>
      </w:r>
      <w:r w:rsidR="00EC5714" w:rsidRPr="00F27A7D">
        <w:rPr>
          <w:lang w:val="en-GB"/>
        </w:rPr>
        <w:t>s among </w:t>
      </w:r>
      <w:r w:rsidRPr="00F27A7D">
        <w:rPr>
          <w:lang w:val="en-GB"/>
        </w:rPr>
        <w:t>sub-ind</w:t>
      </w:r>
      <w:r w:rsidR="00191A45" w:rsidRPr="00F27A7D">
        <w:rPr>
          <w:lang w:val="en-GB"/>
        </w:rPr>
        <w:t>ices</w:t>
      </w:r>
      <w:r w:rsidRPr="00F27A7D">
        <w:rPr>
          <w:lang w:val="en-GB"/>
        </w:rPr>
        <w:t xml:space="preserve"> was made on the b</w:t>
      </w:r>
      <w:r w:rsidR="0037753B" w:rsidRPr="00F27A7D">
        <w:rPr>
          <w:lang w:val="en-GB"/>
        </w:rPr>
        <w:t>a</w:t>
      </w:r>
      <w:r w:rsidR="00DA164B" w:rsidRPr="00F27A7D">
        <w:rPr>
          <w:lang w:val="en-GB"/>
        </w:rPr>
        <w:t>sis of family statistics of 2022</w:t>
      </w:r>
      <w:r w:rsidRPr="00F27A7D">
        <w:rPr>
          <w:lang w:val="en-GB"/>
        </w:rPr>
        <w:t>, nat</w:t>
      </w:r>
      <w:r w:rsidR="0037753B" w:rsidRPr="00F27A7D">
        <w:rPr>
          <w:lang w:val="en-GB"/>
        </w:rPr>
        <w:t>ional accounts statistics of 202</w:t>
      </w:r>
      <w:r w:rsidR="00DA164B" w:rsidRPr="00F27A7D">
        <w:rPr>
          <w:lang w:val="en-GB"/>
        </w:rPr>
        <w:t>2</w:t>
      </w:r>
      <w:r w:rsidRPr="00F27A7D">
        <w:rPr>
          <w:lang w:val="en-GB"/>
        </w:rPr>
        <w:t>, revenues for individual items and data from the Czech Telecommunication</w:t>
      </w:r>
      <w:r>
        <w:rPr>
          <w:lang w:val="en-GB"/>
        </w:rPr>
        <w:t xml:space="preserve"> Office. The calcul</w:t>
      </w:r>
      <w:r w:rsidR="004E4370">
        <w:rPr>
          <w:lang w:val="en-GB"/>
        </w:rPr>
        <w:t>ation includes approximately 40 </w:t>
      </w:r>
      <w:r>
        <w:rPr>
          <w:lang w:val="en-GB"/>
        </w:rPr>
        <w:t>prices.</w:t>
      </w:r>
    </w:p>
    <w:p w14:paraId="1B2D688B" w14:textId="77777777" w:rsidR="00BF21A7" w:rsidRPr="006A5568" w:rsidRDefault="00BF21A7" w:rsidP="00BF21A7">
      <w:pPr>
        <w:rPr>
          <w:lang w:val="en-GB"/>
        </w:rPr>
      </w:pPr>
    </w:p>
    <w:p w14:paraId="38105D4F" w14:textId="77777777" w:rsidR="00BF21A7" w:rsidRPr="006A5568" w:rsidRDefault="00BF21A7" w:rsidP="00BF21A7">
      <w:pPr>
        <w:pStyle w:val="Nadpis2"/>
        <w:rPr>
          <w:lang w:val="en-GB"/>
        </w:rPr>
      </w:pPr>
      <w:bookmarkStart w:id="273" w:name="_Toc411941593"/>
      <w:bookmarkStart w:id="274" w:name="_Toc411941966"/>
      <w:bookmarkStart w:id="275" w:name="_Toc445805388"/>
      <w:bookmarkStart w:id="276" w:name="_Toc445811491"/>
      <w:bookmarkStart w:id="277" w:name="_Toc477936579"/>
      <w:bookmarkStart w:id="278" w:name="_Toc422489"/>
      <w:bookmarkStart w:id="279" w:name="_Toc956371"/>
      <w:bookmarkStart w:id="280" w:name="_Toc135820009"/>
      <w:r>
        <w:rPr>
          <w:lang w:val="en-GB"/>
        </w:rPr>
        <w:lastRenderedPageBreak/>
        <w:t>Recreation and culture</w:t>
      </w:r>
      <w:bookmarkEnd w:id="273"/>
      <w:bookmarkEnd w:id="274"/>
      <w:bookmarkEnd w:id="275"/>
      <w:bookmarkEnd w:id="276"/>
      <w:bookmarkEnd w:id="277"/>
      <w:bookmarkEnd w:id="278"/>
      <w:bookmarkEnd w:id="279"/>
      <w:bookmarkEnd w:id="280"/>
    </w:p>
    <w:p w14:paraId="66D87E1B" w14:textId="77777777" w:rsidR="00BF21A7" w:rsidRPr="006A5568" w:rsidRDefault="00BF21A7" w:rsidP="00862984">
      <w:pPr>
        <w:pStyle w:val="Nadpis5"/>
        <w:ind w:left="964" w:hanging="397"/>
        <w:rPr>
          <w:lang w:val="en-GB"/>
        </w:rPr>
      </w:pPr>
      <w:bookmarkStart w:id="281" w:name="_Toc411941594"/>
      <w:bookmarkStart w:id="282" w:name="_Toc411941967"/>
      <w:bookmarkStart w:id="283" w:name="_Toc135820010"/>
      <w:r>
        <w:rPr>
          <w:lang w:val="en-GB"/>
        </w:rPr>
        <w:t>Books</w:t>
      </w:r>
      <w:bookmarkEnd w:id="281"/>
      <w:bookmarkEnd w:id="282"/>
      <w:bookmarkEnd w:id="283"/>
    </w:p>
    <w:p w14:paraId="1A6ACCEB" w14:textId="12A5AFE7" w:rsidR="00BF21A7" w:rsidRPr="006A5568" w:rsidRDefault="00BF21A7" w:rsidP="00BF21A7">
      <w:pPr>
        <w:rPr>
          <w:lang w:val="en-GB"/>
        </w:rPr>
      </w:pPr>
      <w:r>
        <w:rPr>
          <w:bCs/>
          <w:iCs/>
          <w:lang w:val="en-GB"/>
        </w:rPr>
        <w:t xml:space="preserve">Books </w:t>
      </w:r>
      <w:r>
        <w:rPr>
          <w:lang w:val="en-GB"/>
        </w:rPr>
        <w:t>are divided</w:t>
      </w:r>
      <w:r w:rsidR="004E4370">
        <w:rPr>
          <w:lang w:val="en-GB"/>
        </w:rPr>
        <w:t xml:space="preserve"> into 6 </w:t>
      </w:r>
      <w:r>
        <w:rPr>
          <w:lang w:val="en-GB"/>
        </w:rPr>
        <w:t xml:space="preserve">main groups – children’s literature, imaginative national literature (by domestic writers), world imaginative literature, </w:t>
      </w:r>
      <w:r w:rsidR="00DA164B" w:rsidRPr="00F27A7D">
        <w:rPr>
          <w:lang w:val="en-GB"/>
        </w:rPr>
        <w:t xml:space="preserve">pocket dictionary, </w:t>
      </w:r>
      <w:r w:rsidRPr="00F27A7D">
        <w:rPr>
          <w:lang w:val="en-GB"/>
        </w:rPr>
        <w:t>encyclopaedias and text-books. For children’s literature and imaginative literature in view of their diversity each field survey employee collects at one reporting unit average prices of three best s</w:t>
      </w:r>
      <w:r w:rsidR="00EC5714" w:rsidRPr="00F27A7D">
        <w:rPr>
          <w:lang w:val="en-GB"/>
        </w:rPr>
        <w:t>ellers in the respective month.</w:t>
      </w:r>
      <w:r w:rsidR="00E74EDB" w:rsidRPr="00F27A7D">
        <w:rPr>
          <w:lang w:val="en-GB"/>
        </w:rPr>
        <w:t xml:space="preserve"> Prices of representatives of children’s literature and imaginative literature are surveyed on the Internet.</w:t>
      </w:r>
    </w:p>
    <w:p w14:paraId="0E44178F" w14:textId="77777777" w:rsidR="00BF21A7" w:rsidRPr="006A5568" w:rsidRDefault="00BF21A7" w:rsidP="00EC5714">
      <w:pPr>
        <w:ind w:firstLine="0"/>
        <w:rPr>
          <w:lang w:val="en-GB"/>
        </w:rPr>
      </w:pPr>
    </w:p>
    <w:p w14:paraId="654887AA" w14:textId="77777777" w:rsidR="00BF21A7" w:rsidRPr="006A5568" w:rsidRDefault="00BF21A7" w:rsidP="00BF21A7">
      <w:pPr>
        <w:rPr>
          <w:lang w:val="en-GB"/>
        </w:rPr>
      </w:pPr>
      <w:r>
        <w:rPr>
          <w:lang w:val="en-GB"/>
        </w:rPr>
        <w:t xml:space="preserve">The price of </w:t>
      </w:r>
      <w:r>
        <w:rPr>
          <w:b/>
          <w:bCs/>
          <w:i/>
          <w:iCs/>
          <w:lang w:val="en-GB"/>
        </w:rPr>
        <w:t>ski</w:t>
      </w:r>
      <w:r w:rsidR="0046018B">
        <w:rPr>
          <w:b/>
          <w:bCs/>
          <w:i/>
          <w:iCs/>
          <w:lang w:val="en-GB"/>
        </w:rPr>
        <w:t xml:space="preserve"> lift</w:t>
      </w:r>
      <w:r>
        <w:rPr>
          <w:b/>
          <w:bCs/>
          <w:i/>
          <w:iCs/>
          <w:lang w:val="en-GB"/>
        </w:rPr>
        <w:t xml:space="preserve"> ticket</w:t>
      </w:r>
      <w:r>
        <w:rPr>
          <w:lang w:val="en-GB"/>
        </w:rPr>
        <w:t xml:space="preserve"> is calculated as simple arithmeti</w:t>
      </w:r>
      <w:r w:rsidR="00EC5714">
        <w:rPr>
          <w:lang w:val="en-GB"/>
        </w:rPr>
        <w:t>c mean of surveyed prices.</w:t>
      </w:r>
    </w:p>
    <w:p w14:paraId="2A895FDF" w14:textId="77777777" w:rsidR="00BF21A7" w:rsidRPr="006A5568" w:rsidRDefault="00BF21A7" w:rsidP="00BF21A7">
      <w:pPr>
        <w:pStyle w:val="Nzev"/>
        <w:ind w:right="0"/>
        <w:jc w:val="both"/>
        <w:rPr>
          <w:b w:val="0"/>
          <w:sz w:val="24"/>
          <w:lang w:val="en-GB"/>
        </w:rPr>
      </w:pPr>
    </w:p>
    <w:p w14:paraId="732FC30D" w14:textId="77777777" w:rsidR="00BF21A7" w:rsidRPr="006A5568" w:rsidRDefault="00BF21A7" w:rsidP="00862984">
      <w:pPr>
        <w:pStyle w:val="Nadpis5"/>
        <w:ind w:left="964" w:hanging="397"/>
        <w:rPr>
          <w:lang w:val="en-GB"/>
        </w:rPr>
      </w:pPr>
      <w:bookmarkStart w:id="284" w:name="_Toc411941595"/>
      <w:bookmarkStart w:id="285" w:name="_Toc411941968"/>
      <w:bookmarkStart w:id="286" w:name="_Toc135820011"/>
      <w:r>
        <w:rPr>
          <w:lang w:val="en-GB"/>
        </w:rPr>
        <w:t>Package holidays</w:t>
      </w:r>
      <w:bookmarkEnd w:id="284"/>
      <w:bookmarkEnd w:id="285"/>
      <w:bookmarkEnd w:id="286"/>
    </w:p>
    <w:p w14:paraId="0A5AD026" w14:textId="6A4D5B46" w:rsidR="00163676" w:rsidRDefault="00163676" w:rsidP="00BF21A7">
      <w:pPr>
        <w:rPr>
          <w:lang w:val="en-GB"/>
        </w:rPr>
      </w:pPr>
      <w:r>
        <w:rPr>
          <w:bCs/>
          <w:iCs/>
          <w:lang w:val="en-GB"/>
        </w:rPr>
        <w:t>Since May 2020, p</w:t>
      </w:r>
      <w:r w:rsidR="00BF21A7">
        <w:rPr>
          <w:bCs/>
          <w:iCs/>
          <w:lang w:val="en-GB"/>
        </w:rPr>
        <w:t>ackage holidays</w:t>
      </w:r>
      <w:r w:rsidR="00BF21A7">
        <w:rPr>
          <w:bCs/>
          <w:lang w:val="en-GB"/>
        </w:rPr>
        <w:t xml:space="preserve"> </w:t>
      </w:r>
      <w:r w:rsidR="00BF21A7">
        <w:rPr>
          <w:lang w:val="en-GB"/>
        </w:rPr>
        <w:t xml:space="preserve">are </w:t>
      </w:r>
      <w:r>
        <w:rPr>
          <w:lang w:val="en-GB"/>
        </w:rPr>
        <w:t>surveyed as sub</w:t>
      </w:r>
      <w:r w:rsidR="00191A45">
        <w:rPr>
          <w:lang w:val="en-GB"/>
        </w:rPr>
        <w:t>-</w:t>
      </w:r>
      <w:r>
        <w:rPr>
          <w:lang w:val="en-GB"/>
        </w:rPr>
        <w:t>indices “</w:t>
      </w:r>
      <w:r w:rsidRPr="00BF7701">
        <w:rPr>
          <w:i/>
          <w:lang w:val="en-GB"/>
        </w:rPr>
        <w:t>Inland organized package holidays and tours</w:t>
      </w:r>
      <w:r>
        <w:rPr>
          <w:lang w:val="en-GB"/>
        </w:rPr>
        <w:t>” and “</w:t>
      </w:r>
      <w:r w:rsidRPr="00BF7701">
        <w:rPr>
          <w:i/>
          <w:lang w:val="en-GB"/>
        </w:rPr>
        <w:t>Organized holidays and tours abroad</w:t>
      </w:r>
      <w:r>
        <w:rPr>
          <w:lang w:val="en-GB"/>
        </w:rPr>
        <w:t>”. Distributing of weights between these sub</w:t>
      </w:r>
      <w:r w:rsidR="00191A45">
        <w:rPr>
          <w:lang w:val="en-GB"/>
        </w:rPr>
        <w:t>-</w:t>
      </w:r>
      <w:r>
        <w:rPr>
          <w:lang w:val="en-GB"/>
        </w:rPr>
        <w:t>indices was based on household budget surv</w:t>
      </w:r>
      <w:r w:rsidR="0037753B">
        <w:rPr>
          <w:lang w:val="en-GB"/>
        </w:rPr>
        <w:t xml:space="preserve">ey and national accounts in </w:t>
      </w:r>
      <w:r w:rsidR="0037753B" w:rsidRPr="00F27A7D">
        <w:rPr>
          <w:lang w:val="en-GB"/>
        </w:rPr>
        <w:t>202</w:t>
      </w:r>
      <w:r w:rsidR="00E74EDB" w:rsidRPr="00F27A7D">
        <w:rPr>
          <w:lang w:val="en-GB"/>
        </w:rPr>
        <w:t>2</w:t>
      </w:r>
      <w:r>
        <w:rPr>
          <w:lang w:val="en-GB"/>
        </w:rPr>
        <w:t>.</w:t>
      </w:r>
    </w:p>
    <w:p w14:paraId="58EFF02F" w14:textId="77777777" w:rsidR="00163676" w:rsidRDefault="00163676" w:rsidP="00BF21A7">
      <w:pPr>
        <w:rPr>
          <w:lang w:val="en-GB"/>
        </w:rPr>
      </w:pPr>
    </w:p>
    <w:p w14:paraId="07DE25A0" w14:textId="4C300F7B" w:rsidR="00BF21A7" w:rsidRPr="006A5568" w:rsidRDefault="00BF21A7" w:rsidP="00BF21A7">
      <w:pPr>
        <w:rPr>
          <w:lang w:val="en-GB"/>
        </w:rPr>
      </w:pPr>
      <w:r>
        <w:rPr>
          <w:lang w:val="en-GB"/>
        </w:rPr>
        <w:t>The choice of representat</w:t>
      </w:r>
      <w:r w:rsidR="00163676">
        <w:rPr>
          <w:lang w:val="en-GB"/>
        </w:rPr>
        <w:t xml:space="preserve">ives and determination of </w:t>
      </w:r>
      <w:r>
        <w:rPr>
          <w:lang w:val="en-GB"/>
        </w:rPr>
        <w:t xml:space="preserve">weights </w:t>
      </w:r>
      <w:r w:rsidR="00163676">
        <w:rPr>
          <w:lang w:val="en-GB"/>
        </w:rPr>
        <w:t>in each sub</w:t>
      </w:r>
      <w:r w:rsidR="00191A45">
        <w:rPr>
          <w:lang w:val="en-GB"/>
        </w:rPr>
        <w:t>-</w:t>
      </w:r>
      <w:r w:rsidR="00163676">
        <w:rPr>
          <w:lang w:val="en-GB"/>
        </w:rPr>
        <w:t xml:space="preserve">index </w:t>
      </w:r>
      <w:r>
        <w:rPr>
          <w:lang w:val="en-GB"/>
        </w:rPr>
        <w:t xml:space="preserve">was based on detailed breakdown of household expenditures of the </w:t>
      </w:r>
      <w:r w:rsidR="00702B60">
        <w:rPr>
          <w:lang w:val="en-GB"/>
        </w:rPr>
        <w:t>household budget survey, statistics of tourism and services and other available sources</w:t>
      </w:r>
      <w:r>
        <w:rPr>
          <w:lang w:val="en-GB"/>
        </w:rPr>
        <w:t xml:space="preserve">. The total of </w:t>
      </w:r>
      <w:r w:rsidR="00F849A2" w:rsidRPr="00496E2C">
        <w:rPr>
          <w:lang w:val="en-GB"/>
        </w:rPr>
        <w:t>1</w:t>
      </w:r>
      <w:r w:rsidR="004E4370">
        <w:rPr>
          <w:lang w:val="en-GB"/>
        </w:rPr>
        <w:t> </w:t>
      </w:r>
      <w:r>
        <w:rPr>
          <w:lang w:val="en-GB"/>
        </w:rPr>
        <w:t>price representative for domestic</w:t>
      </w:r>
      <w:r w:rsidR="0037753B">
        <w:rPr>
          <w:lang w:val="en-GB"/>
        </w:rPr>
        <w:t xml:space="preserve"> holiday (constant </w:t>
      </w:r>
      <w:r w:rsidR="0037753B" w:rsidRPr="00F27A7D">
        <w:rPr>
          <w:lang w:val="en-GB"/>
        </w:rPr>
        <w:t xml:space="preserve">weight of </w:t>
      </w:r>
      <w:r w:rsidR="00E74EDB" w:rsidRPr="00F27A7D">
        <w:rPr>
          <w:lang w:val="en-GB"/>
        </w:rPr>
        <w:t>3</w:t>
      </w:r>
      <w:r w:rsidR="0037753B" w:rsidRPr="00F27A7D">
        <w:rPr>
          <w:lang w:val="en-GB"/>
        </w:rPr>
        <w:t>.</w:t>
      </w:r>
      <w:r w:rsidR="00E74EDB" w:rsidRPr="00F27A7D">
        <w:rPr>
          <w:lang w:val="en-GB"/>
        </w:rPr>
        <w:t>5</w:t>
      </w:r>
      <w:r w:rsidR="004E4370" w:rsidRPr="00F27A7D">
        <w:rPr>
          <w:lang w:val="en-GB"/>
        </w:rPr>
        <w:t> </w:t>
      </w:r>
      <w:r w:rsidR="00EC5714" w:rsidRPr="00F27A7D">
        <w:rPr>
          <w:lang w:val="en-GB"/>
        </w:rPr>
        <w:t>per mille) was selected and 1</w:t>
      </w:r>
      <w:r w:rsidR="00E74EDB" w:rsidRPr="00F27A7D">
        <w:rPr>
          <w:lang w:val="en-GB"/>
        </w:rPr>
        <w:t>1</w:t>
      </w:r>
      <w:r w:rsidR="00EC5714" w:rsidRPr="00F27A7D">
        <w:rPr>
          <w:lang w:val="en-GB"/>
        </w:rPr>
        <w:t> </w:t>
      </w:r>
      <w:r w:rsidRPr="00F27A7D">
        <w:rPr>
          <w:lang w:val="en-GB"/>
        </w:rPr>
        <w:t>representatives for measurement of holiday abroad price deve</w:t>
      </w:r>
      <w:r w:rsidR="00E74EDB" w:rsidRPr="00F27A7D">
        <w:rPr>
          <w:lang w:val="en-GB"/>
        </w:rPr>
        <w:t>lopment (constant weight of 15.2</w:t>
      </w:r>
      <w:r w:rsidR="004E4370" w:rsidRPr="00F27A7D">
        <w:rPr>
          <w:lang w:val="en-GB"/>
        </w:rPr>
        <w:t> </w:t>
      </w:r>
      <w:r w:rsidRPr="00F27A7D">
        <w:rPr>
          <w:lang w:val="en-GB"/>
        </w:rPr>
        <w:t>per mille). Each price representative is characterised by the country</w:t>
      </w:r>
      <w:r>
        <w:rPr>
          <w:lang w:val="en-GB"/>
        </w:rPr>
        <w:t xml:space="preserve"> of stay, duration of stay, kind of transport, meals, accommodation, number of persons. Weights of all price representatives are identical in all months irrespective of different demand in</w:t>
      </w:r>
      <w:r w:rsidR="00EC5714">
        <w:rPr>
          <w:lang w:val="en-GB"/>
        </w:rPr>
        <w:t xml:space="preserve"> e.g. summer and winter months.</w:t>
      </w:r>
    </w:p>
    <w:p w14:paraId="705629D6" w14:textId="77777777" w:rsidR="00EC5714" w:rsidRDefault="00EC5714" w:rsidP="00BF21A7">
      <w:pPr>
        <w:rPr>
          <w:lang w:val="en-GB"/>
        </w:rPr>
      </w:pPr>
    </w:p>
    <w:p w14:paraId="348FF838" w14:textId="52F66C71" w:rsidR="00E028E2" w:rsidRPr="003553CA" w:rsidRDefault="007125EE" w:rsidP="00BF21A7">
      <w:pPr>
        <w:rPr>
          <w:bCs/>
          <w:lang w:val="en-GB"/>
        </w:rPr>
      </w:pPr>
      <w:r>
        <w:rPr>
          <w:bCs/>
          <w:lang w:val="en-GB"/>
        </w:rPr>
        <w:t>Sub</w:t>
      </w:r>
      <w:r w:rsidR="00191A45">
        <w:rPr>
          <w:bCs/>
          <w:lang w:val="en-GB"/>
        </w:rPr>
        <w:t>-</w:t>
      </w:r>
      <w:r>
        <w:rPr>
          <w:bCs/>
          <w:lang w:val="en-GB"/>
        </w:rPr>
        <w:t xml:space="preserve">index </w:t>
      </w:r>
      <w:r>
        <w:rPr>
          <w:lang w:val="en-GB"/>
        </w:rPr>
        <w:t>“</w:t>
      </w:r>
      <w:r w:rsidRPr="00BF7701">
        <w:rPr>
          <w:i/>
          <w:lang w:val="en-GB"/>
        </w:rPr>
        <w:t>Inland organized package holidays and tours</w:t>
      </w:r>
      <w:r>
        <w:rPr>
          <w:lang w:val="en-GB"/>
        </w:rPr>
        <w:t>”</w:t>
      </w:r>
      <w:r w:rsidR="00E028E2" w:rsidRPr="003553CA">
        <w:rPr>
          <w:bCs/>
          <w:i/>
          <w:lang w:val="en-GB"/>
        </w:rPr>
        <w:t xml:space="preserve"> </w:t>
      </w:r>
      <w:r w:rsidR="00E028E2" w:rsidRPr="003553CA">
        <w:rPr>
          <w:bCs/>
          <w:lang w:val="en-GB"/>
        </w:rPr>
        <w:t xml:space="preserve">is surveyed centrally by statistical office staff from the websites of </w:t>
      </w:r>
      <w:r w:rsidR="000948E9">
        <w:rPr>
          <w:bCs/>
          <w:lang w:val="en-GB"/>
        </w:rPr>
        <w:t>three</w:t>
      </w:r>
      <w:r w:rsidR="00E028E2" w:rsidRPr="003553CA">
        <w:rPr>
          <w:bCs/>
          <w:lang w:val="en-GB"/>
        </w:rPr>
        <w:t xml:space="preserve"> selected travel agencies. The number of prises collected in selected tra</w:t>
      </w:r>
      <w:r w:rsidR="00EC5714">
        <w:rPr>
          <w:bCs/>
          <w:lang w:val="en-GB"/>
        </w:rPr>
        <w:t>vel agencies corresponds to the </w:t>
      </w:r>
      <w:r w:rsidR="00E028E2" w:rsidRPr="003553CA">
        <w:rPr>
          <w:bCs/>
          <w:lang w:val="en-GB"/>
        </w:rPr>
        <w:t>specific offer of the relevant travel agency on the market.</w:t>
      </w:r>
      <w:r w:rsidR="004E4370">
        <w:rPr>
          <w:bCs/>
          <w:lang w:val="en-GB"/>
        </w:rPr>
        <w:t xml:space="preserve"> Approximately </w:t>
      </w:r>
      <w:r w:rsidR="000948E9">
        <w:rPr>
          <w:bCs/>
          <w:lang w:val="en-GB"/>
        </w:rPr>
        <w:t>30</w:t>
      </w:r>
      <w:r w:rsidR="004E4370">
        <w:rPr>
          <w:bCs/>
          <w:lang w:val="en-GB"/>
        </w:rPr>
        <w:t> </w:t>
      </w:r>
      <w:r w:rsidR="00D54355" w:rsidRPr="003553CA">
        <w:rPr>
          <w:bCs/>
          <w:lang w:val="en-GB"/>
        </w:rPr>
        <w:t>prices ar</w:t>
      </w:r>
      <w:r w:rsidR="00F53DAF">
        <w:rPr>
          <w:bCs/>
          <w:lang w:val="en-GB"/>
        </w:rPr>
        <w:t>e entered into the calculation.</w:t>
      </w:r>
    </w:p>
    <w:p w14:paraId="12325164" w14:textId="77777777" w:rsidR="00D54355" w:rsidRPr="003553CA" w:rsidRDefault="00D54355" w:rsidP="00BF21A7">
      <w:pPr>
        <w:rPr>
          <w:bCs/>
          <w:lang w:val="en-GB"/>
        </w:rPr>
      </w:pPr>
    </w:p>
    <w:p w14:paraId="2F692306" w14:textId="183F74AB" w:rsidR="00BF7701" w:rsidRDefault="007125EE" w:rsidP="00F53DAF">
      <w:pPr>
        <w:keepNext/>
        <w:rPr>
          <w:lang w:val="en-GB"/>
        </w:rPr>
      </w:pPr>
      <w:r>
        <w:rPr>
          <w:lang w:val="en-GB"/>
        </w:rPr>
        <w:t>Sub</w:t>
      </w:r>
      <w:r w:rsidR="00191A45">
        <w:rPr>
          <w:lang w:val="en-GB"/>
        </w:rPr>
        <w:t>-</w:t>
      </w:r>
      <w:r>
        <w:rPr>
          <w:lang w:val="en-GB"/>
        </w:rPr>
        <w:t>index “</w:t>
      </w:r>
      <w:r w:rsidRPr="00BF7701">
        <w:rPr>
          <w:i/>
          <w:lang w:val="en-GB"/>
        </w:rPr>
        <w:t>Organized holidays and tours abroad</w:t>
      </w:r>
      <w:r>
        <w:rPr>
          <w:lang w:val="en-GB"/>
        </w:rPr>
        <w:t>”</w:t>
      </w:r>
    </w:p>
    <w:p w14:paraId="556B8BE7" w14:textId="77777777" w:rsidR="00FE78E1" w:rsidRDefault="00FE78E1" w:rsidP="00F53DAF">
      <w:pPr>
        <w:keepNext/>
        <w:rPr>
          <w:lang w:val="en-GB"/>
        </w:rPr>
      </w:pPr>
    </w:p>
    <w:p w14:paraId="6F7171C5" w14:textId="42AB3747" w:rsidR="00773905" w:rsidRPr="003553CA" w:rsidRDefault="00BF7701" w:rsidP="00BF21A7">
      <w:pPr>
        <w:rPr>
          <w:lang w:val="en-GB"/>
        </w:rPr>
      </w:pPr>
      <w:r>
        <w:rPr>
          <w:bCs/>
          <w:i/>
          <w:lang w:val="en-GB"/>
        </w:rPr>
        <w:t>S</w:t>
      </w:r>
      <w:r w:rsidR="00BF21A7" w:rsidRPr="003553CA">
        <w:rPr>
          <w:bCs/>
          <w:i/>
          <w:lang w:val="en-GB"/>
        </w:rPr>
        <w:t>ight-seeing and hiking trips</w:t>
      </w:r>
      <w:r w:rsidR="00BF21A7" w:rsidRPr="003553CA">
        <w:rPr>
          <w:lang w:val="en-GB"/>
        </w:rPr>
        <w:t xml:space="preserve"> are surveyed monthly by the field survey employee in selected travel burea</w:t>
      </w:r>
      <w:r w:rsidR="00916471">
        <w:rPr>
          <w:lang w:val="en-GB"/>
        </w:rPr>
        <w:t>us and agencies. The total of 57</w:t>
      </w:r>
      <w:r w:rsidR="004E4370">
        <w:rPr>
          <w:lang w:val="en-GB"/>
        </w:rPr>
        <w:t> </w:t>
      </w:r>
      <w:r w:rsidR="00BF21A7" w:rsidRPr="003553CA">
        <w:rPr>
          <w:lang w:val="en-GB"/>
        </w:rPr>
        <w:t>prices</w:t>
      </w:r>
      <w:r w:rsidR="00953649" w:rsidRPr="003553CA">
        <w:rPr>
          <w:lang w:val="en-GB"/>
        </w:rPr>
        <w:t xml:space="preserve"> are collected per trip each month.</w:t>
      </w:r>
      <w:r w:rsidR="00BF21A7" w:rsidRPr="003553CA">
        <w:rPr>
          <w:lang w:val="en-GB"/>
        </w:rPr>
        <w:t xml:space="preserve"> </w:t>
      </w:r>
      <w:r w:rsidR="00773905" w:rsidRPr="003553CA">
        <w:rPr>
          <w:lang w:val="en-GB"/>
        </w:rPr>
        <w:t>Prices are surveyed over the year.</w:t>
      </w:r>
      <w:r w:rsidR="0037753B">
        <w:rPr>
          <w:lang w:val="en-GB"/>
        </w:rPr>
        <w:t xml:space="preserve"> Current price for specific trip/date in a</w:t>
      </w:r>
      <w:r w:rsidR="004E4370">
        <w:rPr>
          <w:lang w:val="en-GB"/>
        </w:rPr>
        <w:t> </w:t>
      </w:r>
      <w:r w:rsidR="0037753B">
        <w:rPr>
          <w:lang w:val="en-GB"/>
        </w:rPr>
        <w:t>given month is surveyed.</w:t>
      </w:r>
      <w:r w:rsidR="00773905" w:rsidRPr="003553CA">
        <w:rPr>
          <w:lang w:val="en-GB"/>
        </w:rPr>
        <w:t xml:space="preserve"> It is generally accepted that for trips realized at the turn of two months the price is calculated from the month when the trip begins. In December the average price does not include Christmas, either the New Year Eve or the New Year dates due to a different quality (Christmas and the New Year’s Eve surcharges cannot be eliminated for some trips.).</w:t>
      </w:r>
    </w:p>
    <w:p w14:paraId="6E26958A" w14:textId="77777777" w:rsidR="00BF21A7" w:rsidRPr="003553CA" w:rsidRDefault="00BF21A7" w:rsidP="00BF21A7">
      <w:pPr>
        <w:rPr>
          <w:lang w:val="en-GB"/>
        </w:rPr>
      </w:pPr>
    </w:p>
    <w:p w14:paraId="5943BC74" w14:textId="10135984" w:rsidR="00BF21A7" w:rsidRPr="003553CA" w:rsidRDefault="007125EE" w:rsidP="00BF21A7">
      <w:pPr>
        <w:rPr>
          <w:lang w:val="en-GB"/>
        </w:rPr>
      </w:pPr>
      <w:r>
        <w:rPr>
          <w:i/>
          <w:iCs/>
          <w:lang w:val="en-GB"/>
        </w:rPr>
        <w:t>S</w:t>
      </w:r>
      <w:r w:rsidR="00BF21A7" w:rsidRPr="003553CA">
        <w:rPr>
          <w:i/>
          <w:iCs/>
          <w:lang w:val="en-GB"/>
        </w:rPr>
        <w:t xml:space="preserve">tays at the sea-side and stays in Slovakia </w:t>
      </w:r>
      <w:r w:rsidR="00BF21A7" w:rsidRPr="003553CA">
        <w:rPr>
          <w:lang w:val="en-GB"/>
        </w:rPr>
        <w:t xml:space="preserve">are surveyed by the statistical office employees centrally from web pages </w:t>
      </w:r>
      <w:r w:rsidR="00BF21A7" w:rsidRPr="00F27A7D">
        <w:rPr>
          <w:lang w:val="en-GB"/>
        </w:rPr>
        <w:t xml:space="preserve">of </w:t>
      </w:r>
      <w:r w:rsidR="00E74EDB" w:rsidRPr="00F27A7D">
        <w:rPr>
          <w:lang w:val="en-GB"/>
        </w:rPr>
        <w:t>eight</w:t>
      </w:r>
      <w:r w:rsidR="00BF21A7" w:rsidRPr="00F27A7D">
        <w:rPr>
          <w:lang w:val="en-GB"/>
        </w:rPr>
        <w:t xml:space="preserve"> selected travel bureaus. Number of prices surveyed in selected travel bureaus is for individual trips different and corresponds with specific offer of the respective travel bureau at the market. </w:t>
      </w:r>
      <w:r w:rsidR="0046018B" w:rsidRPr="00F27A7D">
        <w:rPr>
          <w:lang w:val="en-GB"/>
        </w:rPr>
        <w:t>In the summer months (fro</w:t>
      </w:r>
      <w:r w:rsidR="00E74EDB" w:rsidRPr="00F27A7D">
        <w:rPr>
          <w:lang w:val="en-GB"/>
        </w:rPr>
        <w:t>m June to September), about 30</w:t>
      </w:r>
      <w:r w:rsidR="00916471" w:rsidRPr="00F27A7D">
        <w:rPr>
          <w:lang w:val="en-GB"/>
        </w:rPr>
        <w:t>0</w:t>
      </w:r>
      <w:r w:rsidR="00EC5714" w:rsidRPr="00F27A7D">
        <w:rPr>
          <w:lang w:val="en-GB"/>
        </w:rPr>
        <w:t> </w:t>
      </w:r>
      <w:r w:rsidR="0046018B" w:rsidRPr="00F27A7D">
        <w:rPr>
          <w:lang w:val="en-GB"/>
        </w:rPr>
        <w:t>prices including tr</w:t>
      </w:r>
      <w:r w:rsidR="009B2264" w:rsidRPr="00F27A7D">
        <w:rPr>
          <w:lang w:val="en-GB"/>
        </w:rPr>
        <w:t>ip</w:t>
      </w:r>
      <w:r w:rsidR="00E74EDB" w:rsidRPr="00F27A7D">
        <w:rPr>
          <w:lang w:val="en-GB"/>
        </w:rPr>
        <w:t>s to 9</w:t>
      </w:r>
      <w:r w:rsidR="004E4370" w:rsidRPr="00F27A7D">
        <w:rPr>
          <w:lang w:val="en-GB"/>
        </w:rPr>
        <w:t> </w:t>
      </w:r>
      <w:r w:rsidR="0046018B" w:rsidRPr="00F27A7D">
        <w:rPr>
          <w:lang w:val="en-GB"/>
        </w:rPr>
        <w:t>countries</w:t>
      </w:r>
      <w:r w:rsidR="0046018B" w:rsidRPr="003553CA">
        <w:rPr>
          <w:lang w:val="en-GB"/>
        </w:rPr>
        <w:t xml:space="preserve"> enter t</w:t>
      </w:r>
      <w:r w:rsidR="004E4370">
        <w:rPr>
          <w:lang w:val="en-GB"/>
        </w:rPr>
        <w:t>he calculation. It is about 120 </w:t>
      </w:r>
      <w:r w:rsidR="0046018B" w:rsidRPr="003553CA">
        <w:rPr>
          <w:lang w:val="en-GB"/>
        </w:rPr>
        <w:t>tr</w:t>
      </w:r>
      <w:r w:rsidR="009B2264" w:rsidRPr="003553CA">
        <w:rPr>
          <w:lang w:val="en-GB"/>
        </w:rPr>
        <w:t>ip</w:t>
      </w:r>
      <w:r w:rsidR="00EC5714">
        <w:rPr>
          <w:lang w:val="en-GB"/>
        </w:rPr>
        <w:t xml:space="preserve"> prices for 3 countries from October to May.</w:t>
      </w:r>
    </w:p>
    <w:p w14:paraId="16A18895" w14:textId="77777777" w:rsidR="00BF21A7" w:rsidRPr="003553CA" w:rsidRDefault="00BF21A7" w:rsidP="00BF21A7">
      <w:pPr>
        <w:rPr>
          <w:lang w:val="en-GB"/>
        </w:rPr>
      </w:pPr>
    </w:p>
    <w:p w14:paraId="4E0178D2" w14:textId="1A388781" w:rsidR="00BF21A7" w:rsidRPr="006A5568" w:rsidRDefault="00BF21A7" w:rsidP="00BF21A7">
      <w:pPr>
        <w:rPr>
          <w:lang w:val="en-GB"/>
        </w:rPr>
      </w:pPr>
      <w:r w:rsidRPr="003553CA">
        <w:rPr>
          <w:lang w:val="en-GB"/>
        </w:rPr>
        <w:lastRenderedPageBreak/>
        <w:t xml:space="preserve">For trips taking place throughout the year the prices valid in month when the holiday is drawn not the prices valid when the holiday is booked or paid for are used for the calculation. In case of season trips organised from June to September the prices valid in months when the holiday is taken are used. In other months (from October to May) </w:t>
      </w:r>
      <w:r w:rsidR="000D2728">
        <w:rPr>
          <w:lang w:val="en-GB"/>
        </w:rPr>
        <w:t xml:space="preserve">price development of these trips is calculated on the basis of surveyed prices of the abroad trips realised throughout the year. </w:t>
      </w:r>
      <w:r w:rsidRPr="003553CA">
        <w:rPr>
          <w:lang w:val="en-GB"/>
        </w:rPr>
        <w:t>To follow the September price development gi</w:t>
      </w:r>
      <w:r w:rsidR="007125EE">
        <w:rPr>
          <w:lang w:val="en-GB"/>
        </w:rPr>
        <w:t>v</w:t>
      </w:r>
      <w:r w:rsidR="000948E9">
        <w:rPr>
          <w:lang w:val="en-GB"/>
        </w:rPr>
        <w:t xml:space="preserve">en </w:t>
      </w:r>
      <w:r w:rsidR="000948E9" w:rsidRPr="00EB4462">
        <w:rPr>
          <w:lang w:val="en-GB"/>
        </w:rPr>
        <w:t xml:space="preserve">in </w:t>
      </w:r>
      <w:r w:rsidR="000948E9" w:rsidRPr="00FE78E1">
        <w:rPr>
          <w:lang w:val="en-GB"/>
        </w:rPr>
        <w:t xml:space="preserve">the </w:t>
      </w:r>
      <w:r w:rsidR="00E74EDB" w:rsidRPr="00FE78E1">
        <w:rPr>
          <w:lang w:val="en-GB"/>
        </w:rPr>
        <w:t>offer</w:t>
      </w:r>
      <w:r w:rsidR="000948E9" w:rsidRPr="00FE78E1">
        <w:rPr>
          <w:lang w:val="en-GB"/>
        </w:rPr>
        <w:t xml:space="preserve"> </w:t>
      </w:r>
      <w:r w:rsidR="00E74EDB" w:rsidRPr="00FE78E1">
        <w:rPr>
          <w:lang w:val="en-GB"/>
        </w:rPr>
        <w:t xml:space="preserve">for </w:t>
      </w:r>
      <w:r w:rsidR="000948E9" w:rsidRPr="00FE78E1">
        <w:rPr>
          <w:lang w:val="en-GB"/>
        </w:rPr>
        <w:t>202</w:t>
      </w:r>
      <w:r w:rsidR="00434F1C" w:rsidRPr="00FE78E1">
        <w:rPr>
          <w:lang w:val="en-GB"/>
        </w:rPr>
        <w:t>4</w:t>
      </w:r>
      <w:r w:rsidRPr="00FE78E1">
        <w:rPr>
          <w:lang w:val="en-GB"/>
        </w:rPr>
        <w:t xml:space="preserve"> </w:t>
      </w:r>
      <w:r w:rsidR="00916471" w:rsidRPr="00FE78E1">
        <w:rPr>
          <w:lang w:val="en-GB"/>
        </w:rPr>
        <w:t>a</w:t>
      </w:r>
      <w:r w:rsidR="007125EE" w:rsidRPr="00FE78E1">
        <w:rPr>
          <w:lang w:val="en-GB"/>
        </w:rPr>
        <w:t xml:space="preserve">nd June in </w:t>
      </w:r>
      <w:r w:rsidR="00E74EDB" w:rsidRPr="00FE78E1">
        <w:rPr>
          <w:lang w:val="en-GB"/>
        </w:rPr>
        <w:t>offer</w:t>
      </w:r>
      <w:r w:rsidR="000D2728" w:rsidRPr="00FE78E1">
        <w:rPr>
          <w:lang w:val="en-GB"/>
        </w:rPr>
        <w:t xml:space="preserve"> for 202</w:t>
      </w:r>
      <w:r w:rsidR="00434F1C" w:rsidRPr="00FE78E1">
        <w:rPr>
          <w:lang w:val="en-GB"/>
        </w:rPr>
        <w:t>5</w:t>
      </w:r>
      <w:r w:rsidRPr="00FE78E1">
        <w:rPr>
          <w:lang w:val="en-GB"/>
        </w:rPr>
        <w:t xml:space="preserve"> only prices of specific resorts and hotels available i</w:t>
      </w:r>
      <w:r w:rsidRPr="00EB4462">
        <w:rPr>
          <w:lang w:val="en-GB"/>
        </w:rPr>
        <w:t xml:space="preserve">n both catalogues are used. </w:t>
      </w:r>
      <w:r w:rsidR="00BC494D" w:rsidRPr="00EB4462">
        <w:rPr>
          <w:lang w:val="en-GB"/>
        </w:rPr>
        <w:t>Prices of recreational tr</w:t>
      </w:r>
      <w:r w:rsidR="00150422" w:rsidRPr="00EB4462">
        <w:rPr>
          <w:lang w:val="en-GB"/>
        </w:rPr>
        <w:t>ip</w:t>
      </w:r>
      <w:r w:rsidR="00BC494D" w:rsidRPr="00EB4462">
        <w:rPr>
          <w:lang w:val="en-GB"/>
        </w:rPr>
        <w:t>s include discounts for early purc</w:t>
      </w:r>
      <w:r w:rsidR="00BC494D" w:rsidRPr="003553CA">
        <w:rPr>
          <w:lang w:val="en-GB"/>
        </w:rPr>
        <w:t xml:space="preserve">hase and other extra </w:t>
      </w:r>
      <w:r w:rsidR="00E57BAB" w:rsidRPr="003553CA">
        <w:rPr>
          <w:lang w:val="en-GB"/>
        </w:rPr>
        <w:t xml:space="preserve">announced </w:t>
      </w:r>
      <w:r w:rsidR="00BC494D" w:rsidRPr="003553CA">
        <w:rPr>
          <w:lang w:val="en-GB"/>
        </w:rPr>
        <w:t>discounts.</w:t>
      </w:r>
    </w:p>
    <w:p w14:paraId="2984EF13" w14:textId="77777777" w:rsidR="00BF21A7" w:rsidRPr="006A5568" w:rsidRDefault="00BF21A7" w:rsidP="00BF21A7">
      <w:pPr>
        <w:ind w:right="567"/>
        <w:rPr>
          <w:lang w:val="en-GB"/>
        </w:rPr>
      </w:pPr>
    </w:p>
    <w:p w14:paraId="6BD47D1F" w14:textId="77777777" w:rsidR="00BF21A7" w:rsidRPr="006A5568" w:rsidRDefault="00BF21A7" w:rsidP="00BF21A7">
      <w:pPr>
        <w:pStyle w:val="Nadpis2"/>
        <w:rPr>
          <w:lang w:val="en-GB"/>
        </w:rPr>
      </w:pPr>
      <w:bookmarkStart w:id="287" w:name="_Toc411941596"/>
      <w:bookmarkStart w:id="288" w:name="_Toc411941969"/>
      <w:bookmarkStart w:id="289" w:name="_Toc445805389"/>
      <w:bookmarkStart w:id="290" w:name="_Toc445811492"/>
      <w:bookmarkStart w:id="291" w:name="_Toc477936580"/>
      <w:bookmarkStart w:id="292" w:name="_Toc422490"/>
      <w:bookmarkStart w:id="293" w:name="_Toc956372"/>
      <w:bookmarkStart w:id="294" w:name="_Toc135820012"/>
      <w:r>
        <w:rPr>
          <w:lang w:val="en-GB"/>
        </w:rPr>
        <w:t>Education</w:t>
      </w:r>
      <w:bookmarkEnd w:id="287"/>
      <w:bookmarkEnd w:id="288"/>
      <w:bookmarkEnd w:id="289"/>
      <w:bookmarkEnd w:id="290"/>
      <w:bookmarkEnd w:id="291"/>
      <w:bookmarkEnd w:id="292"/>
      <w:bookmarkEnd w:id="293"/>
      <w:bookmarkEnd w:id="294"/>
    </w:p>
    <w:p w14:paraId="51D10A91" w14:textId="77777777" w:rsidR="00BF21A7" w:rsidRDefault="00BF21A7" w:rsidP="00BF21A7">
      <w:pPr>
        <w:rPr>
          <w:lang w:val="en-GB"/>
        </w:rPr>
      </w:pPr>
      <w:r>
        <w:rPr>
          <w:lang w:val="en-GB"/>
        </w:rPr>
        <w:t>The consumer basket includes only paid educational services provided by private schools at all levels of education or payments related to education at state schools (e.g. admission fee, school fee if standard duration of studies is exceeded) and fees in nursery schools. Consumer basket also contains the out-of-school paid education such as languages and technical courses. This division does not include text-books, teaching aids, school meals and accommodation, transport to school which are included in other divisions of consumer basket.</w:t>
      </w:r>
    </w:p>
    <w:p w14:paraId="5B8F43B3" w14:textId="77777777" w:rsidR="00FC3C53" w:rsidRPr="006A5568" w:rsidRDefault="00FC3C53" w:rsidP="00BF21A7">
      <w:pPr>
        <w:rPr>
          <w:lang w:val="en-GB"/>
        </w:rPr>
      </w:pPr>
    </w:p>
    <w:p w14:paraId="222520DE" w14:textId="77777777" w:rsidR="00BF21A7" w:rsidRPr="006A5568" w:rsidRDefault="00BF21A7" w:rsidP="00BF21A7">
      <w:pPr>
        <w:rPr>
          <w:lang w:val="en-GB"/>
        </w:rPr>
      </w:pPr>
      <w:r>
        <w:rPr>
          <w:lang w:val="en-GB"/>
        </w:rPr>
        <w:t>Price</w:t>
      </w:r>
      <w:r w:rsidR="001A5A14">
        <w:rPr>
          <w:lang w:val="en-GB"/>
        </w:rPr>
        <w:t>s</w:t>
      </w:r>
      <w:r>
        <w:rPr>
          <w:lang w:val="en-GB"/>
        </w:rPr>
        <w:t xml:space="preserve"> of </w:t>
      </w:r>
      <w:r>
        <w:rPr>
          <w:b/>
          <w:bCs/>
          <w:i/>
          <w:iCs/>
          <w:lang w:val="en-GB"/>
        </w:rPr>
        <w:t>school fees at higher technical school</w:t>
      </w:r>
      <w:r>
        <w:rPr>
          <w:lang w:val="en-GB"/>
        </w:rPr>
        <w:t xml:space="preserve"> and at </w:t>
      </w:r>
      <w:r w:rsidR="00EC5714">
        <w:rPr>
          <w:b/>
          <w:bCs/>
          <w:i/>
          <w:iCs/>
          <w:lang w:val="en-GB"/>
        </w:rPr>
        <w:t>private university</w:t>
      </w:r>
      <w:r w:rsidR="00EC5714" w:rsidRPr="00F53DAF">
        <w:rPr>
          <w:bCs/>
          <w:iCs/>
          <w:lang w:val="en-GB"/>
        </w:rPr>
        <w:t xml:space="preserve"> and</w:t>
      </w:r>
      <w:r w:rsidR="00EC5714">
        <w:rPr>
          <w:b/>
          <w:bCs/>
          <w:i/>
          <w:iCs/>
          <w:lang w:val="en-GB"/>
        </w:rPr>
        <w:t xml:space="preserve"> the </w:t>
      </w:r>
      <w:r>
        <w:rPr>
          <w:b/>
          <w:bCs/>
          <w:i/>
          <w:iCs/>
          <w:lang w:val="en-GB"/>
        </w:rPr>
        <w:t>university admissions fee</w:t>
      </w:r>
      <w:r>
        <w:rPr>
          <w:lang w:val="en-GB"/>
        </w:rPr>
        <w:t xml:space="preserve"> belong among centrally observed prices. Calculation of average price for the Czech Republic for the representative “</w:t>
      </w:r>
      <w:r w:rsidRPr="001A5A14">
        <w:rPr>
          <w:i/>
          <w:lang w:val="en-GB"/>
        </w:rPr>
        <w:t>School fee at higher technical school</w:t>
      </w:r>
      <w:r w:rsidR="00F53DAF">
        <w:rPr>
          <w:lang w:val="en-GB"/>
        </w:rPr>
        <w:t>”</w:t>
      </w:r>
      <w:r>
        <w:rPr>
          <w:lang w:val="en-GB"/>
        </w:rPr>
        <w:t xml:space="preserve"> and </w:t>
      </w:r>
      <w:r w:rsidR="00F53DAF">
        <w:rPr>
          <w:lang w:val="en-GB"/>
        </w:rPr>
        <w:t>“</w:t>
      </w:r>
      <w:r w:rsidRPr="001A5A14">
        <w:rPr>
          <w:i/>
          <w:lang w:val="en-GB"/>
        </w:rPr>
        <w:t>School fee at private university</w:t>
      </w:r>
      <w:r w:rsidR="00F53DAF">
        <w:rPr>
          <w:lang w:val="en-GB"/>
        </w:rPr>
        <w:t>”</w:t>
      </w:r>
      <w:r>
        <w:rPr>
          <w:lang w:val="en-GB"/>
        </w:rPr>
        <w:t xml:space="preserve"> is based on simple arithmetic mean of school fees at selected higher technical schools (universities). In case of the admission university fee the average price is calculated as weighted arithmetic mean of admissions fees of individual universities. Weights are represented by numbers of received applications.</w:t>
      </w:r>
    </w:p>
    <w:p w14:paraId="056A9B46" w14:textId="77777777" w:rsidR="00BF21A7" w:rsidRPr="006A5568" w:rsidRDefault="00BF21A7" w:rsidP="00EC5714">
      <w:pPr>
        <w:ind w:right="567" w:firstLine="0"/>
        <w:rPr>
          <w:lang w:val="en-GB"/>
        </w:rPr>
      </w:pPr>
    </w:p>
    <w:p w14:paraId="65D38FDD" w14:textId="77777777" w:rsidR="00BF21A7" w:rsidRPr="006A5568" w:rsidRDefault="00BF21A7" w:rsidP="00BF21A7">
      <w:pPr>
        <w:pStyle w:val="Nadpis2"/>
        <w:rPr>
          <w:lang w:val="en-GB"/>
        </w:rPr>
      </w:pPr>
      <w:bookmarkStart w:id="295" w:name="_Toc411941597"/>
      <w:bookmarkStart w:id="296" w:name="_Toc411941970"/>
      <w:bookmarkStart w:id="297" w:name="_Toc445805390"/>
      <w:bookmarkStart w:id="298" w:name="_Toc445811493"/>
      <w:bookmarkStart w:id="299" w:name="_Toc477936581"/>
      <w:bookmarkStart w:id="300" w:name="_Toc422491"/>
      <w:bookmarkStart w:id="301" w:name="_Toc956373"/>
      <w:bookmarkStart w:id="302" w:name="_Toc135820013"/>
      <w:r>
        <w:rPr>
          <w:lang w:val="en-GB"/>
        </w:rPr>
        <w:t>Restaurants and hotels</w:t>
      </w:r>
      <w:bookmarkEnd w:id="295"/>
      <w:bookmarkEnd w:id="296"/>
      <w:bookmarkEnd w:id="297"/>
      <w:bookmarkEnd w:id="298"/>
      <w:bookmarkEnd w:id="299"/>
      <w:bookmarkEnd w:id="300"/>
      <w:bookmarkEnd w:id="301"/>
      <w:bookmarkEnd w:id="302"/>
    </w:p>
    <w:p w14:paraId="0042FD69" w14:textId="77777777" w:rsidR="00BF21A7" w:rsidRPr="006A5568" w:rsidRDefault="00BF21A7" w:rsidP="00BF21A7">
      <w:pPr>
        <w:rPr>
          <w:szCs w:val="20"/>
          <w:lang w:val="en-GB"/>
        </w:rPr>
      </w:pPr>
      <w:r>
        <w:rPr>
          <w:lang w:val="en-GB"/>
        </w:rPr>
        <w:t xml:space="preserve">Prices of representatives </w:t>
      </w:r>
      <w:r w:rsidR="00916471">
        <w:rPr>
          <w:lang w:val="en-GB"/>
        </w:rPr>
        <w:t>classified</w:t>
      </w:r>
      <w:r>
        <w:rPr>
          <w:lang w:val="en-GB"/>
        </w:rPr>
        <w:t xml:space="preserve"> into </w:t>
      </w:r>
      <w:r w:rsidR="00916471">
        <w:rPr>
          <w:lang w:val="en-GB"/>
        </w:rPr>
        <w:t xml:space="preserve">catering services </w:t>
      </w:r>
      <w:r>
        <w:rPr>
          <w:lang w:val="en-GB"/>
        </w:rPr>
        <w:t xml:space="preserve">are collected by the field survey employees in addition to the item </w:t>
      </w:r>
      <w:r>
        <w:rPr>
          <w:i/>
          <w:lang w:val="en-GB"/>
        </w:rPr>
        <w:t xml:space="preserve">hamburger </w:t>
      </w:r>
      <w:r>
        <w:rPr>
          <w:i/>
          <w:szCs w:val="20"/>
          <w:lang w:val="en-GB"/>
        </w:rPr>
        <w:t>BIG MAC – fast food,</w:t>
      </w:r>
      <w:r w:rsidR="00EC5714">
        <w:rPr>
          <w:szCs w:val="20"/>
          <w:lang w:val="en-GB"/>
        </w:rPr>
        <w:t xml:space="preserve"> which is surveyed centrally.</w:t>
      </w:r>
    </w:p>
    <w:p w14:paraId="19F2B653" w14:textId="7FCB67AB" w:rsidR="000D2728" w:rsidRDefault="00BF21A7" w:rsidP="00BF21A7">
      <w:pPr>
        <w:rPr>
          <w:szCs w:val="20"/>
          <w:lang w:val="en-GB"/>
        </w:rPr>
      </w:pPr>
      <w:r>
        <w:rPr>
          <w:szCs w:val="20"/>
          <w:lang w:val="en-GB"/>
        </w:rPr>
        <w:t xml:space="preserve">Price of </w:t>
      </w:r>
      <w:r>
        <w:rPr>
          <w:b/>
          <w:i/>
          <w:iCs/>
          <w:szCs w:val="20"/>
          <w:lang w:val="en-GB"/>
        </w:rPr>
        <w:t xml:space="preserve">catering services of canteens </w:t>
      </w:r>
      <w:r>
        <w:rPr>
          <w:szCs w:val="20"/>
          <w:lang w:val="en-GB"/>
        </w:rPr>
        <w:t>includes only the amount paid by a</w:t>
      </w:r>
      <w:r w:rsidR="004E4370">
        <w:rPr>
          <w:szCs w:val="20"/>
          <w:lang w:val="en-GB"/>
        </w:rPr>
        <w:t> </w:t>
      </w:r>
      <w:r>
        <w:rPr>
          <w:szCs w:val="20"/>
          <w:lang w:val="en-GB"/>
        </w:rPr>
        <w:t>boarder (contribution paid by the employer is not specified) in canteen</w:t>
      </w:r>
      <w:r w:rsidR="000D2728">
        <w:rPr>
          <w:szCs w:val="20"/>
          <w:lang w:val="en-GB"/>
        </w:rPr>
        <w:t>.</w:t>
      </w:r>
    </w:p>
    <w:p w14:paraId="0F495317" w14:textId="62327714" w:rsidR="00BF21A7" w:rsidRPr="006A5568" w:rsidRDefault="00BF21A7" w:rsidP="00BF21A7">
      <w:pPr>
        <w:rPr>
          <w:szCs w:val="20"/>
          <w:lang w:val="en-GB"/>
        </w:rPr>
      </w:pPr>
    </w:p>
    <w:p w14:paraId="0B055108" w14:textId="0F114483" w:rsidR="00BF21A7" w:rsidRPr="006A5568" w:rsidRDefault="00BF21A7" w:rsidP="00BF21A7">
      <w:pPr>
        <w:rPr>
          <w:szCs w:val="20"/>
          <w:lang w:val="en-GB"/>
        </w:rPr>
      </w:pPr>
      <w:r>
        <w:rPr>
          <w:szCs w:val="20"/>
          <w:lang w:val="en-GB"/>
        </w:rPr>
        <w:t xml:space="preserve">For representatives in relation to </w:t>
      </w:r>
      <w:r>
        <w:rPr>
          <w:b/>
          <w:i/>
          <w:iCs/>
          <w:szCs w:val="20"/>
          <w:lang w:val="en-GB"/>
        </w:rPr>
        <w:t xml:space="preserve">accommodation services, </w:t>
      </w:r>
      <w:r>
        <w:rPr>
          <w:szCs w:val="20"/>
          <w:lang w:val="en-GB"/>
        </w:rPr>
        <w:t xml:space="preserve">the prices paid by </w:t>
      </w:r>
      <w:r w:rsidR="004E4370">
        <w:rPr>
          <w:szCs w:val="20"/>
          <w:lang w:val="en-GB"/>
        </w:rPr>
        <w:t>domestic consumer are surveyed.</w:t>
      </w:r>
    </w:p>
    <w:p w14:paraId="02094AFE" w14:textId="77777777" w:rsidR="00916471" w:rsidRDefault="00BF21A7" w:rsidP="00BF21A7">
      <w:pPr>
        <w:rPr>
          <w:szCs w:val="20"/>
          <w:lang w:val="en-GB"/>
        </w:rPr>
      </w:pPr>
      <w:r>
        <w:rPr>
          <w:szCs w:val="20"/>
          <w:lang w:val="en-GB"/>
        </w:rPr>
        <w:t>S</w:t>
      </w:r>
      <w:r w:rsidR="00916471">
        <w:rPr>
          <w:szCs w:val="20"/>
          <w:lang w:val="en-GB"/>
        </w:rPr>
        <w:t>tarting from January 2020</w:t>
      </w:r>
      <w:r>
        <w:rPr>
          <w:szCs w:val="20"/>
          <w:lang w:val="en-GB"/>
        </w:rPr>
        <w:t>, the price</w:t>
      </w:r>
      <w:r w:rsidR="00916471">
        <w:rPr>
          <w:szCs w:val="20"/>
          <w:lang w:val="en-GB"/>
        </w:rPr>
        <w:t>s for price representatives</w:t>
      </w:r>
      <w:r>
        <w:rPr>
          <w:szCs w:val="20"/>
          <w:lang w:val="en-GB"/>
        </w:rPr>
        <w:t xml:space="preserve"> “</w:t>
      </w:r>
      <w:r w:rsidRPr="001A5A14">
        <w:rPr>
          <w:i/>
          <w:szCs w:val="20"/>
          <w:lang w:val="en-GB"/>
        </w:rPr>
        <w:t>hotel***</w:t>
      </w:r>
      <w:r w:rsidR="001A5A14" w:rsidRPr="001A5A14">
        <w:rPr>
          <w:i/>
          <w:szCs w:val="20"/>
          <w:lang w:val="en-GB"/>
        </w:rPr>
        <w:t xml:space="preserve"> – </w:t>
      </w:r>
      <w:r w:rsidR="00916471" w:rsidRPr="001A5A14">
        <w:rPr>
          <w:i/>
          <w:szCs w:val="20"/>
          <w:lang w:val="en-GB"/>
        </w:rPr>
        <w:t>sale via Internet</w:t>
      </w:r>
      <w:r>
        <w:rPr>
          <w:szCs w:val="20"/>
          <w:lang w:val="en-GB"/>
        </w:rPr>
        <w:t xml:space="preserve">” </w:t>
      </w:r>
      <w:r w:rsidR="00916471">
        <w:rPr>
          <w:szCs w:val="20"/>
          <w:lang w:val="en-GB"/>
        </w:rPr>
        <w:t>and “</w:t>
      </w:r>
      <w:r w:rsidR="00916471" w:rsidRPr="001A5A14">
        <w:rPr>
          <w:i/>
          <w:szCs w:val="20"/>
          <w:lang w:val="en-GB"/>
        </w:rPr>
        <w:t>hotel****</w:t>
      </w:r>
      <w:r w:rsidR="001A5A14" w:rsidRPr="001A5A14">
        <w:rPr>
          <w:i/>
          <w:szCs w:val="20"/>
          <w:lang w:val="en-GB"/>
        </w:rPr>
        <w:t xml:space="preserve"> – </w:t>
      </w:r>
      <w:r w:rsidR="00916471" w:rsidRPr="001A5A14">
        <w:rPr>
          <w:i/>
          <w:szCs w:val="20"/>
          <w:lang w:val="en-GB"/>
        </w:rPr>
        <w:t>sale via Internet</w:t>
      </w:r>
      <w:r w:rsidR="00916471">
        <w:rPr>
          <w:szCs w:val="20"/>
          <w:lang w:val="en-GB"/>
        </w:rPr>
        <w:t>” are surveyed</w:t>
      </w:r>
      <w:r>
        <w:rPr>
          <w:szCs w:val="20"/>
          <w:lang w:val="en-GB"/>
        </w:rPr>
        <w:t xml:space="preserve"> centrally</w:t>
      </w:r>
      <w:r w:rsidR="00916471">
        <w:rPr>
          <w:szCs w:val="20"/>
          <w:lang w:val="en-GB"/>
        </w:rPr>
        <w:t>.</w:t>
      </w:r>
    </w:p>
    <w:p w14:paraId="398EAF1E" w14:textId="77777777" w:rsidR="00BF21A7" w:rsidRPr="006A5568" w:rsidRDefault="00916471" w:rsidP="00BF21A7">
      <w:pPr>
        <w:rPr>
          <w:szCs w:val="20"/>
          <w:lang w:val="en-GB"/>
        </w:rPr>
      </w:pPr>
      <w:r w:rsidRPr="006A5568">
        <w:rPr>
          <w:szCs w:val="20"/>
          <w:lang w:val="en-GB"/>
        </w:rPr>
        <w:t xml:space="preserve"> </w:t>
      </w:r>
    </w:p>
    <w:p w14:paraId="31E0D842" w14:textId="77777777" w:rsidR="00BF21A7" w:rsidRPr="006A5568" w:rsidRDefault="00BF21A7" w:rsidP="00EC5714">
      <w:pPr>
        <w:rPr>
          <w:szCs w:val="20"/>
          <w:lang w:val="en-GB"/>
        </w:rPr>
      </w:pPr>
      <w:r>
        <w:rPr>
          <w:szCs w:val="20"/>
          <w:lang w:val="en-GB"/>
        </w:rPr>
        <w:t>In calculation of an average price for the representative “</w:t>
      </w:r>
      <w:r>
        <w:rPr>
          <w:b/>
          <w:i/>
          <w:iCs/>
          <w:szCs w:val="20"/>
          <w:lang w:val="en-GB"/>
        </w:rPr>
        <w:t xml:space="preserve">Meal in </w:t>
      </w:r>
      <w:r w:rsidR="00C8211E">
        <w:rPr>
          <w:b/>
          <w:i/>
          <w:iCs/>
          <w:szCs w:val="20"/>
          <w:lang w:val="en-GB"/>
        </w:rPr>
        <w:t xml:space="preserve">university </w:t>
      </w:r>
      <w:r>
        <w:rPr>
          <w:b/>
          <w:i/>
          <w:iCs/>
          <w:szCs w:val="20"/>
          <w:lang w:val="en-GB"/>
        </w:rPr>
        <w:t>canteen”</w:t>
      </w:r>
      <w:r>
        <w:rPr>
          <w:szCs w:val="20"/>
          <w:lang w:val="en-GB"/>
        </w:rPr>
        <w:t xml:space="preserve"> the base is the average price per regions calculated by simple arithmetic mean and weighted by the number of university students (residents) in individual regions. Similar procedure is applied in calculation of an average price for </w:t>
      </w:r>
      <w:r>
        <w:rPr>
          <w:b/>
          <w:i/>
          <w:iCs/>
          <w:szCs w:val="20"/>
          <w:lang w:val="en-GB"/>
        </w:rPr>
        <w:t xml:space="preserve">accommodation </w:t>
      </w:r>
      <w:r w:rsidR="00C8211E">
        <w:rPr>
          <w:b/>
          <w:i/>
          <w:iCs/>
          <w:szCs w:val="20"/>
          <w:lang w:val="en-GB"/>
        </w:rPr>
        <w:t>at hall of residence</w:t>
      </w:r>
      <w:r>
        <w:rPr>
          <w:b/>
          <w:i/>
          <w:iCs/>
          <w:szCs w:val="20"/>
          <w:lang w:val="en-GB"/>
        </w:rPr>
        <w:t xml:space="preserve"> </w:t>
      </w:r>
      <w:r>
        <w:rPr>
          <w:szCs w:val="20"/>
          <w:lang w:val="en-GB"/>
        </w:rPr>
        <w:t xml:space="preserve">where the average price for regions calculated by simple arithmetic mean serve the base. These prices are then weighted by the number of accommodated students (residents) </w:t>
      </w:r>
      <w:r w:rsidR="004C1C68">
        <w:rPr>
          <w:szCs w:val="20"/>
          <w:lang w:val="en-GB"/>
        </w:rPr>
        <w:t xml:space="preserve">at hall of residence </w:t>
      </w:r>
      <w:r>
        <w:rPr>
          <w:szCs w:val="20"/>
          <w:lang w:val="en-GB"/>
        </w:rPr>
        <w:t>in individual regions.</w:t>
      </w:r>
    </w:p>
    <w:p w14:paraId="19D53BF6" w14:textId="77777777" w:rsidR="00BF21A7" w:rsidRPr="006A5568" w:rsidRDefault="00BF21A7" w:rsidP="00BF21A7">
      <w:pPr>
        <w:pStyle w:val="Zkladntextodsazen"/>
        <w:rPr>
          <w:rFonts w:ascii="Times New Roman" w:hAnsi="Times New Roman"/>
          <w:sz w:val="24"/>
          <w:szCs w:val="20"/>
          <w:lang w:val="en-GB"/>
        </w:rPr>
      </w:pPr>
    </w:p>
    <w:p w14:paraId="246A19FF" w14:textId="77777777" w:rsidR="00BF21A7" w:rsidRPr="006A5568" w:rsidRDefault="00BF21A7" w:rsidP="00BF21A7">
      <w:pPr>
        <w:pStyle w:val="Nadpis2"/>
        <w:rPr>
          <w:lang w:val="en-GB"/>
        </w:rPr>
      </w:pPr>
      <w:bookmarkStart w:id="303" w:name="_Toc411941598"/>
      <w:bookmarkStart w:id="304" w:name="_Toc411941971"/>
      <w:bookmarkStart w:id="305" w:name="_Toc445805391"/>
      <w:bookmarkStart w:id="306" w:name="_Toc445811494"/>
      <w:bookmarkStart w:id="307" w:name="_Toc477936582"/>
      <w:bookmarkStart w:id="308" w:name="_Toc422492"/>
      <w:bookmarkStart w:id="309" w:name="_Toc956374"/>
      <w:bookmarkStart w:id="310" w:name="_Toc135820014"/>
      <w:r>
        <w:rPr>
          <w:lang w:val="en-GB"/>
        </w:rPr>
        <w:lastRenderedPageBreak/>
        <w:t>Miscellaneous goods and services</w:t>
      </w:r>
      <w:bookmarkEnd w:id="303"/>
      <w:bookmarkEnd w:id="304"/>
      <w:bookmarkEnd w:id="305"/>
      <w:bookmarkEnd w:id="306"/>
      <w:bookmarkEnd w:id="307"/>
      <w:bookmarkEnd w:id="308"/>
      <w:bookmarkEnd w:id="309"/>
      <w:bookmarkEnd w:id="310"/>
    </w:p>
    <w:p w14:paraId="15740602" w14:textId="77777777" w:rsidR="00BF21A7" w:rsidRDefault="00BF21A7" w:rsidP="00BF21A7">
      <w:pPr>
        <w:rPr>
          <w:lang w:val="en-GB"/>
        </w:rPr>
      </w:pPr>
      <w:r>
        <w:rPr>
          <w:lang w:val="en-GB"/>
        </w:rPr>
        <w:t xml:space="preserve">In division 'Miscellaneous goods and services' surveyed are prices of </w:t>
      </w:r>
      <w:r w:rsidRPr="007561F1">
        <w:rPr>
          <w:i/>
          <w:lang w:val="en-GB"/>
        </w:rPr>
        <w:t>personal care</w:t>
      </w:r>
      <w:r>
        <w:rPr>
          <w:lang w:val="en-GB"/>
        </w:rPr>
        <w:t xml:space="preserve"> (service of hairdressing salons, electrical appliances for personal care – hair dryers, shaving machines and chemist’s goods), </w:t>
      </w:r>
      <w:r w:rsidRPr="007561F1">
        <w:rPr>
          <w:i/>
          <w:lang w:val="en-GB"/>
        </w:rPr>
        <w:t>personal effects and accessories</w:t>
      </w:r>
      <w:r>
        <w:rPr>
          <w:lang w:val="en-GB"/>
        </w:rPr>
        <w:t xml:space="preserve"> (jewellery, watches, travel goods, prams, car seats), </w:t>
      </w:r>
      <w:r>
        <w:rPr>
          <w:i/>
          <w:iCs/>
          <w:lang w:val="en-GB"/>
        </w:rPr>
        <w:t xml:space="preserve">social </w:t>
      </w:r>
      <w:r w:rsidR="009962C2">
        <w:rPr>
          <w:i/>
          <w:iCs/>
          <w:lang w:val="en-GB"/>
        </w:rPr>
        <w:t>protection</w:t>
      </w:r>
      <w:r>
        <w:rPr>
          <w:i/>
          <w:iCs/>
          <w:lang w:val="en-GB"/>
        </w:rPr>
        <w:t xml:space="preserve">, insurance, financial services and other services not stated elsewhere </w:t>
      </w:r>
      <w:r>
        <w:rPr>
          <w:lang w:val="en-GB"/>
        </w:rPr>
        <w:t>(administrative fees, legal services,...).</w:t>
      </w:r>
    </w:p>
    <w:p w14:paraId="1F174150" w14:textId="77777777" w:rsidR="007A413E" w:rsidRPr="006A5568" w:rsidRDefault="007A413E" w:rsidP="00BF21A7">
      <w:pPr>
        <w:rPr>
          <w:lang w:val="en-GB"/>
        </w:rPr>
      </w:pPr>
    </w:p>
    <w:p w14:paraId="5A315195" w14:textId="77777777" w:rsidR="00BF21A7" w:rsidRPr="006A5568" w:rsidRDefault="00BF21A7" w:rsidP="00DD53F9">
      <w:pPr>
        <w:pStyle w:val="Nadpis5"/>
        <w:ind w:left="964" w:hanging="397"/>
        <w:rPr>
          <w:lang w:val="en-GB"/>
        </w:rPr>
      </w:pPr>
      <w:bookmarkStart w:id="311" w:name="_Toc411941599"/>
      <w:bookmarkStart w:id="312" w:name="_Toc411941972"/>
      <w:bookmarkStart w:id="313" w:name="_Toc135820015"/>
      <w:r>
        <w:rPr>
          <w:lang w:val="en-GB"/>
        </w:rPr>
        <w:t xml:space="preserve">Social </w:t>
      </w:r>
      <w:r w:rsidR="006F1B48">
        <w:rPr>
          <w:lang w:val="en-GB"/>
        </w:rPr>
        <w:t>protection</w:t>
      </w:r>
      <w:bookmarkEnd w:id="311"/>
      <w:bookmarkEnd w:id="312"/>
      <w:bookmarkEnd w:id="313"/>
    </w:p>
    <w:p w14:paraId="3113B1D3" w14:textId="498F1C2A" w:rsidR="00BF21A7" w:rsidRPr="006A5568" w:rsidRDefault="00BF21A7" w:rsidP="00BF21A7">
      <w:pPr>
        <w:rPr>
          <w:lang w:val="en-GB"/>
        </w:rPr>
      </w:pPr>
      <w:r w:rsidRPr="00DA4857">
        <w:rPr>
          <w:bCs/>
          <w:iCs/>
          <w:lang w:val="en-GB"/>
        </w:rPr>
        <w:t>The</w:t>
      </w:r>
      <w:r>
        <w:rPr>
          <w:b/>
          <w:bCs/>
          <w:i/>
          <w:iCs/>
          <w:lang w:val="en-GB"/>
        </w:rPr>
        <w:t xml:space="preserve"> s</w:t>
      </w:r>
      <w:r w:rsidRPr="00DA4857">
        <w:rPr>
          <w:b/>
          <w:bCs/>
          <w:i/>
          <w:iCs/>
          <w:lang w:val="en-GB"/>
        </w:rPr>
        <w:t xml:space="preserve">ocial </w:t>
      </w:r>
      <w:r w:rsidR="006F1B48">
        <w:rPr>
          <w:b/>
          <w:bCs/>
          <w:i/>
          <w:iCs/>
          <w:lang w:val="en-GB"/>
        </w:rPr>
        <w:t>protection</w:t>
      </w:r>
      <w:r>
        <w:rPr>
          <w:b/>
          <w:bCs/>
          <w:i/>
          <w:iCs/>
          <w:lang w:val="en-GB"/>
        </w:rPr>
        <w:t xml:space="preserve"> </w:t>
      </w:r>
      <w:r>
        <w:rPr>
          <w:lang w:val="en-GB"/>
        </w:rPr>
        <w:t>group is divided into</w:t>
      </w:r>
      <w:r w:rsidR="007125EE">
        <w:rPr>
          <w:lang w:val="en-GB"/>
        </w:rPr>
        <w:t xml:space="preserve"> three</w:t>
      </w:r>
      <w:r w:rsidR="00EC5714">
        <w:rPr>
          <w:lang w:val="en-GB"/>
        </w:rPr>
        <w:t xml:space="preserve"> sub-groups. </w:t>
      </w:r>
      <w:r w:rsidR="007125EE">
        <w:rPr>
          <w:lang w:val="en-GB"/>
        </w:rPr>
        <w:t>The sub-group of c</w:t>
      </w:r>
      <w:r w:rsidR="007125EE" w:rsidRPr="001A5A14">
        <w:rPr>
          <w:b/>
          <w:i/>
          <w:lang w:val="en-GB"/>
        </w:rPr>
        <w:t xml:space="preserve">hild </w:t>
      </w:r>
      <w:r w:rsidR="00A91CBE" w:rsidRPr="001A5A14">
        <w:rPr>
          <w:b/>
          <w:i/>
          <w:lang w:val="en-GB"/>
        </w:rPr>
        <w:t>care services</w:t>
      </w:r>
      <w:r w:rsidR="00A91CBE">
        <w:rPr>
          <w:lang w:val="en-GB"/>
        </w:rPr>
        <w:t xml:space="preserve"> is represented by the price representative “</w:t>
      </w:r>
      <w:r w:rsidR="00A91CBE">
        <w:rPr>
          <w:i/>
          <w:lang w:val="en-GB"/>
        </w:rPr>
        <w:t>Payment for children nursery”</w:t>
      </w:r>
      <w:r w:rsidR="00A91CBE" w:rsidRPr="00A91CBE">
        <w:rPr>
          <w:lang w:val="en-GB"/>
        </w:rPr>
        <w:t xml:space="preserve">, for which </w:t>
      </w:r>
      <w:r w:rsidR="00A91CBE">
        <w:rPr>
          <w:lang w:val="en-GB"/>
        </w:rPr>
        <w:t xml:space="preserve">payment for children groups (nursery), where founder (provider) is not organizational unit of the state </w:t>
      </w:r>
      <w:r w:rsidR="00A91CBE" w:rsidRPr="00D17D6B">
        <w:rPr>
          <w:lang w:val="en-GB"/>
        </w:rPr>
        <w:t xml:space="preserve">or </w:t>
      </w:r>
      <w:r w:rsidR="00521159" w:rsidRPr="00D17D6B">
        <w:rPr>
          <w:lang w:val="en-GB"/>
        </w:rPr>
        <w:t>partially state budget-funded organisation</w:t>
      </w:r>
      <w:r w:rsidR="00EE0689">
        <w:rPr>
          <w:lang w:val="en-GB"/>
        </w:rPr>
        <w:t>,</w:t>
      </w:r>
      <w:r w:rsidR="00521159" w:rsidRPr="00D17D6B">
        <w:rPr>
          <w:lang w:val="en-GB"/>
        </w:rPr>
        <w:t xml:space="preserve"> with capacity of 12</w:t>
      </w:r>
      <w:r w:rsidR="004E4370">
        <w:rPr>
          <w:lang w:val="en-GB"/>
        </w:rPr>
        <w:t> </w:t>
      </w:r>
      <w:r w:rsidR="00521159" w:rsidRPr="00D17D6B">
        <w:rPr>
          <w:lang w:val="en-GB"/>
        </w:rPr>
        <w:t>children, is surveyed. The payment is monthly for al</w:t>
      </w:r>
      <w:r w:rsidR="004E4370">
        <w:rPr>
          <w:lang w:val="en-GB"/>
        </w:rPr>
        <w:t>l week attendance (at least 6 hours a day) for a </w:t>
      </w:r>
      <w:r w:rsidR="00521159" w:rsidRPr="00D17D6B">
        <w:rPr>
          <w:lang w:val="en-GB"/>
        </w:rPr>
        <w:t xml:space="preserve">child from second up to third birthday. </w:t>
      </w:r>
      <w:r w:rsidR="00EC5714" w:rsidRPr="00D17D6B">
        <w:rPr>
          <w:lang w:val="en-GB"/>
        </w:rPr>
        <w:t>The</w:t>
      </w:r>
      <w:r w:rsidR="00EC5714">
        <w:rPr>
          <w:lang w:val="en-GB"/>
        </w:rPr>
        <w:t xml:space="preserve"> sub-group</w:t>
      </w:r>
      <w:r>
        <w:rPr>
          <w:lang w:val="en-GB"/>
        </w:rPr>
        <w:t xml:space="preserve"> of </w:t>
      </w:r>
      <w:r w:rsidRPr="00DA4857">
        <w:rPr>
          <w:b/>
          <w:i/>
          <w:lang w:val="en-GB"/>
        </w:rPr>
        <w:t xml:space="preserve">retirement homes </w:t>
      </w:r>
      <w:r w:rsidR="00867DA9">
        <w:rPr>
          <w:b/>
          <w:i/>
          <w:lang w:val="en-GB"/>
        </w:rPr>
        <w:t xml:space="preserve">for elderly persons </w:t>
      </w:r>
      <w:r w:rsidRPr="00DA4857">
        <w:rPr>
          <w:b/>
          <w:i/>
          <w:lang w:val="en-GB"/>
        </w:rPr>
        <w:t xml:space="preserve">and </w:t>
      </w:r>
      <w:r w:rsidR="00867DA9">
        <w:rPr>
          <w:b/>
          <w:i/>
          <w:lang w:val="en-GB"/>
        </w:rPr>
        <w:t xml:space="preserve">residences </w:t>
      </w:r>
      <w:r w:rsidRPr="00DA4857">
        <w:rPr>
          <w:b/>
          <w:i/>
          <w:lang w:val="en-GB"/>
        </w:rPr>
        <w:t>for disable</w:t>
      </w:r>
      <w:r w:rsidR="00867DA9">
        <w:rPr>
          <w:b/>
          <w:i/>
          <w:lang w:val="en-GB"/>
        </w:rPr>
        <w:t>d persons</w:t>
      </w:r>
      <w:r>
        <w:rPr>
          <w:lang w:val="en-GB"/>
        </w:rPr>
        <w:t xml:space="preserve"> is represented by the price representative “</w:t>
      </w:r>
      <w:r w:rsidRPr="002330D2">
        <w:rPr>
          <w:bCs/>
          <w:i/>
          <w:iCs/>
          <w:lang w:val="en-GB"/>
        </w:rPr>
        <w:t>Accommodation in retirement homes”</w:t>
      </w:r>
      <w:r w:rsidRPr="002330D2">
        <w:rPr>
          <w:lang w:val="en-GB"/>
        </w:rPr>
        <w:t>,</w:t>
      </w:r>
      <w:r>
        <w:rPr>
          <w:lang w:val="en-GB"/>
        </w:rPr>
        <w:t xml:space="preserve"> where prices for accommodation, meals and o</w:t>
      </w:r>
      <w:r w:rsidR="004E4370">
        <w:rPr>
          <w:lang w:val="en-GB"/>
        </w:rPr>
        <w:t>ther services provided during a </w:t>
      </w:r>
      <w:r>
        <w:rPr>
          <w:lang w:val="en-GB"/>
        </w:rPr>
        <w:t xml:space="preserve">year-long stay in retirement house, i.e. monthly fee per head are monitored. The sub-group of </w:t>
      </w:r>
      <w:r w:rsidRPr="00DA4857">
        <w:rPr>
          <w:b/>
          <w:i/>
          <w:lang w:val="en-GB"/>
        </w:rPr>
        <w:t xml:space="preserve">services to </w:t>
      </w:r>
      <w:r w:rsidR="00867DA9">
        <w:rPr>
          <w:b/>
          <w:i/>
          <w:lang w:val="en-GB"/>
        </w:rPr>
        <w:t>maintain people in their private homes</w:t>
      </w:r>
      <w:r>
        <w:rPr>
          <w:lang w:val="en-GB"/>
        </w:rPr>
        <w:t xml:space="preserve"> is represented by the price representative “</w:t>
      </w:r>
      <w:r w:rsidRPr="00DA4857">
        <w:rPr>
          <w:bCs/>
          <w:i/>
          <w:iCs/>
          <w:lang w:val="en-GB"/>
        </w:rPr>
        <w:t>Door-step</w:t>
      </w:r>
      <w:r>
        <w:rPr>
          <w:lang w:val="en-GB"/>
        </w:rPr>
        <w:t xml:space="preserve"> </w:t>
      </w:r>
      <w:r w:rsidRPr="00DA4857">
        <w:rPr>
          <w:bCs/>
          <w:i/>
          <w:iCs/>
          <w:lang w:val="en-GB"/>
        </w:rPr>
        <w:t>lunch delivery”</w:t>
      </w:r>
      <w:r>
        <w:rPr>
          <w:b/>
          <w:bCs/>
          <w:i/>
          <w:iCs/>
          <w:lang w:val="en-GB"/>
        </w:rPr>
        <w:t xml:space="preserve"> </w:t>
      </w:r>
      <w:r>
        <w:rPr>
          <w:lang w:val="en-GB"/>
        </w:rPr>
        <w:t>including prices for door-step delivery, or lunch delivery provided by assistance service (resulting price is per act and does not include the price of lunch). Payments for social services are legally covered by regulations of the Ministry of Labour and Social Affairs and are surveyed</w:t>
      </w:r>
      <w:r w:rsidR="00EC5714">
        <w:rPr>
          <w:lang w:val="en-GB"/>
        </w:rPr>
        <w:t xml:space="preserve"> by the field survey employees.</w:t>
      </w:r>
    </w:p>
    <w:p w14:paraId="5B99A652" w14:textId="77777777" w:rsidR="00BF21A7" w:rsidRPr="006A5568" w:rsidRDefault="00BF21A7" w:rsidP="00BF21A7">
      <w:pPr>
        <w:rPr>
          <w:b/>
          <w:i/>
          <w:lang w:val="en-GB"/>
        </w:rPr>
      </w:pPr>
    </w:p>
    <w:p w14:paraId="308E7A3F" w14:textId="77777777" w:rsidR="00BF21A7" w:rsidRPr="006A5568" w:rsidRDefault="00BF21A7" w:rsidP="00DD53F9">
      <w:pPr>
        <w:pStyle w:val="Nadpis5"/>
        <w:ind w:left="964" w:hanging="397"/>
        <w:rPr>
          <w:lang w:val="en-GB"/>
        </w:rPr>
      </w:pPr>
      <w:bookmarkStart w:id="314" w:name="_Toc411941600"/>
      <w:bookmarkStart w:id="315" w:name="_Toc411941973"/>
      <w:bookmarkStart w:id="316" w:name="_Toc135820016"/>
      <w:r>
        <w:rPr>
          <w:lang w:val="en-GB"/>
        </w:rPr>
        <w:t>Insurance</w:t>
      </w:r>
      <w:bookmarkEnd w:id="314"/>
      <w:bookmarkEnd w:id="315"/>
      <w:bookmarkEnd w:id="316"/>
    </w:p>
    <w:p w14:paraId="64F49049" w14:textId="05CA3FAD" w:rsidR="00BF21A7" w:rsidRPr="006A5568" w:rsidRDefault="00BF21A7" w:rsidP="00BF21A7">
      <w:pPr>
        <w:rPr>
          <w:lang w:val="en-GB"/>
        </w:rPr>
      </w:pPr>
      <w:r>
        <w:rPr>
          <w:b/>
          <w:i/>
          <w:lang w:val="en-GB"/>
        </w:rPr>
        <w:t>Insurance</w:t>
      </w:r>
      <w:r>
        <w:rPr>
          <w:lang w:val="en-GB"/>
        </w:rPr>
        <w:t xml:space="preserve"> group is broken by housing insurance, health insurance and travel insurance and ranks among the centrally observed prices. Besides </w:t>
      </w:r>
      <w:r w:rsidR="00DD53F9">
        <w:rPr>
          <w:lang w:val="en-GB"/>
        </w:rPr>
        <w:t>the elementary aggregate “SUBI –</w:t>
      </w:r>
      <w:r>
        <w:rPr>
          <w:lang w:val="en-GB"/>
        </w:rPr>
        <w:t xml:space="preserve"> Obligatory insurance of motor vehicles” monthly obtained are prices from statistical reports prepared by four most important insurance companies represented at the Czech markets. Starting from 2017, their development is observed within the sub-indices “</w:t>
      </w:r>
      <w:r>
        <w:rPr>
          <w:i/>
          <w:lang w:val="en-GB"/>
        </w:rPr>
        <w:t>Household</w:t>
      </w:r>
      <w:r>
        <w:rPr>
          <w:lang w:val="en-GB"/>
        </w:rPr>
        <w:t xml:space="preserve"> in</w:t>
      </w:r>
      <w:r>
        <w:rPr>
          <w:i/>
          <w:lang w:val="en-GB"/>
        </w:rPr>
        <w:t>surance</w:t>
      </w:r>
      <w:r>
        <w:rPr>
          <w:lang w:val="en-GB"/>
        </w:rPr>
        <w:t xml:space="preserve">”, </w:t>
      </w:r>
      <w:r>
        <w:rPr>
          <w:i/>
          <w:lang w:val="en-GB"/>
        </w:rPr>
        <w:t>“Accident and other personal insurance”</w:t>
      </w:r>
      <w:r>
        <w:rPr>
          <w:lang w:val="en-GB"/>
        </w:rPr>
        <w:t xml:space="preserve"> and “</w:t>
      </w:r>
      <w:r>
        <w:rPr>
          <w:i/>
          <w:lang w:val="en-GB"/>
        </w:rPr>
        <w:t>Motor vehicle insurance</w:t>
      </w:r>
      <w:r>
        <w:rPr>
          <w:lang w:val="en-GB"/>
        </w:rPr>
        <w:t>”. Average prices for individual representatives enter to these sub-indices. They are calculated as a</w:t>
      </w:r>
      <w:r w:rsidR="00DD53F9">
        <w:rPr>
          <w:lang w:val="en-GB"/>
        </w:rPr>
        <w:t> </w:t>
      </w:r>
      <w:r>
        <w:rPr>
          <w:lang w:val="en-GB"/>
        </w:rPr>
        <w:t>weighted arithmetic mean of insurance prices when concluding new contracts by selected insurance companies. Weights are represented by annual ag</w:t>
      </w:r>
      <w:r w:rsidR="000D2728">
        <w:rPr>
          <w:lang w:val="en-GB"/>
        </w:rPr>
        <w:t xml:space="preserve">gregate premiums written in </w:t>
      </w:r>
      <w:r w:rsidR="000D2728" w:rsidRPr="00EB4462">
        <w:rPr>
          <w:lang w:val="en-GB"/>
        </w:rPr>
        <w:t>202</w:t>
      </w:r>
      <w:r w:rsidR="00E74EDB" w:rsidRPr="00EB4462">
        <w:rPr>
          <w:lang w:val="en-GB"/>
        </w:rPr>
        <w:t>3</w:t>
      </w:r>
      <w:r>
        <w:rPr>
          <w:lang w:val="en-GB"/>
        </w:rPr>
        <w:t>. The exact characteristics of model cases selected representatives of insurance individuals</w:t>
      </w:r>
      <w:r w:rsidR="00EC5714">
        <w:rPr>
          <w:lang w:val="en-GB"/>
        </w:rPr>
        <w:t xml:space="preserve"> are included in the statement.</w:t>
      </w:r>
    </w:p>
    <w:p w14:paraId="155032B7" w14:textId="77777777" w:rsidR="00BF21A7" w:rsidRPr="006A5568" w:rsidRDefault="00BF21A7" w:rsidP="00BF21A7">
      <w:pPr>
        <w:rPr>
          <w:lang w:val="en-GB"/>
        </w:rPr>
      </w:pPr>
    </w:p>
    <w:p w14:paraId="40B64310" w14:textId="2883D8BC" w:rsidR="00BF21A7" w:rsidRPr="006A5568" w:rsidRDefault="00BF21A7" w:rsidP="00BF21A7">
      <w:pPr>
        <w:rPr>
          <w:lang w:val="en-GB"/>
        </w:rPr>
      </w:pPr>
      <w:r>
        <w:rPr>
          <w:lang w:val="en-GB"/>
        </w:rPr>
        <w:t xml:space="preserve">Insurance payment (prices) for liability insurance for damage caused by vehicles are observed from 2014 in the </w:t>
      </w:r>
      <w:r>
        <w:rPr>
          <w:i/>
          <w:lang w:val="en-GB"/>
        </w:rPr>
        <w:t>sub-index ”compulsory insurance of motor vehicles”</w:t>
      </w:r>
      <w:r>
        <w:rPr>
          <w:lang w:val="en-GB"/>
        </w:rPr>
        <w:t xml:space="preserve"> and that in </w:t>
      </w:r>
      <w:r w:rsidR="00521159">
        <w:rPr>
          <w:lang w:val="en-GB"/>
        </w:rPr>
        <w:t>six</w:t>
      </w:r>
      <w:r>
        <w:rPr>
          <w:lang w:val="en-GB"/>
        </w:rPr>
        <w:t xml:space="preserve"> major insurance companies that offer third party insurance. Collected are annual basic rates excl. bonuses for insurance cont</w:t>
      </w:r>
      <w:r w:rsidR="004E4370">
        <w:rPr>
          <w:lang w:val="en-GB"/>
        </w:rPr>
        <w:t>racts on passenger cars up to 3</w:t>
      </w:r>
      <w:r w:rsidR="003806B2">
        <w:rPr>
          <w:lang w:val="en-GB"/>
        </w:rPr>
        <w:t> </w:t>
      </w:r>
      <w:r w:rsidR="004E4370">
        <w:rPr>
          <w:lang w:val="en-GB"/>
        </w:rPr>
        <w:t>500 </w:t>
      </w:r>
      <w:r>
        <w:rPr>
          <w:lang w:val="en-GB"/>
        </w:rPr>
        <w:t>kg</w:t>
      </w:r>
      <w:r w:rsidR="004E4370">
        <w:rPr>
          <w:lang w:val="en-GB"/>
        </w:rPr>
        <w:t xml:space="preserve"> with piston swept volume above </w:t>
      </w:r>
      <w:r>
        <w:rPr>
          <w:lang w:val="en-GB"/>
        </w:rPr>
        <w:t>1</w:t>
      </w:r>
      <w:r w:rsidR="003806B2">
        <w:rPr>
          <w:lang w:val="en-GB"/>
        </w:rPr>
        <w:t> </w:t>
      </w:r>
      <w:r>
        <w:rPr>
          <w:lang w:val="en-GB"/>
        </w:rPr>
        <w:t>000</w:t>
      </w:r>
      <w:r w:rsidR="004E4370">
        <w:rPr>
          <w:lang w:val="en-GB"/>
        </w:rPr>
        <w:t> ccm to 1</w:t>
      </w:r>
      <w:r w:rsidR="003806B2">
        <w:rPr>
          <w:lang w:val="en-GB"/>
        </w:rPr>
        <w:t> </w:t>
      </w:r>
      <w:r w:rsidR="004E4370">
        <w:rPr>
          <w:lang w:val="en-GB"/>
        </w:rPr>
        <w:t>350 </w:t>
      </w:r>
      <w:r>
        <w:rPr>
          <w:lang w:val="en-GB"/>
        </w:rPr>
        <w:t>ccm including. Different conditions of insurance companies are reflected such as accident rate in certain regions, big cities, smaller municipalities, car age, driver age etc.</w:t>
      </w:r>
    </w:p>
    <w:p w14:paraId="2B379993" w14:textId="77777777" w:rsidR="00BF21A7" w:rsidRPr="006A5568" w:rsidRDefault="00BF21A7" w:rsidP="00BF21A7">
      <w:pPr>
        <w:rPr>
          <w:lang w:val="en-GB"/>
        </w:rPr>
      </w:pPr>
    </w:p>
    <w:p w14:paraId="0F0B714D" w14:textId="77777777" w:rsidR="00BF21A7" w:rsidRPr="006A5568" w:rsidRDefault="00BF21A7" w:rsidP="00DD53F9">
      <w:pPr>
        <w:pStyle w:val="Nadpis5"/>
        <w:ind w:left="964" w:hanging="397"/>
        <w:rPr>
          <w:lang w:val="en-GB"/>
        </w:rPr>
      </w:pPr>
      <w:bookmarkStart w:id="317" w:name="_Toc411941601"/>
      <w:bookmarkStart w:id="318" w:name="_Toc411941974"/>
      <w:bookmarkStart w:id="319" w:name="_Toc135820017"/>
      <w:r>
        <w:rPr>
          <w:lang w:val="en-GB"/>
        </w:rPr>
        <w:t>Financial services</w:t>
      </w:r>
      <w:bookmarkEnd w:id="317"/>
      <w:bookmarkEnd w:id="318"/>
      <w:bookmarkEnd w:id="319"/>
    </w:p>
    <w:p w14:paraId="450642BB" w14:textId="77777777" w:rsidR="00BF21A7" w:rsidRPr="006A5568" w:rsidRDefault="00BF21A7" w:rsidP="00BF21A7">
      <w:pPr>
        <w:rPr>
          <w:lang w:val="en-GB"/>
        </w:rPr>
      </w:pPr>
      <w:r>
        <w:rPr>
          <w:lang w:val="en-GB"/>
        </w:rPr>
        <w:t xml:space="preserve">Price development of </w:t>
      </w:r>
      <w:r>
        <w:rPr>
          <w:b/>
          <w:bCs/>
          <w:i/>
          <w:iCs/>
          <w:lang w:val="en-GB"/>
        </w:rPr>
        <w:t>financial services</w:t>
      </w:r>
      <w:r>
        <w:rPr>
          <w:lang w:val="en-GB"/>
        </w:rPr>
        <w:t xml:space="preserve"> is observed within the “Financial services” sub-index which is compiled from prices of services provided by banks and post offices. These </w:t>
      </w:r>
      <w:r>
        <w:rPr>
          <w:lang w:val="en-GB"/>
        </w:rPr>
        <w:lastRenderedPageBreak/>
        <w:t>prices are valid nation-wide and hence they are surveyed centrally. Changes in prices are obtained from e.g. web sites of selected financial insti</w:t>
      </w:r>
      <w:r w:rsidR="00EC5714">
        <w:rPr>
          <w:lang w:val="en-GB"/>
        </w:rPr>
        <w:t>tutions or from price journals.</w:t>
      </w:r>
    </w:p>
    <w:p w14:paraId="1C3ADCC6" w14:textId="77777777" w:rsidR="00BF21A7" w:rsidRPr="006A5568" w:rsidRDefault="00BF21A7" w:rsidP="00BF21A7">
      <w:pPr>
        <w:rPr>
          <w:lang w:val="en-GB"/>
        </w:rPr>
      </w:pPr>
    </w:p>
    <w:p w14:paraId="19344D6E" w14:textId="30F7A3EF" w:rsidR="00BF21A7" w:rsidRPr="006A5568" w:rsidRDefault="00BF21A7" w:rsidP="00BF21A7">
      <w:pPr>
        <w:rPr>
          <w:lang w:val="en-GB"/>
        </w:rPr>
      </w:pPr>
      <w:r>
        <w:rPr>
          <w:lang w:val="en-GB"/>
        </w:rPr>
        <w:t>At selected financial institution the sub-index covers charges for selected services related to the current account maintenance and transactions on this account and financial services provided by post offices which include the charge for postal order “A” (charge for se</w:t>
      </w:r>
      <w:r w:rsidR="00C11203">
        <w:rPr>
          <w:lang w:val="en-GB"/>
        </w:rPr>
        <w:t>nding the amount from CZK </w:t>
      </w:r>
      <w:r w:rsidR="00521159">
        <w:rPr>
          <w:lang w:val="en-GB"/>
        </w:rPr>
        <w:t>1 to 5</w:t>
      </w:r>
      <w:r w:rsidR="003806B2">
        <w:rPr>
          <w:lang w:val="en-GB"/>
        </w:rPr>
        <w:t> </w:t>
      </w:r>
      <w:r>
        <w:rPr>
          <w:lang w:val="en-GB"/>
        </w:rPr>
        <w:t>000) and charge for cash payment SIPO (Cumulated Utility Payments by population) paid at the counter of the Czech Post and cash on delivery charge. Distribution of weights between individual parts of</w:t>
      </w:r>
      <w:r w:rsidR="00EC5714">
        <w:rPr>
          <w:lang w:val="en-GB"/>
        </w:rPr>
        <w:t xml:space="preserve"> sub-index is determined on the </w:t>
      </w:r>
      <w:r>
        <w:rPr>
          <w:lang w:val="en-GB"/>
        </w:rPr>
        <w:t>basis of family statistics and natio</w:t>
      </w:r>
      <w:r w:rsidR="000D2728">
        <w:rPr>
          <w:lang w:val="en-GB"/>
        </w:rPr>
        <w:t xml:space="preserve">nal accounts statistics for </w:t>
      </w:r>
      <w:r w:rsidR="000D2728" w:rsidRPr="00EB4462">
        <w:rPr>
          <w:lang w:val="en-GB"/>
        </w:rPr>
        <w:t>202</w:t>
      </w:r>
      <w:r w:rsidR="00E74EDB" w:rsidRPr="00EB4462">
        <w:rPr>
          <w:lang w:val="en-GB"/>
        </w:rPr>
        <w:t>2</w:t>
      </w:r>
      <w:r>
        <w:rPr>
          <w:lang w:val="en-GB"/>
        </w:rPr>
        <w:t>. Weights for postal order A and SIPO are determined by combination with the data on revenues. The calcula</w:t>
      </w:r>
      <w:r w:rsidR="00C11203">
        <w:rPr>
          <w:lang w:val="en-GB"/>
        </w:rPr>
        <w:t>tion includes approximately 150 </w:t>
      </w:r>
      <w:r>
        <w:rPr>
          <w:lang w:val="en-GB"/>
        </w:rPr>
        <w:t>prices.</w:t>
      </w:r>
    </w:p>
    <w:p w14:paraId="068B42F7" w14:textId="77777777" w:rsidR="00BF21A7" w:rsidRPr="006A5568" w:rsidRDefault="00BF21A7" w:rsidP="00BF21A7">
      <w:pPr>
        <w:rPr>
          <w:lang w:val="en-GB"/>
        </w:rPr>
      </w:pPr>
    </w:p>
    <w:p w14:paraId="2794B494" w14:textId="77777777" w:rsidR="00BF21A7" w:rsidRPr="006A5568" w:rsidRDefault="009962C2" w:rsidP="00DD53F9">
      <w:pPr>
        <w:pStyle w:val="Nadpis5"/>
        <w:ind w:left="964" w:hanging="397"/>
        <w:rPr>
          <w:lang w:val="en-GB"/>
        </w:rPr>
      </w:pPr>
      <w:bookmarkStart w:id="320" w:name="_Toc411941602"/>
      <w:bookmarkStart w:id="321" w:name="_Toc411941975"/>
      <w:bookmarkStart w:id="322" w:name="_Toc135820018"/>
      <w:r>
        <w:rPr>
          <w:lang w:val="en-GB"/>
        </w:rPr>
        <w:t>Other</w:t>
      </w:r>
      <w:r w:rsidR="00BF21A7">
        <w:rPr>
          <w:lang w:val="en-GB"/>
        </w:rPr>
        <w:t xml:space="preserve"> services, not elsewhere cited</w:t>
      </w:r>
      <w:bookmarkEnd w:id="320"/>
      <w:bookmarkEnd w:id="321"/>
      <w:bookmarkEnd w:id="322"/>
    </w:p>
    <w:p w14:paraId="0EE06A1C" w14:textId="114E521D" w:rsidR="00BF21A7" w:rsidRDefault="00BF21A7" w:rsidP="007A413E">
      <w:pPr>
        <w:rPr>
          <w:lang w:val="en-GB"/>
        </w:rPr>
      </w:pPr>
      <w:r>
        <w:rPr>
          <w:lang w:val="en-GB"/>
        </w:rPr>
        <w:t xml:space="preserve">The group of </w:t>
      </w:r>
      <w:r w:rsidR="009962C2">
        <w:rPr>
          <w:b/>
          <w:bCs/>
          <w:i/>
          <w:iCs/>
          <w:lang w:val="en-GB"/>
        </w:rPr>
        <w:t>Other</w:t>
      </w:r>
      <w:r w:rsidRPr="00DA4857">
        <w:rPr>
          <w:b/>
          <w:bCs/>
          <w:i/>
          <w:iCs/>
          <w:lang w:val="en-GB"/>
        </w:rPr>
        <w:t xml:space="preserve"> services, not elsewhere cited</w:t>
      </w:r>
      <w:r>
        <w:rPr>
          <w:bCs/>
          <w:iCs/>
          <w:lang w:val="en-GB"/>
        </w:rPr>
        <w:t>,</w:t>
      </w:r>
      <w:r>
        <w:rPr>
          <w:b/>
          <w:bCs/>
          <w:i/>
          <w:iCs/>
          <w:lang w:val="en-GB"/>
        </w:rPr>
        <w:t xml:space="preserve"> </w:t>
      </w:r>
      <w:r>
        <w:rPr>
          <w:lang w:val="en-GB"/>
        </w:rPr>
        <w:t>covers administrative fees, legal services and funeral services. Prices of representatives standing for administrative, judicial, notarial fees are collected centrally on the basis of selected legal regulati</w:t>
      </w:r>
      <w:r w:rsidR="00C11203">
        <w:rPr>
          <w:lang w:val="en-GB"/>
        </w:rPr>
        <w:t>ons. Local charge (charge for a </w:t>
      </w:r>
      <w:r>
        <w:rPr>
          <w:lang w:val="en-GB"/>
        </w:rPr>
        <w:t xml:space="preserve">dog) is collected by the field survey employees in local survey. The </w:t>
      </w:r>
      <w:r w:rsidRPr="00DA4857">
        <w:rPr>
          <w:i/>
          <w:lang w:val="en-GB"/>
        </w:rPr>
        <w:t>fee for cremation</w:t>
      </w:r>
      <w:r>
        <w:rPr>
          <w:lang w:val="en-GB"/>
        </w:rPr>
        <w:t xml:space="preserve"> is also surveyed by field survey employees.</w:t>
      </w:r>
    </w:p>
    <w:p w14:paraId="52536D91" w14:textId="77777777" w:rsidR="007A413E" w:rsidRDefault="007A413E" w:rsidP="007A413E">
      <w:pPr>
        <w:rPr>
          <w:lang w:val="en-GB"/>
        </w:rPr>
      </w:pPr>
    </w:p>
    <w:p w14:paraId="659F32C2" w14:textId="77777777" w:rsidR="007A413E" w:rsidRDefault="007A413E" w:rsidP="007A413E">
      <w:pPr>
        <w:rPr>
          <w:lang w:val="en-GB"/>
        </w:rPr>
      </w:pPr>
    </w:p>
    <w:p w14:paraId="276B2993" w14:textId="77777777" w:rsidR="00BF21A7" w:rsidRPr="006A5568" w:rsidRDefault="00BF21A7" w:rsidP="00BF21A7">
      <w:pPr>
        <w:pStyle w:val="Nadpis1"/>
        <w:rPr>
          <w:lang w:val="en-GB"/>
        </w:rPr>
      </w:pPr>
      <w:bookmarkStart w:id="323" w:name="_Toc411941603"/>
      <w:bookmarkStart w:id="324" w:name="_Toc411941976"/>
      <w:bookmarkStart w:id="325" w:name="_Toc445805392"/>
      <w:bookmarkStart w:id="326" w:name="_Toc445811495"/>
      <w:bookmarkStart w:id="327" w:name="_Toc477936583"/>
      <w:bookmarkStart w:id="328" w:name="_Toc422493"/>
      <w:bookmarkStart w:id="329" w:name="_Toc956375"/>
      <w:bookmarkStart w:id="330" w:name="_Toc135820019"/>
      <w:r>
        <w:rPr>
          <w:lang w:val="en-GB"/>
        </w:rPr>
        <w:t>Satellite indices</w:t>
      </w:r>
      <w:bookmarkEnd w:id="323"/>
      <w:bookmarkEnd w:id="324"/>
      <w:bookmarkEnd w:id="325"/>
      <w:bookmarkEnd w:id="326"/>
      <w:bookmarkEnd w:id="327"/>
      <w:bookmarkEnd w:id="328"/>
      <w:bookmarkEnd w:id="329"/>
      <w:bookmarkEnd w:id="330"/>
    </w:p>
    <w:p w14:paraId="5526B1DC" w14:textId="77777777" w:rsidR="00BF21A7" w:rsidRPr="006A5568" w:rsidRDefault="00BF21A7" w:rsidP="00BF21A7">
      <w:pPr>
        <w:pStyle w:val="Nadpis2"/>
        <w:rPr>
          <w:lang w:val="en-GB"/>
        </w:rPr>
      </w:pPr>
      <w:bookmarkStart w:id="331" w:name="_Toc411941604"/>
      <w:bookmarkStart w:id="332" w:name="_Toc411941977"/>
      <w:bookmarkStart w:id="333" w:name="_Toc445805393"/>
      <w:bookmarkStart w:id="334" w:name="_Toc445811496"/>
      <w:bookmarkStart w:id="335" w:name="_Toc477936584"/>
      <w:bookmarkStart w:id="336" w:name="_Toc422494"/>
      <w:bookmarkStart w:id="337" w:name="_Toc956376"/>
      <w:bookmarkStart w:id="338" w:name="_Toc135820020"/>
      <w:r>
        <w:rPr>
          <w:lang w:val="en-GB"/>
        </w:rPr>
        <w:t xml:space="preserve">Consumer price index (cost of living) of households of pensioners </w:t>
      </w:r>
      <w:r w:rsidR="00621E42">
        <w:rPr>
          <w:lang w:val="en-GB"/>
        </w:rPr>
        <w:t xml:space="preserve">and </w:t>
      </w:r>
      <w:r>
        <w:rPr>
          <w:lang w:val="en-GB"/>
        </w:rPr>
        <w:t>in the capital of Prague</w:t>
      </w:r>
      <w:bookmarkEnd w:id="331"/>
      <w:bookmarkEnd w:id="332"/>
      <w:bookmarkEnd w:id="333"/>
      <w:bookmarkEnd w:id="334"/>
      <w:bookmarkEnd w:id="335"/>
      <w:bookmarkEnd w:id="336"/>
      <w:bookmarkEnd w:id="337"/>
      <w:bookmarkEnd w:id="338"/>
    </w:p>
    <w:p w14:paraId="48822D5F" w14:textId="77777777" w:rsidR="00BF21A7" w:rsidRPr="006A5568" w:rsidRDefault="00BF21A7" w:rsidP="00BF21A7">
      <w:pPr>
        <w:rPr>
          <w:lang w:val="en-GB"/>
        </w:rPr>
      </w:pPr>
      <w:r>
        <w:rPr>
          <w:lang w:val="en-GB"/>
        </w:rPr>
        <w:t>Besides the weighting scheme of an average household schemes for the consumer price index (cost of living) calculation was prepared. The new weighting scheme refers to:</w:t>
      </w:r>
    </w:p>
    <w:p w14:paraId="4513774B" w14:textId="77777777" w:rsidR="00BF21A7" w:rsidRPr="006A5568" w:rsidRDefault="00BF21A7" w:rsidP="00BF21A7">
      <w:pPr>
        <w:rPr>
          <w:lang w:val="en-GB"/>
        </w:rPr>
      </w:pPr>
    </w:p>
    <w:p w14:paraId="16D453A9" w14:textId="77777777" w:rsidR="00BF21A7" w:rsidRPr="006A5568" w:rsidRDefault="00BF21A7" w:rsidP="00BF21A7">
      <w:pPr>
        <w:pStyle w:val="Nadpis3"/>
        <w:rPr>
          <w:lang w:val="en-GB"/>
        </w:rPr>
      </w:pPr>
      <w:bookmarkStart w:id="339" w:name="_Toc411941605"/>
      <w:bookmarkStart w:id="340" w:name="_Toc411941978"/>
      <w:bookmarkStart w:id="341" w:name="_Toc445805394"/>
      <w:bookmarkStart w:id="342" w:name="_Toc445811497"/>
      <w:bookmarkStart w:id="343" w:name="_Toc477936585"/>
      <w:bookmarkStart w:id="344" w:name="_Toc422495"/>
      <w:bookmarkStart w:id="345" w:name="_Toc956377"/>
      <w:bookmarkStart w:id="346" w:name="_Toc135820021"/>
      <w:r>
        <w:rPr>
          <w:lang w:val="en-GB"/>
        </w:rPr>
        <w:t>Households of pensioners</w:t>
      </w:r>
      <w:bookmarkEnd w:id="339"/>
      <w:bookmarkEnd w:id="340"/>
      <w:bookmarkEnd w:id="341"/>
      <w:bookmarkEnd w:id="342"/>
      <w:bookmarkEnd w:id="343"/>
      <w:bookmarkEnd w:id="344"/>
      <w:bookmarkEnd w:id="345"/>
      <w:bookmarkEnd w:id="346"/>
    </w:p>
    <w:p w14:paraId="6A9A44F2" w14:textId="0A64D089" w:rsidR="007E1398" w:rsidRPr="007B2D69" w:rsidRDefault="00BF21A7" w:rsidP="007E1398">
      <w:pPr>
        <w:rPr>
          <w:strike/>
          <w:lang w:val="en-GB"/>
        </w:rPr>
      </w:pPr>
      <w:r>
        <w:rPr>
          <w:lang w:val="en-GB"/>
        </w:rPr>
        <w:t xml:space="preserve">Households of pensioners – the weighting scheme was constructed on the basis of expenditure structure of households of pensioners. </w:t>
      </w:r>
      <w:r w:rsidR="007E1398" w:rsidRPr="007E1398">
        <w:rPr>
          <w:lang w:val="en-GB"/>
        </w:rPr>
        <w:t>For the purposes of the household budget statistics they have been defined as households without economically active members, i.e. households with the head, who receives any type of pension except the orphan pension or who was at pensionable age not entitled to any kind of pension and who doe</w:t>
      </w:r>
      <w:r w:rsidR="00C11203">
        <w:rPr>
          <w:lang w:val="en-GB"/>
        </w:rPr>
        <w:t>s not work at all or has only a </w:t>
      </w:r>
      <w:r w:rsidR="007E1398" w:rsidRPr="007E1398">
        <w:rPr>
          <w:lang w:val="en-GB"/>
        </w:rPr>
        <w:t>limited range of work activities and also any other member of the household did not wo</w:t>
      </w:r>
      <w:r w:rsidR="00DD53F9">
        <w:rPr>
          <w:lang w:val="en-GB"/>
        </w:rPr>
        <w:t>r</w:t>
      </w:r>
      <w:r w:rsidR="007E1398" w:rsidRPr="007E1398">
        <w:rPr>
          <w:lang w:val="en-GB"/>
        </w:rPr>
        <w:t>k.</w:t>
      </w:r>
    </w:p>
    <w:p w14:paraId="3B53EDDA" w14:textId="77777777" w:rsidR="00BF21A7" w:rsidRPr="006A5568" w:rsidRDefault="00BF21A7" w:rsidP="00BF21A7">
      <w:pPr>
        <w:rPr>
          <w:lang w:val="en-GB"/>
        </w:rPr>
      </w:pPr>
    </w:p>
    <w:p w14:paraId="1DD89A4A" w14:textId="77777777" w:rsidR="00BF21A7" w:rsidRPr="006A5568" w:rsidRDefault="00BF21A7" w:rsidP="00BF21A7">
      <w:pPr>
        <w:pStyle w:val="Nadpis3"/>
        <w:rPr>
          <w:lang w:val="en-GB"/>
        </w:rPr>
      </w:pPr>
      <w:bookmarkStart w:id="347" w:name="_Toc411941606"/>
      <w:bookmarkStart w:id="348" w:name="_Toc411941979"/>
      <w:bookmarkStart w:id="349" w:name="_Toc445805395"/>
      <w:bookmarkStart w:id="350" w:name="_Toc445811498"/>
      <w:bookmarkStart w:id="351" w:name="_Toc477936586"/>
      <w:bookmarkStart w:id="352" w:name="_Toc422496"/>
      <w:bookmarkStart w:id="353" w:name="_Toc956378"/>
      <w:bookmarkStart w:id="354" w:name="_Toc135820022"/>
      <w:r>
        <w:rPr>
          <w:lang w:val="en-GB"/>
        </w:rPr>
        <w:t>Households living in the capital of Prague</w:t>
      </w:r>
      <w:bookmarkEnd w:id="347"/>
      <w:bookmarkEnd w:id="348"/>
      <w:bookmarkEnd w:id="349"/>
      <w:bookmarkEnd w:id="350"/>
      <w:bookmarkEnd w:id="351"/>
      <w:bookmarkEnd w:id="352"/>
      <w:bookmarkEnd w:id="353"/>
      <w:bookmarkEnd w:id="354"/>
    </w:p>
    <w:p w14:paraId="19A3D769" w14:textId="77777777" w:rsidR="00BF21A7" w:rsidRDefault="00BF21A7" w:rsidP="00BF21A7">
      <w:pPr>
        <w:rPr>
          <w:lang w:val="en-GB"/>
        </w:rPr>
      </w:pPr>
      <w:r>
        <w:rPr>
          <w:bCs/>
          <w:lang w:val="en-GB"/>
        </w:rPr>
        <w:t xml:space="preserve">Households living in the capital of Prague – </w:t>
      </w:r>
      <w:r>
        <w:rPr>
          <w:lang w:val="en-GB"/>
        </w:rPr>
        <w:t>the</w:t>
      </w:r>
      <w:r>
        <w:rPr>
          <w:bCs/>
          <w:lang w:val="en-GB"/>
        </w:rPr>
        <w:t xml:space="preserve"> </w:t>
      </w:r>
      <w:r>
        <w:rPr>
          <w:lang w:val="en-GB"/>
        </w:rPr>
        <w:t>weighting scheme was constructed on the basis of expenditure structure of households living in Prague</w:t>
      </w:r>
      <w:r w:rsidR="00835B47">
        <w:rPr>
          <w:lang w:val="en-GB"/>
        </w:rPr>
        <w:t>.</w:t>
      </w:r>
      <w:r w:rsidR="00496E2C">
        <w:rPr>
          <w:lang w:val="en-GB"/>
        </w:rPr>
        <w:t xml:space="preserve"> </w:t>
      </w:r>
      <w:r>
        <w:rPr>
          <w:lang w:val="en-GB"/>
        </w:rPr>
        <w:t xml:space="preserve">Average prices or </w:t>
      </w:r>
      <w:r w:rsidRPr="009C3D3D">
        <w:rPr>
          <w:lang w:val="en-GB"/>
        </w:rPr>
        <w:t>representatives are calculated as simple arithmetic mean from prices surveyed in the capital of Prague</w:t>
      </w:r>
      <w:r w:rsidR="00835B47" w:rsidRPr="009C3D3D">
        <w:rPr>
          <w:lang w:val="en-GB"/>
        </w:rPr>
        <w:t>.</w:t>
      </w:r>
      <w:r w:rsidRPr="009C3D3D">
        <w:rPr>
          <w:lang w:val="en-GB"/>
        </w:rPr>
        <w:t xml:space="preserve"> </w:t>
      </w:r>
      <w:r w:rsidR="00835B47" w:rsidRPr="009C3D3D">
        <w:rPr>
          <w:lang w:val="en-GB"/>
        </w:rPr>
        <w:t>For some representatives</w:t>
      </w:r>
      <w:r w:rsidR="004029B4" w:rsidRPr="009C3D3D">
        <w:rPr>
          <w:lang w:val="en-GB"/>
        </w:rPr>
        <w:t xml:space="preserve">, the average consumer prices for the Czech Republic are taken account (e.g. </w:t>
      </w:r>
      <w:r w:rsidR="00B86FF2" w:rsidRPr="009C3D3D">
        <w:rPr>
          <w:lang w:val="en-GB"/>
        </w:rPr>
        <w:t>therapeutic stays at a spa,</w:t>
      </w:r>
      <w:r w:rsidR="0033116E" w:rsidRPr="009C3D3D">
        <w:rPr>
          <w:lang w:val="en-GB"/>
        </w:rPr>
        <w:t xml:space="preserve"> ski lift ticket, catering services in the university canteen</w:t>
      </w:r>
      <w:r w:rsidR="00E52E8A" w:rsidRPr="009C3D3D">
        <w:rPr>
          <w:lang w:val="en-GB"/>
        </w:rPr>
        <w:t>, accommodation services of universities).</w:t>
      </w:r>
    </w:p>
    <w:p w14:paraId="3D8B9868" w14:textId="77777777" w:rsidR="00EC5714" w:rsidRPr="009C3D3D" w:rsidRDefault="00EC5714" w:rsidP="00BF21A7">
      <w:pPr>
        <w:rPr>
          <w:lang w:val="en-GB"/>
        </w:rPr>
      </w:pPr>
    </w:p>
    <w:p w14:paraId="2F62AFA4" w14:textId="77777777" w:rsidR="00BF21A7" w:rsidRPr="006A5568" w:rsidRDefault="00BF21A7" w:rsidP="00BF21A7">
      <w:pPr>
        <w:rPr>
          <w:lang w:val="en-GB"/>
        </w:rPr>
      </w:pPr>
      <w:r w:rsidRPr="009C3D3D">
        <w:rPr>
          <w:lang w:val="en-GB"/>
        </w:rPr>
        <w:lastRenderedPageBreak/>
        <w:t>Difference in weighting schemes between individual groups of households ensues from</w:t>
      </w:r>
      <w:r>
        <w:rPr>
          <w:lang w:val="en-GB"/>
        </w:rPr>
        <w:t xml:space="preserve"> different economic and living conditions, which are reflected in more or less differentiated structures of household expenditures. Weighting schemes for households of pensioners do not include imputed rentals.</w:t>
      </w:r>
    </w:p>
    <w:p w14:paraId="72D89625" w14:textId="20EA066C" w:rsidR="00434F1C" w:rsidRDefault="00434F1C"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b/>
          <w:lang w:val="en-GB"/>
        </w:rPr>
      </w:pPr>
    </w:p>
    <w:p w14:paraId="4D050EE9" w14:textId="07601562" w:rsidR="00434F1C" w:rsidRPr="00FE78E1" w:rsidRDefault="00434F1C" w:rsidP="00434F1C">
      <w:pPr>
        <w:pStyle w:val="Nadpis2"/>
        <w:rPr>
          <w:lang w:val="en-GB"/>
        </w:rPr>
      </w:pPr>
      <w:r w:rsidRPr="00FE78E1">
        <w:rPr>
          <w:lang w:val="en-GB"/>
        </w:rPr>
        <w:t>Flash estimate of consumer price index</w:t>
      </w:r>
    </w:p>
    <w:p w14:paraId="169C6ADA" w14:textId="7A26417B" w:rsidR="003B0D68" w:rsidRPr="00FE78E1" w:rsidRDefault="00434F1C"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b/>
          <w:sz w:val="32"/>
          <w:szCs w:val="28"/>
          <w:lang w:val="en-GB"/>
        </w:rPr>
        <w:tab/>
      </w:r>
      <w:r w:rsidRPr="00FE78E1">
        <w:rPr>
          <w:rStyle w:val="rynqvb"/>
          <w:lang w:val="en"/>
        </w:rPr>
        <w:t>The preliminary estimate of the consumer price index is newly calculated from the reference period January 2025. It is published as a "</w:t>
      </w:r>
      <w:r w:rsidR="003B0D68" w:rsidRPr="00FE78E1">
        <w:rPr>
          <w:rStyle w:val="rynqvb"/>
          <w:lang w:val="en"/>
        </w:rPr>
        <w:t>News release</w:t>
      </w:r>
      <w:r w:rsidRPr="00FE78E1">
        <w:rPr>
          <w:rStyle w:val="rynqvb"/>
          <w:lang w:val="en"/>
        </w:rPr>
        <w:t xml:space="preserve">" usually on the 5th calendar day after the end of the </w:t>
      </w:r>
      <w:r w:rsidR="003B0D68" w:rsidRPr="00FE78E1">
        <w:rPr>
          <w:rStyle w:val="rynqvb"/>
          <w:lang w:val="en"/>
        </w:rPr>
        <w:t>survey</w:t>
      </w:r>
      <w:r w:rsidR="00FE78E1" w:rsidRPr="00FE78E1">
        <w:rPr>
          <w:rStyle w:val="rynqvb"/>
          <w:lang w:val="en"/>
        </w:rPr>
        <w:t>ed month.</w:t>
      </w:r>
    </w:p>
    <w:p w14:paraId="64A68FEB" w14:textId="28AD088E" w:rsidR="00434F1C"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00434F1C" w:rsidRPr="00FE78E1">
        <w:rPr>
          <w:rStyle w:val="rynqvb"/>
          <w:lang w:val="en"/>
        </w:rPr>
        <w:t xml:space="preserve">The </w:t>
      </w:r>
      <w:r w:rsidRPr="00FE78E1">
        <w:rPr>
          <w:rStyle w:val="rynqvb"/>
          <w:lang w:val="en"/>
        </w:rPr>
        <w:t>News release</w:t>
      </w:r>
      <w:r w:rsidR="00434F1C" w:rsidRPr="00FE78E1">
        <w:rPr>
          <w:rStyle w:val="rynqvb"/>
          <w:lang w:val="en"/>
        </w:rPr>
        <w:t xml:space="preserve"> on the </w:t>
      </w:r>
      <w:r w:rsidRPr="00FE78E1">
        <w:rPr>
          <w:rStyle w:val="rynqvb"/>
          <w:lang w:val="en"/>
        </w:rPr>
        <w:t>flash</w:t>
      </w:r>
      <w:r w:rsidR="00434F1C" w:rsidRPr="00FE78E1">
        <w:rPr>
          <w:rStyle w:val="rynqvb"/>
          <w:lang w:val="en"/>
        </w:rPr>
        <w:t xml:space="preserve"> estimate publishes </w:t>
      </w:r>
      <w:r w:rsidRPr="00FE78E1">
        <w:rPr>
          <w:rStyle w:val="rynqvb"/>
          <w:lang w:val="en"/>
        </w:rPr>
        <w:t>all-items</w:t>
      </w:r>
      <w:r w:rsidR="00434F1C" w:rsidRPr="00FE78E1">
        <w:rPr>
          <w:rStyle w:val="rynqvb"/>
          <w:lang w:val="en"/>
        </w:rPr>
        <w:t xml:space="preserve"> year-on-year and month-on-month indices, as well as indices for the main analytical categories in a very similar breakdown to that published by Eurostat:</w:t>
      </w:r>
    </w:p>
    <w:p w14:paraId="6AB0DD1E" w14:textId="4520C630"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p>
    <w:p w14:paraId="155FECC4" w14:textId="1AD54CD8"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t>- all-items consumer price index</w:t>
      </w:r>
    </w:p>
    <w:p w14:paraId="03F1C2DA" w14:textId="06634668"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t>- all-items consumer price index excluding:</w:t>
      </w:r>
    </w:p>
    <w:p w14:paraId="2990C14D" w14:textId="459AA5EF"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Pr="00FE78E1">
        <w:rPr>
          <w:rStyle w:val="rynqvb"/>
          <w:lang w:val="en"/>
        </w:rPr>
        <w:tab/>
        <w:t>- energy</w:t>
      </w:r>
    </w:p>
    <w:p w14:paraId="58DCAB3F" w14:textId="7116C9E9"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Pr="00FE78E1">
        <w:rPr>
          <w:rStyle w:val="rynqvb"/>
          <w:lang w:val="en"/>
        </w:rPr>
        <w:tab/>
        <w:t>- energy, unprocessed food</w:t>
      </w:r>
    </w:p>
    <w:p w14:paraId="33FC02BE" w14:textId="77777777"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Pr="00FE78E1">
        <w:rPr>
          <w:rStyle w:val="rynqvb"/>
          <w:lang w:val="en"/>
        </w:rPr>
        <w:tab/>
        <w:t>- energy, food, alcohol &amp; tobacco</w:t>
      </w:r>
    </w:p>
    <w:p w14:paraId="0F6D90E3" w14:textId="77777777"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Pr="00FE78E1">
        <w:rPr>
          <w:rStyle w:val="rynqvb"/>
          <w:lang w:val="en"/>
        </w:rPr>
        <w:tab/>
        <w:t>- processed food, alcohol &amp; tobacco</w:t>
      </w:r>
    </w:p>
    <w:p w14:paraId="6214520E" w14:textId="77777777" w:rsidR="00E55124"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t xml:space="preserve">- </w:t>
      </w:r>
      <w:r w:rsidR="00E55124" w:rsidRPr="00FE78E1">
        <w:rPr>
          <w:rStyle w:val="rynqvb"/>
          <w:lang w:val="en"/>
        </w:rPr>
        <w:t>food, alcohol &amp; tobacco</w:t>
      </w:r>
    </w:p>
    <w:p w14:paraId="09EAD7AD" w14:textId="77777777"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Pr="00FE78E1">
        <w:rPr>
          <w:rStyle w:val="rynqvb"/>
          <w:lang w:val="en"/>
        </w:rPr>
        <w:tab/>
        <w:t>-</w:t>
      </w:r>
      <w:r w:rsidR="003B0D68" w:rsidRPr="00FE78E1">
        <w:rPr>
          <w:rStyle w:val="rynqvb"/>
          <w:lang w:val="en"/>
        </w:rPr>
        <w:t xml:space="preserve"> </w:t>
      </w:r>
      <w:r w:rsidRPr="00FE78E1">
        <w:rPr>
          <w:rStyle w:val="rynqvb"/>
          <w:lang w:val="en"/>
        </w:rPr>
        <w:t>processed food, alcohol &amp; tobacco</w:t>
      </w:r>
    </w:p>
    <w:p w14:paraId="3C9471CC" w14:textId="77777777"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r>
      <w:r w:rsidRPr="00FE78E1">
        <w:rPr>
          <w:rStyle w:val="rynqvb"/>
          <w:lang w:val="en"/>
        </w:rPr>
        <w:tab/>
        <w:t>- unprocessed food</w:t>
      </w:r>
    </w:p>
    <w:p w14:paraId="38B88F62" w14:textId="0CC6D9C2"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t>- energy</w:t>
      </w:r>
      <w:r w:rsidR="001631D2" w:rsidRPr="00FE78E1">
        <w:rPr>
          <w:rStyle w:val="Znakapoznpodarou"/>
          <w:lang w:val="en"/>
        </w:rPr>
        <w:footnoteReference w:id="1"/>
      </w:r>
      <w:r w:rsidR="001631D2" w:rsidRPr="00FE78E1">
        <w:rPr>
          <w:rStyle w:val="rynqvb"/>
          <w:vertAlign w:val="superscript"/>
          <w:lang w:val="en"/>
        </w:rPr>
        <w:t>)</w:t>
      </w:r>
    </w:p>
    <w:p w14:paraId="7815A9AA" w14:textId="50930918"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t>- services</w:t>
      </w:r>
      <w:r w:rsidR="001631D2" w:rsidRPr="00FE78E1">
        <w:rPr>
          <w:rStyle w:val="Znakapoznpodarou"/>
          <w:lang w:val="en"/>
        </w:rPr>
        <w:footnoteReference w:id="2"/>
      </w:r>
      <w:r w:rsidR="001631D2" w:rsidRPr="00FE78E1">
        <w:rPr>
          <w:rStyle w:val="rynqvb"/>
          <w:vertAlign w:val="superscript"/>
          <w:lang w:val="en"/>
        </w:rPr>
        <w:t>)</w:t>
      </w:r>
    </w:p>
    <w:p w14:paraId="3CB4B998" w14:textId="58DAE190"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ab/>
        <w:t>- goods</w:t>
      </w:r>
      <w:r w:rsidR="001631D2" w:rsidRPr="00FE78E1">
        <w:rPr>
          <w:rStyle w:val="Znakapoznpodarou"/>
          <w:lang w:val="en"/>
        </w:rPr>
        <w:footnoteReference w:id="3"/>
      </w:r>
      <w:r w:rsidR="001631D2" w:rsidRPr="00FE78E1">
        <w:rPr>
          <w:rStyle w:val="rynqvb"/>
          <w:vertAlign w:val="superscript"/>
          <w:lang w:val="en"/>
        </w:rPr>
        <w:t>)</w:t>
      </w:r>
    </w:p>
    <w:p w14:paraId="6EECAA19" w14:textId="77777777"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p>
    <w:p w14:paraId="05850878" w14:textId="77777777" w:rsidR="00E55124" w:rsidRPr="00FE78E1" w:rsidRDefault="00E55124"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r w:rsidRPr="00FE78E1">
        <w:rPr>
          <w:rStyle w:val="rynqvb"/>
          <w:lang w:val="en"/>
        </w:rPr>
        <w:t>Classification of consumer basket items into individual groups:</w:t>
      </w:r>
    </w:p>
    <w:p w14:paraId="2DEC1167" w14:textId="5991C2B2" w:rsidR="0081432C" w:rsidRPr="00FE78E1" w:rsidRDefault="006F5D92"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Style w:val="rynqvb"/>
          <w:lang w:val="en"/>
        </w:rPr>
      </w:pPr>
      <w:hyperlink r:id="rId41" w:history="1">
        <w:r w:rsidR="0081432C" w:rsidRPr="00FE78E1">
          <w:rPr>
            <w:rStyle w:val="Hypertextovodkaz"/>
            <w:lang w:val="en"/>
          </w:rPr>
          <w:t>https://csu.gov.cz/what_is_it_inflation_resp_inflation_rate</w:t>
        </w:r>
      </w:hyperlink>
    </w:p>
    <w:p w14:paraId="124CDAA5" w14:textId="717985AF" w:rsidR="003B0D68" w:rsidRPr="00FE78E1" w:rsidRDefault="003B0D68" w:rsidP="00434F1C">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b/>
          <w:sz w:val="32"/>
          <w:szCs w:val="28"/>
          <w:lang w:val="en-GB"/>
        </w:rPr>
      </w:pPr>
    </w:p>
    <w:p w14:paraId="2219CE04" w14:textId="2F8EDD37" w:rsidR="00BF21A7" w:rsidRPr="00FE78E1" w:rsidRDefault="00434F1C" w:rsidP="00434F1C">
      <w:pPr>
        <w:pStyle w:val="Nadpis2"/>
        <w:numPr>
          <w:ilvl w:val="0"/>
          <w:numId w:val="0"/>
        </w:numPr>
        <w:ind w:left="576" w:hanging="576"/>
        <w:rPr>
          <w:lang w:val="en-GB"/>
        </w:rPr>
      </w:pPr>
      <w:bookmarkStart w:id="355" w:name="_Toc411941607"/>
      <w:bookmarkStart w:id="356" w:name="_Toc411941980"/>
      <w:bookmarkStart w:id="357" w:name="_Toc445805396"/>
      <w:bookmarkStart w:id="358" w:name="_Toc445811499"/>
      <w:bookmarkStart w:id="359" w:name="_Toc477936587"/>
      <w:bookmarkStart w:id="360" w:name="_Toc422497"/>
      <w:bookmarkStart w:id="361" w:name="_Toc956379"/>
      <w:bookmarkStart w:id="362" w:name="_Toc135820023"/>
      <w:r w:rsidRPr="00FE78E1">
        <w:rPr>
          <w:lang w:val="en-GB"/>
        </w:rPr>
        <w:t xml:space="preserve">3.   </w:t>
      </w:r>
      <w:r w:rsidR="00BF21A7" w:rsidRPr="00FE78E1">
        <w:rPr>
          <w:lang w:val="en-GB"/>
        </w:rPr>
        <w:t>Harmonised index of consumer prices (HICP)</w:t>
      </w:r>
      <w:bookmarkEnd w:id="355"/>
      <w:bookmarkEnd w:id="356"/>
      <w:bookmarkEnd w:id="357"/>
      <w:bookmarkEnd w:id="358"/>
      <w:bookmarkEnd w:id="359"/>
      <w:bookmarkEnd w:id="360"/>
      <w:bookmarkEnd w:id="361"/>
      <w:bookmarkEnd w:id="362"/>
    </w:p>
    <w:p w14:paraId="53013F67" w14:textId="77A1DD6D" w:rsidR="00BF21A7" w:rsidRPr="006A5568" w:rsidRDefault="00BF21A7" w:rsidP="00BF21A7">
      <w:pPr>
        <w:rPr>
          <w:lang w:val="en-GB"/>
        </w:rPr>
      </w:pPr>
      <w:r w:rsidRPr="00FE78E1">
        <w:rPr>
          <w:lang w:val="en-GB"/>
        </w:rPr>
        <w:t>Harmonised indices of consumer prices appeared as a</w:t>
      </w:r>
      <w:r w:rsidR="00C11203" w:rsidRPr="00FE78E1">
        <w:rPr>
          <w:lang w:val="en-GB"/>
        </w:rPr>
        <w:t> </w:t>
      </w:r>
      <w:r w:rsidRPr="00FE78E1">
        <w:rPr>
          <w:lang w:val="en-GB"/>
        </w:rPr>
        <w:t>response to the need to create comparable consumer price indices in order to measure inflation trends of the EU member states as criterion of joining the monetary union. However, it is not assumed that HICP would replace national consumer price indices. However, many technical aspects of the HICP calculation are applied also for the national indices. It would not be cost-effective to have one set of rules for selection to the consumer price national indices and the other for HICP.</w:t>
      </w:r>
    </w:p>
    <w:p w14:paraId="71EA24FC" w14:textId="77777777" w:rsidR="00BF21A7" w:rsidRPr="006A5568" w:rsidRDefault="00BF21A7" w:rsidP="00BF21A7">
      <w:pPr>
        <w:rPr>
          <w:lang w:val="en-GB"/>
        </w:rPr>
      </w:pPr>
    </w:p>
    <w:p w14:paraId="3E99DE32" w14:textId="77777777" w:rsidR="00BF21A7" w:rsidRPr="006A5568" w:rsidRDefault="00BF21A7" w:rsidP="00BF21A7">
      <w:pPr>
        <w:rPr>
          <w:bCs/>
          <w:lang w:val="en-GB"/>
        </w:rPr>
      </w:pPr>
      <w:r>
        <w:rPr>
          <w:lang w:val="en-GB"/>
        </w:rPr>
        <w:t>In the Czech Republic within the consumer p</w:t>
      </w:r>
      <w:r w:rsidR="00EC5714">
        <w:rPr>
          <w:lang w:val="en-GB"/>
        </w:rPr>
        <w:t>rice index revision in 2000 the </w:t>
      </w:r>
      <w:r>
        <w:rPr>
          <w:lang w:val="en-GB"/>
        </w:rPr>
        <w:t>construction of weighting scheme for the harmonised index of consumer prices was performed in compliance with the EU regulations. In January 2001 the calculation of HICP was introduced in the CR.</w:t>
      </w:r>
    </w:p>
    <w:p w14:paraId="2FEDE760" w14:textId="77777777" w:rsidR="00BF21A7" w:rsidRPr="006A5568" w:rsidRDefault="00BF21A7" w:rsidP="00BF21A7">
      <w:pPr>
        <w:rPr>
          <w:lang w:val="en-GB"/>
        </w:rPr>
      </w:pPr>
    </w:p>
    <w:p w14:paraId="54D22517" w14:textId="77777777" w:rsidR="00BF21A7" w:rsidRDefault="00BF21A7" w:rsidP="00BF21A7">
      <w:pPr>
        <w:rPr>
          <w:lang w:val="en-GB"/>
        </w:rPr>
      </w:pPr>
      <w:r>
        <w:rPr>
          <w:lang w:val="en-GB"/>
        </w:rPr>
        <w:t xml:space="preserve">Between the structure of the consumer basket of the national consumer price index for the CR and the structure of consumer basket of HICP there exist certain differences. HICP </w:t>
      </w:r>
      <w:r>
        <w:rPr>
          <w:lang w:val="en-GB"/>
        </w:rPr>
        <w:lastRenderedPageBreak/>
        <w:t>weights include revenues from purchases of non-residents on the territory of the Czech Republic, but it does not include imputed rentals in contrast to the nation index of consumer prices, where revenues from purchases of non-residents are not included, but</w:t>
      </w:r>
      <w:r w:rsidR="00EC5714">
        <w:rPr>
          <w:lang w:val="en-GB"/>
        </w:rPr>
        <w:t xml:space="preserve"> imputed rentals is considered.</w:t>
      </w:r>
    </w:p>
    <w:p w14:paraId="1CE5CDAE" w14:textId="77777777" w:rsidR="0066564D" w:rsidRPr="006A5568" w:rsidRDefault="0066564D" w:rsidP="00BF21A7">
      <w:pPr>
        <w:rPr>
          <w:lang w:val="en-GB"/>
        </w:rPr>
      </w:pPr>
    </w:p>
    <w:p w14:paraId="37105C63" w14:textId="77777777" w:rsidR="00BF21A7" w:rsidRPr="006A5568" w:rsidRDefault="00BF21A7" w:rsidP="00BF21A7">
      <w:pPr>
        <w:rPr>
          <w:b/>
          <w:bCs/>
          <w:lang w:val="en-GB"/>
        </w:rPr>
      </w:pPr>
      <w:r>
        <w:rPr>
          <w:lang w:val="en-GB"/>
        </w:rPr>
        <w:t>Harmonised index of consumer prices uses chain weights, which are annually modified as of December. The source of updating is the national accounts data (final financial consumption of households, domestic approach) of the previous</w:t>
      </w:r>
      <w:r w:rsidR="00EC5714">
        <w:rPr>
          <w:lang w:val="en-GB"/>
        </w:rPr>
        <w:t xml:space="preserve"> year. Base price period is the </w:t>
      </w:r>
      <w:r>
        <w:rPr>
          <w:lang w:val="en-GB"/>
        </w:rPr>
        <w:t>2015 average.</w:t>
      </w:r>
    </w:p>
    <w:p w14:paraId="09B50315"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0043EA31" w14:textId="6C02B6C0" w:rsidR="00BF21A7" w:rsidRPr="006A5568" w:rsidRDefault="00434F1C" w:rsidP="00434F1C">
      <w:pPr>
        <w:pStyle w:val="Nadpis2"/>
        <w:numPr>
          <w:ilvl w:val="0"/>
          <w:numId w:val="0"/>
        </w:numPr>
        <w:rPr>
          <w:lang w:val="en-GB"/>
        </w:rPr>
      </w:pPr>
      <w:bookmarkStart w:id="363" w:name="_Toc411941608"/>
      <w:bookmarkStart w:id="364" w:name="_Toc411941981"/>
      <w:bookmarkStart w:id="365" w:name="_Toc445805397"/>
      <w:bookmarkStart w:id="366" w:name="_Toc445811500"/>
      <w:bookmarkStart w:id="367" w:name="_Toc477936588"/>
      <w:bookmarkStart w:id="368" w:name="_Toc422498"/>
      <w:bookmarkStart w:id="369" w:name="_Toc956380"/>
      <w:bookmarkStart w:id="370" w:name="_Toc135820024"/>
      <w:r>
        <w:rPr>
          <w:lang w:val="en-GB"/>
        </w:rPr>
        <w:t xml:space="preserve">4. </w:t>
      </w:r>
      <w:r>
        <w:rPr>
          <w:lang w:val="en-GB"/>
        </w:rPr>
        <w:tab/>
      </w:r>
      <w:r w:rsidR="00BF21A7">
        <w:rPr>
          <w:lang w:val="en-GB"/>
        </w:rPr>
        <w:t>Net inflation</w:t>
      </w:r>
      <w:bookmarkEnd w:id="363"/>
      <w:bookmarkEnd w:id="364"/>
      <w:bookmarkEnd w:id="365"/>
      <w:bookmarkEnd w:id="366"/>
      <w:bookmarkEnd w:id="367"/>
      <w:bookmarkEnd w:id="368"/>
      <w:bookmarkEnd w:id="369"/>
      <w:bookmarkEnd w:id="370"/>
    </w:p>
    <w:p w14:paraId="487BF7B2" w14:textId="77777777" w:rsidR="00580AB9" w:rsidRPr="00580AB9" w:rsidRDefault="00580AB9" w:rsidP="00580AB9">
      <w:pPr>
        <w:rPr>
          <w:lang w:val="en-GB"/>
        </w:rPr>
      </w:pPr>
      <w:r w:rsidRPr="00580AB9">
        <w:rPr>
          <w:lang w:val="en-GB"/>
        </w:rPr>
        <w:t xml:space="preserve">In the CZSO concept, net inflation is calculated </w:t>
      </w:r>
      <w:r>
        <w:rPr>
          <w:lang w:val="en-GB"/>
        </w:rPr>
        <w:t xml:space="preserve">for incomplete consumer basket, </w:t>
      </w:r>
      <w:r w:rsidRPr="00580AB9">
        <w:rPr>
          <w:lang w:val="en-GB"/>
        </w:rPr>
        <w:t xml:space="preserve">which does not include components with regulated prices </w:t>
      </w:r>
      <w:r w:rsidRPr="003B525B">
        <w:rPr>
          <w:lang w:val="en-GB"/>
        </w:rPr>
        <w:t>and components with prices affected by other administrative measures</w:t>
      </w:r>
      <w:r w:rsidRPr="00580AB9">
        <w:rPr>
          <w:lang w:val="en-GB"/>
        </w:rPr>
        <w:t>.</w:t>
      </w:r>
    </w:p>
    <w:p w14:paraId="56DA53B6" w14:textId="77777777" w:rsidR="00580AB9" w:rsidRPr="00580AB9" w:rsidRDefault="00580AB9" w:rsidP="00580AB9">
      <w:pPr>
        <w:rPr>
          <w:lang w:val="en-GB"/>
        </w:rPr>
      </w:pPr>
    </w:p>
    <w:p w14:paraId="10CA5280" w14:textId="09ACEFFF" w:rsidR="00580AB9" w:rsidRPr="006A5568" w:rsidRDefault="00580AB9" w:rsidP="00580AB9">
      <w:pPr>
        <w:rPr>
          <w:lang w:val="en-GB"/>
        </w:rPr>
      </w:pPr>
      <w:r w:rsidRPr="00580AB9">
        <w:rPr>
          <w:lang w:val="en-GB"/>
        </w:rPr>
        <w:t>Published net inflation</w:t>
      </w:r>
      <w:r w:rsidRPr="003B525B">
        <w:rPr>
          <w:lang w:val="en-GB"/>
        </w:rPr>
        <w:t xml:space="preserve"> is </w:t>
      </w:r>
      <w:r>
        <w:rPr>
          <w:lang w:val="en-GB"/>
        </w:rPr>
        <w:t>expressed by</w:t>
      </w:r>
      <w:r w:rsidRPr="003B525B">
        <w:rPr>
          <w:lang w:val="en-GB"/>
        </w:rPr>
        <w:t xml:space="preserve"> aggregate </w:t>
      </w:r>
      <w:r>
        <w:rPr>
          <w:lang w:val="en-GB"/>
        </w:rPr>
        <w:t xml:space="preserve">consumer price index </w:t>
      </w:r>
      <w:r w:rsidRPr="003B525B">
        <w:rPr>
          <w:lang w:val="en-GB"/>
        </w:rPr>
        <w:t>excl. goods and services with administrative prices to base period</w:t>
      </w:r>
      <w:r>
        <w:rPr>
          <w:lang w:val="en-GB"/>
        </w:rPr>
        <w:t>s</w:t>
      </w:r>
      <w:r w:rsidR="00434F1C">
        <w:rPr>
          <w:lang w:val="en-GB"/>
        </w:rPr>
        <w:t xml:space="preserve"> </w:t>
      </w:r>
      <w:r w:rsidR="00434F1C" w:rsidRPr="00FE78E1">
        <w:rPr>
          <w:lang w:val="en-GB"/>
        </w:rPr>
        <w:t>December 2023</w:t>
      </w:r>
      <w:r w:rsidRPr="003B525B">
        <w:rPr>
          <w:lang w:val="en-GB"/>
        </w:rPr>
        <w:t xml:space="preserve"> = 100, previous month = 100 and the same period of last year = 100.</w:t>
      </w:r>
    </w:p>
    <w:p w14:paraId="3CCBA2C3" w14:textId="77777777" w:rsidR="00BF21A7" w:rsidRPr="006A5568" w:rsidRDefault="00BF21A7" w:rsidP="00BF21A7">
      <w:pPr>
        <w:pStyle w:val="Zkladntext"/>
        <w:ind w:left="360"/>
        <w:rPr>
          <w:lang w:val="en-GB"/>
        </w:rPr>
      </w:pPr>
    </w:p>
    <w:p w14:paraId="6B2FD766" w14:textId="0E277887" w:rsidR="00BF21A7" w:rsidRPr="00434F1C" w:rsidRDefault="00BF21A7" w:rsidP="00434F1C">
      <w:pPr>
        <w:pStyle w:val="Nadpis2"/>
        <w:numPr>
          <w:ilvl w:val="1"/>
          <w:numId w:val="48"/>
        </w:numPr>
        <w:rPr>
          <w:lang w:val="en-GB"/>
        </w:rPr>
      </w:pPr>
      <w:bookmarkStart w:id="371" w:name="_Toc411941609"/>
      <w:bookmarkStart w:id="372" w:name="_Toc411941982"/>
      <w:bookmarkStart w:id="373" w:name="_Toc445805398"/>
      <w:bookmarkStart w:id="374" w:name="_Toc445811501"/>
      <w:bookmarkStart w:id="375" w:name="_Toc477936589"/>
      <w:bookmarkStart w:id="376" w:name="_Toc422499"/>
      <w:bookmarkStart w:id="377" w:name="_Toc956381"/>
      <w:bookmarkStart w:id="378" w:name="_Toc135820025"/>
      <w:r w:rsidRPr="00434F1C">
        <w:rPr>
          <w:lang w:val="en-GB"/>
        </w:rPr>
        <w:t>Core inflation</w:t>
      </w:r>
      <w:bookmarkEnd w:id="371"/>
      <w:bookmarkEnd w:id="372"/>
      <w:bookmarkEnd w:id="373"/>
      <w:bookmarkEnd w:id="374"/>
      <w:bookmarkEnd w:id="375"/>
      <w:bookmarkEnd w:id="376"/>
      <w:bookmarkEnd w:id="377"/>
      <w:bookmarkEnd w:id="378"/>
    </w:p>
    <w:p w14:paraId="2567459D" w14:textId="77777777" w:rsidR="00580AB9" w:rsidRPr="00580AB9" w:rsidRDefault="00580AB9" w:rsidP="00580AB9">
      <w:pPr>
        <w:rPr>
          <w:lang w:val="en-GB"/>
        </w:rPr>
      </w:pPr>
      <w:r w:rsidRPr="00580AB9">
        <w:rPr>
          <w:lang w:val="en-GB"/>
        </w:rPr>
        <w:t>As the concept of core inflation can be explained and calculated in different ways and there is no single generally accepted definition, the CZSO has chosen one of its possible calculations for its publication. In this concept, the effect of tax adjustments, the effect of changes in regulated prices and other administrative measures will be deducted from the overall month-on-month growth in the consumer price index, and the remaining index growth is decomposed to seasonal and non-seasonal effects using Demetra SW.</w:t>
      </w:r>
    </w:p>
    <w:p w14:paraId="71CB9127" w14:textId="77777777" w:rsidR="00BF21A7" w:rsidRPr="006A5568" w:rsidRDefault="00BF21A7" w:rsidP="00BF21A7">
      <w:pPr>
        <w:pStyle w:val="Nadpis2"/>
        <w:rPr>
          <w:lang w:val="en-GB"/>
        </w:rPr>
      </w:pPr>
      <w:bookmarkStart w:id="379" w:name="_Toc411941610"/>
      <w:bookmarkStart w:id="380" w:name="_Toc411941983"/>
      <w:bookmarkStart w:id="381" w:name="_Toc445805399"/>
      <w:bookmarkStart w:id="382" w:name="_Toc445811502"/>
      <w:bookmarkStart w:id="383" w:name="_Toc477936590"/>
      <w:bookmarkStart w:id="384" w:name="_Toc422500"/>
      <w:bookmarkStart w:id="385" w:name="_Toc956382"/>
      <w:bookmarkStart w:id="386" w:name="_Toc135820026"/>
      <w:r>
        <w:rPr>
          <w:lang w:val="en-GB"/>
        </w:rPr>
        <w:t>Specific consumer price indices</w:t>
      </w:r>
      <w:bookmarkEnd w:id="379"/>
      <w:bookmarkEnd w:id="380"/>
      <w:bookmarkEnd w:id="381"/>
      <w:bookmarkEnd w:id="382"/>
      <w:bookmarkEnd w:id="383"/>
      <w:bookmarkEnd w:id="384"/>
      <w:bookmarkEnd w:id="385"/>
      <w:bookmarkEnd w:id="386"/>
    </w:p>
    <w:p w14:paraId="298C71BE" w14:textId="77777777" w:rsidR="00BF21A7" w:rsidRPr="006A5568" w:rsidRDefault="00BF21A7" w:rsidP="00BF21A7">
      <w:pPr>
        <w:rPr>
          <w:lang w:val="en-GB"/>
        </w:rPr>
      </w:pPr>
      <w:r>
        <w:rPr>
          <w:lang w:val="en-GB"/>
        </w:rPr>
        <w:t>For analytical purposes in compliance with the EU countries aggregate consumer price indices are calculated monthly excluding certain important groups of goods and services and independent indices for excluded groups. This applies to the following indices:</w:t>
      </w:r>
    </w:p>
    <w:p w14:paraId="0BF44125" w14:textId="77777777" w:rsidR="00BF21A7" w:rsidRPr="006A5568" w:rsidRDefault="00BF21A7" w:rsidP="00BF21A7">
      <w:pPr>
        <w:rPr>
          <w:lang w:val="en-GB"/>
        </w:rPr>
      </w:pPr>
    </w:p>
    <w:p w14:paraId="3473E7FB" w14:textId="77777777" w:rsidR="00BF21A7" w:rsidRPr="006A5568" w:rsidRDefault="00BF21A7" w:rsidP="00BF21A7">
      <w:pPr>
        <w:numPr>
          <w:ilvl w:val="0"/>
          <w:numId w:val="20"/>
        </w:numPr>
        <w:rPr>
          <w:lang w:val="en-GB"/>
        </w:rPr>
      </w:pPr>
      <w:r>
        <w:rPr>
          <w:lang w:val="en-GB"/>
        </w:rPr>
        <w:t>aggregate consumer price index excl. seasonal goods (vegetables, potatoes, fruit, fish)</w:t>
      </w:r>
    </w:p>
    <w:p w14:paraId="5D976338" w14:textId="77777777" w:rsidR="00BF21A7" w:rsidRPr="006A5568" w:rsidRDefault="00BF21A7" w:rsidP="00BF21A7">
      <w:pPr>
        <w:numPr>
          <w:ilvl w:val="0"/>
          <w:numId w:val="20"/>
        </w:numPr>
        <w:rPr>
          <w:lang w:val="en-GB"/>
        </w:rPr>
      </w:pPr>
      <w:r>
        <w:rPr>
          <w:lang w:val="en-GB"/>
        </w:rPr>
        <w:t>consumer price index for seasonal goods</w:t>
      </w:r>
    </w:p>
    <w:p w14:paraId="13C64FC9" w14:textId="77777777" w:rsidR="00BF21A7" w:rsidRPr="006A5568" w:rsidRDefault="00BF21A7" w:rsidP="00BF21A7">
      <w:pPr>
        <w:pStyle w:val="Zkladntext"/>
        <w:numPr>
          <w:ilvl w:val="0"/>
          <w:numId w:val="20"/>
        </w:numPr>
        <w:rPr>
          <w:lang w:val="en-GB"/>
        </w:rPr>
      </w:pPr>
      <w:r>
        <w:rPr>
          <w:lang w:val="en-GB"/>
        </w:rPr>
        <w:t>aggregate consumer price index excl. food and non-alcoholic beverages</w:t>
      </w:r>
    </w:p>
    <w:p w14:paraId="39EF8FD6" w14:textId="77777777" w:rsidR="00BF21A7" w:rsidRPr="006A5568" w:rsidRDefault="00BF21A7" w:rsidP="00BF21A7">
      <w:pPr>
        <w:numPr>
          <w:ilvl w:val="0"/>
          <w:numId w:val="20"/>
        </w:numPr>
        <w:rPr>
          <w:lang w:val="en-GB"/>
        </w:rPr>
      </w:pPr>
      <w:r>
        <w:rPr>
          <w:lang w:val="en-GB"/>
        </w:rPr>
        <w:t>aggregate consumer price index excl. fuel oils, fuel and engine oils</w:t>
      </w:r>
    </w:p>
    <w:p w14:paraId="366DD8F6" w14:textId="77777777" w:rsidR="00BF21A7" w:rsidRPr="006A5568" w:rsidRDefault="00BF21A7" w:rsidP="00BF21A7">
      <w:pPr>
        <w:numPr>
          <w:ilvl w:val="0"/>
          <w:numId w:val="20"/>
        </w:numPr>
        <w:rPr>
          <w:lang w:val="en-GB"/>
        </w:rPr>
      </w:pPr>
      <w:r>
        <w:rPr>
          <w:lang w:val="en-GB"/>
        </w:rPr>
        <w:t>consumer price index for fuel oils, fuel and engine oils</w:t>
      </w:r>
    </w:p>
    <w:p w14:paraId="2F293580" w14:textId="77777777" w:rsidR="00BF21A7" w:rsidRPr="006A5568" w:rsidRDefault="00BF21A7" w:rsidP="00BF21A7">
      <w:pPr>
        <w:numPr>
          <w:ilvl w:val="0"/>
          <w:numId w:val="20"/>
        </w:numPr>
        <w:rPr>
          <w:lang w:val="en-GB"/>
        </w:rPr>
      </w:pPr>
      <w:r>
        <w:rPr>
          <w:lang w:val="en-GB"/>
        </w:rPr>
        <w:t>aggregate consumer price index excl. package holiday</w:t>
      </w:r>
    </w:p>
    <w:p w14:paraId="5AF64B10" w14:textId="77777777" w:rsidR="00BF21A7" w:rsidRPr="006A5568" w:rsidRDefault="00BF21A7" w:rsidP="00BF21A7">
      <w:pPr>
        <w:pStyle w:val="Zkladntext"/>
        <w:numPr>
          <w:ilvl w:val="0"/>
          <w:numId w:val="20"/>
        </w:numPr>
        <w:rPr>
          <w:lang w:val="en-GB"/>
        </w:rPr>
      </w:pPr>
      <w:r>
        <w:rPr>
          <w:lang w:val="en-GB"/>
        </w:rPr>
        <w:t>aggregate consumer price index excl. goods and services with administrative prices</w:t>
      </w:r>
    </w:p>
    <w:p w14:paraId="35AA7D4E" w14:textId="77777777" w:rsidR="00BF21A7" w:rsidRPr="006A5568" w:rsidRDefault="00BF21A7" w:rsidP="00BF21A7">
      <w:pPr>
        <w:numPr>
          <w:ilvl w:val="0"/>
          <w:numId w:val="20"/>
        </w:numPr>
        <w:rPr>
          <w:lang w:val="en-GB"/>
        </w:rPr>
      </w:pPr>
      <w:r>
        <w:rPr>
          <w:lang w:val="en-GB"/>
        </w:rPr>
        <w:t>consumer price index for goods and services with administrative prices</w:t>
      </w:r>
    </w:p>
    <w:p w14:paraId="6895E0AA" w14:textId="77777777" w:rsidR="00BF21A7" w:rsidRPr="006A5568" w:rsidRDefault="00BF21A7" w:rsidP="00BF21A7">
      <w:pPr>
        <w:numPr>
          <w:ilvl w:val="0"/>
          <w:numId w:val="20"/>
        </w:numPr>
        <w:rPr>
          <w:lang w:val="en-GB"/>
        </w:rPr>
      </w:pPr>
      <w:r>
        <w:rPr>
          <w:lang w:val="en-GB"/>
        </w:rPr>
        <w:t>aggregate consumer price index excl. imputed rentals</w:t>
      </w:r>
    </w:p>
    <w:p w14:paraId="58D8D6F6" w14:textId="77777777" w:rsidR="00BF21A7" w:rsidRPr="006A5568" w:rsidRDefault="00BF21A7" w:rsidP="00BF21A7">
      <w:pPr>
        <w:numPr>
          <w:ilvl w:val="0"/>
          <w:numId w:val="20"/>
        </w:numPr>
        <w:rPr>
          <w:lang w:val="en-GB"/>
        </w:rPr>
      </w:pPr>
      <w:r>
        <w:rPr>
          <w:lang w:val="en-GB"/>
        </w:rPr>
        <w:t>consumer price index for goods in total</w:t>
      </w:r>
    </w:p>
    <w:p w14:paraId="11BB8937" w14:textId="77777777" w:rsidR="00BF21A7" w:rsidRPr="006A5568" w:rsidRDefault="00BF21A7" w:rsidP="00BF21A7">
      <w:pPr>
        <w:numPr>
          <w:ilvl w:val="0"/>
          <w:numId w:val="20"/>
        </w:numPr>
        <w:rPr>
          <w:lang w:val="en-GB"/>
        </w:rPr>
      </w:pPr>
      <w:r>
        <w:rPr>
          <w:lang w:val="en-GB"/>
        </w:rPr>
        <w:t>consumer price index for services</w:t>
      </w:r>
    </w:p>
    <w:p w14:paraId="628BC165" w14:textId="77777777" w:rsidR="00BF21A7" w:rsidRPr="006A5568" w:rsidRDefault="00BF21A7" w:rsidP="00BF21A7">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rPr>
          <w:rFonts w:ascii="Times New Roman" w:hAnsi="Times New Roman"/>
          <w:lang w:val="en-GB"/>
        </w:rPr>
      </w:pPr>
    </w:p>
    <w:p w14:paraId="2687254C" w14:textId="77777777" w:rsidR="00DD53F9" w:rsidRDefault="00DD53F9" w:rsidP="00BF21A7">
      <w:pPr>
        <w:pStyle w:val="Zkladntext2"/>
        <w:widowControl/>
        <w:tabs>
          <w:tab w:val="clear" w:pos="439"/>
          <w:tab w:val="clear" w:pos="5200"/>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spacing w:line="240" w:lineRule="auto"/>
        <w:rPr>
          <w:lang w:val="en-GB"/>
        </w:rPr>
      </w:pPr>
    </w:p>
    <w:p w14:paraId="29AE93C7" w14:textId="77777777" w:rsidR="00BF21A7" w:rsidRPr="006A5568" w:rsidRDefault="00BF21A7" w:rsidP="00BF21A7">
      <w:pPr>
        <w:pStyle w:val="Nadpis1"/>
        <w:rPr>
          <w:lang w:val="en-GB"/>
        </w:rPr>
      </w:pPr>
      <w:bookmarkStart w:id="387" w:name="_Toc411941611"/>
      <w:bookmarkStart w:id="388" w:name="_Toc411941984"/>
      <w:bookmarkStart w:id="389" w:name="_Toc445805400"/>
      <w:bookmarkStart w:id="390" w:name="_Toc445811503"/>
      <w:bookmarkStart w:id="391" w:name="_Toc477936591"/>
      <w:bookmarkStart w:id="392" w:name="_Toc422501"/>
      <w:bookmarkStart w:id="393" w:name="_Toc956383"/>
      <w:bookmarkStart w:id="394" w:name="_Toc135820027"/>
      <w:r>
        <w:rPr>
          <w:lang w:val="en-GB"/>
        </w:rPr>
        <w:lastRenderedPageBreak/>
        <w:t>Presentation of data</w:t>
      </w:r>
      <w:bookmarkEnd w:id="387"/>
      <w:bookmarkEnd w:id="388"/>
      <w:bookmarkEnd w:id="389"/>
      <w:bookmarkEnd w:id="390"/>
      <w:bookmarkEnd w:id="391"/>
      <w:bookmarkEnd w:id="392"/>
      <w:bookmarkEnd w:id="393"/>
      <w:bookmarkEnd w:id="394"/>
    </w:p>
    <w:p w14:paraId="2967F17E" w14:textId="04FD1654" w:rsidR="00BF21A7" w:rsidRPr="006A5568" w:rsidRDefault="00BF21A7" w:rsidP="00BF21A7">
      <w:pPr>
        <w:rPr>
          <w:lang w:val="en-GB"/>
        </w:rPr>
      </w:pPr>
      <w:r>
        <w:rPr>
          <w:lang w:val="en-GB"/>
        </w:rPr>
        <w:t>Aggregate consumer price index (for</w:t>
      </w:r>
      <w:r w:rsidR="00C11203">
        <w:rPr>
          <w:lang w:val="en-GB"/>
        </w:rPr>
        <w:t xml:space="preserve"> households total) broken</w:t>
      </w:r>
      <w:r w:rsidR="00581372">
        <w:rPr>
          <w:lang w:val="en-GB"/>
        </w:rPr>
        <w:t xml:space="preserve"> according to</w:t>
      </w:r>
      <w:r w:rsidR="00C11203">
        <w:rPr>
          <w:lang w:val="en-GB"/>
        </w:rPr>
        <w:t xml:space="preserve"> </w:t>
      </w:r>
      <w:r>
        <w:rPr>
          <w:lang w:val="en-GB"/>
        </w:rPr>
        <w:t xml:space="preserve">ECOICOP classification is published as “Press Release” </w:t>
      </w:r>
      <w:r w:rsidR="000D2728">
        <w:rPr>
          <w:lang w:val="en-GB"/>
        </w:rPr>
        <w:t xml:space="preserve">usually </w:t>
      </w:r>
      <w:r>
        <w:rPr>
          <w:lang w:val="en-GB"/>
        </w:rPr>
        <w:t xml:space="preserve">on the </w:t>
      </w:r>
      <w:r w:rsidR="00A67870" w:rsidRPr="00496E2C">
        <w:rPr>
          <w:lang w:val="en-GB"/>
        </w:rPr>
        <w:t>10</w:t>
      </w:r>
      <w:r w:rsidR="00A67870" w:rsidRPr="00496E2C">
        <w:rPr>
          <w:vertAlign w:val="superscript"/>
          <w:lang w:val="en-GB"/>
        </w:rPr>
        <w:t>th</w:t>
      </w:r>
      <w:r w:rsidR="00A67870">
        <w:rPr>
          <w:lang w:val="en-GB"/>
        </w:rPr>
        <w:t xml:space="preserve"> </w:t>
      </w:r>
      <w:r>
        <w:rPr>
          <w:lang w:val="en-GB"/>
        </w:rPr>
        <w:t xml:space="preserve">calendar day following the end of reporting months </w:t>
      </w:r>
      <w:r w:rsidRPr="00FE78E1">
        <w:rPr>
          <w:lang w:val="en-GB"/>
        </w:rPr>
        <w:t xml:space="preserve">at </w:t>
      </w:r>
      <w:hyperlink r:id="rId42" w:history="1">
        <w:r w:rsidR="0081432C" w:rsidRPr="00FE78E1">
          <w:rPr>
            <w:rStyle w:val="Hypertextovodkaz"/>
            <w:lang w:val="en-GB"/>
          </w:rPr>
          <w:t>http://www.csu.gov.cz/</w:t>
        </w:r>
      </w:hyperlink>
      <w:r w:rsidR="00581372">
        <w:rPr>
          <w:lang w:val="en-GB"/>
        </w:rPr>
        <w:t xml:space="preserve"> and in the </w:t>
      </w:r>
      <w:hyperlink r:id="rId43" w:anchor="katalog=31779" w:history="1">
        <w:r w:rsidR="00581372" w:rsidRPr="00CF3A9D">
          <w:rPr>
            <w:rStyle w:val="Hypertextovodkaz"/>
            <w:lang w:val="en-GB"/>
          </w:rPr>
          <w:t>CZSO Public database</w:t>
        </w:r>
      </w:hyperlink>
      <w:r w:rsidR="00CF3A9D">
        <w:rPr>
          <w:lang w:val="en-GB"/>
        </w:rPr>
        <w:t>.</w:t>
      </w:r>
      <w:r w:rsidRPr="00DA4857">
        <w:rPr>
          <w:lang w:val="en-GB"/>
        </w:rPr>
        <w:t xml:space="preserve"> The following day the publication “Consumer Price Indices – Basic Information” is published.</w:t>
      </w:r>
    </w:p>
    <w:p w14:paraId="13A82B18" w14:textId="77777777" w:rsidR="00BF21A7" w:rsidRPr="006A5568" w:rsidRDefault="00BF21A7" w:rsidP="00BF21A7">
      <w:pPr>
        <w:rPr>
          <w:lang w:val="en-GB"/>
        </w:rPr>
      </w:pPr>
    </w:p>
    <w:p w14:paraId="3589F3AA" w14:textId="2BB68F51" w:rsidR="00BF21A7" w:rsidRPr="006A5568" w:rsidRDefault="00BF21A7" w:rsidP="00BF21A7">
      <w:pPr>
        <w:rPr>
          <w:lang w:val="en-GB"/>
        </w:rPr>
      </w:pPr>
      <w:r w:rsidRPr="00DA4857">
        <w:rPr>
          <w:lang w:val="en-GB"/>
        </w:rPr>
        <w:t xml:space="preserve">The publication “Consumer Price Indices (cost of living) – Detailed Information” providing data for the </w:t>
      </w:r>
      <w:r w:rsidR="0045096F">
        <w:rPr>
          <w:lang w:val="en-GB"/>
        </w:rPr>
        <w:t>entire</w:t>
      </w:r>
      <w:r w:rsidRPr="00DA4857">
        <w:rPr>
          <w:lang w:val="en-GB"/>
        </w:rPr>
        <w:t xml:space="preserve"> </w:t>
      </w:r>
      <w:r w:rsidR="00581372">
        <w:rPr>
          <w:lang w:val="en-GB"/>
        </w:rPr>
        <w:t xml:space="preserve">previous </w:t>
      </w:r>
      <w:r w:rsidRPr="00DA4857">
        <w:rPr>
          <w:lang w:val="en-GB"/>
        </w:rPr>
        <w:t>year is published on yearly basis on the 25</w:t>
      </w:r>
      <w:r w:rsidRPr="00DA4857">
        <w:rPr>
          <w:vertAlign w:val="superscript"/>
          <w:lang w:val="en-GB"/>
        </w:rPr>
        <w:t>th</w:t>
      </w:r>
      <w:r w:rsidRPr="00DA4857">
        <w:rPr>
          <w:lang w:val="en-GB"/>
        </w:rPr>
        <w:t xml:space="preserve"> January.</w:t>
      </w:r>
    </w:p>
    <w:p w14:paraId="0855803A"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5324DEC7" w14:textId="43BD60C5" w:rsidR="00BF21A7" w:rsidRPr="006A5568" w:rsidRDefault="00BF21A7" w:rsidP="00BF21A7">
      <w:pPr>
        <w:rPr>
          <w:lang w:val="en-GB"/>
        </w:rPr>
      </w:pPr>
      <w:r w:rsidRPr="00DA4857">
        <w:rPr>
          <w:lang w:val="en-GB"/>
        </w:rPr>
        <w:t xml:space="preserve">Publications are released according to the </w:t>
      </w:r>
      <w:hyperlink r:id="rId44" w:history="1">
        <w:r>
          <w:rPr>
            <w:rStyle w:val="Hypertextovodkaz"/>
            <w:lang w:val="en-GB"/>
          </w:rPr>
          <w:t>Catalogue of Products</w:t>
        </w:r>
      </w:hyperlink>
      <w:r w:rsidRPr="00DA4857">
        <w:rPr>
          <w:lang w:val="en-GB"/>
        </w:rPr>
        <w:t xml:space="preserve"> published on web sites of the CZSO.</w:t>
      </w:r>
    </w:p>
    <w:p w14:paraId="48834A7D" w14:textId="77777777"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6FCD8136" w14:textId="77777777" w:rsidR="007A413E" w:rsidRPr="006A5568" w:rsidRDefault="007A413E"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rPr>
          <w:lang w:val="en-GB"/>
        </w:rPr>
      </w:pPr>
    </w:p>
    <w:p w14:paraId="39E2F2B9" w14:textId="77777777" w:rsidR="00BF21A7" w:rsidRPr="006A5568" w:rsidRDefault="00BF21A7" w:rsidP="00BF21A7">
      <w:pPr>
        <w:rPr>
          <w:lang w:val="en-GB"/>
        </w:rPr>
      </w:pPr>
      <w:r w:rsidRPr="00DA4857">
        <w:rPr>
          <w:lang w:val="en-GB"/>
        </w:rPr>
        <w:t>Publications w</w:t>
      </w:r>
      <w:r w:rsidR="007A413E">
        <w:rPr>
          <w:lang w:val="en-GB"/>
        </w:rPr>
        <w:t>ith the consumer price indices:</w:t>
      </w:r>
    </w:p>
    <w:p w14:paraId="528671A8"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0AC31AB1"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DA4857">
        <w:rPr>
          <w:i/>
          <w:iCs/>
          <w:lang w:val="en-GB"/>
        </w:rPr>
        <w:t>Monthly:</w:t>
      </w:r>
    </w:p>
    <w:p w14:paraId="79E3B7E9" w14:textId="75C2E0EA"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Consumer Price Indices – Basic inf</w:t>
      </w:r>
      <w:r w:rsidR="00581372" w:rsidRPr="00FE78E1">
        <w:rPr>
          <w:lang w:val="en-GB"/>
        </w:rPr>
        <w:t>ormation (code 012018-2</w:t>
      </w:r>
      <w:r w:rsidR="0081432C" w:rsidRPr="00FE78E1">
        <w:rPr>
          <w:lang w:val="en-GB"/>
        </w:rPr>
        <w:t>5</w:t>
      </w:r>
      <w:r w:rsidRPr="00FE78E1">
        <w:rPr>
          <w:lang w:val="en-GB"/>
        </w:rPr>
        <w:t>)</w:t>
      </w:r>
    </w:p>
    <w:p w14:paraId="74705968" w14:textId="77777777"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1522CF57" w14:textId="77777777"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FE78E1">
        <w:rPr>
          <w:i/>
          <w:iCs/>
          <w:lang w:val="en-GB"/>
        </w:rPr>
        <w:t>Quarterly:</w:t>
      </w:r>
    </w:p>
    <w:p w14:paraId="7378E716" w14:textId="4532569D"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Indicators of Social and Economic Development of the Czech Republic (code 320202-</w:t>
      </w:r>
      <w:r w:rsidR="00581372" w:rsidRPr="00FE78E1">
        <w:rPr>
          <w:lang w:val="en-GB"/>
        </w:rPr>
        <w:t>2</w:t>
      </w:r>
      <w:r w:rsidR="0081432C" w:rsidRPr="00FE78E1">
        <w:rPr>
          <w:lang w:val="en-GB"/>
        </w:rPr>
        <w:t>5</w:t>
      </w:r>
      <w:r w:rsidRPr="00FE78E1">
        <w:rPr>
          <w:lang w:val="en-GB"/>
        </w:rPr>
        <w:t>)</w:t>
      </w:r>
    </w:p>
    <w:p w14:paraId="119733A2" w14:textId="77777777" w:rsidR="00581372" w:rsidRPr="00FE78E1" w:rsidRDefault="00581372"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20B1EBA2" w14:textId="77777777"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FE78E1">
        <w:rPr>
          <w:i/>
          <w:iCs/>
          <w:lang w:val="en-GB"/>
        </w:rPr>
        <w:t>Yearly:</w:t>
      </w:r>
    </w:p>
    <w:p w14:paraId="64A97B6B" w14:textId="25C83787"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Consumer price index – Detailed information (code 012019-</w:t>
      </w:r>
      <w:r w:rsidR="0081432C" w:rsidRPr="00FE78E1">
        <w:rPr>
          <w:lang w:val="en-GB"/>
        </w:rPr>
        <w:t>25</w:t>
      </w:r>
      <w:r w:rsidRPr="00FE78E1">
        <w:rPr>
          <w:lang w:val="en-GB"/>
        </w:rPr>
        <w:t>)</w:t>
      </w:r>
    </w:p>
    <w:p w14:paraId="54F0B0BB" w14:textId="0049365A"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Statistical Yearbook of the Czech Republic (code 320198-</w:t>
      </w:r>
      <w:r w:rsidR="00581372" w:rsidRPr="00FE78E1">
        <w:rPr>
          <w:lang w:val="en-GB"/>
        </w:rPr>
        <w:t>2</w:t>
      </w:r>
      <w:r w:rsidR="0081432C" w:rsidRPr="00FE78E1">
        <w:rPr>
          <w:lang w:val="en-GB"/>
        </w:rPr>
        <w:t>5</w:t>
      </w:r>
      <w:r w:rsidRPr="00FE78E1">
        <w:rPr>
          <w:lang w:val="en-GB"/>
        </w:rPr>
        <w:t>)</w:t>
      </w:r>
    </w:p>
    <w:p w14:paraId="30B8CF40" w14:textId="18DAB535"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Statistical Yearbook … regions (code 330xxx-</w:t>
      </w:r>
      <w:r w:rsidR="00581372" w:rsidRPr="00FE78E1">
        <w:rPr>
          <w:lang w:val="en-GB"/>
        </w:rPr>
        <w:t>2</w:t>
      </w:r>
      <w:r w:rsidR="0081432C" w:rsidRPr="00FE78E1">
        <w:rPr>
          <w:lang w:val="en-GB"/>
        </w:rPr>
        <w:t>5</w:t>
      </w:r>
      <w:r w:rsidRPr="00FE78E1">
        <w:rPr>
          <w:lang w:val="en-GB"/>
        </w:rPr>
        <w:t>)</w:t>
      </w:r>
    </w:p>
    <w:p w14:paraId="6721F819" w14:textId="4B9E563A" w:rsidR="00BF21A7" w:rsidRPr="006A5568" w:rsidRDefault="0081432C"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Czechia</w:t>
      </w:r>
      <w:r w:rsidR="00BF21A7" w:rsidRPr="00FE78E1">
        <w:rPr>
          <w:lang w:val="en-GB"/>
        </w:rPr>
        <w:t xml:space="preserve"> in international comparison (selected data) (code 370002-</w:t>
      </w:r>
      <w:r w:rsidR="00581372" w:rsidRPr="00FE78E1">
        <w:rPr>
          <w:lang w:val="en-GB"/>
        </w:rPr>
        <w:t>2</w:t>
      </w:r>
      <w:r w:rsidRPr="00FE78E1">
        <w:rPr>
          <w:lang w:val="en-GB"/>
        </w:rPr>
        <w:t>5</w:t>
      </w:r>
      <w:r w:rsidR="00BF21A7" w:rsidRPr="00FE78E1">
        <w:rPr>
          <w:lang w:val="en-GB"/>
        </w:rPr>
        <w:t>)</w:t>
      </w:r>
    </w:p>
    <w:p w14:paraId="1D37C90D"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0028B5C4"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34D1E2F7" w14:textId="77777777" w:rsidR="00BF21A7" w:rsidRDefault="00BF21A7" w:rsidP="00BF21A7">
      <w:pPr>
        <w:rPr>
          <w:lang w:val="en-GB"/>
        </w:rPr>
      </w:pPr>
      <w:r w:rsidRPr="00DA4857">
        <w:rPr>
          <w:lang w:val="en-GB"/>
        </w:rPr>
        <w:t>List of time series with consumer price indices:</w:t>
      </w:r>
    </w:p>
    <w:p w14:paraId="72FCF180" w14:textId="77777777" w:rsidR="003E1527" w:rsidRPr="006A5568" w:rsidRDefault="003E1527" w:rsidP="00BF21A7">
      <w:pPr>
        <w:rPr>
          <w:lang w:val="en-GB"/>
        </w:rPr>
      </w:pPr>
    </w:p>
    <w:p w14:paraId="6CC9A692" w14:textId="77777777" w:rsidR="00BF21A7" w:rsidRPr="00FE78E1" w:rsidRDefault="0012669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FE78E1">
        <w:rPr>
          <w:i/>
          <w:iCs/>
          <w:lang w:val="en-GB"/>
        </w:rPr>
        <w:t>Weekly</w:t>
      </w:r>
      <w:r w:rsidR="00BF21A7" w:rsidRPr="00FE78E1">
        <w:rPr>
          <w:i/>
          <w:iCs/>
          <w:lang w:val="en-GB"/>
        </w:rPr>
        <w:t>:</w:t>
      </w:r>
    </w:p>
    <w:p w14:paraId="0F081E9C" w14:textId="25DF9B58" w:rsidR="00BF21A7" w:rsidRPr="00FE78E1" w:rsidRDefault="0012669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 xml:space="preserve">Average prices </w:t>
      </w:r>
      <w:r w:rsidR="0034705E" w:rsidRPr="00FE78E1">
        <w:rPr>
          <w:lang w:val="en-GB"/>
        </w:rPr>
        <w:t xml:space="preserve">survey </w:t>
      </w:r>
      <w:r w:rsidRPr="00FE78E1">
        <w:rPr>
          <w:lang w:val="en-GB"/>
        </w:rPr>
        <w:t>of selected products</w:t>
      </w:r>
      <w:r w:rsidR="00BF21A7" w:rsidRPr="00FE78E1">
        <w:rPr>
          <w:lang w:val="en-GB"/>
        </w:rPr>
        <w:t xml:space="preserve"> – </w:t>
      </w:r>
      <w:r w:rsidRPr="00FE78E1">
        <w:rPr>
          <w:lang w:val="en-GB"/>
        </w:rPr>
        <w:t>fuels and oil</w:t>
      </w:r>
      <w:r w:rsidR="0034705E" w:rsidRPr="00FE78E1">
        <w:rPr>
          <w:lang w:val="en-GB"/>
        </w:rPr>
        <w:t xml:space="preserve"> product</w:t>
      </w:r>
      <w:r w:rsidRPr="00FE78E1">
        <w:rPr>
          <w:lang w:val="en-GB"/>
        </w:rPr>
        <w:t>s</w:t>
      </w:r>
      <w:r w:rsidR="00BF21A7" w:rsidRPr="00FE78E1">
        <w:rPr>
          <w:lang w:val="en-GB"/>
        </w:rPr>
        <w:t xml:space="preserve"> (code 01202</w:t>
      </w:r>
      <w:r w:rsidRPr="00FE78E1">
        <w:rPr>
          <w:lang w:val="en-GB"/>
        </w:rPr>
        <w:t>6</w:t>
      </w:r>
      <w:r w:rsidR="00581372" w:rsidRPr="00FE78E1">
        <w:rPr>
          <w:lang w:val="en-GB"/>
        </w:rPr>
        <w:t>-2</w:t>
      </w:r>
      <w:r w:rsidR="0081432C" w:rsidRPr="00FE78E1">
        <w:rPr>
          <w:lang w:val="en-GB"/>
        </w:rPr>
        <w:t>5</w:t>
      </w:r>
      <w:r w:rsidR="00BF21A7" w:rsidRPr="00FE78E1">
        <w:rPr>
          <w:lang w:val="en-GB"/>
        </w:rPr>
        <w:t>)</w:t>
      </w:r>
    </w:p>
    <w:p w14:paraId="458B0BFB" w14:textId="77777777" w:rsidR="00126696" w:rsidRPr="00FE78E1" w:rsidRDefault="0012669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025776B3" w14:textId="77777777" w:rsidR="00126696" w:rsidRPr="00FE78E1" w:rsidRDefault="00126696" w:rsidP="0012669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FE78E1">
        <w:rPr>
          <w:i/>
          <w:iCs/>
          <w:lang w:val="en-GB"/>
        </w:rPr>
        <w:t>Monthly:</w:t>
      </w:r>
    </w:p>
    <w:p w14:paraId="707174AF" w14:textId="7A83D031" w:rsidR="00126696" w:rsidRPr="00FE78E1" w:rsidRDefault="00126696" w:rsidP="0012669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Consumer Price Indices</w:t>
      </w:r>
      <w:r w:rsidR="007E1398" w:rsidRPr="00FE78E1">
        <w:rPr>
          <w:lang w:val="en-GB"/>
        </w:rPr>
        <w:t xml:space="preserve"> </w:t>
      </w:r>
      <w:r w:rsidR="000D2728" w:rsidRPr="00FE78E1">
        <w:rPr>
          <w:lang w:val="en-GB"/>
        </w:rPr>
        <w:t>– Cost-of-Living (code 01202</w:t>
      </w:r>
      <w:r w:rsidR="0081432C" w:rsidRPr="00FE78E1">
        <w:rPr>
          <w:lang w:val="en-GB"/>
        </w:rPr>
        <w:t>1-25</w:t>
      </w:r>
      <w:r w:rsidRPr="00FE78E1">
        <w:rPr>
          <w:lang w:val="en-GB"/>
        </w:rPr>
        <w:t>)</w:t>
      </w:r>
    </w:p>
    <w:p w14:paraId="4B965E9A" w14:textId="090D470C" w:rsidR="00043369" w:rsidRPr="00FE78E1" w:rsidRDefault="00043369" w:rsidP="00043369">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Average prices survey of selected products – food and beverages (code 01202</w:t>
      </w:r>
      <w:r w:rsidR="0081432C" w:rsidRPr="00FE78E1">
        <w:rPr>
          <w:lang w:val="en-GB"/>
        </w:rPr>
        <w:t>5-25</w:t>
      </w:r>
      <w:r w:rsidRPr="00FE78E1">
        <w:rPr>
          <w:lang w:val="en-GB"/>
        </w:rPr>
        <w:t>)</w:t>
      </w:r>
    </w:p>
    <w:p w14:paraId="62B8229E" w14:textId="77777777" w:rsidR="00043369" w:rsidRPr="00FE78E1" w:rsidRDefault="00043369" w:rsidP="00126696">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4D14FE16" w14:textId="77777777"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FE78E1">
        <w:rPr>
          <w:i/>
          <w:iCs/>
          <w:lang w:val="en-GB"/>
        </w:rPr>
        <w:t>Quarterly:</w:t>
      </w:r>
    </w:p>
    <w:p w14:paraId="3964610B" w14:textId="1C5D3047"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Consumer Price Indices – Cost-of-Living (code 012022-</w:t>
      </w:r>
      <w:r w:rsidR="00581372" w:rsidRPr="00FE78E1">
        <w:rPr>
          <w:lang w:val="en-GB"/>
        </w:rPr>
        <w:t>2</w:t>
      </w:r>
      <w:r w:rsidR="0081432C" w:rsidRPr="00FE78E1">
        <w:rPr>
          <w:lang w:val="en-GB"/>
        </w:rPr>
        <w:t>5</w:t>
      </w:r>
      <w:r w:rsidRPr="00FE78E1">
        <w:rPr>
          <w:lang w:val="en-GB"/>
        </w:rPr>
        <w:t>)</w:t>
      </w:r>
    </w:p>
    <w:p w14:paraId="5AEBAEAC" w14:textId="77777777" w:rsidR="00210C31" w:rsidRPr="00FE78E1" w:rsidRDefault="00210C31"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1E98E7DC" w14:textId="77777777" w:rsidR="00BF21A7" w:rsidRPr="00FE78E1"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6B03A18F" w14:textId="77777777" w:rsidR="00BF21A7" w:rsidRPr="00FE78E1" w:rsidRDefault="00BF21A7" w:rsidP="007A413E">
      <w:pPr>
        <w:keepNext/>
        <w:rPr>
          <w:lang w:val="en-GB"/>
        </w:rPr>
      </w:pPr>
      <w:r w:rsidRPr="00FE78E1">
        <w:rPr>
          <w:lang w:val="en-GB"/>
        </w:rPr>
        <w:t>List of analyses with consumer price indices:</w:t>
      </w:r>
    </w:p>
    <w:p w14:paraId="0559E576" w14:textId="77777777" w:rsidR="00BF21A7" w:rsidRPr="00FE78E1" w:rsidRDefault="00BF21A7" w:rsidP="007A413E">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64C492BE" w14:textId="77777777" w:rsidR="00BF21A7" w:rsidRPr="00FE78E1" w:rsidRDefault="00BF21A7" w:rsidP="007A413E">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FE78E1">
        <w:rPr>
          <w:i/>
          <w:iCs/>
          <w:lang w:val="en-GB"/>
        </w:rPr>
        <w:t>Quarterly:</w:t>
      </w:r>
    </w:p>
    <w:p w14:paraId="643E69AC" w14:textId="2962BDE0" w:rsidR="00BF21A7" w:rsidRPr="00EB4462"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FE78E1">
        <w:rPr>
          <w:lang w:val="en-GB"/>
        </w:rPr>
        <w:t>Development of Consu</w:t>
      </w:r>
      <w:r w:rsidR="007E1398" w:rsidRPr="00FE78E1">
        <w:rPr>
          <w:lang w:val="en-GB"/>
        </w:rPr>
        <w:t>m</w:t>
      </w:r>
      <w:r w:rsidR="000D2728" w:rsidRPr="00FE78E1">
        <w:rPr>
          <w:lang w:val="en-GB"/>
        </w:rPr>
        <w:t>er Price Indices (c</w:t>
      </w:r>
      <w:r w:rsidR="00581372" w:rsidRPr="00FE78E1">
        <w:rPr>
          <w:lang w:val="en-GB"/>
        </w:rPr>
        <w:t>ode 012020-2</w:t>
      </w:r>
      <w:r w:rsidR="0081432C" w:rsidRPr="00FE78E1">
        <w:rPr>
          <w:lang w:val="en-GB"/>
        </w:rPr>
        <w:t>5</w:t>
      </w:r>
      <w:r w:rsidRPr="00FE78E1">
        <w:rPr>
          <w:lang w:val="en-GB"/>
        </w:rPr>
        <w:t>)</w:t>
      </w:r>
    </w:p>
    <w:p w14:paraId="4968E5D8" w14:textId="77777777" w:rsidR="00BF21A7" w:rsidRPr="00EB4462"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58465AB2" w14:textId="77777777" w:rsidR="00BF21A7" w:rsidRPr="00EB4462"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1E124698" w14:textId="77777777" w:rsidR="00BF21A7" w:rsidRPr="00EB4462" w:rsidRDefault="00BF21A7" w:rsidP="003F40C0">
      <w:pPr>
        <w:keepNext/>
        <w:rPr>
          <w:lang w:val="en-GB"/>
        </w:rPr>
      </w:pPr>
      <w:r w:rsidRPr="00EB4462">
        <w:rPr>
          <w:lang w:val="en-GB"/>
        </w:rPr>
        <w:lastRenderedPageBreak/>
        <w:t>List of new releases with consumer price indices:</w:t>
      </w:r>
    </w:p>
    <w:p w14:paraId="3E2AE639" w14:textId="77777777" w:rsidR="00BF21A7" w:rsidRPr="00EB4462" w:rsidRDefault="00BF21A7" w:rsidP="003F40C0">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0ECEEA9B" w14:textId="77777777" w:rsidR="00BF21A7" w:rsidRPr="00EB4462"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EB4462">
        <w:rPr>
          <w:i/>
          <w:iCs/>
          <w:lang w:val="en-GB"/>
        </w:rPr>
        <w:t>Monthly:</w:t>
      </w:r>
    </w:p>
    <w:p w14:paraId="330B043E" w14:textId="3A86ADD3" w:rsidR="00BF21A7" w:rsidRPr="003F40C0"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EB4462">
        <w:rPr>
          <w:lang w:val="en-GB"/>
        </w:rPr>
        <w:t xml:space="preserve">Consumer Price Indices – </w:t>
      </w:r>
      <w:r w:rsidRPr="003F40C0">
        <w:rPr>
          <w:lang w:val="en-GB"/>
        </w:rPr>
        <w:t>Inflation (code 012024-</w:t>
      </w:r>
      <w:r w:rsidR="000D2728" w:rsidRPr="003F40C0">
        <w:rPr>
          <w:lang w:val="en-GB"/>
        </w:rPr>
        <w:t>2</w:t>
      </w:r>
      <w:r w:rsidR="0081432C" w:rsidRPr="003F40C0">
        <w:rPr>
          <w:lang w:val="en-GB"/>
        </w:rPr>
        <w:t>5</w:t>
      </w:r>
      <w:r w:rsidRPr="003F40C0">
        <w:rPr>
          <w:lang w:val="en-GB"/>
        </w:rPr>
        <w:t>)</w:t>
      </w:r>
    </w:p>
    <w:p w14:paraId="48AE8063" w14:textId="7A7E83BB" w:rsidR="00BF21A7" w:rsidRPr="003F40C0" w:rsidRDefault="0081432C"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3F40C0">
        <w:rPr>
          <w:lang w:val="en-GB"/>
        </w:rPr>
        <w:t>Flash estimate of Consumer Price Index (code 012064-25)</w:t>
      </w:r>
    </w:p>
    <w:p w14:paraId="698022D7" w14:textId="77777777" w:rsidR="00210C31" w:rsidRPr="003F40C0" w:rsidRDefault="00210C31" w:rsidP="007A413E">
      <w:pPr>
        <w:ind w:firstLine="0"/>
        <w:rPr>
          <w:lang w:val="en-GB"/>
        </w:rPr>
      </w:pPr>
    </w:p>
    <w:p w14:paraId="73C579E1" w14:textId="77777777" w:rsidR="00210C31" w:rsidRPr="006A5568" w:rsidRDefault="00210C31" w:rsidP="00DD53F9">
      <w:pPr>
        <w:keepNext/>
        <w:rPr>
          <w:lang w:val="en-GB"/>
        </w:rPr>
      </w:pPr>
      <w:r w:rsidRPr="003F40C0">
        <w:rPr>
          <w:lang w:val="en-GB"/>
        </w:rPr>
        <w:t xml:space="preserve">List of </w:t>
      </w:r>
      <w:r w:rsidR="009168C6" w:rsidRPr="003F40C0">
        <w:rPr>
          <w:lang w:val="en-GB"/>
        </w:rPr>
        <w:t>“Open data” containing</w:t>
      </w:r>
      <w:r w:rsidR="009168C6" w:rsidRPr="00496E2C">
        <w:rPr>
          <w:lang w:val="en-GB"/>
        </w:rPr>
        <w:t xml:space="preserve"> </w:t>
      </w:r>
      <w:r w:rsidRPr="00496E2C">
        <w:rPr>
          <w:lang w:val="en-GB"/>
        </w:rPr>
        <w:t>consumer price indices:</w:t>
      </w:r>
    </w:p>
    <w:p w14:paraId="79E19C87" w14:textId="77777777" w:rsidR="00210C31" w:rsidRPr="006A5568" w:rsidRDefault="00210C31" w:rsidP="00DD53F9">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5F3EE78B" w14:textId="77777777" w:rsidR="00210C31" w:rsidRPr="00496E2C" w:rsidRDefault="00210C31" w:rsidP="00210C31">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i/>
          <w:iCs/>
          <w:lang w:val="en-GB"/>
        </w:rPr>
      </w:pPr>
      <w:r w:rsidRPr="00496E2C">
        <w:rPr>
          <w:i/>
          <w:iCs/>
          <w:lang w:val="en-GB"/>
        </w:rPr>
        <w:t>Monthly:</w:t>
      </w:r>
    </w:p>
    <w:p w14:paraId="0B45AD1F" w14:textId="474790A0" w:rsidR="00210C31" w:rsidRPr="00EB4462" w:rsidRDefault="00210C31" w:rsidP="00210C31">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496E2C">
        <w:rPr>
          <w:lang w:val="en-GB"/>
        </w:rPr>
        <w:t>Consumer Price Indices – Inflation (</w:t>
      </w:r>
      <w:r w:rsidRPr="003F40C0">
        <w:rPr>
          <w:lang w:val="en-GB"/>
        </w:rPr>
        <w:t>code 01</w:t>
      </w:r>
      <w:r w:rsidR="009168C6" w:rsidRPr="003F40C0">
        <w:rPr>
          <w:lang w:val="en-GB"/>
        </w:rPr>
        <w:t>0</w:t>
      </w:r>
      <w:r w:rsidRPr="003F40C0">
        <w:rPr>
          <w:lang w:val="en-GB"/>
        </w:rPr>
        <w:t>02</w:t>
      </w:r>
      <w:r w:rsidR="009168C6" w:rsidRPr="003F40C0">
        <w:rPr>
          <w:lang w:val="en-GB"/>
        </w:rPr>
        <w:t>2</w:t>
      </w:r>
      <w:r w:rsidR="00581372" w:rsidRPr="003F40C0">
        <w:rPr>
          <w:lang w:val="en-GB"/>
        </w:rPr>
        <w:t>-2</w:t>
      </w:r>
      <w:r w:rsidR="0081432C" w:rsidRPr="003F40C0">
        <w:rPr>
          <w:lang w:val="en-GB"/>
        </w:rPr>
        <w:t>5</w:t>
      </w:r>
      <w:r w:rsidRPr="003F40C0">
        <w:rPr>
          <w:lang w:val="en-GB"/>
        </w:rPr>
        <w:t>)</w:t>
      </w:r>
    </w:p>
    <w:p w14:paraId="0B0F27C7" w14:textId="77777777" w:rsidR="00210C31" w:rsidRPr="00EB4462" w:rsidRDefault="00210C31" w:rsidP="00210C31">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5F75A288" w14:textId="288D52E0"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50B12D45" w14:textId="77777777" w:rsidR="003F40C0" w:rsidRPr="00EB4462" w:rsidRDefault="003F40C0"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3EE91FD0" w14:textId="77777777" w:rsidR="00BF21A7" w:rsidRPr="00EB4462"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EB4462">
        <w:rPr>
          <w:lang w:val="en-GB"/>
        </w:rPr>
        <w:t>The selected outputs from the consumer price area published in the CZSO public database:</w:t>
      </w:r>
    </w:p>
    <w:p w14:paraId="10763154" w14:textId="77777777" w:rsidR="00BF21A7" w:rsidRPr="00EB4462" w:rsidRDefault="006F5D92"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hyperlink r:id="rId45" w:anchor="katalog=31779" w:history="1">
        <w:r w:rsidR="00BF21A7" w:rsidRPr="00EB4462">
          <w:rPr>
            <w:rStyle w:val="Hypertextovodkaz"/>
            <w:lang w:val="en-GB"/>
          </w:rPr>
          <w:t>https://vdb.czso.cz/vdbvo2/faces/en/index.jsf?page=statistiky#katalog=31779</w:t>
        </w:r>
      </w:hyperlink>
    </w:p>
    <w:p w14:paraId="214F10ED" w14:textId="77777777" w:rsidR="003E1527" w:rsidRPr="00EB4462" w:rsidRDefault="003E152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6E0A97BB" w14:textId="1377CA7E" w:rsidR="000952E6" w:rsidRPr="00EB4462" w:rsidRDefault="000952E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sidRPr="00EB4462">
        <w:rPr>
          <w:lang w:val="en-GB"/>
        </w:rPr>
        <w:t>Animated charts:</w:t>
      </w:r>
    </w:p>
    <w:p w14:paraId="75A008A1" w14:textId="6752A585" w:rsidR="000952E6" w:rsidRDefault="006F5D92"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hyperlink r:id="rId46" w:history="1">
        <w:r w:rsidR="0081432C" w:rsidRPr="003F40C0">
          <w:rPr>
            <w:rStyle w:val="Hypertextovodkaz"/>
            <w:lang w:val="en-GB"/>
          </w:rPr>
          <w:t>https://csu.gov.cz/animated_charts_inflation_consumer_prices</w:t>
        </w:r>
      </w:hyperlink>
    </w:p>
    <w:p w14:paraId="3B548538" w14:textId="77777777" w:rsidR="000952E6" w:rsidRDefault="000952E6"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p>
    <w:p w14:paraId="71490A6B" w14:textId="73786D6B" w:rsidR="00F5779C" w:rsidRDefault="000B4190"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pPr>
      <w:r>
        <w:rPr>
          <w:lang w:val="en-GB"/>
        </w:rPr>
        <w:t>Text n</w:t>
      </w:r>
      <w:r w:rsidR="00BF21A7" w:rsidRPr="00DA4857">
        <w:rPr>
          <w:lang w:val="en-GB"/>
        </w:rPr>
        <w:t>ot edited for language.</w:t>
      </w:r>
    </w:p>
    <w:p w14:paraId="1A219F2A" w14:textId="77777777" w:rsidR="00D0675E" w:rsidRDefault="00D0675E"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lang w:val="en-GB"/>
        </w:rPr>
        <w:sectPr w:rsidR="00D0675E" w:rsidSect="00AA027F">
          <w:footerReference w:type="default" r:id="rId47"/>
          <w:pgSz w:w="11906" w:h="16838" w:code="9"/>
          <w:pgMar w:top="1418" w:right="1418" w:bottom="1259" w:left="1418" w:header="709" w:footer="709" w:gutter="0"/>
          <w:pgNumType w:start="1"/>
          <w:cols w:space="708"/>
          <w:docGrid w:linePitch="360"/>
        </w:sectPr>
      </w:pPr>
    </w:p>
    <w:p w14:paraId="16E3BE24" w14:textId="77777777" w:rsidR="00BF21A7" w:rsidRPr="00C11203"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b/>
          <w:sz w:val="22"/>
          <w:lang w:val="en-GB"/>
        </w:rPr>
      </w:pPr>
      <w:r w:rsidRPr="00C11203">
        <w:rPr>
          <w:rFonts w:ascii="Arial" w:hAnsi="Arial" w:cs="Arial"/>
          <w:sz w:val="22"/>
          <w:lang w:val="en-GB"/>
        </w:rPr>
        <w:lastRenderedPageBreak/>
        <w:t>Annex 1</w:t>
      </w:r>
    </w:p>
    <w:p w14:paraId="3A02212D" w14:textId="77777777" w:rsidR="00BF21A7" w:rsidRPr="00B62CD2" w:rsidRDefault="00B62CD2" w:rsidP="00B62CD2">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left"/>
        <w:rPr>
          <w:rFonts w:ascii="Arial" w:hAnsi="Arial" w:cs="Arial"/>
          <w:b/>
          <w:lang w:val="en-GB"/>
        </w:rPr>
      </w:pPr>
      <w:r w:rsidRPr="00B62CD2">
        <w:rPr>
          <w:rFonts w:ascii="Arial" w:hAnsi="Arial" w:cs="Arial"/>
          <w:b/>
          <w:lang w:val="en-GB"/>
        </w:rPr>
        <w:t>Centrally surveyed items:</w:t>
      </w:r>
    </w:p>
    <w:p w14:paraId="7EBF9ABA" w14:textId="77777777" w:rsidR="00B62CD2" w:rsidRPr="006A5568" w:rsidRDefault="00B62CD2"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lang w:val="en-GB"/>
        </w:rPr>
      </w:pPr>
    </w:p>
    <w:tbl>
      <w:tblPr>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33"/>
        <w:gridCol w:w="5850"/>
        <w:gridCol w:w="1747"/>
      </w:tblGrid>
      <w:tr w:rsidR="00BF21A7" w:rsidRPr="006A5568" w14:paraId="0BAF255E" w14:textId="77777777" w:rsidTr="008E6ED1">
        <w:trPr>
          <w:trHeight w:val="270"/>
          <w:tblHeader/>
        </w:trPr>
        <w:tc>
          <w:tcPr>
            <w:tcW w:w="1233" w:type="dxa"/>
            <w:noWrap/>
            <w:vAlign w:val="center"/>
          </w:tcPr>
          <w:p w14:paraId="2717D48B" w14:textId="77777777" w:rsidR="00BF21A7" w:rsidRPr="006A5568" w:rsidRDefault="00BF21A7" w:rsidP="00C11203">
            <w:pPr>
              <w:ind w:firstLine="0"/>
              <w:jc w:val="center"/>
              <w:rPr>
                <w:rFonts w:ascii="Arial" w:eastAsia="Arial Unicode MS" w:hAnsi="Arial" w:cs="Arial"/>
                <w:b/>
                <w:bCs/>
                <w:sz w:val="20"/>
                <w:szCs w:val="20"/>
                <w:lang w:val="en-GB"/>
              </w:rPr>
            </w:pPr>
            <w:r w:rsidRPr="00DA4857">
              <w:rPr>
                <w:rFonts w:ascii="Arial" w:hAnsi="Arial" w:cs="Arial"/>
                <w:b/>
                <w:bCs/>
                <w:sz w:val="20"/>
                <w:szCs w:val="20"/>
                <w:lang w:val="en-GB"/>
              </w:rPr>
              <w:t>Repr. No.:</w:t>
            </w:r>
          </w:p>
        </w:tc>
        <w:tc>
          <w:tcPr>
            <w:tcW w:w="5850" w:type="dxa"/>
            <w:noWrap/>
            <w:vAlign w:val="center"/>
          </w:tcPr>
          <w:p w14:paraId="5841AC31" w14:textId="77777777" w:rsidR="00BF21A7" w:rsidRPr="006A5568" w:rsidRDefault="00BF21A7" w:rsidP="00C11203">
            <w:pPr>
              <w:ind w:firstLine="0"/>
              <w:jc w:val="center"/>
              <w:rPr>
                <w:rFonts w:ascii="Arial" w:eastAsia="Arial Unicode MS" w:hAnsi="Arial" w:cs="Arial"/>
                <w:b/>
                <w:bCs/>
                <w:sz w:val="20"/>
                <w:szCs w:val="20"/>
                <w:lang w:val="en-GB"/>
              </w:rPr>
            </w:pPr>
            <w:r w:rsidRPr="00DA4857">
              <w:rPr>
                <w:rFonts w:ascii="Arial" w:hAnsi="Arial" w:cs="Arial"/>
                <w:b/>
                <w:bCs/>
                <w:sz w:val="20"/>
                <w:szCs w:val="20"/>
                <w:lang w:val="en-GB"/>
              </w:rPr>
              <w:t>Name of representative</w:t>
            </w:r>
          </w:p>
        </w:tc>
        <w:tc>
          <w:tcPr>
            <w:tcW w:w="1747" w:type="dxa"/>
            <w:noWrap/>
            <w:vAlign w:val="center"/>
          </w:tcPr>
          <w:p w14:paraId="6A77A984" w14:textId="77777777" w:rsidR="00BF21A7" w:rsidRPr="006A5568" w:rsidRDefault="00BF21A7" w:rsidP="000C113A">
            <w:pPr>
              <w:ind w:firstLine="0"/>
              <w:jc w:val="center"/>
              <w:rPr>
                <w:rFonts w:ascii="Arial" w:eastAsia="Arial Unicode MS" w:hAnsi="Arial" w:cs="Arial"/>
                <w:b/>
                <w:bCs/>
                <w:sz w:val="20"/>
                <w:szCs w:val="20"/>
                <w:lang w:val="en-GB"/>
              </w:rPr>
            </w:pPr>
            <w:r w:rsidRPr="00DA4857">
              <w:rPr>
                <w:rFonts w:ascii="Arial" w:hAnsi="Arial" w:cs="Arial"/>
                <w:b/>
                <w:bCs/>
                <w:sz w:val="20"/>
                <w:szCs w:val="20"/>
                <w:lang w:val="en-GB"/>
              </w:rPr>
              <w:t>Unit of measurement</w:t>
            </w:r>
          </w:p>
        </w:tc>
      </w:tr>
      <w:tr w:rsidR="00BF21A7" w:rsidRPr="006A5568" w14:paraId="6D2BC5FA" w14:textId="77777777" w:rsidTr="004648E1">
        <w:trPr>
          <w:trHeight w:val="255"/>
        </w:trPr>
        <w:tc>
          <w:tcPr>
            <w:tcW w:w="1233" w:type="dxa"/>
            <w:noWrap/>
            <w:vAlign w:val="center"/>
          </w:tcPr>
          <w:p w14:paraId="593936A7" w14:textId="77777777" w:rsidR="00BF21A7" w:rsidRPr="006A5568" w:rsidRDefault="00BF21A7" w:rsidP="000C113A">
            <w:pPr>
              <w:ind w:firstLine="0"/>
              <w:rPr>
                <w:rFonts w:ascii="Arial" w:eastAsia="Arial Unicode MS" w:hAnsi="Arial" w:cs="Arial"/>
                <w:sz w:val="20"/>
                <w:szCs w:val="20"/>
                <w:lang w:val="en-GB"/>
              </w:rPr>
            </w:pPr>
            <w:r w:rsidRPr="00DA4857">
              <w:rPr>
                <w:rFonts w:ascii="Arial" w:hAnsi="Arial" w:cs="Arial"/>
                <w:sz w:val="20"/>
                <w:szCs w:val="20"/>
                <w:lang w:val="en-GB"/>
              </w:rPr>
              <w:t>E04.110.02</w:t>
            </w:r>
          </w:p>
        </w:tc>
        <w:tc>
          <w:tcPr>
            <w:tcW w:w="5850" w:type="dxa"/>
            <w:noWrap/>
            <w:vAlign w:val="center"/>
          </w:tcPr>
          <w:p w14:paraId="02F284A8" w14:textId="77777777" w:rsidR="00BF21A7" w:rsidRPr="006A5568" w:rsidRDefault="00BF21A7" w:rsidP="000C113A">
            <w:pPr>
              <w:ind w:firstLine="0"/>
              <w:jc w:val="left"/>
              <w:rPr>
                <w:rFonts w:ascii="Arial" w:eastAsia="Arial Unicode MS" w:hAnsi="Arial" w:cs="Arial"/>
                <w:sz w:val="20"/>
                <w:szCs w:val="20"/>
                <w:lang w:val="en-GB"/>
              </w:rPr>
            </w:pPr>
            <w:r w:rsidRPr="00DA4857">
              <w:rPr>
                <w:rFonts w:ascii="Arial" w:hAnsi="Arial" w:cs="Arial"/>
                <w:sz w:val="20"/>
                <w:szCs w:val="20"/>
                <w:lang w:val="en-GB"/>
              </w:rPr>
              <w:t>SUBI MARKET RENTALS MEDIATED BY REAL ESTATE OFFICE</w:t>
            </w:r>
          </w:p>
        </w:tc>
        <w:tc>
          <w:tcPr>
            <w:tcW w:w="1747" w:type="dxa"/>
            <w:noWrap/>
            <w:vAlign w:val="center"/>
          </w:tcPr>
          <w:p w14:paraId="2CD7C84C" w14:textId="77777777" w:rsidR="00BF21A7" w:rsidRPr="00DD53F9" w:rsidRDefault="00BF21A7" w:rsidP="000C113A">
            <w:pPr>
              <w:ind w:firstLine="0"/>
              <w:jc w:val="center"/>
              <w:rPr>
                <w:rFonts w:ascii="Arial" w:eastAsia="Arial Unicode MS" w:hAnsi="Arial" w:cs="Arial"/>
                <w:sz w:val="20"/>
                <w:szCs w:val="20"/>
                <w:lang w:val="en-GB"/>
              </w:rPr>
            </w:pPr>
          </w:p>
        </w:tc>
      </w:tr>
      <w:tr w:rsidR="00BF21A7" w:rsidRPr="006A5568" w14:paraId="1D4527C0" w14:textId="77777777" w:rsidTr="004648E1">
        <w:trPr>
          <w:trHeight w:val="255"/>
        </w:trPr>
        <w:tc>
          <w:tcPr>
            <w:tcW w:w="1233" w:type="dxa"/>
            <w:noWrap/>
            <w:vAlign w:val="center"/>
          </w:tcPr>
          <w:p w14:paraId="43570BC5" w14:textId="77777777" w:rsidR="00BF21A7" w:rsidRPr="006A5568" w:rsidRDefault="00BF21A7" w:rsidP="000C113A">
            <w:pPr>
              <w:ind w:firstLine="0"/>
              <w:rPr>
                <w:rFonts w:ascii="Arial" w:eastAsia="Arial Unicode MS" w:hAnsi="Arial" w:cs="Arial"/>
                <w:sz w:val="20"/>
                <w:szCs w:val="20"/>
                <w:lang w:val="en-GB"/>
              </w:rPr>
            </w:pPr>
            <w:r w:rsidRPr="00DA4857">
              <w:rPr>
                <w:rFonts w:ascii="Arial" w:hAnsi="Arial" w:cs="Arial"/>
                <w:sz w:val="20"/>
                <w:szCs w:val="20"/>
                <w:lang w:val="en-GB"/>
              </w:rPr>
              <w:t>E04.210.01</w:t>
            </w:r>
          </w:p>
        </w:tc>
        <w:tc>
          <w:tcPr>
            <w:tcW w:w="5850" w:type="dxa"/>
            <w:noWrap/>
            <w:vAlign w:val="center"/>
          </w:tcPr>
          <w:p w14:paraId="7D6B5975" w14:textId="4B1387B3" w:rsidR="00BF21A7" w:rsidRPr="006A5568" w:rsidRDefault="00BF21A7" w:rsidP="003806B2">
            <w:pPr>
              <w:ind w:firstLine="0"/>
              <w:jc w:val="left"/>
              <w:rPr>
                <w:rFonts w:ascii="Arial" w:eastAsia="Arial Unicode MS" w:hAnsi="Arial" w:cs="Arial"/>
                <w:sz w:val="20"/>
                <w:szCs w:val="20"/>
                <w:lang w:val="en-GB"/>
              </w:rPr>
            </w:pPr>
            <w:r w:rsidRPr="00DA4857">
              <w:rPr>
                <w:rFonts w:ascii="Arial" w:hAnsi="Arial" w:cs="Arial"/>
                <w:sz w:val="20"/>
                <w:szCs w:val="20"/>
                <w:lang w:val="en-GB"/>
              </w:rPr>
              <w:t>SUBI IMPUTED RENTALS OF OWNER-OCCUPIERS</w:t>
            </w:r>
          </w:p>
        </w:tc>
        <w:tc>
          <w:tcPr>
            <w:tcW w:w="1747" w:type="dxa"/>
            <w:noWrap/>
            <w:vAlign w:val="center"/>
          </w:tcPr>
          <w:p w14:paraId="1A53D5FE" w14:textId="77777777" w:rsidR="00BF21A7" w:rsidRPr="006A5568" w:rsidRDefault="00BF21A7" w:rsidP="000C113A">
            <w:pPr>
              <w:ind w:firstLine="0"/>
              <w:jc w:val="center"/>
              <w:rPr>
                <w:rFonts w:ascii="Arial" w:eastAsia="Arial Unicode MS" w:hAnsi="Arial" w:cs="Arial"/>
                <w:b/>
                <w:bCs/>
                <w:sz w:val="20"/>
                <w:szCs w:val="20"/>
                <w:lang w:val="en-GB"/>
              </w:rPr>
            </w:pPr>
          </w:p>
        </w:tc>
      </w:tr>
      <w:tr w:rsidR="00BF21A7" w:rsidRPr="006A5568" w14:paraId="58B241AC" w14:textId="77777777" w:rsidTr="004648E1">
        <w:trPr>
          <w:trHeight w:val="255"/>
        </w:trPr>
        <w:tc>
          <w:tcPr>
            <w:tcW w:w="1233" w:type="dxa"/>
            <w:noWrap/>
            <w:vAlign w:val="center"/>
          </w:tcPr>
          <w:p w14:paraId="0112A641" w14:textId="77777777" w:rsidR="00BF21A7" w:rsidRPr="006A5568" w:rsidRDefault="00BF21A7" w:rsidP="000C113A">
            <w:pPr>
              <w:ind w:firstLine="0"/>
              <w:rPr>
                <w:rFonts w:ascii="Arial" w:eastAsia="Arial Unicode MS" w:hAnsi="Arial" w:cs="Arial"/>
                <w:sz w:val="20"/>
                <w:szCs w:val="20"/>
                <w:lang w:val="en-GB"/>
              </w:rPr>
            </w:pPr>
            <w:r w:rsidRPr="00DA4857">
              <w:rPr>
                <w:rFonts w:ascii="Arial" w:hAnsi="Arial" w:cs="Arial"/>
                <w:sz w:val="20"/>
                <w:szCs w:val="20"/>
                <w:lang w:val="en-GB"/>
              </w:rPr>
              <w:t>E04.410.01</w:t>
            </w:r>
          </w:p>
        </w:tc>
        <w:tc>
          <w:tcPr>
            <w:tcW w:w="5850" w:type="dxa"/>
            <w:noWrap/>
            <w:vAlign w:val="center"/>
          </w:tcPr>
          <w:p w14:paraId="4380B340" w14:textId="77777777" w:rsidR="00BF21A7" w:rsidRPr="006A5568" w:rsidRDefault="00BF21A7" w:rsidP="000C113A">
            <w:pPr>
              <w:ind w:firstLine="0"/>
              <w:jc w:val="left"/>
              <w:rPr>
                <w:rFonts w:ascii="Arial" w:eastAsia="Arial Unicode MS" w:hAnsi="Arial" w:cs="Arial"/>
                <w:sz w:val="20"/>
                <w:szCs w:val="20"/>
                <w:lang w:val="en-GB"/>
              </w:rPr>
            </w:pPr>
            <w:r w:rsidRPr="00DA4857">
              <w:rPr>
                <w:rFonts w:ascii="Arial" w:hAnsi="Arial" w:cs="Arial"/>
                <w:sz w:val="20"/>
                <w:szCs w:val="20"/>
                <w:lang w:val="en-GB"/>
              </w:rPr>
              <w:t>WATER SUPPLY</w:t>
            </w:r>
          </w:p>
        </w:tc>
        <w:tc>
          <w:tcPr>
            <w:tcW w:w="1747" w:type="dxa"/>
            <w:noWrap/>
            <w:vAlign w:val="center"/>
          </w:tcPr>
          <w:p w14:paraId="3B697B76" w14:textId="77777777" w:rsidR="00BF21A7" w:rsidRPr="006A5568" w:rsidRDefault="004648E1" w:rsidP="000C113A">
            <w:pPr>
              <w:ind w:firstLine="0"/>
              <w:jc w:val="center"/>
              <w:rPr>
                <w:rFonts w:ascii="Arial" w:eastAsia="Arial Unicode MS" w:hAnsi="Arial" w:cs="Arial"/>
                <w:sz w:val="20"/>
                <w:szCs w:val="20"/>
                <w:lang w:val="en-GB"/>
              </w:rPr>
            </w:pPr>
            <w:r>
              <w:rPr>
                <w:rFonts w:ascii="Arial" w:hAnsi="Arial" w:cs="Arial"/>
                <w:sz w:val="20"/>
                <w:szCs w:val="20"/>
                <w:lang w:val="en-GB"/>
              </w:rPr>
              <w:t>1 m</w:t>
            </w:r>
            <w:r w:rsidRPr="004648E1">
              <w:rPr>
                <w:rFonts w:ascii="Arial" w:hAnsi="Arial" w:cs="Arial"/>
                <w:sz w:val="20"/>
                <w:szCs w:val="20"/>
                <w:vertAlign w:val="superscript"/>
              </w:rPr>
              <w:t>3</w:t>
            </w:r>
          </w:p>
        </w:tc>
      </w:tr>
      <w:tr w:rsidR="00BF21A7" w:rsidRPr="006A5568" w14:paraId="78ED809E" w14:textId="77777777" w:rsidTr="004648E1">
        <w:trPr>
          <w:trHeight w:val="255"/>
        </w:trPr>
        <w:tc>
          <w:tcPr>
            <w:tcW w:w="1233" w:type="dxa"/>
            <w:noWrap/>
            <w:vAlign w:val="center"/>
          </w:tcPr>
          <w:p w14:paraId="498E3B3A" w14:textId="77777777" w:rsidR="00BF21A7" w:rsidRPr="006A5568" w:rsidRDefault="00BF21A7" w:rsidP="000C113A">
            <w:pPr>
              <w:ind w:firstLine="0"/>
              <w:rPr>
                <w:rFonts w:ascii="Arial" w:eastAsia="Arial Unicode MS" w:hAnsi="Arial" w:cs="Arial"/>
                <w:sz w:val="20"/>
                <w:szCs w:val="20"/>
                <w:lang w:val="en-GB"/>
              </w:rPr>
            </w:pPr>
            <w:r w:rsidRPr="00DA4857">
              <w:rPr>
                <w:rFonts w:ascii="Arial" w:hAnsi="Arial" w:cs="Arial"/>
                <w:sz w:val="20"/>
                <w:szCs w:val="20"/>
                <w:lang w:val="en-GB"/>
              </w:rPr>
              <w:t>E04.430.01</w:t>
            </w:r>
          </w:p>
        </w:tc>
        <w:tc>
          <w:tcPr>
            <w:tcW w:w="5850" w:type="dxa"/>
            <w:noWrap/>
            <w:vAlign w:val="center"/>
          </w:tcPr>
          <w:p w14:paraId="7082EE71" w14:textId="77777777" w:rsidR="00BF21A7" w:rsidRPr="006A5568" w:rsidRDefault="00BF21A7" w:rsidP="000C113A">
            <w:pPr>
              <w:ind w:firstLine="0"/>
              <w:jc w:val="left"/>
              <w:rPr>
                <w:rFonts w:ascii="Arial" w:eastAsia="Arial Unicode MS" w:hAnsi="Arial" w:cs="Arial"/>
                <w:sz w:val="20"/>
                <w:szCs w:val="20"/>
                <w:lang w:val="en-GB"/>
              </w:rPr>
            </w:pPr>
            <w:r w:rsidRPr="00DA4857">
              <w:rPr>
                <w:rFonts w:ascii="Arial" w:hAnsi="Arial" w:cs="Arial"/>
                <w:sz w:val="20"/>
                <w:szCs w:val="20"/>
                <w:lang w:val="en-GB"/>
              </w:rPr>
              <w:t>SEWAGE COLLECTION</w:t>
            </w:r>
          </w:p>
        </w:tc>
        <w:tc>
          <w:tcPr>
            <w:tcW w:w="1747" w:type="dxa"/>
            <w:noWrap/>
            <w:vAlign w:val="center"/>
          </w:tcPr>
          <w:p w14:paraId="6A02651A" w14:textId="77777777" w:rsidR="00BF21A7" w:rsidRPr="006A5568" w:rsidRDefault="00BF21A7" w:rsidP="000C113A">
            <w:pPr>
              <w:ind w:firstLine="0"/>
              <w:jc w:val="center"/>
              <w:rPr>
                <w:rFonts w:ascii="Arial" w:eastAsia="Arial Unicode MS" w:hAnsi="Arial" w:cs="Arial"/>
                <w:sz w:val="20"/>
                <w:szCs w:val="20"/>
                <w:lang w:val="en-GB"/>
              </w:rPr>
            </w:pPr>
            <w:r w:rsidRPr="00DA4857">
              <w:rPr>
                <w:rFonts w:ascii="Arial" w:hAnsi="Arial" w:cs="Arial"/>
                <w:sz w:val="20"/>
                <w:szCs w:val="20"/>
                <w:lang w:val="en-GB"/>
              </w:rPr>
              <w:t>1 m</w:t>
            </w:r>
            <w:r w:rsidRPr="004648E1">
              <w:rPr>
                <w:rFonts w:ascii="Arial" w:hAnsi="Arial" w:cs="Arial"/>
                <w:sz w:val="20"/>
                <w:szCs w:val="20"/>
                <w:vertAlign w:val="superscript"/>
                <w:lang w:val="en-GB"/>
              </w:rPr>
              <w:t>3</w:t>
            </w:r>
          </w:p>
        </w:tc>
      </w:tr>
      <w:tr w:rsidR="00BF21A7" w:rsidRPr="006A5568" w14:paraId="0CF1BFBD" w14:textId="77777777" w:rsidTr="004648E1">
        <w:trPr>
          <w:trHeight w:val="255"/>
        </w:trPr>
        <w:tc>
          <w:tcPr>
            <w:tcW w:w="1233" w:type="dxa"/>
            <w:noWrap/>
            <w:vAlign w:val="center"/>
          </w:tcPr>
          <w:p w14:paraId="4A6C15FF" w14:textId="77777777" w:rsidR="00BF21A7" w:rsidRPr="006A5568" w:rsidRDefault="00BF21A7" w:rsidP="000C113A">
            <w:pPr>
              <w:ind w:firstLine="0"/>
              <w:rPr>
                <w:rFonts w:ascii="Arial" w:eastAsia="Arial Unicode MS" w:hAnsi="Arial" w:cs="Arial"/>
                <w:sz w:val="20"/>
                <w:szCs w:val="20"/>
                <w:lang w:val="en-GB"/>
              </w:rPr>
            </w:pPr>
            <w:r w:rsidRPr="00DA4857">
              <w:rPr>
                <w:rFonts w:ascii="Arial" w:hAnsi="Arial" w:cs="Arial"/>
                <w:sz w:val="20"/>
                <w:szCs w:val="20"/>
                <w:lang w:val="en-GB"/>
              </w:rPr>
              <w:t>E04.510.01</w:t>
            </w:r>
          </w:p>
        </w:tc>
        <w:tc>
          <w:tcPr>
            <w:tcW w:w="5850" w:type="dxa"/>
            <w:noWrap/>
            <w:vAlign w:val="center"/>
          </w:tcPr>
          <w:p w14:paraId="2F94C75B" w14:textId="77777777" w:rsidR="00BF21A7" w:rsidRPr="006A5568" w:rsidRDefault="00BF21A7" w:rsidP="000C113A">
            <w:pPr>
              <w:ind w:firstLine="0"/>
              <w:jc w:val="left"/>
              <w:rPr>
                <w:rFonts w:ascii="Arial" w:eastAsia="Arial Unicode MS" w:hAnsi="Arial" w:cs="Arial"/>
                <w:sz w:val="20"/>
                <w:szCs w:val="20"/>
                <w:lang w:val="en-GB"/>
              </w:rPr>
            </w:pPr>
            <w:r w:rsidRPr="00DA4857">
              <w:rPr>
                <w:rFonts w:ascii="Arial" w:hAnsi="Arial" w:cs="Arial"/>
                <w:sz w:val="20"/>
                <w:szCs w:val="20"/>
                <w:lang w:val="en-GB"/>
              </w:rPr>
              <w:t>SUBI ELECTRICITY</w:t>
            </w:r>
          </w:p>
        </w:tc>
        <w:tc>
          <w:tcPr>
            <w:tcW w:w="1747" w:type="dxa"/>
            <w:noWrap/>
            <w:vAlign w:val="center"/>
          </w:tcPr>
          <w:p w14:paraId="79B0C13A" w14:textId="77777777" w:rsidR="00BF21A7" w:rsidRPr="006A5568" w:rsidRDefault="00BF21A7" w:rsidP="000C113A">
            <w:pPr>
              <w:ind w:firstLine="0"/>
              <w:jc w:val="center"/>
              <w:rPr>
                <w:rFonts w:ascii="Arial" w:eastAsia="Arial Unicode MS" w:hAnsi="Arial" w:cs="Arial"/>
                <w:sz w:val="20"/>
                <w:szCs w:val="20"/>
                <w:lang w:val="en-GB"/>
              </w:rPr>
            </w:pPr>
          </w:p>
        </w:tc>
      </w:tr>
      <w:tr w:rsidR="00BF21A7" w:rsidRPr="006A5568" w14:paraId="74E4FA76" w14:textId="77777777" w:rsidTr="004648E1">
        <w:trPr>
          <w:trHeight w:val="255"/>
        </w:trPr>
        <w:tc>
          <w:tcPr>
            <w:tcW w:w="1233" w:type="dxa"/>
            <w:noWrap/>
            <w:vAlign w:val="center"/>
          </w:tcPr>
          <w:p w14:paraId="31557E44" w14:textId="77777777" w:rsidR="00BF21A7" w:rsidRPr="006A5568" w:rsidRDefault="00BF21A7" w:rsidP="000C113A">
            <w:pPr>
              <w:ind w:firstLine="0"/>
              <w:rPr>
                <w:rFonts w:ascii="Arial" w:eastAsia="Arial Unicode MS" w:hAnsi="Arial" w:cs="Arial"/>
                <w:sz w:val="20"/>
                <w:szCs w:val="20"/>
                <w:lang w:val="en-GB"/>
              </w:rPr>
            </w:pPr>
            <w:r w:rsidRPr="00DA4857">
              <w:rPr>
                <w:rFonts w:ascii="Arial" w:hAnsi="Arial" w:cs="Arial"/>
                <w:sz w:val="20"/>
                <w:szCs w:val="20"/>
                <w:lang w:val="en-GB"/>
              </w:rPr>
              <w:t>E04.521.01</w:t>
            </w:r>
          </w:p>
        </w:tc>
        <w:tc>
          <w:tcPr>
            <w:tcW w:w="5850" w:type="dxa"/>
            <w:noWrap/>
            <w:vAlign w:val="center"/>
          </w:tcPr>
          <w:p w14:paraId="37D9D0EB" w14:textId="77777777" w:rsidR="00BF21A7" w:rsidRPr="006A5568" w:rsidRDefault="00BF21A7" w:rsidP="000C113A">
            <w:pPr>
              <w:ind w:firstLine="0"/>
              <w:jc w:val="left"/>
              <w:rPr>
                <w:rFonts w:ascii="Arial" w:eastAsia="Arial Unicode MS" w:hAnsi="Arial" w:cs="Arial"/>
                <w:sz w:val="20"/>
                <w:szCs w:val="20"/>
                <w:lang w:val="en-GB"/>
              </w:rPr>
            </w:pPr>
            <w:r w:rsidRPr="00DA4857">
              <w:rPr>
                <w:rFonts w:ascii="Arial" w:hAnsi="Arial" w:cs="Arial"/>
                <w:sz w:val="20"/>
                <w:szCs w:val="20"/>
                <w:lang w:val="en-GB"/>
              </w:rPr>
              <w:t xml:space="preserve">SUBI NATURAL GAS </w:t>
            </w:r>
          </w:p>
        </w:tc>
        <w:tc>
          <w:tcPr>
            <w:tcW w:w="1747" w:type="dxa"/>
            <w:noWrap/>
            <w:vAlign w:val="center"/>
          </w:tcPr>
          <w:p w14:paraId="3A309586" w14:textId="77777777" w:rsidR="00BF21A7" w:rsidRPr="006A5568" w:rsidRDefault="00BF21A7" w:rsidP="000C113A">
            <w:pPr>
              <w:ind w:firstLine="0"/>
              <w:jc w:val="center"/>
              <w:rPr>
                <w:rFonts w:ascii="Arial" w:eastAsia="Arial Unicode MS" w:hAnsi="Arial" w:cs="Arial"/>
                <w:sz w:val="20"/>
                <w:szCs w:val="20"/>
                <w:lang w:val="en-GB"/>
              </w:rPr>
            </w:pPr>
          </w:p>
        </w:tc>
      </w:tr>
      <w:tr w:rsidR="00B066A2" w:rsidRPr="006A5568" w14:paraId="0B6E807C" w14:textId="77777777" w:rsidTr="004648E1">
        <w:trPr>
          <w:trHeight w:val="255"/>
        </w:trPr>
        <w:tc>
          <w:tcPr>
            <w:tcW w:w="1233" w:type="dxa"/>
            <w:noWrap/>
            <w:vAlign w:val="center"/>
          </w:tcPr>
          <w:p w14:paraId="0F697755" w14:textId="77777777" w:rsidR="00B066A2" w:rsidRPr="00DA4857" w:rsidRDefault="00B066A2" w:rsidP="000C113A">
            <w:pPr>
              <w:ind w:firstLine="0"/>
              <w:rPr>
                <w:rFonts w:ascii="Arial" w:hAnsi="Arial" w:cs="Arial"/>
                <w:sz w:val="20"/>
                <w:szCs w:val="20"/>
                <w:lang w:val="en-GB"/>
              </w:rPr>
            </w:pPr>
            <w:r>
              <w:rPr>
                <w:rFonts w:ascii="Arial" w:hAnsi="Arial" w:cs="Arial"/>
                <w:sz w:val="20"/>
                <w:szCs w:val="20"/>
                <w:lang w:val="en-GB"/>
              </w:rPr>
              <w:t>E06.131.03</w:t>
            </w:r>
          </w:p>
        </w:tc>
        <w:tc>
          <w:tcPr>
            <w:tcW w:w="5850" w:type="dxa"/>
            <w:noWrap/>
            <w:vAlign w:val="center"/>
          </w:tcPr>
          <w:p w14:paraId="5C13B219" w14:textId="1DAE6A83" w:rsidR="00B066A2" w:rsidRPr="00DA4857" w:rsidRDefault="00B066A2" w:rsidP="000C113A">
            <w:pPr>
              <w:ind w:firstLine="0"/>
              <w:jc w:val="left"/>
              <w:rPr>
                <w:rFonts w:ascii="Arial" w:hAnsi="Arial" w:cs="Arial"/>
                <w:sz w:val="20"/>
                <w:szCs w:val="20"/>
                <w:lang w:val="en-GB"/>
              </w:rPr>
            </w:pPr>
            <w:r>
              <w:rPr>
                <w:rFonts w:ascii="Arial" w:hAnsi="Arial" w:cs="Arial"/>
                <w:sz w:val="20"/>
                <w:szCs w:val="20"/>
                <w:lang w:val="en-GB"/>
              </w:rPr>
              <w:t>SO</w:t>
            </w:r>
            <w:r w:rsidR="003806B2">
              <w:rPr>
                <w:rFonts w:ascii="Arial" w:hAnsi="Arial" w:cs="Arial"/>
                <w:sz w:val="20"/>
                <w:szCs w:val="20"/>
                <w:lang w:val="en-GB"/>
              </w:rPr>
              <w:t>FT CONTACT LENSES -</w:t>
            </w:r>
            <w:r>
              <w:rPr>
                <w:rFonts w:ascii="Arial" w:hAnsi="Arial" w:cs="Arial"/>
                <w:sz w:val="20"/>
                <w:szCs w:val="20"/>
                <w:lang w:val="en-GB"/>
              </w:rPr>
              <w:t xml:space="preserve"> sale via internet</w:t>
            </w:r>
          </w:p>
        </w:tc>
        <w:tc>
          <w:tcPr>
            <w:tcW w:w="1747" w:type="dxa"/>
            <w:noWrap/>
            <w:vAlign w:val="center"/>
          </w:tcPr>
          <w:p w14:paraId="7AA44816" w14:textId="77777777" w:rsidR="00B066A2" w:rsidRPr="00DA4857" w:rsidRDefault="00B066A2" w:rsidP="000C113A">
            <w:pPr>
              <w:ind w:firstLine="0"/>
              <w:jc w:val="center"/>
              <w:rPr>
                <w:rFonts w:ascii="Arial" w:eastAsia="Arial Unicode MS" w:hAnsi="Arial" w:cs="Arial"/>
                <w:sz w:val="20"/>
                <w:szCs w:val="20"/>
                <w:lang w:val="en-GB"/>
              </w:rPr>
            </w:pPr>
            <w:r>
              <w:rPr>
                <w:rFonts w:ascii="Arial" w:eastAsia="Arial Unicode MS" w:hAnsi="Arial" w:cs="Arial"/>
                <w:sz w:val="20"/>
                <w:szCs w:val="20"/>
                <w:lang w:val="en-GB"/>
              </w:rPr>
              <w:t>6 pieces</w:t>
            </w:r>
          </w:p>
        </w:tc>
      </w:tr>
      <w:tr w:rsidR="00BF21A7" w:rsidRPr="006A5568" w14:paraId="77D7923C" w14:textId="77777777" w:rsidTr="004648E1">
        <w:trPr>
          <w:trHeight w:val="255"/>
        </w:trPr>
        <w:tc>
          <w:tcPr>
            <w:tcW w:w="1233" w:type="dxa"/>
            <w:noWrap/>
            <w:vAlign w:val="center"/>
          </w:tcPr>
          <w:p w14:paraId="2943DEB4" w14:textId="77777777" w:rsidR="00BF21A7" w:rsidRPr="00EB4462" w:rsidRDefault="00BF21A7" w:rsidP="000C113A">
            <w:pPr>
              <w:ind w:firstLine="0"/>
              <w:rPr>
                <w:rFonts w:ascii="Arial" w:hAnsi="Arial" w:cs="Arial"/>
                <w:sz w:val="20"/>
                <w:szCs w:val="20"/>
                <w:lang w:val="en-GB"/>
              </w:rPr>
            </w:pPr>
            <w:r w:rsidRPr="00EB4462">
              <w:rPr>
                <w:rFonts w:ascii="Arial" w:hAnsi="Arial" w:cs="Arial"/>
                <w:sz w:val="20"/>
                <w:szCs w:val="20"/>
                <w:lang w:val="en-GB"/>
              </w:rPr>
              <w:t>E06.211.02</w:t>
            </w:r>
          </w:p>
        </w:tc>
        <w:tc>
          <w:tcPr>
            <w:tcW w:w="5850" w:type="dxa"/>
            <w:noWrap/>
            <w:vAlign w:val="center"/>
          </w:tcPr>
          <w:p w14:paraId="2BC36813" w14:textId="77777777" w:rsidR="00BF21A7" w:rsidRPr="00EB4462" w:rsidRDefault="00BF21A7" w:rsidP="000C113A">
            <w:pPr>
              <w:ind w:firstLine="0"/>
              <w:jc w:val="left"/>
              <w:rPr>
                <w:rFonts w:ascii="Arial" w:hAnsi="Arial" w:cs="Arial"/>
                <w:sz w:val="20"/>
                <w:szCs w:val="20"/>
                <w:lang w:val="en-GB"/>
              </w:rPr>
            </w:pPr>
            <w:r w:rsidRPr="00EB4462">
              <w:rPr>
                <w:rFonts w:ascii="Arial" w:hAnsi="Arial" w:cs="Arial"/>
                <w:sz w:val="20"/>
                <w:szCs w:val="20"/>
                <w:lang w:val="en-GB"/>
              </w:rPr>
              <w:t>FEE PER USING A MEDICAL EMERGENCY</w:t>
            </w:r>
          </w:p>
        </w:tc>
        <w:tc>
          <w:tcPr>
            <w:tcW w:w="1747" w:type="dxa"/>
            <w:noWrap/>
            <w:vAlign w:val="center"/>
          </w:tcPr>
          <w:p w14:paraId="027C5BBA" w14:textId="77777777" w:rsidR="00BF21A7" w:rsidRPr="006A5568" w:rsidRDefault="00BF21A7" w:rsidP="000C113A">
            <w:pPr>
              <w:ind w:firstLine="0"/>
              <w:jc w:val="center"/>
              <w:rPr>
                <w:rFonts w:ascii="Arial" w:eastAsia="Arial Unicode MS" w:hAnsi="Arial" w:cs="Arial"/>
                <w:sz w:val="20"/>
                <w:szCs w:val="20"/>
                <w:lang w:val="en-GB"/>
              </w:rPr>
            </w:pPr>
            <w:r w:rsidRPr="00DA4857">
              <w:rPr>
                <w:rFonts w:ascii="Arial" w:eastAsia="Arial Unicode MS" w:hAnsi="Arial" w:cs="Arial"/>
                <w:sz w:val="20"/>
                <w:szCs w:val="20"/>
                <w:lang w:val="en-GB"/>
              </w:rPr>
              <w:t>1 fee</w:t>
            </w:r>
          </w:p>
        </w:tc>
      </w:tr>
      <w:tr w:rsidR="000952E6" w:rsidRPr="006A5568" w14:paraId="42E008EB" w14:textId="77777777" w:rsidTr="004648E1">
        <w:trPr>
          <w:trHeight w:val="255"/>
        </w:trPr>
        <w:tc>
          <w:tcPr>
            <w:tcW w:w="1233" w:type="dxa"/>
            <w:noWrap/>
            <w:vAlign w:val="center"/>
          </w:tcPr>
          <w:p w14:paraId="78B914F2" w14:textId="49C9F4A2" w:rsidR="000952E6" w:rsidRPr="00EB4462" w:rsidRDefault="000952E6" w:rsidP="000C113A">
            <w:pPr>
              <w:ind w:firstLine="0"/>
              <w:rPr>
                <w:rFonts w:ascii="Arial" w:hAnsi="Arial" w:cs="Arial"/>
                <w:sz w:val="20"/>
                <w:szCs w:val="20"/>
                <w:lang w:val="en-GB"/>
              </w:rPr>
            </w:pPr>
            <w:r w:rsidRPr="00EB4462">
              <w:rPr>
                <w:rFonts w:ascii="Arial" w:hAnsi="Arial" w:cs="Arial"/>
                <w:sz w:val="20"/>
                <w:szCs w:val="20"/>
                <w:lang w:val="en-GB"/>
              </w:rPr>
              <w:t>E07.111.66</w:t>
            </w:r>
          </w:p>
        </w:tc>
        <w:tc>
          <w:tcPr>
            <w:tcW w:w="5850" w:type="dxa"/>
            <w:noWrap/>
            <w:vAlign w:val="center"/>
          </w:tcPr>
          <w:p w14:paraId="6F658D22" w14:textId="54CE11AC" w:rsidR="000952E6" w:rsidRPr="00EB4462" w:rsidRDefault="000952E6" w:rsidP="000C113A">
            <w:pPr>
              <w:ind w:firstLine="0"/>
              <w:jc w:val="left"/>
              <w:rPr>
                <w:rFonts w:ascii="Arial" w:hAnsi="Arial" w:cs="Arial"/>
                <w:sz w:val="20"/>
                <w:szCs w:val="20"/>
                <w:lang w:val="en-GB"/>
              </w:rPr>
            </w:pPr>
            <w:r w:rsidRPr="00EB4462">
              <w:rPr>
                <w:rFonts w:ascii="Arial" w:hAnsi="Arial" w:cs="Arial"/>
                <w:sz w:val="20"/>
                <w:szCs w:val="20"/>
                <w:lang w:val="en-GB"/>
              </w:rPr>
              <w:t>SUBI NEW MOTOR CARS</w:t>
            </w:r>
          </w:p>
        </w:tc>
        <w:tc>
          <w:tcPr>
            <w:tcW w:w="1747" w:type="dxa"/>
            <w:noWrap/>
            <w:vAlign w:val="center"/>
          </w:tcPr>
          <w:p w14:paraId="25E4500F" w14:textId="77777777" w:rsidR="000952E6" w:rsidRPr="00DA4857" w:rsidRDefault="000952E6" w:rsidP="000C113A">
            <w:pPr>
              <w:ind w:firstLine="0"/>
              <w:jc w:val="center"/>
              <w:rPr>
                <w:rFonts w:ascii="Arial" w:eastAsia="Arial Unicode MS" w:hAnsi="Arial" w:cs="Arial"/>
                <w:sz w:val="20"/>
                <w:szCs w:val="20"/>
                <w:lang w:val="en-GB"/>
              </w:rPr>
            </w:pPr>
          </w:p>
        </w:tc>
      </w:tr>
      <w:tr w:rsidR="000952E6" w:rsidRPr="006A5568" w14:paraId="6FFAD7D9" w14:textId="77777777" w:rsidTr="004648E1">
        <w:trPr>
          <w:trHeight w:val="127"/>
        </w:trPr>
        <w:tc>
          <w:tcPr>
            <w:tcW w:w="1233" w:type="dxa"/>
            <w:noWrap/>
            <w:vAlign w:val="center"/>
          </w:tcPr>
          <w:p w14:paraId="7647E4AD" w14:textId="1169F664" w:rsidR="000952E6" w:rsidRPr="00EB4462" w:rsidRDefault="000952E6" w:rsidP="000C113A">
            <w:pPr>
              <w:ind w:firstLine="0"/>
              <w:rPr>
                <w:rFonts w:ascii="Arial" w:eastAsia="Arial Unicode MS" w:hAnsi="Arial" w:cs="Arial"/>
                <w:sz w:val="20"/>
                <w:szCs w:val="20"/>
                <w:lang w:val="en-GB"/>
              </w:rPr>
            </w:pPr>
            <w:r w:rsidRPr="00EB4462">
              <w:rPr>
                <w:rFonts w:ascii="Arial" w:eastAsia="Arial Unicode MS" w:hAnsi="Arial" w:cs="Arial"/>
                <w:sz w:val="20"/>
                <w:szCs w:val="20"/>
                <w:lang w:val="en-GB"/>
              </w:rPr>
              <w:t>E07.112.30</w:t>
            </w:r>
          </w:p>
        </w:tc>
        <w:tc>
          <w:tcPr>
            <w:tcW w:w="5850" w:type="dxa"/>
            <w:noWrap/>
            <w:vAlign w:val="center"/>
          </w:tcPr>
          <w:p w14:paraId="3F1CAE9E" w14:textId="52F8D304" w:rsidR="000952E6" w:rsidRPr="00EB4462" w:rsidRDefault="000952E6" w:rsidP="000C113A">
            <w:pPr>
              <w:ind w:firstLine="0"/>
              <w:jc w:val="left"/>
              <w:rPr>
                <w:rFonts w:ascii="Arial CE" w:hAnsi="Arial CE" w:cs="Arial CE"/>
                <w:sz w:val="20"/>
                <w:szCs w:val="20"/>
              </w:rPr>
            </w:pPr>
            <w:r w:rsidRPr="00EB4462">
              <w:rPr>
                <w:rFonts w:ascii="Arial CE" w:hAnsi="Arial CE" w:cs="Arial CE"/>
                <w:sz w:val="20"/>
                <w:szCs w:val="20"/>
              </w:rPr>
              <w:t>SUBI SECOND-HAND MOTOR CARS</w:t>
            </w:r>
          </w:p>
        </w:tc>
        <w:tc>
          <w:tcPr>
            <w:tcW w:w="1747" w:type="dxa"/>
            <w:noWrap/>
            <w:vAlign w:val="center"/>
          </w:tcPr>
          <w:p w14:paraId="4A63C149" w14:textId="77777777" w:rsidR="000952E6" w:rsidRPr="000952E6" w:rsidRDefault="000952E6" w:rsidP="000C113A">
            <w:pPr>
              <w:ind w:firstLine="0"/>
              <w:jc w:val="center"/>
              <w:rPr>
                <w:rFonts w:ascii="Arial" w:eastAsia="Arial Unicode MS" w:hAnsi="Arial" w:cs="Arial"/>
                <w:strike/>
                <w:sz w:val="20"/>
                <w:szCs w:val="20"/>
                <w:highlight w:val="darkGray"/>
                <w:lang w:val="en-GB"/>
              </w:rPr>
            </w:pPr>
          </w:p>
        </w:tc>
      </w:tr>
      <w:tr w:rsidR="00BF21A7" w:rsidRPr="006A5568" w14:paraId="69FD844C" w14:textId="77777777" w:rsidTr="004648E1">
        <w:trPr>
          <w:trHeight w:val="127"/>
        </w:trPr>
        <w:tc>
          <w:tcPr>
            <w:tcW w:w="1233" w:type="dxa"/>
            <w:noWrap/>
            <w:vAlign w:val="center"/>
          </w:tcPr>
          <w:p w14:paraId="6EA9055F" w14:textId="77777777" w:rsidR="00BF21A7" w:rsidRPr="00EB4462" w:rsidRDefault="00BF21A7" w:rsidP="000C113A">
            <w:pPr>
              <w:ind w:firstLine="0"/>
              <w:rPr>
                <w:rFonts w:ascii="Arial" w:hAnsi="Arial" w:cs="Arial"/>
                <w:sz w:val="20"/>
                <w:szCs w:val="20"/>
                <w:lang w:val="en-GB"/>
              </w:rPr>
            </w:pPr>
            <w:r w:rsidRPr="00EB4462">
              <w:rPr>
                <w:rFonts w:ascii="Arial" w:hAnsi="Arial" w:cs="Arial"/>
                <w:sz w:val="20"/>
                <w:szCs w:val="20"/>
                <w:lang w:val="en-GB"/>
              </w:rPr>
              <w:t>E07.211.03</w:t>
            </w:r>
          </w:p>
        </w:tc>
        <w:tc>
          <w:tcPr>
            <w:tcW w:w="5850" w:type="dxa"/>
            <w:noWrap/>
            <w:vAlign w:val="center"/>
          </w:tcPr>
          <w:p w14:paraId="65400851" w14:textId="2F0E4745" w:rsidR="00BF21A7" w:rsidRPr="00EB4462" w:rsidRDefault="003806B2" w:rsidP="000C113A">
            <w:pPr>
              <w:ind w:firstLine="0"/>
              <w:jc w:val="left"/>
              <w:rPr>
                <w:rFonts w:ascii="Arial" w:hAnsi="Arial" w:cs="Arial"/>
                <w:sz w:val="20"/>
                <w:szCs w:val="20"/>
                <w:lang w:val="en-GB"/>
              </w:rPr>
            </w:pPr>
            <w:r w:rsidRPr="00EB4462">
              <w:rPr>
                <w:rFonts w:ascii="Arial" w:hAnsi="Arial" w:cs="Arial"/>
                <w:sz w:val="20"/>
                <w:szCs w:val="20"/>
                <w:lang w:val="en-GB"/>
              </w:rPr>
              <w:t>SUMMER TIRE 205/55 R16 (91) V -</w:t>
            </w:r>
            <w:r w:rsidR="00BF21A7" w:rsidRPr="00EB4462">
              <w:rPr>
                <w:rFonts w:ascii="Arial" w:hAnsi="Arial" w:cs="Arial"/>
                <w:sz w:val="20"/>
                <w:szCs w:val="20"/>
                <w:lang w:val="en-GB"/>
              </w:rPr>
              <w:t xml:space="preserve"> sale via Internet</w:t>
            </w:r>
          </w:p>
        </w:tc>
        <w:tc>
          <w:tcPr>
            <w:tcW w:w="1747" w:type="dxa"/>
            <w:noWrap/>
            <w:vAlign w:val="center"/>
          </w:tcPr>
          <w:p w14:paraId="648C0089" w14:textId="77777777" w:rsidR="00BF21A7" w:rsidRPr="006A5568" w:rsidRDefault="00BF21A7" w:rsidP="000C113A">
            <w:pPr>
              <w:ind w:firstLine="0"/>
              <w:jc w:val="center"/>
              <w:rPr>
                <w:rFonts w:ascii="Arial" w:hAnsi="Arial" w:cs="Arial"/>
                <w:sz w:val="20"/>
                <w:szCs w:val="20"/>
                <w:lang w:val="en-GB"/>
              </w:rPr>
            </w:pPr>
            <w:r w:rsidRPr="00DA4857">
              <w:rPr>
                <w:rFonts w:ascii="Arial" w:eastAsia="Arial Unicode MS" w:hAnsi="Arial" w:cs="Arial"/>
                <w:sz w:val="20"/>
                <w:szCs w:val="20"/>
                <w:lang w:val="en-GB"/>
              </w:rPr>
              <w:t>4 pieces</w:t>
            </w:r>
          </w:p>
        </w:tc>
      </w:tr>
      <w:tr w:rsidR="00BF21A7" w:rsidRPr="006A5568" w14:paraId="38DC46FA" w14:textId="77777777" w:rsidTr="004648E1">
        <w:trPr>
          <w:trHeight w:val="127"/>
        </w:trPr>
        <w:tc>
          <w:tcPr>
            <w:tcW w:w="1233" w:type="dxa"/>
            <w:noWrap/>
            <w:vAlign w:val="center"/>
          </w:tcPr>
          <w:p w14:paraId="3DC95377" w14:textId="77777777" w:rsidR="00BF21A7" w:rsidRPr="00EB4462" w:rsidRDefault="00BF21A7" w:rsidP="000C113A">
            <w:pPr>
              <w:ind w:firstLine="0"/>
              <w:rPr>
                <w:rFonts w:ascii="Arial" w:hAnsi="Arial" w:cs="Arial"/>
                <w:sz w:val="20"/>
                <w:szCs w:val="20"/>
                <w:lang w:val="en-GB"/>
              </w:rPr>
            </w:pPr>
            <w:r w:rsidRPr="00EB4462">
              <w:rPr>
                <w:rFonts w:ascii="Arial" w:hAnsi="Arial" w:cs="Arial"/>
                <w:sz w:val="20"/>
                <w:szCs w:val="20"/>
                <w:lang w:val="en-GB"/>
              </w:rPr>
              <w:t>E07.211.05</w:t>
            </w:r>
          </w:p>
        </w:tc>
        <w:tc>
          <w:tcPr>
            <w:tcW w:w="5850" w:type="dxa"/>
            <w:noWrap/>
            <w:vAlign w:val="center"/>
          </w:tcPr>
          <w:p w14:paraId="6F93DFBC" w14:textId="7DD763AC" w:rsidR="00BF21A7" w:rsidRPr="00EB4462" w:rsidRDefault="003806B2" w:rsidP="000C113A">
            <w:pPr>
              <w:ind w:firstLine="0"/>
              <w:jc w:val="left"/>
              <w:rPr>
                <w:rFonts w:ascii="Arial" w:hAnsi="Arial" w:cs="Arial"/>
                <w:sz w:val="20"/>
                <w:szCs w:val="20"/>
                <w:lang w:val="en-GB"/>
              </w:rPr>
            </w:pPr>
            <w:r w:rsidRPr="00EB4462">
              <w:rPr>
                <w:rFonts w:ascii="Arial" w:hAnsi="Arial" w:cs="Arial"/>
                <w:sz w:val="20"/>
                <w:szCs w:val="20"/>
                <w:lang w:val="en-GB"/>
              </w:rPr>
              <w:t>WINTER TIRE 205/55 R16 (91) H -</w:t>
            </w:r>
            <w:r w:rsidR="00BF21A7" w:rsidRPr="00EB4462">
              <w:rPr>
                <w:rFonts w:ascii="Arial" w:hAnsi="Arial" w:cs="Arial"/>
                <w:sz w:val="20"/>
                <w:szCs w:val="20"/>
                <w:lang w:val="en-GB"/>
              </w:rPr>
              <w:t xml:space="preserve"> sale via Internet</w:t>
            </w:r>
          </w:p>
        </w:tc>
        <w:tc>
          <w:tcPr>
            <w:tcW w:w="1747" w:type="dxa"/>
            <w:noWrap/>
            <w:vAlign w:val="center"/>
          </w:tcPr>
          <w:p w14:paraId="16FB1188" w14:textId="77777777" w:rsidR="00BF21A7" w:rsidRPr="006A5568" w:rsidRDefault="00BF21A7" w:rsidP="000C113A">
            <w:pPr>
              <w:ind w:firstLine="0"/>
              <w:jc w:val="center"/>
              <w:rPr>
                <w:rFonts w:ascii="Arial" w:hAnsi="Arial" w:cs="Arial"/>
                <w:sz w:val="20"/>
                <w:szCs w:val="20"/>
                <w:lang w:val="en-GB"/>
              </w:rPr>
            </w:pPr>
            <w:r w:rsidRPr="00DA4857">
              <w:rPr>
                <w:rFonts w:ascii="Arial" w:eastAsia="Arial Unicode MS" w:hAnsi="Arial" w:cs="Arial"/>
                <w:sz w:val="20"/>
                <w:szCs w:val="20"/>
                <w:lang w:val="en-GB"/>
              </w:rPr>
              <w:t>4 pieces</w:t>
            </w:r>
          </w:p>
        </w:tc>
      </w:tr>
      <w:tr w:rsidR="00BF21A7" w:rsidRPr="006A5568" w14:paraId="4AA41B3E" w14:textId="77777777" w:rsidTr="004648E1">
        <w:trPr>
          <w:trHeight w:val="127"/>
        </w:trPr>
        <w:tc>
          <w:tcPr>
            <w:tcW w:w="1233" w:type="dxa"/>
            <w:noWrap/>
            <w:vAlign w:val="center"/>
          </w:tcPr>
          <w:p w14:paraId="759BC3FA" w14:textId="77777777" w:rsidR="00BF21A7" w:rsidRPr="00EB4462" w:rsidRDefault="00BF21A7" w:rsidP="000C113A">
            <w:pPr>
              <w:ind w:firstLine="0"/>
              <w:rPr>
                <w:rFonts w:ascii="Arial" w:hAnsi="Arial" w:cs="Arial"/>
                <w:sz w:val="20"/>
                <w:szCs w:val="20"/>
                <w:lang w:val="en-GB"/>
              </w:rPr>
            </w:pPr>
            <w:r w:rsidRPr="00EB4462">
              <w:rPr>
                <w:rFonts w:ascii="Arial" w:hAnsi="Arial" w:cs="Arial"/>
                <w:sz w:val="20"/>
                <w:szCs w:val="20"/>
                <w:lang w:val="en-GB"/>
              </w:rPr>
              <w:t>E07.221.01</w:t>
            </w:r>
          </w:p>
        </w:tc>
        <w:tc>
          <w:tcPr>
            <w:tcW w:w="5850" w:type="dxa"/>
            <w:noWrap/>
            <w:vAlign w:val="center"/>
          </w:tcPr>
          <w:p w14:paraId="73BA41E2" w14:textId="77777777" w:rsidR="00BF21A7" w:rsidRPr="00EB4462" w:rsidRDefault="00BF21A7" w:rsidP="000C113A">
            <w:pPr>
              <w:ind w:firstLine="0"/>
              <w:jc w:val="left"/>
              <w:rPr>
                <w:rFonts w:ascii="Arial" w:hAnsi="Arial" w:cs="Arial"/>
                <w:sz w:val="20"/>
                <w:szCs w:val="20"/>
                <w:lang w:val="en-GB"/>
              </w:rPr>
            </w:pPr>
            <w:r w:rsidRPr="00EB4462">
              <w:rPr>
                <w:rFonts w:ascii="Arial" w:hAnsi="Arial" w:cs="Arial"/>
                <w:sz w:val="20"/>
                <w:szCs w:val="20"/>
                <w:lang w:val="en-GB"/>
              </w:rPr>
              <w:t>DIESEL FUEL</w:t>
            </w:r>
          </w:p>
        </w:tc>
        <w:tc>
          <w:tcPr>
            <w:tcW w:w="1747" w:type="dxa"/>
            <w:noWrap/>
            <w:vAlign w:val="center"/>
          </w:tcPr>
          <w:p w14:paraId="4B7E62E0" w14:textId="77777777" w:rsidR="00BF21A7" w:rsidRPr="006A5568" w:rsidRDefault="00BF21A7" w:rsidP="000C113A">
            <w:pPr>
              <w:ind w:firstLine="0"/>
              <w:jc w:val="center"/>
              <w:rPr>
                <w:rFonts w:ascii="Arial" w:hAnsi="Arial" w:cs="Arial"/>
                <w:sz w:val="20"/>
                <w:szCs w:val="20"/>
                <w:lang w:val="en-GB"/>
              </w:rPr>
            </w:pPr>
            <w:r w:rsidRPr="00DA4857">
              <w:rPr>
                <w:rFonts w:ascii="Arial" w:hAnsi="Arial" w:cs="Arial"/>
                <w:sz w:val="20"/>
                <w:szCs w:val="20"/>
                <w:lang w:val="en-GB"/>
              </w:rPr>
              <w:t>1 litre</w:t>
            </w:r>
          </w:p>
        </w:tc>
      </w:tr>
      <w:tr w:rsidR="00BF21A7" w:rsidRPr="006A5568" w14:paraId="156D0816" w14:textId="77777777" w:rsidTr="004648E1">
        <w:trPr>
          <w:trHeight w:val="127"/>
        </w:trPr>
        <w:tc>
          <w:tcPr>
            <w:tcW w:w="1233" w:type="dxa"/>
            <w:noWrap/>
            <w:vAlign w:val="center"/>
          </w:tcPr>
          <w:p w14:paraId="14B5FAA2" w14:textId="77777777" w:rsidR="00BF21A7" w:rsidRPr="00EB4462" w:rsidRDefault="00BF21A7" w:rsidP="000C113A">
            <w:pPr>
              <w:ind w:firstLine="0"/>
              <w:rPr>
                <w:rFonts w:ascii="Arial" w:eastAsia="Arial Unicode MS" w:hAnsi="Arial" w:cs="Arial"/>
                <w:sz w:val="20"/>
                <w:szCs w:val="20"/>
                <w:lang w:val="en-GB"/>
              </w:rPr>
            </w:pPr>
            <w:r w:rsidRPr="00EB4462">
              <w:rPr>
                <w:rFonts w:ascii="Arial" w:hAnsi="Arial" w:cs="Arial"/>
                <w:sz w:val="20"/>
                <w:szCs w:val="20"/>
                <w:lang w:val="en-GB"/>
              </w:rPr>
              <w:t>E07.222.01</w:t>
            </w:r>
          </w:p>
        </w:tc>
        <w:tc>
          <w:tcPr>
            <w:tcW w:w="5850" w:type="dxa"/>
            <w:noWrap/>
            <w:vAlign w:val="center"/>
          </w:tcPr>
          <w:p w14:paraId="245CDBEA" w14:textId="77777777" w:rsidR="00BF21A7" w:rsidRPr="00EB4462" w:rsidRDefault="00BF21A7" w:rsidP="000C113A">
            <w:pPr>
              <w:ind w:firstLine="0"/>
              <w:jc w:val="left"/>
              <w:rPr>
                <w:rFonts w:ascii="Arial" w:eastAsia="Arial Unicode MS" w:hAnsi="Arial" w:cs="Arial"/>
                <w:sz w:val="20"/>
                <w:szCs w:val="20"/>
                <w:lang w:val="en-GB"/>
              </w:rPr>
            </w:pPr>
            <w:r w:rsidRPr="00EB4462">
              <w:rPr>
                <w:rFonts w:ascii="Arial" w:hAnsi="Arial" w:cs="Arial"/>
                <w:sz w:val="20"/>
                <w:szCs w:val="20"/>
                <w:lang w:val="en-GB"/>
              </w:rPr>
              <w:t xml:space="preserve">PETROL UNLEADED 95 </w:t>
            </w:r>
          </w:p>
        </w:tc>
        <w:tc>
          <w:tcPr>
            <w:tcW w:w="1747" w:type="dxa"/>
            <w:noWrap/>
            <w:vAlign w:val="center"/>
          </w:tcPr>
          <w:p w14:paraId="196D694A" w14:textId="77777777" w:rsidR="00BF21A7" w:rsidRPr="006A5568" w:rsidRDefault="00BF21A7" w:rsidP="000C113A">
            <w:pPr>
              <w:ind w:firstLine="0"/>
              <w:jc w:val="center"/>
              <w:rPr>
                <w:rFonts w:ascii="Arial" w:eastAsia="Arial Unicode MS" w:hAnsi="Arial" w:cs="Arial"/>
                <w:sz w:val="20"/>
                <w:szCs w:val="20"/>
                <w:lang w:val="en-GB"/>
              </w:rPr>
            </w:pPr>
            <w:r w:rsidRPr="00DA4857">
              <w:rPr>
                <w:rFonts w:ascii="Arial" w:hAnsi="Arial" w:cs="Arial"/>
                <w:sz w:val="20"/>
                <w:szCs w:val="20"/>
                <w:lang w:val="en-GB"/>
              </w:rPr>
              <w:t>1 litre</w:t>
            </w:r>
          </w:p>
        </w:tc>
      </w:tr>
      <w:tr w:rsidR="00BF21A7" w:rsidRPr="006A5568" w14:paraId="37675C94" w14:textId="77777777" w:rsidTr="004648E1">
        <w:trPr>
          <w:trHeight w:val="127"/>
        </w:trPr>
        <w:tc>
          <w:tcPr>
            <w:tcW w:w="1233" w:type="dxa"/>
            <w:noWrap/>
            <w:vAlign w:val="center"/>
          </w:tcPr>
          <w:p w14:paraId="12DC036B" w14:textId="77777777" w:rsidR="00BF21A7" w:rsidRPr="00EB4462" w:rsidRDefault="00BF21A7" w:rsidP="000C113A">
            <w:pPr>
              <w:ind w:firstLine="0"/>
              <w:rPr>
                <w:rFonts w:ascii="Arial" w:eastAsia="Arial Unicode MS" w:hAnsi="Arial" w:cs="Arial"/>
                <w:sz w:val="20"/>
                <w:szCs w:val="20"/>
                <w:lang w:val="en-GB"/>
              </w:rPr>
            </w:pPr>
            <w:r w:rsidRPr="00EB4462">
              <w:rPr>
                <w:rFonts w:ascii="Arial" w:hAnsi="Arial" w:cs="Arial"/>
                <w:sz w:val="20"/>
                <w:szCs w:val="20"/>
                <w:lang w:val="en-GB"/>
              </w:rPr>
              <w:t>E07.222.02</w:t>
            </w:r>
          </w:p>
        </w:tc>
        <w:tc>
          <w:tcPr>
            <w:tcW w:w="5850" w:type="dxa"/>
            <w:noWrap/>
            <w:vAlign w:val="center"/>
          </w:tcPr>
          <w:p w14:paraId="1D7BE808" w14:textId="77777777" w:rsidR="00BF21A7" w:rsidRPr="00EB4462" w:rsidRDefault="00BF21A7" w:rsidP="000C113A">
            <w:pPr>
              <w:ind w:firstLine="0"/>
              <w:jc w:val="left"/>
              <w:rPr>
                <w:rFonts w:ascii="Arial" w:eastAsia="Arial Unicode MS" w:hAnsi="Arial" w:cs="Arial"/>
                <w:sz w:val="20"/>
                <w:szCs w:val="20"/>
                <w:lang w:val="en-GB"/>
              </w:rPr>
            </w:pPr>
            <w:r w:rsidRPr="00EB4462">
              <w:rPr>
                <w:rFonts w:ascii="Arial" w:hAnsi="Arial" w:cs="Arial"/>
                <w:sz w:val="20"/>
                <w:szCs w:val="20"/>
                <w:lang w:val="en-GB"/>
              </w:rPr>
              <w:t xml:space="preserve">PETROL SUPER PLUS 98  </w:t>
            </w:r>
          </w:p>
        </w:tc>
        <w:tc>
          <w:tcPr>
            <w:tcW w:w="1747" w:type="dxa"/>
            <w:noWrap/>
            <w:vAlign w:val="center"/>
          </w:tcPr>
          <w:p w14:paraId="35812B50" w14:textId="77777777" w:rsidR="00BF21A7" w:rsidRPr="006A5568" w:rsidRDefault="00BF21A7" w:rsidP="000C113A">
            <w:pPr>
              <w:ind w:firstLine="0"/>
              <w:jc w:val="center"/>
              <w:rPr>
                <w:rFonts w:ascii="Arial" w:eastAsia="Arial Unicode MS" w:hAnsi="Arial" w:cs="Arial"/>
                <w:sz w:val="20"/>
                <w:szCs w:val="20"/>
                <w:lang w:val="en-GB"/>
              </w:rPr>
            </w:pPr>
            <w:r w:rsidRPr="00DA4857">
              <w:rPr>
                <w:rFonts w:ascii="Arial" w:hAnsi="Arial" w:cs="Arial"/>
                <w:sz w:val="20"/>
                <w:szCs w:val="20"/>
                <w:lang w:val="en-GB"/>
              </w:rPr>
              <w:t>1 litre</w:t>
            </w:r>
          </w:p>
        </w:tc>
      </w:tr>
      <w:tr w:rsidR="00BF21A7" w:rsidRPr="006A5568" w14:paraId="143F2692" w14:textId="77777777" w:rsidTr="004648E1">
        <w:trPr>
          <w:trHeight w:val="255"/>
        </w:trPr>
        <w:tc>
          <w:tcPr>
            <w:tcW w:w="1233" w:type="dxa"/>
            <w:noWrap/>
            <w:vAlign w:val="center"/>
          </w:tcPr>
          <w:p w14:paraId="13575C4E" w14:textId="77777777" w:rsidR="00BF21A7" w:rsidRPr="00EB4462" w:rsidRDefault="00BF21A7" w:rsidP="000C113A">
            <w:pPr>
              <w:ind w:firstLine="0"/>
              <w:rPr>
                <w:rFonts w:ascii="Arial" w:eastAsia="Arial Unicode MS" w:hAnsi="Arial" w:cs="Arial"/>
                <w:sz w:val="20"/>
                <w:szCs w:val="20"/>
                <w:lang w:val="en-GB"/>
              </w:rPr>
            </w:pPr>
            <w:r w:rsidRPr="00EB4462">
              <w:rPr>
                <w:rFonts w:ascii="Arial" w:hAnsi="Arial" w:cs="Arial"/>
                <w:sz w:val="20"/>
                <w:szCs w:val="20"/>
                <w:lang w:val="en-GB"/>
              </w:rPr>
              <w:t>E07.223.01</w:t>
            </w:r>
          </w:p>
        </w:tc>
        <w:tc>
          <w:tcPr>
            <w:tcW w:w="5850" w:type="dxa"/>
            <w:noWrap/>
            <w:vAlign w:val="center"/>
          </w:tcPr>
          <w:p w14:paraId="197CDB34" w14:textId="77777777" w:rsidR="00BF21A7" w:rsidRPr="00EB4462" w:rsidRDefault="00BF21A7" w:rsidP="004D4F79">
            <w:pPr>
              <w:pStyle w:val="Zpat"/>
              <w:ind w:firstLine="0"/>
              <w:rPr>
                <w:rFonts w:ascii="Arial" w:eastAsia="Arial Unicode MS" w:hAnsi="Arial" w:cs="Arial"/>
              </w:rPr>
            </w:pPr>
            <w:r w:rsidRPr="00EB4462">
              <w:rPr>
                <w:rFonts w:ascii="Arial" w:hAnsi="Arial" w:cs="Arial"/>
              </w:rPr>
              <w:t>GAS LPG</w:t>
            </w:r>
          </w:p>
        </w:tc>
        <w:tc>
          <w:tcPr>
            <w:tcW w:w="1747" w:type="dxa"/>
            <w:noWrap/>
            <w:vAlign w:val="center"/>
          </w:tcPr>
          <w:p w14:paraId="65F21C93" w14:textId="77777777" w:rsidR="00BF21A7" w:rsidRPr="006A5568" w:rsidRDefault="00BF21A7" w:rsidP="000C113A">
            <w:pPr>
              <w:ind w:firstLine="0"/>
              <w:jc w:val="center"/>
              <w:rPr>
                <w:rFonts w:ascii="Arial" w:eastAsia="Arial Unicode MS" w:hAnsi="Arial" w:cs="Arial"/>
                <w:sz w:val="20"/>
                <w:szCs w:val="20"/>
                <w:lang w:val="en-GB"/>
              </w:rPr>
            </w:pPr>
            <w:r w:rsidRPr="00DA4857">
              <w:rPr>
                <w:rFonts w:ascii="Arial" w:hAnsi="Arial" w:cs="Arial"/>
                <w:sz w:val="20"/>
                <w:szCs w:val="20"/>
                <w:lang w:val="en-GB"/>
              </w:rPr>
              <w:t>1 litre</w:t>
            </w:r>
          </w:p>
        </w:tc>
      </w:tr>
      <w:tr w:rsidR="00BF21A7" w:rsidRPr="006A5568" w14:paraId="5D3E6B2F" w14:textId="77777777" w:rsidTr="004648E1">
        <w:trPr>
          <w:trHeight w:val="255"/>
        </w:trPr>
        <w:tc>
          <w:tcPr>
            <w:tcW w:w="1233" w:type="dxa"/>
            <w:noWrap/>
            <w:vAlign w:val="center"/>
          </w:tcPr>
          <w:p w14:paraId="55B7697B" w14:textId="77777777" w:rsidR="00BF21A7" w:rsidRPr="00EB4462" w:rsidRDefault="00BF21A7" w:rsidP="000C113A">
            <w:pPr>
              <w:ind w:firstLine="0"/>
              <w:rPr>
                <w:rFonts w:ascii="Arial" w:eastAsia="Arial Unicode MS" w:hAnsi="Arial" w:cs="Arial"/>
                <w:sz w:val="20"/>
                <w:szCs w:val="20"/>
                <w:lang w:val="en-GB"/>
              </w:rPr>
            </w:pPr>
            <w:r w:rsidRPr="00EB4462">
              <w:rPr>
                <w:rFonts w:ascii="Arial" w:hAnsi="Arial" w:cs="Arial"/>
                <w:sz w:val="20"/>
                <w:szCs w:val="20"/>
                <w:lang w:val="en-GB"/>
              </w:rPr>
              <w:t>E07.242.02</w:t>
            </w:r>
          </w:p>
        </w:tc>
        <w:tc>
          <w:tcPr>
            <w:tcW w:w="5850" w:type="dxa"/>
            <w:noWrap/>
            <w:vAlign w:val="center"/>
          </w:tcPr>
          <w:p w14:paraId="78568798" w14:textId="4C4B68B4" w:rsidR="00BF21A7" w:rsidRPr="00EB4462" w:rsidRDefault="003E604B" w:rsidP="003E604B">
            <w:pPr>
              <w:ind w:firstLine="0"/>
              <w:jc w:val="left"/>
              <w:rPr>
                <w:rFonts w:ascii="Arial" w:eastAsia="Arial Unicode MS" w:hAnsi="Arial" w:cs="Arial"/>
                <w:sz w:val="20"/>
                <w:szCs w:val="20"/>
                <w:lang w:val="en-GB"/>
              </w:rPr>
            </w:pPr>
            <w:r w:rsidRPr="00EB4462">
              <w:rPr>
                <w:rFonts w:ascii="Arial" w:hAnsi="Arial" w:cs="Arial"/>
                <w:sz w:val="20"/>
                <w:szCs w:val="20"/>
                <w:lang w:val="en-GB"/>
              </w:rPr>
              <w:t>MOTORWAY TOLL STICKER</w:t>
            </w:r>
          </w:p>
        </w:tc>
        <w:tc>
          <w:tcPr>
            <w:tcW w:w="1747" w:type="dxa"/>
            <w:noWrap/>
            <w:vAlign w:val="center"/>
          </w:tcPr>
          <w:p w14:paraId="2A9CD259" w14:textId="77777777" w:rsidR="00BF21A7" w:rsidRPr="006A5568" w:rsidRDefault="00BF21A7" w:rsidP="000C113A">
            <w:pPr>
              <w:ind w:firstLine="0"/>
              <w:jc w:val="center"/>
              <w:rPr>
                <w:rFonts w:ascii="Arial" w:eastAsia="Arial Unicode MS" w:hAnsi="Arial" w:cs="Arial"/>
                <w:sz w:val="20"/>
                <w:szCs w:val="20"/>
                <w:lang w:val="en-GB"/>
              </w:rPr>
            </w:pPr>
            <w:r w:rsidRPr="00DA4857">
              <w:rPr>
                <w:rFonts w:ascii="Arial" w:hAnsi="Arial" w:cs="Arial"/>
                <w:sz w:val="20"/>
                <w:szCs w:val="20"/>
                <w:lang w:val="en-GB"/>
              </w:rPr>
              <w:t>yearly fee</w:t>
            </w:r>
          </w:p>
        </w:tc>
      </w:tr>
      <w:tr w:rsidR="00BF21A7" w:rsidRPr="006A5568" w14:paraId="31557ED2" w14:textId="77777777" w:rsidTr="004648E1">
        <w:trPr>
          <w:trHeight w:val="255"/>
        </w:trPr>
        <w:tc>
          <w:tcPr>
            <w:tcW w:w="1233" w:type="dxa"/>
            <w:noWrap/>
            <w:vAlign w:val="center"/>
          </w:tcPr>
          <w:p w14:paraId="3EA2D586" w14:textId="77777777" w:rsidR="00BF21A7" w:rsidRPr="006A5568" w:rsidRDefault="00BF21A7" w:rsidP="000C113A">
            <w:pPr>
              <w:ind w:firstLine="0"/>
              <w:rPr>
                <w:rFonts w:ascii="Arial" w:eastAsia="Arial Unicode MS" w:hAnsi="Arial" w:cs="Arial"/>
                <w:sz w:val="20"/>
                <w:szCs w:val="20"/>
                <w:lang w:val="en-GB"/>
              </w:rPr>
            </w:pPr>
            <w:r w:rsidRPr="00DA4857">
              <w:rPr>
                <w:rFonts w:ascii="Arial" w:hAnsi="Arial" w:cs="Arial"/>
                <w:sz w:val="20"/>
                <w:szCs w:val="20"/>
                <w:lang w:val="en-GB"/>
              </w:rPr>
              <w:t>E07.311.01</w:t>
            </w:r>
          </w:p>
        </w:tc>
        <w:tc>
          <w:tcPr>
            <w:tcW w:w="5850" w:type="dxa"/>
            <w:noWrap/>
            <w:vAlign w:val="center"/>
          </w:tcPr>
          <w:p w14:paraId="07E63B4B" w14:textId="77777777" w:rsidR="00BF21A7" w:rsidRPr="006A5568" w:rsidRDefault="00BF21A7" w:rsidP="000C113A">
            <w:pPr>
              <w:ind w:firstLine="0"/>
              <w:jc w:val="left"/>
              <w:rPr>
                <w:rFonts w:ascii="Arial" w:eastAsia="Arial Unicode MS" w:hAnsi="Arial" w:cs="Arial"/>
                <w:sz w:val="20"/>
                <w:szCs w:val="20"/>
                <w:lang w:val="en-GB"/>
              </w:rPr>
            </w:pPr>
            <w:r w:rsidRPr="00DA4857">
              <w:rPr>
                <w:rFonts w:ascii="Arial" w:hAnsi="Arial" w:cs="Arial"/>
                <w:sz w:val="20"/>
                <w:szCs w:val="20"/>
                <w:lang w:val="en-GB"/>
              </w:rPr>
              <w:t>SUBI PASSENGER TRANSPORT BY RAIL</w:t>
            </w:r>
          </w:p>
        </w:tc>
        <w:tc>
          <w:tcPr>
            <w:tcW w:w="1747" w:type="dxa"/>
            <w:noWrap/>
            <w:vAlign w:val="center"/>
          </w:tcPr>
          <w:p w14:paraId="267D55E8" w14:textId="77777777" w:rsidR="00BF21A7" w:rsidRPr="006A5568" w:rsidRDefault="00BF21A7" w:rsidP="000C113A">
            <w:pPr>
              <w:ind w:firstLine="0"/>
              <w:jc w:val="center"/>
              <w:rPr>
                <w:rFonts w:ascii="Arial" w:eastAsia="Arial Unicode MS" w:hAnsi="Arial" w:cs="Arial"/>
                <w:sz w:val="20"/>
                <w:szCs w:val="20"/>
                <w:lang w:val="en-GB"/>
              </w:rPr>
            </w:pPr>
          </w:p>
        </w:tc>
      </w:tr>
      <w:tr w:rsidR="0098083F" w:rsidRPr="006A5568" w14:paraId="0E233289" w14:textId="77777777" w:rsidTr="004648E1">
        <w:trPr>
          <w:trHeight w:val="255"/>
        </w:trPr>
        <w:tc>
          <w:tcPr>
            <w:tcW w:w="1233" w:type="dxa"/>
            <w:noWrap/>
            <w:vAlign w:val="center"/>
          </w:tcPr>
          <w:p w14:paraId="37EF1A74" w14:textId="77777777" w:rsidR="0098083F" w:rsidRPr="00496E2C" w:rsidRDefault="0098083F" w:rsidP="0098083F">
            <w:pPr>
              <w:ind w:firstLine="0"/>
              <w:rPr>
                <w:rFonts w:ascii="Arial" w:eastAsia="Arial Unicode MS" w:hAnsi="Arial" w:cs="Arial"/>
                <w:sz w:val="20"/>
                <w:szCs w:val="20"/>
                <w:lang w:val="en-GB"/>
              </w:rPr>
            </w:pPr>
            <w:r w:rsidRPr="00496E2C">
              <w:rPr>
                <w:rFonts w:ascii="Arial" w:hAnsi="Arial" w:cs="Arial"/>
                <w:sz w:val="20"/>
                <w:szCs w:val="20"/>
                <w:lang w:val="en-GB"/>
              </w:rPr>
              <w:t>E07.321.15</w:t>
            </w:r>
          </w:p>
        </w:tc>
        <w:tc>
          <w:tcPr>
            <w:tcW w:w="5850" w:type="dxa"/>
            <w:noWrap/>
            <w:vAlign w:val="center"/>
          </w:tcPr>
          <w:p w14:paraId="6AD697A6" w14:textId="77777777" w:rsidR="0098083F" w:rsidRPr="00496E2C" w:rsidRDefault="0098083F" w:rsidP="00975905">
            <w:pPr>
              <w:ind w:firstLine="0"/>
              <w:jc w:val="left"/>
              <w:rPr>
                <w:rFonts w:ascii="Arial" w:eastAsia="Arial Unicode MS" w:hAnsi="Arial" w:cs="Arial"/>
                <w:sz w:val="20"/>
                <w:szCs w:val="20"/>
                <w:lang w:val="en-GB"/>
              </w:rPr>
            </w:pPr>
            <w:r w:rsidRPr="00496E2C">
              <w:rPr>
                <w:rFonts w:ascii="Arial" w:hAnsi="Arial" w:cs="Arial"/>
                <w:sz w:val="20"/>
                <w:szCs w:val="20"/>
                <w:lang w:val="en-GB"/>
              </w:rPr>
              <w:t xml:space="preserve">SUBI </w:t>
            </w:r>
            <w:r w:rsidR="00FF4364" w:rsidRPr="00496E2C">
              <w:rPr>
                <w:rFonts w:ascii="Arial" w:hAnsi="Arial" w:cs="Arial"/>
                <w:sz w:val="20"/>
                <w:szCs w:val="20"/>
                <w:lang w:val="en-GB"/>
              </w:rPr>
              <w:t xml:space="preserve">DISCOUNTED FARES </w:t>
            </w:r>
            <w:r w:rsidR="00975905" w:rsidRPr="00496E2C">
              <w:rPr>
                <w:rFonts w:ascii="Arial" w:hAnsi="Arial" w:cs="Arial"/>
                <w:sz w:val="20"/>
                <w:szCs w:val="20"/>
                <w:lang w:val="en-GB"/>
              </w:rPr>
              <w:t>IN</w:t>
            </w:r>
            <w:r w:rsidR="00FF4364" w:rsidRPr="00496E2C">
              <w:rPr>
                <w:rFonts w:ascii="Arial" w:hAnsi="Arial" w:cs="Arial"/>
                <w:sz w:val="20"/>
                <w:szCs w:val="20"/>
                <w:lang w:val="en-GB"/>
              </w:rPr>
              <w:t xml:space="preserve"> </w:t>
            </w:r>
            <w:r w:rsidRPr="00496E2C">
              <w:rPr>
                <w:rFonts w:ascii="Arial" w:hAnsi="Arial" w:cs="Arial"/>
                <w:sz w:val="20"/>
                <w:szCs w:val="20"/>
                <w:lang w:val="en-GB"/>
              </w:rPr>
              <w:t xml:space="preserve">PASSENGER TRANSPORT BY </w:t>
            </w:r>
            <w:r w:rsidR="00FF4364" w:rsidRPr="00496E2C">
              <w:rPr>
                <w:rFonts w:ascii="Arial" w:hAnsi="Arial" w:cs="Arial"/>
                <w:sz w:val="20"/>
                <w:szCs w:val="20"/>
                <w:lang w:val="en-GB"/>
              </w:rPr>
              <w:t>BUS</w:t>
            </w:r>
          </w:p>
        </w:tc>
        <w:tc>
          <w:tcPr>
            <w:tcW w:w="1747" w:type="dxa"/>
            <w:noWrap/>
            <w:vAlign w:val="center"/>
          </w:tcPr>
          <w:p w14:paraId="4584AE65" w14:textId="77777777" w:rsidR="0098083F" w:rsidRPr="006A5568" w:rsidRDefault="0098083F" w:rsidP="0098083F">
            <w:pPr>
              <w:ind w:firstLine="0"/>
              <w:jc w:val="center"/>
              <w:rPr>
                <w:rFonts w:ascii="Arial" w:eastAsia="Arial Unicode MS" w:hAnsi="Arial" w:cs="Arial"/>
                <w:sz w:val="20"/>
                <w:szCs w:val="20"/>
                <w:lang w:val="en-GB"/>
              </w:rPr>
            </w:pPr>
          </w:p>
        </w:tc>
      </w:tr>
      <w:tr w:rsidR="00B066A2" w:rsidRPr="006A5568" w14:paraId="2968279A" w14:textId="77777777" w:rsidTr="004648E1">
        <w:trPr>
          <w:trHeight w:val="255"/>
        </w:trPr>
        <w:tc>
          <w:tcPr>
            <w:tcW w:w="1233" w:type="dxa"/>
            <w:noWrap/>
            <w:vAlign w:val="center"/>
          </w:tcPr>
          <w:p w14:paraId="77565D13" w14:textId="77777777" w:rsidR="00B066A2" w:rsidRPr="00496E2C" w:rsidRDefault="00B066A2" w:rsidP="0098083F">
            <w:pPr>
              <w:ind w:firstLine="0"/>
              <w:rPr>
                <w:rFonts w:ascii="Arial" w:hAnsi="Arial" w:cs="Arial"/>
                <w:sz w:val="20"/>
                <w:szCs w:val="20"/>
                <w:lang w:val="en-GB"/>
              </w:rPr>
            </w:pPr>
            <w:r>
              <w:rPr>
                <w:rFonts w:ascii="Arial" w:hAnsi="Arial" w:cs="Arial"/>
                <w:sz w:val="20"/>
                <w:szCs w:val="20"/>
                <w:lang w:val="en-GB"/>
              </w:rPr>
              <w:t>E07.321.16</w:t>
            </w:r>
          </w:p>
        </w:tc>
        <w:tc>
          <w:tcPr>
            <w:tcW w:w="5850" w:type="dxa"/>
            <w:noWrap/>
            <w:vAlign w:val="center"/>
          </w:tcPr>
          <w:p w14:paraId="473DA1A8" w14:textId="77777777" w:rsidR="00B066A2" w:rsidRPr="00496E2C" w:rsidRDefault="00B066A2" w:rsidP="0098083F">
            <w:pPr>
              <w:ind w:firstLine="0"/>
              <w:jc w:val="left"/>
              <w:rPr>
                <w:rFonts w:ascii="Arial" w:hAnsi="Arial" w:cs="Arial"/>
                <w:sz w:val="20"/>
                <w:szCs w:val="20"/>
                <w:lang w:val="en-GB"/>
              </w:rPr>
            </w:pPr>
            <w:r>
              <w:rPr>
                <w:rFonts w:ascii="Arial" w:hAnsi="Arial" w:cs="Arial"/>
                <w:sz w:val="20"/>
                <w:szCs w:val="20"/>
                <w:lang w:val="en-GB"/>
              </w:rPr>
              <w:t xml:space="preserve">SUBI </w:t>
            </w:r>
            <w:r w:rsidRPr="00496E2C">
              <w:rPr>
                <w:rFonts w:ascii="Arial" w:hAnsi="Arial" w:cs="Arial"/>
                <w:sz w:val="20"/>
                <w:szCs w:val="20"/>
                <w:lang w:val="en-GB"/>
              </w:rPr>
              <w:t>FARES IN PASSENGER TRANSPORT BY BUS</w:t>
            </w:r>
          </w:p>
        </w:tc>
        <w:tc>
          <w:tcPr>
            <w:tcW w:w="1747" w:type="dxa"/>
            <w:noWrap/>
            <w:vAlign w:val="center"/>
          </w:tcPr>
          <w:p w14:paraId="226F7855" w14:textId="77777777" w:rsidR="00B066A2" w:rsidRPr="006A5568" w:rsidRDefault="00B066A2" w:rsidP="0098083F">
            <w:pPr>
              <w:ind w:firstLine="0"/>
              <w:jc w:val="center"/>
              <w:rPr>
                <w:rFonts w:ascii="Arial" w:eastAsia="Arial Unicode MS" w:hAnsi="Arial" w:cs="Arial"/>
                <w:sz w:val="20"/>
                <w:szCs w:val="20"/>
                <w:lang w:val="en-GB"/>
              </w:rPr>
            </w:pPr>
          </w:p>
        </w:tc>
      </w:tr>
      <w:tr w:rsidR="0098083F" w:rsidRPr="006A5568" w14:paraId="567E8EDC" w14:textId="77777777" w:rsidTr="004648E1">
        <w:trPr>
          <w:trHeight w:val="255"/>
        </w:trPr>
        <w:tc>
          <w:tcPr>
            <w:tcW w:w="1233" w:type="dxa"/>
            <w:noWrap/>
            <w:vAlign w:val="center"/>
          </w:tcPr>
          <w:p w14:paraId="1BC406CE" w14:textId="77777777" w:rsidR="0098083F" w:rsidRPr="00496E2C" w:rsidRDefault="0098083F" w:rsidP="0098083F">
            <w:pPr>
              <w:ind w:firstLine="0"/>
              <w:rPr>
                <w:rFonts w:ascii="Arial" w:eastAsia="Arial Unicode MS" w:hAnsi="Arial" w:cs="Arial"/>
                <w:sz w:val="20"/>
                <w:szCs w:val="20"/>
                <w:lang w:val="en-GB"/>
              </w:rPr>
            </w:pPr>
            <w:r w:rsidRPr="00496E2C">
              <w:rPr>
                <w:rFonts w:ascii="Arial" w:hAnsi="Arial" w:cs="Arial"/>
                <w:sz w:val="20"/>
                <w:szCs w:val="20"/>
                <w:lang w:val="en-GB"/>
              </w:rPr>
              <w:t>E07.332.01</w:t>
            </w:r>
          </w:p>
        </w:tc>
        <w:tc>
          <w:tcPr>
            <w:tcW w:w="5850" w:type="dxa"/>
            <w:noWrap/>
            <w:vAlign w:val="center"/>
          </w:tcPr>
          <w:p w14:paraId="4A45C7BB" w14:textId="77777777" w:rsidR="0098083F" w:rsidRPr="00496E2C" w:rsidRDefault="0098083F" w:rsidP="0098083F">
            <w:pPr>
              <w:ind w:firstLine="0"/>
              <w:jc w:val="left"/>
              <w:rPr>
                <w:rFonts w:ascii="Arial" w:eastAsia="Arial Unicode MS" w:hAnsi="Arial" w:cs="Arial"/>
                <w:sz w:val="20"/>
                <w:szCs w:val="20"/>
                <w:lang w:val="en-GB"/>
              </w:rPr>
            </w:pPr>
            <w:r w:rsidRPr="00496E2C">
              <w:rPr>
                <w:rFonts w:ascii="Arial" w:hAnsi="Arial" w:cs="Arial"/>
                <w:sz w:val="20"/>
                <w:szCs w:val="20"/>
                <w:lang w:val="en-GB"/>
              </w:rPr>
              <w:t>SUBI PASSENGER TRANSPORT BY AIR</w:t>
            </w:r>
          </w:p>
        </w:tc>
        <w:tc>
          <w:tcPr>
            <w:tcW w:w="1747" w:type="dxa"/>
            <w:noWrap/>
            <w:vAlign w:val="center"/>
          </w:tcPr>
          <w:p w14:paraId="720C21EE" w14:textId="77777777" w:rsidR="0098083F" w:rsidRPr="006A5568" w:rsidRDefault="0098083F" w:rsidP="0098083F">
            <w:pPr>
              <w:ind w:firstLine="0"/>
              <w:jc w:val="center"/>
              <w:rPr>
                <w:rFonts w:ascii="Arial" w:eastAsia="Arial Unicode MS" w:hAnsi="Arial" w:cs="Arial"/>
                <w:sz w:val="20"/>
                <w:szCs w:val="20"/>
                <w:lang w:val="en-GB"/>
              </w:rPr>
            </w:pPr>
          </w:p>
        </w:tc>
      </w:tr>
      <w:tr w:rsidR="00975905" w:rsidRPr="006A5568" w14:paraId="5B7A1F59" w14:textId="77777777" w:rsidTr="004648E1">
        <w:trPr>
          <w:trHeight w:val="255"/>
        </w:trPr>
        <w:tc>
          <w:tcPr>
            <w:tcW w:w="1233" w:type="dxa"/>
            <w:noWrap/>
            <w:vAlign w:val="center"/>
          </w:tcPr>
          <w:p w14:paraId="503B813C" w14:textId="77777777" w:rsidR="00975905" w:rsidRPr="00496E2C" w:rsidRDefault="00975905" w:rsidP="00975905">
            <w:pPr>
              <w:ind w:firstLine="0"/>
              <w:rPr>
                <w:rFonts w:ascii="Arial" w:hAnsi="Arial" w:cs="Arial"/>
                <w:sz w:val="20"/>
                <w:szCs w:val="20"/>
                <w:lang w:val="en-GB"/>
              </w:rPr>
            </w:pPr>
            <w:r w:rsidRPr="00496E2C">
              <w:rPr>
                <w:rFonts w:ascii="Arial" w:eastAsia="Arial Unicode MS" w:hAnsi="Arial" w:cs="Arial"/>
                <w:sz w:val="20"/>
                <w:szCs w:val="20"/>
                <w:lang w:val="en-GB"/>
              </w:rPr>
              <w:t>E08.101.02</w:t>
            </w:r>
          </w:p>
        </w:tc>
        <w:tc>
          <w:tcPr>
            <w:tcW w:w="5850" w:type="dxa"/>
            <w:noWrap/>
            <w:vAlign w:val="center"/>
          </w:tcPr>
          <w:p w14:paraId="15D9C98B" w14:textId="77777777" w:rsidR="00975905" w:rsidRPr="00496E2C" w:rsidRDefault="00975905" w:rsidP="00975905">
            <w:pPr>
              <w:ind w:firstLine="0"/>
              <w:jc w:val="left"/>
              <w:rPr>
                <w:rFonts w:ascii="Arial" w:hAnsi="Arial" w:cs="Arial"/>
                <w:sz w:val="20"/>
                <w:szCs w:val="20"/>
                <w:lang w:val="en-GB"/>
              </w:rPr>
            </w:pPr>
            <w:r w:rsidRPr="00496E2C">
              <w:rPr>
                <w:rFonts w:ascii="Arial" w:hAnsi="Arial" w:cs="Arial"/>
                <w:sz w:val="20"/>
                <w:szCs w:val="20"/>
                <w:lang w:val="en-GB"/>
              </w:rPr>
              <w:t>SUBI LETTER HANDLING SERVICES</w:t>
            </w:r>
          </w:p>
        </w:tc>
        <w:tc>
          <w:tcPr>
            <w:tcW w:w="1747" w:type="dxa"/>
            <w:noWrap/>
            <w:vAlign w:val="center"/>
          </w:tcPr>
          <w:p w14:paraId="5F159ECE" w14:textId="77777777" w:rsidR="00975905" w:rsidRPr="00DA4857" w:rsidRDefault="00975905" w:rsidP="00975905">
            <w:pPr>
              <w:ind w:firstLine="0"/>
              <w:jc w:val="center"/>
              <w:rPr>
                <w:rFonts w:ascii="Arial" w:eastAsia="Arial Unicode MS" w:hAnsi="Arial" w:cs="Arial"/>
                <w:sz w:val="20"/>
                <w:szCs w:val="20"/>
                <w:lang w:val="en-GB"/>
              </w:rPr>
            </w:pPr>
          </w:p>
        </w:tc>
      </w:tr>
      <w:tr w:rsidR="00975905" w:rsidRPr="006A5568" w14:paraId="112C4714" w14:textId="77777777" w:rsidTr="004648E1">
        <w:trPr>
          <w:trHeight w:val="255"/>
        </w:trPr>
        <w:tc>
          <w:tcPr>
            <w:tcW w:w="1233" w:type="dxa"/>
            <w:noWrap/>
            <w:vAlign w:val="center"/>
          </w:tcPr>
          <w:p w14:paraId="7711835A" w14:textId="77777777" w:rsidR="00975905" w:rsidRPr="00496E2C" w:rsidRDefault="00975905" w:rsidP="00975905">
            <w:pPr>
              <w:ind w:firstLine="0"/>
              <w:rPr>
                <w:rFonts w:ascii="Arial" w:hAnsi="Arial" w:cs="Arial"/>
                <w:sz w:val="20"/>
                <w:szCs w:val="20"/>
                <w:lang w:val="en-GB"/>
              </w:rPr>
            </w:pPr>
            <w:r w:rsidRPr="00496E2C">
              <w:rPr>
                <w:rFonts w:ascii="Arial" w:eastAsia="Arial Unicode MS" w:hAnsi="Arial" w:cs="Arial"/>
                <w:sz w:val="20"/>
                <w:szCs w:val="20"/>
                <w:lang w:val="en-GB"/>
              </w:rPr>
              <w:t>E08.109.03</w:t>
            </w:r>
          </w:p>
        </w:tc>
        <w:tc>
          <w:tcPr>
            <w:tcW w:w="5850" w:type="dxa"/>
            <w:noWrap/>
            <w:vAlign w:val="center"/>
          </w:tcPr>
          <w:p w14:paraId="75E914B8" w14:textId="77777777" w:rsidR="00975905" w:rsidRPr="00496E2C" w:rsidRDefault="00975905" w:rsidP="00975905">
            <w:pPr>
              <w:ind w:firstLine="0"/>
              <w:jc w:val="left"/>
              <w:rPr>
                <w:rFonts w:ascii="Arial" w:hAnsi="Arial" w:cs="Arial"/>
                <w:sz w:val="20"/>
                <w:szCs w:val="20"/>
                <w:lang w:val="en-GB"/>
              </w:rPr>
            </w:pPr>
            <w:r w:rsidRPr="00496E2C">
              <w:rPr>
                <w:rFonts w:ascii="Arial" w:hAnsi="Arial" w:cs="Arial"/>
                <w:sz w:val="20"/>
                <w:szCs w:val="20"/>
                <w:lang w:val="en-GB"/>
              </w:rPr>
              <w:t>SUBI OTHER POSTAL SERVICES</w:t>
            </w:r>
          </w:p>
        </w:tc>
        <w:tc>
          <w:tcPr>
            <w:tcW w:w="1747" w:type="dxa"/>
            <w:noWrap/>
            <w:vAlign w:val="center"/>
          </w:tcPr>
          <w:p w14:paraId="09CCCEF5" w14:textId="77777777" w:rsidR="00975905" w:rsidRPr="00DA4857" w:rsidRDefault="00975905" w:rsidP="00975905">
            <w:pPr>
              <w:ind w:firstLine="0"/>
              <w:jc w:val="center"/>
              <w:rPr>
                <w:rFonts w:ascii="Arial" w:eastAsia="Arial Unicode MS" w:hAnsi="Arial" w:cs="Arial"/>
                <w:sz w:val="20"/>
                <w:szCs w:val="20"/>
                <w:lang w:val="en-GB"/>
              </w:rPr>
            </w:pPr>
          </w:p>
        </w:tc>
      </w:tr>
      <w:tr w:rsidR="00975905" w:rsidRPr="006A5568" w14:paraId="0F907897" w14:textId="77777777" w:rsidTr="004648E1">
        <w:trPr>
          <w:trHeight w:val="255"/>
        </w:trPr>
        <w:tc>
          <w:tcPr>
            <w:tcW w:w="1233" w:type="dxa"/>
            <w:noWrap/>
            <w:vAlign w:val="center"/>
          </w:tcPr>
          <w:p w14:paraId="6AAF74F9" w14:textId="77777777" w:rsidR="00975905" w:rsidRPr="006A5568" w:rsidRDefault="00975905" w:rsidP="00975905">
            <w:pPr>
              <w:ind w:firstLine="0"/>
              <w:rPr>
                <w:rFonts w:ascii="Arial" w:hAnsi="Arial" w:cs="Arial"/>
                <w:sz w:val="20"/>
                <w:szCs w:val="20"/>
                <w:lang w:val="en-GB"/>
              </w:rPr>
            </w:pPr>
            <w:r w:rsidRPr="00DA4857">
              <w:rPr>
                <w:rFonts w:ascii="Arial" w:eastAsia="Arial Unicode MS" w:hAnsi="Arial" w:cs="Arial"/>
                <w:sz w:val="20"/>
                <w:szCs w:val="20"/>
                <w:lang w:val="en-GB"/>
              </w:rPr>
              <w:t>E08.202.02</w:t>
            </w:r>
          </w:p>
        </w:tc>
        <w:tc>
          <w:tcPr>
            <w:tcW w:w="5850" w:type="dxa"/>
            <w:noWrap/>
            <w:vAlign w:val="center"/>
          </w:tcPr>
          <w:p w14:paraId="682762D3" w14:textId="33954224" w:rsidR="00975905" w:rsidRPr="006A5568" w:rsidRDefault="00975905" w:rsidP="00975905">
            <w:pPr>
              <w:ind w:firstLine="0"/>
              <w:jc w:val="left"/>
              <w:rPr>
                <w:rFonts w:ascii="Arial" w:hAnsi="Arial" w:cs="Arial"/>
                <w:sz w:val="20"/>
                <w:szCs w:val="20"/>
                <w:lang w:val="en-GB"/>
              </w:rPr>
            </w:pPr>
            <w:r w:rsidRPr="00DA4857">
              <w:rPr>
                <w:rFonts w:ascii="Arial" w:hAnsi="Arial" w:cs="Arial"/>
                <w:sz w:val="20"/>
                <w:szCs w:val="20"/>
                <w:lang w:val="en-GB"/>
              </w:rPr>
              <w:t>MOB</w:t>
            </w:r>
            <w:r w:rsidR="003806B2">
              <w:rPr>
                <w:rFonts w:ascii="Arial" w:hAnsi="Arial" w:cs="Arial"/>
                <w:sz w:val="20"/>
                <w:szCs w:val="20"/>
                <w:lang w:val="en-GB"/>
              </w:rPr>
              <w:t>ILE PHONE - EQUIPMENT -</w:t>
            </w:r>
            <w:r w:rsidRPr="00DA4857">
              <w:rPr>
                <w:rFonts w:ascii="Arial" w:hAnsi="Arial" w:cs="Arial"/>
                <w:sz w:val="20"/>
                <w:szCs w:val="20"/>
                <w:lang w:val="en-GB"/>
              </w:rPr>
              <w:t xml:space="preserve"> sale via Internet</w:t>
            </w:r>
          </w:p>
        </w:tc>
        <w:tc>
          <w:tcPr>
            <w:tcW w:w="1747" w:type="dxa"/>
            <w:noWrap/>
            <w:vAlign w:val="center"/>
          </w:tcPr>
          <w:p w14:paraId="4A0727D8"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eastAsia="Arial Unicode MS" w:hAnsi="Arial" w:cs="Arial"/>
                <w:sz w:val="20"/>
                <w:szCs w:val="20"/>
                <w:lang w:val="en-GB"/>
              </w:rPr>
              <w:t>1 piece</w:t>
            </w:r>
          </w:p>
        </w:tc>
      </w:tr>
      <w:tr w:rsidR="00975905" w:rsidRPr="006A5568" w14:paraId="40F917FD" w14:textId="77777777" w:rsidTr="004648E1">
        <w:trPr>
          <w:trHeight w:val="255"/>
        </w:trPr>
        <w:tc>
          <w:tcPr>
            <w:tcW w:w="1233" w:type="dxa"/>
            <w:noWrap/>
            <w:vAlign w:val="center"/>
          </w:tcPr>
          <w:p w14:paraId="346EFAA5" w14:textId="77777777" w:rsidR="00975905" w:rsidRPr="006A5568" w:rsidRDefault="00975905" w:rsidP="00975905">
            <w:pPr>
              <w:ind w:firstLine="0"/>
              <w:rPr>
                <w:rFonts w:ascii="Arial" w:hAnsi="Arial" w:cs="Arial"/>
                <w:sz w:val="20"/>
                <w:szCs w:val="20"/>
                <w:lang w:val="en-GB"/>
              </w:rPr>
            </w:pPr>
            <w:r w:rsidRPr="00DA4857">
              <w:rPr>
                <w:rFonts w:ascii="Arial" w:hAnsi="Arial" w:cs="Arial"/>
                <w:sz w:val="20"/>
                <w:szCs w:val="20"/>
                <w:lang w:val="en-GB"/>
              </w:rPr>
              <w:t>E08.301.01</w:t>
            </w:r>
          </w:p>
        </w:tc>
        <w:tc>
          <w:tcPr>
            <w:tcW w:w="5850" w:type="dxa"/>
            <w:noWrap/>
            <w:vAlign w:val="center"/>
          </w:tcPr>
          <w:p w14:paraId="209251DA" w14:textId="77777777" w:rsidR="00975905" w:rsidRPr="006A5568" w:rsidRDefault="00975905" w:rsidP="00975905">
            <w:pPr>
              <w:ind w:firstLine="0"/>
              <w:jc w:val="left"/>
              <w:rPr>
                <w:rFonts w:ascii="Arial" w:hAnsi="Arial" w:cs="Arial"/>
                <w:sz w:val="20"/>
                <w:szCs w:val="20"/>
                <w:lang w:val="en-GB"/>
              </w:rPr>
            </w:pPr>
            <w:r w:rsidRPr="00DA4857">
              <w:rPr>
                <w:rFonts w:ascii="Arial" w:hAnsi="Arial" w:cs="Arial"/>
                <w:sz w:val="20"/>
                <w:szCs w:val="20"/>
                <w:lang w:val="en-GB"/>
              </w:rPr>
              <w:t>SUBI WIRED TELEPHONE SERVICES</w:t>
            </w:r>
          </w:p>
        </w:tc>
        <w:tc>
          <w:tcPr>
            <w:tcW w:w="1747" w:type="dxa"/>
            <w:noWrap/>
            <w:vAlign w:val="center"/>
          </w:tcPr>
          <w:p w14:paraId="285ADDBB" w14:textId="77777777" w:rsidR="00975905" w:rsidRPr="006A5568" w:rsidRDefault="00975905" w:rsidP="00975905">
            <w:pPr>
              <w:ind w:firstLine="0"/>
              <w:jc w:val="center"/>
              <w:rPr>
                <w:rFonts w:ascii="Arial" w:eastAsia="Arial Unicode MS" w:hAnsi="Arial" w:cs="Arial"/>
                <w:sz w:val="20"/>
                <w:szCs w:val="20"/>
                <w:lang w:val="en-GB"/>
              </w:rPr>
            </w:pPr>
          </w:p>
        </w:tc>
      </w:tr>
      <w:tr w:rsidR="00975905" w:rsidRPr="006A5568" w14:paraId="2A29CFB1" w14:textId="77777777" w:rsidTr="004648E1">
        <w:trPr>
          <w:trHeight w:val="128"/>
        </w:trPr>
        <w:tc>
          <w:tcPr>
            <w:tcW w:w="1233" w:type="dxa"/>
            <w:noWrap/>
            <w:vAlign w:val="center"/>
          </w:tcPr>
          <w:p w14:paraId="2F1A2292" w14:textId="77777777" w:rsidR="00975905" w:rsidRPr="006A5568" w:rsidRDefault="00975905" w:rsidP="00975905">
            <w:pPr>
              <w:ind w:firstLine="0"/>
              <w:rPr>
                <w:rFonts w:ascii="Arial" w:hAnsi="Arial" w:cs="Arial"/>
                <w:sz w:val="20"/>
                <w:szCs w:val="20"/>
                <w:lang w:val="en-GB"/>
              </w:rPr>
            </w:pPr>
            <w:r w:rsidRPr="00DA4857">
              <w:rPr>
                <w:rFonts w:ascii="Arial" w:hAnsi="Arial" w:cs="Arial"/>
                <w:sz w:val="20"/>
                <w:szCs w:val="20"/>
                <w:lang w:val="en-GB"/>
              </w:rPr>
              <w:t>E08.302.01</w:t>
            </w:r>
          </w:p>
        </w:tc>
        <w:tc>
          <w:tcPr>
            <w:tcW w:w="5850" w:type="dxa"/>
            <w:noWrap/>
            <w:vAlign w:val="center"/>
          </w:tcPr>
          <w:p w14:paraId="18AD16D4" w14:textId="77777777" w:rsidR="00975905" w:rsidRPr="006A5568" w:rsidRDefault="00975905" w:rsidP="00975905">
            <w:pPr>
              <w:ind w:firstLine="0"/>
              <w:jc w:val="left"/>
              <w:rPr>
                <w:rFonts w:ascii="Arial" w:hAnsi="Arial" w:cs="Arial"/>
                <w:sz w:val="20"/>
                <w:szCs w:val="20"/>
                <w:lang w:val="en-GB"/>
              </w:rPr>
            </w:pPr>
            <w:r w:rsidRPr="00DA4857">
              <w:rPr>
                <w:rFonts w:ascii="Arial" w:hAnsi="Arial" w:cs="Arial"/>
                <w:sz w:val="20"/>
                <w:szCs w:val="20"/>
                <w:lang w:val="en-GB"/>
              </w:rPr>
              <w:t>SUBI WIRELESS TELEPHONE SERVICES</w:t>
            </w:r>
          </w:p>
        </w:tc>
        <w:tc>
          <w:tcPr>
            <w:tcW w:w="1747" w:type="dxa"/>
            <w:noWrap/>
            <w:vAlign w:val="center"/>
          </w:tcPr>
          <w:p w14:paraId="43518A0C" w14:textId="77777777" w:rsidR="00975905" w:rsidRPr="006A5568" w:rsidRDefault="00975905" w:rsidP="00975905">
            <w:pPr>
              <w:ind w:firstLine="0"/>
              <w:jc w:val="center"/>
              <w:rPr>
                <w:rFonts w:ascii="Arial" w:eastAsia="Arial Unicode MS" w:hAnsi="Arial" w:cs="Arial"/>
                <w:sz w:val="20"/>
                <w:szCs w:val="20"/>
                <w:lang w:val="en-GB"/>
              </w:rPr>
            </w:pPr>
          </w:p>
        </w:tc>
      </w:tr>
      <w:tr w:rsidR="00975905" w:rsidRPr="006A5568" w14:paraId="5AB1663C" w14:textId="77777777" w:rsidTr="004648E1">
        <w:trPr>
          <w:trHeight w:val="128"/>
        </w:trPr>
        <w:tc>
          <w:tcPr>
            <w:tcW w:w="1233" w:type="dxa"/>
            <w:noWrap/>
            <w:vAlign w:val="center"/>
          </w:tcPr>
          <w:p w14:paraId="21119145" w14:textId="77777777" w:rsidR="00975905" w:rsidRPr="006A5568" w:rsidRDefault="00975905" w:rsidP="00975905">
            <w:pPr>
              <w:ind w:firstLine="0"/>
              <w:rPr>
                <w:rFonts w:ascii="Arial" w:hAnsi="Arial" w:cs="Arial"/>
                <w:sz w:val="20"/>
                <w:szCs w:val="20"/>
                <w:lang w:val="en-GB"/>
              </w:rPr>
            </w:pPr>
            <w:r w:rsidRPr="00DA4857">
              <w:rPr>
                <w:rFonts w:ascii="Arial" w:hAnsi="Arial" w:cs="Arial"/>
                <w:sz w:val="20"/>
                <w:szCs w:val="20"/>
                <w:lang w:val="en-GB"/>
              </w:rPr>
              <w:t>E08.303.01</w:t>
            </w:r>
          </w:p>
        </w:tc>
        <w:tc>
          <w:tcPr>
            <w:tcW w:w="5850" w:type="dxa"/>
            <w:noWrap/>
            <w:vAlign w:val="center"/>
          </w:tcPr>
          <w:p w14:paraId="39FEC0FC" w14:textId="77777777" w:rsidR="00975905" w:rsidRPr="006A5568" w:rsidRDefault="00975905" w:rsidP="00975905">
            <w:pPr>
              <w:ind w:firstLine="0"/>
              <w:jc w:val="left"/>
              <w:rPr>
                <w:rFonts w:ascii="Arial" w:hAnsi="Arial" w:cs="Arial"/>
                <w:sz w:val="20"/>
                <w:szCs w:val="20"/>
                <w:lang w:val="en-GB"/>
              </w:rPr>
            </w:pPr>
            <w:r w:rsidRPr="00DA4857">
              <w:rPr>
                <w:rFonts w:ascii="Arial" w:hAnsi="Arial" w:cs="Arial"/>
                <w:sz w:val="20"/>
                <w:szCs w:val="20"/>
                <w:lang w:val="en-GB"/>
              </w:rPr>
              <w:t>SUBI INTERNET ACCESS PROVISION SERVICES</w:t>
            </w:r>
          </w:p>
        </w:tc>
        <w:tc>
          <w:tcPr>
            <w:tcW w:w="1747" w:type="dxa"/>
            <w:noWrap/>
            <w:vAlign w:val="center"/>
          </w:tcPr>
          <w:p w14:paraId="7D3E50DF" w14:textId="77777777" w:rsidR="00975905" w:rsidRPr="006A5568" w:rsidRDefault="00975905" w:rsidP="00975905">
            <w:pPr>
              <w:ind w:firstLine="0"/>
              <w:jc w:val="center"/>
              <w:rPr>
                <w:rFonts w:ascii="Arial" w:eastAsia="Arial Unicode MS" w:hAnsi="Arial" w:cs="Arial"/>
                <w:sz w:val="20"/>
                <w:szCs w:val="20"/>
                <w:lang w:val="en-GB"/>
              </w:rPr>
            </w:pPr>
          </w:p>
        </w:tc>
      </w:tr>
      <w:tr w:rsidR="00975905" w:rsidRPr="006A5568" w14:paraId="018DC890" w14:textId="77777777" w:rsidTr="004648E1">
        <w:trPr>
          <w:trHeight w:val="128"/>
        </w:trPr>
        <w:tc>
          <w:tcPr>
            <w:tcW w:w="1233" w:type="dxa"/>
            <w:noWrap/>
            <w:vAlign w:val="center"/>
          </w:tcPr>
          <w:p w14:paraId="62ABE2F0" w14:textId="77777777" w:rsidR="00975905" w:rsidRPr="006A5568" w:rsidRDefault="00975905" w:rsidP="00975905">
            <w:pPr>
              <w:ind w:firstLine="0"/>
              <w:rPr>
                <w:rFonts w:ascii="Arial" w:hAnsi="Arial" w:cs="Arial"/>
                <w:sz w:val="20"/>
                <w:szCs w:val="20"/>
                <w:lang w:val="en-GB"/>
              </w:rPr>
            </w:pPr>
            <w:r w:rsidRPr="00DA4857">
              <w:rPr>
                <w:rFonts w:ascii="Arial CE" w:hAnsi="Arial CE" w:cs="Arial CE"/>
                <w:sz w:val="20"/>
                <w:szCs w:val="20"/>
              </w:rPr>
              <w:t>E09.112.04</w:t>
            </w:r>
          </w:p>
        </w:tc>
        <w:tc>
          <w:tcPr>
            <w:tcW w:w="5850" w:type="dxa"/>
            <w:noWrap/>
            <w:vAlign w:val="center"/>
          </w:tcPr>
          <w:p w14:paraId="772DF48A" w14:textId="6E531C23" w:rsidR="00975905" w:rsidRPr="006A5568" w:rsidRDefault="00975905" w:rsidP="003806B2">
            <w:pPr>
              <w:ind w:firstLine="0"/>
              <w:jc w:val="left"/>
              <w:rPr>
                <w:rFonts w:ascii="Arial" w:hAnsi="Arial" w:cs="Arial"/>
                <w:sz w:val="20"/>
                <w:szCs w:val="20"/>
                <w:lang w:val="en-GB"/>
              </w:rPr>
            </w:pPr>
            <w:r w:rsidRPr="00DA4857">
              <w:rPr>
                <w:rFonts w:ascii="Arial" w:hAnsi="Arial" w:cs="Arial"/>
                <w:sz w:val="20"/>
                <w:szCs w:val="20"/>
                <w:lang w:val="en-GB"/>
              </w:rPr>
              <w:t xml:space="preserve">TELEVISION SET - COLOUR, WITH LCD SCREEN </w:t>
            </w:r>
            <w:r w:rsidR="003806B2">
              <w:rPr>
                <w:rFonts w:ascii="Arial" w:hAnsi="Arial" w:cs="Arial"/>
                <w:sz w:val="20"/>
                <w:szCs w:val="20"/>
                <w:lang w:val="en-GB"/>
              </w:rPr>
              <w:t>-</w:t>
            </w:r>
            <w:r w:rsidRPr="00DA4857">
              <w:rPr>
                <w:rFonts w:ascii="Arial" w:hAnsi="Arial" w:cs="Arial"/>
                <w:sz w:val="20"/>
                <w:szCs w:val="20"/>
                <w:lang w:val="en-GB"/>
              </w:rPr>
              <w:t xml:space="preserve"> sale via Internet</w:t>
            </w:r>
          </w:p>
        </w:tc>
        <w:tc>
          <w:tcPr>
            <w:tcW w:w="1747" w:type="dxa"/>
            <w:noWrap/>
            <w:vAlign w:val="center"/>
          </w:tcPr>
          <w:p w14:paraId="390B4CCB" w14:textId="77777777" w:rsidR="00975905" w:rsidRPr="006A5568" w:rsidRDefault="00975905" w:rsidP="00975905">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975905" w:rsidRPr="006A5568" w14:paraId="648BA320" w14:textId="77777777" w:rsidTr="004648E1">
        <w:trPr>
          <w:trHeight w:val="128"/>
        </w:trPr>
        <w:tc>
          <w:tcPr>
            <w:tcW w:w="1233" w:type="dxa"/>
            <w:noWrap/>
            <w:vAlign w:val="center"/>
          </w:tcPr>
          <w:p w14:paraId="3753F45C" w14:textId="77777777" w:rsidR="00975905" w:rsidRPr="006A5568" w:rsidRDefault="00975905" w:rsidP="00975905">
            <w:pPr>
              <w:ind w:firstLine="0"/>
              <w:rPr>
                <w:rFonts w:ascii="Arial" w:hAnsi="Arial" w:cs="Arial"/>
                <w:sz w:val="20"/>
                <w:szCs w:val="20"/>
                <w:lang w:val="en-GB"/>
              </w:rPr>
            </w:pPr>
            <w:r w:rsidRPr="00DA4857">
              <w:rPr>
                <w:rFonts w:ascii="Arial CE" w:hAnsi="Arial CE" w:cs="Arial CE"/>
                <w:sz w:val="20"/>
                <w:szCs w:val="20"/>
              </w:rPr>
              <w:t>E09.131.03</w:t>
            </w:r>
          </w:p>
        </w:tc>
        <w:tc>
          <w:tcPr>
            <w:tcW w:w="5850" w:type="dxa"/>
            <w:noWrap/>
            <w:vAlign w:val="center"/>
          </w:tcPr>
          <w:p w14:paraId="2AD2422B" w14:textId="1EFEBD05" w:rsidR="00975905" w:rsidRPr="006A5568" w:rsidRDefault="003806B2" w:rsidP="00975905">
            <w:pPr>
              <w:ind w:firstLine="0"/>
              <w:jc w:val="left"/>
              <w:rPr>
                <w:rFonts w:ascii="Arial" w:hAnsi="Arial" w:cs="Arial"/>
                <w:sz w:val="20"/>
                <w:szCs w:val="20"/>
                <w:lang w:val="en-GB"/>
              </w:rPr>
            </w:pPr>
            <w:r>
              <w:rPr>
                <w:rFonts w:ascii="Arial" w:hAnsi="Arial" w:cs="Arial"/>
                <w:sz w:val="20"/>
                <w:szCs w:val="20"/>
                <w:lang w:val="en-GB"/>
              </w:rPr>
              <w:t>NOTEBOOK -</w:t>
            </w:r>
            <w:r w:rsidR="00975905" w:rsidRPr="00DA4857">
              <w:rPr>
                <w:rFonts w:ascii="Arial" w:hAnsi="Arial" w:cs="Arial"/>
                <w:sz w:val="20"/>
                <w:szCs w:val="20"/>
                <w:lang w:val="en-GB"/>
              </w:rPr>
              <w:t xml:space="preserve"> sale via Internet</w:t>
            </w:r>
          </w:p>
        </w:tc>
        <w:tc>
          <w:tcPr>
            <w:tcW w:w="1747" w:type="dxa"/>
            <w:noWrap/>
            <w:vAlign w:val="center"/>
          </w:tcPr>
          <w:p w14:paraId="5F413B45" w14:textId="77777777" w:rsidR="00975905" w:rsidRPr="006A5568" w:rsidRDefault="00975905" w:rsidP="00975905">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975905" w:rsidRPr="006A5568" w14:paraId="31AC5FF9" w14:textId="77777777" w:rsidTr="004648E1">
        <w:trPr>
          <w:trHeight w:val="128"/>
        </w:trPr>
        <w:tc>
          <w:tcPr>
            <w:tcW w:w="1233" w:type="dxa"/>
            <w:noWrap/>
            <w:vAlign w:val="center"/>
          </w:tcPr>
          <w:p w14:paraId="5BFDF364"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E09.423.01</w:t>
            </w:r>
          </w:p>
        </w:tc>
        <w:tc>
          <w:tcPr>
            <w:tcW w:w="5850" w:type="dxa"/>
            <w:noWrap/>
            <w:vAlign w:val="center"/>
          </w:tcPr>
          <w:p w14:paraId="386F2B54"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MONTHLY CHARGE FOR RADIO LICENCE</w:t>
            </w:r>
          </w:p>
        </w:tc>
        <w:tc>
          <w:tcPr>
            <w:tcW w:w="1747" w:type="dxa"/>
            <w:noWrap/>
            <w:vAlign w:val="center"/>
          </w:tcPr>
          <w:p w14:paraId="1BDE13DA"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monthly</w:t>
            </w:r>
          </w:p>
        </w:tc>
      </w:tr>
      <w:tr w:rsidR="00975905" w:rsidRPr="006A5568" w14:paraId="4008AEA3" w14:textId="77777777" w:rsidTr="004648E1">
        <w:trPr>
          <w:trHeight w:val="127"/>
        </w:trPr>
        <w:tc>
          <w:tcPr>
            <w:tcW w:w="1233" w:type="dxa"/>
            <w:noWrap/>
            <w:vAlign w:val="center"/>
          </w:tcPr>
          <w:p w14:paraId="3CEA9BC3"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E09.423.02</w:t>
            </w:r>
          </w:p>
        </w:tc>
        <w:tc>
          <w:tcPr>
            <w:tcW w:w="5850" w:type="dxa"/>
            <w:noWrap/>
            <w:vAlign w:val="center"/>
          </w:tcPr>
          <w:p w14:paraId="0F666C8C"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MONTHLY CHARGE FOR TV LICENCE</w:t>
            </w:r>
          </w:p>
        </w:tc>
        <w:tc>
          <w:tcPr>
            <w:tcW w:w="1747" w:type="dxa"/>
            <w:noWrap/>
            <w:vAlign w:val="center"/>
          </w:tcPr>
          <w:p w14:paraId="675EEF21"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monthly</w:t>
            </w:r>
          </w:p>
        </w:tc>
      </w:tr>
      <w:tr w:rsidR="00975905" w:rsidRPr="006A5568" w14:paraId="7A56C8A2" w14:textId="77777777" w:rsidTr="004648E1">
        <w:trPr>
          <w:trHeight w:val="255"/>
        </w:trPr>
        <w:tc>
          <w:tcPr>
            <w:tcW w:w="1233" w:type="dxa"/>
            <w:noWrap/>
            <w:vAlign w:val="center"/>
          </w:tcPr>
          <w:p w14:paraId="28208167"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E09.521.01</w:t>
            </w:r>
          </w:p>
        </w:tc>
        <w:tc>
          <w:tcPr>
            <w:tcW w:w="5850" w:type="dxa"/>
            <w:noWrap/>
            <w:vAlign w:val="center"/>
          </w:tcPr>
          <w:p w14:paraId="02110C43"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MLADÁ FRONTA DNES (daily)</w:t>
            </w:r>
          </w:p>
        </w:tc>
        <w:tc>
          <w:tcPr>
            <w:tcW w:w="1747" w:type="dxa"/>
            <w:noWrap/>
            <w:vAlign w:val="center"/>
          </w:tcPr>
          <w:p w14:paraId="63101086"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monthly</w:t>
            </w:r>
          </w:p>
        </w:tc>
      </w:tr>
      <w:tr w:rsidR="00975905" w:rsidRPr="006A5568" w14:paraId="6645FD36" w14:textId="77777777" w:rsidTr="004648E1">
        <w:trPr>
          <w:trHeight w:val="255"/>
        </w:trPr>
        <w:tc>
          <w:tcPr>
            <w:tcW w:w="1233" w:type="dxa"/>
            <w:noWrap/>
            <w:vAlign w:val="center"/>
          </w:tcPr>
          <w:p w14:paraId="6E5BEB88"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E09.521.02</w:t>
            </w:r>
          </w:p>
        </w:tc>
        <w:tc>
          <w:tcPr>
            <w:tcW w:w="5850" w:type="dxa"/>
            <w:noWrap/>
            <w:vAlign w:val="center"/>
          </w:tcPr>
          <w:p w14:paraId="5767A3D6" w14:textId="77777777" w:rsidR="00975905" w:rsidRPr="006A5568" w:rsidRDefault="00975905" w:rsidP="00975905">
            <w:pPr>
              <w:ind w:firstLine="0"/>
              <w:rPr>
                <w:rFonts w:ascii="Arial" w:eastAsia="Arial Unicode MS" w:hAnsi="Arial" w:cs="Arial"/>
                <w:sz w:val="20"/>
                <w:szCs w:val="20"/>
                <w:lang w:val="en-GB"/>
              </w:rPr>
            </w:pPr>
            <w:r w:rsidRPr="00DA4857">
              <w:rPr>
                <w:rFonts w:ascii="Arial" w:hAnsi="Arial" w:cs="Arial"/>
                <w:sz w:val="20"/>
                <w:szCs w:val="20"/>
                <w:lang w:val="en-GB"/>
              </w:rPr>
              <w:t>BLESK</w:t>
            </w:r>
          </w:p>
        </w:tc>
        <w:tc>
          <w:tcPr>
            <w:tcW w:w="1747" w:type="dxa"/>
            <w:noWrap/>
            <w:vAlign w:val="center"/>
          </w:tcPr>
          <w:p w14:paraId="3E052415"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monthly</w:t>
            </w:r>
          </w:p>
        </w:tc>
      </w:tr>
      <w:tr w:rsidR="00975905" w:rsidRPr="006A5568" w14:paraId="0BC59F14" w14:textId="77777777" w:rsidTr="004648E1">
        <w:trPr>
          <w:trHeight w:val="255"/>
        </w:trPr>
        <w:tc>
          <w:tcPr>
            <w:tcW w:w="1233" w:type="dxa"/>
            <w:noWrap/>
            <w:vAlign w:val="center"/>
          </w:tcPr>
          <w:p w14:paraId="260FFAAD"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E09.521.03</w:t>
            </w:r>
          </w:p>
        </w:tc>
        <w:tc>
          <w:tcPr>
            <w:tcW w:w="5850" w:type="dxa"/>
            <w:noWrap/>
            <w:vAlign w:val="center"/>
          </w:tcPr>
          <w:p w14:paraId="4E109491"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PR</w:t>
            </w:r>
            <w:r>
              <w:rPr>
                <w:rFonts w:ascii="Arial" w:hAnsi="Arial" w:cs="Arial"/>
                <w:sz w:val="20"/>
                <w:szCs w:val="20"/>
                <w:lang w:val="en-GB"/>
              </w:rPr>
              <w:t>A</w:t>
            </w:r>
            <w:r w:rsidRPr="00DA4857">
              <w:rPr>
                <w:rFonts w:ascii="Arial" w:hAnsi="Arial" w:cs="Arial"/>
                <w:sz w:val="20"/>
                <w:szCs w:val="20"/>
                <w:lang w:val="en-GB"/>
              </w:rPr>
              <w:t>VO (daily)</w:t>
            </w:r>
          </w:p>
        </w:tc>
        <w:tc>
          <w:tcPr>
            <w:tcW w:w="1747" w:type="dxa"/>
            <w:noWrap/>
            <w:vAlign w:val="center"/>
          </w:tcPr>
          <w:p w14:paraId="6D2050B8"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monthly</w:t>
            </w:r>
          </w:p>
        </w:tc>
      </w:tr>
      <w:tr w:rsidR="00975905" w:rsidRPr="006A5568" w14:paraId="333E9F6D" w14:textId="77777777" w:rsidTr="004648E1">
        <w:trPr>
          <w:trHeight w:val="255"/>
        </w:trPr>
        <w:tc>
          <w:tcPr>
            <w:tcW w:w="1233" w:type="dxa"/>
            <w:noWrap/>
            <w:vAlign w:val="center"/>
          </w:tcPr>
          <w:p w14:paraId="554E8BCF" w14:textId="77777777" w:rsidR="00975905" w:rsidRPr="006A5568" w:rsidRDefault="00975905" w:rsidP="00975905">
            <w:pPr>
              <w:ind w:firstLine="0"/>
              <w:rPr>
                <w:rFonts w:ascii="Arial" w:hAnsi="Arial" w:cs="Arial"/>
                <w:sz w:val="20"/>
                <w:szCs w:val="20"/>
                <w:lang w:val="en-GB"/>
              </w:rPr>
            </w:pPr>
            <w:r w:rsidRPr="00DA4857">
              <w:rPr>
                <w:rFonts w:ascii="Arial" w:hAnsi="Arial" w:cs="Arial"/>
                <w:sz w:val="20"/>
                <w:szCs w:val="20"/>
                <w:lang w:val="en-GB"/>
              </w:rPr>
              <w:t>E09.521.05</w:t>
            </w:r>
          </w:p>
        </w:tc>
        <w:tc>
          <w:tcPr>
            <w:tcW w:w="5850" w:type="dxa"/>
            <w:noWrap/>
            <w:vAlign w:val="center"/>
          </w:tcPr>
          <w:p w14:paraId="4156721F" w14:textId="77777777" w:rsidR="00975905" w:rsidRPr="006A5568" w:rsidRDefault="00975905" w:rsidP="00975905">
            <w:pPr>
              <w:ind w:firstLine="0"/>
              <w:jc w:val="left"/>
              <w:rPr>
                <w:rFonts w:ascii="Arial" w:hAnsi="Arial" w:cs="Arial"/>
                <w:sz w:val="20"/>
                <w:szCs w:val="20"/>
                <w:lang w:val="en-GB"/>
              </w:rPr>
            </w:pPr>
            <w:r w:rsidRPr="00DA4857">
              <w:rPr>
                <w:rFonts w:ascii="Arial" w:hAnsi="Arial" w:cs="Arial"/>
                <w:sz w:val="20"/>
                <w:szCs w:val="20"/>
                <w:lang w:val="en-GB"/>
              </w:rPr>
              <w:t>REGIONAL DAILY</w:t>
            </w:r>
          </w:p>
        </w:tc>
        <w:tc>
          <w:tcPr>
            <w:tcW w:w="1747" w:type="dxa"/>
            <w:noWrap/>
            <w:vAlign w:val="center"/>
          </w:tcPr>
          <w:p w14:paraId="2C64D4A6" w14:textId="77777777" w:rsidR="00975905" w:rsidRPr="006A5568" w:rsidRDefault="00975905" w:rsidP="00975905">
            <w:pPr>
              <w:ind w:firstLine="0"/>
              <w:jc w:val="center"/>
              <w:rPr>
                <w:rFonts w:ascii="Arial" w:hAnsi="Arial" w:cs="Arial"/>
                <w:sz w:val="20"/>
                <w:szCs w:val="20"/>
                <w:lang w:val="en-GB"/>
              </w:rPr>
            </w:pPr>
            <w:r w:rsidRPr="00DA4857">
              <w:rPr>
                <w:rFonts w:ascii="Arial" w:hAnsi="Arial" w:cs="Arial"/>
                <w:sz w:val="20"/>
                <w:szCs w:val="20"/>
                <w:lang w:val="en-GB"/>
              </w:rPr>
              <w:t>monthly</w:t>
            </w:r>
          </w:p>
        </w:tc>
      </w:tr>
      <w:tr w:rsidR="00975905" w:rsidRPr="006A5568" w14:paraId="6695809D" w14:textId="77777777" w:rsidTr="004648E1">
        <w:trPr>
          <w:trHeight w:val="255"/>
        </w:trPr>
        <w:tc>
          <w:tcPr>
            <w:tcW w:w="1233" w:type="dxa"/>
            <w:noWrap/>
            <w:vAlign w:val="center"/>
          </w:tcPr>
          <w:p w14:paraId="0476D824"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E09.522.01</w:t>
            </w:r>
          </w:p>
        </w:tc>
        <w:tc>
          <w:tcPr>
            <w:tcW w:w="5850" w:type="dxa"/>
            <w:noWrap/>
            <w:vAlign w:val="center"/>
          </w:tcPr>
          <w:p w14:paraId="5E4E91C0"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ABC</w:t>
            </w:r>
          </w:p>
        </w:tc>
        <w:tc>
          <w:tcPr>
            <w:tcW w:w="1747" w:type="dxa"/>
            <w:noWrap/>
            <w:vAlign w:val="center"/>
          </w:tcPr>
          <w:p w14:paraId="073A6731"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975905" w:rsidRPr="006A5568" w14:paraId="2A048896" w14:textId="77777777" w:rsidTr="004648E1">
        <w:trPr>
          <w:trHeight w:val="255"/>
        </w:trPr>
        <w:tc>
          <w:tcPr>
            <w:tcW w:w="1233" w:type="dxa"/>
            <w:noWrap/>
            <w:vAlign w:val="center"/>
          </w:tcPr>
          <w:p w14:paraId="1074019F"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E09.522.02</w:t>
            </w:r>
          </w:p>
        </w:tc>
        <w:tc>
          <w:tcPr>
            <w:tcW w:w="5850" w:type="dxa"/>
            <w:noWrap/>
            <w:vAlign w:val="center"/>
          </w:tcPr>
          <w:p w14:paraId="4D6EEA88"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CHIP</w:t>
            </w:r>
          </w:p>
        </w:tc>
        <w:tc>
          <w:tcPr>
            <w:tcW w:w="1747" w:type="dxa"/>
            <w:noWrap/>
            <w:vAlign w:val="center"/>
          </w:tcPr>
          <w:p w14:paraId="33283EF8"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975905" w:rsidRPr="006A5568" w14:paraId="6798EF2D" w14:textId="77777777" w:rsidTr="004648E1">
        <w:trPr>
          <w:trHeight w:val="255"/>
        </w:trPr>
        <w:tc>
          <w:tcPr>
            <w:tcW w:w="1233" w:type="dxa"/>
            <w:noWrap/>
            <w:vAlign w:val="center"/>
          </w:tcPr>
          <w:p w14:paraId="0AF8A9D4"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E09.522.03</w:t>
            </w:r>
          </w:p>
        </w:tc>
        <w:tc>
          <w:tcPr>
            <w:tcW w:w="5850" w:type="dxa"/>
            <w:noWrap/>
            <w:vAlign w:val="center"/>
          </w:tcPr>
          <w:p w14:paraId="0097DA80"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STORY</w:t>
            </w:r>
          </w:p>
        </w:tc>
        <w:tc>
          <w:tcPr>
            <w:tcW w:w="1747" w:type="dxa"/>
            <w:noWrap/>
            <w:vAlign w:val="center"/>
          </w:tcPr>
          <w:p w14:paraId="5CA6019E"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975905" w:rsidRPr="006A5568" w14:paraId="5671F278" w14:textId="77777777" w:rsidTr="004648E1">
        <w:trPr>
          <w:trHeight w:val="255"/>
        </w:trPr>
        <w:tc>
          <w:tcPr>
            <w:tcW w:w="1233" w:type="dxa"/>
            <w:noWrap/>
            <w:vAlign w:val="center"/>
          </w:tcPr>
          <w:p w14:paraId="711C8269"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E09.522.04</w:t>
            </w:r>
          </w:p>
        </w:tc>
        <w:tc>
          <w:tcPr>
            <w:tcW w:w="5850" w:type="dxa"/>
            <w:noWrap/>
            <w:vAlign w:val="center"/>
          </w:tcPr>
          <w:p w14:paraId="6DC3FA04"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TV MAGAZÍN</w:t>
            </w:r>
          </w:p>
        </w:tc>
        <w:tc>
          <w:tcPr>
            <w:tcW w:w="1747" w:type="dxa"/>
            <w:noWrap/>
            <w:vAlign w:val="center"/>
          </w:tcPr>
          <w:p w14:paraId="125B5FAC"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975905" w:rsidRPr="006A5568" w14:paraId="19F7E5BF" w14:textId="77777777" w:rsidTr="004648E1">
        <w:trPr>
          <w:trHeight w:val="255"/>
        </w:trPr>
        <w:tc>
          <w:tcPr>
            <w:tcW w:w="1233" w:type="dxa"/>
            <w:noWrap/>
            <w:vAlign w:val="center"/>
          </w:tcPr>
          <w:p w14:paraId="6C6FCD24"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E09.522.05</w:t>
            </w:r>
          </w:p>
        </w:tc>
        <w:tc>
          <w:tcPr>
            <w:tcW w:w="5850" w:type="dxa"/>
            <w:noWrap/>
            <w:vAlign w:val="center"/>
          </w:tcPr>
          <w:p w14:paraId="181DDF55"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VLASTA</w:t>
            </w:r>
          </w:p>
        </w:tc>
        <w:tc>
          <w:tcPr>
            <w:tcW w:w="1747" w:type="dxa"/>
            <w:noWrap/>
            <w:vAlign w:val="center"/>
          </w:tcPr>
          <w:p w14:paraId="4D0D8018"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975905" w:rsidRPr="006A5568" w14:paraId="2A490259" w14:textId="77777777" w:rsidTr="004648E1">
        <w:trPr>
          <w:trHeight w:val="255"/>
        </w:trPr>
        <w:tc>
          <w:tcPr>
            <w:tcW w:w="1233" w:type="dxa"/>
            <w:noWrap/>
            <w:vAlign w:val="center"/>
          </w:tcPr>
          <w:p w14:paraId="56359FBC"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E09.522.06</w:t>
            </w:r>
          </w:p>
        </w:tc>
        <w:tc>
          <w:tcPr>
            <w:tcW w:w="5850" w:type="dxa"/>
            <w:noWrap/>
            <w:vAlign w:val="center"/>
          </w:tcPr>
          <w:p w14:paraId="623DD6D9"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KVETY</w:t>
            </w:r>
          </w:p>
        </w:tc>
        <w:tc>
          <w:tcPr>
            <w:tcW w:w="1747" w:type="dxa"/>
            <w:noWrap/>
            <w:vAlign w:val="center"/>
          </w:tcPr>
          <w:p w14:paraId="79681DB8"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975905" w:rsidRPr="006A5568" w14:paraId="564C7901" w14:textId="77777777" w:rsidTr="004648E1">
        <w:trPr>
          <w:trHeight w:val="255"/>
        </w:trPr>
        <w:tc>
          <w:tcPr>
            <w:tcW w:w="1233" w:type="dxa"/>
            <w:noWrap/>
            <w:vAlign w:val="center"/>
          </w:tcPr>
          <w:p w14:paraId="4DEBD664"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E09.522.07</w:t>
            </w:r>
          </w:p>
        </w:tc>
        <w:tc>
          <w:tcPr>
            <w:tcW w:w="5850" w:type="dxa"/>
            <w:noWrap/>
            <w:vAlign w:val="center"/>
          </w:tcPr>
          <w:p w14:paraId="6B8C8DCC"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REFLEX</w:t>
            </w:r>
          </w:p>
        </w:tc>
        <w:tc>
          <w:tcPr>
            <w:tcW w:w="1747" w:type="dxa"/>
            <w:noWrap/>
            <w:vAlign w:val="center"/>
          </w:tcPr>
          <w:p w14:paraId="0A28B24A"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975905" w:rsidRPr="006A5568" w14:paraId="4C047AAF" w14:textId="77777777" w:rsidTr="004648E1">
        <w:trPr>
          <w:trHeight w:val="255"/>
        </w:trPr>
        <w:tc>
          <w:tcPr>
            <w:tcW w:w="1233" w:type="dxa"/>
            <w:noWrap/>
            <w:vAlign w:val="center"/>
          </w:tcPr>
          <w:p w14:paraId="4ECAF713" w14:textId="77777777" w:rsidR="00975905" w:rsidRPr="006A5568" w:rsidRDefault="00975905" w:rsidP="00975905">
            <w:pPr>
              <w:ind w:firstLine="0"/>
              <w:rPr>
                <w:rFonts w:ascii="Arial" w:eastAsia="Arial Unicode MS" w:hAnsi="Arial" w:cs="Arial"/>
                <w:sz w:val="20"/>
                <w:szCs w:val="20"/>
                <w:lang w:val="en-GB"/>
              </w:rPr>
            </w:pPr>
            <w:r w:rsidRPr="00DA4857">
              <w:rPr>
                <w:rFonts w:ascii="Arial CE" w:hAnsi="Arial CE" w:cs="Arial CE"/>
                <w:sz w:val="20"/>
                <w:szCs w:val="20"/>
              </w:rPr>
              <w:t>E09.522.08</w:t>
            </w:r>
          </w:p>
        </w:tc>
        <w:tc>
          <w:tcPr>
            <w:tcW w:w="5850" w:type="dxa"/>
            <w:noWrap/>
            <w:vAlign w:val="center"/>
          </w:tcPr>
          <w:p w14:paraId="5B757A54" w14:textId="77777777" w:rsidR="00975905" w:rsidRPr="006A5568" w:rsidRDefault="00975905" w:rsidP="00975905">
            <w:pPr>
              <w:ind w:firstLine="0"/>
              <w:jc w:val="left"/>
              <w:rPr>
                <w:rFonts w:ascii="Arial" w:eastAsia="Arial Unicode MS" w:hAnsi="Arial" w:cs="Arial"/>
                <w:sz w:val="20"/>
                <w:szCs w:val="20"/>
                <w:lang w:val="en-GB"/>
              </w:rPr>
            </w:pPr>
            <w:r w:rsidRPr="00DA4857">
              <w:rPr>
                <w:rFonts w:ascii="Arial" w:hAnsi="Arial" w:cs="Arial"/>
                <w:sz w:val="20"/>
                <w:szCs w:val="20"/>
                <w:lang w:val="en-GB"/>
              </w:rPr>
              <w:t>TELEVIZE - WEEKLY</w:t>
            </w:r>
          </w:p>
        </w:tc>
        <w:tc>
          <w:tcPr>
            <w:tcW w:w="1747" w:type="dxa"/>
            <w:noWrap/>
            <w:vAlign w:val="center"/>
          </w:tcPr>
          <w:p w14:paraId="44E2CDF8" w14:textId="77777777" w:rsidR="00975905" w:rsidRPr="006A5568" w:rsidRDefault="00975905" w:rsidP="00975905">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7F3695" w:rsidRPr="00496E2C" w14:paraId="34C939C0" w14:textId="77777777" w:rsidTr="004648E1">
        <w:trPr>
          <w:trHeight w:val="255"/>
        </w:trPr>
        <w:tc>
          <w:tcPr>
            <w:tcW w:w="1233" w:type="dxa"/>
            <w:noWrap/>
            <w:vAlign w:val="center"/>
          </w:tcPr>
          <w:p w14:paraId="62E37260" w14:textId="77777777" w:rsidR="007F3695" w:rsidRPr="00496E2C" w:rsidRDefault="004648E1" w:rsidP="007F3695">
            <w:pPr>
              <w:ind w:firstLine="0"/>
              <w:rPr>
                <w:rFonts w:ascii="Arial" w:eastAsia="Arial Unicode MS" w:hAnsi="Arial" w:cs="Arial"/>
                <w:sz w:val="20"/>
                <w:szCs w:val="20"/>
                <w:lang w:val="en-GB"/>
              </w:rPr>
            </w:pPr>
            <w:r>
              <w:rPr>
                <w:rFonts w:ascii="Arial" w:eastAsia="Arial Unicode MS" w:hAnsi="Arial" w:cs="Arial"/>
                <w:sz w:val="20"/>
                <w:szCs w:val="20"/>
                <w:lang w:val="en-GB"/>
              </w:rPr>
              <w:t>E09.601.04</w:t>
            </w:r>
          </w:p>
        </w:tc>
        <w:tc>
          <w:tcPr>
            <w:tcW w:w="5850" w:type="dxa"/>
            <w:noWrap/>
            <w:vAlign w:val="center"/>
          </w:tcPr>
          <w:p w14:paraId="4AA7AECE" w14:textId="77777777" w:rsidR="007F3695" w:rsidRPr="00496E2C" w:rsidRDefault="004648E1" w:rsidP="007F3695">
            <w:pPr>
              <w:ind w:firstLine="0"/>
              <w:jc w:val="left"/>
              <w:rPr>
                <w:rFonts w:ascii="Arial" w:eastAsia="Arial Unicode MS" w:hAnsi="Arial" w:cs="Arial"/>
                <w:sz w:val="20"/>
                <w:szCs w:val="20"/>
                <w:lang w:val="en-GB"/>
              </w:rPr>
            </w:pPr>
            <w:r>
              <w:rPr>
                <w:rFonts w:ascii="Arial" w:eastAsia="Arial Unicode MS" w:hAnsi="Arial" w:cs="Arial"/>
                <w:sz w:val="20"/>
                <w:szCs w:val="20"/>
                <w:lang w:val="en-GB"/>
              </w:rPr>
              <w:t>SUBI INLAND ORGANIZED PACKAGE HOLIDAYS AND TOURS</w:t>
            </w:r>
          </w:p>
        </w:tc>
        <w:tc>
          <w:tcPr>
            <w:tcW w:w="1747" w:type="dxa"/>
            <w:noWrap/>
            <w:vAlign w:val="center"/>
          </w:tcPr>
          <w:p w14:paraId="1DE9FE30" w14:textId="77777777" w:rsidR="007F3695" w:rsidRPr="00496E2C" w:rsidRDefault="007F3695" w:rsidP="007F3695">
            <w:pPr>
              <w:ind w:firstLine="0"/>
              <w:jc w:val="center"/>
              <w:rPr>
                <w:rFonts w:ascii="Arial" w:eastAsia="Arial Unicode MS" w:hAnsi="Arial" w:cs="Arial"/>
                <w:sz w:val="20"/>
                <w:szCs w:val="20"/>
                <w:lang w:val="en-GB"/>
              </w:rPr>
            </w:pPr>
          </w:p>
        </w:tc>
      </w:tr>
      <w:tr w:rsidR="007F3695" w:rsidRPr="006A5568" w14:paraId="0B7B10CD" w14:textId="77777777" w:rsidTr="004648E1">
        <w:trPr>
          <w:trHeight w:val="255"/>
        </w:trPr>
        <w:tc>
          <w:tcPr>
            <w:tcW w:w="1233" w:type="dxa"/>
            <w:noWrap/>
            <w:vAlign w:val="center"/>
          </w:tcPr>
          <w:p w14:paraId="26B94B13" w14:textId="77777777" w:rsidR="007F3695" w:rsidRPr="00496E2C" w:rsidRDefault="004648E1" w:rsidP="007F3695">
            <w:pPr>
              <w:ind w:firstLine="0"/>
              <w:rPr>
                <w:rFonts w:ascii="Arial" w:eastAsia="Arial Unicode MS" w:hAnsi="Arial" w:cs="Arial"/>
                <w:sz w:val="20"/>
                <w:szCs w:val="20"/>
                <w:lang w:val="en-GB"/>
              </w:rPr>
            </w:pPr>
            <w:r>
              <w:rPr>
                <w:rFonts w:ascii="Arial" w:eastAsia="Arial Unicode MS" w:hAnsi="Arial" w:cs="Arial"/>
                <w:sz w:val="20"/>
                <w:szCs w:val="20"/>
                <w:lang w:val="en-GB"/>
              </w:rPr>
              <w:t>E09.602.18</w:t>
            </w:r>
          </w:p>
        </w:tc>
        <w:tc>
          <w:tcPr>
            <w:tcW w:w="5850" w:type="dxa"/>
            <w:noWrap/>
            <w:vAlign w:val="center"/>
          </w:tcPr>
          <w:p w14:paraId="2D81E6F4" w14:textId="77777777" w:rsidR="007F3695" w:rsidRPr="00496E2C" w:rsidRDefault="004648E1" w:rsidP="007F3695">
            <w:pPr>
              <w:ind w:firstLine="0"/>
              <w:jc w:val="left"/>
              <w:rPr>
                <w:rFonts w:ascii="Arial" w:eastAsia="Arial Unicode MS" w:hAnsi="Arial" w:cs="Arial"/>
                <w:sz w:val="20"/>
                <w:szCs w:val="20"/>
                <w:lang w:val="en-GB"/>
              </w:rPr>
            </w:pPr>
            <w:r>
              <w:rPr>
                <w:rFonts w:ascii="Arial" w:eastAsia="Arial Unicode MS" w:hAnsi="Arial" w:cs="Arial"/>
                <w:sz w:val="20"/>
                <w:szCs w:val="20"/>
                <w:lang w:val="en-GB"/>
              </w:rPr>
              <w:t>SUBI ORGANIZED PACKAGE HOLIDAYS AND TOURS ABROAD</w:t>
            </w:r>
          </w:p>
        </w:tc>
        <w:tc>
          <w:tcPr>
            <w:tcW w:w="1747" w:type="dxa"/>
            <w:noWrap/>
            <w:vAlign w:val="center"/>
          </w:tcPr>
          <w:p w14:paraId="6B85EA51" w14:textId="77777777" w:rsidR="007F3695" w:rsidRPr="00496E2C" w:rsidRDefault="007F3695" w:rsidP="007F3695">
            <w:pPr>
              <w:ind w:firstLine="0"/>
              <w:jc w:val="center"/>
              <w:rPr>
                <w:rFonts w:ascii="Arial" w:eastAsia="Arial Unicode MS" w:hAnsi="Arial" w:cs="Arial"/>
                <w:sz w:val="20"/>
                <w:szCs w:val="20"/>
                <w:lang w:val="en-GB"/>
              </w:rPr>
            </w:pPr>
          </w:p>
        </w:tc>
      </w:tr>
      <w:tr w:rsidR="007F3695" w:rsidRPr="006A5568" w14:paraId="79443DC2" w14:textId="77777777" w:rsidTr="004648E1">
        <w:trPr>
          <w:trHeight w:val="255"/>
        </w:trPr>
        <w:tc>
          <w:tcPr>
            <w:tcW w:w="1233" w:type="dxa"/>
            <w:noWrap/>
            <w:vAlign w:val="center"/>
          </w:tcPr>
          <w:p w14:paraId="0B404731" w14:textId="77777777" w:rsidR="007F3695" w:rsidRPr="006A5568" w:rsidRDefault="007F3695" w:rsidP="007F3695">
            <w:pPr>
              <w:ind w:firstLine="0"/>
              <w:rPr>
                <w:rFonts w:ascii="Arial" w:eastAsia="Arial Unicode MS" w:hAnsi="Arial" w:cs="Arial"/>
                <w:sz w:val="20"/>
                <w:szCs w:val="20"/>
                <w:lang w:val="en-GB"/>
              </w:rPr>
            </w:pPr>
            <w:r w:rsidRPr="00DA4857">
              <w:rPr>
                <w:rFonts w:ascii="Arial" w:hAnsi="Arial" w:cs="Arial"/>
                <w:sz w:val="20"/>
                <w:szCs w:val="20"/>
                <w:lang w:val="en-GB"/>
              </w:rPr>
              <w:t>E10.400.01</w:t>
            </w:r>
          </w:p>
        </w:tc>
        <w:tc>
          <w:tcPr>
            <w:tcW w:w="5850" w:type="dxa"/>
            <w:noWrap/>
            <w:vAlign w:val="center"/>
          </w:tcPr>
          <w:p w14:paraId="3BF7D78D" w14:textId="77777777" w:rsidR="007F3695" w:rsidRPr="006A5568" w:rsidRDefault="007F3695" w:rsidP="007F3695">
            <w:pPr>
              <w:ind w:firstLine="0"/>
              <w:jc w:val="left"/>
              <w:rPr>
                <w:rFonts w:ascii="Arial" w:eastAsia="Arial Unicode MS" w:hAnsi="Arial" w:cs="Arial"/>
                <w:sz w:val="20"/>
                <w:szCs w:val="20"/>
                <w:lang w:val="en-GB"/>
              </w:rPr>
            </w:pPr>
            <w:r w:rsidRPr="00DA4857">
              <w:rPr>
                <w:rFonts w:ascii="Arial" w:hAnsi="Arial" w:cs="Arial"/>
                <w:sz w:val="20"/>
                <w:szCs w:val="20"/>
                <w:lang w:val="en-GB"/>
              </w:rPr>
              <w:t>HIGHER TECHNICAL SCHOOL FEE</w:t>
            </w:r>
          </w:p>
        </w:tc>
        <w:tc>
          <w:tcPr>
            <w:tcW w:w="1747" w:type="dxa"/>
            <w:noWrap/>
            <w:vAlign w:val="center"/>
          </w:tcPr>
          <w:p w14:paraId="2E151145" w14:textId="77777777" w:rsidR="007F3695" w:rsidRPr="006A5568" w:rsidRDefault="007F3695" w:rsidP="007F3695">
            <w:pPr>
              <w:ind w:firstLine="0"/>
              <w:jc w:val="center"/>
              <w:rPr>
                <w:rFonts w:ascii="Arial" w:eastAsia="Arial Unicode MS" w:hAnsi="Arial" w:cs="Arial"/>
                <w:sz w:val="20"/>
                <w:szCs w:val="20"/>
                <w:lang w:val="en-GB"/>
              </w:rPr>
            </w:pPr>
            <w:r w:rsidRPr="00DA4857">
              <w:rPr>
                <w:rFonts w:ascii="Arial" w:hAnsi="Arial" w:cs="Arial"/>
                <w:sz w:val="20"/>
                <w:szCs w:val="20"/>
                <w:lang w:val="en-GB"/>
              </w:rPr>
              <w:t>yearly</w:t>
            </w:r>
          </w:p>
        </w:tc>
      </w:tr>
      <w:tr w:rsidR="007F3695" w:rsidRPr="006A5568" w14:paraId="66AAD1B2" w14:textId="77777777" w:rsidTr="004648E1">
        <w:trPr>
          <w:trHeight w:val="255"/>
        </w:trPr>
        <w:tc>
          <w:tcPr>
            <w:tcW w:w="1233" w:type="dxa"/>
            <w:noWrap/>
            <w:vAlign w:val="center"/>
          </w:tcPr>
          <w:p w14:paraId="4A02366F" w14:textId="77777777" w:rsidR="007F3695" w:rsidRPr="006A5568" w:rsidRDefault="007F3695" w:rsidP="007F3695">
            <w:pPr>
              <w:ind w:firstLine="0"/>
              <w:rPr>
                <w:rFonts w:ascii="Arial" w:eastAsia="Arial Unicode MS" w:hAnsi="Arial" w:cs="Arial"/>
                <w:sz w:val="20"/>
                <w:szCs w:val="20"/>
                <w:lang w:val="en-GB"/>
              </w:rPr>
            </w:pPr>
            <w:r w:rsidRPr="00DA4857">
              <w:rPr>
                <w:rFonts w:ascii="Arial" w:hAnsi="Arial" w:cs="Arial"/>
                <w:sz w:val="20"/>
                <w:szCs w:val="20"/>
                <w:lang w:val="en-GB"/>
              </w:rPr>
              <w:lastRenderedPageBreak/>
              <w:t>E10.400.02</w:t>
            </w:r>
          </w:p>
        </w:tc>
        <w:tc>
          <w:tcPr>
            <w:tcW w:w="5850" w:type="dxa"/>
            <w:noWrap/>
            <w:vAlign w:val="center"/>
          </w:tcPr>
          <w:p w14:paraId="51EF1D02" w14:textId="77777777" w:rsidR="007F3695" w:rsidRPr="006A5568" w:rsidRDefault="007F3695" w:rsidP="007F3695">
            <w:pPr>
              <w:ind w:firstLine="0"/>
              <w:jc w:val="left"/>
              <w:rPr>
                <w:rFonts w:ascii="Arial" w:eastAsia="Arial Unicode MS" w:hAnsi="Arial" w:cs="Arial"/>
                <w:sz w:val="20"/>
                <w:szCs w:val="20"/>
                <w:lang w:val="en-GB"/>
              </w:rPr>
            </w:pPr>
            <w:r w:rsidRPr="00DA4857">
              <w:rPr>
                <w:rFonts w:ascii="Arial" w:hAnsi="Arial" w:cs="Arial"/>
                <w:sz w:val="20"/>
                <w:szCs w:val="20"/>
                <w:lang w:val="en-GB"/>
              </w:rPr>
              <w:t>UNIVERSITY ADMISSIONS FEE</w:t>
            </w:r>
          </w:p>
        </w:tc>
        <w:tc>
          <w:tcPr>
            <w:tcW w:w="1747" w:type="dxa"/>
            <w:noWrap/>
            <w:vAlign w:val="center"/>
          </w:tcPr>
          <w:p w14:paraId="5D38CA04" w14:textId="77777777" w:rsidR="007F3695" w:rsidRPr="006A5568" w:rsidRDefault="007F3695" w:rsidP="007F3695">
            <w:pPr>
              <w:ind w:firstLine="0"/>
              <w:jc w:val="center"/>
              <w:rPr>
                <w:rFonts w:ascii="Arial" w:eastAsia="Arial Unicode MS" w:hAnsi="Arial" w:cs="Arial"/>
                <w:sz w:val="20"/>
                <w:szCs w:val="20"/>
                <w:lang w:val="en-GB"/>
              </w:rPr>
            </w:pPr>
            <w:r w:rsidRPr="00DA4857">
              <w:rPr>
                <w:rFonts w:ascii="Arial" w:hAnsi="Arial" w:cs="Arial"/>
                <w:sz w:val="20"/>
                <w:szCs w:val="20"/>
                <w:lang w:val="en-GB"/>
              </w:rPr>
              <w:t>fee</w:t>
            </w:r>
          </w:p>
        </w:tc>
      </w:tr>
      <w:tr w:rsidR="007F3695" w:rsidRPr="006A5568" w14:paraId="46553C37" w14:textId="77777777" w:rsidTr="004648E1">
        <w:trPr>
          <w:trHeight w:val="255"/>
        </w:trPr>
        <w:tc>
          <w:tcPr>
            <w:tcW w:w="1233" w:type="dxa"/>
            <w:noWrap/>
            <w:vAlign w:val="center"/>
          </w:tcPr>
          <w:p w14:paraId="423B7620" w14:textId="77777777" w:rsidR="007F3695" w:rsidRPr="006A5568" w:rsidRDefault="007F3695" w:rsidP="007F3695">
            <w:pPr>
              <w:ind w:firstLine="0"/>
              <w:rPr>
                <w:rFonts w:ascii="Arial" w:eastAsia="Arial Unicode MS" w:hAnsi="Arial" w:cs="Arial"/>
                <w:sz w:val="20"/>
                <w:szCs w:val="20"/>
                <w:lang w:val="en-GB"/>
              </w:rPr>
            </w:pPr>
            <w:r w:rsidRPr="00DA4857">
              <w:rPr>
                <w:rFonts w:ascii="Arial" w:hAnsi="Arial" w:cs="Arial"/>
                <w:sz w:val="20"/>
                <w:szCs w:val="20"/>
                <w:lang w:val="en-GB"/>
              </w:rPr>
              <w:t>E10.400.04</w:t>
            </w:r>
          </w:p>
        </w:tc>
        <w:tc>
          <w:tcPr>
            <w:tcW w:w="5850" w:type="dxa"/>
            <w:noWrap/>
            <w:vAlign w:val="center"/>
          </w:tcPr>
          <w:p w14:paraId="7E2F8901" w14:textId="77777777" w:rsidR="007F3695" w:rsidRPr="006A5568" w:rsidRDefault="007F3695" w:rsidP="007F3695">
            <w:pPr>
              <w:ind w:firstLine="0"/>
              <w:jc w:val="left"/>
              <w:rPr>
                <w:rFonts w:ascii="Arial" w:eastAsia="Arial Unicode MS" w:hAnsi="Arial" w:cs="Arial"/>
                <w:sz w:val="20"/>
                <w:szCs w:val="20"/>
                <w:lang w:val="en-GB"/>
              </w:rPr>
            </w:pPr>
            <w:r w:rsidRPr="00DA4857">
              <w:rPr>
                <w:rFonts w:ascii="Arial" w:hAnsi="Arial" w:cs="Arial"/>
                <w:sz w:val="20"/>
                <w:szCs w:val="20"/>
                <w:lang w:val="en-GB"/>
              </w:rPr>
              <w:t>TUITION AT A PRIVATE COLLEGE</w:t>
            </w:r>
          </w:p>
        </w:tc>
        <w:tc>
          <w:tcPr>
            <w:tcW w:w="1747" w:type="dxa"/>
            <w:noWrap/>
            <w:vAlign w:val="center"/>
          </w:tcPr>
          <w:p w14:paraId="00A7F456" w14:textId="77777777" w:rsidR="007F3695" w:rsidRPr="006A5568" w:rsidRDefault="007F3695" w:rsidP="007F3695">
            <w:pPr>
              <w:ind w:firstLine="0"/>
              <w:jc w:val="center"/>
              <w:rPr>
                <w:rFonts w:ascii="Arial" w:eastAsia="Arial Unicode MS" w:hAnsi="Arial" w:cs="Arial"/>
                <w:sz w:val="20"/>
                <w:szCs w:val="20"/>
                <w:lang w:val="en-GB"/>
              </w:rPr>
            </w:pPr>
            <w:r w:rsidRPr="00DA4857">
              <w:rPr>
                <w:rFonts w:ascii="Arial" w:hAnsi="Arial" w:cs="Arial"/>
                <w:sz w:val="20"/>
                <w:szCs w:val="20"/>
                <w:lang w:val="en-GB"/>
              </w:rPr>
              <w:t>6 months</w:t>
            </w:r>
          </w:p>
        </w:tc>
      </w:tr>
      <w:tr w:rsidR="007F3695" w:rsidRPr="006A5568" w14:paraId="362F63A5" w14:textId="77777777" w:rsidTr="004648E1">
        <w:trPr>
          <w:trHeight w:val="255"/>
        </w:trPr>
        <w:tc>
          <w:tcPr>
            <w:tcW w:w="1233" w:type="dxa"/>
            <w:noWrap/>
            <w:vAlign w:val="center"/>
          </w:tcPr>
          <w:p w14:paraId="4EF3F3EE" w14:textId="77777777" w:rsidR="007F3695" w:rsidRPr="006A5568" w:rsidRDefault="007F3695" w:rsidP="007F3695">
            <w:pPr>
              <w:ind w:firstLine="0"/>
              <w:rPr>
                <w:rFonts w:ascii="Arial" w:eastAsia="Arial Unicode MS" w:hAnsi="Arial" w:cs="Arial"/>
                <w:sz w:val="20"/>
                <w:szCs w:val="20"/>
                <w:lang w:val="en-GB"/>
              </w:rPr>
            </w:pPr>
            <w:r w:rsidRPr="00DA4857">
              <w:rPr>
                <w:rFonts w:ascii="Arial" w:hAnsi="Arial" w:cs="Arial"/>
                <w:sz w:val="20"/>
                <w:szCs w:val="20"/>
                <w:lang w:val="en-GB"/>
              </w:rPr>
              <w:t>E11.112.03</w:t>
            </w:r>
          </w:p>
        </w:tc>
        <w:tc>
          <w:tcPr>
            <w:tcW w:w="5850" w:type="dxa"/>
            <w:noWrap/>
            <w:vAlign w:val="center"/>
          </w:tcPr>
          <w:p w14:paraId="7FE1D09E" w14:textId="77777777" w:rsidR="007F3695" w:rsidRPr="006A5568" w:rsidRDefault="007F3695" w:rsidP="007F3695">
            <w:pPr>
              <w:ind w:firstLine="0"/>
              <w:jc w:val="left"/>
              <w:rPr>
                <w:rFonts w:ascii="Arial" w:eastAsia="Arial Unicode MS" w:hAnsi="Arial" w:cs="Arial"/>
                <w:sz w:val="20"/>
                <w:szCs w:val="20"/>
                <w:lang w:val="en-GB"/>
              </w:rPr>
            </w:pPr>
            <w:r w:rsidRPr="00DA4857">
              <w:rPr>
                <w:rFonts w:ascii="Arial" w:hAnsi="Arial" w:cs="Arial"/>
                <w:sz w:val="20"/>
                <w:szCs w:val="20"/>
                <w:lang w:val="en-GB"/>
              </w:rPr>
              <w:t>HAMBURGER BIG MAC - FAST FOOD</w:t>
            </w:r>
          </w:p>
        </w:tc>
        <w:tc>
          <w:tcPr>
            <w:tcW w:w="1747" w:type="dxa"/>
            <w:noWrap/>
            <w:vAlign w:val="center"/>
          </w:tcPr>
          <w:p w14:paraId="150D3177" w14:textId="77777777" w:rsidR="007F3695" w:rsidRPr="006A5568" w:rsidRDefault="007F3695" w:rsidP="007F3695">
            <w:pPr>
              <w:ind w:firstLine="0"/>
              <w:jc w:val="center"/>
              <w:rPr>
                <w:rFonts w:ascii="Arial" w:eastAsia="Arial Unicode MS" w:hAnsi="Arial" w:cs="Arial"/>
                <w:sz w:val="20"/>
                <w:szCs w:val="20"/>
                <w:lang w:val="en-GB"/>
              </w:rPr>
            </w:pPr>
            <w:r w:rsidRPr="00DA4857">
              <w:rPr>
                <w:rFonts w:ascii="Arial" w:hAnsi="Arial" w:cs="Arial"/>
                <w:sz w:val="20"/>
                <w:szCs w:val="20"/>
                <w:lang w:val="en-GB"/>
              </w:rPr>
              <w:t>1 piece</w:t>
            </w:r>
          </w:p>
        </w:tc>
      </w:tr>
      <w:tr w:rsidR="007F3695" w:rsidRPr="006A5568" w14:paraId="42719540" w14:textId="77777777" w:rsidTr="004648E1">
        <w:trPr>
          <w:trHeight w:val="255"/>
        </w:trPr>
        <w:tc>
          <w:tcPr>
            <w:tcW w:w="1233" w:type="dxa"/>
            <w:noWrap/>
            <w:vAlign w:val="center"/>
          </w:tcPr>
          <w:p w14:paraId="530E7A5F" w14:textId="77777777" w:rsidR="007F3695" w:rsidRPr="006A5568" w:rsidRDefault="007F3695" w:rsidP="007F3695">
            <w:pPr>
              <w:ind w:firstLine="0"/>
              <w:rPr>
                <w:rFonts w:ascii="Arial" w:hAnsi="Arial" w:cs="Arial"/>
                <w:sz w:val="20"/>
                <w:szCs w:val="20"/>
                <w:lang w:val="en-GB"/>
              </w:rPr>
            </w:pPr>
            <w:r w:rsidRPr="00DA4857">
              <w:rPr>
                <w:rFonts w:ascii="Arial" w:hAnsi="Arial" w:cs="Arial"/>
                <w:sz w:val="20"/>
                <w:szCs w:val="20"/>
                <w:lang w:val="en-GB"/>
              </w:rPr>
              <w:t>E11.201.04</w:t>
            </w:r>
          </w:p>
        </w:tc>
        <w:tc>
          <w:tcPr>
            <w:tcW w:w="5850" w:type="dxa"/>
            <w:noWrap/>
            <w:vAlign w:val="center"/>
          </w:tcPr>
          <w:p w14:paraId="6D7968A6" w14:textId="1B6216CC" w:rsidR="007F3695" w:rsidRPr="006A5568" w:rsidRDefault="007F3695" w:rsidP="00DD53F9">
            <w:pPr>
              <w:ind w:firstLine="0"/>
              <w:jc w:val="left"/>
              <w:rPr>
                <w:rFonts w:ascii="Arial" w:hAnsi="Arial" w:cs="Arial"/>
                <w:sz w:val="20"/>
                <w:szCs w:val="20"/>
                <w:lang w:val="en-GB"/>
              </w:rPr>
            </w:pPr>
            <w:r w:rsidRPr="00DA4857">
              <w:rPr>
                <w:rFonts w:ascii="Arial" w:hAnsi="Arial" w:cs="Arial"/>
                <w:sz w:val="20"/>
                <w:szCs w:val="20"/>
                <w:lang w:val="en-GB"/>
              </w:rPr>
              <w:t xml:space="preserve">HOTEL*** </w:t>
            </w:r>
            <w:r w:rsidR="00C11203">
              <w:rPr>
                <w:rFonts w:ascii="Arial" w:hAnsi="Arial" w:cs="Arial"/>
                <w:sz w:val="20"/>
                <w:szCs w:val="20"/>
                <w:lang w:val="en-GB"/>
              </w:rPr>
              <w:t>-</w:t>
            </w:r>
            <w:r w:rsidRPr="00DA4857">
              <w:rPr>
                <w:rFonts w:ascii="Arial" w:hAnsi="Arial" w:cs="Arial"/>
                <w:sz w:val="20"/>
                <w:szCs w:val="20"/>
                <w:lang w:val="en-GB"/>
              </w:rPr>
              <w:t xml:space="preserve"> sale via Internet </w:t>
            </w:r>
          </w:p>
        </w:tc>
        <w:tc>
          <w:tcPr>
            <w:tcW w:w="1747" w:type="dxa"/>
            <w:noWrap/>
            <w:vAlign w:val="center"/>
          </w:tcPr>
          <w:p w14:paraId="65B095D9" w14:textId="77777777" w:rsidR="007F3695" w:rsidRPr="006A5568" w:rsidRDefault="007F3695" w:rsidP="007F3695">
            <w:pPr>
              <w:ind w:firstLine="0"/>
              <w:jc w:val="center"/>
              <w:rPr>
                <w:rFonts w:ascii="Arial" w:hAnsi="Arial" w:cs="Arial"/>
                <w:sz w:val="20"/>
                <w:szCs w:val="20"/>
                <w:lang w:val="en-GB"/>
              </w:rPr>
            </w:pPr>
            <w:r w:rsidRPr="00DA4857">
              <w:rPr>
                <w:rFonts w:ascii="Arial" w:hAnsi="Arial" w:cs="Arial"/>
                <w:sz w:val="20"/>
                <w:szCs w:val="20"/>
                <w:lang w:val="en-GB"/>
              </w:rPr>
              <w:t>1 service</w:t>
            </w:r>
          </w:p>
        </w:tc>
      </w:tr>
      <w:tr w:rsidR="00B066A2" w:rsidRPr="006A5568" w14:paraId="69CE0863" w14:textId="77777777" w:rsidTr="004648E1">
        <w:trPr>
          <w:trHeight w:val="255"/>
        </w:trPr>
        <w:tc>
          <w:tcPr>
            <w:tcW w:w="1233" w:type="dxa"/>
            <w:noWrap/>
            <w:vAlign w:val="center"/>
          </w:tcPr>
          <w:p w14:paraId="1A7795EA" w14:textId="77777777" w:rsidR="00B066A2" w:rsidRPr="00DA4857" w:rsidRDefault="00B066A2" w:rsidP="00B066A2">
            <w:pPr>
              <w:ind w:firstLine="0"/>
              <w:rPr>
                <w:rFonts w:ascii="Arial" w:hAnsi="Arial" w:cs="Arial"/>
                <w:sz w:val="20"/>
                <w:szCs w:val="20"/>
                <w:lang w:val="en-GB"/>
              </w:rPr>
            </w:pPr>
            <w:r>
              <w:rPr>
                <w:rFonts w:ascii="Arial" w:hAnsi="Arial" w:cs="Arial"/>
                <w:sz w:val="20"/>
                <w:szCs w:val="20"/>
                <w:lang w:val="en-GB"/>
              </w:rPr>
              <w:t>E11.201.05</w:t>
            </w:r>
          </w:p>
        </w:tc>
        <w:tc>
          <w:tcPr>
            <w:tcW w:w="5850" w:type="dxa"/>
            <w:noWrap/>
            <w:vAlign w:val="center"/>
          </w:tcPr>
          <w:p w14:paraId="78BEE76E" w14:textId="43217BC6" w:rsidR="00B066A2" w:rsidRPr="006A5568" w:rsidRDefault="00B066A2" w:rsidP="00B066A2">
            <w:pPr>
              <w:ind w:firstLine="0"/>
              <w:jc w:val="left"/>
              <w:rPr>
                <w:rFonts w:ascii="Arial" w:hAnsi="Arial" w:cs="Arial"/>
                <w:sz w:val="20"/>
                <w:szCs w:val="20"/>
                <w:lang w:val="en-GB"/>
              </w:rPr>
            </w:pPr>
            <w:r w:rsidRPr="00DA4857">
              <w:rPr>
                <w:rFonts w:ascii="Arial" w:hAnsi="Arial" w:cs="Arial"/>
                <w:sz w:val="20"/>
                <w:szCs w:val="20"/>
                <w:lang w:val="en-GB"/>
              </w:rPr>
              <w:t>HOTEL</w:t>
            </w:r>
            <w:r>
              <w:rPr>
                <w:rFonts w:ascii="Arial" w:hAnsi="Arial" w:cs="Arial"/>
                <w:sz w:val="20"/>
                <w:szCs w:val="20"/>
                <w:lang w:val="en-GB"/>
              </w:rPr>
              <w:t>*</w:t>
            </w:r>
            <w:r w:rsidR="00C11203">
              <w:rPr>
                <w:rFonts w:ascii="Arial" w:hAnsi="Arial" w:cs="Arial"/>
                <w:sz w:val="20"/>
                <w:szCs w:val="20"/>
                <w:lang w:val="en-GB"/>
              </w:rPr>
              <w:t>*** -</w:t>
            </w:r>
            <w:r w:rsidRPr="00DA4857">
              <w:rPr>
                <w:rFonts w:ascii="Arial" w:hAnsi="Arial" w:cs="Arial"/>
                <w:sz w:val="20"/>
                <w:szCs w:val="20"/>
                <w:lang w:val="en-GB"/>
              </w:rPr>
              <w:t xml:space="preserve"> sale via Internet </w:t>
            </w:r>
          </w:p>
        </w:tc>
        <w:tc>
          <w:tcPr>
            <w:tcW w:w="1747" w:type="dxa"/>
            <w:noWrap/>
            <w:vAlign w:val="center"/>
          </w:tcPr>
          <w:p w14:paraId="4EC1545B" w14:textId="77777777" w:rsidR="00B066A2" w:rsidRPr="006A5568" w:rsidRDefault="00B066A2" w:rsidP="00B066A2">
            <w:pPr>
              <w:ind w:firstLine="0"/>
              <w:jc w:val="center"/>
              <w:rPr>
                <w:rFonts w:ascii="Arial" w:hAnsi="Arial" w:cs="Arial"/>
                <w:sz w:val="20"/>
                <w:szCs w:val="20"/>
                <w:lang w:val="en-GB"/>
              </w:rPr>
            </w:pPr>
            <w:r w:rsidRPr="00DA4857">
              <w:rPr>
                <w:rFonts w:ascii="Arial" w:hAnsi="Arial" w:cs="Arial"/>
                <w:sz w:val="20"/>
                <w:szCs w:val="20"/>
                <w:lang w:val="en-GB"/>
              </w:rPr>
              <w:t>1 service</w:t>
            </w:r>
          </w:p>
        </w:tc>
      </w:tr>
      <w:tr w:rsidR="00B066A2" w:rsidRPr="006A5568" w14:paraId="1A73B560" w14:textId="77777777" w:rsidTr="004648E1">
        <w:trPr>
          <w:trHeight w:val="255"/>
        </w:trPr>
        <w:tc>
          <w:tcPr>
            <w:tcW w:w="1233" w:type="dxa"/>
            <w:noWrap/>
            <w:vAlign w:val="center"/>
          </w:tcPr>
          <w:p w14:paraId="2024BC4C" w14:textId="77777777" w:rsidR="00B066A2" w:rsidRPr="006A5568" w:rsidRDefault="00B066A2" w:rsidP="00B066A2">
            <w:pPr>
              <w:ind w:firstLine="0"/>
              <w:rPr>
                <w:rFonts w:ascii="Arial" w:hAnsi="Arial" w:cs="Arial"/>
                <w:strike/>
                <w:sz w:val="20"/>
                <w:szCs w:val="20"/>
                <w:lang w:val="en-GB"/>
              </w:rPr>
            </w:pPr>
            <w:r w:rsidRPr="00DA4857">
              <w:rPr>
                <w:rFonts w:ascii="Arial" w:hAnsi="Arial" w:cs="Arial"/>
                <w:sz w:val="20"/>
                <w:szCs w:val="20"/>
                <w:lang w:val="en-GB"/>
              </w:rPr>
              <w:t>E12.520.05</w:t>
            </w:r>
          </w:p>
        </w:tc>
        <w:tc>
          <w:tcPr>
            <w:tcW w:w="5850" w:type="dxa"/>
            <w:noWrap/>
            <w:vAlign w:val="center"/>
          </w:tcPr>
          <w:p w14:paraId="3C586C87" w14:textId="77777777" w:rsidR="00B066A2" w:rsidRPr="006A5568" w:rsidRDefault="00B066A2" w:rsidP="00B066A2">
            <w:pPr>
              <w:ind w:firstLine="0"/>
              <w:jc w:val="left"/>
              <w:rPr>
                <w:rFonts w:ascii="Arial" w:hAnsi="Arial" w:cs="Arial"/>
                <w:sz w:val="20"/>
                <w:szCs w:val="20"/>
                <w:lang w:val="en-GB"/>
              </w:rPr>
            </w:pPr>
            <w:r w:rsidRPr="00DA4857">
              <w:rPr>
                <w:rFonts w:ascii="Arial" w:hAnsi="Arial" w:cs="Arial"/>
                <w:sz w:val="20"/>
                <w:szCs w:val="20"/>
                <w:lang w:val="en-GB"/>
              </w:rPr>
              <w:t>SUBI HOUSEHOLD INSURANCE</w:t>
            </w:r>
          </w:p>
        </w:tc>
        <w:tc>
          <w:tcPr>
            <w:tcW w:w="1747" w:type="dxa"/>
            <w:noWrap/>
            <w:vAlign w:val="center"/>
          </w:tcPr>
          <w:p w14:paraId="2748445F" w14:textId="77777777" w:rsidR="00B066A2" w:rsidRPr="006A5568" w:rsidRDefault="00B066A2" w:rsidP="00B066A2">
            <w:pPr>
              <w:ind w:firstLine="0"/>
              <w:jc w:val="center"/>
              <w:rPr>
                <w:rFonts w:ascii="Arial" w:hAnsi="Arial" w:cs="Arial"/>
                <w:strike/>
                <w:sz w:val="20"/>
                <w:szCs w:val="20"/>
                <w:lang w:val="en-GB"/>
              </w:rPr>
            </w:pPr>
          </w:p>
        </w:tc>
      </w:tr>
      <w:tr w:rsidR="00B066A2" w:rsidRPr="006A5568" w14:paraId="779B28DA" w14:textId="77777777" w:rsidTr="004648E1">
        <w:trPr>
          <w:trHeight w:val="255"/>
        </w:trPr>
        <w:tc>
          <w:tcPr>
            <w:tcW w:w="1233" w:type="dxa"/>
            <w:noWrap/>
            <w:vAlign w:val="center"/>
          </w:tcPr>
          <w:p w14:paraId="6401D494" w14:textId="77777777" w:rsidR="00B066A2" w:rsidRPr="006A5568" w:rsidRDefault="00B066A2" w:rsidP="00B066A2">
            <w:pPr>
              <w:ind w:firstLine="0"/>
              <w:rPr>
                <w:rFonts w:ascii="Arial" w:hAnsi="Arial" w:cs="Arial"/>
                <w:strike/>
                <w:sz w:val="20"/>
                <w:szCs w:val="20"/>
                <w:lang w:val="en-GB"/>
              </w:rPr>
            </w:pPr>
            <w:r w:rsidRPr="00DA4857">
              <w:rPr>
                <w:rFonts w:ascii="Arial" w:hAnsi="Arial" w:cs="Arial"/>
                <w:sz w:val="20"/>
                <w:szCs w:val="20"/>
                <w:lang w:val="en-GB"/>
              </w:rPr>
              <w:t>E12.532.03</w:t>
            </w:r>
          </w:p>
        </w:tc>
        <w:tc>
          <w:tcPr>
            <w:tcW w:w="5850" w:type="dxa"/>
            <w:noWrap/>
            <w:vAlign w:val="center"/>
          </w:tcPr>
          <w:p w14:paraId="35450E27" w14:textId="77777777" w:rsidR="00B066A2" w:rsidRPr="006A5568" w:rsidRDefault="00B066A2" w:rsidP="00B066A2">
            <w:pPr>
              <w:ind w:firstLine="0"/>
              <w:jc w:val="left"/>
              <w:rPr>
                <w:rFonts w:ascii="Arial" w:hAnsi="Arial" w:cs="Arial"/>
                <w:sz w:val="20"/>
                <w:szCs w:val="20"/>
                <w:lang w:val="en-GB"/>
              </w:rPr>
            </w:pPr>
            <w:r w:rsidRPr="00DA4857">
              <w:rPr>
                <w:rFonts w:ascii="Arial" w:hAnsi="Arial" w:cs="Arial"/>
                <w:sz w:val="20"/>
                <w:szCs w:val="20"/>
                <w:lang w:val="en-GB"/>
              </w:rPr>
              <w:t>SUBI ACCIDENT AND OTHER PERSONAL INSURANCE</w:t>
            </w:r>
          </w:p>
        </w:tc>
        <w:tc>
          <w:tcPr>
            <w:tcW w:w="1747" w:type="dxa"/>
            <w:noWrap/>
            <w:vAlign w:val="center"/>
          </w:tcPr>
          <w:p w14:paraId="353CC696" w14:textId="77777777" w:rsidR="00B066A2" w:rsidRPr="006A5568" w:rsidRDefault="00B066A2" w:rsidP="00B066A2">
            <w:pPr>
              <w:ind w:firstLine="0"/>
              <w:jc w:val="center"/>
              <w:rPr>
                <w:rFonts w:ascii="Arial" w:hAnsi="Arial" w:cs="Arial"/>
                <w:strike/>
                <w:sz w:val="20"/>
                <w:szCs w:val="20"/>
                <w:lang w:val="en-GB"/>
              </w:rPr>
            </w:pPr>
          </w:p>
        </w:tc>
      </w:tr>
      <w:tr w:rsidR="00B066A2" w:rsidRPr="006A5568" w14:paraId="39D4736A" w14:textId="77777777" w:rsidTr="004648E1">
        <w:trPr>
          <w:trHeight w:val="255"/>
        </w:trPr>
        <w:tc>
          <w:tcPr>
            <w:tcW w:w="1233" w:type="dxa"/>
            <w:noWrap/>
            <w:vAlign w:val="center"/>
          </w:tcPr>
          <w:p w14:paraId="167B3486" w14:textId="77777777" w:rsidR="00B066A2" w:rsidRPr="006A5568" w:rsidRDefault="00B066A2" w:rsidP="00B066A2">
            <w:pPr>
              <w:ind w:firstLine="0"/>
              <w:rPr>
                <w:rFonts w:ascii="Arial" w:hAnsi="Arial" w:cs="Arial"/>
                <w:strike/>
                <w:sz w:val="20"/>
                <w:szCs w:val="20"/>
                <w:lang w:val="en-GB"/>
              </w:rPr>
            </w:pPr>
            <w:r w:rsidRPr="00DA4857">
              <w:rPr>
                <w:rFonts w:ascii="Arial" w:hAnsi="Arial" w:cs="Arial"/>
                <w:sz w:val="20"/>
                <w:szCs w:val="20"/>
                <w:lang w:val="en-GB"/>
              </w:rPr>
              <w:t>E12.541.03</w:t>
            </w:r>
          </w:p>
        </w:tc>
        <w:tc>
          <w:tcPr>
            <w:tcW w:w="5850" w:type="dxa"/>
            <w:noWrap/>
            <w:vAlign w:val="center"/>
          </w:tcPr>
          <w:p w14:paraId="0F9ABFF1" w14:textId="77777777" w:rsidR="00B066A2" w:rsidRPr="006A5568" w:rsidRDefault="00B066A2" w:rsidP="00B066A2">
            <w:pPr>
              <w:ind w:firstLine="0"/>
              <w:jc w:val="left"/>
              <w:rPr>
                <w:rFonts w:ascii="Arial" w:hAnsi="Arial" w:cs="Arial"/>
                <w:sz w:val="20"/>
                <w:szCs w:val="20"/>
                <w:lang w:val="en-GB"/>
              </w:rPr>
            </w:pPr>
            <w:r w:rsidRPr="00DA4857">
              <w:rPr>
                <w:rFonts w:ascii="Arial" w:hAnsi="Arial" w:cs="Arial"/>
                <w:sz w:val="20"/>
                <w:szCs w:val="20"/>
                <w:lang w:val="en-GB"/>
              </w:rPr>
              <w:t xml:space="preserve">SUBI COMPULSORY INSURANCE OF MOTOR VEHICLES </w:t>
            </w:r>
          </w:p>
        </w:tc>
        <w:tc>
          <w:tcPr>
            <w:tcW w:w="1747" w:type="dxa"/>
            <w:noWrap/>
            <w:vAlign w:val="center"/>
          </w:tcPr>
          <w:p w14:paraId="3EC22A10" w14:textId="77777777" w:rsidR="00B066A2" w:rsidRPr="006A5568" w:rsidRDefault="00B066A2" w:rsidP="00B066A2">
            <w:pPr>
              <w:ind w:firstLine="0"/>
              <w:jc w:val="center"/>
              <w:rPr>
                <w:rFonts w:ascii="Arial" w:hAnsi="Arial" w:cs="Arial"/>
                <w:strike/>
                <w:sz w:val="20"/>
                <w:szCs w:val="20"/>
                <w:lang w:val="en-GB"/>
              </w:rPr>
            </w:pPr>
          </w:p>
        </w:tc>
      </w:tr>
      <w:tr w:rsidR="00B066A2" w:rsidRPr="006A5568" w14:paraId="1BFC80EE" w14:textId="77777777" w:rsidTr="004648E1">
        <w:trPr>
          <w:trHeight w:val="255"/>
        </w:trPr>
        <w:tc>
          <w:tcPr>
            <w:tcW w:w="1233" w:type="dxa"/>
            <w:noWrap/>
            <w:vAlign w:val="center"/>
          </w:tcPr>
          <w:p w14:paraId="265C8DEA" w14:textId="77777777" w:rsidR="00B066A2" w:rsidRPr="006A5568" w:rsidRDefault="00B066A2" w:rsidP="00B066A2">
            <w:pPr>
              <w:ind w:firstLine="0"/>
              <w:rPr>
                <w:rFonts w:ascii="Arial" w:hAnsi="Arial" w:cs="Arial"/>
                <w:sz w:val="20"/>
                <w:szCs w:val="20"/>
                <w:lang w:val="en-GB"/>
              </w:rPr>
            </w:pPr>
            <w:r w:rsidRPr="00DA4857">
              <w:rPr>
                <w:rFonts w:ascii="Arial" w:hAnsi="Arial" w:cs="Arial"/>
                <w:sz w:val="20"/>
                <w:szCs w:val="20"/>
                <w:lang w:val="en-GB"/>
              </w:rPr>
              <w:t>E12.541.05</w:t>
            </w:r>
          </w:p>
        </w:tc>
        <w:tc>
          <w:tcPr>
            <w:tcW w:w="5850" w:type="dxa"/>
            <w:noWrap/>
            <w:vAlign w:val="center"/>
          </w:tcPr>
          <w:p w14:paraId="47BD0CC5" w14:textId="77777777" w:rsidR="00B066A2" w:rsidRPr="006A5568" w:rsidRDefault="00B066A2" w:rsidP="00B066A2">
            <w:pPr>
              <w:ind w:firstLine="0"/>
              <w:jc w:val="left"/>
              <w:rPr>
                <w:rFonts w:ascii="Arial" w:eastAsia="Arial Unicode MS" w:hAnsi="Arial" w:cs="Arial"/>
                <w:sz w:val="20"/>
                <w:szCs w:val="20"/>
                <w:lang w:val="en-GB"/>
              </w:rPr>
            </w:pPr>
            <w:r w:rsidRPr="00DA4857">
              <w:rPr>
                <w:rFonts w:ascii="Arial" w:hAnsi="Arial" w:cs="Arial"/>
                <w:sz w:val="20"/>
                <w:szCs w:val="20"/>
                <w:lang w:val="en-GB"/>
              </w:rPr>
              <w:t>SUBI MOTOR VEHICLE INSURANCE</w:t>
            </w:r>
          </w:p>
        </w:tc>
        <w:tc>
          <w:tcPr>
            <w:tcW w:w="1747" w:type="dxa"/>
            <w:noWrap/>
            <w:vAlign w:val="center"/>
          </w:tcPr>
          <w:p w14:paraId="3A9FB556" w14:textId="77777777" w:rsidR="00B066A2" w:rsidRPr="006A5568" w:rsidRDefault="00B066A2" w:rsidP="00B066A2">
            <w:pPr>
              <w:ind w:firstLine="0"/>
              <w:jc w:val="center"/>
              <w:rPr>
                <w:rFonts w:ascii="Arial" w:eastAsia="Arial Unicode MS" w:hAnsi="Arial" w:cs="Arial"/>
                <w:sz w:val="20"/>
                <w:szCs w:val="20"/>
                <w:lang w:val="en-GB"/>
              </w:rPr>
            </w:pPr>
          </w:p>
        </w:tc>
      </w:tr>
      <w:tr w:rsidR="00B066A2" w:rsidRPr="006A5568" w14:paraId="5131A8DD" w14:textId="77777777" w:rsidTr="004648E1">
        <w:trPr>
          <w:trHeight w:val="255"/>
        </w:trPr>
        <w:tc>
          <w:tcPr>
            <w:tcW w:w="1233" w:type="dxa"/>
            <w:noWrap/>
            <w:vAlign w:val="center"/>
          </w:tcPr>
          <w:p w14:paraId="40EAF863" w14:textId="77777777" w:rsidR="00B066A2" w:rsidRPr="006A5568" w:rsidRDefault="00B066A2" w:rsidP="00B066A2">
            <w:pPr>
              <w:ind w:firstLine="0"/>
              <w:rPr>
                <w:rFonts w:ascii="Arial" w:eastAsia="Arial Unicode MS" w:hAnsi="Arial" w:cs="Arial"/>
                <w:sz w:val="20"/>
                <w:szCs w:val="20"/>
                <w:lang w:val="en-GB"/>
              </w:rPr>
            </w:pPr>
            <w:r w:rsidRPr="00DA4857">
              <w:rPr>
                <w:rFonts w:ascii="Arial" w:hAnsi="Arial" w:cs="Arial"/>
                <w:sz w:val="20"/>
                <w:szCs w:val="20"/>
                <w:lang w:val="en-GB"/>
              </w:rPr>
              <w:t>E12.621.01</w:t>
            </w:r>
          </w:p>
        </w:tc>
        <w:tc>
          <w:tcPr>
            <w:tcW w:w="5850" w:type="dxa"/>
            <w:noWrap/>
            <w:vAlign w:val="center"/>
          </w:tcPr>
          <w:p w14:paraId="1147C436" w14:textId="77777777" w:rsidR="00B066A2" w:rsidRPr="006A5568" w:rsidRDefault="00B066A2" w:rsidP="00B066A2">
            <w:pPr>
              <w:ind w:firstLine="0"/>
              <w:jc w:val="left"/>
              <w:rPr>
                <w:rFonts w:ascii="Arial" w:eastAsia="Arial Unicode MS" w:hAnsi="Arial" w:cs="Arial"/>
                <w:sz w:val="20"/>
                <w:szCs w:val="20"/>
                <w:lang w:val="en-GB"/>
              </w:rPr>
            </w:pPr>
            <w:r w:rsidRPr="00DA4857">
              <w:rPr>
                <w:rFonts w:ascii="Arial" w:hAnsi="Arial" w:cs="Arial"/>
                <w:sz w:val="20"/>
                <w:szCs w:val="20"/>
                <w:lang w:val="en-GB"/>
              </w:rPr>
              <w:t>SUBI FINANCIAL SERVICES</w:t>
            </w:r>
          </w:p>
        </w:tc>
        <w:tc>
          <w:tcPr>
            <w:tcW w:w="1747" w:type="dxa"/>
            <w:noWrap/>
            <w:vAlign w:val="center"/>
          </w:tcPr>
          <w:p w14:paraId="093F01B8" w14:textId="77777777" w:rsidR="00B066A2" w:rsidRPr="006A5568" w:rsidRDefault="00B066A2" w:rsidP="00B066A2">
            <w:pPr>
              <w:ind w:firstLine="0"/>
              <w:jc w:val="center"/>
              <w:rPr>
                <w:rFonts w:ascii="Arial" w:eastAsia="Arial Unicode MS" w:hAnsi="Arial" w:cs="Arial"/>
                <w:sz w:val="20"/>
                <w:szCs w:val="20"/>
                <w:lang w:val="en-GB"/>
              </w:rPr>
            </w:pPr>
          </w:p>
        </w:tc>
      </w:tr>
      <w:tr w:rsidR="00B066A2" w:rsidRPr="006A5568" w14:paraId="1051C3D3" w14:textId="77777777" w:rsidTr="004648E1">
        <w:trPr>
          <w:trHeight w:val="255"/>
        </w:trPr>
        <w:tc>
          <w:tcPr>
            <w:tcW w:w="1233" w:type="dxa"/>
            <w:noWrap/>
            <w:vAlign w:val="center"/>
          </w:tcPr>
          <w:p w14:paraId="792808E3" w14:textId="77777777" w:rsidR="00B066A2" w:rsidRPr="006A5568" w:rsidRDefault="00B066A2" w:rsidP="00B066A2">
            <w:pPr>
              <w:ind w:firstLine="0"/>
              <w:rPr>
                <w:rFonts w:ascii="Arial" w:eastAsia="Arial Unicode MS" w:hAnsi="Arial" w:cs="Arial"/>
                <w:sz w:val="20"/>
                <w:szCs w:val="20"/>
                <w:lang w:val="en-GB"/>
              </w:rPr>
            </w:pPr>
            <w:r w:rsidRPr="00DA4857">
              <w:rPr>
                <w:rFonts w:ascii="Arial" w:hAnsi="Arial" w:cs="Arial"/>
                <w:sz w:val="20"/>
                <w:szCs w:val="20"/>
                <w:lang w:val="en-GB"/>
              </w:rPr>
              <w:t>E12.701.02</w:t>
            </w:r>
          </w:p>
        </w:tc>
        <w:tc>
          <w:tcPr>
            <w:tcW w:w="5850" w:type="dxa"/>
            <w:noWrap/>
            <w:vAlign w:val="center"/>
          </w:tcPr>
          <w:p w14:paraId="0FE9EE2B" w14:textId="77777777" w:rsidR="00B066A2" w:rsidRPr="006A5568" w:rsidRDefault="00B066A2" w:rsidP="00B066A2">
            <w:pPr>
              <w:ind w:firstLine="0"/>
              <w:jc w:val="left"/>
              <w:rPr>
                <w:rFonts w:ascii="Arial" w:eastAsia="Arial Unicode MS" w:hAnsi="Arial" w:cs="Arial"/>
                <w:sz w:val="20"/>
                <w:szCs w:val="20"/>
                <w:lang w:val="en-GB"/>
              </w:rPr>
            </w:pPr>
            <w:r w:rsidRPr="00DA4857">
              <w:rPr>
                <w:rFonts w:ascii="Arial" w:hAnsi="Arial" w:cs="Arial"/>
                <w:sz w:val="20"/>
                <w:szCs w:val="20"/>
                <w:lang w:val="en-GB"/>
              </w:rPr>
              <w:t>ISSUE A PASSPORT</w:t>
            </w:r>
          </w:p>
        </w:tc>
        <w:tc>
          <w:tcPr>
            <w:tcW w:w="1747" w:type="dxa"/>
            <w:noWrap/>
            <w:vAlign w:val="center"/>
          </w:tcPr>
          <w:p w14:paraId="1C62AB49" w14:textId="77777777" w:rsidR="00B066A2" w:rsidRPr="006A5568" w:rsidRDefault="00B066A2" w:rsidP="00B066A2">
            <w:pPr>
              <w:ind w:firstLine="0"/>
              <w:jc w:val="center"/>
              <w:rPr>
                <w:rFonts w:ascii="Arial" w:eastAsia="Arial Unicode MS" w:hAnsi="Arial" w:cs="Arial"/>
                <w:sz w:val="20"/>
                <w:szCs w:val="20"/>
                <w:lang w:val="en-GB"/>
              </w:rPr>
            </w:pPr>
            <w:r w:rsidRPr="00DA4857">
              <w:rPr>
                <w:rFonts w:ascii="Arial" w:eastAsia="Arial Unicode MS" w:hAnsi="Arial" w:cs="Arial"/>
                <w:sz w:val="20"/>
                <w:szCs w:val="20"/>
                <w:lang w:val="en-GB"/>
              </w:rPr>
              <w:t>fee</w:t>
            </w:r>
          </w:p>
        </w:tc>
      </w:tr>
      <w:tr w:rsidR="00B066A2" w:rsidRPr="006A5568" w14:paraId="68D25AF0" w14:textId="77777777" w:rsidTr="004648E1">
        <w:trPr>
          <w:trHeight w:val="255"/>
        </w:trPr>
        <w:tc>
          <w:tcPr>
            <w:tcW w:w="1233" w:type="dxa"/>
            <w:noWrap/>
            <w:vAlign w:val="center"/>
          </w:tcPr>
          <w:p w14:paraId="2BD220E3" w14:textId="77777777" w:rsidR="00B066A2" w:rsidRPr="00DA4857" w:rsidRDefault="00B066A2" w:rsidP="00B066A2">
            <w:pPr>
              <w:ind w:firstLine="0"/>
              <w:rPr>
                <w:rFonts w:ascii="Arial" w:hAnsi="Arial" w:cs="Arial"/>
                <w:sz w:val="20"/>
                <w:szCs w:val="20"/>
                <w:lang w:val="en-GB"/>
              </w:rPr>
            </w:pPr>
            <w:r>
              <w:rPr>
                <w:rFonts w:ascii="Arial" w:hAnsi="Arial" w:cs="Arial"/>
                <w:sz w:val="20"/>
                <w:szCs w:val="20"/>
                <w:lang w:val="en-GB"/>
              </w:rPr>
              <w:t>E12.701.04</w:t>
            </w:r>
          </w:p>
        </w:tc>
        <w:tc>
          <w:tcPr>
            <w:tcW w:w="5850" w:type="dxa"/>
            <w:noWrap/>
            <w:vAlign w:val="center"/>
          </w:tcPr>
          <w:p w14:paraId="374476E3" w14:textId="77777777" w:rsidR="00B066A2" w:rsidRPr="00DA4857" w:rsidRDefault="00410868" w:rsidP="00B066A2">
            <w:pPr>
              <w:ind w:firstLine="0"/>
              <w:jc w:val="left"/>
              <w:rPr>
                <w:rFonts w:ascii="Arial" w:hAnsi="Arial" w:cs="Arial"/>
                <w:sz w:val="20"/>
                <w:szCs w:val="20"/>
                <w:lang w:val="en-GB"/>
              </w:rPr>
            </w:pPr>
            <w:r>
              <w:rPr>
                <w:rFonts w:ascii="Arial" w:hAnsi="Arial" w:cs="Arial"/>
                <w:sz w:val="20"/>
                <w:szCs w:val="20"/>
                <w:lang w:val="en-GB"/>
              </w:rPr>
              <w:t>SIGNATURE CERTIFICATION</w:t>
            </w:r>
          </w:p>
        </w:tc>
        <w:tc>
          <w:tcPr>
            <w:tcW w:w="1747" w:type="dxa"/>
            <w:noWrap/>
            <w:vAlign w:val="center"/>
          </w:tcPr>
          <w:p w14:paraId="5891B4CF" w14:textId="77777777" w:rsidR="00B066A2" w:rsidRPr="00DA4857" w:rsidRDefault="00B066A2" w:rsidP="00B066A2">
            <w:pPr>
              <w:ind w:firstLine="0"/>
              <w:jc w:val="center"/>
              <w:rPr>
                <w:rFonts w:ascii="Arial" w:hAnsi="Arial" w:cs="Arial"/>
                <w:sz w:val="20"/>
                <w:szCs w:val="20"/>
                <w:lang w:val="en-GB"/>
              </w:rPr>
            </w:pPr>
            <w:r>
              <w:rPr>
                <w:rFonts w:ascii="Arial" w:hAnsi="Arial" w:cs="Arial"/>
                <w:sz w:val="20"/>
                <w:szCs w:val="20"/>
                <w:lang w:val="en-GB"/>
              </w:rPr>
              <w:t>fee</w:t>
            </w:r>
          </w:p>
        </w:tc>
      </w:tr>
      <w:tr w:rsidR="00B066A2" w:rsidRPr="006A5568" w14:paraId="65A26EA5" w14:textId="77777777" w:rsidTr="004648E1">
        <w:trPr>
          <w:trHeight w:val="255"/>
        </w:trPr>
        <w:tc>
          <w:tcPr>
            <w:tcW w:w="1233" w:type="dxa"/>
            <w:noWrap/>
            <w:vAlign w:val="center"/>
          </w:tcPr>
          <w:p w14:paraId="68F79F0C" w14:textId="77777777" w:rsidR="00B066A2" w:rsidRPr="006A5568" w:rsidRDefault="00B066A2" w:rsidP="00B066A2">
            <w:pPr>
              <w:ind w:firstLine="0"/>
              <w:rPr>
                <w:rFonts w:ascii="Arial" w:eastAsia="Arial Unicode MS" w:hAnsi="Arial" w:cs="Arial"/>
                <w:sz w:val="20"/>
                <w:szCs w:val="20"/>
                <w:lang w:val="en-GB"/>
              </w:rPr>
            </w:pPr>
            <w:r w:rsidRPr="00DA4857">
              <w:rPr>
                <w:rFonts w:ascii="Arial" w:hAnsi="Arial" w:cs="Arial"/>
                <w:sz w:val="20"/>
                <w:szCs w:val="20"/>
                <w:lang w:val="en-GB"/>
              </w:rPr>
              <w:t>E12.702.01</w:t>
            </w:r>
          </w:p>
        </w:tc>
        <w:tc>
          <w:tcPr>
            <w:tcW w:w="5850" w:type="dxa"/>
            <w:noWrap/>
            <w:vAlign w:val="center"/>
          </w:tcPr>
          <w:p w14:paraId="7E9D84D8" w14:textId="77777777" w:rsidR="00B066A2" w:rsidRPr="006A5568" w:rsidRDefault="00B066A2" w:rsidP="00B066A2">
            <w:pPr>
              <w:ind w:firstLine="0"/>
              <w:jc w:val="left"/>
              <w:rPr>
                <w:rFonts w:ascii="Arial" w:eastAsia="Arial Unicode MS" w:hAnsi="Arial" w:cs="Arial"/>
                <w:sz w:val="20"/>
                <w:szCs w:val="20"/>
                <w:lang w:val="en-GB"/>
              </w:rPr>
            </w:pPr>
            <w:r w:rsidRPr="00DA4857">
              <w:rPr>
                <w:rFonts w:ascii="Arial" w:hAnsi="Arial" w:cs="Arial"/>
                <w:sz w:val="20"/>
                <w:szCs w:val="20"/>
                <w:lang w:val="en-GB"/>
              </w:rPr>
              <w:t>FILING FEE FOR A DEVORCE PETITION</w:t>
            </w:r>
          </w:p>
        </w:tc>
        <w:tc>
          <w:tcPr>
            <w:tcW w:w="1747" w:type="dxa"/>
            <w:noWrap/>
            <w:vAlign w:val="center"/>
          </w:tcPr>
          <w:p w14:paraId="7BFE4B7A" w14:textId="77777777" w:rsidR="00B066A2" w:rsidRPr="006A5568" w:rsidRDefault="00B066A2" w:rsidP="00B066A2">
            <w:pPr>
              <w:ind w:firstLine="0"/>
              <w:jc w:val="center"/>
              <w:rPr>
                <w:rFonts w:ascii="Arial" w:eastAsia="Arial Unicode MS" w:hAnsi="Arial" w:cs="Arial"/>
                <w:sz w:val="20"/>
                <w:szCs w:val="20"/>
                <w:lang w:val="en-GB"/>
              </w:rPr>
            </w:pPr>
            <w:r w:rsidRPr="00DA4857">
              <w:rPr>
                <w:rFonts w:ascii="Arial" w:hAnsi="Arial" w:cs="Arial"/>
                <w:sz w:val="20"/>
                <w:szCs w:val="20"/>
                <w:lang w:val="en-GB"/>
              </w:rPr>
              <w:t>fee</w:t>
            </w:r>
          </w:p>
        </w:tc>
      </w:tr>
      <w:tr w:rsidR="00B066A2" w:rsidRPr="006A5568" w14:paraId="2D00DECB" w14:textId="77777777" w:rsidTr="004648E1">
        <w:trPr>
          <w:trHeight w:val="255"/>
        </w:trPr>
        <w:tc>
          <w:tcPr>
            <w:tcW w:w="1233" w:type="dxa"/>
            <w:noWrap/>
            <w:vAlign w:val="center"/>
          </w:tcPr>
          <w:p w14:paraId="237B9C5D" w14:textId="77777777" w:rsidR="00B066A2" w:rsidRPr="006A5568" w:rsidRDefault="00B066A2" w:rsidP="00B066A2">
            <w:pPr>
              <w:ind w:firstLine="0"/>
              <w:rPr>
                <w:rFonts w:ascii="Arial" w:eastAsia="Arial Unicode MS" w:hAnsi="Arial" w:cs="Arial"/>
                <w:sz w:val="20"/>
                <w:szCs w:val="20"/>
                <w:lang w:val="en-GB"/>
              </w:rPr>
            </w:pPr>
            <w:r w:rsidRPr="00DA4857">
              <w:rPr>
                <w:rFonts w:ascii="Arial" w:hAnsi="Arial" w:cs="Arial"/>
                <w:sz w:val="20"/>
                <w:szCs w:val="20"/>
                <w:lang w:val="en-GB"/>
              </w:rPr>
              <w:t>E12.702.02</w:t>
            </w:r>
          </w:p>
        </w:tc>
        <w:tc>
          <w:tcPr>
            <w:tcW w:w="5850" w:type="dxa"/>
            <w:noWrap/>
            <w:vAlign w:val="center"/>
          </w:tcPr>
          <w:p w14:paraId="582A6F41" w14:textId="77777777" w:rsidR="00B066A2" w:rsidRPr="006A5568" w:rsidRDefault="00B066A2" w:rsidP="00B066A2">
            <w:pPr>
              <w:ind w:firstLine="0"/>
              <w:jc w:val="left"/>
              <w:rPr>
                <w:rFonts w:ascii="Arial" w:eastAsia="Arial Unicode MS" w:hAnsi="Arial" w:cs="Arial"/>
                <w:sz w:val="20"/>
                <w:szCs w:val="20"/>
                <w:lang w:val="en-GB"/>
              </w:rPr>
            </w:pPr>
            <w:r w:rsidRPr="00DA4857">
              <w:rPr>
                <w:rFonts w:ascii="Arial" w:hAnsi="Arial" w:cs="Arial"/>
                <w:sz w:val="20"/>
                <w:szCs w:val="20"/>
                <w:lang w:val="en-GB"/>
              </w:rPr>
              <w:t>TESTAMENT DRAFT</w:t>
            </w:r>
          </w:p>
        </w:tc>
        <w:tc>
          <w:tcPr>
            <w:tcW w:w="1747" w:type="dxa"/>
            <w:noWrap/>
            <w:vAlign w:val="center"/>
          </w:tcPr>
          <w:p w14:paraId="6EFAF7C9" w14:textId="77777777" w:rsidR="00B066A2" w:rsidRPr="006A5568" w:rsidRDefault="00B066A2" w:rsidP="00B066A2">
            <w:pPr>
              <w:ind w:firstLine="0"/>
              <w:jc w:val="center"/>
              <w:rPr>
                <w:rFonts w:ascii="Arial" w:eastAsia="Arial Unicode MS" w:hAnsi="Arial" w:cs="Arial"/>
                <w:sz w:val="20"/>
                <w:szCs w:val="20"/>
                <w:lang w:val="en-GB"/>
              </w:rPr>
            </w:pPr>
            <w:r w:rsidRPr="00DA4857">
              <w:rPr>
                <w:rFonts w:ascii="Arial" w:hAnsi="Arial" w:cs="Arial"/>
                <w:sz w:val="20"/>
                <w:szCs w:val="20"/>
                <w:lang w:val="en-GB"/>
              </w:rPr>
              <w:t>fee</w:t>
            </w:r>
          </w:p>
        </w:tc>
      </w:tr>
    </w:tbl>
    <w:p w14:paraId="156FE67E"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lang w:val="en-GB"/>
        </w:rPr>
      </w:pPr>
    </w:p>
    <w:p w14:paraId="00EA33F6" w14:textId="77777777" w:rsidR="00BF21A7" w:rsidRPr="00C11203" w:rsidRDefault="0025542D" w:rsidP="007A413E">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right"/>
        <w:rPr>
          <w:rFonts w:ascii="Arial" w:hAnsi="Arial" w:cs="Arial"/>
          <w:sz w:val="22"/>
          <w:lang w:val="en-GB"/>
        </w:rPr>
      </w:pPr>
      <w:r>
        <w:rPr>
          <w:lang w:val="en-GB"/>
        </w:rPr>
        <w:br w:type="page"/>
      </w:r>
      <w:r w:rsidR="00BF21A7" w:rsidRPr="00C11203">
        <w:rPr>
          <w:rFonts w:ascii="Arial" w:hAnsi="Arial" w:cs="Arial"/>
          <w:sz w:val="22"/>
          <w:lang w:val="en-GB"/>
        </w:rPr>
        <w:lastRenderedPageBreak/>
        <w:t>Annex 2</w:t>
      </w:r>
    </w:p>
    <w:p w14:paraId="33D82315" w14:textId="77777777" w:rsidR="00BF21A7" w:rsidRPr="006A5568" w:rsidRDefault="00BF21A7" w:rsidP="00BF21A7">
      <w:pPr>
        <w:pStyle w:val="Normlnweb"/>
        <w:ind w:firstLine="0"/>
        <w:rPr>
          <w:b/>
          <w:bCs/>
          <w:lang w:val="en-GB"/>
        </w:rPr>
      </w:pPr>
      <w:r w:rsidRPr="00DA4857">
        <w:rPr>
          <w:b/>
          <w:bCs/>
          <w:sz w:val="24"/>
          <w:lang w:val="en-GB"/>
        </w:rPr>
        <w:t xml:space="preserve">Items of single monthly </w:t>
      </w:r>
      <w:r w:rsidR="004648E1">
        <w:rPr>
          <w:b/>
          <w:bCs/>
          <w:sz w:val="24"/>
          <w:lang w:val="en-GB"/>
        </w:rPr>
        <w:t>survey of food average consumer prices</w:t>
      </w:r>
      <w:r w:rsidRPr="00DA4857">
        <w:rPr>
          <w:b/>
          <w:bCs/>
          <w:sz w:val="24"/>
          <w:lang w:val="en-GB"/>
        </w:rPr>
        <w:t>:</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5"/>
        <w:gridCol w:w="4860"/>
        <w:gridCol w:w="1980"/>
      </w:tblGrid>
      <w:tr w:rsidR="00BF21A7" w:rsidRPr="006A5568" w14:paraId="0DCE5D9C" w14:textId="77777777" w:rsidTr="000C113A">
        <w:trPr>
          <w:trHeight w:val="715"/>
        </w:trPr>
        <w:tc>
          <w:tcPr>
            <w:tcW w:w="1455" w:type="dxa"/>
            <w:tcMar>
              <w:top w:w="15" w:type="dxa"/>
              <w:left w:w="15" w:type="dxa"/>
              <w:bottom w:w="0" w:type="dxa"/>
              <w:right w:w="15" w:type="dxa"/>
            </w:tcMar>
            <w:vAlign w:val="center"/>
          </w:tcPr>
          <w:p w14:paraId="05C6B7BF" w14:textId="77777777" w:rsidR="00BF21A7" w:rsidRPr="006A5568" w:rsidRDefault="00BF21A7" w:rsidP="000C113A">
            <w:pPr>
              <w:ind w:firstLine="0"/>
              <w:jc w:val="center"/>
              <w:rPr>
                <w:rFonts w:ascii="Arial" w:eastAsia="Arial Unicode MS" w:hAnsi="Arial" w:cs="Arial"/>
                <w:b/>
                <w:bCs/>
                <w:sz w:val="20"/>
                <w:szCs w:val="20"/>
                <w:lang w:val="en-GB"/>
              </w:rPr>
            </w:pPr>
            <w:r w:rsidRPr="00DA4857">
              <w:rPr>
                <w:rFonts w:ascii="Arial" w:hAnsi="Arial" w:cs="Arial"/>
                <w:b/>
                <w:bCs/>
                <w:sz w:val="20"/>
                <w:szCs w:val="20"/>
                <w:lang w:val="en-GB"/>
              </w:rPr>
              <w:t>Repr. no.:</w:t>
            </w:r>
          </w:p>
        </w:tc>
        <w:tc>
          <w:tcPr>
            <w:tcW w:w="4860" w:type="dxa"/>
            <w:tcMar>
              <w:top w:w="15" w:type="dxa"/>
              <w:left w:w="15" w:type="dxa"/>
              <w:bottom w:w="0" w:type="dxa"/>
              <w:right w:w="15" w:type="dxa"/>
            </w:tcMar>
            <w:vAlign w:val="center"/>
          </w:tcPr>
          <w:p w14:paraId="3383D492" w14:textId="77777777" w:rsidR="00BF21A7" w:rsidRPr="006A5568" w:rsidRDefault="00BF21A7" w:rsidP="000C113A">
            <w:pPr>
              <w:ind w:firstLine="0"/>
              <w:jc w:val="center"/>
              <w:rPr>
                <w:rFonts w:ascii="Arial" w:eastAsia="Arial Unicode MS" w:hAnsi="Arial" w:cs="Arial"/>
                <w:b/>
                <w:bCs/>
                <w:sz w:val="20"/>
                <w:szCs w:val="20"/>
                <w:lang w:val="en-GB"/>
              </w:rPr>
            </w:pPr>
            <w:r w:rsidRPr="00DA4857">
              <w:rPr>
                <w:rFonts w:ascii="Arial" w:hAnsi="Arial" w:cs="Arial"/>
                <w:b/>
                <w:bCs/>
                <w:sz w:val="20"/>
                <w:szCs w:val="20"/>
                <w:lang w:val="en-GB"/>
              </w:rPr>
              <w:t>Name of representative</w:t>
            </w:r>
          </w:p>
        </w:tc>
        <w:tc>
          <w:tcPr>
            <w:tcW w:w="1980" w:type="dxa"/>
            <w:tcMar>
              <w:top w:w="15" w:type="dxa"/>
              <w:left w:w="15" w:type="dxa"/>
              <w:bottom w:w="0" w:type="dxa"/>
              <w:right w:w="15" w:type="dxa"/>
            </w:tcMar>
            <w:vAlign w:val="center"/>
          </w:tcPr>
          <w:p w14:paraId="637EAD61" w14:textId="77777777" w:rsidR="00BF21A7" w:rsidRPr="006A5568" w:rsidRDefault="00BF21A7" w:rsidP="000C113A">
            <w:pPr>
              <w:ind w:firstLine="0"/>
              <w:jc w:val="center"/>
              <w:rPr>
                <w:rFonts w:ascii="Arial" w:eastAsia="Arial Unicode MS" w:hAnsi="Arial" w:cs="Arial"/>
                <w:b/>
                <w:bCs/>
                <w:sz w:val="20"/>
                <w:szCs w:val="20"/>
                <w:lang w:val="en-GB"/>
              </w:rPr>
            </w:pPr>
            <w:r w:rsidRPr="00DA4857">
              <w:rPr>
                <w:rFonts w:ascii="Arial" w:hAnsi="Arial" w:cs="Arial"/>
                <w:b/>
                <w:bCs/>
                <w:sz w:val="20"/>
                <w:szCs w:val="20"/>
                <w:lang w:val="en-GB"/>
              </w:rPr>
              <w:t>Unit of measurement</w:t>
            </w:r>
          </w:p>
        </w:tc>
      </w:tr>
      <w:tr w:rsidR="00BF21A7" w:rsidRPr="006A5568" w14:paraId="242E08C1" w14:textId="77777777" w:rsidTr="000C113A">
        <w:trPr>
          <w:trHeight w:val="272"/>
        </w:trPr>
        <w:tc>
          <w:tcPr>
            <w:tcW w:w="1455" w:type="dxa"/>
            <w:tcMar>
              <w:top w:w="15" w:type="dxa"/>
              <w:left w:w="15" w:type="dxa"/>
              <w:bottom w:w="0" w:type="dxa"/>
              <w:right w:w="15" w:type="dxa"/>
            </w:tcMar>
            <w:vAlign w:val="center"/>
          </w:tcPr>
          <w:p w14:paraId="40E9F31A" w14:textId="77777777" w:rsidR="00BF21A7" w:rsidRPr="006A5568" w:rsidRDefault="00BF21A7" w:rsidP="000C113A">
            <w:pPr>
              <w:ind w:firstLine="0"/>
              <w:jc w:val="center"/>
              <w:rPr>
                <w:rFonts w:ascii="Arial" w:hAnsi="Arial" w:cs="Arial"/>
                <w:sz w:val="20"/>
                <w:szCs w:val="20"/>
                <w:lang w:val="en-GB"/>
              </w:rPr>
            </w:pPr>
            <w:r w:rsidRPr="00DA4857">
              <w:rPr>
                <w:rFonts w:ascii="Arial" w:hAnsi="Arial" w:cs="Arial"/>
                <w:sz w:val="20"/>
                <w:szCs w:val="20"/>
                <w:lang w:val="en-GB"/>
              </w:rPr>
              <w:t>E01.112.01</w:t>
            </w:r>
          </w:p>
        </w:tc>
        <w:tc>
          <w:tcPr>
            <w:tcW w:w="4860" w:type="dxa"/>
            <w:tcMar>
              <w:top w:w="15" w:type="dxa"/>
              <w:left w:w="15" w:type="dxa"/>
              <w:bottom w:w="0" w:type="dxa"/>
              <w:right w:w="15" w:type="dxa"/>
            </w:tcMar>
            <w:vAlign w:val="center"/>
          </w:tcPr>
          <w:p w14:paraId="6A200695" w14:textId="77777777" w:rsidR="00BF21A7" w:rsidRPr="006A5568" w:rsidRDefault="00BF21A7" w:rsidP="000C113A">
            <w:pPr>
              <w:ind w:firstLine="0"/>
              <w:rPr>
                <w:rFonts w:ascii="Arial" w:hAnsi="Arial" w:cs="Arial"/>
                <w:sz w:val="20"/>
                <w:szCs w:val="20"/>
                <w:lang w:val="en-GB"/>
              </w:rPr>
            </w:pPr>
            <w:r w:rsidRPr="00DA4857">
              <w:rPr>
                <w:rFonts w:ascii="Arial" w:hAnsi="Arial" w:cs="Arial"/>
                <w:sz w:val="20"/>
                <w:szCs w:val="20"/>
                <w:lang w:val="en-GB"/>
              </w:rPr>
              <w:t>WHEAT FLOUR</w:t>
            </w:r>
          </w:p>
        </w:tc>
        <w:tc>
          <w:tcPr>
            <w:tcW w:w="1980" w:type="dxa"/>
            <w:tcMar>
              <w:top w:w="15" w:type="dxa"/>
              <w:left w:w="15" w:type="dxa"/>
              <w:bottom w:w="0" w:type="dxa"/>
              <w:right w:w="15" w:type="dxa"/>
            </w:tcMar>
            <w:vAlign w:val="center"/>
          </w:tcPr>
          <w:p w14:paraId="69A96FAC" w14:textId="77777777" w:rsidR="00BF21A7" w:rsidRPr="006A5568" w:rsidRDefault="00BF21A7" w:rsidP="000C113A">
            <w:pPr>
              <w:ind w:firstLine="0"/>
              <w:jc w:val="center"/>
              <w:rPr>
                <w:rFonts w:ascii="Arial" w:hAnsi="Arial" w:cs="Arial"/>
                <w:sz w:val="20"/>
                <w:szCs w:val="20"/>
                <w:lang w:val="en-GB"/>
              </w:rPr>
            </w:pPr>
            <w:r w:rsidRPr="00DA4857">
              <w:rPr>
                <w:rFonts w:ascii="Arial" w:hAnsi="Arial" w:cs="Arial"/>
                <w:sz w:val="20"/>
                <w:szCs w:val="20"/>
                <w:lang w:val="en-GB"/>
              </w:rPr>
              <w:t>1 kg</w:t>
            </w:r>
          </w:p>
        </w:tc>
      </w:tr>
      <w:tr w:rsidR="00BF21A7" w:rsidRPr="006A5568" w14:paraId="6A4EF5FD" w14:textId="77777777" w:rsidTr="000C113A">
        <w:trPr>
          <w:trHeight w:val="272"/>
        </w:trPr>
        <w:tc>
          <w:tcPr>
            <w:tcW w:w="1455" w:type="dxa"/>
            <w:tcMar>
              <w:top w:w="15" w:type="dxa"/>
              <w:left w:w="15" w:type="dxa"/>
              <w:bottom w:w="0" w:type="dxa"/>
              <w:right w:w="15" w:type="dxa"/>
            </w:tcMar>
            <w:vAlign w:val="center"/>
          </w:tcPr>
          <w:p w14:paraId="1512A3D7" w14:textId="77777777" w:rsidR="00BF21A7" w:rsidRPr="006A5568" w:rsidRDefault="00BF21A7" w:rsidP="000C113A">
            <w:pPr>
              <w:ind w:firstLine="0"/>
              <w:jc w:val="center"/>
              <w:rPr>
                <w:rFonts w:ascii="Arial" w:eastAsia="Arial Unicode MS" w:hAnsi="Arial" w:cs="Arial"/>
                <w:sz w:val="20"/>
                <w:szCs w:val="20"/>
                <w:lang w:val="en-GB"/>
              </w:rPr>
            </w:pPr>
            <w:r w:rsidRPr="00DA4857">
              <w:rPr>
                <w:rFonts w:ascii="Arial" w:hAnsi="Arial" w:cs="Arial"/>
                <w:sz w:val="20"/>
                <w:szCs w:val="20"/>
                <w:lang w:val="en-GB"/>
              </w:rPr>
              <w:t>E01.113.01</w:t>
            </w:r>
          </w:p>
        </w:tc>
        <w:tc>
          <w:tcPr>
            <w:tcW w:w="4860" w:type="dxa"/>
            <w:tcMar>
              <w:top w:w="15" w:type="dxa"/>
              <w:left w:w="15" w:type="dxa"/>
              <w:bottom w:w="0" w:type="dxa"/>
              <w:right w:w="15" w:type="dxa"/>
            </w:tcMar>
            <w:vAlign w:val="center"/>
          </w:tcPr>
          <w:p w14:paraId="07242CC6" w14:textId="77777777" w:rsidR="00BF21A7" w:rsidRPr="006A5568" w:rsidRDefault="00BF21A7" w:rsidP="000C113A">
            <w:pPr>
              <w:ind w:firstLine="0"/>
              <w:rPr>
                <w:rFonts w:ascii="Arial" w:eastAsia="Arial Unicode MS" w:hAnsi="Arial" w:cs="Arial"/>
                <w:sz w:val="20"/>
                <w:szCs w:val="20"/>
                <w:lang w:val="en-GB"/>
              </w:rPr>
            </w:pPr>
            <w:r w:rsidRPr="00DA4857">
              <w:rPr>
                <w:rFonts w:ascii="Arial" w:hAnsi="Arial" w:cs="Arial"/>
                <w:sz w:val="20"/>
                <w:szCs w:val="20"/>
                <w:lang w:val="en-GB"/>
              </w:rPr>
              <w:t>CARAWAY-FLAVOURED BREAD</w:t>
            </w:r>
          </w:p>
        </w:tc>
        <w:tc>
          <w:tcPr>
            <w:tcW w:w="1980" w:type="dxa"/>
            <w:tcMar>
              <w:top w:w="15" w:type="dxa"/>
              <w:left w:w="15" w:type="dxa"/>
              <w:bottom w:w="0" w:type="dxa"/>
              <w:right w:w="15" w:type="dxa"/>
            </w:tcMar>
            <w:vAlign w:val="center"/>
          </w:tcPr>
          <w:p w14:paraId="11D66E37" w14:textId="77777777" w:rsidR="00BF21A7" w:rsidRPr="006A5568" w:rsidRDefault="00BF21A7" w:rsidP="000C113A">
            <w:pPr>
              <w:ind w:firstLine="0"/>
              <w:jc w:val="center"/>
              <w:rPr>
                <w:rFonts w:ascii="Arial" w:eastAsia="Arial Unicode MS" w:hAnsi="Arial" w:cs="Arial"/>
                <w:sz w:val="20"/>
                <w:szCs w:val="20"/>
                <w:lang w:val="en-GB"/>
              </w:rPr>
            </w:pPr>
            <w:r w:rsidRPr="00DA4857">
              <w:rPr>
                <w:rFonts w:ascii="Arial" w:hAnsi="Arial" w:cs="Arial"/>
                <w:sz w:val="20"/>
                <w:szCs w:val="20"/>
                <w:lang w:val="en-GB"/>
              </w:rPr>
              <w:t>1 kg</w:t>
            </w:r>
          </w:p>
        </w:tc>
      </w:tr>
      <w:tr w:rsidR="00BF21A7" w:rsidRPr="006A5568" w14:paraId="50E56DAC" w14:textId="77777777" w:rsidTr="000C113A">
        <w:trPr>
          <w:trHeight w:val="272"/>
        </w:trPr>
        <w:tc>
          <w:tcPr>
            <w:tcW w:w="1455" w:type="dxa"/>
            <w:tcMar>
              <w:top w:w="15" w:type="dxa"/>
              <w:left w:w="15" w:type="dxa"/>
              <w:bottom w:w="0" w:type="dxa"/>
              <w:right w:w="15" w:type="dxa"/>
            </w:tcMar>
            <w:vAlign w:val="center"/>
          </w:tcPr>
          <w:p w14:paraId="723FEC15" w14:textId="77777777" w:rsidR="00BF21A7" w:rsidRPr="006A5568" w:rsidRDefault="00BF21A7" w:rsidP="000C113A">
            <w:pPr>
              <w:ind w:firstLine="0"/>
              <w:jc w:val="center"/>
              <w:rPr>
                <w:rFonts w:ascii="Arial" w:eastAsia="Arial Unicode MS" w:hAnsi="Arial" w:cs="Arial"/>
                <w:sz w:val="20"/>
                <w:szCs w:val="20"/>
                <w:lang w:val="en-GB"/>
              </w:rPr>
            </w:pPr>
            <w:r w:rsidRPr="00DA4857">
              <w:rPr>
                <w:rFonts w:ascii="Arial" w:hAnsi="Arial" w:cs="Arial"/>
                <w:sz w:val="20"/>
                <w:szCs w:val="20"/>
                <w:lang w:val="en-GB"/>
              </w:rPr>
              <w:t>E01.113.03</w:t>
            </w:r>
          </w:p>
        </w:tc>
        <w:tc>
          <w:tcPr>
            <w:tcW w:w="4860" w:type="dxa"/>
            <w:tcMar>
              <w:top w:w="15" w:type="dxa"/>
              <w:left w:w="15" w:type="dxa"/>
              <w:bottom w:w="0" w:type="dxa"/>
              <w:right w:w="15" w:type="dxa"/>
            </w:tcMar>
            <w:vAlign w:val="center"/>
          </w:tcPr>
          <w:p w14:paraId="1950E787" w14:textId="77777777" w:rsidR="00BF21A7" w:rsidRPr="006A5568" w:rsidRDefault="00BF21A7" w:rsidP="000C113A">
            <w:pPr>
              <w:ind w:firstLine="0"/>
              <w:rPr>
                <w:rFonts w:ascii="Arial" w:eastAsia="Arial Unicode MS" w:hAnsi="Arial" w:cs="Arial"/>
                <w:sz w:val="20"/>
                <w:szCs w:val="20"/>
                <w:lang w:val="en-GB"/>
              </w:rPr>
            </w:pPr>
            <w:r w:rsidRPr="00DA4857">
              <w:rPr>
                <w:rFonts w:ascii="Arial" w:hAnsi="Arial" w:cs="Arial"/>
                <w:sz w:val="20"/>
                <w:szCs w:val="20"/>
                <w:lang w:val="en-GB"/>
              </w:rPr>
              <w:t>WHITE WHEAT BREAD</w:t>
            </w:r>
          </w:p>
        </w:tc>
        <w:tc>
          <w:tcPr>
            <w:tcW w:w="1980" w:type="dxa"/>
            <w:tcMar>
              <w:top w:w="15" w:type="dxa"/>
              <w:left w:w="15" w:type="dxa"/>
              <w:bottom w:w="0" w:type="dxa"/>
              <w:right w:w="15" w:type="dxa"/>
            </w:tcMar>
            <w:vAlign w:val="center"/>
          </w:tcPr>
          <w:p w14:paraId="4FCEF04C" w14:textId="77777777" w:rsidR="00BF21A7" w:rsidRPr="006A5568" w:rsidRDefault="00BF21A7" w:rsidP="000C113A">
            <w:pPr>
              <w:ind w:firstLine="0"/>
              <w:jc w:val="center"/>
              <w:rPr>
                <w:rFonts w:ascii="Arial" w:eastAsia="Arial Unicode MS" w:hAnsi="Arial" w:cs="Arial"/>
                <w:sz w:val="20"/>
                <w:szCs w:val="20"/>
                <w:lang w:val="en-GB"/>
              </w:rPr>
            </w:pPr>
            <w:r w:rsidRPr="00DA4857">
              <w:rPr>
                <w:rFonts w:ascii="Arial" w:hAnsi="Arial" w:cs="Arial"/>
                <w:sz w:val="20"/>
                <w:szCs w:val="20"/>
                <w:lang w:val="en-GB"/>
              </w:rPr>
              <w:t>1 kg</w:t>
            </w:r>
          </w:p>
        </w:tc>
      </w:tr>
      <w:tr w:rsidR="000462C1" w:rsidRPr="006A5568" w14:paraId="3E6E74C4" w14:textId="77777777" w:rsidTr="000C113A">
        <w:trPr>
          <w:trHeight w:val="272"/>
        </w:trPr>
        <w:tc>
          <w:tcPr>
            <w:tcW w:w="1455" w:type="dxa"/>
            <w:tcMar>
              <w:top w:w="15" w:type="dxa"/>
              <w:left w:w="15" w:type="dxa"/>
              <w:bottom w:w="0" w:type="dxa"/>
              <w:right w:w="15" w:type="dxa"/>
            </w:tcMar>
            <w:vAlign w:val="center"/>
          </w:tcPr>
          <w:p w14:paraId="0CAD4611" w14:textId="77777777" w:rsidR="000462C1" w:rsidRPr="00496E2C" w:rsidRDefault="000462C1" w:rsidP="000462C1">
            <w:pPr>
              <w:ind w:firstLine="0"/>
              <w:jc w:val="center"/>
              <w:rPr>
                <w:rFonts w:ascii="Arial" w:eastAsia="Arial Unicode MS" w:hAnsi="Arial" w:cs="Arial"/>
                <w:sz w:val="20"/>
                <w:szCs w:val="20"/>
                <w:lang w:val="en-GB"/>
              </w:rPr>
            </w:pPr>
            <w:r w:rsidRPr="00496E2C">
              <w:rPr>
                <w:rFonts w:ascii="Arial" w:hAnsi="Arial" w:cs="Arial"/>
                <w:sz w:val="20"/>
                <w:szCs w:val="20"/>
                <w:lang w:val="en-GB"/>
              </w:rPr>
              <w:t>E01.122.06</w:t>
            </w:r>
          </w:p>
        </w:tc>
        <w:tc>
          <w:tcPr>
            <w:tcW w:w="4860" w:type="dxa"/>
            <w:tcMar>
              <w:top w:w="15" w:type="dxa"/>
              <w:left w:w="15" w:type="dxa"/>
              <w:bottom w:w="0" w:type="dxa"/>
              <w:right w:w="15" w:type="dxa"/>
            </w:tcMar>
            <w:vAlign w:val="center"/>
          </w:tcPr>
          <w:p w14:paraId="6E65A0D6" w14:textId="77777777" w:rsidR="000462C1" w:rsidRPr="00496E2C" w:rsidRDefault="000462C1" w:rsidP="000462C1">
            <w:pPr>
              <w:ind w:firstLine="0"/>
              <w:rPr>
                <w:rFonts w:ascii="Arial" w:eastAsia="Arial Unicode MS" w:hAnsi="Arial" w:cs="Arial"/>
                <w:sz w:val="20"/>
                <w:szCs w:val="20"/>
                <w:lang w:val="en-GB"/>
              </w:rPr>
            </w:pPr>
            <w:r w:rsidRPr="00496E2C">
              <w:rPr>
                <w:rFonts w:ascii="Arial" w:hAnsi="Arial" w:cs="Arial"/>
                <w:sz w:val="20"/>
                <w:szCs w:val="20"/>
                <w:lang w:val="en-GB"/>
              </w:rPr>
              <w:t xml:space="preserve">LOIN OF PORK </w:t>
            </w:r>
          </w:p>
        </w:tc>
        <w:tc>
          <w:tcPr>
            <w:tcW w:w="1980" w:type="dxa"/>
            <w:tcMar>
              <w:top w:w="15" w:type="dxa"/>
              <w:left w:w="15" w:type="dxa"/>
              <w:bottom w:w="0" w:type="dxa"/>
              <w:right w:w="15" w:type="dxa"/>
            </w:tcMar>
            <w:vAlign w:val="center"/>
          </w:tcPr>
          <w:p w14:paraId="4BD82774" w14:textId="77777777" w:rsidR="000462C1" w:rsidRPr="00496E2C" w:rsidRDefault="000462C1" w:rsidP="000462C1">
            <w:pPr>
              <w:ind w:firstLine="0"/>
              <w:jc w:val="center"/>
              <w:rPr>
                <w:rFonts w:ascii="Arial" w:eastAsia="Arial Unicode MS" w:hAnsi="Arial" w:cs="Arial"/>
                <w:sz w:val="20"/>
                <w:szCs w:val="20"/>
                <w:lang w:val="en-GB"/>
              </w:rPr>
            </w:pPr>
            <w:r w:rsidRPr="00496E2C">
              <w:rPr>
                <w:rFonts w:ascii="Arial" w:hAnsi="Arial" w:cs="Arial"/>
                <w:sz w:val="20"/>
                <w:szCs w:val="20"/>
                <w:lang w:val="en-GB"/>
              </w:rPr>
              <w:t>1 kg</w:t>
            </w:r>
          </w:p>
        </w:tc>
      </w:tr>
      <w:tr w:rsidR="000462C1" w:rsidRPr="006A5568" w14:paraId="2C602A83" w14:textId="77777777" w:rsidTr="000C113A">
        <w:trPr>
          <w:trHeight w:val="272"/>
        </w:trPr>
        <w:tc>
          <w:tcPr>
            <w:tcW w:w="1455" w:type="dxa"/>
            <w:tcMar>
              <w:top w:w="15" w:type="dxa"/>
              <w:left w:w="15" w:type="dxa"/>
              <w:bottom w:w="0" w:type="dxa"/>
              <w:right w:w="15" w:type="dxa"/>
            </w:tcMar>
            <w:vAlign w:val="center"/>
          </w:tcPr>
          <w:p w14:paraId="2E826510"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E01.142.01</w:t>
            </w:r>
          </w:p>
        </w:tc>
        <w:tc>
          <w:tcPr>
            <w:tcW w:w="4860" w:type="dxa"/>
            <w:tcMar>
              <w:top w:w="15" w:type="dxa"/>
              <w:left w:w="15" w:type="dxa"/>
              <w:bottom w:w="0" w:type="dxa"/>
              <w:right w:w="15" w:type="dxa"/>
            </w:tcMar>
            <w:vAlign w:val="center"/>
          </w:tcPr>
          <w:p w14:paraId="5B6BD2D4" w14:textId="77777777" w:rsidR="000462C1" w:rsidRPr="006A5568" w:rsidRDefault="000462C1" w:rsidP="000462C1">
            <w:pPr>
              <w:ind w:firstLine="0"/>
              <w:rPr>
                <w:rFonts w:ascii="Arial" w:eastAsia="Arial Unicode MS" w:hAnsi="Arial" w:cs="Arial"/>
                <w:sz w:val="20"/>
                <w:szCs w:val="20"/>
                <w:lang w:val="en-GB"/>
              </w:rPr>
            </w:pPr>
            <w:r w:rsidRPr="00DA4857">
              <w:rPr>
                <w:rFonts w:ascii="Arial" w:hAnsi="Arial" w:cs="Arial"/>
                <w:sz w:val="20"/>
                <w:szCs w:val="20"/>
                <w:lang w:val="en-GB"/>
              </w:rPr>
              <w:t xml:space="preserve">HALF-CREAM MILK PASTEURIZED </w:t>
            </w:r>
          </w:p>
        </w:tc>
        <w:tc>
          <w:tcPr>
            <w:tcW w:w="1980" w:type="dxa"/>
            <w:tcMar>
              <w:top w:w="15" w:type="dxa"/>
              <w:left w:w="15" w:type="dxa"/>
              <w:bottom w:w="0" w:type="dxa"/>
              <w:right w:w="15" w:type="dxa"/>
            </w:tcMar>
            <w:vAlign w:val="center"/>
          </w:tcPr>
          <w:p w14:paraId="5283FBD0"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1 litre</w:t>
            </w:r>
          </w:p>
        </w:tc>
      </w:tr>
      <w:tr w:rsidR="000462C1" w:rsidRPr="006A5568" w14:paraId="0D658978" w14:textId="77777777" w:rsidTr="000C113A">
        <w:trPr>
          <w:trHeight w:val="272"/>
        </w:trPr>
        <w:tc>
          <w:tcPr>
            <w:tcW w:w="1455" w:type="dxa"/>
            <w:tcMar>
              <w:top w:w="15" w:type="dxa"/>
              <w:left w:w="15" w:type="dxa"/>
              <w:bottom w:w="0" w:type="dxa"/>
              <w:right w:w="15" w:type="dxa"/>
            </w:tcMar>
            <w:vAlign w:val="center"/>
          </w:tcPr>
          <w:p w14:paraId="004BB62A" w14:textId="77777777" w:rsidR="000462C1" w:rsidRPr="006A5568" w:rsidRDefault="000462C1" w:rsidP="000462C1">
            <w:pPr>
              <w:ind w:firstLine="0"/>
              <w:jc w:val="center"/>
              <w:rPr>
                <w:rFonts w:ascii="Arial" w:hAnsi="Arial" w:cs="Arial"/>
                <w:sz w:val="20"/>
                <w:szCs w:val="20"/>
                <w:lang w:val="en-GB"/>
              </w:rPr>
            </w:pPr>
            <w:r w:rsidRPr="00DA4857">
              <w:rPr>
                <w:rFonts w:ascii="Arial" w:hAnsi="Arial" w:cs="Arial"/>
                <w:sz w:val="20"/>
                <w:szCs w:val="20"/>
                <w:lang w:val="en-GB"/>
              </w:rPr>
              <w:t>E01.144.01</w:t>
            </w:r>
          </w:p>
        </w:tc>
        <w:tc>
          <w:tcPr>
            <w:tcW w:w="4860" w:type="dxa"/>
            <w:tcMar>
              <w:top w:w="15" w:type="dxa"/>
              <w:left w:w="15" w:type="dxa"/>
              <w:bottom w:w="0" w:type="dxa"/>
              <w:right w:w="15" w:type="dxa"/>
            </w:tcMar>
            <w:vAlign w:val="center"/>
          </w:tcPr>
          <w:p w14:paraId="7398232D" w14:textId="77777777" w:rsidR="000462C1" w:rsidRPr="006A5568" w:rsidRDefault="000462C1" w:rsidP="000462C1">
            <w:pPr>
              <w:ind w:firstLine="0"/>
              <w:rPr>
                <w:rFonts w:ascii="Arial" w:hAnsi="Arial" w:cs="Arial"/>
                <w:sz w:val="20"/>
                <w:szCs w:val="20"/>
                <w:lang w:val="en-GB"/>
              </w:rPr>
            </w:pPr>
            <w:r w:rsidRPr="00DA4857">
              <w:rPr>
                <w:rFonts w:ascii="Arial" w:hAnsi="Arial" w:cs="Arial"/>
                <w:sz w:val="20"/>
                <w:szCs w:val="20"/>
                <w:lang w:val="en-GB"/>
              </w:rPr>
              <w:t>WHITE YOUGHURT, FAT CONTENT: LOW</w:t>
            </w:r>
          </w:p>
        </w:tc>
        <w:tc>
          <w:tcPr>
            <w:tcW w:w="1980" w:type="dxa"/>
            <w:tcMar>
              <w:top w:w="15" w:type="dxa"/>
              <w:left w:w="15" w:type="dxa"/>
              <w:bottom w:w="0" w:type="dxa"/>
              <w:right w:w="15" w:type="dxa"/>
            </w:tcMar>
            <w:vAlign w:val="center"/>
          </w:tcPr>
          <w:p w14:paraId="2E8A5ED9" w14:textId="77777777" w:rsidR="000462C1" w:rsidRPr="006A5568" w:rsidRDefault="000462C1" w:rsidP="000462C1">
            <w:pPr>
              <w:ind w:firstLine="0"/>
              <w:jc w:val="center"/>
              <w:rPr>
                <w:rFonts w:ascii="Arial" w:hAnsi="Arial" w:cs="Arial"/>
                <w:sz w:val="20"/>
                <w:szCs w:val="20"/>
                <w:lang w:val="en-GB"/>
              </w:rPr>
            </w:pPr>
            <w:r w:rsidRPr="00DA4857">
              <w:rPr>
                <w:rFonts w:ascii="Arial" w:hAnsi="Arial" w:cs="Arial"/>
                <w:sz w:val="20"/>
                <w:szCs w:val="20"/>
                <w:lang w:val="en-GB"/>
              </w:rPr>
              <w:t>150 g</w:t>
            </w:r>
          </w:p>
        </w:tc>
      </w:tr>
      <w:tr w:rsidR="000462C1" w:rsidRPr="006A5568" w14:paraId="1C4CAABD" w14:textId="77777777" w:rsidTr="000C113A">
        <w:trPr>
          <w:trHeight w:val="272"/>
        </w:trPr>
        <w:tc>
          <w:tcPr>
            <w:tcW w:w="1455" w:type="dxa"/>
            <w:tcMar>
              <w:top w:w="15" w:type="dxa"/>
              <w:left w:w="15" w:type="dxa"/>
              <w:bottom w:w="0" w:type="dxa"/>
              <w:right w:w="15" w:type="dxa"/>
            </w:tcMar>
            <w:vAlign w:val="center"/>
          </w:tcPr>
          <w:p w14:paraId="0B5783E2"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E01.145.01</w:t>
            </w:r>
          </w:p>
        </w:tc>
        <w:tc>
          <w:tcPr>
            <w:tcW w:w="4860" w:type="dxa"/>
            <w:tcMar>
              <w:top w:w="15" w:type="dxa"/>
              <w:left w:w="15" w:type="dxa"/>
              <w:bottom w:w="0" w:type="dxa"/>
              <w:right w:w="15" w:type="dxa"/>
            </w:tcMar>
            <w:vAlign w:val="center"/>
          </w:tcPr>
          <w:p w14:paraId="376B2CED" w14:textId="77777777" w:rsidR="000462C1" w:rsidRPr="006A5568" w:rsidRDefault="000462C1" w:rsidP="000462C1">
            <w:pPr>
              <w:ind w:firstLine="0"/>
              <w:rPr>
                <w:rFonts w:ascii="Arial" w:eastAsia="Arial Unicode MS" w:hAnsi="Arial" w:cs="Arial"/>
                <w:sz w:val="20"/>
                <w:szCs w:val="20"/>
                <w:lang w:val="en-GB"/>
              </w:rPr>
            </w:pPr>
            <w:r w:rsidRPr="00DA4857">
              <w:rPr>
                <w:rFonts w:ascii="Arial" w:hAnsi="Arial" w:cs="Arial"/>
                <w:sz w:val="20"/>
                <w:szCs w:val="20"/>
                <w:lang w:val="en-GB"/>
              </w:rPr>
              <w:t>CHEESE “EIDAM”</w:t>
            </w:r>
          </w:p>
        </w:tc>
        <w:tc>
          <w:tcPr>
            <w:tcW w:w="1980" w:type="dxa"/>
            <w:tcMar>
              <w:top w:w="15" w:type="dxa"/>
              <w:left w:w="15" w:type="dxa"/>
              <w:bottom w:w="0" w:type="dxa"/>
              <w:right w:w="15" w:type="dxa"/>
            </w:tcMar>
            <w:vAlign w:val="center"/>
          </w:tcPr>
          <w:p w14:paraId="25A73FF0"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1 kg</w:t>
            </w:r>
          </w:p>
        </w:tc>
      </w:tr>
      <w:tr w:rsidR="000462C1" w:rsidRPr="006A5568" w14:paraId="0DD9C7A9" w14:textId="77777777" w:rsidTr="000C113A">
        <w:trPr>
          <w:trHeight w:val="272"/>
        </w:trPr>
        <w:tc>
          <w:tcPr>
            <w:tcW w:w="1455" w:type="dxa"/>
            <w:tcMar>
              <w:top w:w="15" w:type="dxa"/>
              <w:left w:w="15" w:type="dxa"/>
              <w:bottom w:w="0" w:type="dxa"/>
              <w:right w:w="15" w:type="dxa"/>
            </w:tcMar>
            <w:vAlign w:val="center"/>
          </w:tcPr>
          <w:p w14:paraId="443ED240"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E01.147.01</w:t>
            </w:r>
          </w:p>
        </w:tc>
        <w:tc>
          <w:tcPr>
            <w:tcW w:w="4860" w:type="dxa"/>
            <w:tcMar>
              <w:top w:w="15" w:type="dxa"/>
              <w:left w:w="15" w:type="dxa"/>
              <w:bottom w:w="0" w:type="dxa"/>
              <w:right w:w="15" w:type="dxa"/>
            </w:tcMar>
            <w:vAlign w:val="center"/>
          </w:tcPr>
          <w:p w14:paraId="3914C6EE" w14:textId="77777777" w:rsidR="000462C1" w:rsidRPr="006A5568" w:rsidRDefault="000462C1" w:rsidP="000462C1">
            <w:pPr>
              <w:ind w:firstLine="0"/>
              <w:rPr>
                <w:rFonts w:ascii="Arial" w:eastAsia="Arial Unicode MS" w:hAnsi="Arial" w:cs="Arial"/>
                <w:sz w:val="20"/>
                <w:szCs w:val="20"/>
                <w:lang w:val="en-GB"/>
              </w:rPr>
            </w:pPr>
            <w:r w:rsidRPr="00DA4857">
              <w:rPr>
                <w:rFonts w:ascii="Arial" w:hAnsi="Arial" w:cs="Arial"/>
                <w:sz w:val="20"/>
                <w:szCs w:val="20"/>
                <w:lang w:val="en-GB"/>
              </w:rPr>
              <w:t>FRESH EGGS</w:t>
            </w:r>
          </w:p>
        </w:tc>
        <w:tc>
          <w:tcPr>
            <w:tcW w:w="1980" w:type="dxa"/>
            <w:tcMar>
              <w:top w:w="15" w:type="dxa"/>
              <w:left w:w="15" w:type="dxa"/>
              <w:bottom w:w="0" w:type="dxa"/>
              <w:right w:w="15" w:type="dxa"/>
            </w:tcMar>
            <w:vAlign w:val="center"/>
          </w:tcPr>
          <w:p w14:paraId="6D205E97"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10 pieces</w:t>
            </w:r>
          </w:p>
        </w:tc>
      </w:tr>
      <w:tr w:rsidR="000462C1" w:rsidRPr="006A5568" w14:paraId="17EFA5D8" w14:textId="77777777" w:rsidTr="000C113A">
        <w:trPr>
          <w:trHeight w:val="272"/>
        </w:trPr>
        <w:tc>
          <w:tcPr>
            <w:tcW w:w="1455" w:type="dxa"/>
            <w:tcMar>
              <w:top w:w="15" w:type="dxa"/>
              <w:left w:w="15" w:type="dxa"/>
              <w:bottom w:w="0" w:type="dxa"/>
              <w:right w:w="15" w:type="dxa"/>
            </w:tcMar>
            <w:vAlign w:val="center"/>
          </w:tcPr>
          <w:p w14:paraId="76CD5B29"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E01.151.01</w:t>
            </w:r>
          </w:p>
        </w:tc>
        <w:tc>
          <w:tcPr>
            <w:tcW w:w="4860" w:type="dxa"/>
            <w:tcMar>
              <w:top w:w="15" w:type="dxa"/>
              <w:left w:w="15" w:type="dxa"/>
              <w:bottom w:w="0" w:type="dxa"/>
              <w:right w:w="15" w:type="dxa"/>
            </w:tcMar>
            <w:vAlign w:val="center"/>
          </w:tcPr>
          <w:p w14:paraId="3F2F19A6" w14:textId="77777777" w:rsidR="000462C1" w:rsidRPr="006A5568" w:rsidRDefault="000462C1" w:rsidP="000462C1">
            <w:pPr>
              <w:ind w:firstLine="0"/>
              <w:rPr>
                <w:rFonts w:ascii="Arial" w:eastAsia="Arial Unicode MS" w:hAnsi="Arial" w:cs="Arial"/>
                <w:sz w:val="20"/>
                <w:szCs w:val="20"/>
                <w:lang w:val="en-GB"/>
              </w:rPr>
            </w:pPr>
            <w:r w:rsidRPr="00DA4857">
              <w:rPr>
                <w:rFonts w:ascii="Arial" w:hAnsi="Arial" w:cs="Arial"/>
                <w:sz w:val="20"/>
                <w:szCs w:val="20"/>
                <w:lang w:val="en-GB"/>
              </w:rPr>
              <w:t>BUTTER</w:t>
            </w:r>
          </w:p>
        </w:tc>
        <w:tc>
          <w:tcPr>
            <w:tcW w:w="1980" w:type="dxa"/>
            <w:tcMar>
              <w:top w:w="15" w:type="dxa"/>
              <w:left w:w="15" w:type="dxa"/>
              <w:bottom w:w="0" w:type="dxa"/>
              <w:right w:w="15" w:type="dxa"/>
            </w:tcMar>
            <w:vAlign w:val="center"/>
          </w:tcPr>
          <w:p w14:paraId="0CF7C28F"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1 kg</w:t>
            </w:r>
          </w:p>
        </w:tc>
      </w:tr>
      <w:tr w:rsidR="000462C1" w:rsidRPr="006A5568" w14:paraId="07EFFE0E" w14:textId="77777777" w:rsidTr="000C113A">
        <w:trPr>
          <w:trHeight w:val="272"/>
        </w:trPr>
        <w:tc>
          <w:tcPr>
            <w:tcW w:w="1455" w:type="dxa"/>
            <w:tcMar>
              <w:top w:w="15" w:type="dxa"/>
              <w:left w:w="15" w:type="dxa"/>
              <w:bottom w:w="0" w:type="dxa"/>
              <w:right w:w="15" w:type="dxa"/>
            </w:tcMar>
            <w:vAlign w:val="center"/>
          </w:tcPr>
          <w:p w14:paraId="5FBA044B"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E01.161.04</w:t>
            </w:r>
          </w:p>
        </w:tc>
        <w:tc>
          <w:tcPr>
            <w:tcW w:w="4860" w:type="dxa"/>
            <w:tcMar>
              <w:top w:w="15" w:type="dxa"/>
              <w:left w:w="15" w:type="dxa"/>
              <w:bottom w:w="0" w:type="dxa"/>
              <w:right w:w="15" w:type="dxa"/>
            </w:tcMar>
            <w:vAlign w:val="center"/>
          </w:tcPr>
          <w:p w14:paraId="7E438D41" w14:textId="77777777" w:rsidR="000462C1" w:rsidRPr="006A5568" w:rsidRDefault="000462C1" w:rsidP="000462C1">
            <w:pPr>
              <w:ind w:firstLine="0"/>
              <w:rPr>
                <w:rFonts w:ascii="Arial" w:eastAsia="Arial Unicode MS" w:hAnsi="Arial" w:cs="Arial"/>
                <w:sz w:val="20"/>
                <w:szCs w:val="20"/>
                <w:lang w:val="en-GB"/>
              </w:rPr>
            </w:pPr>
            <w:r w:rsidRPr="00DA4857">
              <w:rPr>
                <w:rFonts w:ascii="Arial" w:hAnsi="Arial" w:cs="Arial"/>
                <w:sz w:val="20"/>
                <w:szCs w:val="20"/>
                <w:lang w:val="en-GB"/>
              </w:rPr>
              <w:t>TABLE APPLES</w:t>
            </w:r>
          </w:p>
        </w:tc>
        <w:tc>
          <w:tcPr>
            <w:tcW w:w="1980" w:type="dxa"/>
            <w:tcMar>
              <w:top w:w="15" w:type="dxa"/>
              <w:left w:w="15" w:type="dxa"/>
              <w:bottom w:w="0" w:type="dxa"/>
              <w:right w:w="15" w:type="dxa"/>
            </w:tcMar>
            <w:vAlign w:val="center"/>
          </w:tcPr>
          <w:p w14:paraId="008EF8EB"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1 kg</w:t>
            </w:r>
          </w:p>
        </w:tc>
      </w:tr>
      <w:tr w:rsidR="000462C1" w:rsidRPr="006A5568" w14:paraId="430E9776" w14:textId="77777777" w:rsidTr="000C113A">
        <w:trPr>
          <w:trHeight w:val="272"/>
        </w:trPr>
        <w:tc>
          <w:tcPr>
            <w:tcW w:w="1455" w:type="dxa"/>
            <w:tcMar>
              <w:top w:w="15" w:type="dxa"/>
              <w:left w:w="15" w:type="dxa"/>
              <w:bottom w:w="0" w:type="dxa"/>
              <w:right w:w="15" w:type="dxa"/>
            </w:tcMar>
            <w:vAlign w:val="center"/>
          </w:tcPr>
          <w:p w14:paraId="1CF218C9"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E01.174.01</w:t>
            </w:r>
          </w:p>
        </w:tc>
        <w:tc>
          <w:tcPr>
            <w:tcW w:w="4860" w:type="dxa"/>
            <w:tcMar>
              <w:top w:w="15" w:type="dxa"/>
              <w:left w:w="15" w:type="dxa"/>
              <w:bottom w:w="0" w:type="dxa"/>
              <w:right w:w="15" w:type="dxa"/>
            </w:tcMar>
            <w:vAlign w:val="center"/>
          </w:tcPr>
          <w:p w14:paraId="0EAD90C1" w14:textId="77777777" w:rsidR="000462C1" w:rsidRPr="006A5568" w:rsidRDefault="000462C1" w:rsidP="000462C1">
            <w:pPr>
              <w:ind w:firstLine="0"/>
              <w:rPr>
                <w:rFonts w:ascii="Arial" w:eastAsia="Arial Unicode MS" w:hAnsi="Arial" w:cs="Arial"/>
                <w:sz w:val="20"/>
                <w:szCs w:val="20"/>
                <w:lang w:val="en-GB"/>
              </w:rPr>
            </w:pPr>
            <w:r w:rsidRPr="00DA4857">
              <w:rPr>
                <w:rFonts w:ascii="Arial" w:hAnsi="Arial" w:cs="Arial"/>
                <w:sz w:val="20"/>
                <w:szCs w:val="20"/>
                <w:lang w:val="en-GB"/>
              </w:rPr>
              <w:t>POTATOES</w:t>
            </w:r>
          </w:p>
        </w:tc>
        <w:tc>
          <w:tcPr>
            <w:tcW w:w="1980" w:type="dxa"/>
            <w:tcMar>
              <w:top w:w="15" w:type="dxa"/>
              <w:left w:w="15" w:type="dxa"/>
              <w:bottom w:w="0" w:type="dxa"/>
              <w:right w:w="15" w:type="dxa"/>
            </w:tcMar>
            <w:vAlign w:val="center"/>
          </w:tcPr>
          <w:p w14:paraId="33970103"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1 kg</w:t>
            </w:r>
          </w:p>
        </w:tc>
      </w:tr>
      <w:tr w:rsidR="000462C1" w:rsidRPr="006A5568" w14:paraId="3169369A" w14:textId="77777777" w:rsidTr="000C113A">
        <w:trPr>
          <w:trHeight w:val="272"/>
        </w:trPr>
        <w:tc>
          <w:tcPr>
            <w:tcW w:w="1455" w:type="dxa"/>
            <w:tcMar>
              <w:top w:w="15" w:type="dxa"/>
              <w:left w:w="15" w:type="dxa"/>
              <w:bottom w:w="0" w:type="dxa"/>
              <w:right w:w="15" w:type="dxa"/>
            </w:tcMar>
            <w:vAlign w:val="center"/>
          </w:tcPr>
          <w:p w14:paraId="21D55104"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E01.181.01</w:t>
            </w:r>
          </w:p>
        </w:tc>
        <w:tc>
          <w:tcPr>
            <w:tcW w:w="4860" w:type="dxa"/>
            <w:tcMar>
              <w:top w:w="15" w:type="dxa"/>
              <w:left w:w="15" w:type="dxa"/>
              <w:bottom w:w="0" w:type="dxa"/>
              <w:right w:w="15" w:type="dxa"/>
            </w:tcMar>
            <w:vAlign w:val="center"/>
          </w:tcPr>
          <w:p w14:paraId="0F91B8A9" w14:textId="77777777" w:rsidR="000462C1" w:rsidRPr="006A5568" w:rsidRDefault="000462C1" w:rsidP="000462C1">
            <w:pPr>
              <w:ind w:firstLine="0"/>
              <w:rPr>
                <w:rFonts w:ascii="Arial" w:eastAsia="Arial Unicode MS" w:hAnsi="Arial" w:cs="Arial"/>
                <w:sz w:val="20"/>
                <w:szCs w:val="20"/>
                <w:lang w:val="en-GB"/>
              </w:rPr>
            </w:pPr>
            <w:r w:rsidRPr="00DA4857">
              <w:rPr>
                <w:rFonts w:ascii="Arial" w:hAnsi="Arial" w:cs="Arial"/>
                <w:sz w:val="20"/>
                <w:szCs w:val="20"/>
                <w:lang w:val="en-GB"/>
              </w:rPr>
              <w:t xml:space="preserve">GRANULATED SUGAR </w:t>
            </w:r>
          </w:p>
        </w:tc>
        <w:tc>
          <w:tcPr>
            <w:tcW w:w="1980" w:type="dxa"/>
            <w:tcMar>
              <w:top w:w="15" w:type="dxa"/>
              <w:left w:w="15" w:type="dxa"/>
              <w:bottom w:w="0" w:type="dxa"/>
              <w:right w:w="15" w:type="dxa"/>
            </w:tcMar>
            <w:vAlign w:val="center"/>
          </w:tcPr>
          <w:p w14:paraId="6465D354"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1 kg</w:t>
            </w:r>
          </w:p>
        </w:tc>
      </w:tr>
      <w:tr w:rsidR="000462C1" w:rsidRPr="006A5568" w14:paraId="2C64CDDD" w14:textId="77777777" w:rsidTr="000C113A">
        <w:trPr>
          <w:trHeight w:val="272"/>
        </w:trPr>
        <w:tc>
          <w:tcPr>
            <w:tcW w:w="1455" w:type="dxa"/>
            <w:tcMar>
              <w:top w:w="15" w:type="dxa"/>
              <w:left w:w="15" w:type="dxa"/>
              <w:bottom w:w="0" w:type="dxa"/>
              <w:right w:w="15" w:type="dxa"/>
            </w:tcMar>
            <w:vAlign w:val="center"/>
          </w:tcPr>
          <w:p w14:paraId="2C6079CE"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E02.132.01</w:t>
            </w:r>
          </w:p>
        </w:tc>
        <w:tc>
          <w:tcPr>
            <w:tcW w:w="4860" w:type="dxa"/>
            <w:tcMar>
              <w:top w:w="15" w:type="dxa"/>
              <w:left w:w="15" w:type="dxa"/>
              <w:bottom w:w="0" w:type="dxa"/>
              <w:right w:w="15" w:type="dxa"/>
            </w:tcMar>
            <w:vAlign w:val="center"/>
          </w:tcPr>
          <w:p w14:paraId="0C2D8EBC" w14:textId="70D12451" w:rsidR="000462C1" w:rsidRPr="006A5568" w:rsidRDefault="00C11203" w:rsidP="000462C1">
            <w:pPr>
              <w:ind w:firstLine="0"/>
              <w:rPr>
                <w:rFonts w:ascii="Arial" w:eastAsia="Arial Unicode MS" w:hAnsi="Arial" w:cs="Arial"/>
                <w:sz w:val="20"/>
                <w:szCs w:val="20"/>
                <w:lang w:val="en-GB"/>
              </w:rPr>
            </w:pPr>
            <w:r>
              <w:rPr>
                <w:rFonts w:ascii="Arial" w:hAnsi="Arial" w:cs="Arial"/>
                <w:sz w:val="20"/>
                <w:szCs w:val="20"/>
                <w:lang w:val="en-GB"/>
              </w:rPr>
              <w:t>BOTTLED BEER, 3.4–</w:t>
            </w:r>
            <w:r w:rsidR="000462C1" w:rsidRPr="00DA4857">
              <w:rPr>
                <w:rFonts w:ascii="Arial" w:hAnsi="Arial" w:cs="Arial"/>
                <w:sz w:val="20"/>
                <w:szCs w:val="20"/>
                <w:lang w:val="en-GB"/>
              </w:rPr>
              <w:t>4.3% OF ALCOHOL</w:t>
            </w:r>
          </w:p>
        </w:tc>
        <w:tc>
          <w:tcPr>
            <w:tcW w:w="1980" w:type="dxa"/>
            <w:tcMar>
              <w:top w:w="15" w:type="dxa"/>
              <w:left w:w="15" w:type="dxa"/>
              <w:bottom w:w="0" w:type="dxa"/>
              <w:right w:w="15" w:type="dxa"/>
            </w:tcMar>
            <w:vAlign w:val="center"/>
          </w:tcPr>
          <w:p w14:paraId="4AC96CEE"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0.5 litre</w:t>
            </w:r>
          </w:p>
        </w:tc>
      </w:tr>
      <w:tr w:rsidR="000462C1" w:rsidRPr="006A5568" w14:paraId="7FCC8E59" w14:textId="77777777" w:rsidTr="000C113A">
        <w:trPr>
          <w:trHeight w:val="272"/>
        </w:trPr>
        <w:tc>
          <w:tcPr>
            <w:tcW w:w="1455" w:type="dxa"/>
            <w:tcMar>
              <w:top w:w="15" w:type="dxa"/>
              <w:left w:w="15" w:type="dxa"/>
              <w:bottom w:w="0" w:type="dxa"/>
              <w:right w:w="15" w:type="dxa"/>
            </w:tcMar>
            <w:vAlign w:val="center"/>
          </w:tcPr>
          <w:p w14:paraId="323A643D"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E01.131.99</w:t>
            </w:r>
          </w:p>
        </w:tc>
        <w:tc>
          <w:tcPr>
            <w:tcW w:w="4860" w:type="dxa"/>
            <w:tcMar>
              <w:top w:w="15" w:type="dxa"/>
              <w:left w:w="15" w:type="dxa"/>
              <w:bottom w:w="0" w:type="dxa"/>
              <w:right w:w="15" w:type="dxa"/>
            </w:tcMar>
            <w:vAlign w:val="center"/>
          </w:tcPr>
          <w:p w14:paraId="0524408B" w14:textId="77777777" w:rsidR="000462C1" w:rsidRPr="006A5568" w:rsidRDefault="000462C1" w:rsidP="000462C1">
            <w:pPr>
              <w:ind w:firstLine="0"/>
              <w:rPr>
                <w:rFonts w:ascii="Arial" w:eastAsia="Arial Unicode MS" w:hAnsi="Arial" w:cs="Arial"/>
                <w:sz w:val="20"/>
                <w:szCs w:val="20"/>
                <w:lang w:val="en-GB"/>
              </w:rPr>
            </w:pPr>
            <w:r w:rsidRPr="00DA4857">
              <w:rPr>
                <w:rFonts w:ascii="Arial" w:hAnsi="Arial" w:cs="Arial"/>
                <w:sz w:val="20"/>
                <w:szCs w:val="20"/>
                <w:lang w:val="en-GB"/>
              </w:rPr>
              <w:t>CARP, LIVE</w:t>
            </w:r>
          </w:p>
        </w:tc>
        <w:tc>
          <w:tcPr>
            <w:tcW w:w="1980" w:type="dxa"/>
            <w:tcMar>
              <w:top w:w="15" w:type="dxa"/>
              <w:left w:w="15" w:type="dxa"/>
              <w:bottom w:w="0" w:type="dxa"/>
              <w:right w:w="15" w:type="dxa"/>
            </w:tcMar>
            <w:vAlign w:val="center"/>
          </w:tcPr>
          <w:p w14:paraId="5ACCD9CE" w14:textId="77777777" w:rsidR="000462C1" w:rsidRPr="006A5568" w:rsidRDefault="000462C1" w:rsidP="000462C1">
            <w:pPr>
              <w:ind w:firstLine="0"/>
              <w:jc w:val="center"/>
              <w:rPr>
                <w:rFonts w:ascii="Arial" w:eastAsia="Arial Unicode MS" w:hAnsi="Arial" w:cs="Arial"/>
                <w:sz w:val="20"/>
                <w:szCs w:val="20"/>
                <w:lang w:val="en-GB"/>
              </w:rPr>
            </w:pPr>
            <w:r w:rsidRPr="00DA4857">
              <w:rPr>
                <w:rFonts w:ascii="Arial" w:hAnsi="Arial" w:cs="Arial"/>
                <w:sz w:val="20"/>
                <w:szCs w:val="20"/>
                <w:lang w:val="en-GB"/>
              </w:rPr>
              <w:t>1 kg</w:t>
            </w:r>
          </w:p>
        </w:tc>
      </w:tr>
    </w:tbl>
    <w:p w14:paraId="657DD65B" w14:textId="77777777"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lang w:val="en-GB"/>
        </w:rPr>
      </w:pPr>
    </w:p>
    <w:p w14:paraId="27953BCC" w14:textId="77777777" w:rsidR="007A413E" w:rsidRPr="006A5568" w:rsidRDefault="007A413E"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sz w:val="20"/>
          <w:lang w:val="en-GB"/>
        </w:rPr>
      </w:pPr>
    </w:p>
    <w:p w14:paraId="2323D9AD" w14:textId="77777777" w:rsidR="00BF21A7"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rPr>
          <w:rFonts w:ascii="Arial" w:hAnsi="Arial" w:cs="Arial"/>
          <w:sz w:val="20"/>
          <w:lang w:val="en-GB"/>
        </w:rPr>
      </w:pPr>
      <w:r w:rsidRPr="00DA4857">
        <w:rPr>
          <w:rFonts w:ascii="Arial" w:hAnsi="Arial" w:cs="Arial"/>
          <w:sz w:val="20"/>
          <w:lang w:val="en-GB"/>
        </w:rPr>
        <w:t>Note: Representative E01.131.99 Carp, live is surveyed only from 1</w:t>
      </w:r>
      <w:r w:rsidRPr="00DA4857">
        <w:rPr>
          <w:rFonts w:ascii="Arial" w:hAnsi="Arial" w:cs="Arial"/>
          <w:sz w:val="20"/>
          <w:vertAlign w:val="superscript"/>
          <w:lang w:val="en-GB"/>
        </w:rPr>
        <w:t>st</w:t>
      </w:r>
      <w:r w:rsidRPr="00DA4857">
        <w:rPr>
          <w:rFonts w:ascii="Arial" w:hAnsi="Arial" w:cs="Arial"/>
          <w:sz w:val="20"/>
          <w:lang w:val="en-GB"/>
        </w:rPr>
        <w:t xml:space="preserve"> to 31</w:t>
      </w:r>
      <w:r w:rsidRPr="00DA4857">
        <w:rPr>
          <w:rFonts w:ascii="Arial" w:hAnsi="Arial" w:cs="Arial"/>
          <w:sz w:val="20"/>
          <w:vertAlign w:val="superscript"/>
          <w:lang w:val="en-GB"/>
        </w:rPr>
        <w:t>st</w:t>
      </w:r>
      <w:r w:rsidRPr="00DA4857">
        <w:rPr>
          <w:rFonts w:ascii="Arial" w:hAnsi="Arial" w:cs="Arial"/>
          <w:sz w:val="20"/>
          <w:lang w:val="en-GB"/>
        </w:rPr>
        <w:t xml:space="preserve"> December</w:t>
      </w:r>
    </w:p>
    <w:p w14:paraId="2B2606E7" w14:textId="1F347388" w:rsidR="00BF21A7" w:rsidRPr="006A5568" w:rsidRDefault="00BF21A7" w:rsidP="00562B46">
      <w:pPr>
        <w:tabs>
          <w:tab w:val="left" w:pos="-849"/>
          <w:tab w:val="left" w:pos="0"/>
          <w:tab w:val="left" w:pos="2124"/>
          <w:tab w:val="left" w:pos="2832"/>
          <w:tab w:val="left" w:pos="3540"/>
          <w:tab w:val="left" w:pos="4248"/>
          <w:tab w:val="left" w:pos="4956"/>
          <w:tab w:val="left" w:pos="5664"/>
          <w:tab w:val="left" w:pos="6372"/>
          <w:tab w:val="left" w:pos="7080"/>
          <w:tab w:val="left" w:pos="7788"/>
          <w:tab w:val="left" w:pos="8496"/>
        </w:tabs>
        <w:ind w:firstLine="0"/>
        <w:rPr>
          <w:rFonts w:ascii="Arial" w:hAnsi="Arial" w:cs="Arial"/>
          <w:b/>
          <w:bCs/>
          <w:sz w:val="20"/>
          <w:lang w:val="en-GB"/>
        </w:rPr>
      </w:pPr>
    </w:p>
    <w:p w14:paraId="6CE386CF" w14:textId="77777777" w:rsidR="00DD53F9" w:rsidRDefault="00DD53F9">
      <w:pPr>
        <w:ind w:firstLine="0"/>
        <w:jc w:val="left"/>
        <w:rPr>
          <w:rFonts w:ascii="Arial" w:hAnsi="Arial" w:cs="Arial"/>
          <w:lang w:val="en-GB"/>
        </w:rPr>
      </w:pPr>
      <w:r>
        <w:rPr>
          <w:rFonts w:ascii="Arial" w:hAnsi="Arial" w:cs="Arial"/>
          <w:lang w:val="en-GB"/>
        </w:rPr>
        <w:br w:type="page"/>
      </w:r>
    </w:p>
    <w:p w14:paraId="6FB7AA8F" w14:textId="77777777" w:rsidR="00066EE2" w:rsidRPr="00C11203" w:rsidRDefault="00066EE2" w:rsidP="00066EE2">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sz w:val="22"/>
          <w:lang w:val="en-GB"/>
        </w:rPr>
      </w:pPr>
      <w:r w:rsidRPr="00C11203">
        <w:rPr>
          <w:rFonts w:ascii="Arial" w:hAnsi="Arial" w:cs="Arial"/>
          <w:sz w:val="22"/>
          <w:lang w:val="en-GB"/>
        </w:rPr>
        <w:lastRenderedPageBreak/>
        <w:t>Annex 3</w:t>
      </w:r>
    </w:p>
    <w:p w14:paraId="7417176C" w14:textId="77777777" w:rsidR="00066EE2" w:rsidRPr="006A5568" w:rsidRDefault="00066EE2" w:rsidP="00066EE2">
      <w:pPr>
        <w:pStyle w:val="xl29"/>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eastAsia="Times New Roman"/>
          <w:lang w:val="en-GB"/>
        </w:rPr>
      </w:pPr>
      <w:r w:rsidRPr="00DA4857">
        <w:rPr>
          <w:rFonts w:eastAsia="Times New Roman"/>
          <w:lang w:val="en-GB"/>
        </w:rPr>
        <w:t>Items of consumer prices</w:t>
      </w:r>
      <w:r>
        <w:rPr>
          <w:rFonts w:eastAsia="Times New Roman"/>
          <w:lang w:val="en-GB"/>
        </w:rPr>
        <w:t xml:space="preserve"> outside standard calculation</w:t>
      </w:r>
      <w:r w:rsidRPr="00DA4857">
        <w:rPr>
          <w:rFonts w:eastAsia="Times New Roman"/>
          <w:lang w:val="en-GB"/>
        </w:rPr>
        <w:t>:</w:t>
      </w:r>
    </w:p>
    <w:p w14:paraId="34EA8498"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b/>
          <w:bCs/>
          <w:lang w:val="en-GB"/>
        </w:rPr>
      </w:pPr>
    </w:p>
    <w:tbl>
      <w:tblPr>
        <w:tblW w:w="8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5"/>
        <w:gridCol w:w="4939"/>
        <w:gridCol w:w="1901"/>
      </w:tblGrid>
      <w:tr w:rsidR="00066EE2" w:rsidRPr="005F33DB" w14:paraId="35CD158F" w14:textId="77777777" w:rsidTr="008E6ED1">
        <w:trPr>
          <w:trHeight w:val="715"/>
          <w:tblHeader/>
          <w:jc w:val="center"/>
        </w:trPr>
        <w:tc>
          <w:tcPr>
            <w:tcW w:w="1455" w:type="dxa"/>
            <w:tcMar>
              <w:top w:w="15" w:type="dxa"/>
              <w:left w:w="15" w:type="dxa"/>
              <w:bottom w:w="0" w:type="dxa"/>
              <w:right w:w="15" w:type="dxa"/>
            </w:tcMar>
            <w:vAlign w:val="center"/>
          </w:tcPr>
          <w:p w14:paraId="23ED8686" w14:textId="77777777" w:rsidR="00066EE2" w:rsidRPr="006A5568" w:rsidRDefault="00066EE2" w:rsidP="00066EE2">
            <w:pPr>
              <w:ind w:firstLine="0"/>
              <w:jc w:val="center"/>
              <w:rPr>
                <w:rFonts w:ascii="Arial" w:eastAsia="Arial Unicode MS" w:hAnsi="Arial" w:cs="Arial"/>
                <w:b/>
                <w:bCs/>
                <w:sz w:val="20"/>
                <w:szCs w:val="20"/>
                <w:lang w:val="en-GB"/>
              </w:rPr>
            </w:pPr>
            <w:r w:rsidRPr="00DA4857">
              <w:rPr>
                <w:rFonts w:ascii="Arial" w:hAnsi="Arial" w:cs="Arial"/>
                <w:b/>
                <w:bCs/>
                <w:sz w:val="20"/>
                <w:szCs w:val="20"/>
                <w:lang w:val="en-GB"/>
              </w:rPr>
              <w:t>Repr. no.:</w:t>
            </w:r>
          </w:p>
        </w:tc>
        <w:tc>
          <w:tcPr>
            <w:tcW w:w="4939" w:type="dxa"/>
            <w:tcMar>
              <w:top w:w="15" w:type="dxa"/>
              <w:left w:w="15" w:type="dxa"/>
              <w:bottom w:w="0" w:type="dxa"/>
              <w:right w:w="15" w:type="dxa"/>
            </w:tcMar>
            <w:vAlign w:val="center"/>
          </w:tcPr>
          <w:p w14:paraId="6A4E8B35" w14:textId="77777777" w:rsidR="00066EE2" w:rsidRPr="00E34DB0" w:rsidRDefault="00066EE2" w:rsidP="00066EE2">
            <w:pPr>
              <w:ind w:firstLine="0"/>
              <w:jc w:val="center"/>
              <w:rPr>
                <w:rFonts w:ascii="Arial" w:eastAsia="Arial Unicode MS" w:hAnsi="Arial" w:cs="Arial"/>
                <w:b/>
                <w:bCs/>
                <w:sz w:val="20"/>
                <w:szCs w:val="20"/>
                <w:lang w:val="en-GB"/>
              </w:rPr>
            </w:pPr>
            <w:r w:rsidRPr="00E34DB0">
              <w:rPr>
                <w:rFonts w:ascii="Arial" w:hAnsi="Arial" w:cs="Arial"/>
                <w:b/>
                <w:bCs/>
                <w:sz w:val="20"/>
                <w:szCs w:val="20"/>
                <w:lang w:val="en-GB"/>
              </w:rPr>
              <w:t>Name of representative</w:t>
            </w:r>
          </w:p>
        </w:tc>
        <w:tc>
          <w:tcPr>
            <w:tcW w:w="1901" w:type="dxa"/>
            <w:tcMar>
              <w:top w:w="15" w:type="dxa"/>
              <w:left w:w="15" w:type="dxa"/>
              <w:bottom w:w="0" w:type="dxa"/>
              <w:right w:w="15" w:type="dxa"/>
            </w:tcMar>
            <w:vAlign w:val="center"/>
          </w:tcPr>
          <w:p w14:paraId="623F69DC" w14:textId="77777777" w:rsidR="00066EE2" w:rsidRPr="006A5568" w:rsidRDefault="00066EE2" w:rsidP="00066EE2">
            <w:pPr>
              <w:ind w:firstLine="0"/>
              <w:jc w:val="center"/>
              <w:rPr>
                <w:rFonts w:ascii="Arial" w:eastAsia="Arial Unicode MS" w:hAnsi="Arial" w:cs="Arial"/>
                <w:b/>
                <w:bCs/>
                <w:sz w:val="20"/>
                <w:szCs w:val="20"/>
                <w:lang w:val="en-GB"/>
              </w:rPr>
            </w:pPr>
            <w:r w:rsidRPr="00DA4857">
              <w:rPr>
                <w:rFonts w:ascii="Arial" w:hAnsi="Arial" w:cs="Arial"/>
                <w:b/>
                <w:bCs/>
                <w:sz w:val="20"/>
                <w:szCs w:val="20"/>
                <w:lang w:val="en-GB"/>
              </w:rPr>
              <w:t>Unit of measurement</w:t>
            </w:r>
          </w:p>
        </w:tc>
      </w:tr>
      <w:tr w:rsidR="00B62CD2" w:rsidRPr="005F33DB" w14:paraId="2A0BFD8E" w14:textId="77777777" w:rsidTr="003806B2">
        <w:trPr>
          <w:trHeight w:val="272"/>
          <w:jc w:val="center"/>
        </w:trPr>
        <w:tc>
          <w:tcPr>
            <w:tcW w:w="1455" w:type="dxa"/>
            <w:tcMar>
              <w:top w:w="15" w:type="dxa"/>
              <w:left w:w="15" w:type="dxa"/>
              <w:bottom w:w="0" w:type="dxa"/>
              <w:right w:w="15" w:type="dxa"/>
            </w:tcMar>
            <w:vAlign w:val="center"/>
          </w:tcPr>
          <w:p w14:paraId="17C0D35D" w14:textId="77777777" w:rsidR="00B62CD2" w:rsidRPr="00066EE2" w:rsidRDefault="00755524" w:rsidP="003E0ABB">
            <w:pPr>
              <w:ind w:firstLine="0"/>
              <w:jc w:val="center"/>
              <w:rPr>
                <w:rFonts w:ascii="Arial" w:hAnsi="Arial" w:cs="Arial"/>
                <w:sz w:val="20"/>
                <w:szCs w:val="20"/>
              </w:rPr>
            </w:pPr>
            <w:r w:rsidRPr="008F6C2F">
              <w:rPr>
                <w:rFonts w:ascii="Arial" w:hAnsi="Arial" w:cs="Arial"/>
                <w:sz w:val="20"/>
                <w:szCs w:val="20"/>
              </w:rPr>
              <w:t>E01.111.01</w:t>
            </w:r>
          </w:p>
        </w:tc>
        <w:tc>
          <w:tcPr>
            <w:tcW w:w="4939" w:type="dxa"/>
            <w:tcMar>
              <w:top w:w="15" w:type="dxa"/>
              <w:left w:w="15" w:type="dxa"/>
              <w:bottom w:w="0" w:type="dxa"/>
              <w:right w:w="15" w:type="dxa"/>
            </w:tcMar>
            <w:vAlign w:val="center"/>
          </w:tcPr>
          <w:p w14:paraId="5B79440A" w14:textId="77777777" w:rsidR="00B62CD2" w:rsidRPr="00E34DB0" w:rsidRDefault="00755524" w:rsidP="003E0ABB">
            <w:pPr>
              <w:ind w:left="113" w:firstLine="0"/>
              <w:jc w:val="left"/>
              <w:rPr>
                <w:rFonts w:ascii="Arial" w:hAnsi="Arial" w:cs="Arial"/>
                <w:sz w:val="20"/>
                <w:szCs w:val="20"/>
                <w:lang w:val="en-GB"/>
              </w:rPr>
            </w:pPr>
            <w:r>
              <w:rPr>
                <w:rFonts w:ascii="Arial" w:hAnsi="Arial" w:cs="Arial"/>
                <w:sz w:val="20"/>
                <w:szCs w:val="20"/>
                <w:lang w:val="en-GB"/>
              </w:rPr>
              <w:t>LONG-GRAIN RICE</w:t>
            </w:r>
          </w:p>
        </w:tc>
        <w:tc>
          <w:tcPr>
            <w:tcW w:w="1901" w:type="dxa"/>
            <w:tcMar>
              <w:top w:w="15" w:type="dxa"/>
              <w:left w:w="15" w:type="dxa"/>
              <w:bottom w:w="0" w:type="dxa"/>
              <w:right w:w="15" w:type="dxa"/>
            </w:tcMar>
            <w:vAlign w:val="center"/>
          </w:tcPr>
          <w:p w14:paraId="563428BF" w14:textId="77777777" w:rsidR="00B62CD2" w:rsidRPr="003E0ABB" w:rsidRDefault="00755524" w:rsidP="00C11203">
            <w:pPr>
              <w:ind w:right="57" w:firstLine="0"/>
              <w:jc w:val="center"/>
              <w:rPr>
                <w:rFonts w:ascii="Arial" w:hAnsi="Arial" w:cs="Arial"/>
                <w:sz w:val="20"/>
                <w:szCs w:val="20"/>
              </w:rPr>
            </w:pPr>
            <w:r>
              <w:rPr>
                <w:rFonts w:ascii="Arial" w:hAnsi="Arial" w:cs="Arial"/>
                <w:sz w:val="20"/>
                <w:szCs w:val="20"/>
              </w:rPr>
              <w:t>1 kg</w:t>
            </w:r>
          </w:p>
        </w:tc>
      </w:tr>
      <w:tr w:rsidR="00066EE2" w:rsidRPr="005F33DB" w14:paraId="38166BF8" w14:textId="77777777" w:rsidTr="003806B2">
        <w:trPr>
          <w:trHeight w:val="272"/>
          <w:jc w:val="center"/>
        </w:trPr>
        <w:tc>
          <w:tcPr>
            <w:tcW w:w="1455" w:type="dxa"/>
            <w:tcMar>
              <w:top w:w="15" w:type="dxa"/>
              <w:left w:w="15" w:type="dxa"/>
              <w:bottom w:w="0" w:type="dxa"/>
              <w:right w:w="15" w:type="dxa"/>
            </w:tcMar>
            <w:vAlign w:val="center"/>
          </w:tcPr>
          <w:p w14:paraId="290B0615" w14:textId="77777777" w:rsidR="00066EE2" w:rsidRPr="00066EE2" w:rsidRDefault="00066EE2" w:rsidP="003E0ABB">
            <w:pPr>
              <w:ind w:firstLine="0"/>
              <w:jc w:val="center"/>
              <w:rPr>
                <w:rFonts w:ascii="Arial" w:eastAsia="Arial Unicode MS" w:hAnsi="Arial" w:cs="Arial"/>
                <w:sz w:val="20"/>
                <w:szCs w:val="20"/>
              </w:rPr>
            </w:pPr>
            <w:r w:rsidRPr="00066EE2">
              <w:rPr>
                <w:rFonts w:ascii="Arial" w:hAnsi="Arial" w:cs="Arial"/>
                <w:sz w:val="20"/>
                <w:szCs w:val="20"/>
              </w:rPr>
              <w:t>E01.112.01</w:t>
            </w:r>
          </w:p>
        </w:tc>
        <w:tc>
          <w:tcPr>
            <w:tcW w:w="4939" w:type="dxa"/>
            <w:tcMar>
              <w:top w:w="15" w:type="dxa"/>
              <w:left w:w="15" w:type="dxa"/>
              <w:bottom w:w="0" w:type="dxa"/>
              <w:right w:w="15" w:type="dxa"/>
            </w:tcMar>
            <w:vAlign w:val="center"/>
          </w:tcPr>
          <w:p w14:paraId="26F510C6" w14:textId="77777777" w:rsidR="00066EE2" w:rsidRPr="00E34DB0" w:rsidRDefault="003E0ABB" w:rsidP="003E0ABB">
            <w:pPr>
              <w:ind w:left="113" w:firstLine="0"/>
              <w:jc w:val="left"/>
              <w:rPr>
                <w:rFonts w:ascii="Arial" w:eastAsia="Arial Unicode MS" w:hAnsi="Arial" w:cs="Arial"/>
                <w:sz w:val="20"/>
                <w:szCs w:val="20"/>
              </w:rPr>
            </w:pPr>
            <w:r w:rsidRPr="00E34DB0">
              <w:rPr>
                <w:rFonts w:ascii="Arial" w:hAnsi="Arial" w:cs="Arial"/>
                <w:sz w:val="20"/>
                <w:szCs w:val="20"/>
                <w:lang w:val="en-GB"/>
              </w:rPr>
              <w:t>WHEAT FLOUR</w:t>
            </w:r>
          </w:p>
        </w:tc>
        <w:tc>
          <w:tcPr>
            <w:tcW w:w="1901" w:type="dxa"/>
            <w:tcMar>
              <w:top w:w="15" w:type="dxa"/>
              <w:left w:w="15" w:type="dxa"/>
              <w:bottom w:w="0" w:type="dxa"/>
              <w:right w:w="15" w:type="dxa"/>
            </w:tcMar>
            <w:vAlign w:val="center"/>
          </w:tcPr>
          <w:p w14:paraId="229137CD" w14:textId="77777777" w:rsidR="00066EE2" w:rsidRPr="003E0ABB" w:rsidRDefault="00066EE2"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066EE2" w:rsidRPr="005F33DB" w14:paraId="4A027DCF" w14:textId="77777777" w:rsidTr="003806B2">
        <w:trPr>
          <w:trHeight w:val="272"/>
          <w:jc w:val="center"/>
        </w:trPr>
        <w:tc>
          <w:tcPr>
            <w:tcW w:w="1455" w:type="dxa"/>
            <w:tcMar>
              <w:top w:w="15" w:type="dxa"/>
              <w:left w:w="15" w:type="dxa"/>
              <w:bottom w:w="0" w:type="dxa"/>
              <w:right w:w="15" w:type="dxa"/>
            </w:tcMar>
            <w:vAlign w:val="center"/>
          </w:tcPr>
          <w:p w14:paraId="4F38E149" w14:textId="77777777" w:rsidR="00066EE2" w:rsidRPr="00066EE2" w:rsidRDefault="00066EE2" w:rsidP="003E0ABB">
            <w:pPr>
              <w:ind w:firstLine="0"/>
              <w:jc w:val="center"/>
              <w:rPr>
                <w:rFonts w:ascii="Arial" w:eastAsia="Arial Unicode MS" w:hAnsi="Arial" w:cs="Arial"/>
                <w:sz w:val="20"/>
                <w:szCs w:val="20"/>
              </w:rPr>
            </w:pPr>
            <w:r w:rsidRPr="00066EE2">
              <w:rPr>
                <w:rFonts w:ascii="Arial" w:hAnsi="Arial" w:cs="Arial"/>
                <w:sz w:val="20"/>
                <w:szCs w:val="20"/>
              </w:rPr>
              <w:t>E01.113.01</w:t>
            </w:r>
          </w:p>
        </w:tc>
        <w:tc>
          <w:tcPr>
            <w:tcW w:w="4939" w:type="dxa"/>
            <w:tcMar>
              <w:top w:w="15" w:type="dxa"/>
              <w:left w:w="15" w:type="dxa"/>
              <w:bottom w:w="0" w:type="dxa"/>
              <w:right w:w="15" w:type="dxa"/>
            </w:tcMar>
            <w:vAlign w:val="center"/>
          </w:tcPr>
          <w:p w14:paraId="54277F57" w14:textId="77777777" w:rsidR="00066EE2" w:rsidRPr="00E34DB0" w:rsidRDefault="003E0ABB" w:rsidP="003E0ABB">
            <w:pPr>
              <w:ind w:left="113" w:firstLine="0"/>
              <w:jc w:val="left"/>
              <w:rPr>
                <w:rFonts w:ascii="Arial" w:eastAsia="Arial Unicode MS" w:hAnsi="Arial" w:cs="Arial"/>
                <w:sz w:val="20"/>
                <w:szCs w:val="20"/>
              </w:rPr>
            </w:pPr>
            <w:r w:rsidRPr="00E34DB0">
              <w:rPr>
                <w:rFonts w:ascii="Arial" w:hAnsi="Arial" w:cs="Arial"/>
                <w:sz w:val="20"/>
                <w:szCs w:val="20"/>
                <w:lang w:val="en-GB"/>
              </w:rPr>
              <w:t>CARAWAY-FLAVOURED BREAD</w:t>
            </w:r>
          </w:p>
        </w:tc>
        <w:tc>
          <w:tcPr>
            <w:tcW w:w="1901" w:type="dxa"/>
            <w:tcMar>
              <w:top w:w="15" w:type="dxa"/>
              <w:left w:w="15" w:type="dxa"/>
              <w:bottom w:w="0" w:type="dxa"/>
              <w:right w:w="15" w:type="dxa"/>
            </w:tcMar>
            <w:vAlign w:val="center"/>
          </w:tcPr>
          <w:p w14:paraId="0A4D13EF" w14:textId="77777777" w:rsidR="00066EE2" w:rsidRPr="003E0ABB" w:rsidRDefault="00066EE2"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3E0ABB" w:rsidRPr="005F33DB" w14:paraId="32C9AFB4" w14:textId="77777777" w:rsidTr="003806B2">
        <w:trPr>
          <w:trHeight w:val="272"/>
          <w:jc w:val="center"/>
        </w:trPr>
        <w:tc>
          <w:tcPr>
            <w:tcW w:w="1455" w:type="dxa"/>
            <w:tcMar>
              <w:top w:w="15" w:type="dxa"/>
              <w:left w:w="15" w:type="dxa"/>
              <w:bottom w:w="0" w:type="dxa"/>
              <w:right w:w="15" w:type="dxa"/>
            </w:tcMar>
            <w:vAlign w:val="center"/>
          </w:tcPr>
          <w:p w14:paraId="5CA13AB3" w14:textId="77777777" w:rsidR="003E0ABB" w:rsidRPr="00066EE2" w:rsidRDefault="003E0ABB" w:rsidP="003E0ABB">
            <w:pPr>
              <w:ind w:firstLine="0"/>
              <w:jc w:val="center"/>
              <w:rPr>
                <w:rFonts w:ascii="Arial" w:eastAsia="Arial Unicode MS" w:hAnsi="Arial" w:cs="Arial"/>
                <w:sz w:val="20"/>
                <w:szCs w:val="20"/>
              </w:rPr>
            </w:pPr>
            <w:r w:rsidRPr="00066EE2">
              <w:rPr>
                <w:rFonts w:ascii="Arial" w:hAnsi="Arial" w:cs="Arial"/>
                <w:sz w:val="20"/>
                <w:szCs w:val="20"/>
              </w:rPr>
              <w:t>E01.113.03</w:t>
            </w:r>
          </w:p>
        </w:tc>
        <w:tc>
          <w:tcPr>
            <w:tcW w:w="4939" w:type="dxa"/>
            <w:tcMar>
              <w:top w:w="15" w:type="dxa"/>
              <w:left w:w="15" w:type="dxa"/>
              <w:bottom w:w="0" w:type="dxa"/>
              <w:right w:w="15" w:type="dxa"/>
            </w:tcMar>
            <w:vAlign w:val="center"/>
          </w:tcPr>
          <w:p w14:paraId="3055D053" w14:textId="77777777" w:rsidR="003E0ABB" w:rsidRPr="00E34DB0" w:rsidRDefault="003E0ABB" w:rsidP="003E0ABB">
            <w:pPr>
              <w:ind w:left="113" w:firstLine="0"/>
              <w:jc w:val="left"/>
              <w:rPr>
                <w:rFonts w:ascii="Arial" w:eastAsia="Arial Unicode MS" w:hAnsi="Arial" w:cs="Arial"/>
                <w:sz w:val="20"/>
                <w:szCs w:val="20"/>
                <w:lang w:val="en-GB"/>
              </w:rPr>
            </w:pPr>
            <w:r w:rsidRPr="00E34DB0">
              <w:rPr>
                <w:rFonts w:ascii="Arial" w:hAnsi="Arial" w:cs="Arial"/>
                <w:sz w:val="20"/>
                <w:szCs w:val="20"/>
                <w:lang w:val="en-GB"/>
              </w:rPr>
              <w:t>WHITE WHEAT BREAD</w:t>
            </w:r>
          </w:p>
        </w:tc>
        <w:tc>
          <w:tcPr>
            <w:tcW w:w="1901" w:type="dxa"/>
            <w:tcMar>
              <w:top w:w="15" w:type="dxa"/>
              <w:left w:w="15" w:type="dxa"/>
              <w:bottom w:w="0" w:type="dxa"/>
              <w:right w:w="15" w:type="dxa"/>
            </w:tcMar>
            <w:vAlign w:val="center"/>
          </w:tcPr>
          <w:p w14:paraId="6725DE2F" w14:textId="77777777" w:rsidR="003E0ABB" w:rsidRPr="003E0ABB" w:rsidRDefault="003E0ABB"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267FEFEA" w14:textId="77777777" w:rsidTr="003806B2">
        <w:trPr>
          <w:trHeight w:val="272"/>
          <w:jc w:val="center"/>
        </w:trPr>
        <w:tc>
          <w:tcPr>
            <w:tcW w:w="1455" w:type="dxa"/>
            <w:tcMar>
              <w:top w:w="15" w:type="dxa"/>
              <w:left w:w="15" w:type="dxa"/>
              <w:bottom w:w="0" w:type="dxa"/>
              <w:right w:w="15" w:type="dxa"/>
            </w:tcMar>
            <w:vAlign w:val="bottom"/>
          </w:tcPr>
          <w:p w14:paraId="7E66652D"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E01.114.02</w:t>
            </w:r>
          </w:p>
        </w:tc>
        <w:tc>
          <w:tcPr>
            <w:tcW w:w="4939" w:type="dxa"/>
            <w:tcMar>
              <w:top w:w="15" w:type="dxa"/>
              <w:left w:w="15" w:type="dxa"/>
              <w:bottom w:w="0" w:type="dxa"/>
              <w:right w:w="15" w:type="dxa"/>
            </w:tcMar>
            <w:vAlign w:val="center"/>
          </w:tcPr>
          <w:p w14:paraId="394478EB" w14:textId="77777777" w:rsidR="00755524" w:rsidRPr="00E34DB0" w:rsidRDefault="00755524" w:rsidP="00755524">
            <w:pPr>
              <w:ind w:left="113" w:firstLine="0"/>
              <w:jc w:val="left"/>
              <w:rPr>
                <w:rFonts w:ascii="Arial" w:hAnsi="Arial" w:cs="Arial"/>
                <w:sz w:val="20"/>
                <w:szCs w:val="20"/>
              </w:rPr>
            </w:pPr>
            <w:r>
              <w:rPr>
                <w:rFonts w:ascii="Arial" w:hAnsi="Arial" w:cs="Arial"/>
                <w:sz w:val="20"/>
                <w:szCs w:val="20"/>
              </w:rPr>
              <w:t>BUTTER CAKE FROM RAISED PASTE</w:t>
            </w:r>
          </w:p>
        </w:tc>
        <w:tc>
          <w:tcPr>
            <w:tcW w:w="1901" w:type="dxa"/>
            <w:tcMar>
              <w:top w:w="15" w:type="dxa"/>
              <w:left w:w="15" w:type="dxa"/>
              <w:bottom w:w="0" w:type="dxa"/>
              <w:right w:w="15" w:type="dxa"/>
            </w:tcMar>
            <w:vAlign w:val="center"/>
          </w:tcPr>
          <w:p w14:paraId="12DF95BB"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kg</w:t>
            </w:r>
          </w:p>
        </w:tc>
      </w:tr>
      <w:tr w:rsidR="00755524" w:rsidRPr="005F33DB" w14:paraId="47875052" w14:textId="77777777" w:rsidTr="003806B2">
        <w:trPr>
          <w:trHeight w:val="272"/>
          <w:jc w:val="center"/>
        </w:trPr>
        <w:tc>
          <w:tcPr>
            <w:tcW w:w="1455" w:type="dxa"/>
            <w:tcMar>
              <w:top w:w="15" w:type="dxa"/>
              <w:left w:w="15" w:type="dxa"/>
              <w:bottom w:w="0" w:type="dxa"/>
              <w:right w:w="15" w:type="dxa"/>
            </w:tcMar>
            <w:vAlign w:val="bottom"/>
          </w:tcPr>
          <w:p w14:paraId="1523BAB4"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E01.114.06</w:t>
            </w:r>
          </w:p>
        </w:tc>
        <w:tc>
          <w:tcPr>
            <w:tcW w:w="4939" w:type="dxa"/>
            <w:tcMar>
              <w:top w:w="15" w:type="dxa"/>
              <w:left w:w="15" w:type="dxa"/>
              <w:bottom w:w="0" w:type="dxa"/>
              <w:right w:w="15" w:type="dxa"/>
            </w:tcMar>
            <w:vAlign w:val="center"/>
          </w:tcPr>
          <w:p w14:paraId="16BE44F0" w14:textId="77777777" w:rsidR="00755524" w:rsidRPr="00E34DB0" w:rsidRDefault="00755524" w:rsidP="00755524">
            <w:pPr>
              <w:ind w:left="113" w:firstLine="0"/>
              <w:jc w:val="left"/>
              <w:rPr>
                <w:rFonts w:ascii="Arial" w:hAnsi="Arial" w:cs="Arial"/>
                <w:sz w:val="20"/>
                <w:szCs w:val="20"/>
              </w:rPr>
            </w:pPr>
            <w:r>
              <w:rPr>
                <w:rFonts w:ascii="Arial" w:hAnsi="Arial" w:cs="Arial"/>
                <w:sz w:val="20"/>
                <w:szCs w:val="20"/>
              </w:rPr>
              <w:t>BISCUIT WITH FILLING</w:t>
            </w:r>
          </w:p>
        </w:tc>
        <w:tc>
          <w:tcPr>
            <w:tcW w:w="1901" w:type="dxa"/>
            <w:tcMar>
              <w:top w:w="15" w:type="dxa"/>
              <w:left w:w="15" w:type="dxa"/>
              <w:bottom w:w="0" w:type="dxa"/>
              <w:right w:w="15" w:type="dxa"/>
            </w:tcMar>
            <w:vAlign w:val="center"/>
          </w:tcPr>
          <w:p w14:paraId="1C6771D9"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kg</w:t>
            </w:r>
          </w:p>
        </w:tc>
      </w:tr>
      <w:tr w:rsidR="00755524" w:rsidRPr="005F33DB" w14:paraId="7A625882" w14:textId="77777777" w:rsidTr="003806B2">
        <w:trPr>
          <w:trHeight w:val="272"/>
          <w:jc w:val="center"/>
        </w:trPr>
        <w:tc>
          <w:tcPr>
            <w:tcW w:w="1455" w:type="dxa"/>
            <w:tcMar>
              <w:top w:w="15" w:type="dxa"/>
              <w:left w:w="15" w:type="dxa"/>
              <w:bottom w:w="0" w:type="dxa"/>
              <w:right w:w="15" w:type="dxa"/>
            </w:tcMar>
            <w:vAlign w:val="bottom"/>
          </w:tcPr>
          <w:p w14:paraId="2D21465D"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E01.114.09</w:t>
            </w:r>
          </w:p>
        </w:tc>
        <w:tc>
          <w:tcPr>
            <w:tcW w:w="4939" w:type="dxa"/>
            <w:tcMar>
              <w:top w:w="15" w:type="dxa"/>
              <w:left w:w="15" w:type="dxa"/>
              <w:bottom w:w="0" w:type="dxa"/>
              <w:right w:w="15" w:type="dxa"/>
            </w:tcMar>
            <w:vAlign w:val="center"/>
          </w:tcPr>
          <w:p w14:paraId="709518D3"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SPONGE-BISCUIT (FOR CHILDREN)</w:t>
            </w:r>
          </w:p>
        </w:tc>
        <w:tc>
          <w:tcPr>
            <w:tcW w:w="1901" w:type="dxa"/>
            <w:tcMar>
              <w:top w:w="15" w:type="dxa"/>
              <w:left w:w="15" w:type="dxa"/>
              <w:bottom w:w="0" w:type="dxa"/>
              <w:right w:w="15" w:type="dxa"/>
            </w:tcMar>
            <w:vAlign w:val="center"/>
          </w:tcPr>
          <w:p w14:paraId="22E65BF4"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100 g</w:t>
            </w:r>
          </w:p>
        </w:tc>
      </w:tr>
      <w:tr w:rsidR="003E0ABB" w:rsidRPr="005F33DB" w14:paraId="1694A28B" w14:textId="77777777" w:rsidTr="003806B2">
        <w:trPr>
          <w:trHeight w:val="272"/>
          <w:jc w:val="center"/>
        </w:trPr>
        <w:tc>
          <w:tcPr>
            <w:tcW w:w="1455" w:type="dxa"/>
            <w:tcMar>
              <w:top w:w="15" w:type="dxa"/>
              <w:left w:w="15" w:type="dxa"/>
              <w:bottom w:w="0" w:type="dxa"/>
              <w:right w:w="15" w:type="dxa"/>
            </w:tcMar>
            <w:vAlign w:val="center"/>
          </w:tcPr>
          <w:p w14:paraId="29EA6E43" w14:textId="77777777" w:rsidR="003E0ABB" w:rsidRPr="00066EE2" w:rsidRDefault="003E0ABB" w:rsidP="003E0ABB">
            <w:pPr>
              <w:ind w:firstLine="0"/>
              <w:jc w:val="center"/>
              <w:rPr>
                <w:rFonts w:ascii="Arial" w:hAnsi="Arial" w:cs="Arial"/>
                <w:sz w:val="20"/>
                <w:szCs w:val="20"/>
              </w:rPr>
            </w:pPr>
            <w:r w:rsidRPr="00066EE2">
              <w:rPr>
                <w:rFonts w:ascii="Arial" w:hAnsi="Arial" w:cs="Arial"/>
                <w:sz w:val="20"/>
                <w:szCs w:val="20"/>
              </w:rPr>
              <w:t>E01.116.02</w:t>
            </w:r>
          </w:p>
        </w:tc>
        <w:tc>
          <w:tcPr>
            <w:tcW w:w="4939" w:type="dxa"/>
            <w:tcMar>
              <w:top w:w="15" w:type="dxa"/>
              <w:left w:w="15" w:type="dxa"/>
              <w:bottom w:w="0" w:type="dxa"/>
              <w:right w:w="15" w:type="dxa"/>
            </w:tcMar>
            <w:vAlign w:val="center"/>
          </w:tcPr>
          <w:p w14:paraId="2194BDB5" w14:textId="77777777" w:rsidR="003E0ABB" w:rsidRPr="00E34DB0" w:rsidRDefault="00947CAC" w:rsidP="003E0ABB">
            <w:pPr>
              <w:ind w:left="113" w:firstLine="0"/>
              <w:jc w:val="left"/>
              <w:rPr>
                <w:rFonts w:ascii="Arial" w:hAnsi="Arial" w:cs="Arial"/>
                <w:sz w:val="20"/>
                <w:szCs w:val="20"/>
              </w:rPr>
            </w:pPr>
            <w:r w:rsidRPr="00E34DB0">
              <w:rPr>
                <w:rFonts w:ascii="Arial" w:hAnsi="Arial" w:cs="Arial"/>
                <w:sz w:val="20"/>
                <w:szCs w:val="20"/>
              </w:rPr>
              <w:t>PASTA, WITH EGGS</w:t>
            </w:r>
          </w:p>
        </w:tc>
        <w:tc>
          <w:tcPr>
            <w:tcW w:w="1901" w:type="dxa"/>
            <w:tcMar>
              <w:top w:w="15" w:type="dxa"/>
              <w:left w:w="15" w:type="dxa"/>
              <w:bottom w:w="0" w:type="dxa"/>
              <w:right w:w="15" w:type="dxa"/>
            </w:tcMar>
            <w:vAlign w:val="center"/>
          </w:tcPr>
          <w:p w14:paraId="623E9986" w14:textId="77777777" w:rsidR="003E0ABB" w:rsidRPr="003E0ABB" w:rsidRDefault="003E0ABB"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33BA7C0C" w14:textId="77777777" w:rsidTr="003806B2">
        <w:trPr>
          <w:trHeight w:val="272"/>
          <w:jc w:val="center"/>
        </w:trPr>
        <w:tc>
          <w:tcPr>
            <w:tcW w:w="1455" w:type="dxa"/>
            <w:tcMar>
              <w:top w:w="15" w:type="dxa"/>
              <w:left w:w="15" w:type="dxa"/>
              <w:bottom w:w="0" w:type="dxa"/>
              <w:right w:w="15" w:type="dxa"/>
            </w:tcMar>
            <w:vAlign w:val="center"/>
          </w:tcPr>
          <w:p w14:paraId="5F2C6172"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E01.121.01</w:t>
            </w:r>
          </w:p>
        </w:tc>
        <w:tc>
          <w:tcPr>
            <w:tcW w:w="4939" w:type="dxa"/>
            <w:tcMar>
              <w:top w:w="15" w:type="dxa"/>
              <w:left w:w="15" w:type="dxa"/>
              <w:bottom w:w="0" w:type="dxa"/>
              <w:right w:w="15" w:type="dxa"/>
            </w:tcMar>
            <w:vAlign w:val="center"/>
          </w:tcPr>
          <w:p w14:paraId="44A34009"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BONELESS RUMP ROAST</w:t>
            </w:r>
          </w:p>
        </w:tc>
        <w:tc>
          <w:tcPr>
            <w:tcW w:w="1901" w:type="dxa"/>
            <w:tcMar>
              <w:top w:w="15" w:type="dxa"/>
              <w:left w:w="15" w:type="dxa"/>
              <w:bottom w:w="0" w:type="dxa"/>
              <w:right w:w="15" w:type="dxa"/>
            </w:tcMar>
          </w:tcPr>
          <w:p w14:paraId="45DC6925"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2AE2535F" w14:textId="77777777" w:rsidTr="003806B2">
        <w:trPr>
          <w:trHeight w:val="272"/>
          <w:jc w:val="center"/>
        </w:trPr>
        <w:tc>
          <w:tcPr>
            <w:tcW w:w="1455" w:type="dxa"/>
            <w:tcMar>
              <w:top w:w="15" w:type="dxa"/>
              <w:left w:w="15" w:type="dxa"/>
              <w:bottom w:w="0" w:type="dxa"/>
              <w:right w:w="15" w:type="dxa"/>
            </w:tcMar>
            <w:vAlign w:val="bottom"/>
          </w:tcPr>
          <w:p w14:paraId="14359667"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E01.121.02</w:t>
            </w:r>
          </w:p>
        </w:tc>
        <w:tc>
          <w:tcPr>
            <w:tcW w:w="4939" w:type="dxa"/>
            <w:tcMar>
              <w:top w:w="15" w:type="dxa"/>
              <w:left w:w="15" w:type="dxa"/>
              <w:bottom w:w="0" w:type="dxa"/>
              <w:right w:w="15" w:type="dxa"/>
            </w:tcMar>
            <w:vAlign w:val="center"/>
          </w:tcPr>
          <w:p w14:paraId="66D7B02D"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BONELESS SHOULDER POT-ROAST</w:t>
            </w:r>
          </w:p>
        </w:tc>
        <w:tc>
          <w:tcPr>
            <w:tcW w:w="1901" w:type="dxa"/>
            <w:tcMar>
              <w:top w:w="15" w:type="dxa"/>
              <w:left w:w="15" w:type="dxa"/>
              <w:bottom w:w="0" w:type="dxa"/>
              <w:right w:w="15" w:type="dxa"/>
            </w:tcMar>
          </w:tcPr>
          <w:p w14:paraId="7B8EA87A"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146A3E53" w14:textId="77777777" w:rsidTr="003806B2">
        <w:trPr>
          <w:trHeight w:val="272"/>
          <w:jc w:val="center"/>
        </w:trPr>
        <w:tc>
          <w:tcPr>
            <w:tcW w:w="1455" w:type="dxa"/>
            <w:tcMar>
              <w:top w:w="15" w:type="dxa"/>
              <w:left w:w="15" w:type="dxa"/>
              <w:bottom w:w="0" w:type="dxa"/>
              <w:right w:w="15" w:type="dxa"/>
            </w:tcMar>
            <w:vAlign w:val="bottom"/>
          </w:tcPr>
          <w:p w14:paraId="47A53183"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E01.121.03</w:t>
            </w:r>
          </w:p>
        </w:tc>
        <w:tc>
          <w:tcPr>
            <w:tcW w:w="4939" w:type="dxa"/>
            <w:tcMar>
              <w:top w:w="15" w:type="dxa"/>
              <w:left w:w="15" w:type="dxa"/>
              <w:bottom w:w="0" w:type="dxa"/>
              <w:right w:w="15" w:type="dxa"/>
            </w:tcMar>
            <w:vAlign w:val="center"/>
          </w:tcPr>
          <w:p w14:paraId="27694BCD"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FORESHANK (BONE-IN)</w:t>
            </w:r>
          </w:p>
        </w:tc>
        <w:tc>
          <w:tcPr>
            <w:tcW w:w="1901" w:type="dxa"/>
            <w:tcMar>
              <w:top w:w="15" w:type="dxa"/>
              <w:left w:w="15" w:type="dxa"/>
              <w:bottom w:w="0" w:type="dxa"/>
              <w:right w:w="15" w:type="dxa"/>
            </w:tcMar>
          </w:tcPr>
          <w:p w14:paraId="0D8DCFD1"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7BC041EF" w14:textId="77777777" w:rsidTr="003806B2">
        <w:trPr>
          <w:trHeight w:val="272"/>
          <w:jc w:val="center"/>
        </w:trPr>
        <w:tc>
          <w:tcPr>
            <w:tcW w:w="1455" w:type="dxa"/>
            <w:tcMar>
              <w:top w:w="15" w:type="dxa"/>
              <w:left w:w="15" w:type="dxa"/>
              <w:bottom w:w="0" w:type="dxa"/>
              <w:right w:w="15" w:type="dxa"/>
            </w:tcMar>
            <w:vAlign w:val="center"/>
          </w:tcPr>
          <w:p w14:paraId="4AE5AEDF"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E01.122.02</w:t>
            </w:r>
          </w:p>
        </w:tc>
        <w:tc>
          <w:tcPr>
            <w:tcW w:w="4939" w:type="dxa"/>
            <w:tcMar>
              <w:top w:w="15" w:type="dxa"/>
              <w:left w:w="15" w:type="dxa"/>
              <w:bottom w:w="0" w:type="dxa"/>
              <w:right w:w="15" w:type="dxa"/>
            </w:tcMar>
            <w:vAlign w:val="center"/>
          </w:tcPr>
          <w:p w14:paraId="68728E1B"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BONELESS SIRLOIN ROAST</w:t>
            </w:r>
          </w:p>
        </w:tc>
        <w:tc>
          <w:tcPr>
            <w:tcW w:w="1901" w:type="dxa"/>
            <w:tcMar>
              <w:top w:w="15" w:type="dxa"/>
              <w:left w:w="15" w:type="dxa"/>
              <w:bottom w:w="0" w:type="dxa"/>
              <w:right w:w="15" w:type="dxa"/>
            </w:tcMar>
          </w:tcPr>
          <w:p w14:paraId="0DC28DA2"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6C2F791E" w14:textId="77777777" w:rsidTr="003806B2">
        <w:trPr>
          <w:trHeight w:val="272"/>
          <w:jc w:val="center"/>
        </w:trPr>
        <w:tc>
          <w:tcPr>
            <w:tcW w:w="1455" w:type="dxa"/>
            <w:tcMar>
              <w:top w:w="15" w:type="dxa"/>
              <w:left w:w="15" w:type="dxa"/>
              <w:bottom w:w="0" w:type="dxa"/>
              <w:right w:w="15" w:type="dxa"/>
            </w:tcMar>
            <w:vAlign w:val="bottom"/>
          </w:tcPr>
          <w:p w14:paraId="19AE75F9"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E01.122.03</w:t>
            </w:r>
          </w:p>
        </w:tc>
        <w:tc>
          <w:tcPr>
            <w:tcW w:w="4939" w:type="dxa"/>
            <w:tcMar>
              <w:top w:w="15" w:type="dxa"/>
              <w:left w:w="15" w:type="dxa"/>
              <w:bottom w:w="0" w:type="dxa"/>
              <w:right w:w="15" w:type="dxa"/>
            </w:tcMar>
            <w:vAlign w:val="center"/>
          </w:tcPr>
          <w:p w14:paraId="54F08695"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SIRLOIN CHOP</w:t>
            </w:r>
          </w:p>
        </w:tc>
        <w:tc>
          <w:tcPr>
            <w:tcW w:w="1901" w:type="dxa"/>
            <w:tcMar>
              <w:top w:w="15" w:type="dxa"/>
              <w:left w:w="15" w:type="dxa"/>
              <w:bottom w:w="0" w:type="dxa"/>
              <w:right w:w="15" w:type="dxa"/>
            </w:tcMar>
          </w:tcPr>
          <w:p w14:paraId="2A67D3A7"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57D56AA2" w14:textId="77777777" w:rsidTr="003806B2">
        <w:trPr>
          <w:trHeight w:val="272"/>
          <w:jc w:val="center"/>
        </w:trPr>
        <w:tc>
          <w:tcPr>
            <w:tcW w:w="1455" w:type="dxa"/>
            <w:tcMar>
              <w:top w:w="15" w:type="dxa"/>
              <w:left w:w="15" w:type="dxa"/>
              <w:bottom w:w="0" w:type="dxa"/>
              <w:right w:w="15" w:type="dxa"/>
            </w:tcMar>
            <w:vAlign w:val="bottom"/>
          </w:tcPr>
          <w:p w14:paraId="744670BA"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E01.122.04</w:t>
            </w:r>
          </w:p>
        </w:tc>
        <w:tc>
          <w:tcPr>
            <w:tcW w:w="4939" w:type="dxa"/>
            <w:tcMar>
              <w:top w:w="15" w:type="dxa"/>
              <w:left w:w="15" w:type="dxa"/>
              <w:bottom w:w="0" w:type="dxa"/>
              <w:right w:w="15" w:type="dxa"/>
            </w:tcMar>
            <w:vAlign w:val="center"/>
          </w:tcPr>
          <w:p w14:paraId="4D5F8116"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BONELESS BLADE ROAST</w:t>
            </w:r>
          </w:p>
        </w:tc>
        <w:tc>
          <w:tcPr>
            <w:tcW w:w="1901" w:type="dxa"/>
            <w:tcMar>
              <w:top w:w="15" w:type="dxa"/>
              <w:left w:w="15" w:type="dxa"/>
              <w:bottom w:w="0" w:type="dxa"/>
              <w:right w:w="15" w:type="dxa"/>
            </w:tcMar>
          </w:tcPr>
          <w:p w14:paraId="63E80A06"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655A1736" w14:textId="77777777" w:rsidTr="003806B2">
        <w:trPr>
          <w:trHeight w:val="272"/>
          <w:jc w:val="center"/>
        </w:trPr>
        <w:tc>
          <w:tcPr>
            <w:tcW w:w="1455" w:type="dxa"/>
            <w:tcMar>
              <w:top w:w="15" w:type="dxa"/>
              <w:left w:w="15" w:type="dxa"/>
              <w:bottom w:w="0" w:type="dxa"/>
              <w:right w:w="15" w:type="dxa"/>
            </w:tcMar>
            <w:vAlign w:val="bottom"/>
          </w:tcPr>
          <w:p w14:paraId="3168BC9E"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E01.122.05</w:t>
            </w:r>
          </w:p>
        </w:tc>
        <w:tc>
          <w:tcPr>
            <w:tcW w:w="4939" w:type="dxa"/>
            <w:tcMar>
              <w:top w:w="15" w:type="dxa"/>
              <w:left w:w="15" w:type="dxa"/>
              <w:bottom w:w="0" w:type="dxa"/>
              <w:right w:w="15" w:type="dxa"/>
            </w:tcMar>
            <w:vAlign w:val="center"/>
          </w:tcPr>
          <w:p w14:paraId="1A18C53A"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BELLY-PORK</w:t>
            </w:r>
          </w:p>
        </w:tc>
        <w:tc>
          <w:tcPr>
            <w:tcW w:w="1901" w:type="dxa"/>
            <w:tcMar>
              <w:top w:w="15" w:type="dxa"/>
              <w:left w:w="15" w:type="dxa"/>
              <w:bottom w:w="0" w:type="dxa"/>
              <w:right w:w="15" w:type="dxa"/>
            </w:tcMar>
          </w:tcPr>
          <w:p w14:paraId="43531504"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5669DC51" w14:textId="77777777" w:rsidTr="003806B2">
        <w:trPr>
          <w:trHeight w:val="272"/>
          <w:jc w:val="center"/>
        </w:trPr>
        <w:tc>
          <w:tcPr>
            <w:tcW w:w="1455" w:type="dxa"/>
            <w:tcMar>
              <w:top w:w="15" w:type="dxa"/>
              <w:left w:w="15" w:type="dxa"/>
              <w:bottom w:w="0" w:type="dxa"/>
              <w:right w:w="15" w:type="dxa"/>
            </w:tcMar>
            <w:vAlign w:val="center"/>
          </w:tcPr>
          <w:p w14:paraId="4C396DE0"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E01.122.06</w:t>
            </w:r>
          </w:p>
        </w:tc>
        <w:tc>
          <w:tcPr>
            <w:tcW w:w="4939" w:type="dxa"/>
            <w:tcMar>
              <w:top w:w="15" w:type="dxa"/>
              <w:left w:w="15" w:type="dxa"/>
              <w:bottom w:w="0" w:type="dxa"/>
              <w:right w:w="15" w:type="dxa"/>
            </w:tcMar>
            <w:vAlign w:val="center"/>
          </w:tcPr>
          <w:p w14:paraId="5238FC7F"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lang w:val="en-GB"/>
              </w:rPr>
              <w:t>LOIN OF PORK</w:t>
            </w:r>
          </w:p>
        </w:tc>
        <w:tc>
          <w:tcPr>
            <w:tcW w:w="1901" w:type="dxa"/>
            <w:tcMar>
              <w:top w:w="15" w:type="dxa"/>
              <w:left w:w="15" w:type="dxa"/>
              <w:bottom w:w="0" w:type="dxa"/>
              <w:right w:w="15" w:type="dxa"/>
            </w:tcMar>
          </w:tcPr>
          <w:p w14:paraId="6F3B70F8"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0CA3721E" w14:textId="77777777" w:rsidTr="003806B2">
        <w:trPr>
          <w:trHeight w:val="272"/>
          <w:jc w:val="center"/>
        </w:trPr>
        <w:tc>
          <w:tcPr>
            <w:tcW w:w="1455" w:type="dxa"/>
            <w:tcMar>
              <w:top w:w="15" w:type="dxa"/>
              <w:left w:w="15" w:type="dxa"/>
              <w:bottom w:w="0" w:type="dxa"/>
              <w:right w:w="15" w:type="dxa"/>
            </w:tcMar>
            <w:vAlign w:val="center"/>
          </w:tcPr>
          <w:p w14:paraId="363603F1"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E01.124.01</w:t>
            </w:r>
          </w:p>
        </w:tc>
        <w:tc>
          <w:tcPr>
            <w:tcW w:w="4939" w:type="dxa"/>
            <w:tcMar>
              <w:top w:w="15" w:type="dxa"/>
              <w:left w:w="15" w:type="dxa"/>
              <w:bottom w:w="0" w:type="dxa"/>
              <w:right w:w="15" w:type="dxa"/>
            </w:tcMar>
            <w:vAlign w:val="center"/>
          </w:tcPr>
          <w:p w14:paraId="5141F956"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CHICKEN</w:t>
            </w:r>
          </w:p>
        </w:tc>
        <w:tc>
          <w:tcPr>
            <w:tcW w:w="1901" w:type="dxa"/>
            <w:tcMar>
              <w:top w:w="15" w:type="dxa"/>
              <w:left w:w="15" w:type="dxa"/>
              <w:bottom w:w="0" w:type="dxa"/>
              <w:right w:w="15" w:type="dxa"/>
            </w:tcMar>
          </w:tcPr>
          <w:p w14:paraId="6B072857"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572A8459" w14:textId="77777777" w:rsidTr="003806B2">
        <w:trPr>
          <w:trHeight w:val="272"/>
          <w:jc w:val="center"/>
        </w:trPr>
        <w:tc>
          <w:tcPr>
            <w:tcW w:w="1455" w:type="dxa"/>
            <w:tcMar>
              <w:top w:w="15" w:type="dxa"/>
              <w:left w:w="15" w:type="dxa"/>
              <w:bottom w:w="0" w:type="dxa"/>
              <w:right w:w="15" w:type="dxa"/>
            </w:tcMar>
            <w:vAlign w:val="bottom"/>
          </w:tcPr>
          <w:p w14:paraId="755D9A93"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E01.124.02</w:t>
            </w:r>
          </w:p>
        </w:tc>
        <w:tc>
          <w:tcPr>
            <w:tcW w:w="4939" w:type="dxa"/>
            <w:tcMar>
              <w:top w:w="15" w:type="dxa"/>
              <w:left w:w="15" w:type="dxa"/>
              <w:bottom w:w="0" w:type="dxa"/>
              <w:right w:w="15" w:type="dxa"/>
            </w:tcMar>
            <w:vAlign w:val="center"/>
          </w:tcPr>
          <w:p w14:paraId="22FFE3A7"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CHICKEN, BREAST</w:t>
            </w:r>
          </w:p>
        </w:tc>
        <w:tc>
          <w:tcPr>
            <w:tcW w:w="1901" w:type="dxa"/>
            <w:tcMar>
              <w:top w:w="15" w:type="dxa"/>
              <w:left w:w="15" w:type="dxa"/>
              <w:bottom w:w="0" w:type="dxa"/>
              <w:right w:w="15" w:type="dxa"/>
            </w:tcMar>
          </w:tcPr>
          <w:p w14:paraId="4DCD4706"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7533F0F0" w14:textId="77777777" w:rsidTr="003806B2">
        <w:trPr>
          <w:trHeight w:val="272"/>
          <w:jc w:val="center"/>
        </w:trPr>
        <w:tc>
          <w:tcPr>
            <w:tcW w:w="1455" w:type="dxa"/>
            <w:tcMar>
              <w:top w:w="15" w:type="dxa"/>
              <w:left w:w="15" w:type="dxa"/>
              <w:bottom w:w="0" w:type="dxa"/>
              <w:right w:w="15" w:type="dxa"/>
            </w:tcMar>
            <w:vAlign w:val="bottom"/>
          </w:tcPr>
          <w:p w14:paraId="15243C00"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E01.124.03</w:t>
            </w:r>
          </w:p>
        </w:tc>
        <w:tc>
          <w:tcPr>
            <w:tcW w:w="4939" w:type="dxa"/>
            <w:tcMar>
              <w:top w:w="15" w:type="dxa"/>
              <w:left w:w="15" w:type="dxa"/>
              <w:bottom w:w="0" w:type="dxa"/>
              <w:right w:w="15" w:type="dxa"/>
            </w:tcMar>
            <w:vAlign w:val="center"/>
          </w:tcPr>
          <w:p w14:paraId="2A1E9488"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CHICKEN, LEGS</w:t>
            </w:r>
          </w:p>
        </w:tc>
        <w:tc>
          <w:tcPr>
            <w:tcW w:w="1901" w:type="dxa"/>
            <w:tcMar>
              <w:top w:w="15" w:type="dxa"/>
              <w:left w:w="15" w:type="dxa"/>
              <w:bottom w:w="0" w:type="dxa"/>
              <w:right w:w="15" w:type="dxa"/>
            </w:tcMar>
          </w:tcPr>
          <w:p w14:paraId="7234F8A6"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116890DD" w14:textId="77777777" w:rsidTr="003806B2">
        <w:trPr>
          <w:trHeight w:val="272"/>
          <w:jc w:val="center"/>
        </w:trPr>
        <w:tc>
          <w:tcPr>
            <w:tcW w:w="1455" w:type="dxa"/>
            <w:tcMar>
              <w:top w:w="15" w:type="dxa"/>
              <w:left w:w="15" w:type="dxa"/>
              <w:bottom w:w="0" w:type="dxa"/>
              <w:right w:w="15" w:type="dxa"/>
            </w:tcMar>
            <w:vAlign w:val="bottom"/>
          </w:tcPr>
          <w:p w14:paraId="64AF121C"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E01.124.05</w:t>
            </w:r>
          </w:p>
        </w:tc>
        <w:tc>
          <w:tcPr>
            <w:tcW w:w="4939" w:type="dxa"/>
            <w:tcMar>
              <w:top w:w="15" w:type="dxa"/>
              <w:left w:w="15" w:type="dxa"/>
              <w:bottom w:w="0" w:type="dxa"/>
              <w:right w:w="15" w:type="dxa"/>
            </w:tcMar>
            <w:vAlign w:val="center"/>
          </w:tcPr>
          <w:p w14:paraId="2B569DCE"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DRAWN DUCK</w:t>
            </w:r>
          </w:p>
        </w:tc>
        <w:tc>
          <w:tcPr>
            <w:tcW w:w="1901" w:type="dxa"/>
            <w:tcMar>
              <w:top w:w="15" w:type="dxa"/>
              <w:left w:w="15" w:type="dxa"/>
              <w:bottom w:w="0" w:type="dxa"/>
              <w:right w:w="15" w:type="dxa"/>
            </w:tcMar>
          </w:tcPr>
          <w:p w14:paraId="34F0B550"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152A0E7A" w14:textId="77777777" w:rsidTr="003806B2">
        <w:trPr>
          <w:trHeight w:val="272"/>
          <w:jc w:val="center"/>
        </w:trPr>
        <w:tc>
          <w:tcPr>
            <w:tcW w:w="1455" w:type="dxa"/>
            <w:tcMar>
              <w:top w:w="15" w:type="dxa"/>
              <w:left w:w="15" w:type="dxa"/>
              <w:bottom w:w="0" w:type="dxa"/>
              <w:right w:w="15" w:type="dxa"/>
            </w:tcMar>
            <w:vAlign w:val="bottom"/>
          </w:tcPr>
          <w:p w14:paraId="738A16BE"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E01.124.06</w:t>
            </w:r>
          </w:p>
        </w:tc>
        <w:tc>
          <w:tcPr>
            <w:tcW w:w="4939" w:type="dxa"/>
            <w:tcMar>
              <w:top w:w="15" w:type="dxa"/>
              <w:left w:w="15" w:type="dxa"/>
              <w:bottom w:w="0" w:type="dxa"/>
              <w:right w:w="15" w:type="dxa"/>
            </w:tcMar>
            <w:vAlign w:val="center"/>
          </w:tcPr>
          <w:p w14:paraId="13977A87"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TURKEY, BREAST</w:t>
            </w:r>
          </w:p>
        </w:tc>
        <w:tc>
          <w:tcPr>
            <w:tcW w:w="1901" w:type="dxa"/>
            <w:tcMar>
              <w:top w:w="15" w:type="dxa"/>
              <w:left w:w="15" w:type="dxa"/>
              <w:bottom w:w="0" w:type="dxa"/>
              <w:right w:w="15" w:type="dxa"/>
            </w:tcMar>
          </w:tcPr>
          <w:p w14:paraId="35443821"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3F96169D" w14:textId="77777777" w:rsidTr="003806B2">
        <w:trPr>
          <w:trHeight w:val="272"/>
          <w:jc w:val="center"/>
        </w:trPr>
        <w:tc>
          <w:tcPr>
            <w:tcW w:w="1455" w:type="dxa"/>
            <w:tcMar>
              <w:top w:w="15" w:type="dxa"/>
              <w:left w:w="15" w:type="dxa"/>
              <w:bottom w:w="0" w:type="dxa"/>
              <w:right w:w="15" w:type="dxa"/>
            </w:tcMar>
            <w:vAlign w:val="bottom"/>
          </w:tcPr>
          <w:p w14:paraId="097A128D"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E01.125.01</w:t>
            </w:r>
          </w:p>
        </w:tc>
        <w:tc>
          <w:tcPr>
            <w:tcW w:w="4939" w:type="dxa"/>
            <w:tcMar>
              <w:top w:w="15" w:type="dxa"/>
              <w:left w:w="15" w:type="dxa"/>
              <w:bottom w:w="0" w:type="dxa"/>
              <w:right w:w="15" w:type="dxa"/>
            </w:tcMar>
            <w:vAlign w:val="center"/>
          </w:tcPr>
          <w:p w14:paraId="2B264F7D"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RABBIT</w:t>
            </w:r>
          </w:p>
        </w:tc>
        <w:tc>
          <w:tcPr>
            <w:tcW w:w="1901" w:type="dxa"/>
            <w:tcMar>
              <w:top w:w="15" w:type="dxa"/>
              <w:left w:w="15" w:type="dxa"/>
              <w:bottom w:w="0" w:type="dxa"/>
              <w:right w:w="15" w:type="dxa"/>
            </w:tcMar>
          </w:tcPr>
          <w:p w14:paraId="77C444F3"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53ACB885" w14:textId="77777777" w:rsidTr="003806B2">
        <w:trPr>
          <w:trHeight w:val="272"/>
          <w:jc w:val="center"/>
        </w:trPr>
        <w:tc>
          <w:tcPr>
            <w:tcW w:w="1455" w:type="dxa"/>
            <w:tcMar>
              <w:top w:w="15" w:type="dxa"/>
              <w:left w:w="15" w:type="dxa"/>
              <w:bottom w:w="0" w:type="dxa"/>
              <w:right w:w="15" w:type="dxa"/>
            </w:tcMar>
            <w:vAlign w:val="bottom"/>
          </w:tcPr>
          <w:p w14:paraId="7BEE5415"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E01.127.02</w:t>
            </w:r>
          </w:p>
        </w:tc>
        <w:tc>
          <w:tcPr>
            <w:tcW w:w="4939" w:type="dxa"/>
            <w:tcMar>
              <w:top w:w="15" w:type="dxa"/>
              <w:left w:w="15" w:type="dxa"/>
              <w:bottom w:w="0" w:type="dxa"/>
              <w:right w:w="15" w:type="dxa"/>
            </w:tcMar>
            <w:vAlign w:val="center"/>
          </w:tcPr>
          <w:p w14:paraId="011C9BAD"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FRANKFURTERS</w:t>
            </w:r>
          </w:p>
        </w:tc>
        <w:tc>
          <w:tcPr>
            <w:tcW w:w="1901" w:type="dxa"/>
            <w:tcMar>
              <w:top w:w="15" w:type="dxa"/>
              <w:left w:w="15" w:type="dxa"/>
              <w:bottom w:w="0" w:type="dxa"/>
              <w:right w:w="15" w:type="dxa"/>
            </w:tcMar>
          </w:tcPr>
          <w:p w14:paraId="418CDAA5"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345C45B1" w14:textId="77777777" w:rsidTr="003806B2">
        <w:trPr>
          <w:trHeight w:val="272"/>
          <w:jc w:val="center"/>
        </w:trPr>
        <w:tc>
          <w:tcPr>
            <w:tcW w:w="1455" w:type="dxa"/>
            <w:tcMar>
              <w:top w:w="15" w:type="dxa"/>
              <w:left w:w="15" w:type="dxa"/>
              <w:bottom w:w="0" w:type="dxa"/>
              <w:right w:w="15" w:type="dxa"/>
            </w:tcMar>
            <w:vAlign w:val="bottom"/>
          </w:tcPr>
          <w:p w14:paraId="242F9DAF"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E01.127.04</w:t>
            </w:r>
          </w:p>
        </w:tc>
        <w:tc>
          <w:tcPr>
            <w:tcW w:w="4939" w:type="dxa"/>
            <w:tcMar>
              <w:top w:w="15" w:type="dxa"/>
              <w:left w:w="15" w:type="dxa"/>
              <w:bottom w:w="0" w:type="dxa"/>
              <w:right w:w="15" w:type="dxa"/>
            </w:tcMar>
            <w:vAlign w:val="center"/>
          </w:tcPr>
          <w:p w14:paraId="51C11478"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HAM SALAMI</w:t>
            </w:r>
          </w:p>
        </w:tc>
        <w:tc>
          <w:tcPr>
            <w:tcW w:w="1901" w:type="dxa"/>
            <w:tcMar>
              <w:top w:w="15" w:type="dxa"/>
              <w:left w:w="15" w:type="dxa"/>
              <w:bottom w:w="0" w:type="dxa"/>
              <w:right w:w="15" w:type="dxa"/>
            </w:tcMar>
          </w:tcPr>
          <w:p w14:paraId="773B2DE3"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568BAE6D" w14:textId="77777777" w:rsidTr="003806B2">
        <w:trPr>
          <w:trHeight w:val="272"/>
          <w:jc w:val="center"/>
        </w:trPr>
        <w:tc>
          <w:tcPr>
            <w:tcW w:w="1455" w:type="dxa"/>
            <w:tcMar>
              <w:top w:w="15" w:type="dxa"/>
              <w:left w:w="15" w:type="dxa"/>
              <w:bottom w:w="0" w:type="dxa"/>
              <w:right w:w="15" w:type="dxa"/>
            </w:tcMar>
            <w:vAlign w:val="bottom"/>
          </w:tcPr>
          <w:p w14:paraId="52EA6440"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E01.127.05</w:t>
            </w:r>
          </w:p>
        </w:tc>
        <w:tc>
          <w:tcPr>
            <w:tcW w:w="4939" w:type="dxa"/>
            <w:tcMar>
              <w:top w:w="15" w:type="dxa"/>
              <w:left w:w="15" w:type="dxa"/>
              <w:bottom w:w="0" w:type="dxa"/>
              <w:right w:w="15" w:type="dxa"/>
            </w:tcMar>
            <w:vAlign w:val="center"/>
          </w:tcPr>
          <w:p w14:paraId="0514D9FF"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SAUSAGE (PEPPER)</w:t>
            </w:r>
          </w:p>
        </w:tc>
        <w:tc>
          <w:tcPr>
            <w:tcW w:w="1901" w:type="dxa"/>
            <w:tcMar>
              <w:top w:w="15" w:type="dxa"/>
              <w:left w:w="15" w:type="dxa"/>
              <w:bottom w:w="0" w:type="dxa"/>
              <w:right w:w="15" w:type="dxa"/>
            </w:tcMar>
          </w:tcPr>
          <w:p w14:paraId="0BFBD0F3"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678D6295" w14:textId="77777777" w:rsidTr="003806B2">
        <w:trPr>
          <w:trHeight w:val="272"/>
          <w:jc w:val="center"/>
        </w:trPr>
        <w:tc>
          <w:tcPr>
            <w:tcW w:w="1455" w:type="dxa"/>
            <w:tcMar>
              <w:top w:w="15" w:type="dxa"/>
              <w:left w:w="15" w:type="dxa"/>
              <w:bottom w:w="0" w:type="dxa"/>
              <w:right w:w="15" w:type="dxa"/>
            </w:tcMar>
            <w:vAlign w:val="bottom"/>
          </w:tcPr>
          <w:p w14:paraId="47AF759F"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E01.127.06</w:t>
            </w:r>
          </w:p>
        </w:tc>
        <w:tc>
          <w:tcPr>
            <w:tcW w:w="4939" w:type="dxa"/>
            <w:tcMar>
              <w:top w:w="15" w:type="dxa"/>
              <w:left w:w="15" w:type="dxa"/>
              <w:bottom w:w="0" w:type="dxa"/>
              <w:right w:w="15" w:type="dxa"/>
            </w:tcMar>
            <w:vAlign w:val="center"/>
          </w:tcPr>
          <w:p w14:paraId="31402F6D"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SALAMI, POLICAN</w:t>
            </w:r>
          </w:p>
        </w:tc>
        <w:tc>
          <w:tcPr>
            <w:tcW w:w="1901" w:type="dxa"/>
            <w:tcMar>
              <w:top w:w="15" w:type="dxa"/>
              <w:left w:w="15" w:type="dxa"/>
              <w:bottom w:w="0" w:type="dxa"/>
              <w:right w:w="15" w:type="dxa"/>
            </w:tcMar>
          </w:tcPr>
          <w:p w14:paraId="06683A33"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58DAF6FC" w14:textId="77777777" w:rsidTr="003806B2">
        <w:trPr>
          <w:trHeight w:val="272"/>
          <w:jc w:val="center"/>
        </w:trPr>
        <w:tc>
          <w:tcPr>
            <w:tcW w:w="1455" w:type="dxa"/>
            <w:tcMar>
              <w:top w:w="15" w:type="dxa"/>
              <w:left w:w="15" w:type="dxa"/>
              <w:bottom w:w="0" w:type="dxa"/>
              <w:right w:w="15" w:type="dxa"/>
            </w:tcMar>
            <w:vAlign w:val="center"/>
          </w:tcPr>
          <w:p w14:paraId="360BE6D7"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E01.127.07</w:t>
            </w:r>
          </w:p>
        </w:tc>
        <w:tc>
          <w:tcPr>
            <w:tcW w:w="4939" w:type="dxa"/>
            <w:tcMar>
              <w:top w:w="15" w:type="dxa"/>
              <w:left w:w="15" w:type="dxa"/>
              <w:bottom w:w="0" w:type="dxa"/>
              <w:right w:w="15" w:type="dxa"/>
            </w:tcMar>
            <w:vAlign w:val="center"/>
          </w:tcPr>
          <w:p w14:paraId="01A3917D"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HAM (PORK)</w:t>
            </w:r>
          </w:p>
        </w:tc>
        <w:tc>
          <w:tcPr>
            <w:tcW w:w="1901" w:type="dxa"/>
            <w:tcMar>
              <w:top w:w="15" w:type="dxa"/>
              <w:left w:w="15" w:type="dxa"/>
              <w:bottom w:w="0" w:type="dxa"/>
              <w:right w:w="15" w:type="dxa"/>
            </w:tcMar>
          </w:tcPr>
          <w:p w14:paraId="7B11118B"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68BFA85E" w14:textId="77777777" w:rsidTr="003806B2">
        <w:trPr>
          <w:trHeight w:val="272"/>
          <w:jc w:val="center"/>
        </w:trPr>
        <w:tc>
          <w:tcPr>
            <w:tcW w:w="1455" w:type="dxa"/>
            <w:tcMar>
              <w:top w:w="15" w:type="dxa"/>
              <w:left w:w="15" w:type="dxa"/>
              <w:bottom w:w="0" w:type="dxa"/>
              <w:right w:w="15" w:type="dxa"/>
            </w:tcMar>
            <w:vAlign w:val="bottom"/>
          </w:tcPr>
          <w:p w14:paraId="6341FFBB"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E01.131.02</w:t>
            </w:r>
          </w:p>
        </w:tc>
        <w:tc>
          <w:tcPr>
            <w:tcW w:w="4939" w:type="dxa"/>
            <w:tcMar>
              <w:top w:w="15" w:type="dxa"/>
              <w:left w:w="15" w:type="dxa"/>
              <w:bottom w:w="0" w:type="dxa"/>
              <w:right w:w="15" w:type="dxa"/>
            </w:tcMar>
            <w:vAlign w:val="center"/>
          </w:tcPr>
          <w:p w14:paraId="75FC8F22" w14:textId="77777777" w:rsidR="00755524" w:rsidRPr="00E34DB0" w:rsidRDefault="00D94285" w:rsidP="00755524">
            <w:pPr>
              <w:ind w:left="113" w:firstLine="0"/>
              <w:jc w:val="left"/>
              <w:rPr>
                <w:rFonts w:ascii="Arial" w:hAnsi="Arial" w:cs="Arial"/>
                <w:sz w:val="20"/>
                <w:szCs w:val="20"/>
                <w:lang w:val="en-GB"/>
              </w:rPr>
            </w:pPr>
            <w:r>
              <w:rPr>
                <w:rFonts w:ascii="Arial" w:hAnsi="Arial" w:cs="Arial"/>
                <w:sz w:val="20"/>
                <w:szCs w:val="20"/>
                <w:lang w:val="en-GB"/>
              </w:rPr>
              <w:t>SALMON FILLET</w:t>
            </w:r>
          </w:p>
        </w:tc>
        <w:tc>
          <w:tcPr>
            <w:tcW w:w="1901" w:type="dxa"/>
            <w:tcMar>
              <w:top w:w="15" w:type="dxa"/>
              <w:left w:w="15" w:type="dxa"/>
              <w:bottom w:w="0" w:type="dxa"/>
              <w:right w:w="15" w:type="dxa"/>
            </w:tcMar>
          </w:tcPr>
          <w:p w14:paraId="750C0243"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72E7AEA3" w14:textId="77777777" w:rsidTr="003806B2">
        <w:trPr>
          <w:trHeight w:val="272"/>
          <w:jc w:val="center"/>
        </w:trPr>
        <w:tc>
          <w:tcPr>
            <w:tcW w:w="1455" w:type="dxa"/>
            <w:tcMar>
              <w:top w:w="15" w:type="dxa"/>
              <w:left w:w="15" w:type="dxa"/>
              <w:bottom w:w="0" w:type="dxa"/>
              <w:right w:w="15" w:type="dxa"/>
            </w:tcMar>
            <w:vAlign w:val="bottom"/>
          </w:tcPr>
          <w:p w14:paraId="1BAB0ADF"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E01.131.03</w:t>
            </w:r>
          </w:p>
        </w:tc>
        <w:tc>
          <w:tcPr>
            <w:tcW w:w="4939" w:type="dxa"/>
            <w:tcMar>
              <w:top w:w="15" w:type="dxa"/>
              <w:left w:w="15" w:type="dxa"/>
              <w:bottom w:w="0" w:type="dxa"/>
              <w:right w:w="15" w:type="dxa"/>
            </w:tcMar>
            <w:vAlign w:val="center"/>
          </w:tcPr>
          <w:p w14:paraId="0BCCD5FF" w14:textId="77777777" w:rsidR="00755524" w:rsidRPr="00E34DB0" w:rsidRDefault="00D94285" w:rsidP="00755524">
            <w:pPr>
              <w:ind w:left="113" w:firstLine="0"/>
              <w:jc w:val="left"/>
              <w:rPr>
                <w:rFonts w:ascii="Arial" w:hAnsi="Arial" w:cs="Arial"/>
                <w:sz w:val="20"/>
                <w:szCs w:val="20"/>
                <w:lang w:val="en-GB"/>
              </w:rPr>
            </w:pPr>
            <w:r>
              <w:rPr>
                <w:rFonts w:ascii="Arial" w:hAnsi="Arial" w:cs="Arial"/>
                <w:sz w:val="20"/>
                <w:szCs w:val="20"/>
                <w:lang w:val="en-GB"/>
              </w:rPr>
              <w:t>CARP CHILLED</w:t>
            </w:r>
          </w:p>
        </w:tc>
        <w:tc>
          <w:tcPr>
            <w:tcW w:w="1901" w:type="dxa"/>
            <w:tcMar>
              <w:top w:w="15" w:type="dxa"/>
              <w:left w:w="15" w:type="dxa"/>
              <w:bottom w:w="0" w:type="dxa"/>
              <w:right w:w="15" w:type="dxa"/>
            </w:tcMar>
          </w:tcPr>
          <w:p w14:paraId="4C3A47F7"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36B23AAC" w14:textId="77777777" w:rsidTr="003806B2">
        <w:trPr>
          <w:trHeight w:val="272"/>
          <w:jc w:val="center"/>
        </w:trPr>
        <w:tc>
          <w:tcPr>
            <w:tcW w:w="1455" w:type="dxa"/>
            <w:tcMar>
              <w:top w:w="15" w:type="dxa"/>
              <w:left w:w="15" w:type="dxa"/>
              <w:bottom w:w="0" w:type="dxa"/>
              <w:right w:w="15" w:type="dxa"/>
            </w:tcMar>
            <w:vAlign w:val="bottom"/>
          </w:tcPr>
          <w:p w14:paraId="3D23903C"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E01.132.01</w:t>
            </w:r>
          </w:p>
        </w:tc>
        <w:tc>
          <w:tcPr>
            <w:tcW w:w="4939" w:type="dxa"/>
            <w:tcMar>
              <w:top w:w="15" w:type="dxa"/>
              <w:left w:w="15" w:type="dxa"/>
              <w:bottom w:w="0" w:type="dxa"/>
              <w:right w:w="15" w:type="dxa"/>
            </w:tcMar>
            <w:vAlign w:val="center"/>
          </w:tcPr>
          <w:p w14:paraId="186132BA" w14:textId="77777777" w:rsidR="00755524" w:rsidRPr="00E34DB0" w:rsidRDefault="00D94285" w:rsidP="00755524">
            <w:pPr>
              <w:ind w:left="113" w:firstLine="0"/>
              <w:jc w:val="left"/>
              <w:rPr>
                <w:rFonts w:ascii="Arial" w:hAnsi="Arial" w:cs="Arial"/>
                <w:sz w:val="20"/>
                <w:szCs w:val="20"/>
                <w:lang w:val="en-GB"/>
              </w:rPr>
            </w:pPr>
            <w:r>
              <w:rPr>
                <w:rFonts w:ascii="Arial" w:hAnsi="Arial" w:cs="Arial"/>
                <w:sz w:val="20"/>
                <w:szCs w:val="20"/>
                <w:lang w:val="en-GB"/>
              </w:rPr>
              <w:t>FROZEN FILLET OF SEA FISH</w:t>
            </w:r>
          </w:p>
        </w:tc>
        <w:tc>
          <w:tcPr>
            <w:tcW w:w="1901" w:type="dxa"/>
            <w:tcMar>
              <w:top w:w="15" w:type="dxa"/>
              <w:left w:w="15" w:type="dxa"/>
              <w:bottom w:w="0" w:type="dxa"/>
              <w:right w:w="15" w:type="dxa"/>
            </w:tcMar>
          </w:tcPr>
          <w:p w14:paraId="63E3D6BF"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21354DE6" w14:textId="77777777" w:rsidTr="003806B2">
        <w:trPr>
          <w:trHeight w:val="272"/>
          <w:jc w:val="center"/>
        </w:trPr>
        <w:tc>
          <w:tcPr>
            <w:tcW w:w="1455" w:type="dxa"/>
            <w:tcMar>
              <w:top w:w="15" w:type="dxa"/>
              <w:left w:w="15" w:type="dxa"/>
              <w:bottom w:w="0" w:type="dxa"/>
              <w:right w:w="15" w:type="dxa"/>
            </w:tcMar>
            <w:vAlign w:val="bottom"/>
          </w:tcPr>
          <w:p w14:paraId="6E81B7CA"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E01.132.02</w:t>
            </w:r>
          </w:p>
        </w:tc>
        <w:tc>
          <w:tcPr>
            <w:tcW w:w="4939" w:type="dxa"/>
            <w:tcMar>
              <w:top w:w="15" w:type="dxa"/>
              <w:left w:w="15" w:type="dxa"/>
              <w:bottom w:w="0" w:type="dxa"/>
              <w:right w:w="15" w:type="dxa"/>
            </w:tcMar>
            <w:vAlign w:val="center"/>
          </w:tcPr>
          <w:p w14:paraId="0174C263" w14:textId="77777777" w:rsidR="00755524" w:rsidRPr="00E34DB0" w:rsidRDefault="00D94285" w:rsidP="00755524">
            <w:pPr>
              <w:ind w:left="113" w:firstLine="0"/>
              <w:jc w:val="left"/>
              <w:rPr>
                <w:rFonts w:ascii="Arial" w:hAnsi="Arial" w:cs="Arial"/>
                <w:sz w:val="20"/>
                <w:szCs w:val="20"/>
                <w:lang w:val="en-GB"/>
              </w:rPr>
            </w:pPr>
            <w:r>
              <w:rPr>
                <w:rFonts w:ascii="Arial" w:hAnsi="Arial" w:cs="Arial"/>
                <w:sz w:val="20"/>
                <w:szCs w:val="20"/>
                <w:lang w:val="en-GB"/>
              </w:rPr>
              <w:t>TROUT</w:t>
            </w:r>
          </w:p>
        </w:tc>
        <w:tc>
          <w:tcPr>
            <w:tcW w:w="1901" w:type="dxa"/>
            <w:tcMar>
              <w:top w:w="15" w:type="dxa"/>
              <w:left w:w="15" w:type="dxa"/>
              <w:bottom w:w="0" w:type="dxa"/>
              <w:right w:w="15" w:type="dxa"/>
            </w:tcMar>
          </w:tcPr>
          <w:p w14:paraId="77520922" w14:textId="77777777" w:rsidR="00755524" w:rsidRDefault="00755524" w:rsidP="00C11203">
            <w:pPr>
              <w:ind w:right="57" w:firstLine="0"/>
              <w:jc w:val="center"/>
            </w:pPr>
            <w:smartTag w:uri="urn:schemas-microsoft-com:office:smarttags" w:element="metricconverter">
              <w:smartTagPr>
                <w:attr w:name="ProductID" w:val="1 kg"/>
              </w:smartTagPr>
              <w:r w:rsidRPr="00CD20FA">
                <w:rPr>
                  <w:rFonts w:ascii="Arial" w:hAnsi="Arial" w:cs="Arial"/>
                  <w:sz w:val="20"/>
                  <w:szCs w:val="20"/>
                </w:rPr>
                <w:t>1 kg</w:t>
              </w:r>
            </w:smartTag>
          </w:p>
        </w:tc>
      </w:tr>
      <w:tr w:rsidR="00755524" w:rsidRPr="005F33DB" w14:paraId="10E23CBD" w14:textId="77777777" w:rsidTr="003806B2">
        <w:trPr>
          <w:trHeight w:val="272"/>
          <w:jc w:val="center"/>
        </w:trPr>
        <w:tc>
          <w:tcPr>
            <w:tcW w:w="1455" w:type="dxa"/>
            <w:tcMar>
              <w:top w:w="15" w:type="dxa"/>
              <w:left w:w="15" w:type="dxa"/>
              <w:bottom w:w="0" w:type="dxa"/>
              <w:right w:w="15" w:type="dxa"/>
            </w:tcMar>
            <w:vAlign w:val="bottom"/>
          </w:tcPr>
          <w:p w14:paraId="14FA28D4"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E01.141.01</w:t>
            </w:r>
          </w:p>
        </w:tc>
        <w:tc>
          <w:tcPr>
            <w:tcW w:w="4939" w:type="dxa"/>
            <w:tcMar>
              <w:top w:w="15" w:type="dxa"/>
              <w:left w:w="15" w:type="dxa"/>
              <w:bottom w:w="0" w:type="dxa"/>
              <w:right w:w="15" w:type="dxa"/>
            </w:tcMar>
            <w:vAlign w:val="center"/>
          </w:tcPr>
          <w:p w14:paraId="5BFD104D" w14:textId="77777777" w:rsidR="00755524" w:rsidRPr="00E34DB0" w:rsidRDefault="00D94285" w:rsidP="00755524">
            <w:pPr>
              <w:ind w:left="113" w:firstLine="0"/>
              <w:jc w:val="left"/>
              <w:rPr>
                <w:rFonts w:ascii="Arial" w:hAnsi="Arial" w:cs="Arial"/>
                <w:sz w:val="20"/>
                <w:szCs w:val="20"/>
                <w:lang w:val="en-GB"/>
              </w:rPr>
            </w:pPr>
            <w:r>
              <w:rPr>
                <w:rFonts w:ascii="Arial" w:hAnsi="Arial" w:cs="Arial"/>
                <w:sz w:val="20"/>
                <w:szCs w:val="20"/>
                <w:lang w:val="en-GB"/>
              </w:rPr>
              <w:t>MILK, LONG LIFE, FULL-CREAM (FAT CONTENT 3.5%)</w:t>
            </w:r>
          </w:p>
        </w:tc>
        <w:tc>
          <w:tcPr>
            <w:tcW w:w="1901" w:type="dxa"/>
            <w:tcMar>
              <w:top w:w="15" w:type="dxa"/>
              <w:left w:w="15" w:type="dxa"/>
              <w:bottom w:w="0" w:type="dxa"/>
              <w:right w:w="15" w:type="dxa"/>
            </w:tcMar>
            <w:vAlign w:val="center"/>
          </w:tcPr>
          <w:p w14:paraId="16673829"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l</w:t>
            </w:r>
          </w:p>
        </w:tc>
      </w:tr>
      <w:tr w:rsidR="00755524" w:rsidRPr="005F33DB" w14:paraId="537ED524" w14:textId="77777777" w:rsidTr="003806B2">
        <w:trPr>
          <w:trHeight w:val="272"/>
          <w:jc w:val="center"/>
        </w:trPr>
        <w:tc>
          <w:tcPr>
            <w:tcW w:w="1455" w:type="dxa"/>
            <w:tcMar>
              <w:top w:w="15" w:type="dxa"/>
              <w:left w:w="15" w:type="dxa"/>
              <w:bottom w:w="0" w:type="dxa"/>
              <w:right w:w="15" w:type="dxa"/>
            </w:tcMar>
            <w:vAlign w:val="center"/>
          </w:tcPr>
          <w:p w14:paraId="5240C8D8" w14:textId="77777777" w:rsidR="00755524" w:rsidRPr="00066EE2" w:rsidRDefault="00755524" w:rsidP="00755524">
            <w:pPr>
              <w:ind w:firstLine="0"/>
              <w:jc w:val="center"/>
              <w:rPr>
                <w:rFonts w:ascii="Arial" w:eastAsia="Arial Unicode MS" w:hAnsi="Arial" w:cs="Arial"/>
                <w:sz w:val="20"/>
                <w:szCs w:val="20"/>
              </w:rPr>
            </w:pPr>
            <w:r w:rsidRPr="00066EE2">
              <w:rPr>
                <w:rFonts w:ascii="Arial" w:hAnsi="Arial" w:cs="Arial"/>
                <w:sz w:val="20"/>
                <w:szCs w:val="20"/>
              </w:rPr>
              <w:t>E01.142.01</w:t>
            </w:r>
          </w:p>
        </w:tc>
        <w:tc>
          <w:tcPr>
            <w:tcW w:w="4939" w:type="dxa"/>
            <w:tcMar>
              <w:top w:w="15" w:type="dxa"/>
              <w:left w:w="15" w:type="dxa"/>
              <w:bottom w:w="0" w:type="dxa"/>
              <w:right w:w="15" w:type="dxa"/>
            </w:tcMar>
            <w:vAlign w:val="center"/>
          </w:tcPr>
          <w:p w14:paraId="1A65EA6D" w14:textId="77777777" w:rsidR="00755524" w:rsidRPr="00E34DB0" w:rsidRDefault="00755524" w:rsidP="00755524">
            <w:pPr>
              <w:ind w:left="113" w:firstLine="0"/>
              <w:jc w:val="left"/>
              <w:rPr>
                <w:rFonts w:ascii="Arial" w:eastAsia="Arial Unicode MS" w:hAnsi="Arial" w:cs="Arial"/>
                <w:sz w:val="20"/>
                <w:szCs w:val="20"/>
              </w:rPr>
            </w:pPr>
            <w:r w:rsidRPr="00E34DB0">
              <w:rPr>
                <w:rFonts w:ascii="Arial" w:hAnsi="Arial" w:cs="Arial"/>
                <w:sz w:val="20"/>
                <w:szCs w:val="20"/>
                <w:lang w:val="en-GB"/>
              </w:rPr>
              <w:t>HALF-CREAM MILK PASTEURIZED</w:t>
            </w:r>
          </w:p>
        </w:tc>
        <w:tc>
          <w:tcPr>
            <w:tcW w:w="1901" w:type="dxa"/>
            <w:tcMar>
              <w:top w:w="15" w:type="dxa"/>
              <w:left w:w="15" w:type="dxa"/>
              <w:bottom w:w="0" w:type="dxa"/>
              <w:right w:w="15" w:type="dxa"/>
            </w:tcMar>
            <w:vAlign w:val="center"/>
          </w:tcPr>
          <w:p w14:paraId="52DF16E9"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l"/>
              </w:smartTagPr>
              <w:r w:rsidRPr="003E0ABB">
                <w:rPr>
                  <w:rFonts w:ascii="Arial" w:hAnsi="Arial" w:cs="Arial"/>
                  <w:sz w:val="20"/>
                  <w:szCs w:val="20"/>
                </w:rPr>
                <w:t>1 l</w:t>
              </w:r>
            </w:smartTag>
          </w:p>
        </w:tc>
      </w:tr>
      <w:tr w:rsidR="00755524" w:rsidRPr="005F33DB" w14:paraId="6B0274CF" w14:textId="77777777" w:rsidTr="003806B2">
        <w:trPr>
          <w:trHeight w:val="272"/>
          <w:jc w:val="center"/>
        </w:trPr>
        <w:tc>
          <w:tcPr>
            <w:tcW w:w="1455" w:type="dxa"/>
            <w:tcMar>
              <w:top w:w="15" w:type="dxa"/>
              <w:left w:w="15" w:type="dxa"/>
              <w:bottom w:w="0" w:type="dxa"/>
              <w:right w:w="15" w:type="dxa"/>
            </w:tcMar>
            <w:vAlign w:val="center"/>
          </w:tcPr>
          <w:p w14:paraId="43C3A084"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E01.142.02</w:t>
            </w:r>
          </w:p>
        </w:tc>
        <w:tc>
          <w:tcPr>
            <w:tcW w:w="4939" w:type="dxa"/>
            <w:tcMar>
              <w:top w:w="15" w:type="dxa"/>
              <w:left w:w="15" w:type="dxa"/>
              <w:bottom w:w="0" w:type="dxa"/>
              <w:right w:w="15" w:type="dxa"/>
            </w:tcMar>
            <w:vAlign w:val="center"/>
          </w:tcPr>
          <w:p w14:paraId="42F1CB02" w14:textId="5BF5ADAF" w:rsidR="00755524" w:rsidRPr="00E34DB0" w:rsidRDefault="00755524" w:rsidP="00EB4462">
            <w:pPr>
              <w:ind w:left="113" w:firstLine="0"/>
              <w:jc w:val="left"/>
              <w:rPr>
                <w:rFonts w:ascii="Arial" w:hAnsi="Arial" w:cs="Arial"/>
                <w:sz w:val="20"/>
                <w:szCs w:val="20"/>
              </w:rPr>
            </w:pPr>
            <w:r w:rsidRPr="00E34DB0">
              <w:rPr>
                <w:rFonts w:ascii="Arial" w:hAnsi="Arial" w:cs="Arial"/>
                <w:sz w:val="20"/>
                <w:szCs w:val="20"/>
              </w:rPr>
              <w:t xml:space="preserve">UHT </w:t>
            </w:r>
            <w:r w:rsidR="00EB4462">
              <w:rPr>
                <w:rFonts w:ascii="Arial" w:hAnsi="Arial" w:cs="Arial"/>
                <w:sz w:val="20"/>
                <w:szCs w:val="20"/>
              </w:rPr>
              <w:t>SEMI-SKIMMED</w:t>
            </w:r>
            <w:r w:rsidRPr="00E34DB0">
              <w:rPr>
                <w:rFonts w:ascii="Arial" w:hAnsi="Arial" w:cs="Arial"/>
                <w:sz w:val="20"/>
                <w:szCs w:val="20"/>
              </w:rPr>
              <w:t xml:space="preserve"> MILK</w:t>
            </w:r>
          </w:p>
        </w:tc>
        <w:tc>
          <w:tcPr>
            <w:tcW w:w="1901" w:type="dxa"/>
            <w:tcMar>
              <w:top w:w="15" w:type="dxa"/>
              <w:left w:w="15" w:type="dxa"/>
              <w:bottom w:w="0" w:type="dxa"/>
              <w:right w:w="15" w:type="dxa"/>
            </w:tcMar>
            <w:vAlign w:val="center"/>
          </w:tcPr>
          <w:p w14:paraId="5105EA83" w14:textId="77777777" w:rsidR="00755524" w:rsidRPr="003E0ABB" w:rsidRDefault="00755524" w:rsidP="00C11203">
            <w:pPr>
              <w:ind w:right="57" w:firstLine="0"/>
              <w:jc w:val="center"/>
              <w:rPr>
                <w:rFonts w:ascii="Arial" w:hAnsi="Arial" w:cs="Arial"/>
                <w:sz w:val="20"/>
                <w:szCs w:val="20"/>
              </w:rPr>
            </w:pPr>
            <w:smartTag w:uri="urn:schemas-microsoft-com:office:smarttags" w:element="metricconverter">
              <w:smartTagPr>
                <w:attr w:name="ProductID" w:val="1 l"/>
              </w:smartTagPr>
              <w:r w:rsidRPr="003E0ABB">
                <w:rPr>
                  <w:rFonts w:ascii="Arial" w:hAnsi="Arial" w:cs="Arial"/>
                  <w:sz w:val="20"/>
                  <w:szCs w:val="20"/>
                </w:rPr>
                <w:t>1 l</w:t>
              </w:r>
            </w:smartTag>
          </w:p>
        </w:tc>
      </w:tr>
      <w:tr w:rsidR="00755524" w:rsidRPr="005F33DB" w14:paraId="2699A1F6" w14:textId="77777777" w:rsidTr="003806B2">
        <w:trPr>
          <w:trHeight w:val="272"/>
          <w:jc w:val="center"/>
        </w:trPr>
        <w:tc>
          <w:tcPr>
            <w:tcW w:w="1455" w:type="dxa"/>
            <w:tcMar>
              <w:top w:w="15" w:type="dxa"/>
              <w:left w:w="15" w:type="dxa"/>
              <w:bottom w:w="0" w:type="dxa"/>
              <w:right w:w="15" w:type="dxa"/>
            </w:tcMar>
            <w:vAlign w:val="center"/>
          </w:tcPr>
          <w:p w14:paraId="58482581" w14:textId="77777777" w:rsidR="00755524" w:rsidRPr="00066EE2" w:rsidRDefault="00755524" w:rsidP="00755524">
            <w:pPr>
              <w:ind w:firstLine="0"/>
              <w:jc w:val="center"/>
              <w:rPr>
                <w:rFonts w:ascii="Arial" w:hAnsi="Arial" w:cs="Arial"/>
                <w:sz w:val="20"/>
                <w:szCs w:val="20"/>
              </w:rPr>
            </w:pPr>
            <w:r w:rsidRPr="008F6C2F">
              <w:rPr>
                <w:rFonts w:ascii="Arial" w:hAnsi="Arial" w:cs="Arial"/>
                <w:sz w:val="20"/>
                <w:szCs w:val="20"/>
              </w:rPr>
              <w:t>E01.143.01</w:t>
            </w:r>
          </w:p>
        </w:tc>
        <w:tc>
          <w:tcPr>
            <w:tcW w:w="4939" w:type="dxa"/>
            <w:tcMar>
              <w:top w:w="15" w:type="dxa"/>
              <w:left w:w="15" w:type="dxa"/>
              <w:bottom w:w="0" w:type="dxa"/>
              <w:right w:w="15" w:type="dxa"/>
            </w:tcMar>
            <w:vAlign w:val="center"/>
          </w:tcPr>
          <w:p w14:paraId="62D3ACE3"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EVAPORATED MILK WITHOUT SUGAR</w:t>
            </w:r>
          </w:p>
        </w:tc>
        <w:tc>
          <w:tcPr>
            <w:tcW w:w="1901" w:type="dxa"/>
            <w:tcMar>
              <w:top w:w="15" w:type="dxa"/>
              <w:left w:w="15" w:type="dxa"/>
              <w:bottom w:w="0" w:type="dxa"/>
              <w:right w:w="15" w:type="dxa"/>
            </w:tcMar>
            <w:vAlign w:val="center"/>
          </w:tcPr>
          <w:p w14:paraId="6D9C774C"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500 g</w:t>
            </w:r>
          </w:p>
        </w:tc>
      </w:tr>
      <w:tr w:rsidR="00755524" w:rsidRPr="005F33DB" w14:paraId="4E544C36" w14:textId="77777777" w:rsidTr="003806B2">
        <w:trPr>
          <w:trHeight w:val="272"/>
          <w:jc w:val="center"/>
        </w:trPr>
        <w:tc>
          <w:tcPr>
            <w:tcW w:w="1455" w:type="dxa"/>
            <w:tcMar>
              <w:top w:w="15" w:type="dxa"/>
              <w:left w:w="15" w:type="dxa"/>
              <w:bottom w:w="0" w:type="dxa"/>
              <w:right w:w="15" w:type="dxa"/>
            </w:tcMar>
            <w:vAlign w:val="center"/>
          </w:tcPr>
          <w:p w14:paraId="6EE71DE0" w14:textId="77777777" w:rsidR="00755524" w:rsidRPr="00066EE2" w:rsidRDefault="00755524" w:rsidP="00755524">
            <w:pPr>
              <w:ind w:firstLine="0"/>
              <w:jc w:val="center"/>
              <w:rPr>
                <w:rFonts w:ascii="Arial" w:eastAsia="Arial Unicode MS" w:hAnsi="Arial" w:cs="Arial"/>
                <w:sz w:val="20"/>
                <w:szCs w:val="20"/>
              </w:rPr>
            </w:pPr>
            <w:r w:rsidRPr="00066EE2">
              <w:rPr>
                <w:rFonts w:ascii="Arial" w:hAnsi="Arial" w:cs="Arial"/>
                <w:sz w:val="20"/>
                <w:szCs w:val="20"/>
              </w:rPr>
              <w:t>E01.144.01</w:t>
            </w:r>
          </w:p>
        </w:tc>
        <w:tc>
          <w:tcPr>
            <w:tcW w:w="4939" w:type="dxa"/>
            <w:tcMar>
              <w:top w:w="15" w:type="dxa"/>
              <w:left w:w="15" w:type="dxa"/>
              <w:bottom w:w="0" w:type="dxa"/>
              <w:right w:w="15" w:type="dxa"/>
            </w:tcMar>
            <w:vAlign w:val="center"/>
          </w:tcPr>
          <w:p w14:paraId="33720D77" w14:textId="77777777" w:rsidR="00755524" w:rsidRPr="00E34DB0" w:rsidRDefault="00755524" w:rsidP="00755524">
            <w:pPr>
              <w:ind w:left="113" w:firstLine="0"/>
              <w:jc w:val="left"/>
              <w:rPr>
                <w:rFonts w:ascii="Arial" w:hAnsi="Arial" w:cs="Arial"/>
                <w:sz w:val="20"/>
                <w:szCs w:val="20"/>
                <w:lang w:val="en-GB"/>
              </w:rPr>
            </w:pPr>
            <w:r w:rsidRPr="00E34DB0">
              <w:rPr>
                <w:rFonts w:ascii="Arial" w:hAnsi="Arial" w:cs="Arial"/>
                <w:sz w:val="20"/>
                <w:szCs w:val="20"/>
              </w:rPr>
              <w:t>WHITE YOUGHURT, FAT CONTENT: LOW</w:t>
            </w:r>
          </w:p>
        </w:tc>
        <w:tc>
          <w:tcPr>
            <w:tcW w:w="1901" w:type="dxa"/>
            <w:tcMar>
              <w:top w:w="15" w:type="dxa"/>
              <w:left w:w="15" w:type="dxa"/>
              <w:bottom w:w="0" w:type="dxa"/>
              <w:right w:w="15" w:type="dxa"/>
            </w:tcMar>
            <w:vAlign w:val="center"/>
          </w:tcPr>
          <w:p w14:paraId="397B6812"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50 g"/>
              </w:smartTagPr>
              <w:r w:rsidRPr="003E0ABB">
                <w:rPr>
                  <w:rFonts w:ascii="Arial" w:hAnsi="Arial" w:cs="Arial"/>
                  <w:sz w:val="20"/>
                  <w:szCs w:val="20"/>
                </w:rPr>
                <w:t>150 g</w:t>
              </w:r>
            </w:smartTag>
          </w:p>
        </w:tc>
      </w:tr>
      <w:tr w:rsidR="00755524" w:rsidRPr="005F33DB" w14:paraId="034485BF" w14:textId="77777777" w:rsidTr="003806B2">
        <w:trPr>
          <w:trHeight w:val="272"/>
          <w:jc w:val="center"/>
        </w:trPr>
        <w:tc>
          <w:tcPr>
            <w:tcW w:w="1455" w:type="dxa"/>
            <w:tcMar>
              <w:top w:w="15" w:type="dxa"/>
              <w:left w:w="15" w:type="dxa"/>
              <w:bottom w:w="0" w:type="dxa"/>
              <w:right w:w="15" w:type="dxa"/>
            </w:tcMar>
            <w:vAlign w:val="center"/>
          </w:tcPr>
          <w:p w14:paraId="12FC8D02" w14:textId="77777777" w:rsidR="00755524" w:rsidRPr="00066EE2" w:rsidRDefault="00755524" w:rsidP="00755524">
            <w:pPr>
              <w:ind w:firstLine="0"/>
              <w:jc w:val="center"/>
              <w:rPr>
                <w:rFonts w:ascii="Arial" w:hAnsi="Arial" w:cs="Arial"/>
                <w:sz w:val="20"/>
                <w:szCs w:val="20"/>
              </w:rPr>
            </w:pPr>
            <w:r w:rsidRPr="008F6C2F">
              <w:rPr>
                <w:rFonts w:ascii="Arial" w:hAnsi="Arial" w:cs="Arial"/>
                <w:sz w:val="20"/>
                <w:szCs w:val="20"/>
              </w:rPr>
              <w:t>E01.144.02</w:t>
            </w:r>
          </w:p>
        </w:tc>
        <w:tc>
          <w:tcPr>
            <w:tcW w:w="4939" w:type="dxa"/>
            <w:tcMar>
              <w:top w:w="15" w:type="dxa"/>
              <w:left w:w="15" w:type="dxa"/>
              <w:bottom w:w="0" w:type="dxa"/>
              <w:right w:w="15" w:type="dxa"/>
            </w:tcMar>
            <w:vAlign w:val="center"/>
          </w:tcPr>
          <w:p w14:paraId="7DBA53F3" w14:textId="77777777" w:rsidR="00755524" w:rsidRPr="00E34DB0" w:rsidRDefault="00D94285" w:rsidP="00755524">
            <w:pPr>
              <w:ind w:left="113" w:firstLine="0"/>
              <w:jc w:val="left"/>
              <w:rPr>
                <w:rFonts w:ascii="Arial" w:hAnsi="Arial" w:cs="Arial"/>
                <w:sz w:val="20"/>
                <w:szCs w:val="20"/>
                <w:lang w:val="en-GB"/>
              </w:rPr>
            </w:pPr>
            <w:r>
              <w:rPr>
                <w:rFonts w:ascii="Arial" w:hAnsi="Arial" w:cs="Arial"/>
                <w:sz w:val="20"/>
                <w:szCs w:val="20"/>
                <w:lang w:val="en-GB"/>
              </w:rPr>
              <w:t>FRUIT YOGHURT</w:t>
            </w:r>
          </w:p>
        </w:tc>
        <w:tc>
          <w:tcPr>
            <w:tcW w:w="1901" w:type="dxa"/>
            <w:tcMar>
              <w:top w:w="15" w:type="dxa"/>
              <w:left w:w="15" w:type="dxa"/>
              <w:bottom w:w="0" w:type="dxa"/>
              <w:right w:w="15" w:type="dxa"/>
            </w:tcMar>
            <w:vAlign w:val="center"/>
          </w:tcPr>
          <w:p w14:paraId="70338364"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150 g</w:t>
            </w:r>
          </w:p>
        </w:tc>
      </w:tr>
      <w:tr w:rsidR="00755524" w:rsidRPr="005F33DB" w14:paraId="1AD35548" w14:textId="77777777" w:rsidTr="003806B2">
        <w:trPr>
          <w:trHeight w:val="272"/>
          <w:jc w:val="center"/>
        </w:trPr>
        <w:tc>
          <w:tcPr>
            <w:tcW w:w="1455" w:type="dxa"/>
            <w:tcMar>
              <w:top w:w="15" w:type="dxa"/>
              <w:left w:w="15" w:type="dxa"/>
              <w:bottom w:w="0" w:type="dxa"/>
              <w:right w:w="15" w:type="dxa"/>
            </w:tcMar>
            <w:vAlign w:val="center"/>
          </w:tcPr>
          <w:p w14:paraId="76CBB1F2" w14:textId="77777777" w:rsidR="00755524" w:rsidRPr="00066EE2" w:rsidRDefault="00755524" w:rsidP="00755524">
            <w:pPr>
              <w:ind w:firstLine="0"/>
              <w:jc w:val="center"/>
              <w:rPr>
                <w:rFonts w:ascii="Arial" w:eastAsia="Arial Unicode MS" w:hAnsi="Arial" w:cs="Arial"/>
                <w:sz w:val="20"/>
                <w:szCs w:val="20"/>
              </w:rPr>
            </w:pPr>
            <w:r w:rsidRPr="00066EE2">
              <w:rPr>
                <w:rFonts w:ascii="Arial" w:hAnsi="Arial" w:cs="Arial"/>
                <w:sz w:val="20"/>
                <w:szCs w:val="20"/>
              </w:rPr>
              <w:t>E01.145.01</w:t>
            </w:r>
          </w:p>
        </w:tc>
        <w:tc>
          <w:tcPr>
            <w:tcW w:w="4939" w:type="dxa"/>
            <w:tcMar>
              <w:top w:w="15" w:type="dxa"/>
              <w:left w:w="15" w:type="dxa"/>
              <w:bottom w:w="0" w:type="dxa"/>
              <w:right w:w="15" w:type="dxa"/>
            </w:tcMar>
            <w:vAlign w:val="center"/>
          </w:tcPr>
          <w:p w14:paraId="7F768EA4" w14:textId="77777777" w:rsidR="00755524" w:rsidRPr="00E34DB0" w:rsidRDefault="00755524" w:rsidP="00755524">
            <w:pPr>
              <w:ind w:left="113" w:firstLine="0"/>
              <w:jc w:val="left"/>
              <w:rPr>
                <w:rFonts w:ascii="Arial" w:eastAsia="Arial Unicode MS" w:hAnsi="Arial" w:cs="Arial"/>
                <w:sz w:val="20"/>
                <w:szCs w:val="20"/>
                <w:lang w:val="en-GB"/>
              </w:rPr>
            </w:pPr>
            <w:r w:rsidRPr="00E34DB0">
              <w:rPr>
                <w:rFonts w:ascii="Arial" w:hAnsi="Arial" w:cs="Arial"/>
                <w:sz w:val="20"/>
                <w:szCs w:val="20"/>
                <w:lang w:val="en-GB"/>
              </w:rPr>
              <w:t>CHEESE “EIDAM”</w:t>
            </w:r>
          </w:p>
        </w:tc>
        <w:tc>
          <w:tcPr>
            <w:tcW w:w="1901" w:type="dxa"/>
            <w:tcMar>
              <w:top w:w="15" w:type="dxa"/>
              <w:left w:w="15" w:type="dxa"/>
              <w:bottom w:w="0" w:type="dxa"/>
              <w:right w:w="15" w:type="dxa"/>
            </w:tcMar>
          </w:tcPr>
          <w:p w14:paraId="024B38EC" w14:textId="77777777" w:rsidR="00755524" w:rsidRDefault="00755524" w:rsidP="00C11203">
            <w:pPr>
              <w:ind w:right="57" w:firstLine="0"/>
              <w:jc w:val="center"/>
            </w:pPr>
            <w:smartTag w:uri="urn:schemas-microsoft-com:office:smarttags" w:element="metricconverter">
              <w:smartTagPr>
                <w:attr w:name="ProductID" w:val="1 kg"/>
              </w:smartTagPr>
              <w:r w:rsidRPr="00562388">
                <w:rPr>
                  <w:rFonts w:ascii="Arial" w:hAnsi="Arial" w:cs="Arial"/>
                  <w:sz w:val="20"/>
                  <w:szCs w:val="20"/>
                </w:rPr>
                <w:t>1 kg</w:t>
              </w:r>
            </w:smartTag>
          </w:p>
        </w:tc>
      </w:tr>
      <w:tr w:rsidR="00755524" w:rsidRPr="005F33DB" w14:paraId="43532224" w14:textId="77777777" w:rsidTr="003806B2">
        <w:trPr>
          <w:trHeight w:val="272"/>
          <w:jc w:val="center"/>
        </w:trPr>
        <w:tc>
          <w:tcPr>
            <w:tcW w:w="1455" w:type="dxa"/>
            <w:tcMar>
              <w:top w:w="15" w:type="dxa"/>
              <w:left w:w="15" w:type="dxa"/>
              <w:bottom w:w="0" w:type="dxa"/>
              <w:right w:w="15" w:type="dxa"/>
            </w:tcMar>
            <w:vAlign w:val="center"/>
          </w:tcPr>
          <w:p w14:paraId="387B70B1" w14:textId="77777777" w:rsidR="00755524" w:rsidRPr="00066EE2" w:rsidRDefault="00755524" w:rsidP="00755524">
            <w:pPr>
              <w:ind w:firstLine="0"/>
              <w:jc w:val="center"/>
              <w:rPr>
                <w:rFonts w:ascii="Arial" w:hAnsi="Arial" w:cs="Arial"/>
                <w:sz w:val="20"/>
                <w:szCs w:val="20"/>
              </w:rPr>
            </w:pPr>
            <w:r w:rsidRPr="008F6C2F">
              <w:rPr>
                <w:rFonts w:ascii="Arial" w:hAnsi="Arial" w:cs="Arial"/>
                <w:sz w:val="20"/>
                <w:szCs w:val="20"/>
              </w:rPr>
              <w:t>E01.145.02</w:t>
            </w:r>
          </w:p>
        </w:tc>
        <w:tc>
          <w:tcPr>
            <w:tcW w:w="4939" w:type="dxa"/>
            <w:tcMar>
              <w:top w:w="15" w:type="dxa"/>
              <w:left w:w="15" w:type="dxa"/>
              <w:bottom w:w="0" w:type="dxa"/>
              <w:right w:w="15" w:type="dxa"/>
            </w:tcMar>
            <w:vAlign w:val="center"/>
          </w:tcPr>
          <w:p w14:paraId="729F165B"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CHEESE, TYPE CAMEMBERT</w:t>
            </w:r>
          </w:p>
        </w:tc>
        <w:tc>
          <w:tcPr>
            <w:tcW w:w="1901" w:type="dxa"/>
            <w:tcMar>
              <w:top w:w="15" w:type="dxa"/>
              <w:left w:w="15" w:type="dxa"/>
              <w:bottom w:w="0" w:type="dxa"/>
              <w:right w:w="15" w:type="dxa"/>
            </w:tcMar>
          </w:tcPr>
          <w:p w14:paraId="5C299C04" w14:textId="77777777" w:rsidR="00755524" w:rsidRDefault="00755524" w:rsidP="00C11203">
            <w:pPr>
              <w:ind w:right="57" w:firstLine="0"/>
              <w:jc w:val="center"/>
            </w:pPr>
            <w:smartTag w:uri="urn:schemas-microsoft-com:office:smarttags" w:element="metricconverter">
              <w:smartTagPr>
                <w:attr w:name="ProductID" w:val="1 kg"/>
              </w:smartTagPr>
              <w:r w:rsidRPr="00562388">
                <w:rPr>
                  <w:rFonts w:ascii="Arial" w:hAnsi="Arial" w:cs="Arial"/>
                  <w:sz w:val="20"/>
                  <w:szCs w:val="20"/>
                </w:rPr>
                <w:t>1 kg</w:t>
              </w:r>
            </w:smartTag>
          </w:p>
        </w:tc>
      </w:tr>
      <w:tr w:rsidR="00755524" w:rsidRPr="005F33DB" w14:paraId="1B87FFF4" w14:textId="77777777" w:rsidTr="003806B2">
        <w:trPr>
          <w:trHeight w:val="272"/>
          <w:jc w:val="center"/>
        </w:trPr>
        <w:tc>
          <w:tcPr>
            <w:tcW w:w="1455" w:type="dxa"/>
            <w:tcMar>
              <w:top w:w="15" w:type="dxa"/>
              <w:left w:w="15" w:type="dxa"/>
              <w:bottom w:w="0" w:type="dxa"/>
              <w:right w:w="15" w:type="dxa"/>
            </w:tcMar>
            <w:vAlign w:val="bottom"/>
          </w:tcPr>
          <w:p w14:paraId="67518D00"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E01.145.03</w:t>
            </w:r>
          </w:p>
        </w:tc>
        <w:tc>
          <w:tcPr>
            <w:tcW w:w="4939" w:type="dxa"/>
            <w:tcMar>
              <w:top w:w="15" w:type="dxa"/>
              <w:left w:w="15" w:type="dxa"/>
              <w:bottom w:w="0" w:type="dxa"/>
              <w:right w:w="15" w:type="dxa"/>
            </w:tcMar>
            <w:vAlign w:val="center"/>
          </w:tcPr>
          <w:p w14:paraId="3E9B359B"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PROCESSED CHEESE (NOT FLAVOURED)</w:t>
            </w:r>
          </w:p>
        </w:tc>
        <w:tc>
          <w:tcPr>
            <w:tcW w:w="1901" w:type="dxa"/>
            <w:tcMar>
              <w:top w:w="15" w:type="dxa"/>
              <w:left w:w="15" w:type="dxa"/>
              <w:bottom w:w="0" w:type="dxa"/>
              <w:right w:w="15" w:type="dxa"/>
            </w:tcMar>
          </w:tcPr>
          <w:p w14:paraId="636457C5" w14:textId="77777777" w:rsidR="00755524" w:rsidRDefault="00755524" w:rsidP="00C11203">
            <w:pPr>
              <w:ind w:right="57" w:firstLine="0"/>
              <w:jc w:val="center"/>
            </w:pPr>
            <w:smartTag w:uri="urn:schemas-microsoft-com:office:smarttags" w:element="metricconverter">
              <w:smartTagPr>
                <w:attr w:name="ProductID" w:val="1 kg"/>
              </w:smartTagPr>
              <w:r w:rsidRPr="00562388">
                <w:rPr>
                  <w:rFonts w:ascii="Arial" w:hAnsi="Arial" w:cs="Arial"/>
                  <w:sz w:val="20"/>
                  <w:szCs w:val="20"/>
                </w:rPr>
                <w:t>1 kg</w:t>
              </w:r>
            </w:smartTag>
          </w:p>
        </w:tc>
      </w:tr>
      <w:tr w:rsidR="00755524" w:rsidRPr="005F33DB" w14:paraId="7B95D6E8" w14:textId="77777777" w:rsidTr="003806B2">
        <w:trPr>
          <w:trHeight w:val="272"/>
          <w:jc w:val="center"/>
        </w:trPr>
        <w:tc>
          <w:tcPr>
            <w:tcW w:w="1455" w:type="dxa"/>
            <w:tcMar>
              <w:top w:w="15" w:type="dxa"/>
              <w:left w:w="15" w:type="dxa"/>
              <w:bottom w:w="0" w:type="dxa"/>
              <w:right w:w="15" w:type="dxa"/>
            </w:tcMar>
            <w:vAlign w:val="bottom"/>
          </w:tcPr>
          <w:p w14:paraId="4B72EFE2"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E01.145.05</w:t>
            </w:r>
          </w:p>
        </w:tc>
        <w:tc>
          <w:tcPr>
            <w:tcW w:w="4939" w:type="dxa"/>
            <w:tcMar>
              <w:top w:w="15" w:type="dxa"/>
              <w:left w:w="15" w:type="dxa"/>
              <w:bottom w:w="0" w:type="dxa"/>
              <w:right w:w="15" w:type="dxa"/>
            </w:tcMar>
            <w:vAlign w:val="center"/>
          </w:tcPr>
          <w:p w14:paraId="13698C71"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COTTAGE CHEESE (LUCINA)</w:t>
            </w:r>
          </w:p>
        </w:tc>
        <w:tc>
          <w:tcPr>
            <w:tcW w:w="1901" w:type="dxa"/>
            <w:tcMar>
              <w:top w:w="15" w:type="dxa"/>
              <w:left w:w="15" w:type="dxa"/>
              <w:bottom w:w="0" w:type="dxa"/>
              <w:right w:w="15" w:type="dxa"/>
            </w:tcMar>
          </w:tcPr>
          <w:p w14:paraId="533D8EA3" w14:textId="77777777" w:rsidR="00755524" w:rsidRDefault="00755524" w:rsidP="00C11203">
            <w:pPr>
              <w:ind w:right="57" w:firstLine="0"/>
              <w:jc w:val="center"/>
            </w:pPr>
            <w:smartTag w:uri="urn:schemas-microsoft-com:office:smarttags" w:element="metricconverter">
              <w:smartTagPr>
                <w:attr w:name="ProductID" w:val="1 kg"/>
              </w:smartTagPr>
              <w:r w:rsidRPr="00562388">
                <w:rPr>
                  <w:rFonts w:ascii="Arial" w:hAnsi="Arial" w:cs="Arial"/>
                  <w:sz w:val="20"/>
                  <w:szCs w:val="20"/>
                </w:rPr>
                <w:t>1 kg</w:t>
              </w:r>
            </w:smartTag>
          </w:p>
        </w:tc>
      </w:tr>
      <w:tr w:rsidR="00755524" w:rsidRPr="005F33DB" w14:paraId="2AD96CDF" w14:textId="77777777" w:rsidTr="003806B2">
        <w:trPr>
          <w:trHeight w:val="272"/>
          <w:jc w:val="center"/>
        </w:trPr>
        <w:tc>
          <w:tcPr>
            <w:tcW w:w="1455" w:type="dxa"/>
            <w:tcMar>
              <w:top w:w="15" w:type="dxa"/>
              <w:left w:w="15" w:type="dxa"/>
              <w:bottom w:w="0" w:type="dxa"/>
              <w:right w:w="15" w:type="dxa"/>
            </w:tcMar>
            <w:vAlign w:val="bottom"/>
          </w:tcPr>
          <w:p w14:paraId="3E627E5D"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lastRenderedPageBreak/>
              <w:t>E01.145.06</w:t>
            </w:r>
          </w:p>
        </w:tc>
        <w:tc>
          <w:tcPr>
            <w:tcW w:w="4939" w:type="dxa"/>
            <w:tcMar>
              <w:top w:w="15" w:type="dxa"/>
              <w:left w:w="15" w:type="dxa"/>
              <w:bottom w:w="0" w:type="dxa"/>
              <w:right w:w="15" w:type="dxa"/>
            </w:tcMar>
            <w:vAlign w:val="center"/>
          </w:tcPr>
          <w:p w14:paraId="639687D4"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MELLOW CHEESE (NIVA)</w:t>
            </w:r>
          </w:p>
        </w:tc>
        <w:tc>
          <w:tcPr>
            <w:tcW w:w="1901" w:type="dxa"/>
            <w:tcMar>
              <w:top w:w="15" w:type="dxa"/>
              <w:left w:w="15" w:type="dxa"/>
              <w:bottom w:w="0" w:type="dxa"/>
              <w:right w:w="15" w:type="dxa"/>
            </w:tcMar>
          </w:tcPr>
          <w:p w14:paraId="20E5CC40" w14:textId="77777777" w:rsidR="00755524" w:rsidRDefault="00755524" w:rsidP="00C11203">
            <w:pPr>
              <w:ind w:right="57" w:firstLine="0"/>
              <w:jc w:val="center"/>
            </w:pPr>
            <w:smartTag w:uri="urn:schemas-microsoft-com:office:smarttags" w:element="metricconverter">
              <w:smartTagPr>
                <w:attr w:name="ProductID" w:val="1 kg"/>
              </w:smartTagPr>
              <w:r w:rsidRPr="00562388">
                <w:rPr>
                  <w:rFonts w:ascii="Arial" w:hAnsi="Arial" w:cs="Arial"/>
                  <w:sz w:val="20"/>
                  <w:szCs w:val="20"/>
                </w:rPr>
                <w:t>1 kg</w:t>
              </w:r>
            </w:smartTag>
          </w:p>
        </w:tc>
      </w:tr>
      <w:tr w:rsidR="00755524" w:rsidRPr="005F33DB" w14:paraId="57EDDEAD" w14:textId="77777777" w:rsidTr="003806B2">
        <w:trPr>
          <w:trHeight w:val="272"/>
          <w:jc w:val="center"/>
        </w:trPr>
        <w:tc>
          <w:tcPr>
            <w:tcW w:w="1455" w:type="dxa"/>
            <w:tcMar>
              <w:top w:w="15" w:type="dxa"/>
              <w:left w:w="15" w:type="dxa"/>
              <w:bottom w:w="0" w:type="dxa"/>
              <w:right w:w="15" w:type="dxa"/>
            </w:tcMar>
            <w:vAlign w:val="bottom"/>
          </w:tcPr>
          <w:p w14:paraId="723274A2"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E01.145.07</w:t>
            </w:r>
          </w:p>
        </w:tc>
        <w:tc>
          <w:tcPr>
            <w:tcW w:w="4939" w:type="dxa"/>
            <w:tcMar>
              <w:top w:w="15" w:type="dxa"/>
              <w:left w:w="15" w:type="dxa"/>
              <w:bottom w:w="0" w:type="dxa"/>
              <w:right w:w="15" w:type="dxa"/>
            </w:tcMar>
            <w:vAlign w:val="center"/>
          </w:tcPr>
          <w:p w14:paraId="14B171F3"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CHEESE GOUDA</w:t>
            </w:r>
          </w:p>
        </w:tc>
        <w:tc>
          <w:tcPr>
            <w:tcW w:w="1901" w:type="dxa"/>
            <w:tcMar>
              <w:top w:w="15" w:type="dxa"/>
              <w:left w:w="15" w:type="dxa"/>
              <w:bottom w:w="0" w:type="dxa"/>
              <w:right w:w="15" w:type="dxa"/>
            </w:tcMar>
          </w:tcPr>
          <w:p w14:paraId="766D3DEF" w14:textId="77777777" w:rsidR="00755524" w:rsidRDefault="00755524" w:rsidP="00C11203">
            <w:pPr>
              <w:ind w:right="57" w:firstLine="0"/>
              <w:jc w:val="center"/>
            </w:pPr>
            <w:smartTag w:uri="urn:schemas-microsoft-com:office:smarttags" w:element="metricconverter">
              <w:smartTagPr>
                <w:attr w:name="ProductID" w:val="1 kg"/>
              </w:smartTagPr>
              <w:r w:rsidRPr="00562388">
                <w:rPr>
                  <w:rFonts w:ascii="Arial" w:hAnsi="Arial" w:cs="Arial"/>
                  <w:sz w:val="20"/>
                  <w:szCs w:val="20"/>
                </w:rPr>
                <w:t>1 kg</w:t>
              </w:r>
            </w:smartTag>
          </w:p>
        </w:tc>
      </w:tr>
      <w:tr w:rsidR="00755524" w:rsidRPr="005F33DB" w14:paraId="28DBCE23" w14:textId="77777777" w:rsidTr="003806B2">
        <w:trPr>
          <w:trHeight w:val="272"/>
          <w:jc w:val="center"/>
        </w:trPr>
        <w:tc>
          <w:tcPr>
            <w:tcW w:w="1455" w:type="dxa"/>
            <w:tcMar>
              <w:top w:w="15" w:type="dxa"/>
              <w:left w:w="15" w:type="dxa"/>
              <w:bottom w:w="0" w:type="dxa"/>
              <w:right w:w="15" w:type="dxa"/>
            </w:tcMar>
            <w:vAlign w:val="bottom"/>
          </w:tcPr>
          <w:p w14:paraId="5B847F91"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E01.145.08</w:t>
            </w:r>
          </w:p>
        </w:tc>
        <w:tc>
          <w:tcPr>
            <w:tcW w:w="4939" w:type="dxa"/>
            <w:tcMar>
              <w:top w:w="15" w:type="dxa"/>
              <w:left w:w="15" w:type="dxa"/>
              <w:bottom w:w="0" w:type="dxa"/>
              <w:right w:w="15" w:type="dxa"/>
            </w:tcMar>
            <w:vAlign w:val="center"/>
          </w:tcPr>
          <w:p w14:paraId="051ECD06" w14:textId="77777777" w:rsidR="00755524" w:rsidRPr="00E34DB0" w:rsidRDefault="00D94285" w:rsidP="00755524">
            <w:pPr>
              <w:ind w:left="113" w:firstLine="0"/>
              <w:jc w:val="left"/>
              <w:rPr>
                <w:rFonts w:ascii="Arial" w:hAnsi="Arial" w:cs="Arial"/>
                <w:sz w:val="20"/>
                <w:szCs w:val="20"/>
              </w:rPr>
            </w:pPr>
            <w:r>
              <w:rPr>
                <w:rFonts w:ascii="Arial" w:hAnsi="Arial" w:cs="Arial"/>
                <w:sz w:val="20"/>
                <w:szCs w:val="20"/>
              </w:rPr>
              <w:t>CURD CHEESE, LOW FAT, NOT FLAVOURED</w:t>
            </w:r>
          </w:p>
        </w:tc>
        <w:tc>
          <w:tcPr>
            <w:tcW w:w="1901" w:type="dxa"/>
            <w:tcMar>
              <w:top w:w="15" w:type="dxa"/>
              <w:left w:w="15" w:type="dxa"/>
              <w:bottom w:w="0" w:type="dxa"/>
              <w:right w:w="15" w:type="dxa"/>
            </w:tcMar>
            <w:vAlign w:val="center"/>
          </w:tcPr>
          <w:p w14:paraId="09AC0F83"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kg</w:t>
            </w:r>
          </w:p>
        </w:tc>
      </w:tr>
      <w:tr w:rsidR="00755524" w:rsidRPr="005F33DB" w14:paraId="24C5A078" w14:textId="77777777" w:rsidTr="003806B2">
        <w:trPr>
          <w:trHeight w:val="272"/>
          <w:jc w:val="center"/>
        </w:trPr>
        <w:tc>
          <w:tcPr>
            <w:tcW w:w="1455" w:type="dxa"/>
            <w:tcMar>
              <w:top w:w="15" w:type="dxa"/>
              <w:left w:w="15" w:type="dxa"/>
              <w:bottom w:w="0" w:type="dxa"/>
              <w:right w:w="15" w:type="dxa"/>
            </w:tcMar>
            <w:vAlign w:val="bottom"/>
          </w:tcPr>
          <w:p w14:paraId="137FDB60"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E01.146.02</w:t>
            </w:r>
          </w:p>
        </w:tc>
        <w:tc>
          <w:tcPr>
            <w:tcW w:w="4939" w:type="dxa"/>
            <w:tcMar>
              <w:top w:w="15" w:type="dxa"/>
              <w:left w:w="15" w:type="dxa"/>
              <w:bottom w:w="0" w:type="dxa"/>
              <w:right w:w="15" w:type="dxa"/>
            </w:tcMar>
            <w:vAlign w:val="center"/>
          </w:tcPr>
          <w:p w14:paraId="2B0FB05E"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CREAM, SWEET</w:t>
            </w:r>
          </w:p>
        </w:tc>
        <w:tc>
          <w:tcPr>
            <w:tcW w:w="1901" w:type="dxa"/>
            <w:tcMar>
              <w:top w:w="15" w:type="dxa"/>
              <w:left w:w="15" w:type="dxa"/>
              <w:bottom w:w="0" w:type="dxa"/>
              <w:right w:w="15" w:type="dxa"/>
            </w:tcMar>
            <w:vAlign w:val="center"/>
          </w:tcPr>
          <w:p w14:paraId="13EDCC5C"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l</w:t>
            </w:r>
          </w:p>
        </w:tc>
      </w:tr>
      <w:tr w:rsidR="00755524" w:rsidRPr="005F33DB" w14:paraId="635FA4BD" w14:textId="77777777" w:rsidTr="003806B2">
        <w:trPr>
          <w:trHeight w:val="272"/>
          <w:jc w:val="center"/>
        </w:trPr>
        <w:tc>
          <w:tcPr>
            <w:tcW w:w="1455" w:type="dxa"/>
            <w:tcMar>
              <w:top w:w="15" w:type="dxa"/>
              <w:left w:w="15" w:type="dxa"/>
              <w:bottom w:w="0" w:type="dxa"/>
              <w:right w:w="15" w:type="dxa"/>
            </w:tcMar>
            <w:vAlign w:val="bottom"/>
          </w:tcPr>
          <w:p w14:paraId="4CA9D42A"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E01.146.04</w:t>
            </w:r>
          </w:p>
        </w:tc>
        <w:tc>
          <w:tcPr>
            <w:tcW w:w="4939" w:type="dxa"/>
            <w:tcMar>
              <w:top w:w="15" w:type="dxa"/>
              <w:left w:w="15" w:type="dxa"/>
              <w:bottom w:w="0" w:type="dxa"/>
              <w:right w:w="15" w:type="dxa"/>
            </w:tcMar>
            <w:vAlign w:val="center"/>
          </w:tcPr>
          <w:p w14:paraId="2A3D2E6B"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SPREADS (LOW FAT BUTTER)</w:t>
            </w:r>
          </w:p>
        </w:tc>
        <w:tc>
          <w:tcPr>
            <w:tcW w:w="1901" w:type="dxa"/>
            <w:tcMar>
              <w:top w:w="15" w:type="dxa"/>
              <w:left w:w="15" w:type="dxa"/>
              <w:bottom w:w="0" w:type="dxa"/>
              <w:right w:w="15" w:type="dxa"/>
            </w:tcMar>
            <w:vAlign w:val="center"/>
          </w:tcPr>
          <w:p w14:paraId="082A8C93"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kg</w:t>
            </w:r>
          </w:p>
        </w:tc>
      </w:tr>
      <w:tr w:rsidR="00755524" w:rsidRPr="005F33DB" w14:paraId="65EEA6A7" w14:textId="77777777" w:rsidTr="003806B2">
        <w:trPr>
          <w:trHeight w:val="272"/>
          <w:jc w:val="center"/>
        </w:trPr>
        <w:tc>
          <w:tcPr>
            <w:tcW w:w="1455" w:type="dxa"/>
            <w:tcMar>
              <w:top w:w="15" w:type="dxa"/>
              <w:left w:w="15" w:type="dxa"/>
              <w:bottom w:w="0" w:type="dxa"/>
              <w:right w:w="15" w:type="dxa"/>
            </w:tcMar>
            <w:vAlign w:val="bottom"/>
          </w:tcPr>
          <w:p w14:paraId="673FCF7C"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E01.146.05</w:t>
            </w:r>
          </w:p>
        </w:tc>
        <w:tc>
          <w:tcPr>
            <w:tcW w:w="4939" w:type="dxa"/>
            <w:tcMar>
              <w:top w:w="15" w:type="dxa"/>
              <w:left w:w="15" w:type="dxa"/>
              <w:bottom w:w="0" w:type="dxa"/>
              <w:right w:w="15" w:type="dxa"/>
            </w:tcMar>
            <w:vAlign w:val="center"/>
          </w:tcPr>
          <w:p w14:paraId="1607A64F"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FERMENTED MILK-BASED PRODUCTS</w:t>
            </w:r>
          </w:p>
        </w:tc>
        <w:tc>
          <w:tcPr>
            <w:tcW w:w="1901" w:type="dxa"/>
            <w:tcMar>
              <w:top w:w="15" w:type="dxa"/>
              <w:left w:w="15" w:type="dxa"/>
              <w:bottom w:w="0" w:type="dxa"/>
              <w:right w:w="15" w:type="dxa"/>
            </w:tcMar>
            <w:vAlign w:val="center"/>
          </w:tcPr>
          <w:p w14:paraId="3E83EB82"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kg</w:t>
            </w:r>
          </w:p>
        </w:tc>
      </w:tr>
      <w:tr w:rsidR="00755524" w:rsidRPr="005F33DB" w14:paraId="62D19086" w14:textId="77777777" w:rsidTr="003806B2">
        <w:trPr>
          <w:trHeight w:val="272"/>
          <w:jc w:val="center"/>
        </w:trPr>
        <w:tc>
          <w:tcPr>
            <w:tcW w:w="1455" w:type="dxa"/>
            <w:tcMar>
              <w:top w:w="15" w:type="dxa"/>
              <w:left w:w="15" w:type="dxa"/>
              <w:bottom w:w="0" w:type="dxa"/>
              <w:right w:w="15" w:type="dxa"/>
            </w:tcMar>
            <w:vAlign w:val="center"/>
          </w:tcPr>
          <w:p w14:paraId="0F7C3900" w14:textId="77777777" w:rsidR="00755524" w:rsidRPr="00066EE2" w:rsidRDefault="00755524" w:rsidP="00755524">
            <w:pPr>
              <w:ind w:firstLine="0"/>
              <w:jc w:val="center"/>
              <w:rPr>
                <w:rFonts w:ascii="Arial" w:eastAsia="Arial Unicode MS" w:hAnsi="Arial" w:cs="Arial"/>
                <w:sz w:val="20"/>
                <w:szCs w:val="20"/>
              </w:rPr>
            </w:pPr>
            <w:r w:rsidRPr="00066EE2">
              <w:rPr>
                <w:rFonts w:ascii="Arial" w:hAnsi="Arial" w:cs="Arial"/>
                <w:sz w:val="20"/>
                <w:szCs w:val="20"/>
              </w:rPr>
              <w:t>E01.147.01</w:t>
            </w:r>
          </w:p>
        </w:tc>
        <w:tc>
          <w:tcPr>
            <w:tcW w:w="4939" w:type="dxa"/>
            <w:tcMar>
              <w:top w:w="15" w:type="dxa"/>
              <w:left w:w="15" w:type="dxa"/>
              <w:bottom w:w="0" w:type="dxa"/>
              <w:right w:w="15" w:type="dxa"/>
            </w:tcMar>
            <w:vAlign w:val="center"/>
          </w:tcPr>
          <w:p w14:paraId="2BA370CB"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FRESH EGGS</w:t>
            </w:r>
          </w:p>
        </w:tc>
        <w:tc>
          <w:tcPr>
            <w:tcW w:w="1901" w:type="dxa"/>
            <w:tcMar>
              <w:top w:w="15" w:type="dxa"/>
              <w:left w:w="15" w:type="dxa"/>
              <w:bottom w:w="0" w:type="dxa"/>
              <w:right w:w="15" w:type="dxa"/>
            </w:tcMar>
            <w:vAlign w:val="center"/>
          </w:tcPr>
          <w:p w14:paraId="382AF3A3" w14:textId="77777777" w:rsidR="00755524" w:rsidRPr="003E0ABB" w:rsidRDefault="00755524" w:rsidP="00C11203">
            <w:pPr>
              <w:ind w:right="57" w:firstLine="0"/>
              <w:jc w:val="center"/>
              <w:rPr>
                <w:rFonts w:ascii="Arial" w:eastAsia="Arial Unicode MS" w:hAnsi="Arial" w:cs="Arial"/>
                <w:sz w:val="20"/>
                <w:szCs w:val="20"/>
              </w:rPr>
            </w:pPr>
            <w:r w:rsidRPr="003E0ABB">
              <w:rPr>
                <w:rFonts w:ascii="Arial" w:hAnsi="Arial" w:cs="Arial"/>
                <w:sz w:val="20"/>
                <w:szCs w:val="20"/>
              </w:rPr>
              <w:t>10 ks</w:t>
            </w:r>
          </w:p>
        </w:tc>
      </w:tr>
      <w:tr w:rsidR="00755524" w:rsidRPr="005F33DB" w14:paraId="110CAD4F" w14:textId="77777777" w:rsidTr="003806B2">
        <w:trPr>
          <w:trHeight w:val="272"/>
          <w:jc w:val="center"/>
        </w:trPr>
        <w:tc>
          <w:tcPr>
            <w:tcW w:w="1455" w:type="dxa"/>
            <w:tcMar>
              <w:top w:w="15" w:type="dxa"/>
              <w:left w:w="15" w:type="dxa"/>
              <w:bottom w:w="0" w:type="dxa"/>
              <w:right w:w="15" w:type="dxa"/>
            </w:tcMar>
            <w:vAlign w:val="center"/>
          </w:tcPr>
          <w:p w14:paraId="1CA25C7E" w14:textId="77777777" w:rsidR="00755524" w:rsidRPr="00066EE2" w:rsidRDefault="00755524" w:rsidP="00755524">
            <w:pPr>
              <w:ind w:firstLine="0"/>
              <w:jc w:val="center"/>
              <w:rPr>
                <w:rFonts w:ascii="Arial" w:eastAsia="Arial Unicode MS" w:hAnsi="Arial" w:cs="Arial"/>
                <w:sz w:val="20"/>
                <w:szCs w:val="20"/>
              </w:rPr>
            </w:pPr>
            <w:r w:rsidRPr="00066EE2">
              <w:rPr>
                <w:rFonts w:ascii="Arial" w:hAnsi="Arial" w:cs="Arial"/>
                <w:sz w:val="20"/>
                <w:szCs w:val="20"/>
              </w:rPr>
              <w:t>E01.151.01</w:t>
            </w:r>
          </w:p>
        </w:tc>
        <w:tc>
          <w:tcPr>
            <w:tcW w:w="4939" w:type="dxa"/>
            <w:tcMar>
              <w:top w:w="15" w:type="dxa"/>
              <w:left w:w="15" w:type="dxa"/>
              <w:bottom w:w="0" w:type="dxa"/>
              <w:right w:w="15" w:type="dxa"/>
            </w:tcMar>
            <w:vAlign w:val="center"/>
          </w:tcPr>
          <w:p w14:paraId="1BC31243"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BUTTER</w:t>
            </w:r>
          </w:p>
        </w:tc>
        <w:tc>
          <w:tcPr>
            <w:tcW w:w="1901" w:type="dxa"/>
            <w:tcMar>
              <w:top w:w="15" w:type="dxa"/>
              <w:left w:w="15" w:type="dxa"/>
              <w:bottom w:w="0" w:type="dxa"/>
              <w:right w:w="15" w:type="dxa"/>
            </w:tcMar>
            <w:vAlign w:val="center"/>
          </w:tcPr>
          <w:p w14:paraId="25A04891"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1C888A8F" w14:textId="77777777" w:rsidTr="003806B2">
        <w:trPr>
          <w:trHeight w:val="272"/>
          <w:jc w:val="center"/>
        </w:trPr>
        <w:tc>
          <w:tcPr>
            <w:tcW w:w="1455" w:type="dxa"/>
            <w:tcMar>
              <w:top w:w="15" w:type="dxa"/>
              <w:left w:w="15" w:type="dxa"/>
              <w:bottom w:w="0" w:type="dxa"/>
              <w:right w:w="15" w:type="dxa"/>
            </w:tcMar>
            <w:vAlign w:val="bottom"/>
          </w:tcPr>
          <w:p w14:paraId="2E615FE1"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E01.152.01</w:t>
            </w:r>
          </w:p>
        </w:tc>
        <w:tc>
          <w:tcPr>
            <w:tcW w:w="4939" w:type="dxa"/>
            <w:tcMar>
              <w:top w:w="15" w:type="dxa"/>
              <w:left w:w="15" w:type="dxa"/>
              <w:bottom w:w="0" w:type="dxa"/>
              <w:right w:w="15" w:type="dxa"/>
            </w:tcMar>
            <w:vAlign w:val="center"/>
          </w:tcPr>
          <w:p w14:paraId="68A80CB5"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VEGETABLE FAT</w:t>
            </w:r>
          </w:p>
        </w:tc>
        <w:tc>
          <w:tcPr>
            <w:tcW w:w="1901" w:type="dxa"/>
            <w:tcMar>
              <w:top w:w="15" w:type="dxa"/>
              <w:left w:w="15" w:type="dxa"/>
              <w:bottom w:w="0" w:type="dxa"/>
              <w:right w:w="15" w:type="dxa"/>
            </w:tcMar>
            <w:vAlign w:val="center"/>
          </w:tcPr>
          <w:p w14:paraId="11FC7105"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kg</w:t>
            </w:r>
          </w:p>
        </w:tc>
      </w:tr>
      <w:tr w:rsidR="00755524" w:rsidRPr="005F33DB" w14:paraId="1A567A7C" w14:textId="77777777" w:rsidTr="003806B2">
        <w:trPr>
          <w:trHeight w:val="272"/>
          <w:jc w:val="center"/>
        </w:trPr>
        <w:tc>
          <w:tcPr>
            <w:tcW w:w="1455" w:type="dxa"/>
            <w:tcMar>
              <w:top w:w="15" w:type="dxa"/>
              <w:left w:w="15" w:type="dxa"/>
              <w:bottom w:w="0" w:type="dxa"/>
              <w:right w:w="15" w:type="dxa"/>
            </w:tcMar>
            <w:vAlign w:val="bottom"/>
          </w:tcPr>
          <w:p w14:paraId="3D385D33"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E01.154.01</w:t>
            </w:r>
          </w:p>
        </w:tc>
        <w:tc>
          <w:tcPr>
            <w:tcW w:w="4939" w:type="dxa"/>
            <w:tcMar>
              <w:top w:w="15" w:type="dxa"/>
              <w:left w:w="15" w:type="dxa"/>
              <w:bottom w:w="0" w:type="dxa"/>
              <w:right w:w="15" w:type="dxa"/>
            </w:tcMar>
            <w:vAlign w:val="center"/>
          </w:tcPr>
          <w:p w14:paraId="365C51C8"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VEGETABLE OIL</w:t>
            </w:r>
          </w:p>
        </w:tc>
        <w:tc>
          <w:tcPr>
            <w:tcW w:w="1901" w:type="dxa"/>
            <w:tcMar>
              <w:top w:w="15" w:type="dxa"/>
              <w:left w:w="15" w:type="dxa"/>
              <w:bottom w:w="0" w:type="dxa"/>
              <w:right w:w="15" w:type="dxa"/>
            </w:tcMar>
            <w:vAlign w:val="center"/>
          </w:tcPr>
          <w:p w14:paraId="0EBA40D9"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l</w:t>
            </w:r>
          </w:p>
        </w:tc>
      </w:tr>
      <w:tr w:rsidR="00755524" w:rsidRPr="005F33DB" w14:paraId="44ECCCE6" w14:textId="77777777" w:rsidTr="003806B2">
        <w:trPr>
          <w:trHeight w:val="272"/>
          <w:jc w:val="center"/>
        </w:trPr>
        <w:tc>
          <w:tcPr>
            <w:tcW w:w="1455" w:type="dxa"/>
            <w:tcMar>
              <w:top w:w="15" w:type="dxa"/>
              <w:left w:w="15" w:type="dxa"/>
              <w:bottom w:w="0" w:type="dxa"/>
              <w:right w:w="15" w:type="dxa"/>
            </w:tcMar>
            <w:vAlign w:val="center"/>
          </w:tcPr>
          <w:p w14:paraId="02A59CA0"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E01.155.01</w:t>
            </w:r>
          </w:p>
        </w:tc>
        <w:tc>
          <w:tcPr>
            <w:tcW w:w="4939" w:type="dxa"/>
            <w:tcMar>
              <w:top w:w="15" w:type="dxa"/>
              <w:left w:w="15" w:type="dxa"/>
              <w:bottom w:w="0" w:type="dxa"/>
              <w:right w:w="15" w:type="dxa"/>
            </w:tcMar>
            <w:vAlign w:val="center"/>
          </w:tcPr>
          <w:p w14:paraId="267654BB" w14:textId="11973901" w:rsidR="00755524" w:rsidRPr="00E34DB0" w:rsidRDefault="00CE0AF9" w:rsidP="00755524">
            <w:pPr>
              <w:ind w:left="113" w:firstLine="0"/>
              <w:jc w:val="left"/>
              <w:rPr>
                <w:rFonts w:ascii="Arial" w:hAnsi="Arial" w:cs="Arial"/>
                <w:sz w:val="20"/>
                <w:szCs w:val="20"/>
              </w:rPr>
            </w:pPr>
            <w:r>
              <w:rPr>
                <w:rFonts w:ascii="Arial" w:hAnsi="Arial" w:cs="Arial"/>
                <w:sz w:val="20"/>
                <w:szCs w:val="20"/>
              </w:rPr>
              <w:t>PORK</w:t>
            </w:r>
            <w:r w:rsidR="00755524" w:rsidRPr="00E34DB0">
              <w:rPr>
                <w:rFonts w:ascii="Arial" w:hAnsi="Arial" w:cs="Arial"/>
                <w:sz w:val="20"/>
                <w:szCs w:val="20"/>
              </w:rPr>
              <w:t xml:space="preserve"> LARD</w:t>
            </w:r>
          </w:p>
        </w:tc>
        <w:tc>
          <w:tcPr>
            <w:tcW w:w="1901" w:type="dxa"/>
            <w:tcMar>
              <w:top w:w="15" w:type="dxa"/>
              <w:left w:w="15" w:type="dxa"/>
              <w:bottom w:w="0" w:type="dxa"/>
              <w:right w:w="15" w:type="dxa"/>
            </w:tcMar>
            <w:vAlign w:val="center"/>
          </w:tcPr>
          <w:p w14:paraId="249D6307" w14:textId="77777777" w:rsidR="00755524" w:rsidRPr="003E0ABB" w:rsidRDefault="00755524" w:rsidP="00C11203">
            <w:pPr>
              <w:ind w:right="57" w:firstLine="0"/>
              <w:jc w:val="center"/>
              <w:rPr>
                <w:rFonts w:ascii="Arial"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0DCE6488" w14:textId="77777777" w:rsidTr="003806B2">
        <w:trPr>
          <w:trHeight w:val="272"/>
          <w:jc w:val="center"/>
        </w:trPr>
        <w:tc>
          <w:tcPr>
            <w:tcW w:w="1455" w:type="dxa"/>
            <w:tcMar>
              <w:top w:w="15" w:type="dxa"/>
              <w:left w:w="15" w:type="dxa"/>
              <w:bottom w:w="0" w:type="dxa"/>
              <w:right w:w="15" w:type="dxa"/>
            </w:tcMar>
            <w:vAlign w:val="center"/>
          </w:tcPr>
          <w:p w14:paraId="4B7D66BA"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E01.161.01</w:t>
            </w:r>
          </w:p>
        </w:tc>
        <w:tc>
          <w:tcPr>
            <w:tcW w:w="4939" w:type="dxa"/>
            <w:tcMar>
              <w:top w:w="15" w:type="dxa"/>
              <w:left w:w="15" w:type="dxa"/>
              <w:bottom w:w="0" w:type="dxa"/>
              <w:right w:w="15" w:type="dxa"/>
            </w:tcMar>
            <w:vAlign w:val="center"/>
          </w:tcPr>
          <w:p w14:paraId="24DAB8E0" w14:textId="7E600694"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ORANGES</w:t>
            </w:r>
          </w:p>
        </w:tc>
        <w:tc>
          <w:tcPr>
            <w:tcW w:w="1901" w:type="dxa"/>
            <w:tcMar>
              <w:top w:w="15" w:type="dxa"/>
              <w:left w:w="15" w:type="dxa"/>
              <w:bottom w:w="0" w:type="dxa"/>
              <w:right w:w="15" w:type="dxa"/>
            </w:tcMar>
            <w:vAlign w:val="center"/>
          </w:tcPr>
          <w:p w14:paraId="75F331E7"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0A5583BE" w14:textId="77777777" w:rsidTr="003806B2">
        <w:trPr>
          <w:trHeight w:val="272"/>
          <w:jc w:val="center"/>
        </w:trPr>
        <w:tc>
          <w:tcPr>
            <w:tcW w:w="1455" w:type="dxa"/>
            <w:tcMar>
              <w:top w:w="15" w:type="dxa"/>
              <w:left w:w="15" w:type="dxa"/>
              <w:bottom w:w="0" w:type="dxa"/>
              <w:right w:w="15" w:type="dxa"/>
            </w:tcMar>
            <w:vAlign w:val="center"/>
          </w:tcPr>
          <w:p w14:paraId="41F36164"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E01.161.02</w:t>
            </w:r>
          </w:p>
        </w:tc>
        <w:tc>
          <w:tcPr>
            <w:tcW w:w="4939" w:type="dxa"/>
            <w:tcMar>
              <w:top w:w="15" w:type="dxa"/>
              <w:left w:w="15" w:type="dxa"/>
              <w:bottom w:w="0" w:type="dxa"/>
              <w:right w:w="15" w:type="dxa"/>
            </w:tcMar>
            <w:vAlign w:val="center"/>
          </w:tcPr>
          <w:p w14:paraId="30EC04B5" w14:textId="1B89CC1E"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LEMONS</w:t>
            </w:r>
          </w:p>
        </w:tc>
        <w:tc>
          <w:tcPr>
            <w:tcW w:w="1901" w:type="dxa"/>
            <w:tcMar>
              <w:top w:w="15" w:type="dxa"/>
              <w:left w:w="15" w:type="dxa"/>
              <w:bottom w:w="0" w:type="dxa"/>
              <w:right w:w="15" w:type="dxa"/>
            </w:tcMar>
            <w:vAlign w:val="center"/>
          </w:tcPr>
          <w:p w14:paraId="697D6340"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3125F9A3" w14:textId="77777777" w:rsidTr="003806B2">
        <w:trPr>
          <w:trHeight w:val="272"/>
          <w:jc w:val="center"/>
        </w:trPr>
        <w:tc>
          <w:tcPr>
            <w:tcW w:w="1455" w:type="dxa"/>
            <w:tcMar>
              <w:top w:w="15" w:type="dxa"/>
              <w:left w:w="15" w:type="dxa"/>
              <w:bottom w:w="0" w:type="dxa"/>
              <w:right w:w="15" w:type="dxa"/>
            </w:tcMar>
            <w:vAlign w:val="center"/>
          </w:tcPr>
          <w:p w14:paraId="0DABBC4F"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E01.161.03</w:t>
            </w:r>
          </w:p>
        </w:tc>
        <w:tc>
          <w:tcPr>
            <w:tcW w:w="4939" w:type="dxa"/>
            <w:tcMar>
              <w:top w:w="15" w:type="dxa"/>
              <w:left w:w="15" w:type="dxa"/>
              <w:bottom w:w="0" w:type="dxa"/>
              <w:right w:w="15" w:type="dxa"/>
            </w:tcMar>
            <w:vAlign w:val="center"/>
          </w:tcPr>
          <w:p w14:paraId="1063E397" w14:textId="608CE64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BANANAS</w:t>
            </w:r>
          </w:p>
        </w:tc>
        <w:tc>
          <w:tcPr>
            <w:tcW w:w="1901" w:type="dxa"/>
            <w:tcMar>
              <w:top w:w="15" w:type="dxa"/>
              <w:left w:w="15" w:type="dxa"/>
              <w:bottom w:w="0" w:type="dxa"/>
              <w:right w:w="15" w:type="dxa"/>
            </w:tcMar>
            <w:vAlign w:val="center"/>
          </w:tcPr>
          <w:p w14:paraId="631ED6DE"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147ADE4A" w14:textId="77777777" w:rsidTr="003806B2">
        <w:trPr>
          <w:trHeight w:val="272"/>
          <w:jc w:val="center"/>
        </w:trPr>
        <w:tc>
          <w:tcPr>
            <w:tcW w:w="1455" w:type="dxa"/>
            <w:tcMar>
              <w:top w:w="15" w:type="dxa"/>
              <w:left w:w="15" w:type="dxa"/>
              <w:bottom w:w="0" w:type="dxa"/>
              <w:right w:w="15" w:type="dxa"/>
            </w:tcMar>
            <w:vAlign w:val="center"/>
          </w:tcPr>
          <w:p w14:paraId="18E6A6C7" w14:textId="77777777" w:rsidR="00755524" w:rsidRPr="00066EE2" w:rsidRDefault="00755524" w:rsidP="00755524">
            <w:pPr>
              <w:ind w:firstLine="0"/>
              <w:jc w:val="center"/>
              <w:rPr>
                <w:rFonts w:ascii="Arial" w:eastAsia="Arial Unicode MS" w:hAnsi="Arial" w:cs="Arial"/>
                <w:sz w:val="20"/>
                <w:szCs w:val="20"/>
              </w:rPr>
            </w:pPr>
            <w:r w:rsidRPr="00066EE2">
              <w:rPr>
                <w:rFonts w:ascii="Arial" w:hAnsi="Arial" w:cs="Arial"/>
                <w:sz w:val="20"/>
                <w:szCs w:val="20"/>
              </w:rPr>
              <w:t>E01.161.04</w:t>
            </w:r>
          </w:p>
        </w:tc>
        <w:tc>
          <w:tcPr>
            <w:tcW w:w="4939" w:type="dxa"/>
            <w:tcMar>
              <w:top w:w="15" w:type="dxa"/>
              <w:left w:w="15" w:type="dxa"/>
              <w:bottom w:w="0" w:type="dxa"/>
              <w:right w:w="15" w:type="dxa"/>
            </w:tcMar>
            <w:vAlign w:val="center"/>
          </w:tcPr>
          <w:p w14:paraId="6398DB7C" w14:textId="77777777" w:rsidR="00755524" w:rsidRPr="00E34DB0" w:rsidRDefault="00755524" w:rsidP="00755524">
            <w:pPr>
              <w:ind w:left="113" w:firstLine="0"/>
              <w:jc w:val="left"/>
              <w:rPr>
                <w:rFonts w:ascii="Arial" w:eastAsia="Arial Unicode MS" w:hAnsi="Arial" w:cs="Arial"/>
                <w:sz w:val="20"/>
                <w:szCs w:val="20"/>
              </w:rPr>
            </w:pPr>
            <w:r w:rsidRPr="00E34DB0">
              <w:rPr>
                <w:rFonts w:ascii="Arial" w:hAnsi="Arial" w:cs="Arial"/>
                <w:sz w:val="20"/>
                <w:szCs w:val="20"/>
                <w:lang w:val="en-GB"/>
              </w:rPr>
              <w:t>TABLE APPLES</w:t>
            </w:r>
          </w:p>
        </w:tc>
        <w:tc>
          <w:tcPr>
            <w:tcW w:w="1901" w:type="dxa"/>
            <w:tcMar>
              <w:top w:w="15" w:type="dxa"/>
              <w:left w:w="15" w:type="dxa"/>
              <w:bottom w:w="0" w:type="dxa"/>
              <w:right w:w="15" w:type="dxa"/>
            </w:tcMar>
            <w:vAlign w:val="center"/>
          </w:tcPr>
          <w:p w14:paraId="7A2910EA"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18821678" w14:textId="77777777" w:rsidTr="003806B2">
        <w:trPr>
          <w:trHeight w:val="272"/>
          <w:jc w:val="center"/>
        </w:trPr>
        <w:tc>
          <w:tcPr>
            <w:tcW w:w="1455" w:type="dxa"/>
            <w:tcMar>
              <w:top w:w="15" w:type="dxa"/>
              <w:left w:w="15" w:type="dxa"/>
              <w:bottom w:w="0" w:type="dxa"/>
              <w:right w:w="15" w:type="dxa"/>
            </w:tcMar>
            <w:vAlign w:val="center"/>
          </w:tcPr>
          <w:p w14:paraId="48AE8B55"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E01.161.06</w:t>
            </w:r>
          </w:p>
        </w:tc>
        <w:tc>
          <w:tcPr>
            <w:tcW w:w="4939" w:type="dxa"/>
            <w:tcMar>
              <w:top w:w="15" w:type="dxa"/>
              <w:left w:w="15" w:type="dxa"/>
              <w:bottom w:w="0" w:type="dxa"/>
              <w:right w:w="15" w:type="dxa"/>
            </w:tcMar>
            <w:vAlign w:val="center"/>
          </w:tcPr>
          <w:p w14:paraId="6B241C89" w14:textId="19EB29A8"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GRAPES</w:t>
            </w:r>
          </w:p>
        </w:tc>
        <w:tc>
          <w:tcPr>
            <w:tcW w:w="1901" w:type="dxa"/>
            <w:tcMar>
              <w:top w:w="15" w:type="dxa"/>
              <w:left w:w="15" w:type="dxa"/>
              <w:bottom w:w="0" w:type="dxa"/>
              <w:right w:w="15" w:type="dxa"/>
            </w:tcMar>
            <w:vAlign w:val="center"/>
          </w:tcPr>
          <w:p w14:paraId="636799BF"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2397CCA4" w14:textId="77777777" w:rsidTr="003806B2">
        <w:trPr>
          <w:trHeight w:val="272"/>
          <w:jc w:val="center"/>
        </w:trPr>
        <w:tc>
          <w:tcPr>
            <w:tcW w:w="1455" w:type="dxa"/>
            <w:tcMar>
              <w:top w:w="15" w:type="dxa"/>
              <w:left w:w="15" w:type="dxa"/>
              <w:bottom w:w="0" w:type="dxa"/>
              <w:right w:w="15" w:type="dxa"/>
            </w:tcMar>
            <w:vAlign w:val="center"/>
          </w:tcPr>
          <w:p w14:paraId="51A4CA84"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E01.171.01</w:t>
            </w:r>
          </w:p>
        </w:tc>
        <w:tc>
          <w:tcPr>
            <w:tcW w:w="4939" w:type="dxa"/>
            <w:tcMar>
              <w:top w:w="15" w:type="dxa"/>
              <w:left w:w="15" w:type="dxa"/>
              <w:bottom w:w="0" w:type="dxa"/>
              <w:right w:w="15" w:type="dxa"/>
            </w:tcMar>
            <w:vAlign w:val="center"/>
          </w:tcPr>
          <w:p w14:paraId="39FA0A63"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TOMATOES</w:t>
            </w:r>
          </w:p>
        </w:tc>
        <w:tc>
          <w:tcPr>
            <w:tcW w:w="1901" w:type="dxa"/>
            <w:tcMar>
              <w:top w:w="15" w:type="dxa"/>
              <w:left w:w="15" w:type="dxa"/>
              <w:bottom w:w="0" w:type="dxa"/>
              <w:right w:w="15" w:type="dxa"/>
            </w:tcMar>
            <w:vAlign w:val="center"/>
          </w:tcPr>
          <w:p w14:paraId="486D4909"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03EB64AA" w14:textId="77777777" w:rsidTr="003806B2">
        <w:trPr>
          <w:trHeight w:val="272"/>
          <w:jc w:val="center"/>
        </w:trPr>
        <w:tc>
          <w:tcPr>
            <w:tcW w:w="1455" w:type="dxa"/>
            <w:tcMar>
              <w:top w:w="15" w:type="dxa"/>
              <w:left w:w="15" w:type="dxa"/>
              <w:bottom w:w="0" w:type="dxa"/>
              <w:right w:w="15" w:type="dxa"/>
            </w:tcMar>
            <w:vAlign w:val="center"/>
          </w:tcPr>
          <w:p w14:paraId="11927869"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E01.171.02</w:t>
            </w:r>
          </w:p>
        </w:tc>
        <w:tc>
          <w:tcPr>
            <w:tcW w:w="4939" w:type="dxa"/>
            <w:tcMar>
              <w:top w:w="15" w:type="dxa"/>
              <w:left w:w="15" w:type="dxa"/>
              <w:bottom w:w="0" w:type="dxa"/>
              <w:right w:w="15" w:type="dxa"/>
            </w:tcMar>
            <w:vAlign w:val="center"/>
          </w:tcPr>
          <w:p w14:paraId="3B221CE7"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CUCUMBER</w:t>
            </w:r>
          </w:p>
        </w:tc>
        <w:tc>
          <w:tcPr>
            <w:tcW w:w="1901" w:type="dxa"/>
            <w:tcMar>
              <w:top w:w="15" w:type="dxa"/>
              <w:left w:w="15" w:type="dxa"/>
              <w:bottom w:w="0" w:type="dxa"/>
              <w:right w:w="15" w:type="dxa"/>
            </w:tcMar>
            <w:vAlign w:val="center"/>
          </w:tcPr>
          <w:p w14:paraId="26BB8BB5"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4CFA0282" w14:textId="77777777" w:rsidTr="003806B2">
        <w:trPr>
          <w:trHeight w:val="272"/>
          <w:jc w:val="center"/>
        </w:trPr>
        <w:tc>
          <w:tcPr>
            <w:tcW w:w="1455" w:type="dxa"/>
            <w:tcMar>
              <w:top w:w="15" w:type="dxa"/>
              <w:left w:w="15" w:type="dxa"/>
              <w:bottom w:w="0" w:type="dxa"/>
              <w:right w:w="15" w:type="dxa"/>
            </w:tcMar>
            <w:vAlign w:val="center"/>
          </w:tcPr>
          <w:p w14:paraId="7881934A"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E01.171.03</w:t>
            </w:r>
          </w:p>
        </w:tc>
        <w:tc>
          <w:tcPr>
            <w:tcW w:w="4939" w:type="dxa"/>
            <w:tcMar>
              <w:top w:w="15" w:type="dxa"/>
              <w:left w:w="15" w:type="dxa"/>
              <w:bottom w:w="0" w:type="dxa"/>
              <w:right w:w="15" w:type="dxa"/>
            </w:tcMar>
            <w:vAlign w:val="center"/>
          </w:tcPr>
          <w:p w14:paraId="1DFC6D4E"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GREEN PEPPERS</w:t>
            </w:r>
          </w:p>
        </w:tc>
        <w:tc>
          <w:tcPr>
            <w:tcW w:w="1901" w:type="dxa"/>
            <w:tcMar>
              <w:top w:w="15" w:type="dxa"/>
              <w:left w:w="15" w:type="dxa"/>
              <w:bottom w:w="0" w:type="dxa"/>
              <w:right w:w="15" w:type="dxa"/>
            </w:tcMar>
            <w:vAlign w:val="center"/>
          </w:tcPr>
          <w:p w14:paraId="77FA00B4"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6631F91B" w14:textId="77777777" w:rsidTr="003806B2">
        <w:trPr>
          <w:trHeight w:val="272"/>
          <w:jc w:val="center"/>
        </w:trPr>
        <w:tc>
          <w:tcPr>
            <w:tcW w:w="1455" w:type="dxa"/>
            <w:tcMar>
              <w:top w:w="15" w:type="dxa"/>
              <w:left w:w="15" w:type="dxa"/>
              <w:bottom w:w="0" w:type="dxa"/>
              <w:right w:w="15" w:type="dxa"/>
            </w:tcMar>
            <w:vAlign w:val="center"/>
          </w:tcPr>
          <w:p w14:paraId="2E3F1EA7"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E01.171.04</w:t>
            </w:r>
          </w:p>
        </w:tc>
        <w:tc>
          <w:tcPr>
            <w:tcW w:w="4939" w:type="dxa"/>
            <w:tcMar>
              <w:top w:w="15" w:type="dxa"/>
              <w:left w:w="15" w:type="dxa"/>
              <w:bottom w:w="0" w:type="dxa"/>
              <w:right w:w="15" w:type="dxa"/>
            </w:tcMar>
            <w:vAlign w:val="center"/>
          </w:tcPr>
          <w:p w14:paraId="4687B5F3"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WHITE CABBAGE</w:t>
            </w:r>
          </w:p>
        </w:tc>
        <w:tc>
          <w:tcPr>
            <w:tcW w:w="1901" w:type="dxa"/>
            <w:tcMar>
              <w:top w:w="15" w:type="dxa"/>
              <w:left w:w="15" w:type="dxa"/>
              <w:bottom w:w="0" w:type="dxa"/>
              <w:right w:w="15" w:type="dxa"/>
            </w:tcMar>
            <w:vAlign w:val="center"/>
          </w:tcPr>
          <w:p w14:paraId="5F5BF77A"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58FF28CE" w14:textId="77777777" w:rsidTr="003806B2">
        <w:trPr>
          <w:trHeight w:val="272"/>
          <w:jc w:val="center"/>
        </w:trPr>
        <w:tc>
          <w:tcPr>
            <w:tcW w:w="1455" w:type="dxa"/>
            <w:tcMar>
              <w:top w:w="15" w:type="dxa"/>
              <w:left w:w="15" w:type="dxa"/>
              <w:bottom w:w="0" w:type="dxa"/>
              <w:right w:w="15" w:type="dxa"/>
            </w:tcMar>
            <w:vAlign w:val="center"/>
          </w:tcPr>
          <w:p w14:paraId="262E6F54"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E01.171.05</w:t>
            </w:r>
          </w:p>
        </w:tc>
        <w:tc>
          <w:tcPr>
            <w:tcW w:w="4939" w:type="dxa"/>
            <w:tcMar>
              <w:top w:w="15" w:type="dxa"/>
              <w:left w:w="15" w:type="dxa"/>
              <w:bottom w:w="0" w:type="dxa"/>
              <w:right w:w="15" w:type="dxa"/>
            </w:tcMar>
            <w:vAlign w:val="center"/>
          </w:tcPr>
          <w:p w14:paraId="5E71C048"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CAULIFLOWER, WHITE</w:t>
            </w:r>
          </w:p>
        </w:tc>
        <w:tc>
          <w:tcPr>
            <w:tcW w:w="1901" w:type="dxa"/>
            <w:tcMar>
              <w:top w:w="15" w:type="dxa"/>
              <w:left w:w="15" w:type="dxa"/>
              <w:bottom w:w="0" w:type="dxa"/>
              <w:right w:w="15" w:type="dxa"/>
            </w:tcMar>
            <w:vAlign w:val="center"/>
          </w:tcPr>
          <w:p w14:paraId="4CEA7108"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1F9D45CD" w14:textId="77777777" w:rsidTr="003806B2">
        <w:trPr>
          <w:trHeight w:val="272"/>
          <w:jc w:val="center"/>
        </w:trPr>
        <w:tc>
          <w:tcPr>
            <w:tcW w:w="1455" w:type="dxa"/>
            <w:tcMar>
              <w:top w:w="15" w:type="dxa"/>
              <w:left w:w="15" w:type="dxa"/>
              <w:bottom w:w="0" w:type="dxa"/>
              <w:right w:w="15" w:type="dxa"/>
            </w:tcMar>
            <w:vAlign w:val="center"/>
          </w:tcPr>
          <w:p w14:paraId="4FCD4C10"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E01.171.06</w:t>
            </w:r>
          </w:p>
        </w:tc>
        <w:tc>
          <w:tcPr>
            <w:tcW w:w="4939" w:type="dxa"/>
            <w:tcMar>
              <w:top w:w="15" w:type="dxa"/>
              <w:left w:w="15" w:type="dxa"/>
              <w:bottom w:w="0" w:type="dxa"/>
              <w:right w:w="15" w:type="dxa"/>
            </w:tcMar>
            <w:vAlign w:val="center"/>
          </w:tcPr>
          <w:p w14:paraId="11EBEADD"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CARROTS</w:t>
            </w:r>
          </w:p>
        </w:tc>
        <w:tc>
          <w:tcPr>
            <w:tcW w:w="1901" w:type="dxa"/>
            <w:tcMar>
              <w:top w:w="15" w:type="dxa"/>
              <w:left w:w="15" w:type="dxa"/>
              <w:bottom w:w="0" w:type="dxa"/>
              <w:right w:w="15" w:type="dxa"/>
            </w:tcMar>
            <w:vAlign w:val="center"/>
          </w:tcPr>
          <w:p w14:paraId="229DED17"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59904AA6" w14:textId="77777777" w:rsidTr="003806B2">
        <w:trPr>
          <w:trHeight w:val="272"/>
          <w:jc w:val="center"/>
        </w:trPr>
        <w:tc>
          <w:tcPr>
            <w:tcW w:w="1455" w:type="dxa"/>
            <w:tcMar>
              <w:top w:w="15" w:type="dxa"/>
              <w:left w:w="15" w:type="dxa"/>
              <w:bottom w:w="0" w:type="dxa"/>
              <w:right w:w="15" w:type="dxa"/>
            </w:tcMar>
            <w:vAlign w:val="center"/>
          </w:tcPr>
          <w:p w14:paraId="6F8B9705"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E01.171.07</w:t>
            </w:r>
          </w:p>
        </w:tc>
        <w:tc>
          <w:tcPr>
            <w:tcW w:w="4939" w:type="dxa"/>
            <w:tcMar>
              <w:top w:w="15" w:type="dxa"/>
              <w:left w:w="15" w:type="dxa"/>
              <w:bottom w:w="0" w:type="dxa"/>
              <w:right w:w="15" w:type="dxa"/>
            </w:tcMar>
            <w:vAlign w:val="center"/>
          </w:tcPr>
          <w:p w14:paraId="592D9AF1"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CELERIAC</w:t>
            </w:r>
          </w:p>
        </w:tc>
        <w:tc>
          <w:tcPr>
            <w:tcW w:w="1901" w:type="dxa"/>
            <w:tcMar>
              <w:top w:w="15" w:type="dxa"/>
              <w:left w:w="15" w:type="dxa"/>
              <w:bottom w:w="0" w:type="dxa"/>
              <w:right w:w="15" w:type="dxa"/>
            </w:tcMar>
            <w:vAlign w:val="center"/>
          </w:tcPr>
          <w:p w14:paraId="459E00C4"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0A8C0165" w14:textId="77777777" w:rsidTr="003806B2">
        <w:trPr>
          <w:trHeight w:val="272"/>
          <w:jc w:val="center"/>
        </w:trPr>
        <w:tc>
          <w:tcPr>
            <w:tcW w:w="1455" w:type="dxa"/>
            <w:tcMar>
              <w:top w:w="15" w:type="dxa"/>
              <w:left w:w="15" w:type="dxa"/>
              <w:bottom w:w="0" w:type="dxa"/>
              <w:right w:w="15" w:type="dxa"/>
            </w:tcMar>
            <w:vAlign w:val="center"/>
          </w:tcPr>
          <w:p w14:paraId="0F8CAE48"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E01.171.08</w:t>
            </w:r>
          </w:p>
        </w:tc>
        <w:tc>
          <w:tcPr>
            <w:tcW w:w="4939" w:type="dxa"/>
            <w:tcMar>
              <w:top w:w="15" w:type="dxa"/>
              <w:left w:w="15" w:type="dxa"/>
              <w:bottom w:w="0" w:type="dxa"/>
              <w:right w:w="15" w:type="dxa"/>
            </w:tcMar>
            <w:vAlign w:val="center"/>
          </w:tcPr>
          <w:p w14:paraId="2306A9D2"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YELLOW ONIONS</w:t>
            </w:r>
          </w:p>
        </w:tc>
        <w:tc>
          <w:tcPr>
            <w:tcW w:w="1901" w:type="dxa"/>
            <w:tcMar>
              <w:top w:w="15" w:type="dxa"/>
              <w:left w:w="15" w:type="dxa"/>
              <w:bottom w:w="0" w:type="dxa"/>
              <w:right w:w="15" w:type="dxa"/>
            </w:tcMar>
            <w:vAlign w:val="center"/>
          </w:tcPr>
          <w:p w14:paraId="51AD9077"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78F9DEE7" w14:textId="77777777" w:rsidTr="003806B2">
        <w:trPr>
          <w:trHeight w:val="272"/>
          <w:jc w:val="center"/>
        </w:trPr>
        <w:tc>
          <w:tcPr>
            <w:tcW w:w="1455" w:type="dxa"/>
            <w:tcMar>
              <w:top w:w="15" w:type="dxa"/>
              <w:left w:w="15" w:type="dxa"/>
              <w:bottom w:w="0" w:type="dxa"/>
              <w:right w:w="15" w:type="dxa"/>
            </w:tcMar>
            <w:vAlign w:val="center"/>
          </w:tcPr>
          <w:p w14:paraId="381E4334"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E01.171.10</w:t>
            </w:r>
          </w:p>
        </w:tc>
        <w:tc>
          <w:tcPr>
            <w:tcW w:w="4939" w:type="dxa"/>
            <w:tcMar>
              <w:top w:w="15" w:type="dxa"/>
              <w:left w:w="15" w:type="dxa"/>
              <w:bottom w:w="0" w:type="dxa"/>
              <w:right w:w="15" w:type="dxa"/>
            </w:tcMar>
            <w:vAlign w:val="center"/>
          </w:tcPr>
          <w:p w14:paraId="7C04EE9D"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GARLIC (DRY)</w:t>
            </w:r>
          </w:p>
        </w:tc>
        <w:tc>
          <w:tcPr>
            <w:tcW w:w="1901" w:type="dxa"/>
            <w:tcMar>
              <w:top w:w="15" w:type="dxa"/>
              <w:left w:w="15" w:type="dxa"/>
              <w:bottom w:w="0" w:type="dxa"/>
              <w:right w:w="15" w:type="dxa"/>
            </w:tcMar>
            <w:vAlign w:val="center"/>
          </w:tcPr>
          <w:p w14:paraId="6442FD3C"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60FCDDA0" w14:textId="77777777" w:rsidTr="003806B2">
        <w:trPr>
          <w:trHeight w:val="272"/>
          <w:jc w:val="center"/>
        </w:trPr>
        <w:tc>
          <w:tcPr>
            <w:tcW w:w="1455" w:type="dxa"/>
            <w:tcMar>
              <w:top w:w="15" w:type="dxa"/>
              <w:left w:w="15" w:type="dxa"/>
              <w:bottom w:w="0" w:type="dxa"/>
              <w:right w:w="15" w:type="dxa"/>
            </w:tcMar>
            <w:vAlign w:val="center"/>
          </w:tcPr>
          <w:p w14:paraId="24E94AA4"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E01.171.11</w:t>
            </w:r>
          </w:p>
        </w:tc>
        <w:tc>
          <w:tcPr>
            <w:tcW w:w="4939" w:type="dxa"/>
            <w:tcMar>
              <w:top w:w="15" w:type="dxa"/>
              <w:left w:w="15" w:type="dxa"/>
              <w:bottom w:w="0" w:type="dxa"/>
              <w:right w:w="15" w:type="dxa"/>
            </w:tcMar>
            <w:vAlign w:val="center"/>
          </w:tcPr>
          <w:p w14:paraId="24E13FD6"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BROCCOLI</w:t>
            </w:r>
          </w:p>
        </w:tc>
        <w:tc>
          <w:tcPr>
            <w:tcW w:w="1901" w:type="dxa"/>
            <w:tcMar>
              <w:top w:w="15" w:type="dxa"/>
              <w:left w:w="15" w:type="dxa"/>
              <w:bottom w:w="0" w:type="dxa"/>
              <w:right w:w="15" w:type="dxa"/>
            </w:tcMar>
            <w:vAlign w:val="center"/>
          </w:tcPr>
          <w:p w14:paraId="705AA871" w14:textId="77777777" w:rsidR="00755524" w:rsidRPr="003E0ABB" w:rsidRDefault="00755524" w:rsidP="00C11203">
            <w:pPr>
              <w:ind w:right="57" w:firstLine="0"/>
              <w:jc w:val="center"/>
              <w:rPr>
                <w:rFonts w:ascii="Arial" w:hAnsi="Arial" w:cs="Arial"/>
                <w:sz w:val="20"/>
                <w:szCs w:val="20"/>
              </w:rPr>
            </w:pPr>
            <w:r w:rsidRPr="003E0ABB">
              <w:rPr>
                <w:rFonts w:ascii="Arial" w:hAnsi="Arial" w:cs="Arial"/>
                <w:sz w:val="20"/>
                <w:szCs w:val="20"/>
              </w:rPr>
              <w:t>1 ks</w:t>
            </w:r>
          </w:p>
        </w:tc>
      </w:tr>
      <w:tr w:rsidR="00755524" w:rsidRPr="005F33DB" w14:paraId="5F61E9C5" w14:textId="77777777" w:rsidTr="003806B2">
        <w:trPr>
          <w:trHeight w:val="272"/>
          <w:jc w:val="center"/>
        </w:trPr>
        <w:tc>
          <w:tcPr>
            <w:tcW w:w="1455" w:type="dxa"/>
            <w:tcMar>
              <w:top w:w="15" w:type="dxa"/>
              <w:left w:w="15" w:type="dxa"/>
              <w:bottom w:w="0" w:type="dxa"/>
              <w:right w:w="15" w:type="dxa"/>
            </w:tcMar>
            <w:vAlign w:val="center"/>
          </w:tcPr>
          <w:p w14:paraId="5FCF3696"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E01.171.12</w:t>
            </w:r>
          </w:p>
        </w:tc>
        <w:tc>
          <w:tcPr>
            <w:tcW w:w="4939" w:type="dxa"/>
            <w:tcMar>
              <w:top w:w="15" w:type="dxa"/>
              <w:left w:w="15" w:type="dxa"/>
              <w:bottom w:w="0" w:type="dxa"/>
              <w:right w:w="15" w:type="dxa"/>
            </w:tcMar>
            <w:vAlign w:val="center"/>
          </w:tcPr>
          <w:p w14:paraId="2B6E152D"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ICEBERG LETUCE SALAD</w:t>
            </w:r>
          </w:p>
        </w:tc>
        <w:tc>
          <w:tcPr>
            <w:tcW w:w="1901" w:type="dxa"/>
            <w:tcMar>
              <w:top w:w="15" w:type="dxa"/>
              <w:left w:w="15" w:type="dxa"/>
              <w:bottom w:w="0" w:type="dxa"/>
              <w:right w:w="15" w:type="dxa"/>
            </w:tcMar>
            <w:vAlign w:val="center"/>
          </w:tcPr>
          <w:p w14:paraId="392F1C6A" w14:textId="77777777" w:rsidR="00755524" w:rsidRPr="003E0ABB" w:rsidRDefault="00755524" w:rsidP="00C11203">
            <w:pPr>
              <w:ind w:right="57" w:firstLine="0"/>
              <w:jc w:val="center"/>
              <w:rPr>
                <w:rFonts w:ascii="Arial" w:hAnsi="Arial" w:cs="Arial"/>
                <w:sz w:val="20"/>
                <w:szCs w:val="20"/>
              </w:rPr>
            </w:pPr>
            <w:r w:rsidRPr="003E0ABB">
              <w:rPr>
                <w:rFonts w:ascii="Arial" w:hAnsi="Arial" w:cs="Arial"/>
                <w:sz w:val="20"/>
                <w:szCs w:val="20"/>
              </w:rPr>
              <w:t>1 ks</w:t>
            </w:r>
          </w:p>
        </w:tc>
      </w:tr>
      <w:tr w:rsidR="00755524" w:rsidRPr="005F33DB" w14:paraId="714ECA5E" w14:textId="77777777" w:rsidTr="003806B2">
        <w:trPr>
          <w:trHeight w:val="272"/>
          <w:jc w:val="center"/>
        </w:trPr>
        <w:tc>
          <w:tcPr>
            <w:tcW w:w="1455" w:type="dxa"/>
            <w:tcMar>
              <w:top w:w="15" w:type="dxa"/>
              <w:left w:w="15" w:type="dxa"/>
              <w:bottom w:w="0" w:type="dxa"/>
              <w:right w:w="15" w:type="dxa"/>
            </w:tcMar>
            <w:vAlign w:val="bottom"/>
          </w:tcPr>
          <w:p w14:paraId="4A520D8C"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E01.173.01</w:t>
            </w:r>
          </w:p>
        </w:tc>
        <w:tc>
          <w:tcPr>
            <w:tcW w:w="4939" w:type="dxa"/>
            <w:tcMar>
              <w:top w:w="15" w:type="dxa"/>
              <w:left w:w="15" w:type="dxa"/>
              <w:bottom w:w="0" w:type="dxa"/>
              <w:right w:w="15" w:type="dxa"/>
            </w:tcMar>
            <w:vAlign w:val="center"/>
          </w:tcPr>
          <w:p w14:paraId="48DE8BAD"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CABBAGE, JAR</w:t>
            </w:r>
          </w:p>
        </w:tc>
        <w:tc>
          <w:tcPr>
            <w:tcW w:w="1901" w:type="dxa"/>
            <w:tcMar>
              <w:top w:w="15" w:type="dxa"/>
              <w:left w:w="15" w:type="dxa"/>
              <w:bottom w:w="0" w:type="dxa"/>
              <w:right w:w="15" w:type="dxa"/>
            </w:tcMar>
            <w:vAlign w:val="center"/>
          </w:tcPr>
          <w:p w14:paraId="1CA14132"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kg</w:t>
            </w:r>
          </w:p>
        </w:tc>
      </w:tr>
      <w:tr w:rsidR="00755524" w:rsidRPr="005F33DB" w14:paraId="51C85451" w14:textId="77777777" w:rsidTr="003806B2">
        <w:trPr>
          <w:trHeight w:val="272"/>
          <w:jc w:val="center"/>
        </w:trPr>
        <w:tc>
          <w:tcPr>
            <w:tcW w:w="1455" w:type="dxa"/>
            <w:tcMar>
              <w:top w:w="15" w:type="dxa"/>
              <w:left w:w="15" w:type="dxa"/>
              <w:bottom w:w="0" w:type="dxa"/>
              <w:right w:w="15" w:type="dxa"/>
            </w:tcMar>
            <w:vAlign w:val="center"/>
          </w:tcPr>
          <w:p w14:paraId="76B6629E" w14:textId="77777777" w:rsidR="00755524" w:rsidRPr="00066EE2" w:rsidRDefault="00755524" w:rsidP="00755524">
            <w:pPr>
              <w:ind w:firstLine="0"/>
              <w:jc w:val="center"/>
              <w:rPr>
                <w:rFonts w:ascii="Arial" w:eastAsia="Arial Unicode MS" w:hAnsi="Arial" w:cs="Arial"/>
                <w:sz w:val="20"/>
                <w:szCs w:val="20"/>
              </w:rPr>
            </w:pPr>
            <w:r w:rsidRPr="00066EE2">
              <w:rPr>
                <w:rFonts w:ascii="Arial" w:hAnsi="Arial" w:cs="Arial"/>
                <w:sz w:val="20"/>
                <w:szCs w:val="20"/>
              </w:rPr>
              <w:t>E01.174.01</w:t>
            </w:r>
          </w:p>
        </w:tc>
        <w:tc>
          <w:tcPr>
            <w:tcW w:w="4939" w:type="dxa"/>
            <w:tcMar>
              <w:top w:w="15" w:type="dxa"/>
              <w:left w:w="15" w:type="dxa"/>
              <w:bottom w:w="0" w:type="dxa"/>
              <w:right w:w="15" w:type="dxa"/>
            </w:tcMar>
            <w:vAlign w:val="center"/>
          </w:tcPr>
          <w:p w14:paraId="4DF24BF2"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POTATOES</w:t>
            </w:r>
          </w:p>
        </w:tc>
        <w:tc>
          <w:tcPr>
            <w:tcW w:w="1901" w:type="dxa"/>
            <w:tcMar>
              <w:top w:w="15" w:type="dxa"/>
              <w:left w:w="15" w:type="dxa"/>
              <w:bottom w:w="0" w:type="dxa"/>
              <w:right w:w="15" w:type="dxa"/>
            </w:tcMar>
            <w:vAlign w:val="center"/>
          </w:tcPr>
          <w:p w14:paraId="63586930"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38C4F23A" w14:textId="77777777" w:rsidTr="003806B2">
        <w:trPr>
          <w:trHeight w:val="272"/>
          <w:jc w:val="center"/>
        </w:trPr>
        <w:tc>
          <w:tcPr>
            <w:tcW w:w="1455" w:type="dxa"/>
            <w:tcMar>
              <w:top w:w="15" w:type="dxa"/>
              <w:left w:w="15" w:type="dxa"/>
              <w:bottom w:w="0" w:type="dxa"/>
              <w:right w:w="15" w:type="dxa"/>
            </w:tcMar>
            <w:vAlign w:val="center"/>
          </w:tcPr>
          <w:p w14:paraId="0D578743" w14:textId="77777777" w:rsidR="00755524" w:rsidRPr="00066EE2" w:rsidRDefault="00755524" w:rsidP="00755524">
            <w:pPr>
              <w:ind w:firstLine="0"/>
              <w:jc w:val="center"/>
              <w:rPr>
                <w:rFonts w:ascii="Arial" w:eastAsia="Arial Unicode MS" w:hAnsi="Arial" w:cs="Arial"/>
                <w:sz w:val="20"/>
                <w:szCs w:val="20"/>
              </w:rPr>
            </w:pPr>
            <w:r w:rsidRPr="00066EE2">
              <w:rPr>
                <w:rFonts w:ascii="Arial" w:hAnsi="Arial" w:cs="Arial"/>
                <w:sz w:val="20"/>
                <w:szCs w:val="20"/>
              </w:rPr>
              <w:t>E01.181.01</w:t>
            </w:r>
          </w:p>
        </w:tc>
        <w:tc>
          <w:tcPr>
            <w:tcW w:w="4939" w:type="dxa"/>
            <w:tcMar>
              <w:top w:w="15" w:type="dxa"/>
              <w:left w:w="15" w:type="dxa"/>
              <w:bottom w:w="0" w:type="dxa"/>
              <w:right w:w="15" w:type="dxa"/>
            </w:tcMar>
            <w:vAlign w:val="center"/>
          </w:tcPr>
          <w:p w14:paraId="71ECD507" w14:textId="77777777" w:rsidR="00755524" w:rsidRPr="00E34DB0" w:rsidRDefault="00755524" w:rsidP="00755524">
            <w:pPr>
              <w:ind w:left="113" w:firstLine="0"/>
              <w:jc w:val="left"/>
              <w:rPr>
                <w:rFonts w:ascii="Arial" w:eastAsia="Arial Unicode MS" w:hAnsi="Arial" w:cs="Arial"/>
                <w:sz w:val="20"/>
                <w:szCs w:val="20"/>
              </w:rPr>
            </w:pPr>
            <w:r w:rsidRPr="00E34DB0">
              <w:rPr>
                <w:rFonts w:ascii="Arial" w:hAnsi="Arial" w:cs="Arial"/>
                <w:sz w:val="20"/>
                <w:szCs w:val="20"/>
              </w:rPr>
              <w:t>GRANULATED SUGAR</w:t>
            </w:r>
          </w:p>
        </w:tc>
        <w:tc>
          <w:tcPr>
            <w:tcW w:w="1901" w:type="dxa"/>
            <w:tcMar>
              <w:top w:w="15" w:type="dxa"/>
              <w:left w:w="15" w:type="dxa"/>
              <w:bottom w:w="0" w:type="dxa"/>
              <w:right w:w="15" w:type="dxa"/>
            </w:tcMar>
            <w:vAlign w:val="center"/>
          </w:tcPr>
          <w:p w14:paraId="25B55685" w14:textId="77777777" w:rsidR="00755524" w:rsidRPr="003E0ABB" w:rsidRDefault="00755524" w:rsidP="00C11203">
            <w:pPr>
              <w:ind w:right="57" w:firstLine="0"/>
              <w:jc w:val="center"/>
              <w:rPr>
                <w:rFonts w:ascii="Arial" w:eastAsia="Arial Unicode MS"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748B8512" w14:textId="77777777" w:rsidTr="003806B2">
        <w:trPr>
          <w:trHeight w:val="272"/>
          <w:jc w:val="center"/>
        </w:trPr>
        <w:tc>
          <w:tcPr>
            <w:tcW w:w="1455" w:type="dxa"/>
            <w:tcMar>
              <w:top w:w="15" w:type="dxa"/>
              <w:left w:w="15" w:type="dxa"/>
              <w:bottom w:w="0" w:type="dxa"/>
              <w:right w:w="15" w:type="dxa"/>
            </w:tcMar>
            <w:vAlign w:val="center"/>
          </w:tcPr>
          <w:p w14:paraId="768D609A" w14:textId="77777777" w:rsidR="00755524" w:rsidRPr="00066EE2" w:rsidRDefault="00755524" w:rsidP="00755524">
            <w:pPr>
              <w:ind w:firstLine="0"/>
              <w:jc w:val="center"/>
              <w:rPr>
                <w:rFonts w:ascii="Arial" w:hAnsi="Arial" w:cs="Arial"/>
                <w:sz w:val="20"/>
                <w:szCs w:val="20"/>
              </w:rPr>
            </w:pPr>
            <w:r w:rsidRPr="008F6C2F">
              <w:rPr>
                <w:rFonts w:ascii="Arial" w:hAnsi="Arial" w:cs="Arial"/>
                <w:sz w:val="20"/>
                <w:szCs w:val="20"/>
              </w:rPr>
              <w:t>E01.181.02</w:t>
            </w:r>
          </w:p>
        </w:tc>
        <w:tc>
          <w:tcPr>
            <w:tcW w:w="4939" w:type="dxa"/>
            <w:tcMar>
              <w:top w:w="15" w:type="dxa"/>
              <w:left w:w="15" w:type="dxa"/>
              <w:bottom w:w="0" w:type="dxa"/>
              <w:right w:w="15" w:type="dxa"/>
            </w:tcMar>
            <w:vAlign w:val="center"/>
          </w:tcPr>
          <w:p w14:paraId="28BFE35E"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CONFECTIONER´S SUGAR</w:t>
            </w:r>
          </w:p>
        </w:tc>
        <w:tc>
          <w:tcPr>
            <w:tcW w:w="1901" w:type="dxa"/>
            <w:tcMar>
              <w:top w:w="15" w:type="dxa"/>
              <w:left w:w="15" w:type="dxa"/>
              <w:bottom w:w="0" w:type="dxa"/>
              <w:right w:w="15" w:type="dxa"/>
            </w:tcMar>
            <w:vAlign w:val="center"/>
          </w:tcPr>
          <w:p w14:paraId="64824485"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kg</w:t>
            </w:r>
          </w:p>
        </w:tc>
      </w:tr>
      <w:tr w:rsidR="00755524" w:rsidRPr="005F33DB" w14:paraId="41334A28" w14:textId="77777777" w:rsidTr="003806B2">
        <w:trPr>
          <w:trHeight w:val="272"/>
          <w:jc w:val="center"/>
        </w:trPr>
        <w:tc>
          <w:tcPr>
            <w:tcW w:w="1455" w:type="dxa"/>
            <w:tcMar>
              <w:top w:w="15" w:type="dxa"/>
              <w:left w:w="15" w:type="dxa"/>
              <w:bottom w:w="0" w:type="dxa"/>
              <w:right w:w="15" w:type="dxa"/>
            </w:tcMar>
            <w:vAlign w:val="center"/>
          </w:tcPr>
          <w:p w14:paraId="277CECD1"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E01.182.02</w:t>
            </w:r>
          </w:p>
        </w:tc>
        <w:tc>
          <w:tcPr>
            <w:tcW w:w="4939" w:type="dxa"/>
            <w:tcMar>
              <w:top w:w="15" w:type="dxa"/>
              <w:left w:w="15" w:type="dxa"/>
              <w:bottom w:w="0" w:type="dxa"/>
              <w:right w:w="15" w:type="dxa"/>
            </w:tcMar>
            <w:vAlign w:val="center"/>
          </w:tcPr>
          <w:p w14:paraId="7E95C957"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HONEY</w:t>
            </w:r>
          </w:p>
        </w:tc>
        <w:tc>
          <w:tcPr>
            <w:tcW w:w="1901" w:type="dxa"/>
            <w:tcMar>
              <w:top w:w="15" w:type="dxa"/>
              <w:left w:w="15" w:type="dxa"/>
              <w:bottom w:w="0" w:type="dxa"/>
              <w:right w:w="15" w:type="dxa"/>
            </w:tcMar>
            <w:vAlign w:val="center"/>
          </w:tcPr>
          <w:p w14:paraId="535A1061" w14:textId="77777777" w:rsidR="00755524" w:rsidRPr="003E0ABB" w:rsidRDefault="00755524" w:rsidP="00C11203">
            <w:pPr>
              <w:ind w:right="57" w:firstLine="0"/>
              <w:jc w:val="center"/>
              <w:rPr>
                <w:rFonts w:ascii="Arial" w:hAnsi="Arial" w:cs="Arial"/>
                <w:sz w:val="20"/>
                <w:szCs w:val="20"/>
              </w:rPr>
            </w:pPr>
            <w:smartTag w:uri="urn:schemas-microsoft-com:office:smarttags" w:element="metricconverter">
              <w:smartTagPr>
                <w:attr w:name="ProductID" w:val="1 kg"/>
              </w:smartTagPr>
              <w:r w:rsidRPr="003E0ABB">
                <w:rPr>
                  <w:rFonts w:ascii="Arial" w:hAnsi="Arial" w:cs="Arial"/>
                  <w:sz w:val="20"/>
                  <w:szCs w:val="20"/>
                </w:rPr>
                <w:t>1 kg</w:t>
              </w:r>
            </w:smartTag>
          </w:p>
        </w:tc>
      </w:tr>
      <w:tr w:rsidR="00755524" w:rsidRPr="005F33DB" w14:paraId="3AB12BAE" w14:textId="77777777" w:rsidTr="003806B2">
        <w:trPr>
          <w:trHeight w:val="272"/>
          <w:jc w:val="center"/>
        </w:trPr>
        <w:tc>
          <w:tcPr>
            <w:tcW w:w="1455" w:type="dxa"/>
            <w:tcMar>
              <w:top w:w="15" w:type="dxa"/>
              <w:left w:w="15" w:type="dxa"/>
              <w:bottom w:w="0" w:type="dxa"/>
              <w:right w:w="15" w:type="dxa"/>
            </w:tcMar>
            <w:vAlign w:val="bottom"/>
          </w:tcPr>
          <w:p w14:paraId="67B0B01A"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E01.183.01</w:t>
            </w:r>
          </w:p>
        </w:tc>
        <w:tc>
          <w:tcPr>
            <w:tcW w:w="4939" w:type="dxa"/>
            <w:tcMar>
              <w:top w:w="15" w:type="dxa"/>
              <w:left w:w="15" w:type="dxa"/>
              <w:bottom w:w="0" w:type="dxa"/>
              <w:right w:w="15" w:type="dxa"/>
            </w:tcMar>
            <w:vAlign w:val="center"/>
          </w:tcPr>
          <w:p w14:paraId="0060D1E8"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CHOCOLATE, MILK</w:t>
            </w:r>
          </w:p>
        </w:tc>
        <w:tc>
          <w:tcPr>
            <w:tcW w:w="1901" w:type="dxa"/>
            <w:tcMar>
              <w:top w:w="15" w:type="dxa"/>
              <w:left w:w="15" w:type="dxa"/>
              <w:bottom w:w="0" w:type="dxa"/>
              <w:right w:w="15" w:type="dxa"/>
            </w:tcMar>
            <w:vAlign w:val="center"/>
          </w:tcPr>
          <w:p w14:paraId="1D615972"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100 g</w:t>
            </w:r>
          </w:p>
        </w:tc>
      </w:tr>
      <w:tr w:rsidR="00755524" w:rsidRPr="005F33DB" w14:paraId="194B64AB" w14:textId="77777777" w:rsidTr="003806B2">
        <w:trPr>
          <w:trHeight w:val="272"/>
          <w:jc w:val="center"/>
        </w:trPr>
        <w:tc>
          <w:tcPr>
            <w:tcW w:w="1455" w:type="dxa"/>
            <w:tcMar>
              <w:top w:w="15" w:type="dxa"/>
              <w:left w:w="15" w:type="dxa"/>
              <w:bottom w:w="0" w:type="dxa"/>
              <w:right w:w="15" w:type="dxa"/>
            </w:tcMar>
            <w:vAlign w:val="bottom"/>
          </w:tcPr>
          <w:p w14:paraId="39E57C17"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E01.193.01</w:t>
            </w:r>
          </w:p>
        </w:tc>
        <w:tc>
          <w:tcPr>
            <w:tcW w:w="4939" w:type="dxa"/>
            <w:tcMar>
              <w:top w:w="15" w:type="dxa"/>
              <w:left w:w="15" w:type="dxa"/>
              <w:bottom w:w="0" w:type="dxa"/>
              <w:right w:w="15" w:type="dxa"/>
            </w:tcMar>
            <w:vAlign w:val="center"/>
          </w:tcPr>
          <w:p w14:paraId="33D65BF1"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BABY FOOD</w:t>
            </w:r>
          </w:p>
        </w:tc>
        <w:tc>
          <w:tcPr>
            <w:tcW w:w="1901" w:type="dxa"/>
            <w:tcMar>
              <w:top w:w="15" w:type="dxa"/>
              <w:left w:w="15" w:type="dxa"/>
              <w:bottom w:w="0" w:type="dxa"/>
              <w:right w:w="15" w:type="dxa"/>
            </w:tcMar>
            <w:vAlign w:val="center"/>
          </w:tcPr>
          <w:p w14:paraId="4192015F"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220 g</w:t>
            </w:r>
          </w:p>
        </w:tc>
      </w:tr>
      <w:tr w:rsidR="00755524" w:rsidRPr="005F33DB" w14:paraId="1774ACBA" w14:textId="77777777" w:rsidTr="003806B2">
        <w:trPr>
          <w:trHeight w:val="272"/>
          <w:jc w:val="center"/>
        </w:trPr>
        <w:tc>
          <w:tcPr>
            <w:tcW w:w="1455" w:type="dxa"/>
            <w:tcMar>
              <w:top w:w="15" w:type="dxa"/>
              <w:left w:w="15" w:type="dxa"/>
              <w:bottom w:w="0" w:type="dxa"/>
              <w:right w:w="15" w:type="dxa"/>
            </w:tcMar>
            <w:vAlign w:val="bottom"/>
          </w:tcPr>
          <w:p w14:paraId="7C61AEB6"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E01.193.02</w:t>
            </w:r>
          </w:p>
        </w:tc>
        <w:tc>
          <w:tcPr>
            <w:tcW w:w="4939" w:type="dxa"/>
            <w:tcMar>
              <w:top w:w="15" w:type="dxa"/>
              <w:left w:w="15" w:type="dxa"/>
              <w:bottom w:w="0" w:type="dxa"/>
              <w:right w:w="15" w:type="dxa"/>
            </w:tcMar>
            <w:vAlign w:val="center"/>
          </w:tcPr>
          <w:p w14:paraId="4A787DF8"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POWDERED MILK, FOR BABIES</w:t>
            </w:r>
          </w:p>
        </w:tc>
        <w:tc>
          <w:tcPr>
            <w:tcW w:w="1901" w:type="dxa"/>
            <w:tcMar>
              <w:top w:w="15" w:type="dxa"/>
              <w:left w:w="15" w:type="dxa"/>
              <w:bottom w:w="0" w:type="dxa"/>
              <w:right w:w="15" w:type="dxa"/>
            </w:tcMar>
            <w:vAlign w:val="center"/>
          </w:tcPr>
          <w:p w14:paraId="0B8564B2"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500 g</w:t>
            </w:r>
          </w:p>
        </w:tc>
      </w:tr>
      <w:tr w:rsidR="00755524" w:rsidRPr="005F33DB" w14:paraId="2168524D" w14:textId="77777777" w:rsidTr="003806B2">
        <w:trPr>
          <w:trHeight w:val="272"/>
          <w:jc w:val="center"/>
        </w:trPr>
        <w:tc>
          <w:tcPr>
            <w:tcW w:w="1455" w:type="dxa"/>
            <w:tcMar>
              <w:top w:w="15" w:type="dxa"/>
              <w:left w:w="15" w:type="dxa"/>
              <w:bottom w:w="0" w:type="dxa"/>
              <w:right w:w="15" w:type="dxa"/>
            </w:tcMar>
            <w:vAlign w:val="bottom"/>
          </w:tcPr>
          <w:p w14:paraId="7213078D"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E01.211.03</w:t>
            </w:r>
          </w:p>
        </w:tc>
        <w:tc>
          <w:tcPr>
            <w:tcW w:w="4939" w:type="dxa"/>
            <w:tcMar>
              <w:top w:w="15" w:type="dxa"/>
              <w:left w:w="15" w:type="dxa"/>
              <w:bottom w:w="0" w:type="dxa"/>
              <w:right w:w="15" w:type="dxa"/>
            </w:tcMar>
            <w:vAlign w:val="center"/>
          </w:tcPr>
          <w:p w14:paraId="5F159DF6"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INSTANT COFFEE</w:t>
            </w:r>
          </w:p>
        </w:tc>
        <w:tc>
          <w:tcPr>
            <w:tcW w:w="1901" w:type="dxa"/>
            <w:tcMar>
              <w:top w:w="15" w:type="dxa"/>
              <w:left w:w="15" w:type="dxa"/>
              <w:bottom w:w="0" w:type="dxa"/>
              <w:right w:w="15" w:type="dxa"/>
            </w:tcMar>
            <w:vAlign w:val="center"/>
          </w:tcPr>
          <w:p w14:paraId="5B59DC61"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100 g</w:t>
            </w:r>
          </w:p>
        </w:tc>
      </w:tr>
      <w:tr w:rsidR="00755524" w:rsidRPr="005F33DB" w14:paraId="47D216F8" w14:textId="77777777" w:rsidTr="003806B2">
        <w:trPr>
          <w:trHeight w:val="132"/>
          <w:jc w:val="center"/>
        </w:trPr>
        <w:tc>
          <w:tcPr>
            <w:tcW w:w="1455" w:type="dxa"/>
            <w:tcMar>
              <w:top w:w="15" w:type="dxa"/>
              <w:left w:w="15" w:type="dxa"/>
              <w:bottom w:w="0" w:type="dxa"/>
              <w:right w:w="15" w:type="dxa"/>
            </w:tcMar>
            <w:vAlign w:val="bottom"/>
          </w:tcPr>
          <w:p w14:paraId="3A2A1E61"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E01.211.05</w:t>
            </w:r>
          </w:p>
        </w:tc>
        <w:tc>
          <w:tcPr>
            <w:tcW w:w="4939" w:type="dxa"/>
            <w:tcMar>
              <w:top w:w="15" w:type="dxa"/>
              <w:left w:w="15" w:type="dxa"/>
              <w:bottom w:w="0" w:type="dxa"/>
              <w:right w:w="15" w:type="dxa"/>
            </w:tcMar>
            <w:vAlign w:val="center"/>
          </w:tcPr>
          <w:p w14:paraId="7CDC30DF"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ROAST COFFEE BEANS</w:t>
            </w:r>
          </w:p>
        </w:tc>
        <w:tc>
          <w:tcPr>
            <w:tcW w:w="1901" w:type="dxa"/>
            <w:tcMar>
              <w:top w:w="15" w:type="dxa"/>
              <w:left w:w="15" w:type="dxa"/>
              <w:bottom w:w="0" w:type="dxa"/>
              <w:right w:w="15" w:type="dxa"/>
            </w:tcMar>
            <w:vAlign w:val="center"/>
          </w:tcPr>
          <w:p w14:paraId="264BDFB6"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100 g</w:t>
            </w:r>
          </w:p>
        </w:tc>
      </w:tr>
      <w:tr w:rsidR="00755524" w:rsidRPr="005F33DB" w14:paraId="7B8CD0AD" w14:textId="77777777" w:rsidTr="003806B2">
        <w:trPr>
          <w:trHeight w:val="272"/>
          <w:jc w:val="center"/>
        </w:trPr>
        <w:tc>
          <w:tcPr>
            <w:tcW w:w="1455" w:type="dxa"/>
            <w:tcMar>
              <w:top w:w="15" w:type="dxa"/>
              <w:left w:w="15" w:type="dxa"/>
              <w:bottom w:w="0" w:type="dxa"/>
              <w:right w:w="15" w:type="dxa"/>
            </w:tcMar>
            <w:vAlign w:val="bottom"/>
          </w:tcPr>
          <w:p w14:paraId="61C7F75E"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E01.212.01</w:t>
            </w:r>
          </w:p>
        </w:tc>
        <w:tc>
          <w:tcPr>
            <w:tcW w:w="4939" w:type="dxa"/>
            <w:tcMar>
              <w:top w:w="15" w:type="dxa"/>
              <w:left w:w="15" w:type="dxa"/>
              <w:bottom w:w="0" w:type="dxa"/>
              <w:right w:w="15" w:type="dxa"/>
            </w:tcMar>
            <w:vAlign w:val="center"/>
          </w:tcPr>
          <w:p w14:paraId="4F69B1BB"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BLACK TEA, BAGS</w:t>
            </w:r>
          </w:p>
        </w:tc>
        <w:tc>
          <w:tcPr>
            <w:tcW w:w="1901" w:type="dxa"/>
            <w:tcMar>
              <w:top w:w="15" w:type="dxa"/>
              <w:left w:w="15" w:type="dxa"/>
              <w:bottom w:w="0" w:type="dxa"/>
              <w:right w:w="15" w:type="dxa"/>
            </w:tcMar>
            <w:vAlign w:val="center"/>
          </w:tcPr>
          <w:p w14:paraId="24D431F2"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100 g</w:t>
            </w:r>
          </w:p>
        </w:tc>
      </w:tr>
      <w:tr w:rsidR="00755524" w:rsidRPr="005F33DB" w14:paraId="5B5BACA2" w14:textId="77777777" w:rsidTr="003806B2">
        <w:trPr>
          <w:trHeight w:val="272"/>
          <w:jc w:val="center"/>
        </w:trPr>
        <w:tc>
          <w:tcPr>
            <w:tcW w:w="1455" w:type="dxa"/>
            <w:tcMar>
              <w:top w:w="15" w:type="dxa"/>
              <w:left w:w="15" w:type="dxa"/>
              <w:bottom w:w="0" w:type="dxa"/>
              <w:right w:w="15" w:type="dxa"/>
            </w:tcMar>
            <w:vAlign w:val="bottom"/>
          </w:tcPr>
          <w:p w14:paraId="642E6CCA"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E01.213.01</w:t>
            </w:r>
          </w:p>
        </w:tc>
        <w:tc>
          <w:tcPr>
            <w:tcW w:w="4939" w:type="dxa"/>
            <w:tcMar>
              <w:top w:w="15" w:type="dxa"/>
              <w:left w:w="15" w:type="dxa"/>
              <w:bottom w:w="0" w:type="dxa"/>
              <w:right w:w="15" w:type="dxa"/>
            </w:tcMar>
            <w:vAlign w:val="center"/>
          </w:tcPr>
          <w:p w14:paraId="6410699B"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COCOA POWDER</w:t>
            </w:r>
          </w:p>
        </w:tc>
        <w:tc>
          <w:tcPr>
            <w:tcW w:w="1901" w:type="dxa"/>
            <w:tcMar>
              <w:top w:w="15" w:type="dxa"/>
              <w:left w:w="15" w:type="dxa"/>
              <w:bottom w:w="0" w:type="dxa"/>
              <w:right w:w="15" w:type="dxa"/>
            </w:tcMar>
            <w:vAlign w:val="center"/>
          </w:tcPr>
          <w:p w14:paraId="64B0528C"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100 g</w:t>
            </w:r>
          </w:p>
        </w:tc>
      </w:tr>
      <w:tr w:rsidR="00755524" w:rsidRPr="005F33DB" w14:paraId="5BB75E77" w14:textId="77777777" w:rsidTr="003806B2">
        <w:trPr>
          <w:trHeight w:val="272"/>
          <w:jc w:val="center"/>
        </w:trPr>
        <w:tc>
          <w:tcPr>
            <w:tcW w:w="1455" w:type="dxa"/>
            <w:tcMar>
              <w:top w:w="15" w:type="dxa"/>
              <w:left w:w="15" w:type="dxa"/>
              <w:bottom w:w="0" w:type="dxa"/>
              <w:right w:w="15" w:type="dxa"/>
            </w:tcMar>
            <w:vAlign w:val="bottom"/>
          </w:tcPr>
          <w:p w14:paraId="66FAB2A4"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E01.221.02</w:t>
            </w:r>
          </w:p>
        </w:tc>
        <w:tc>
          <w:tcPr>
            <w:tcW w:w="4939" w:type="dxa"/>
            <w:tcMar>
              <w:top w:w="15" w:type="dxa"/>
              <w:left w:w="15" w:type="dxa"/>
              <w:bottom w:w="0" w:type="dxa"/>
              <w:right w:w="15" w:type="dxa"/>
            </w:tcMar>
            <w:vAlign w:val="center"/>
          </w:tcPr>
          <w:p w14:paraId="3AA43E15"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SPRING WATER</w:t>
            </w:r>
          </w:p>
        </w:tc>
        <w:tc>
          <w:tcPr>
            <w:tcW w:w="1901" w:type="dxa"/>
            <w:tcMar>
              <w:top w:w="15" w:type="dxa"/>
              <w:left w:w="15" w:type="dxa"/>
              <w:bottom w:w="0" w:type="dxa"/>
              <w:right w:w="15" w:type="dxa"/>
            </w:tcMar>
            <w:vAlign w:val="center"/>
          </w:tcPr>
          <w:p w14:paraId="49EE72CF"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l</w:t>
            </w:r>
          </w:p>
        </w:tc>
      </w:tr>
      <w:tr w:rsidR="00755524" w:rsidRPr="005F33DB" w14:paraId="3D4A9165" w14:textId="77777777" w:rsidTr="003806B2">
        <w:trPr>
          <w:trHeight w:val="272"/>
          <w:jc w:val="center"/>
        </w:trPr>
        <w:tc>
          <w:tcPr>
            <w:tcW w:w="1455" w:type="dxa"/>
            <w:tcMar>
              <w:top w:w="15" w:type="dxa"/>
              <w:left w:w="15" w:type="dxa"/>
              <w:bottom w:w="0" w:type="dxa"/>
              <w:right w:w="15" w:type="dxa"/>
            </w:tcMar>
            <w:vAlign w:val="bottom"/>
          </w:tcPr>
          <w:p w14:paraId="24AFF152" w14:textId="77777777" w:rsidR="00755524" w:rsidRPr="008F6C2F" w:rsidRDefault="00755524" w:rsidP="00755524">
            <w:pPr>
              <w:ind w:firstLine="0"/>
              <w:jc w:val="center"/>
              <w:rPr>
                <w:rFonts w:ascii="Arial" w:hAnsi="Arial" w:cs="Arial"/>
                <w:sz w:val="20"/>
                <w:szCs w:val="20"/>
              </w:rPr>
            </w:pPr>
            <w:r w:rsidRPr="008F6C2F">
              <w:rPr>
                <w:rFonts w:ascii="Arial" w:hAnsi="Arial" w:cs="Arial"/>
                <w:sz w:val="20"/>
                <w:szCs w:val="20"/>
              </w:rPr>
              <w:t>E01.222.04</w:t>
            </w:r>
          </w:p>
        </w:tc>
        <w:tc>
          <w:tcPr>
            <w:tcW w:w="4939" w:type="dxa"/>
            <w:tcMar>
              <w:top w:w="15" w:type="dxa"/>
              <w:left w:w="15" w:type="dxa"/>
              <w:bottom w:w="0" w:type="dxa"/>
              <w:right w:w="15" w:type="dxa"/>
            </w:tcMar>
            <w:vAlign w:val="center"/>
          </w:tcPr>
          <w:p w14:paraId="0CC99475" w14:textId="77777777" w:rsidR="00755524" w:rsidRPr="00E34DB0" w:rsidRDefault="00292718" w:rsidP="00755524">
            <w:pPr>
              <w:ind w:left="113" w:firstLine="0"/>
              <w:jc w:val="left"/>
              <w:rPr>
                <w:rFonts w:ascii="Arial" w:hAnsi="Arial" w:cs="Arial"/>
                <w:sz w:val="20"/>
                <w:szCs w:val="20"/>
              </w:rPr>
            </w:pPr>
            <w:r>
              <w:rPr>
                <w:rFonts w:ascii="Arial" w:hAnsi="Arial" w:cs="Arial"/>
                <w:sz w:val="20"/>
                <w:szCs w:val="20"/>
              </w:rPr>
              <w:t>SOFT DRINK WITH FRUTI FLAVOUR</w:t>
            </w:r>
          </w:p>
        </w:tc>
        <w:tc>
          <w:tcPr>
            <w:tcW w:w="1901" w:type="dxa"/>
            <w:tcMar>
              <w:top w:w="15" w:type="dxa"/>
              <w:left w:w="15" w:type="dxa"/>
              <w:bottom w:w="0" w:type="dxa"/>
              <w:right w:w="15" w:type="dxa"/>
            </w:tcMar>
            <w:vAlign w:val="center"/>
          </w:tcPr>
          <w:p w14:paraId="2C5112CA"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1 l</w:t>
            </w:r>
          </w:p>
        </w:tc>
      </w:tr>
      <w:tr w:rsidR="00755524" w:rsidRPr="005F33DB" w14:paraId="1435BDD7" w14:textId="77777777" w:rsidTr="003806B2">
        <w:trPr>
          <w:trHeight w:val="272"/>
          <w:jc w:val="center"/>
        </w:trPr>
        <w:tc>
          <w:tcPr>
            <w:tcW w:w="1455" w:type="dxa"/>
            <w:tcMar>
              <w:top w:w="15" w:type="dxa"/>
              <w:left w:w="15" w:type="dxa"/>
              <w:bottom w:w="0" w:type="dxa"/>
              <w:right w:w="15" w:type="dxa"/>
            </w:tcMar>
            <w:vAlign w:val="center"/>
          </w:tcPr>
          <w:p w14:paraId="70B8AA80"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E02.111.01</w:t>
            </w:r>
          </w:p>
        </w:tc>
        <w:tc>
          <w:tcPr>
            <w:tcW w:w="4939" w:type="dxa"/>
            <w:tcMar>
              <w:top w:w="15" w:type="dxa"/>
              <w:left w:w="15" w:type="dxa"/>
              <w:bottom w:w="0" w:type="dxa"/>
              <w:right w:w="15" w:type="dxa"/>
            </w:tcMar>
            <w:vAlign w:val="center"/>
          </w:tcPr>
          <w:p w14:paraId="7771F665"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INLAND DARK SPIRIT (FORMERLY RUM)</w:t>
            </w:r>
          </w:p>
        </w:tc>
        <w:tc>
          <w:tcPr>
            <w:tcW w:w="1901" w:type="dxa"/>
            <w:tcMar>
              <w:top w:w="15" w:type="dxa"/>
              <w:left w:w="15" w:type="dxa"/>
              <w:bottom w:w="0" w:type="dxa"/>
              <w:right w:w="15" w:type="dxa"/>
            </w:tcMar>
            <w:vAlign w:val="center"/>
          </w:tcPr>
          <w:p w14:paraId="6A06714E" w14:textId="77777777" w:rsidR="00755524" w:rsidRPr="003E0ABB" w:rsidRDefault="00755524" w:rsidP="00C11203">
            <w:pPr>
              <w:ind w:right="57" w:firstLine="0"/>
              <w:jc w:val="center"/>
              <w:rPr>
                <w:rFonts w:ascii="Arial" w:hAnsi="Arial" w:cs="Arial"/>
                <w:sz w:val="20"/>
                <w:szCs w:val="20"/>
              </w:rPr>
            </w:pPr>
            <w:r w:rsidRPr="003E0ABB">
              <w:rPr>
                <w:rFonts w:ascii="Arial" w:hAnsi="Arial" w:cs="Arial"/>
                <w:sz w:val="20"/>
                <w:szCs w:val="20"/>
              </w:rPr>
              <w:t xml:space="preserve">1 l </w:t>
            </w:r>
          </w:p>
        </w:tc>
      </w:tr>
      <w:tr w:rsidR="00755524" w:rsidRPr="005F33DB" w14:paraId="403CCFB5" w14:textId="77777777" w:rsidTr="003806B2">
        <w:trPr>
          <w:trHeight w:val="272"/>
          <w:jc w:val="center"/>
        </w:trPr>
        <w:tc>
          <w:tcPr>
            <w:tcW w:w="1455" w:type="dxa"/>
            <w:tcMar>
              <w:top w:w="15" w:type="dxa"/>
              <w:left w:w="15" w:type="dxa"/>
              <w:bottom w:w="0" w:type="dxa"/>
              <w:right w:w="15" w:type="dxa"/>
            </w:tcMar>
            <w:vAlign w:val="center"/>
          </w:tcPr>
          <w:p w14:paraId="6CC0A849"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E02.111.01</w:t>
            </w:r>
          </w:p>
        </w:tc>
        <w:tc>
          <w:tcPr>
            <w:tcW w:w="4939" w:type="dxa"/>
            <w:tcMar>
              <w:top w:w="15" w:type="dxa"/>
              <w:left w:w="15" w:type="dxa"/>
              <w:bottom w:w="0" w:type="dxa"/>
              <w:right w:w="15" w:type="dxa"/>
            </w:tcMar>
            <w:vAlign w:val="center"/>
          </w:tcPr>
          <w:p w14:paraId="3604E7CA"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VODKA (FINE)</w:t>
            </w:r>
          </w:p>
        </w:tc>
        <w:tc>
          <w:tcPr>
            <w:tcW w:w="1901" w:type="dxa"/>
            <w:tcMar>
              <w:top w:w="15" w:type="dxa"/>
              <w:left w:w="15" w:type="dxa"/>
              <w:bottom w:w="0" w:type="dxa"/>
              <w:right w:w="15" w:type="dxa"/>
            </w:tcMar>
            <w:vAlign w:val="center"/>
          </w:tcPr>
          <w:p w14:paraId="753D002E" w14:textId="77777777" w:rsidR="00755524" w:rsidRPr="003E0ABB" w:rsidRDefault="00755524" w:rsidP="00C11203">
            <w:pPr>
              <w:ind w:right="57" w:firstLine="0"/>
              <w:jc w:val="center"/>
              <w:rPr>
                <w:rFonts w:ascii="Arial" w:hAnsi="Arial" w:cs="Arial"/>
                <w:sz w:val="20"/>
                <w:szCs w:val="20"/>
              </w:rPr>
            </w:pPr>
            <w:r w:rsidRPr="003E0ABB">
              <w:rPr>
                <w:rFonts w:ascii="Arial" w:hAnsi="Arial" w:cs="Arial"/>
                <w:sz w:val="20"/>
                <w:szCs w:val="20"/>
              </w:rPr>
              <w:t xml:space="preserve">1 l </w:t>
            </w:r>
          </w:p>
        </w:tc>
      </w:tr>
      <w:tr w:rsidR="00755524" w:rsidRPr="005F33DB" w14:paraId="409D020E" w14:textId="77777777" w:rsidTr="003806B2">
        <w:trPr>
          <w:trHeight w:val="272"/>
          <w:jc w:val="center"/>
        </w:trPr>
        <w:tc>
          <w:tcPr>
            <w:tcW w:w="1455" w:type="dxa"/>
            <w:tcMar>
              <w:top w:w="15" w:type="dxa"/>
              <w:left w:w="15" w:type="dxa"/>
              <w:bottom w:w="0" w:type="dxa"/>
              <w:right w:w="15" w:type="dxa"/>
            </w:tcMar>
            <w:vAlign w:val="center"/>
          </w:tcPr>
          <w:p w14:paraId="77F93B47" w14:textId="77777777" w:rsidR="00755524" w:rsidRPr="00066EE2" w:rsidRDefault="00755524" w:rsidP="00755524">
            <w:pPr>
              <w:ind w:firstLine="0"/>
              <w:jc w:val="center"/>
              <w:rPr>
                <w:rFonts w:ascii="Arial" w:hAnsi="Arial" w:cs="Arial"/>
                <w:sz w:val="20"/>
                <w:szCs w:val="20"/>
              </w:rPr>
            </w:pPr>
            <w:r w:rsidRPr="008F6C2F">
              <w:rPr>
                <w:rFonts w:ascii="Arial" w:hAnsi="Arial" w:cs="Arial"/>
                <w:sz w:val="20"/>
                <w:szCs w:val="20"/>
              </w:rPr>
              <w:t>E02.121.02</w:t>
            </w:r>
          </w:p>
        </w:tc>
        <w:tc>
          <w:tcPr>
            <w:tcW w:w="4939" w:type="dxa"/>
            <w:tcMar>
              <w:top w:w="15" w:type="dxa"/>
              <w:left w:w="15" w:type="dxa"/>
              <w:bottom w:w="0" w:type="dxa"/>
              <w:right w:w="15" w:type="dxa"/>
            </w:tcMar>
            <w:vAlign w:val="center"/>
          </w:tcPr>
          <w:p w14:paraId="2F63FB8B" w14:textId="77777777" w:rsidR="00755524" w:rsidRPr="00E34DB0" w:rsidRDefault="00292718" w:rsidP="00755524">
            <w:pPr>
              <w:ind w:left="113" w:firstLine="0"/>
              <w:jc w:val="left"/>
              <w:rPr>
                <w:rFonts w:ascii="Arial" w:hAnsi="Arial" w:cs="Arial"/>
                <w:sz w:val="20"/>
                <w:szCs w:val="20"/>
                <w:lang w:val="en-GB"/>
              </w:rPr>
            </w:pPr>
            <w:r>
              <w:rPr>
                <w:rFonts w:ascii="Arial" w:hAnsi="Arial" w:cs="Arial"/>
                <w:sz w:val="20"/>
                <w:szCs w:val="20"/>
                <w:lang w:val="en-GB"/>
              </w:rPr>
              <w:t>QUALITY-GRADE RED WINE</w:t>
            </w:r>
          </w:p>
        </w:tc>
        <w:tc>
          <w:tcPr>
            <w:tcW w:w="1901" w:type="dxa"/>
            <w:tcMar>
              <w:top w:w="15" w:type="dxa"/>
              <w:left w:w="15" w:type="dxa"/>
              <w:bottom w:w="0" w:type="dxa"/>
              <w:right w:w="15" w:type="dxa"/>
            </w:tcMar>
            <w:vAlign w:val="center"/>
          </w:tcPr>
          <w:p w14:paraId="29B5DAF0" w14:textId="77777777" w:rsidR="00755524" w:rsidRPr="003E0ABB" w:rsidRDefault="00755524" w:rsidP="00C11203">
            <w:pPr>
              <w:ind w:right="57" w:firstLine="0"/>
              <w:jc w:val="center"/>
              <w:rPr>
                <w:rFonts w:ascii="Arial" w:hAnsi="Arial" w:cs="Arial"/>
                <w:sz w:val="20"/>
                <w:szCs w:val="20"/>
              </w:rPr>
            </w:pPr>
            <w:r>
              <w:rPr>
                <w:rFonts w:ascii="Arial" w:hAnsi="Arial" w:cs="Arial"/>
                <w:sz w:val="20"/>
                <w:szCs w:val="20"/>
              </w:rPr>
              <w:t>0.75 l</w:t>
            </w:r>
          </w:p>
        </w:tc>
      </w:tr>
      <w:tr w:rsidR="00755524" w:rsidRPr="005F33DB" w14:paraId="42F0A89E" w14:textId="77777777" w:rsidTr="003806B2">
        <w:trPr>
          <w:trHeight w:val="272"/>
          <w:jc w:val="center"/>
        </w:trPr>
        <w:tc>
          <w:tcPr>
            <w:tcW w:w="1455" w:type="dxa"/>
            <w:tcMar>
              <w:top w:w="15" w:type="dxa"/>
              <w:left w:w="15" w:type="dxa"/>
              <w:bottom w:w="0" w:type="dxa"/>
              <w:right w:w="15" w:type="dxa"/>
            </w:tcMar>
            <w:vAlign w:val="center"/>
          </w:tcPr>
          <w:p w14:paraId="626496E5" w14:textId="77777777" w:rsidR="00755524" w:rsidRPr="00066EE2" w:rsidRDefault="00755524" w:rsidP="00755524">
            <w:pPr>
              <w:ind w:firstLine="0"/>
              <w:jc w:val="center"/>
              <w:rPr>
                <w:rFonts w:ascii="Arial" w:eastAsia="Arial Unicode MS" w:hAnsi="Arial" w:cs="Arial"/>
                <w:sz w:val="20"/>
                <w:szCs w:val="20"/>
              </w:rPr>
            </w:pPr>
            <w:r w:rsidRPr="00066EE2">
              <w:rPr>
                <w:rFonts w:ascii="Arial" w:hAnsi="Arial" w:cs="Arial"/>
                <w:sz w:val="20"/>
                <w:szCs w:val="20"/>
              </w:rPr>
              <w:t>E02.132.01</w:t>
            </w:r>
          </w:p>
        </w:tc>
        <w:tc>
          <w:tcPr>
            <w:tcW w:w="4939" w:type="dxa"/>
            <w:tcMar>
              <w:top w:w="15" w:type="dxa"/>
              <w:left w:w="15" w:type="dxa"/>
              <w:bottom w:w="0" w:type="dxa"/>
              <w:right w:w="15" w:type="dxa"/>
            </w:tcMar>
            <w:vAlign w:val="center"/>
          </w:tcPr>
          <w:p w14:paraId="47FDB7CB" w14:textId="3F4BC892" w:rsidR="00755524" w:rsidRPr="00E34DB0" w:rsidRDefault="003806B2" w:rsidP="00755524">
            <w:pPr>
              <w:ind w:left="113" w:firstLine="0"/>
              <w:jc w:val="left"/>
              <w:rPr>
                <w:rFonts w:ascii="Arial" w:eastAsia="Arial Unicode MS" w:hAnsi="Arial" w:cs="Arial"/>
                <w:sz w:val="20"/>
                <w:szCs w:val="20"/>
              </w:rPr>
            </w:pPr>
            <w:r>
              <w:rPr>
                <w:rFonts w:ascii="Arial" w:hAnsi="Arial" w:cs="Arial"/>
                <w:sz w:val="20"/>
                <w:szCs w:val="20"/>
                <w:lang w:val="en-GB"/>
              </w:rPr>
              <w:t>BOTTLED BEER, 3.4–</w:t>
            </w:r>
            <w:r w:rsidR="00755524" w:rsidRPr="00E34DB0">
              <w:rPr>
                <w:rFonts w:ascii="Arial" w:hAnsi="Arial" w:cs="Arial"/>
                <w:sz w:val="20"/>
                <w:szCs w:val="20"/>
                <w:lang w:val="en-GB"/>
              </w:rPr>
              <w:t>4.3% OF ALCOHOL</w:t>
            </w:r>
          </w:p>
        </w:tc>
        <w:tc>
          <w:tcPr>
            <w:tcW w:w="1901" w:type="dxa"/>
            <w:tcMar>
              <w:top w:w="15" w:type="dxa"/>
              <w:left w:w="15" w:type="dxa"/>
              <w:bottom w:w="0" w:type="dxa"/>
              <w:right w:w="15" w:type="dxa"/>
            </w:tcMar>
            <w:vAlign w:val="center"/>
          </w:tcPr>
          <w:p w14:paraId="6B80B019" w14:textId="77777777" w:rsidR="00755524" w:rsidRPr="003E0ABB" w:rsidRDefault="00755524" w:rsidP="00C11203">
            <w:pPr>
              <w:ind w:right="57" w:firstLine="0"/>
              <w:jc w:val="center"/>
              <w:rPr>
                <w:rFonts w:ascii="Arial" w:eastAsia="Arial Unicode MS" w:hAnsi="Arial" w:cs="Arial"/>
                <w:sz w:val="20"/>
                <w:szCs w:val="20"/>
              </w:rPr>
            </w:pPr>
            <w:r>
              <w:rPr>
                <w:rFonts w:ascii="Arial" w:hAnsi="Arial" w:cs="Arial"/>
                <w:sz w:val="20"/>
                <w:szCs w:val="20"/>
              </w:rPr>
              <w:t>0.</w:t>
            </w:r>
            <w:r w:rsidRPr="003E0ABB">
              <w:rPr>
                <w:rFonts w:ascii="Arial" w:hAnsi="Arial" w:cs="Arial"/>
                <w:sz w:val="20"/>
                <w:szCs w:val="20"/>
              </w:rPr>
              <w:t>5 l</w:t>
            </w:r>
          </w:p>
        </w:tc>
      </w:tr>
      <w:tr w:rsidR="00755524" w:rsidRPr="005F33DB" w14:paraId="3BA788F0" w14:textId="77777777" w:rsidTr="003806B2">
        <w:trPr>
          <w:trHeight w:val="272"/>
          <w:jc w:val="center"/>
        </w:trPr>
        <w:tc>
          <w:tcPr>
            <w:tcW w:w="1455" w:type="dxa"/>
            <w:tcMar>
              <w:top w:w="15" w:type="dxa"/>
              <w:left w:w="15" w:type="dxa"/>
              <w:bottom w:w="0" w:type="dxa"/>
              <w:right w:w="15" w:type="dxa"/>
            </w:tcMar>
            <w:vAlign w:val="center"/>
          </w:tcPr>
          <w:p w14:paraId="258180DA"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lastRenderedPageBreak/>
              <w:t>E12.132.01</w:t>
            </w:r>
          </w:p>
        </w:tc>
        <w:tc>
          <w:tcPr>
            <w:tcW w:w="4939" w:type="dxa"/>
            <w:tcMar>
              <w:top w:w="15" w:type="dxa"/>
              <w:left w:w="15" w:type="dxa"/>
              <w:bottom w:w="0" w:type="dxa"/>
              <w:right w:w="15" w:type="dxa"/>
            </w:tcMar>
            <w:vAlign w:val="center"/>
          </w:tcPr>
          <w:p w14:paraId="743901A9"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TOILET SOAP</w:t>
            </w:r>
          </w:p>
        </w:tc>
        <w:tc>
          <w:tcPr>
            <w:tcW w:w="1901" w:type="dxa"/>
            <w:tcMar>
              <w:top w:w="15" w:type="dxa"/>
              <w:left w:w="15" w:type="dxa"/>
              <w:bottom w:w="0" w:type="dxa"/>
              <w:right w:w="15" w:type="dxa"/>
            </w:tcMar>
            <w:vAlign w:val="center"/>
          </w:tcPr>
          <w:p w14:paraId="4A01A1C3" w14:textId="77777777" w:rsidR="00755524" w:rsidRPr="003E0ABB" w:rsidRDefault="00755524" w:rsidP="00C11203">
            <w:pPr>
              <w:ind w:right="57" w:firstLine="0"/>
              <w:jc w:val="center"/>
              <w:rPr>
                <w:rFonts w:ascii="Arial" w:hAnsi="Arial" w:cs="Arial"/>
                <w:sz w:val="20"/>
                <w:szCs w:val="20"/>
              </w:rPr>
            </w:pPr>
            <w:r w:rsidRPr="003E0ABB">
              <w:rPr>
                <w:rFonts w:ascii="Arial" w:hAnsi="Arial" w:cs="Arial"/>
                <w:sz w:val="20"/>
                <w:szCs w:val="20"/>
              </w:rPr>
              <w:t>100 g</w:t>
            </w:r>
          </w:p>
        </w:tc>
      </w:tr>
      <w:tr w:rsidR="00755524" w:rsidRPr="005F33DB" w14:paraId="0723E68C" w14:textId="77777777" w:rsidTr="003806B2">
        <w:trPr>
          <w:trHeight w:val="272"/>
          <w:jc w:val="center"/>
        </w:trPr>
        <w:tc>
          <w:tcPr>
            <w:tcW w:w="1455" w:type="dxa"/>
            <w:tcMar>
              <w:top w:w="15" w:type="dxa"/>
              <w:left w:w="15" w:type="dxa"/>
              <w:bottom w:w="0" w:type="dxa"/>
              <w:right w:w="15" w:type="dxa"/>
            </w:tcMar>
            <w:vAlign w:val="center"/>
          </w:tcPr>
          <w:p w14:paraId="253D2386"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E12.132.02</w:t>
            </w:r>
          </w:p>
        </w:tc>
        <w:tc>
          <w:tcPr>
            <w:tcW w:w="4939" w:type="dxa"/>
            <w:tcMar>
              <w:top w:w="15" w:type="dxa"/>
              <w:left w:w="15" w:type="dxa"/>
              <w:bottom w:w="0" w:type="dxa"/>
              <w:right w:w="15" w:type="dxa"/>
            </w:tcMar>
            <w:vAlign w:val="center"/>
          </w:tcPr>
          <w:p w14:paraId="35889855"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TOILET PAPER</w:t>
            </w:r>
          </w:p>
        </w:tc>
        <w:tc>
          <w:tcPr>
            <w:tcW w:w="1901" w:type="dxa"/>
            <w:tcMar>
              <w:top w:w="15" w:type="dxa"/>
              <w:left w:w="15" w:type="dxa"/>
              <w:bottom w:w="0" w:type="dxa"/>
              <w:right w:w="15" w:type="dxa"/>
            </w:tcMar>
            <w:vAlign w:val="center"/>
          </w:tcPr>
          <w:p w14:paraId="5448C7C0" w14:textId="77777777" w:rsidR="00755524" w:rsidRPr="003E0ABB" w:rsidRDefault="00755524" w:rsidP="00C11203">
            <w:pPr>
              <w:ind w:right="57" w:firstLine="0"/>
              <w:jc w:val="center"/>
              <w:rPr>
                <w:rFonts w:ascii="Arial" w:hAnsi="Arial" w:cs="Arial"/>
                <w:sz w:val="20"/>
                <w:szCs w:val="20"/>
              </w:rPr>
            </w:pPr>
            <w:r w:rsidRPr="003E0ABB">
              <w:rPr>
                <w:rFonts w:ascii="Arial" w:hAnsi="Arial" w:cs="Arial"/>
                <w:sz w:val="20"/>
                <w:szCs w:val="20"/>
              </w:rPr>
              <w:t>1 ks</w:t>
            </w:r>
          </w:p>
        </w:tc>
      </w:tr>
      <w:tr w:rsidR="00755524" w:rsidRPr="005F33DB" w14:paraId="487C270D" w14:textId="77777777" w:rsidTr="003806B2">
        <w:trPr>
          <w:trHeight w:val="272"/>
          <w:jc w:val="center"/>
        </w:trPr>
        <w:tc>
          <w:tcPr>
            <w:tcW w:w="1455" w:type="dxa"/>
            <w:tcMar>
              <w:top w:w="15" w:type="dxa"/>
              <w:left w:w="15" w:type="dxa"/>
              <w:bottom w:w="0" w:type="dxa"/>
              <w:right w:w="15" w:type="dxa"/>
            </w:tcMar>
            <w:vAlign w:val="center"/>
          </w:tcPr>
          <w:p w14:paraId="07503B84"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E12.132.05</w:t>
            </w:r>
          </w:p>
        </w:tc>
        <w:tc>
          <w:tcPr>
            <w:tcW w:w="4939" w:type="dxa"/>
            <w:tcMar>
              <w:top w:w="15" w:type="dxa"/>
              <w:left w:w="15" w:type="dxa"/>
              <w:bottom w:w="0" w:type="dxa"/>
              <w:right w:w="15" w:type="dxa"/>
            </w:tcMar>
            <w:vAlign w:val="center"/>
          </w:tcPr>
          <w:p w14:paraId="2C07E257"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TOOTHPASTE</w:t>
            </w:r>
          </w:p>
        </w:tc>
        <w:tc>
          <w:tcPr>
            <w:tcW w:w="1901" w:type="dxa"/>
            <w:tcMar>
              <w:top w:w="15" w:type="dxa"/>
              <w:left w:w="15" w:type="dxa"/>
              <w:bottom w:w="0" w:type="dxa"/>
              <w:right w:w="15" w:type="dxa"/>
            </w:tcMar>
            <w:vAlign w:val="center"/>
          </w:tcPr>
          <w:p w14:paraId="4582DD9A" w14:textId="77777777" w:rsidR="00755524" w:rsidRPr="003E0ABB" w:rsidRDefault="00755524" w:rsidP="00C11203">
            <w:pPr>
              <w:ind w:right="57" w:firstLine="0"/>
              <w:jc w:val="center"/>
              <w:rPr>
                <w:rFonts w:ascii="Arial" w:hAnsi="Arial" w:cs="Arial"/>
                <w:sz w:val="20"/>
                <w:szCs w:val="20"/>
              </w:rPr>
            </w:pPr>
            <w:r w:rsidRPr="003E0ABB">
              <w:rPr>
                <w:rFonts w:ascii="Arial" w:hAnsi="Arial" w:cs="Arial"/>
                <w:sz w:val="20"/>
                <w:szCs w:val="20"/>
              </w:rPr>
              <w:t>100 ml</w:t>
            </w:r>
          </w:p>
        </w:tc>
      </w:tr>
      <w:tr w:rsidR="00755524" w:rsidRPr="005F33DB" w14:paraId="6D773C4E" w14:textId="77777777" w:rsidTr="003806B2">
        <w:trPr>
          <w:trHeight w:val="272"/>
          <w:jc w:val="center"/>
        </w:trPr>
        <w:tc>
          <w:tcPr>
            <w:tcW w:w="1455" w:type="dxa"/>
            <w:tcMar>
              <w:top w:w="15" w:type="dxa"/>
              <w:left w:w="15" w:type="dxa"/>
              <w:bottom w:w="0" w:type="dxa"/>
              <w:right w:w="15" w:type="dxa"/>
            </w:tcMar>
            <w:vAlign w:val="center"/>
          </w:tcPr>
          <w:p w14:paraId="5DF2E9D9" w14:textId="77777777" w:rsidR="00755524" w:rsidRPr="00066EE2" w:rsidRDefault="00755524" w:rsidP="00755524">
            <w:pPr>
              <w:ind w:firstLine="0"/>
              <w:jc w:val="center"/>
              <w:rPr>
                <w:rFonts w:ascii="Arial" w:hAnsi="Arial" w:cs="Arial"/>
                <w:sz w:val="20"/>
                <w:szCs w:val="20"/>
              </w:rPr>
            </w:pPr>
            <w:r w:rsidRPr="00066EE2">
              <w:rPr>
                <w:rFonts w:ascii="Arial" w:hAnsi="Arial" w:cs="Arial"/>
                <w:sz w:val="20"/>
                <w:szCs w:val="20"/>
              </w:rPr>
              <w:t>E12.132.07</w:t>
            </w:r>
          </w:p>
        </w:tc>
        <w:tc>
          <w:tcPr>
            <w:tcW w:w="4939" w:type="dxa"/>
            <w:tcMar>
              <w:top w:w="15" w:type="dxa"/>
              <w:left w:w="15" w:type="dxa"/>
              <w:bottom w:w="0" w:type="dxa"/>
              <w:right w:w="15" w:type="dxa"/>
            </w:tcMar>
            <w:vAlign w:val="center"/>
          </w:tcPr>
          <w:p w14:paraId="4B0218A7" w14:textId="77777777" w:rsidR="00755524" w:rsidRPr="00E34DB0" w:rsidRDefault="00755524" w:rsidP="00755524">
            <w:pPr>
              <w:ind w:left="113" w:firstLine="0"/>
              <w:jc w:val="left"/>
              <w:rPr>
                <w:rFonts w:ascii="Arial" w:hAnsi="Arial" w:cs="Arial"/>
                <w:sz w:val="20"/>
                <w:szCs w:val="20"/>
              </w:rPr>
            </w:pPr>
            <w:r w:rsidRPr="00E34DB0">
              <w:rPr>
                <w:rFonts w:ascii="Arial" w:hAnsi="Arial" w:cs="Arial"/>
                <w:sz w:val="20"/>
                <w:szCs w:val="20"/>
              </w:rPr>
              <w:t>HAIR SHAMPOO</w:t>
            </w:r>
          </w:p>
        </w:tc>
        <w:tc>
          <w:tcPr>
            <w:tcW w:w="1901" w:type="dxa"/>
            <w:tcMar>
              <w:top w:w="15" w:type="dxa"/>
              <w:left w:w="15" w:type="dxa"/>
              <w:bottom w:w="0" w:type="dxa"/>
              <w:right w:w="15" w:type="dxa"/>
            </w:tcMar>
            <w:vAlign w:val="center"/>
          </w:tcPr>
          <w:p w14:paraId="2A788AF2" w14:textId="77777777" w:rsidR="00755524" w:rsidRPr="003E0ABB" w:rsidRDefault="00755524" w:rsidP="00C11203">
            <w:pPr>
              <w:ind w:right="57" w:firstLine="0"/>
              <w:jc w:val="center"/>
              <w:rPr>
                <w:rFonts w:ascii="Arial" w:hAnsi="Arial" w:cs="Arial"/>
                <w:sz w:val="20"/>
                <w:szCs w:val="20"/>
              </w:rPr>
            </w:pPr>
            <w:r w:rsidRPr="003E0ABB">
              <w:rPr>
                <w:rFonts w:ascii="Arial" w:hAnsi="Arial" w:cs="Arial"/>
                <w:sz w:val="20"/>
                <w:szCs w:val="20"/>
              </w:rPr>
              <w:t>400 ml</w:t>
            </w:r>
          </w:p>
        </w:tc>
      </w:tr>
      <w:tr w:rsidR="00755524" w:rsidRPr="0011290D" w14:paraId="390F4F4B" w14:textId="77777777" w:rsidTr="003806B2">
        <w:trPr>
          <w:trHeight w:val="272"/>
          <w:jc w:val="center"/>
        </w:trPr>
        <w:tc>
          <w:tcPr>
            <w:tcW w:w="1455" w:type="dxa"/>
            <w:tcMar>
              <w:top w:w="15" w:type="dxa"/>
              <w:left w:w="15" w:type="dxa"/>
              <w:bottom w:w="0" w:type="dxa"/>
              <w:right w:w="15" w:type="dxa"/>
            </w:tcMar>
            <w:vAlign w:val="center"/>
          </w:tcPr>
          <w:p w14:paraId="125166BD" w14:textId="77777777" w:rsidR="00755524" w:rsidRPr="00066EE2" w:rsidRDefault="00755524" w:rsidP="00755524">
            <w:pPr>
              <w:ind w:firstLine="0"/>
              <w:jc w:val="center"/>
              <w:rPr>
                <w:rFonts w:ascii="Arial" w:eastAsia="Arial Unicode MS" w:hAnsi="Arial" w:cs="Arial"/>
                <w:sz w:val="20"/>
                <w:szCs w:val="20"/>
              </w:rPr>
            </w:pPr>
            <w:r w:rsidRPr="00066EE2">
              <w:rPr>
                <w:rFonts w:ascii="Arial" w:hAnsi="Arial" w:cs="Arial"/>
                <w:sz w:val="20"/>
                <w:szCs w:val="20"/>
              </w:rPr>
              <w:t>E12.132.08</w:t>
            </w:r>
          </w:p>
        </w:tc>
        <w:tc>
          <w:tcPr>
            <w:tcW w:w="4939" w:type="dxa"/>
            <w:tcMar>
              <w:top w:w="15" w:type="dxa"/>
              <w:left w:w="15" w:type="dxa"/>
              <w:bottom w:w="0" w:type="dxa"/>
              <w:right w:w="15" w:type="dxa"/>
            </w:tcMar>
            <w:vAlign w:val="center"/>
          </w:tcPr>
          <w:p w14:paraId="57DF1170" w14:textId="77777777" w:rsidR="00755524" w:rsidRPr="00E34DB0" w:rsidRDefault="00755524" w:rsidP="00755524">
            <w:pPr>
              <w:ind w:left="113" w:firstLine="0"/>
              <w:jc w:val="left"/>
              <w:rPr>
                <w:rFonts w:ascii="Arial" w:eastAsia="Arial Unicode MS" w:hAnsi="Arial" w:cs="Arial"/>
                <w:sz w:val="20"/>
                <w:szCs w:val="20"/>
              </w:rPr>
            </w:pPr>
            <w:r w:rsidRPr="00E34DB0">
              <w:rPr>
                <w:rFonts w:ascii="Arial" w:hAnsi="Arial" w:cs="Arial"/>
                <w:sz w:val="20"/>
                <w:szCs w:val="20"/>
              </w:rPr>
              <w:t>SHOWER GEL</w:t>
            </w:r>
          </w:p>
        </w:tc>
        <w:tc>
          <w:tcPr>
            <w:tcW w:w="1901" w:type="dxa"/>
            <w:tcMar>
              <w:top w:w="15" w:type="dxa"/>
              <w:left w:w="15" w:type="dxa"/>
              <w:bottom w:w="0" w:type="dxa"/>
              <w:right w:w="15" w:type="dxa"/>
            </w:tcMar>
            <w:vAlign w:val="center"/>
          </w:tcPr>
          <w:p w14:paraId="23ACD90B" w14:textId="77777777" w:rsidR="00755524" w:rsidRPr="003E0ABB" w:rsidRDefault="00755524" w:rsidP="00C11203">
            <w:pPr>
              <w:ind w:right="57" w:firstLine="0"/>
              <w:jc w:val="center"/>
              <w:rPr>
                <w:rFonts w:ascii="Arial" w:eastAsia="Arial Unicode MS" w:hAnsi="Arial" w:cs="Arial"/>
                <w:sz w:val="20"/>
                <w:szCs w:val="20"/>
              </w:rPr>
            </w:pPr>
            <w:r w:rsidRPr="003E0ABB">
              <w:rPr>
                <w:rFonts w:ascii="Arial" w:hAnsi="Arial" w:cs="Arial"/>
                <w:sz w:val="20"/>
                <w:szCs w:val="20"/>
              </w:rPr>
              <w:t>300 ml</w:t>
            </w:r>
          </w:p>
        </w:tc>
      </w:tr>
    </w:tbl>
    <w:p w14:paraId="1B61B0FD" w14:textId="77777777" w:rsidR="00292718" w:rsidRDefault="00292718"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lang w:val="en-GB"/>
        </w:rPr>
      </w:pPr>
    </w:p>
    <w:p w14:paraId="6C26DDF5" w14:textId="77777777" w:rsidR="003806B2" w:rsidRDefault="003806B2">
      <w:pPr>
        <w:ind w:firstLine="0"/>
        <w:jc w:val="left"/>
        <w:rPr>
          <w:rFonts w:ascii="Arial" w:hAnsi="Arial" w:cs="Arial"/>
          <w:sz w:val="22"/>
          <w:lang w:val="en-GB"/>
        </w:rPr>
      </w:pPr>
      <w:r>
        <w:rPr>
          <w:rFonts w:ascii="Arial" w:hAnsi="Arial" w:cs="Arial"/>
          <w:sz w:val="22"/>
          <w:lang w:val="en-GB"/>
        </w:rPr>
        <w:br w:type="page"/>
      </w:r>
    </w:p>
    <w:p w14:paraId="0DCF8AFE" w14:textId="2C2D97D7" w:rsidR="00BF21A7" w:rsidRPr="00C11203" w:rsidRDefault="004648E1"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sz w:val="22"/>
          <w:lang w:val="en-GB"/>
        </w:rPr>
      </w:pPr>
      <w:r w:rsidRPr="00C11203">
        <w:rPr>
          <w:rFonts w:ascii="Arial" w:hAnsi="Arial" w:cs="Arial"/>
          <w:sz w:val="22"/>
          <w:lang w:val="en-GB"/>
        </w:rPr>
        <w:lastRenderedPageBreak/>
        <w:t>Annex 4</w:t>
      </w:r>
    </w:p>
    <w:p w14:paraId="6E13E4C6" w14:textId="77777777" w:rsidR="00BF21A7" w:rsidRPr="006A5568" w:rsidRDefault="00BF21A7" w:rsidP="00BF21A7">
      <w:pPr>
        <w:pStyle w:val="xl29"/>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eastAsia="Times New Roman"/>
          <w:lang w:val="en-GB"/>
        </w:rPr>
      </w:pPr>
      <w:r w:rsidRPr="00DA4857">
        <w:rPr>
          <w:rFonts w:eastAsia="Times New Roman"/>
          <w:lang w:val="en-GB"/>
        </w:rPr>
        <w:t>Items of weekly survey of consumer fuel prices:</w:t>
      </w:r>
    </w:p>
    <w:p w14:paraId="0C3C6A1B"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b/>
          <w:bCs/>
          <w:lang w:val="en-GB"/>
        </w:rPr>
      </w:pPr>
    </w:p>
    <w:tbl>
      <w:tblPr>
        <w:tblW w:w="831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4860"/>
        <w:gridCol w:w="2011"/>
      </w:tblGrid>
      <w:tr w:rsidR="00BF21A7" w:rsidRPr="006A5568" w14:paraId="211B922D" w14:textId="77777777" w:rsidTr="000C113A">
        <w:trPr>
          <w:trHeight w:val="714"/>
        </w:trPr>
        <w:tc>
          <w:tcPr>
            <w:tcW w:w="1440" w:type="dxa"/>
            <w:noWrap/>
            <w:tcMar>
              <w:top w:w="15" w:type="dxa"/>
              <w:left w:w="15" w:type="dxa"/>
              <w:bottom w:w="0" w:type="dxa"/>
              <w:right w:w="15" w:type="dxa"/>
            </w:tcMar>
            <w:vAlign w:val="center"/>
          </w:tcPr>
          <w:p w14:paraId="04BF5020" w14:textId="77777777" w:rsidR="00BF21A7" w:rsidRPr="006A5568" w:rsidRDefault="00BF21A7" w:rsidP="000C113A">
            <w:pPr>
              <w:ind w:firstLine="0"/>
              <w:jc w:val="center"/>
              <w:rPr>
                <w:rFonts w:ascii="Arial" w:eastAsia="Arial Unicode MS" w:hAnsi="Arial" w:cs="Arial Unicode MS"/>
                <w:b/>
                <w:bCs/>
                <w:sz w:val="20"/>
                <w:szCs w:val="20"/>
                <w:lang w:val="en-GB"/>
              </w:rPr>
            </w:pPr>
            <w:r w:rsidRPr="00DA4857">
              <w:rPr>
                <w:rFonts w:ascii="Arial" w:hAnsi="Arial"/>
                <w:b/>
                <w:bCs/>
                <w:sz w:val="20"/>
                <w:szCs w:val="20"/>
                <w:lang w:val="en-GB"/>
              </w:rPr>
              <w:t>Repr. no.:</w:t>
            </w:r>
          </w:p>
        </w:tc>
        <w:tc>
          <w:tcPr>
            <w:tcW w:w="4860" w:type="dxa"/>
            <w:noWrap/>
            <w:tcMar>
              <w:top w:w="15" w:type="dxa"/>
              <w:left w:w="15" w:type="dxa"/>
              <w:bottom w:w="0" w:type="dxa"/>
              <w:right w:w="15" w:type="dxa"/>
            </w:tcMar>
            <w:vAlign w:val="center"/>
          </w:tcPr>
          <w:p w14:paraId="3A718596" w14:textId="77777777" w:rsidR="00BF21A7" w:rsidRPr="006A5568" w:rsidRDefault="00BF21A7" w:rsidP="000C113A">
            <w:pPr>
              <w:ind w:firstLine="0"/>
              <w:jc w:val="center"/>
              <w:rPr>
                <w:rFonts w:ascii="Arial" w:eastAsia="Arial Unicode MS" w:hAnsi="Arial" w:cs="Arial Unicode MS"/>
                <w:b/>
                <w:bCs/>
                <w:sz w:val="20"/>
                <w:szCs w:val="20"/>
                <w:lang w:val="en-GB"/>
              </w:rPr>
            </w:pPr>
            <w:r w:rsidRPr="00DA4857">
              <w:rPr>
                <w:rFonts w:ascii="Arial" w:hAnsi="Arial"/>
                <w:b/>
                <w:bCs/>
                <w:sz w:val="20"/>
                <w:szCs w:val="20"/>
                <w:lang w:val="en-GB"/>
              </w:rPr>
              <w:t>Name of representative</w:t>
            </w:r>
          </w:p>
        </w:tc>
        <w:tc>
          <w:tcPr>
            <w:tcW w:w="2011" w:type="dxa"/>
            <w:noWrap/>
            <w:tcMar>
              <w:top w:w="15" w:type="dxa"/>
              <w:left w:w="15" w:type="dxa"/>
              <w:bottom w:w="0" w:type="dxa"/>
              <w:right w:w="15" w:type="dxa"/>
            </w:tcMar>
            <w:vAlign w:val="center"/>
          </w:tcPr>
          <w:p w14:paraId="301E9A8B" w14:textId="77777777" w:rsidR="00BF21A7" w:rsidRPr="006A5568" w:rsidRDefault="00BF21A7" w:rsidP="000C113A">
            <w:pPr>
              <w:ind w:firstLine="0"/>
              <w:jc w:val="center"/>
              <w:rPr>
                <w:rFonts w:ascii="Arial" w:eastAsia="Arial Unicode MS" w:hAnsi="Arial" w:cs="Arial Unicode MS"/>
                <w:b/>
                <w:bCs/>
                <w:sz w:val="20"/>
                <w:szCs w:val="20"/>
                <w:lang w:val="en-GB"/>
              </w:rPr>
            </w:pPr>
            <w:r w:rsidRPr="00DA4857">
              <w:rPr>
                <w:rFonts w:ascii="Arial" w:hAnsi="Arial"/>
                <w:b/>
                <w:bCs/>
                <w:sz w:val="20"/>
                <w:szCs w:val="20"/>
                <w:lang w:val="en-GB"/>
              </w:rPr>
              <w:t>Measurement unit</w:t>
            </w:r>
          </w:p>
        </w:tc>
      </w:tr>
      <w:tr w:rsidR="00BF21A7" w:rsidRPr="006A5568" w14:paraId="2665CE2C" w14:textId="77777777" w:rsidTr="000C113A">
        <w:trPr>
          <w:trHeight w:val="255"/>
        </w:trPr>
        <w:tc>
          <w:tcPr>
            <w:tcW w:w="1440" w:type="dxa"/>
            <w:noWrap/>
            <w:tcMar>
              <w:top w:w="15" w:type="dxa"/>
              <w:left w:w="15" w:type="dxa"/>
              <w:bottom w:w="0" w:type="dxa"/>
              <w:right w:w="15" w:type="dxa"/>
            </w:tcMar>
            <w:vAlign w:val="center"/>
          </w:tcPr>
          <w:p w14:paraId="39C38D5B" w14:textId="77777777" w:rsidR="00BF21A7" w:rsidRPr="006A5568" w:rsidRDefault="00BF21A7" w:rsidP="000C113A">
            <w:pPr>
              <w:ind w:firstLine="0"/>
              <w:jc w:val="center"/>
              <w:rPr>
                <w:rFonts w:ascii="Arial" w:hAnsi="Arial"/>
                <w:sz w:val="20"/>
                <w:szCs w:val="20"/>
                <w:lang w:val="en-GB"/>
              </w:rPr>
            </w:pPr>
            <w:r w:rsidRPr="00DA4857">
              <w:rPr>
                <w:rFonts w:ascii="Arial" w:hAnsi="Arial"/>
                <w:sz w:val="20"/>
                <w:szCs w:val="20"/>
                <w:lang w:val="en-GB"/>
              </w:rPr>
              <w:t>E07.221.01</w:t>
            </w:r>
          </w:p>
        </w:tc>
        <w:tc>
          <w:tcPr>
            <w:tcW w:w="4860" w:type="dxa"/>
            <w:noWrap/>
            <w:tcMar>
              <w:top w:w="15" w:type="dxa"/>
              <w:left w:w="15" w:type="dxa"/>
              <w:bottom w:w="0" w:type="dxa"/>
              <w:right w:w="15" w:type="dxa"/>
            </w:tcMar>
            <w:vAlign w:val="bottom"/>
          </w:tcPr>
          <w:p w14:paraId="1E12C110" w14:textId="77777777" w:rsidR="00BF21A7" w:rsidRPr="006A5568" w:rsidRDefault="00BF21A7" w:rsidP="000C113A">
            <w:pPr>
              <w:ind w:firstLine="0"/>
              <w:rPr>
                <w:rFonts w:ascii="Arial" w:hAnsi="Arial"/>
                <w:sz w:val="20"/>
                <w:szCs w:val="20"/>
                <w:lang w:val="en-GB"/>
              </w:rPr>
            </w:pPr>
            <w:r w:rsidRPr="00DA4857">
              <w:rPr>
                <w:rFonts w:ascii="Arial" w:hAnsi="Arial"/>
                <w:sz w:val="20"/>
                <w:szCs w:val="20"/>
                <w:lang w:val="en-GB"/>
              </w:rPr>
              <w:t>DIESEL OIL</w:t>
            </w:r>
          </w:p>
        </w:tc>
        <w:tc>
          <w:tcPr>
            <w:tcW w:w="2011" w:type="dxa"/>
            <w:noWrap/>
            <w:tcMar>
              <w:top w:w="15" w:type="dxa"/>
              <w:left w:w="15" w:type="dxa"/>
              <w:bottom w:w="0" w:type="dxa"/>
              <w:right w:w="15" w:type="dxa"/>
            </w:tcMar>
            <w:vAlign w:val="center"/>
          </w:tcPr>
          <w:p w14:paraId="508556F5" w14:textId="77777777" w:rsidR="00BF21A7" w:rsidRPr="006A5568" w:rsidRDefault="00BF21A7" w:rsidP="000C113A">
            <w:pPr>
              <w:ind w:firstLine="0"/>
              <w:jc w:val="center"/>
              <w:rPr>
                <w:rFonts w:ascii="Arial" w:hAnsi="Arial"/>
                <w:sz w:val="20"/>
                <w:szCs w:val="20"/>
                <w:lang w:val="en-GB"/>
              </w:rPr>
            </w:pPr>
            <w:r w:rsidRPr="00DA4857">
              <w:rPr>
                <w:rFonts w:ascii="Arial" w:hAnsi="Arial"/>
                <w:sz w:val="20"/>
                <w:szCs w:val="20"/>
                <w:lang w:val="en-GB"/>
              </w:rPr>
              <w:t>1 litre</w:t>
            </w:r>
          </w:p>
        </w:tc>
      </w:tr>
      <w:tr w:rsidR="00BF21A7" w:rsidRPr="006A5568" w14:paraId="3B0382B9" w14:textId="77777777" w:rsidTr="000C113A">
        <w:trPr>
          <w:trHeight w:val="255"/>
        </w:trPr>
        <w:tc>
          <w:tcPr>
            <w:tcW w:w="1440" w:type="dxa"/>
            <w:noWrap/>
            <w:tcMar>
              <w:top w:w="15" w:type="dxa"/>
              <w:left w:w="15" w:type="dxa"/>
              <w:bottom w:w="0" w:type="dxa"/>
              <w:right w:w="15" w:type="dxa"/>
            </w:tcMar>
            <w:vAlign w:val="center"/>
          </w:tcPr>
          <w:p w14:paraId="2AA3274E" w14:textId="77777777" w:rsidR="00BF21A7" w:rsidRPr="006A5568" w:rsidRDefault="00BF21A7" w:rsidP="000C113A">
            <w:pPr>
              <w:ind w:firstLine="0"/>
              <w:jc w:val="center"/>
              <w:rPr>
                <w:rFonts w:ascii="Arial" w:eastAsia="Arial Unicode MS" w:hAnsi="Arial" w:cs="Arial Unicode MS"/>
                <w:sz w:val="20"/>
                <w:szCs w:val="20"/>
                <w:lang w:val="en-GB"/>
              </w:rPr>
            </w:pPr>
            <w:r w:rsidRPr="00DA4857">
              <w:rPr>
                <w:rFonts w:ascii="Arial" w:hAnsi="Arial"/>
                <w:sz w:val="20"/>
                <w:szCs w:val="20"/>
                <w:lang w:val="en-GB"/>
              </w:rPr>
              <w:t>E07.222.01</w:t>
            </w:r>
          </w:p>
        </w:tc>
        <w:tc>
          <w:tcPr>
            <w:tcW w:w="4860" w:type="dxa"/>
            <w:noWrap/>
            <w:tcMar>
              <w:top w:w="15" w:type="dxa"/>
              <w:left w:w="15" w:type="dxa"/>
              <w:bottom w:w="0" w:type="dxa"/>
              <w:right w:w="15" w:type="dxa"/>
            </w:tcMar>
            <w:vAlign w:val="bottom"/>
          </w:tcPr>
          <w:p w14:paraId="5027B373" w14:textId="7C7851DD" w:rsidR="00BF21A7" w:rsidRPr="006A5568" w:rsidRDefault="00562B46" w:rsidP="00C11203">
            <w:pPr>
              <w:ind w:firstLine="0"/>
              <w:rPr>
                <w:rFonts w:ascii="Arial" w:eastAsia="Arial Unicode MS" w:hAnsi="Arial" w:cs="Arial Unicode MS"/>
                <w:sz w:val="20"/>
                <w:szCs w:val="20"/>
                <w:lang w:val="en-GB"/>
              </w:rPr>
            </w:pPr>
            <w:r>
              <w:rPr>
                <w:rFonts w:ascii="Arial" w:hAnsi="Arial"/>
                <w:sz w:val="20"/>
                <w:szCs w:val="20"/>
                <w:lang w:val="en-GB"/>
              </w:rPr>
              <w:t>PETROL NATURAL 95</w:t>
            </w:r>
          </w:p>
        </w:tc>
        <w:tc>
          <w:tcPr>
            <w:tcW w:w="2011" w:type="dxa"/>
            <w:noWrap/>
            <w:tcMar>
              <w:top w:w="15" w:type="dxa"/>
              <w:left w:w="15" w:type="dxa"/>
              <w:bottom w:w="0" w:type="dxa"/>
              <w:right w:w="15" w:type="dxa"/>
            </w:tcMar>
            <w:vAlign w:val="center"/>
          </w:tcPr>
          <w:p w14:paraId="1E1C33FF" w14:textId="77777777" w:rsidR="00BF21A7" w:rsidRPr="006A5568" w:rsidRDefault="00BF21A7" w:rsidP="000C113A">
            <w:pPr>
              <w:ind w:firstLine="0"/>
              <w:jc w:val="center"/>
              <w:rPr>
                <w:rFonts w:ascii="Arial" w:eastAsia="Arial Unicode MS" w:hAnsi="Arial" w:cs="Arial Unicode MS"/>
                <w:sz w:val="20"/>
                <w:szCs w:val="20"/>
                <w:lang w:val="en-GB"/>
              </w:rPr>
            </w:pPr>
            <w:r w:rsidRPr="00DA4857">
              <w:rPr>
                <w:rFonts w:ascii="Arial" w:hAnsi="Arial"/>
                <w:sz w:val="20"/>
                <w:szCs w:val="20"/>
                <w:lang w:val="en-GB"/>
              </w:rPr>
              <w:t>1 litre</w:t>
            </w:r>
          </w:p>
        </w:tc>
      </w:tr>
      <w:tr w:rsidR="00BF21A7" w:rsidRPr="006A5568" w14:paraId="306C0617" w14:textId="77777777" w:rsidTr="000C113A">
        <w:trPr>
          <w:trHeight w:val="255"/>
        </w:trPr>
        <w:tc>
          <w:tcPr>
            <w:tcW w:w="1440" w:type="dxa"/>
            <w:noWrap/>
            <w:tcMar>
              <w:top w:w="15" w:type="dxa"/>
              <w:left w:w="15" w:type="dxa"/>
              <w:bottom w:w="0" w:type="dxa"/>
              <w:right w:w="15" w:type="dxa"/>
            </w:tcMar>
            <w:vAlign w:val="center"/>
          </w:tcPr>
          <w:p w14:paraId="10BAB8D2" w14:textId="77777777" w:rsidR="00BF21A7" w:rsidRPr="006A5568" w:rsidRDefault="00BF21A7" w:rsidP="000C113A">
            <w:pPr>
              <w:ind w:firstLine="0"/>
              <w:jc w:val="center"/>
              <w:rPr>
                <w:rFonts w:ascii="Arial" w:eastAsia="Arial Unicode MS" w:hAnsi="Arial" w:cs="Arial Unicode MS"/>
                <w:sz w:val="20"/>
                <w:szCs w:val="20"/>
                <w:lang w:val="en-GB"/>
              </w:rPr>
            </w:pPr>
            <w:r w:rsidRPr="00DA4857">
              <w:rPr>
                <w:rFonts w:ascii="Arial" w:hAnsi="Arial"/>
                <w:sz w:val="20"/>
                <w:szCs w:val="20"/>
                <w:lang w:val="en-GB"/>
              </w:rPr>
              <w:t>E07.222.02</w:t>
            </w:r>
          </w:p>
        </w:tc>
        <w:tc>
          <w:tcPr>
            <w:tcW w:w="4860" w:type="dxa"/>
            <w:noWrap/>
            <w:tcMar>
              <w:top w:w="15" w:type="dxa"/>
              <w:left w:w="15" w:type="dxa"/>
              <w:bottom w:w="0" w:type="dxa"/>
              <w:right w:w="15" w:type="dxa"/>
            </w:tcMar>
            <w:vAlign w:val="bottom"/>
          </w:tcPr>
          <w:p w14:paraId="6650F9F2" w14:textId="77777777" w:rsidR="00BF21A7" w:rsidRPr="006A5568" w:rsidRDefault="00BF21A7" w:rsidP="000C113A">
            <w:pPr>
              <w:ind w:firstLine="0"/>
              <w:rPr>
                <w:rFonts w:ascii="Arial" w:eastAsia="Arial Unicode MS" w:hAnsi="Arial" w:cs="Arial Unicode MS"/>
                <w:sz w:val="20"/>
                <w:szCs w:val="20"/>
                <w:lang w:val="en-GB"/>
              </w:rPr>
            </w:pPr>
            <w:r w:rsidRPr="00DA4857">
              <w:rPr>
                <w:rFonts w:ascii="Arial" w:hAnsi="Arial"/>
                <w:sz w:val="20"/>
                <w:szCs w:val="20"/>
                <w:lang w:val="en-GB"/>
              </w:rPr>
              <w:t>PETROL SUPER 98 PLUS</w:t>
            </w:r>
          </w:p>
        </w:tc>
        <w:tc>
          <w:tcPr>
            <w:tcW w:w="2011" w:type="dxa"/>
            <w:noWrap/>
            <w:tcMar>
              <w:top w:w="15" w:type="dxa"/>
              <w:left w:w="15" w:type="dxa"/>
              <w:bottom w:w="0" w:type="dxa"/>
              <w:right w:w="15" w:type="dxa"/>
            </w:tcMar>
            <w:vAlign w:val="center"/>
          </w:tcPr>
          <w:p w14:paraId="4B91B8D1" w14:textId="77777777" w:rsidR="00BF21A7" w:rsidRPr="006A5568" w:rsidRDefault="00BF21A7" w:rsidP="000C113A">
            <w:pPr>
              <w:ind w:firstLine="0"/>
              <w:jc w:val="center"/>
              <w:rPr>
                <w:rFonts w:ascii="Arial" w:eastAsia="Arial Unicode MS" w:hAnsi="Arial" w:cs="Arial Unicode MS"/>
                <w:sz w:val="20"/>
                <w:szCs w:val="20"/>
                <w:lang w:val="en-GB"/>
              </w:rPr>
            </w:pPr>
            <w:r w:rsidRPr="00DA4857">
              <w:rPr>
                <w:rFonts w:ascii="Arial" w:hAnsi="Arial"/>
                <w:sz w:val="20"/>
                <w:szCs w:val="20"/>
                <w:lang w:val="en-GB"/>
              </w:rPr>
              <w:t>1 litre</w:t>
            </w:r>
          </w:p>
        </w:tc>
      </w:tr>
      <w:tr w:rsidR="00BF21A7" w:rsidRPr="006A5568" w14:paraId="26015227" w14:textId="77777777" w:rsidTr="000C113A">
        <w:trPr>
          <w:trHeight w:val="255"/>
        </w:trPr>
        <w:tc>
          <w:tcPr>
            <w:tcW w:w="1440" w:type="dxa"/>
            <w:noWrap/>
            <w:tcMar>
              <w:top w:w="15" w:type="dxa"/>
              <w:left w:w="15" w:type="dxa"/>
              <w:bottom w:w="0" w:type="dxa"/>
              <w:right w:w="15" w:type="dxa"/>
            </w:tcMar>
            <w:vAlign w:val="center"/>
          </w:tcPr>
          <w:p w14:paraId="3B3263DE" w14:textId="77777777" w:rsidR="00BF21A7" w:rsidRPr="006A5568" w:rsidRDefault="00BF21A7" w:rsidP="000C113A">
            <w:pPr>
              <w:ind w:firstLine="0"/>
              <w:jc w:val="center"/>
              <w:rPr>
                <w:rFonts w:ascii="Arial" w:eastAsia="Arial Unicode MS" w:hAnsi="Arial" w:cs="Arial Unicode MS"/>
                <w:sz w:val="20"/>
                <w:szCs w:val="20"/>
                <w:lang w:val="en-GB"/>
              </w:rPr>
            </w:pPr>
            <w:r w:rsidRPr="00DA4857">
              <w:rPr>
                <w:rFonts w:ascii="Arial" w:hAnsi="Arial"/>
                <w:sz w:val="20"/>
                <w:szCs w:val="20"/>
                <w:lang w:val="en-GB"/>
              </w:rPr>
              <w:t>E07.223.01</w:t>
            </w:r>
          </w:p>
        </w:tc>
        <w:tc>
          <w:tcPr>
            <w:tcW w:w="4860" w:type="dxa"/>
            <w:noWrap/>
            <w:tcMar>
              <w:top w:w="15" w:type="dxa"/>
              <w:left w:w="15" w:type="dxa"/>
              <w:bottom w:w="0" w:type="dxa"/>
              <w:right w:w="15" w:type="dxa"/>
            </w:tcMar>
            <w:vAlign w:val="bottom"/>
          </w:tcPr>
          <w:p w14:paraId="172E0861" w14:textId="77777777" w:rsidR="00BF21A7" w:rsidRPr="006A5568" w:rsidRDefault="00BF21A7" w:rsidP="000C113A">
            <w:pPr>
              <w:ind w:firstLine="0"/>
              <w:rPr>
                <w:rFonts w:ascii="Arial" w:eastAsia="Arial Unicode MS" w:hAnsi="Arial" w:cs="Arial Unicode MS"/>
                <w:sz w:val="20"/>
                <w:szCs w:val="20"/>
                <w:lang w:val="en-GB"/>
              </w:rPr>
            </w:pPr>
            <w:r w:rsidRPr="00DA4857">
              <w:rPr>
                <w:rFonts w:ascii="Arial" w:hAnsi="Arial"/>
                <w:sz w:val="20"/>
                <w:szCs w:val="20"/>
                <w:lang w:val="en-GB"/>
              </w:rPr>
              <w:t>GAS LPG</w:t>
            </w:r>
          </w:p>
        </w:tc>
        <w:tc>
          <w:tcPr>
            <w:tcW w:w="2011" w:type="dxa"/>
            <w:noWrap/>
            <w:tcMar>
              <w:top w:w="15" w:type="dxa"/>
              <w:left w:w="15" w:type="dxa"/>
              <w:bottom w:w="0" w:type="dxa"/>
              <w:right w:w="15" w:type="dxa"/>
            </w:tcMar>
            <w:vAlign w:val="center"/>
          </w:tcPr>
          <w:p w14:paraId="5C0424B6" w14:textId="77777777" w:rsidR="00BF21A7" w:rsidRPr="006A5568" w:rsidRDefault="00BF21A7" w:rsidP="000C113A">
            <w:pPr>
              <w:ind w:firstLine="0"/>
              <w:jc w:val="center"/>
              <w:rPr>
                <w:rFonts w:ascii="Arial" w:eastAsia="Arial Unicode MS" w:hAnsi="Arial" w:cs="Arial Unicode MS"/>
                <w:sz w:val="20"/>
                <w:szCs w:val="20"/>
                <w:lang w:val="en-GB"/>
              </w:rPr>
            </w:pPr>
            <w:r w:rsidRPr="00DA4857">
              <w:rPr>
                <w:rFonts w:ascii="Arial" w:hAnsi="Arial"/>
                <w:sz w:val="20"/>
                <w:szCs w:val="20"/>
                <w:lang w:val="en-GB"/>
              </w:rPr>
              <w:t>1 litre</w:t>
            </w:r>
          </w:p>
        </w:tc>
      </w:tr>
    </w:tbl>
    <w:p w14:paraId="581BA96B" w14:textId="77777777" w:rsidR="00DD53F9" w:rsidRDefault="00DD53F9">
      <w:pPr>
        <w:ind w:firstLine="0"/>
        <w:jc w:val="left"/>
        <w:rPr>
          <w:rFonts w:ascii="Arial" w:hAnsi="Arial" w:cs="Arial"/>
          <w:noProof/>
          <w:lang w:val="en-GB"/>
        </w:rPr>
      </w:pPr>
      <w:r>
        <w:rPr>
          <w:rFonts w:ascii="Arial" w:hAnsi="Arial" w:cs="Arial"/>
          <w:noProof/>
          <w:lang w:val="en-GB"/>
        </w:rPr>
        <w:br w:type="page"/>
      </w:r>
    </w:p>
    <w:p w14:paraId="383F4384" w14:textId="77777777" w:rsidR="00BF21A7" w:rsidRPr="00C11203" w:rsidRDefault="004648E1"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rFonts w:ascii="Arial" w:hAnsi="Arial" w:cs="Arial"/>
          <w:noProof/>
          <w:sz w:val="22"/>
          <w:lang w:val="en-GB"/>
        </w:rPr>
      </w:pPr>
      <w:r w:rsidRPr="00C11203">
        <w:rPr>
          <w:rFonts w:ascii="Arial" w:hAnsi="Arial" w:cs="Arial"/>
          <w:noProof/>
          <w:sz w:val="22"/>
          <w:lang w:val="en-GB"/>
        </w:rPr>
        <w:lastRenderedPageBreak/>
        <w:t>Annex 5</w:t>
      </w:r>
    </w:p>
    <w:p w14:paraId="6E0DEA07"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right"/>
        <w:rPr>
          <w:rFonts w:ascii="Arial" w:hAnsi="Arial" w:cs="Arial"/>
          <w:b/>
          <w:bCs/>
          <w:lang w:val="en-GB"/>
        </w:rPr>
      </w:pPr>
    </w:p>
    <w:p w14:paraId="26D80EE6" w14:textId="77777777" w:rsidR="00BF21A7" w:rsidRPr="006A5568" w:rsidRDefault="00BF21A7" w:rsidP="00BF21A7">
      <w:pPr>
        <w:ind w:firstLine="0"/>
        <w:rPr>
          <w:rFonts w:ascii="Arial" w:hAnsi="Arial" w:cs="Arial"/>
          <w:b/>
          <w:bCs/>
          <w:lang w:val="en-GB"/>
        </w:rPr>
      </w:pPr>
      <w:r w:rsidRPr="00DA4857">
        <w:rPr>
          <w:rFonts w:ascii="Arial" w:hAnsi="Arial" w:cs="Arial"/>
          <w:b/>
          <w:bCs/>
          <w:lang w:val="en-GB"/>
        </w:rPr>
        <w:t>Items of consumer prices surveyed on the Internet:</w:t>
      </w:r>
    </w:p>
    <w:p w14:paraId="49C046E0" w14:textId="77777777" w:rsidR="00BF21A7" w:rsidRPr="006A5568" w:rsidRDefault="00BF21A7" w:rsidP="00BF21A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right"/>
        <w:rPr>
          <w:noProof/>
          <w:lang w:val="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2"/>
        <w:gridCol w:w="6225"/>
        <w:gridCol w:w="1430"/>
      </w:tblGrid>
      <w:tr w:rsidR="00BF21A7" w:rsidRPr="006A5568" w14:paraId="2F80080A" w14:textId="77777777" w:rsidTr="003F40C0">
        <w:trPr>
          <w:trHeight w:val="610"/>
          <w:tblHeader/>
        </w:trPr>
        <w:tc>
          <w:tcPr>
            <w:tcW w:w="1413" w:type="dxa"/>
            <w:vAlign w:val="center"/>
          </w:tcPr>
          <w:p w14:paraId="749530A5" w14:textId="096B50E5" w:rsidR="00BF21A7" w:rsidRPr="006A5568" w:rsidRDefault="00BF21A7" w:rsidP="00C11203">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Times New Roman" w:eastAsia="Times New Roman" w:hAnsi="Times New Roman" w:cs="Times New Roman"/>
                <w:noProof/>
                <w:lang w:val="en-GB"/>
              </w:rPr>
            </w:pPr>
            <w:r w:rsidRPr="00DA4857">
              <w:rPr>
                <w:rFonts w:ascii="Arial" w:hAnsi="Arial"/>
                <w:b/>
                <w:bCs/>
                <w:sz w:val="20"/>
                <w:szCs w:val="20"/>
                <w:lang w:val="en-GB"/>
              </w:rPr>
              <w:t>Repr. no.:</w:t>
            </w:r>
          </w:p>
        </w:tc>
        <w:tc>
          <w:tcPr>
            <w:tcW w:w="6237" w:type="dxa"/>
            <w:vAlign w:val="center"/>
          </w:tcPr>
          <w:p w14:paraId="1A781CF5" w14:textId="77777777" w:rsidR="00BF21A7" w:rsidRPr="006A5568" w:rsidRDefault="00BF21A7" w:rsidP="000C113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noProof/>
                <w:lang w:val="en-GB"/>
              </w:rPr>
            </w:pPr>
            <w:r w:rsidRPr="00DA4857">
              <w:rPr>
                <w:rFonts w:ascii="Arial" w:hAnsi="Arial"/>
                <w:b/>
                <w:bCs/>
                <w:sz w:val="20"/>
                <w:szCs w:val="20"/>
                <w:lang w:val="en-GB"/>
              </w:rPr>
              <w:t>Name of representative</w:t>
            </w:r>
          </w:p>
        </w:tc>
        <w:tc>
          <w:tcPr>
            <w:tcW w:w="1417" w:type="dxa"/>
            <w:vAlign w:val="center"/>
          </w:tcPr>
          <w:p w14:paraId="0CFBB5F4" w14:textId="77777777" w:rsidR="00BF21A7" w:rsidRPr="006A5568" w:rsidRDefault="00BF21A7" w:rsidP="000C113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noProof/>
                <w:lang w:val="en-GB"/>
              </w:rPr>
            </w:pPr>
            <w:r w:rsidRPr="00DA4857">
              <w:rPr>
                <w:rFonts w:ascii="Arial" w:hAnsi="Arial"/>
                <w:b/>
                <w:bCs/>
                <w:sz w:val="20"/>
                <w:szCs w:val="20"/>
                <w:lang w:val="en-GB"/>
              </w:rPr>
              <w:t>Measurement unit</w:t>
            </w:r>
          </w:p>
        </w:tc>
      </w:tr>
      <w:tr w:rsidR="00410868" w:rsidRPr="006A5568" w14:paraId="6F285D94" w14:textId="77777777" w:rsidTr="003F40C0">
        <w:trPr>
          <w:trHeight w:val="255"/>
        </w:trPr>
        <w:tc>
          <w:tcPr>
            <w:tcW w:w="1413" w:type="dxa"/>
            <w:vAlign w:val="center"/>
          </w:tcPr>
          <w:p w14:paraId="5DC13C86" w14:textId="77777777" w:rsidR="00410868" w:rsidRPr="00410868" w:rsidRDefault="00410868" w:rsidP="00410868">
            <w:pPr>
              <w:ind w:firstLine="0"/>
              <w:jc w:val="center"/>
              <w:rPr>
                <w:rFonts w:ascii="Arial" w:hAnsi="Arial"/>
                <w:sz w:val="20"/>
                <w:szCs w:val="20"/>
              </w:rPr>
            </w:pPr>
            <w:r w:rsidRPr="00410868">
              <w:rPr>
                <w:rFonts w:ascii="Arial CE" w:hAnsi="Arial CE" w:cs="Arial CE"/>
                <w:sz w:val="20"/>
                <w:szCs w:val="20"/>
              </w:rPr>
              <w:t>E03.121.14</w:t>
            </w:r>
          </w:p>
        </w:tc>
        <w:tc>
          <w:tcPr>
            <w:tcW w:w="6237" w:type="dxa"/>
            <w:vAlign w:val="center"/>
          </w:tcPr>
          <w:p w14:paraId="593BD92A" w14:textId="0525812D" w:rsidR="00410868" w:rsidRPr="00DA4857" w:rsidRDefault="00562901" w:rsidP="00410868">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Arial" w:hAnsi="Arial" w:cs="Arial"/>
                <w:noProof/>
                <w:sz w:val="20"/>
                <w:lang w:val="en-GB"/>
              </w:rPr>
            </w:pPr>
            <w:r>
              <w:rPr>
                <w:rFonts w:ascii="Arial" w:hAnsi="Arial" w:cs="Arial"/>
                <w:noProof/>
                <w:sz w:val="20"/>
                <w:lang w:val="en-GB"/>
              </w:rPr>
              <w:t>MEN´S SKIING STRETCH PANTS -</w:t>
            </w:r>
            <w:r w:rsidR="004874A7">
              <w:rPr>
                <w:rFonts w:ascii="Arial" w:hAnsi="Arial" w:cs="Arial"/>
                <w:noProof/>
                <w:sz w:val="20"/>
                <w:lang w:val="en-GB"/>
              </w:rPr>
              <w:t xml:space="preserve"> sale v</w:t>
            </w:r>
            <w:r w:rsidR="00B058CC">
              <w:rPr>
                <w:rFonts w:ascii="Arial" w:hAnsi="Arial" w:cs="Arial"/>
                <w:noProof/>
                <w:sz w:val="20"/>
                <w:lang w:val="en-GB"/>
              </w:rPr>
              <w:t>ia I</w:t>
            </w:r>
            <w:r w:rsidR="004874A7">
              <w:rPr>
                <w:rFonts w:ascii="Arial" w:hAnsi="Arial" w:cs="Arial"/>
                <w:noProof/>
                <w:sz w:val="20"/>
                <w:lang w:val="en-GB"/>
              </w:rPr>
              <w:t>nternet</w:t>
            </w:r>
          </w:p>
        </w:tc>
        <w:tc>
          <w:tcPr>
            <w:tcW w:w="1417" w:type="dxa"/>
            <w:vAlign w:val="center"/>
          </w:tcPr>
          <w:p w14:paraId="6806FD18" w14:textId="77777777" w:rsidR="00410868" w:rsidRPr="00DA4857" w:rsidRDefault="00410868" w:rsidP="00410868">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Arial" w:eastAsia="Times New Roman" w:hAnsi="Arial" w:cs="Arial"/>
                <w:noProof/>
                <w:sz w:val="20"/>
                <w:lang w:val="en-GB"/>
              </w:rPr>
            </w:pPr>
            <w:r>
              <w:rPr>
                <w:rFonts w:ascii="Arial" w:eastAsia="Times New Roman" w:hAnsi="Arial" w:cs="Arial"/>
                <w:noProof/>
                <w:sz w:val="20"/>
                <w:lang w:val="en-GB"/>
              </w:rPr>
              <w:t>1 piece</w:t>
            </w:r>
          </w:p>
        </w:tc>
      </w:tr>
      <w:tr w:rsidR="00410868" w:rsidRPr="006A5568" w14:paraId="5FBD982B" w14:textId="77777777" w:rsidTr="003F40C0">
        <w:trPr>
          <w:trHeight w:val="255"/>
        </w:trPr>
        <w:tc>
          <w:tcPr>
            <w:tcW w:w="1413" w:type="dxa"/>
            <w:vAlign w:val="center"/>
          </w:tcPr>
          <w:p w14:paraId="7A9AEB20" w14:textId="77777777" w:rsidR="00410868" w:rsidRPr="00410868" w:rsidRDefault="00410868" w:rsidP="00410868">
            <w:pPr>
              <w:ind w:firstLine="0"/>
              <w:jc w:val="center"/>
              <w:rPr>
                <w:rFonts w:ascii="Arial" w:hAnsi="Arial"/>
                <w:sz w:val="20"/>
                <w:szCs w:val="20"/>
              </w:rPr>
            </w:pPr>
            <w:r w:rsidRPr="00410868">
              <w:rPr>
                <w:rFonts w:ascii="Arial CE" w:hAnsi="Arial CE" w:cs="Arial CE"/>
                <w:sz w:val="20"/>
                <w:szCs w:val="20"/>
              </w:rPr>
              <w:t>E03.211.05</w:t>
            </w:r>
          </w:p>
        </w:tc>
        <w:tc>
          <w:tcPr>
            <w:tcW w:w="6237" w:type="dxa"/>
            <w:vAlign w:val="center"/>
          </w:tcPr>
          <w:p w14:paraId="243B2E47" w14:textId="6A0E6B99" w:rsidR="00410868" w:rsidRPr="00DA4857" w:rsidRDefault="004874A7" w:rsidP="00410868">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Arial" w:hAnsi="Arial" w:cs="Arial"/>
                <w:noProof/>
                <w:sz w:val="20"/>
                <w:lang w:val="en-GB"/>
              </w:rPr>
            </w:pPr>
            <w:r>
              <w:rPr>
                <w:rFonts w:ascii="Arial" w:hAnsi="Arial" w:cs="Arial"/>
                <w:noProof/>
                <w:sz w:val="20"/>
                <w:lang w:val="en-GB"/>
              </w:rPr>
              <w:t xml:space="preserve">MEN´S FOOTWEAR FOR LEISURE WEAR (LEATHER) </w:t>
            </w:r>
            <w:r w:rsidR="00562901">
              <w:rPr>
                <w:rFonts w:ascii="Arial" w:hAnsi="Arial" w:cs="Arial"/>
                <w:noProof/>
                <w:sz w:val="20"/>
                <w:lang w:val="en-GB"/>
              </w:rPr>
              <w:t>-</w:t>
            </w:r>
            <w:r>
              <w:rPr>
                <w:rFonts w:ascii="Arial" w:hAnsi="Arial" w:cs="Arial"/>
                <w:noProof/>
                <w:sz w:val="20"/>
                <w:lang w:val="en-GB"/>
              </w:rPr>
              <w:t xml:space="preserve"> sale </w:t>
            </w:r>
            <w:r w:rsidR="00B058CC">
              <w:rPr>
                <w:rFonts w:ascii="Arial" w:hAnsi="Arial" w:cs="Arial"/>
                <w:noProof/>
                <w:sz w:val="20"/>
                <w:lang w:val="en-GB"/>
              </w:rPr>
              <w:t>via I</w:t>
            </w:r>
            <w:r>
              <w:rPr>
                <w:rFonts w:ascii="Arial" w:hAnsi="Arial" w:cs="Arial"/>
                <w:noProof/>
                <w:sz w:val="20"/>
                <w:lang w:val="en-GB"/>
              </w:rPr>
              <w:t>nternet</w:t>
            </w:r>
          </w:p>
        </w:tc>
        <w:tc>
          <w:tcPr>
            <w:tcW w:w="1417" w:type="dxa"/>
            <w:vAlign w:val="center"/>
          </w:tcPr>
          <w:p w14:paraId="0D6B12D1" w14:textId="77777777" w:rsidR="00410868" w:rsidRPr="00DA4857" w:rsidRDefault="00410868" w:rsidP="00410868">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Arial" w:eastAsia="Times New Roman" w:hAnsi="Arial" w:cs="Arial"/>
                <w:noProof/>
                <w:sz w:val="20"/>
                <w:lang w:val="en-GB"/>
              </w:rPr>
            </w:pPr>
            <w:r>
              <w:rPr>
                <w:rFonts w:ascii="Arial" w:eastAsia="Times New Roman" w:hAnsi="Arial" w:cs="Arial"/>
                <w:noProof/>
                <w:sz w:val="20"/>
                <w:lang w:val="en-GB"/>
              </w:rPr>
              <w:t>1 pair</w:t>
            </w:r>
          </w:p>
        </w:tc>
      </w:tr>
      <w:tr w:rsidR="00410868" w:rsidRPr="006A5568" w14:paraId="5EAB40F5" w14:textId="77777777" w:rsidTr="003F40C0">
        <w:trPr>
          <w:trHeight w:val="255"/>
        </w:trPr>
        <w:tc>
          <w:tcPr>
            <w:tcW w:w="1413" w:type="dxa"/>
            <w:vAlign w:val="center"/>
          </w:tcPr>
          <w:p w14:paraId="078384F6" w14:textId="77777777" w:rsidR="00410868" w:rsidRPr="00410868" w:rsidRDefault="00410868" w:rsidP="00410868">
            <w:pPr>
              <w:ind w:firstLine="0"/>
              <w:jc w:val="center"/>
              <w:rPr>
                <w:rFonts w:ascii="Arial" w:hAnsi="Arial"/>
                <w:sz w:val="20"/>
                <w:szCs w:val="20"/>
              </w:rPr>
            </w:pPr>
            <w:r w:rsidRPr="00410868">
              <w:rPr>
                <w:rFonts w:ascii="Arial CE" w:hAnsi="Arial CE" w:cs="Arial CE"/>
                <w:sz w:val="20"/>
                <w:szCs w:val="20"/>
              </w:rPr>
              <w:t>E05.111.13</w:t>
            </w:r>
          </w:p>
        </w:tc>
        <w:tc>
          <w:tcPr>
            <w:tcW w:w="6237" w:type="dxa"/>
            <w:vAlign w:val="center"/>
          </w:tcPr>
          <w:p w14:paraId="5B9094F3" w14:textId="7395CEC6" w:rsidR="00410868" w:rsidRPr="00DA4857" w:rsidRDefault="004874A7" w:rsidP="00410868">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Arial" w:hAnsi="Arial" w:cs="Arial"/>
                <w:noProof/>
                <w:sz w:val="20"/>
                <w:lang w:val="en-GB"/>
              </w:rPr>
            </w:pPr>
            <w:r>
              <w:rPr>
                <w:rFonts w:ascii="Arial" w:hAnsi="Arial" w:cs="Arial"/>
                <w:noProof/>
                <w:sz w:val="20"/>
                <w:lang w:val="en-GB"/>
              </w:rPr>
              <w:t xml:space="preserve">POCKET SPRING MATTRESS </w:t>
            </w:r>
            <w:r w:rsidR="00562901">
              <w:rPr>
                <w:rFonts w:ascii="Arial" w:hAnsi="Arial" w:cs="Arial"/>
                <w:noProof/>
                <w:sz w:val="20"/>
                <w:lang w:val="en-GB"/>
              </w:rPr>
              <w:t>-</w:t>
            </w:r>
            <w:r>
              <w:rPr>
                <w:rFonts w:ascii="Arial" w:hAnsi="Arial" w:cs="Arial"/>
                <w:noProof/>
                <w:sz w:val="20"/>
                <w:lang w:val="en-GB"/>
              </w:rPr>
              <w:t xml:space="preserve"> sale </w:t>
            </w:r>
            <w:r w:rsidR="00B058CC">
              <w:rPr>
                <w:rFonts w:ascii="Arial" w:hAnsi="Arial" w:cs="Arial"/>
                <w:noProof/>
                <w:sz w:val="20"/>
                <w:lang w:val="en-GB"/>
              </w:rPr>
              <w:t>via I</w:t>
            </w:r>
            <w:r>
              <w:rPr>
                <w:rFonts w:ascii="Arial" w:hAnsi="Arial" w:cs="Arial"/>
                <w:noProof/>
                <w:sz w:val="20"/>
                <w:lang w:val="en-GB"/>
              </w:rPr>
              <w:t>nternet</w:t>
            </w:r>
          </w:p>
        </w:tc>
        <w:tc>
          <w:tcPr>
            <w:tcW w:w="1417" w:type="dxa"/>
            <w:vAlign w:val="center"/>
          </w:tcPr>
          <w:p w14:paraId="54AF2856" w14:textId="77777777" w:rsidR="00410868" w:rsidRPr="00DA4857" w:rsidRDefault="00410868" w:rsidP="00410868">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Arial" w:eastAsia="Times New Roman" w:hAnsi="Arial" w:cs="Arial"/>
                <w:noProof/>
                <w:sz w:val="20"/>
                <w:lang w:val="en-GB"/>
              </w:rPr>
            </w:pPr>
            <w:r>
              <w:rPr>
                <w:rFonts w:ascii="Arial" w:eastAsia="Times New Roman" w:hAnsi="Arial" w:cs="Arial"/>
                <w:noProof/>
                <w:sz w:val="20"/>
                <w:lang w:val="en-GB"/>
              </w:rPr>
              <w:t>1 piece</w:t>
            </w:r>
          </w:p>
        </w:tc>
      </w:tr>
      <w:tr w:rsidR="00B62CD2" w:rsidRPr="006A5568" w14:paraId="0B8AA24B" w14:textId="77777777" w:rsidTr="003F40C0">
        <w:trPr>
          <w:trHeight w:val="255"/>
        </w:trPr>
        <w:tc>
          <w:tcPr>
            <w:tcW w:w="1413" w:type="dxa"/>
            <w:vAlign w:val="center"/>
          </w:tcPr>
          <w:p w14:paraId="6AE7EF69" w14:textId="77777777" w:rsidR="00B62CD2" w:rsidRPr="00DA4857" w:rsidRDefault="00B62CD2" w:rsidP="000C113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Pr>
                <w:rFonts w:ascii="Arial" w:hAnsi="Arial" w:cs="Arial"/>
                <w:noProof/>
                <w:sz w:val="20"/>
                <w:lang w:val="en-GB"/>
              </w:rPr>
              <w:t>E05.119.03</w:t>
            </w:r>
          </w:p>
        </w:tc>
        <w:tc>
          <w:tcPr>
            <w:tcW w:w="6237" w:type="dxa"/>
            <w:vAlign w:val="center"/>
          </w:tcPr>
          <w:p w14:paraId="5ED88B60" w14:textId="4699960F" w:rsidR="00B62CD2" w:rsidRPr="00DA4857" w:rsidRDefault="00B62CD2" w:rsidP="000C113A">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Arial" w:hAnsi="Arial" w:cs="Arial"/>
                <w:noProof/>
                <w:sz w:val="20"/>
                <w:lang w:val="en-GB"/>
              </w:rPr>
            </w:pPr>
            <w:r>
              <w:rPr>
                <w:rFonts w:ascii="Arial" w:hAnsi="Arial" w:cs="Arial"/>
                <w:noProof/>
                <w:sz w:val="20"/>
                <w:lang w:val="en-GB"/>
              </w:rPr>
              <w:t xml:space="preserve">BABY´S CRIB </w:t>
            </w:r>
            <w:r w:rsidR="00562901">
              <w:rPr>
                <w:rFonts w:ascii="Arial" w:hAnsi="Arial" w:cs="Arial"/>
                <w:noProof/>
                <w:sz w:val="20"/>
                <w:lang w:val="en-GB"/>
              </w:rPr>
              <w:t>-</w:t>
            </w:r>
            <w:r>
              <w:rPr>
                <w:rFonts w:ascii="Arial" w:hAnsi="Arial" w:cs="Arial"/>
                <w:noProof/>
                <w:sz w:val="20"/>
                <w:lang w:val="en-GB"/>
              </w:rPr>
              <w:t xml:space="preserve"> sale via internet</w:t>
            </w:r>
          </w:p>
        </w:tc>
        <w:tc>
          <w:tcPr>
            <w:tcW w:w="1417" w:type="dxa"/>
            <w:vAlign w:val="center"/>
          </w:tcPr>
          <w:p w14:paraId="3467C202" w14:textId="77777777" w:rsidR="00B62CD2" w:rsidRPr="00DA4857" w:rsidRDefault="00B62CD2" w:rsidP="000C113A">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Arial" w:eastAsia="Times New Roman" w:hAnsi="Arial" w:cs="Arial"/>
                <w:noProof/>
                <w:sz w:val="20"/>
                <w:lang w:val="en-GB"/>
              </w:rPr>
            </w:pPr>
            <w:r>
              <w:rPr>
                <w:rFonts w:ascii="Arial" w:eastAsia="Times New Roman" w:hAnsi="Arial" w:cs="Arial"/>
                <w:noProof/>
                <w:sz w:val="20"/>
                <w:lang w:val="en-GB"/>
              </w:rPr>
              <w:t>1 piece</w:t>
            </w:r>
          </w:p>
        </w:tc>
      </w:tr>
      <w:tr w:rsidR="00BF21A7" w:rsidRPr="006A5568" w14:paraId="5E2F1590" w14:textId="77777777" w:rsidTr="003F40C0">
        <w:trPr>
          <w:trHeight w:val="255"/>
        </w:trPr>
        <w:tc>
          <w:tcPr>
            <w:tcW w:w="1413" w:type="dxa"/>
            <w:vAlign w:val="center"/>
          </w:tcPr>
          <w:p w14:paraId="6080C95F" w14:textId="77777777" w:rsidR="00BF21A7" w:rsidRPr="006A5568" w:rsidRDefault="00BF21A7" w:rsidP="000C113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E05.202.07</w:t>
            </w:r>
          </w:p>
        </w:tc>
        <w:tc>
          <w:tcPr>
            <w:tcW w:w="6237" w:type="dxa"/>
            <w:vAlign w:val="center"/>
          </w:tcPr>
          <w:p w14:paraId="47BA2F35" w14:textId="40BBD58F" w:rsidR="00BF21A7" w:rsidRPr="006A5568" w:rsidRDefault="00BF21A7" w:rsidP="000C113A">
            <w:pPr>
              <w:pStyle w:val="Style0"/>
              <w:widowControl/>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autoSpaceDN/>
              <w:adjustRightInd/>
              <w:ind w:firstLine="0"/>
              <w:rPr>
                <w:rFonts w:ascii="Arial" w:hAnsi="Arial" w:cs="Arial"/>
                <w:noProof/>
                <w:sz w:val="20"/>
                <w:lang w:val="en-GB"/>
              </w:rPr>
            </w:pPr>
            <w:r w:rsidRPr="00DA4857">
              <w:rPr>
                <w:rFonts w:ascii="Arial" w:hAnsi="Arial" w:cs="Arial"/>
                <w:noProof/>
                <w:sz w:val="20"/>
                <w:lang w:val="en-GB"/>
              </w:rPr>
              <w:t xml:space="preserve">BED LINEN </w:t>
            </w:r>
            <w:r w:rsidR="00562901">
              <w:rPr>
                <w:rFonts w:ascii="Arial" w:hAnsi="Arial" w:cs="Arial"/>
                <w:noProof/>
                <w:sz w:val="20"/>
                <w:lang w:val="en-GB"/>
              </w:rPr>
              <w:t>-</w:t>
            </w:r>
            <w:r w:rsidRPr="00DA4857">
              <w:rPr>
                <w:rFonts w:ascii="Arial" w:hAnsi="Arial" w:cs="Arial"/>
                <w:noProof/>
                <w:sz w:val="20"/>
                <w:lang w:val="en-GB"/>
              </w:rPr>
              <w:t xml:space="preserve"> sale via Internet</w:t>
            </w:r>
          </w:p>
        </w:tc>
        <w:tc>
          <w:tcPr>
            <w:tcW w:w="1417" w:type="dxa"/>
            <w:vAlign w:val="center"/>
          </w:tcPr>
          <w:p w14:paraId="4CB1DB18" w14:textId="77777777" w:rsidR="00BF21A7" w:rsidRPr="006A5568" w:rsidRDefault="00BF21A7" w:rsidP="000C113A">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Arial" w:eastAsia="Times New Roman" w:hAnsi="Arial" w:cs="Arial"/>
                <w:noProof/>
                <w:sz w:val="20"/>
                <w:lang w:val="en-GB"/>
              </w:rPr>
            </w:pPr>
            <w:r w:rsidRPr="00DA4857">
              <w:rPr>
                <w:rFonts w:ascii="Arial" w:eastAsia="Times New Roman" w:hAnsi="Arial" w:cs="Arial"/>
                <w:noProof/>
                <w:sz w:val="20"/>
                <w:lang w:val="en-GB"/>
              </w:rPr>
              <w:t>1 set</w:t>
            </w:r>
          </w:p>
        </w:tc>
      </w:tr>
      <w:tr w:rsidR="00BF21A7" w:rsidRPr="006A5568" w14:paraId="3975BD0B" w14:textId="77777777" w:rsidTr="003F40C0">
        <w:trPr>
          <w:trHeight w:val="255"/>
        </w:trPr>
        <w:tc>
          <w:tcPr>
            <w:tcW w:w="1413" w:type="dxa"/>
            <w:vAlign w:val="center"/>
          </w:tcPr>
          <w:p w14:paraId="4F5B1A17" w14:textId="77777777" w:rsidR="00BF21A7" w:rsidRPr="006A5568" w:rsidRDefault="00BF21A7" w:rsidP="000C113A">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ind w:firstLine="0"/>
              <w:rPr>
                <w:rFonts w:ascii="Arial" w:eastAsia="Times New Roman" w:hAnsi="Arial" w:cs="Arial"/>
                <w:noProof/>
                <w:sz w:val="20"/>
                <w:lang w:val="en-GB"/>
              </w:rPr>
            </w:pPr>
            <w:r w:rsidRPr="00DA4857">
              <w:rPr>
                <w:rFonts w:ascii="Arial" w:eastAsia="Times New Roman" w:hAnsi="Arial" w:cs="Arial"/>
                <w:noProof/>
                <w:sz w:val="20"/>
                <w:lang w:val="en-GB"/>
              </w:rPr>
              <w:t>E05.311.03</w:t>
            </w:r>
          </w:p>
        </w:tc>
        <w:tc>
          <w:tcPr>
            <w:tcW w:w="6237" w:type="dxa"/>
            <w:vAlign w:val="center"/>
          </w:tcPr>
          <w:p w14:paraId="7504C9F5" w14:textId="7616BEC7" w:rsidR="00BF21A7" w:rsidRPr="006A5568" w:rsidRDefault="00BF21A7" w:rsidP="000C113A">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sidRPr="00DA4857">
              <w:rPr>
                <w:rFonts w:ascii="Arial" w:hAnsi="Arial" w:cs="Arial"/>
                <w:noProof/>
                <w:sz w:val="20"/>
                <w:szCs w:val="24"/>
                <w:lang w:val="en-GB"/>
              </w:rPr>
              <w:t xml:space="preserve">ELECTRIC REFRIGERATOR WITH-FREEZER </w:t>
            </w:r>
            <w:r w:rsidR="00562901">
              <w:rPr>
                <w:rFonts w:ascii="Arial" w:hAnsi="Arial" w:cs="Arial"/>
                <w:noProof/>
                <w:sz w:val="20"/>
                <w:lang w:val="en-GB"/>
              </w:rPr>
              <w:t>-</w:t>
            </w:r>
            <w:r w:rsidRPr="00DA4857">
              <w:rPr>
                <w:rFonts w:ascii="Arial" w:hAnsi="Arial" w:cs="Arial"/>
                <w:noProof/>
                <w:sz w:val="20"/>
                <w:szCs w:val="24"/>
                <w:lang w:val="en-GB"/>
              </w:rPr>
              <w:t xml:space="preserve"> sale via Internet</w:t>
            </w:r>
          </w:p>
        </w:tc>
        <w:tc>
          <w:tcPr>
            <w:tcW w:w="1417" w:type="dxa"/>
            <w:vAlign w:val="center"/>
          </w:tcPr>
          <w:p w14:paraId="53C4A188" w14:textId="77777777" w:rsidR="00BF21A7" w:rsidRPr="006A5568" w:rsidRDefault="00BF21A7" w:rsidP="000C113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BF21A7" w:rsidRPr="006A5568" w14:paraId="1E29CA9F" w14:textId="77777777" w:rsidTr="003F40C0">
        <w:trPr>
          <w:trHeight w:val="255"/>
        </w:trPr>
        <w:tc>
          <w:tcPr>
            <w:tcW w:w="1413" w:type="dxa"/>
            <w:vAlign w:val="center"/>
          </w:tcPr>
          <w:p w14:paraId="74E21247" w14:textId="77777777" w:rsidR="00BF21A7" w:rsidRPr="006A5568" w:rsidRDefault="00BF21A7" w:rsidP="000C113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E05.311.04</w:t>
            </w:r>
          </w:p>
        </w:tc>
        <w:tc>
          <w:tcPr>
            <w:tcW w:w="6237" w:type="dxa"/>
            <w:vAlign w:val="center"/>
          </w:tcPr>
          <w:p w14:paraId="1FE43258" w14:textId="2E12397D" w:rsidR="00BF21A7" w:rsidRPr="006A5568" w:rsidRDefault="00B058CC" w:rsidP="000C113A">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ELECTRIC FREEZER </w:t>
            </w:r>
            <w:r w:rsidR="00562901">
              <w:rPr>
                <w:rFonts w:ascii="Arial" w:hAnsi="Arial" w:cs="Arial"/>
                <w:noProof/>
                <w:sz w:val="20"/>
                <w:lang w:val="en-GB"/>
              </w:rPr>
              <w:t>-</w:t>
            </w:r>
            <w:r>
              <w:rPr>
                <w:rFonts w:ascii="Arial" w:hAnsi="Arial" w:cs="Arial"/>
                <w:noProof/>
                <w:sz w:val="20"/>
                <w:szCs w:val="24"/>
                <w:lang w:val="en-GB"/>
              </w:rPr>
              <w:t xml:space="preserve"> sale via I</w:t>
            </w:r>
            <w:r w:rsidR="00BF21A7" w:rsidRPr="00DA4857">
              <w:rPr>
                <w:rFonts w:ascii="Arial" w:hAnsi="Arial" w:cs="Arial"/>
                <w:noProof/>
                <w:sz w:val="20"/>
                <w:szCs w:val="24"/>
                <w:lang w:val="en-GB"/>
              </w:rPr>
              <w:t>nternet</w:t>
            </w:r>
          </w:p>
        </w:tc>
        <w:tc>
          <w:tcPr>
            <w:tcW w:w="1417" w:type="dxa"/>
            <w:vAlign w:val="center"/>
          </w:tcPr>
          <w:p w14:paraId="106C19E3" w14:textId="77777777" w:rsidR="00BF21A7" w:rsidRPr="006A5568" w:rsidRDefault="00BF21A7" w:rsidP="000C113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BF21A7" w:rsidRPr="006A5568" w14:paraId="730F8203" w14:textId="77777777" w:rsidTr="003F40C0">
        <w:trPr>
          <w:trHeight w:val="255"/>
        </w:trPr>
        <w:tc>
          <w:tcPr>
            <w:tcW w:w="1413" w:type="dxa"/>
            <w:vAlign w:val="center"/>
          </w:tcPr>
          <w:p w14:paraId="444EEF3B" w14:textId="77777777" w:rsidR="00BF21A7" w:rsidRPr="006A5568" w:rsidRDefault="00BF21A7" w:rsidP="000C113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E05.312.03</w:t>
            </w:r>
          </w:p>
        </w:tc>
        <w:tc>
          <w:tcPr>
            <w:tcW w:w="6237" w:type="dxa"/>
            <w:vAlign w:val="center"/>
          </w:tcPr>
          <w:p w14:paraId="233C907D" w14:textId="1AE01BD4" w:rsidR="00BF21A7" w:rsidRPr="006A5568" w:rsidRDefault="00BF21A7" w:rsidP="000C113A">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sidRPr="00DA4857">
              <w:rPr>
                <w:rFonts w:ascii="Arial" w:hAnsi="Arial" w:cs="Arial"/>
                <w:noProof/>
                <w:sz w:val="20"/>
                <w:szCs w:val="24"/>
                <w:lang w:val="en-GB"/>
              </w:rPr>
              <w:t xml:space="preserve">AUTOMATIC DRUM-TYPE WASHING MACHINE </w:t>
            </w:r>
            <w:r w:rsidR="00562901">
              <w:rPr>
                <w:rFonts w:ascii="Arial" w:hAnsi="Arial" w:cs="Arial"/>
                <w:noProof/>
                <w:sz w:val="20"/>
                <w:lang w:val="en-GB"/>
              </w:rPr>
              <w:t>-</w:t>
            </w:r>
            <w:r w:rsidRPr="00DA4857">
              <w:rPr>
                <w:rFonts w:ascii="Arial" w:hAnsi="Arial" w:cs="Arial"/>
                <w:noProof/>
                <w:sz w:val="20"/>
                <w:szCs w:val="24"/>
                <w:lang w:val="en-GB"/>
              </w:rPr>
              <w:t xml:space="preserve"> sale via Internet</w:t>
            </w:r>
          </w:p>
        </w:tc>
        <w:tc>
          <w:tcPr>
            <w:tcW w:w="1417" w:type="dxa"/>
            <w:vAlign w:val="center"/>
          </w:tcPr>
          <w:p w14:paraId="657FCE05" w14:textId="77777777" w:rsidR="00BF21A7" w:rsidRPr="006A5568" w:rsidRDefault="00BF21A7" w:rsidP="000C113A">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150F9627" w14:textId="77777777" w:rsidTr="003F40C0">
        <w:trPr>
          <w:trHeight w:val="255"/>
        </w:trPr>
        <w:tc>
          <w:tcPr>
            <w:tcW w:w="1413" w:type="dxa"/>
            <w:vAlign w:val="center"/>
          </w:tcPr>
          <w:p w14:paraId="34FB9205" w14:textId="77777777" w:rsidR="00410868" w:rsidRPr="00410868" w:rsidRDefault="00410868" w:rsidP="00410868">
            <w:pPr>
              <w:ind w:firstLine="0"/>
              <w:jc w:val="center"/>
              <w:rPr>
                <w:rFonts w:ascii="Arial" w:hAnsi="Arial"/>
                <w:sz w:val="20"/>
                <w:szCs w:val="20"/>
              </w:rPr>
            </w:pPr>
            <w:r w:rsidRPr="00410868">
              <w:rPr>
                <w:rFonts w:ascii="Arial CE" w:hAnsi="Arial CE" w:cs="Arial CE"/>
                <w:sz w:val="20"/>
                <w:szCs w:val="20"/>
              </w:rPr>
              <w:t>E05.312.04</w:t>
            </w:r>
          </w:p>
        </w:tc>
        <w:tc>
          <w:tcPr>
            <w:tcW w:w="6237" w:type="dxa"/>
            <w:vAlign w:val="center"/>
          </w:tcPr>
          <w:p w14:paraId="321D9712" w14:textId="64665C92" w:rsidR="00410868" w:rsidRPr="00DA4857" w:rsidRDefault="004874A7"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lang w:val="en-GB"/>
              </w:rPr>
            </w:pPr>
            <w:r>
              <w:rPr>
                <w:rFonts w:ascii="Arial" w:hAnsi="Arial" w:cs="Arial"/>
                <w:noProof/>
                <w:sz w:val="20"/>
                <w:lang w:val="en-GB"/>
              </w:rPr>
              <w:t xml:space="preserve">DISHWASHER </w:t>
            </w:r>
            <w:r w:rsidR="00562901">
              <w:rPr>
                <w:rFonts w:ascii="Arial" w:hAnsi="Arial" w:cs="Arial"/>
                <w:noProof/>
                <w:sz w:val="20"/>
                <w:lang w:val="en-GB"/>
              </w:rPr>
              <w:t>-</w:t>
            </w:r>
            <w:r>
              <w:rPr>
                <w:rFonts w:ascii="Arial" w:hAnsi="Arial" w:cs="Arial"/>
                <w:noProof/>
                <w:sz w:val="20"/>
                <w:lang w:val="en-GB"/>
              </w:rPr>
              <w:t xml:space="preserve"> sale </w:t>
            </w:r>
            <w:r w:rsidR="00B058CC">
              <w:rPr>
                <w:rFonts w:ascii="Arial" w:hAnsi="Arial" w:cs="Arial"/>
                <w:noProof/>
                <w:sz w:val="20"/>
                <w:lang w:val="en-GB"/>
              </w:rPr>
              <w:t>via I</w:t>
            </w:r>
            <w:r>
              <w:rPr>
                <w:rFonts w:ascii="Arial" w:hAnsi="Arial" w:cs="Arial"/>
                <w:noProof/>
                <w:sz w:val="20"/>
                <w:lang w:val="en-GB"/>
              </w:rPr>
              <w:t>nternet</w:t>
            </w:r>
          </w:p>
        </w:tc>
        <w:tc>
          <w:tcPr>
            <w:tcW w:w="1417" w:type="dxa"/>
            <w:vAlign w:val="center"/>
          </w:tcPr>
          <w:p w14:paraId="34394B6E"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465A69B4" w14:textId="77777777" w:rsidTr="003F40C0">
        <w:trPr>
          <w:trHeight w:val="255"/>
        </w:trPr>
        <w:tc>
          <w:tcPr>
            <w:tcW w:w="1413" w:type="dxa"/>
            <w:vAlign w:val="center"/>
          </w:tcPr>
          <w:p w14:paraId="12000BD2" w14:textId="77777777" w:rsidR="00410868" w:rsidRPr="00410868" w:rsidRDefault="00410868" w:rsidP="00410868">
            <w:pPr>
              <w:ind w:firstLine="0"/>
              <w:jc w:val="center"/>
              <w:rPr>
                <w:rFonts w:ascii="Arial CE" w:hAnsi="Arial CE" w:cs="Arial CE"/>
                <w:sz w:val="20"/>
                <w:szCs w:val="20"/>
              </w:rPr>
            </w:pPr>
            <w:r w:rsidRPr="00410868">
              <w:rPr>
                <w:rFonts w:ascii="Arial CE" w:hAnsi="Arial CE" w:cs="Arial CE"/>
                <w:sz w:val="20"/>
                <w:szCs w:val="20"/>
              </w:rPr>
              <w:t>E05.313.03</w:t>
            </w:r>
          </w:p>
        </w:tc>
        <w:tc>
          <w:tcPr>
            <w:tcW w:w="6237" w:type="dxa"/>
            <w:vAlign w:val="center"/>
          </w:tcPr>
          <w:p w14:paraId="26D22CDD" w14:textId="3BD9263F" w:rsidR="00410868" w:rsidRPr="00DA4857" w:rsidRDefault="004874A7"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lang w:val="en-GB"/>
              </w:rPr>
            </w:pPr>
            <w:r>
              <w:rPr>
                <w:rFonts w:ascii="Arial" w:hAnsi="Arial" w:cs="Arial"/>
                <w:noProof/>
                <w:sz w:val="20"/>
                <w:lang w:val="en-GB"/>
              </w:rPr>
              <w:t xml:space="preserve">COOKER – ELECTRIC/GAS </w:t>
            </w:r>
            <w:r w:rsidR="00562901">
              <w:rPr>
                <w:rFonts w:ascii="Arial" w:hAnsi="Arial" w:cs="Arial"/>
                <w:noProof/>
                <w:sz w:val="20"/>
                <w:lang w:val="en-GB"/>
              </w:rPr>
              <w:t>-</w:t>
            </w:r>
            <w:r>
              <w:rPr>
                <w:rFonts w:ascii="Arial" w:hAnsi="Arial" w:cs="Arial"/>
                <w:noProof/>
                <w:sz w:val="20"/>
                <w:lang w:val="en-GB"/>
              </w:rPr>
              <w:t xml:space="preserve"> sale </w:t>
            </w:r>
            <w:r w:rsidR="00B058CC">
              <w:rPr>
                <w:rFonts w:ascii="Arial" w:hAnsi="Arial" w:cs="Arial"/>
                <w:noProof/>
                <w:sz w:val="20"/>
                <w:lang w:val="en-GB"/>
              </w:rPr>
              <w:t>via I</w:t>
            </w:r>
            <w:r>
              <w:rPr>
                <w:rFonts w:ascii="Arial" w:hAnsi="Arial" w:cs="Arial"/>
                <w:noProof/>
                <w:sz w:val="20"/>
                <w:lang w:val="en-GB"/>
              </w:rPr>
              <w:t>nternet</w:t>
            </w:r>
          </w:p>
        </w:tc>
        <w:tc>
          <w:tcPr>
            <w:tcW w:w="1417" w:type="dxa"/>
            <w:vAlign w:val="center"/>
          </w:tcPr>
          <w:p w14:paraId="680FEF40"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173179B7" w14:textId="77777777" w:rsidTr="003F40C0">
        <w:trPr>
          <w:trHeight w:val="255"/>
        </w:trPr>
        <w:tc>
          <w:tcPr>
            <w:tcW w:w="1413" w:type="dxa"/>
            <w:vAlign w:val="center"/>
          </w:tcPr>
          <w:p w14:paraId="1595F71C" w14:textId="77777777" w:rsidR="00410868" w:rsidRPr="00410868" w:rsidRDefault="00410868" w:rsidP="00410868">
            <w:pPr>
              <w:ind w:firstLine="0"/>
              <w:jc w:val="center"/>
              <w:rPr>
                <w:rFonts w:ascii="Arial CE" w:hAnsi="Arial CE" w:cs="Arial CE"/>
                <w:sz w:val="20"/>
                <w:szCs w:val="20"/>
              </w:rPr>
            </w:pPr>
            <w:r w:rsidRPr="00410868">
              <w:rPr>
                <w:rFonts w:ascii="Arial CE" w:hAnsi="Arial CE" w:cs="Arial CE"/>
                <w:sz w:val="20"/>
                <w:szCs w:val="20"/>
              </w:rPr>
              <w:t>E05.313.04</w:t>
            </w:r>
          </w:p>
        </w:tc>
        <w:tc>
          <w:tcPr>
            <w:tcW w:w="6237" w:type="dxa"/>
            <w:vAlign w:val="center"/>
          </w:tcPr>
          <w:p w14:paraId="3535A30C" w14:textId="52EC31B0" w:rsidR="00410868" w:rsidRPr="00DA4857" w:rsidRDefault="004874A7" w:rsidP="00562901">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lang w:val="en-GB"/>
              </w:rPr>
            </w:pPr>
            <w:r>
              <w:rPr>
                <w:rFonts w:ascii="Arial" w:hAnsi="Arial" w:cs="Arial"/>
                <w:noProof/>
                <w:sz w:val="20"/>
                <w:lang w:val="en-GB"/>
              </w:rPr>
              <w:t xml:space="preserve">MICROWAVE OVEN </w:t>
            </w:r>
            <w:r w:rsidR="00562901">
              <w:rPr>
                <w:rFonts w:ascii="Arial" w:hAnsi="Arial" w:cs="Arial"/>
                <w:noProof/>
                <w:sz w:val="20"/>
                <w:lang w:val="en-GB"/>
              </w:rPr>
              <w:t>-</w:t>
            </w:r>
            <w:r>
              <w:rPr>
                <w:rFonts w:ascii="Arial" w:hAnsi="Arial" w:cs="Arial"/>
                <w:noProof/>
                <w:sz w:val="20"/>
                <w:lang w:val="en-GB"/>
              </w:rPr>
              <w:t xml:space="preserve"> sale </w:t>
            </w:r>
            <w:r w:rsidR="00B058CC">
              <w:rPr>
                <w:rFonts w:ascii="Arial" w:hAnsi="Arial" w:cs="Arial"/>
                <w:noProof/>
                <w:sz w:val="20"/>
                <w:lang w:val="en-GB"/>
              </w:rPr>
              <w:t>via I</w:t>
            </w:r>
            <w:r>
              <w:rPr>
                <w:rFonts w:ascii="Arial" w:hAnsi="Arial" w:cs="Arial"/>
                <w:noProof/>
                <w:sz w:val="20"/>
                <w:lang w:val="en-GB"/>
              </w:rPr>
              <w:t>nternet</w:t>
            </w:r>
          </w:p>
        </w:tc>
        <w:tc>
          <w:tcPr>
            <w:tcW w:w="1417" w:type="dxa"/>
            <w:vAlign w:val="center"/>
          </w:tcPr>
          <w:p w14:paraId="65BCCDD6"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116C9D8D" w14:textId="77777777" w:rsidTr="003F40C0">
        <w:trPr>
          <w:trHeight w:val="255"/>
        </w:trPr>
        <w:tc>
          <w:tcPr>
            <w:tcW w:w="1413" w:type="dxa"/>
            <w:vAlign w:val="center"/>
          </w:tcPr>
          <w:p w14:paraId="60171554"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E05.315.04</w:t>
            </w:r>
          </w:p>
        </w:tc>
        <w:tc>
          <w:tcPr>
            <w:tcW w:w="6237" w:type="dxa"/>
            <w:vAlign w:val="center"/>
          </w:tcPr>
          <w:p w14:paraId="709A2C07" w14:textId="4D5D1A5C" w:rsidR="00410868" w:rsidRPr="006A5568" w:rsidRDefault="00410868" w:rsidP="00562901">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lang w:val="en-GB"/>
              </w:rPr>
            </w:pPr>
            <w:r w:rsidRPr="00DA4857">
              <w:rPr>
                <w:rFonts w:ascii="Arial" w:hAnsi="Arial" w:cs="Arial"/>
                <w:noProof/>
                <w:sz w:val="20"/>
                <w:lang w:val="en-GB"/>
              </w:rPr>
              <w:t xml:space="preserve">ELECTRIC FLOOR VACUUM CLEANER </w:t>
            </w:r>
            <w:r w:rsidR="00562901">
              <w:rPr>
                <w:rFonts w:ascii="Arial" w:hAnsi="Arial" w:cs="Arial"/>
                <w:noProof/>
                <w:sz w:val="20"/>
                <w:lang w:val="en-GB"/>
              </w:rPr>
              <w:t>-</w:t>
            </w:r>
            <w:r w:rsidRPr="00DA4857">
              <w:rPr>
                <w:rFonts w:ascii="Arial" w:hAnsi="Arial" w:cs="Arial"/>
                <w:noProof/>
                <w:sz w:val="20"/>
                <w:lang w:val="en-GB"/>
              </w:rPr>
              <w:t xml:space="preserve"> sale via Internet</w:t>
            </w:r>
          </w:p>
        </w:tc>
        <w:tc>
          <w:tcPr>
            <w:tcW w:w="1417" w:type="dxa"/>
            <w:vAlign w:val="center"/>
          </w:tcPr>
          <w:p w14:paraId="6597F3B0"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175C8FDC" w14:textId="77777777" w:rsidTr="003F40C0">
        <w:trPr>
          <w:trHeight w:val="255"/>
        </w:trPr>
        <w:tc>
          <w:tcPr>
            <w:tcW w:w="1413" w:type="dxa"/>
            <w:vAlign w:val="center"/>
          </w:tcPr>
          <w:p w14:paraId="0EE4F24F" w14:textId="77777777" w:rsidR="00410868" w:rsidRPr="00410868" w:rsidRDefault="00410868" w:rsidP="00410868">
            <w:pPr>
              <w:ind w:firstLine="0"/>
              <w:jc w:val="center"/>
              <w:rPr>
                <w:rFonts w:ascii="Arial" w:hAnsi="Arial"/>
                <w:sz w:val="20"/>
                <w:szCs w:val="20"/>
              </w:rPr>
            </w:pPr>
            <w:r w:rsidRPr="00410868">
              <w:rPr>
                <w:rFonts w:ascii="Arial CE" w:hAnsi="Arial CE" w:cs="Arial CE"/>
                <w:sz w:val="20"/>
                <w:szCs w:val="20"/>
              </w:rPr>
              <w:t>E05.321.03</w:t>
            </w:r>
          </w:p>
        </w:tc>
        <w:tc>
          <w:tcPr>
            <w:tcW w:w="6237" w:type="dxa"/>
            <w:vAlign w:val="center"/>
          </w:tcPr>
          <w:p w14:paraId="00306A24" w14:textId="25ACB4DF" w:rsidR="00410868" w:rsidRPr="00DA4857" w:rsidRDefault="004874A7" w:rsidP="00B058CC">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ELECTRIC </w:t>
            </w:r>
            <w:r w:rsidR="00B058CC">
              <w:rPr>
                <w:rFonts w:ascii="Arial" w:hAnsi="Arial" w:cs="Arial"/>
                <w:noProof/>
                <w:sz w:val="20"/>
                <w:szCs w:val="24"/>
                <w:lang w:val="en-GB"/>
              </w:rPr>
              <w:t>HAND BLENDER</w:t>
            </w:r>
            <w:r w:rsidR="00562901">
              <w:rPr>
                <w:rFonts w:ascii="Arial" w:hAnsi="Arial" w:cs="Arial"/>
                <w:noProof/>
                <w:sz w:val="20"/>
                <w:szCs w:val="24"/>
                <w:lang w:val="en-GB"/>
              </w:rPr>
              <w:t xml:space="preserve"> </w:t>
            </w:r>
            <w:r w:rsidR="00562901">
              <w:rPr>
                <w:rFonts w:ascii="Arial" w:hAnsi="Arial" w:cs="Arial"/>
                <w:noProof/>
                <w:sz w:val="20"/>
                <w:lang w:val="en-GB"/>
              </w:rPr>
              <w:t>-</w:t>
            </w:r>
            <w:r>
              <w:rPr>
                <w:rFonts w:ascii="Arial" w:hAnsi="Arial" w:cs="Arial"/>
                <w:noProof/>
                <w:sz w:val="20"/>
                <w:szCs w:val="24"/>
                <w:lang w:val="en-GB"/>
              </w:rPr>
              <w:t xml:space="preserve"> sale </w:t>
            </w:r>
            <w:r w:rsidR="00B058CC">
              <w:rPr>
                <w:rFonts w:ascii="Arial" w:hAnsi="Arial" w:cs="Arial"/>
                <w:noProof/>
                <w:sz w:val="20"/>
                <w:szCs w:val="24"/>
                <w:lang w:val="en-GB"/>
              </w:rPr>
              <w:t>via I</w:t>
            </w:r>
            <w:r>
              <w:rPr>
                <w:rFonts w:ascii="Arial" w:hAnsi="Arial" w:cs="Arial"/>
                <w:noProof/>
                <w:sz w:val="20"/>
                <w:szCs w:val="24"/>
                <w:lang w:val="en-GB"/>
              </w:rPr>
              <w:t>nternet</w:t>
            </w:r>
          </w:p>
        </w:tc>
        <w:tc>
          <w:tcPr>
            <w:tcW w:w="1417" w:type="dxa"/>
            <w:vAlign w:val="center"/>
          </w:tcPr>
          <w:p w14:paraId="5C648559"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52B382E0" w14:textId="77777777" w:rsidTr="003F40C0">
        <w:trPr>
          <w:trHeight w:val="255"/>
        </w:trPr>
        <w:tc>
          <w:tcPr>
            <w:tcW w:w="1413" w:type="dxa"/>
            <w:vAlign w:val="center"/>
          </w:tcPr>
          <w:p w14:paraId="5507BBB2" w14:textId="77777777" w:rsidR="00410868" w:rsidRPr="00410868" w:rsidRDefault="00410868" w:rsidP="00410868">
            <w:pPr>
              <w:ind w:firstLine="0"/>
              <w:jc w:val="center"/>
              <w:rPr>
                <w:rFonts w:ascii="Arial" w:hAnsi="Arial"/>
                <w:sz w:val="20"/>
                <w:szCs w:val="20"/>
              </w:rPr>
            </w:pPr>
            <w:r w:rsidRPr="00410868">
              <w:rPr>
                <w:rFonts w:ascii="Arial CE" w:hAnsi="Arial CE" w:cs="Arial CE"/>
                <w:sz w:val="20"/>
                <w:szCs w:val="20"/>
              </w:rPr>
              <w:t>E05.322.02</w:t>
            </w:r>
          </w:p>
        </w:tc>
        <w:tc>
          <w:tcPr>
            <w:tcW w:w="6237" w:type="dxa"/>
            <w:vAlign w:val="center"/>
          </w:tcPr>
          <w:p w14:paraId="24B86E29" w14:textId="5E234B91" w:rsidR="00410868" w:rsidRPr="00DA4857" w:rsidRDefault="00562901" w:rsidP="00410868">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ELECTRIC KETTLE </w:t>
            </w:r>
            <w:r>
              <w:rPr>
                <w:rFonts w:ascii="Arial" w:hAnsi="Arial" w:cs="Arial"/>
                <w:noProof/>
                <w:sz w:val="20"/>
                <w:lang w:val="en-GB"/>
              </w:rPr>
              <w:t>-</w:t>
            </w:r>
            <w:r w:rsidR="00B058CC">
              <w:rPr>
                <w:rFonts w:ascii="Arial" w:hAnsi="Arial" w:cs="Arial"/>
                <w:noProof/>
                <w:sz w:val="20"/>
                <w:szCs w:val="24"/>
                <w:lang w:val="en-GB"/>
              </w:rPr>
              <w:t xml:space="preserve"> sale via Internet</w:t>
            </w:r>
          </w:p>
        </w:tc>
        <w:tc>
          <w:tcPr>
            <w:tcW w:w="1417" w:type="dxa"/>
            <w:vAlign w:val="center"/>
          </w:tcPr>
          <w:p w14:paraId="5266F435"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5B62C2B4" w14:textId="77777777" w:rsidTr="003F40C0">
        <w:trPr>
          <w:trHeight w:val="255"/>
        </w:trPr>
        <w:tc>
          <w:tcPr>
            <w:tcW w:w="1413" w:type="dxa"/>
            <w:vAlign w:val="center"/>
          </w:tcPr>
          <w:p w14:paraId="4BB09B40" w14:textId="77777777" w:rsidR="00410868" w:rsidRPr="00410868" w:rsidRDefault="00410868" w:rsidP="00410868">
            <w:pPr>
              <w:ind w:firstLine="0"/>
              <w:jc w:val="center"/>
              <w:rPr>
                <w:rFonts w:ascii="Arial CE" w:hAnsi="Arial CE" w:cs="Arial CE"/>
                <w:sz w:val="20"/>
                <w:szCs w:val="20"/>
              </w:rPr>
            </w:pPr>
            <w:r w:rsidRPr="00410868">
              <w:rPr>
                <w:rFonts w:ascii="Arial CE" w:hAnsi="Arial CE" w:cs="Arial CE"/>
                <w:sz w:val="20"/>
                <w:szCs w:val="20"/>
              </w:rPr>
              <w:t>E05.323.02</w:t>
            </w:r>
          </w:p>
        </w:tc>
        <w:tc>
          <w:tcPr>
            <w:tcW w:w="6237" w:type="dxa"/>
            <w:vAlign w:val="center"/>
          </w:tcPr>
          <w:p w14:paraId="5140B1DA" w14:textId="34796F96" w:rsidR="00410868" w:rsidRPr="00DA4857" w:rsidRDefault="00562901" w:rsidP="00410868">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ELECTRIC IRON </w:t>
            </w:r>
            <w:r>
              <w:rPr>
                <w:rFonts w:ascii="Arial" w:hAnsi="Arial" w:cs="Arial"/>
                <w:noProof/>
                <w:sz w:val="20"/>
                <w:lang w:val="en-GB"/>
              </w:rPr>
              <w:t>-</w:t>
            </w:r>
            <w:r w:rsidR="00B058CC">
              <w:rPr>
                <w:rFonts w:ascii="Arial" w:hAnsi="Arial" w:cs="Arial"/>
                <w:noProof/>
                <w:sz w:val="20"/>
                <w:szCs w:val="24"/>
                <w:lang w:val="en-GB"/>
              </w:rPr>
              <w:t xml:space="preserve"> sale via Internet</w:t>
            </w:r>
          </w:p>
        </w:tc>
        <w:tc>
          <w:tcPr>
            <w:tcW w:w="1417" w:type="dxa"/>
            <w:vAlign w:val="center"/>
          </w:tcPr>
          <w:p w14:paraId="39F3DC9A"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7DC7BD03" w14:textId="77777777" w:rsidTr="003F40C0">
        <w:trPr>
          <w:trHeight w:val="255"/>
        </w:trPr>
        <w:tc>
          <w:tcPr>
            <w:tcW w:w="1413" w:type="dxa"/>
            <w:vAlign w:val="center"/>
          </w:tcPr>
          <w:p w14:paraId="76D46D85" w14:textId="77777777" w:rsidR="00410868" w:rsidRPr="00DA4857"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410868">
              <w:rPr>
                <w:rFonts w:ascii="Arial" w:hAnsi="Arial" w:cs="Arial"/>
                <w:sz w:val="20"/>
                <w:szCs w:val="20"/>
              </w:rPr>
              <w:t>E06.131.03</w:t>
            </w:r>
          </w:p>
        </w:tc>
        <w:tc>
          <w:tcPr>
            <w:tcW w:w="6237" w:type="dxa"/>
            <w:vAlign w:val="center"/>
          </w:tcPr>
          <w:p w14:paraId="4E7A8A5E" w14:textId="52CA8FA6" w:rsidR="00410868" w:rsidRPr="00DA4857" w:rsidRDefault="00B058CC"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sz w:val="20"/>
                <w:szCs w:val="20"/>
                <w:lang w:val="en-GB"/>
              </w:rPr>
              <w:t xml:space="preserve">SOFT CONTACT LENSES </w:t>
            </w:r>
            <w:r w:rsidR="00562901">
              <w:rPr>
                <w:rFonts w:ascii="Arial" w:hAnsi="Arial" w:cs="Arial"/>
                <w:noProof/>
                <w:sz w:val="20"/>
                <w:lang w:val="en-GB"/>
              </w:rPr>
              <w:t>-</w:t>
            </w:r>
            <w:r>
              <w:rPr>
                <w:rFonts w:ascii="Arial" w:hAnsi="Arial" w:cs="Arial"/>
                <w:sz w:val="20"/>
                <w:szCs w:val="20"/>
                <w:lang w:val="en-GB"/>
              </w:rPr>
              <w:t xml:space="preserve"> sale via I</w:t>
            </w:r>
            <w:r w:rsidR="00410868">
              <w:rPr>
                <w:rFonts w:ascii="Arial" w:hAnsi="Arial" w:cs="Arial"/>
                <w:sz w:val="20"/>
                <w:szCs w:val="20"/>
                <w:lang w:val="en-GB"/>
              </w:rPr>
              <w:t>nternet</w:t>
            </w:r>
          </w:p>
        </w:tc>
        <w:tc>
          <w:tcPr>
            <w:tcW w:w="1417" w:type="dxa"/>
            <w:vAlign w:val="center"/>
          </w:tcPr>
          <w:p w14:paraId="4E1B0626" w14:textId="77777777" w:rsidR="00410868" w:rsidRPr="00DA4857"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6 pieces</w:t>
            </w:r>
          </w:p>
        </w:tc>
      </w:tr>
      <w:tr w:rsidR="00410868" w:rsidRPr="006A5568" w14:paraId="43C366C5" w14:textId="77777777" w:rsidTr="003F40C0">
        <w:trPr>
          <w:trHeight w:val="255"/>
        </w:trPr>
        <w:tc>
          <w:tcPr>
            <w:tcW w:w="1413" w:type="dxa"/>
            <w:vAlign w:val="center"/>
          </w:tcPr>
          <w:p w14:paraId="72AB1ACA"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E07.211.03</w:t>
            </w:r>
          </w:p>
        </w:tc>
        <w:tc>
          <w:tcPr>
            <w:tcW w:w="6237" w:type="dxa"/>
            <w:vAlign w:val="center"/>
          </w:tcPr>
          <w:p w14:paraId="292FBD95" w14:textId="1A144C5E" w:rsidR="00410868" w:rsidRPr="006A5568" w:rsidRDefault="00562901" w:rsidP="00410868">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SOMMER TIRE 205/55 R16 (91) V </w:t>
            </w:r>
            <w:r>
              <w:rPr>
                <w:rFonts w:ascii="Arial" w:hAnsi="Arial" w:cs="Arial"/>
                <w:noProof/>
                <w:sz w:val="20"/>
                <w:lang w:val="en-GB"/>
              </w:rPr>
              <w:t>-</w:t>
            </w:r>
            <w:r w:rsidR="00410868" w:rsidRPr="00DA4857">
              <w:rPr>
                <w:rFonts w:ascii="Arial" w:hAnsi="Arial" w:cs="Arial"/>
                <w:noProof/>
                <w:sz w:val="20"/>
                <w:szCs w:val="24"/>
                <w:lang w:val="en-GB"/>
              </w:rPr>
              <w:t xml:space="preserve"> sale via Internet</w:t>
            </w:r>
          </w:p>
        </w:tc>
        <w:tc>
          <w:tcPr>
            <w:tcW w:w="1417" w:type="dxa"/>
            <w:vAlign w:val="center"/>
          </w:tcPr>
          <w:p w14:paraId="2788BCE5"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4 pieces</w:t>
            </w:r>
          </w:p>
        </w:tc>
      </w:tr>
      <w:tr w:rsidR="00410868" w:rsidRPr="006A5568" w14:paraId="1E762529" w14:textId="77777777" w:rsidTr="003F40C0">
        <w:trPr>
          <w:trHeight w:val="255"/>
        </w:trPr>
        <w:tc>
          <w:tcPr>
            <w:tcW w:w="1413" w:type="dxa"/>
            <w:vAlign w:val="center"/>
          </w:tcPr>
          <w:p w14:paraId="3A4A7BA4"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E07.211.05</w:t>
            </w:r>
          </w:p>
        </w:tc>
        <w:tc>
          <w:tcPr>
            <w:tcW w:w="6237" w:type="dxa"/>
            <w:vAlign w:val="center"/>
          </w:tcPr>
          <w:p w14:paraId="567627E1" w14:textId="5BCAB7CB" w:rsidR="00410868" w:rsidRPr="006A5568" w:rsidRDefault="00410868"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sidRPr="00DA4857">
              <w:rPr>
                <w:rFonts w:ascii="Arial" w:hAnsi="Arial" w:cs="Arial"/>
                <w:noProof/>
                <w:sz w:val="20"/>
                <w:szCs w:val="24"/>
                <w:lang w:val="en-GB"/>
              </w:rPr>
              <w:t xml:space="preserve">WINTER TIRE 205/55 R16 (91) H </w:t>
            </w:r>
            <w:r w:rsidR="00562901">
              <w:rPr>
                <w:rFonts w:ascii="Arial" w:hAnsi="Arial" w:cs="Arial"/>
                <w:noProof/>
                <w:sz w:val="20"/>
                <w:lang w:val="en-GB"/>
              </w:rPr>
              <w:t>-</w:t>
            </w:r>
            <w:r w:rsidRPr="00DA4857">
              <w:rPr>
                <w:rFonts w:ascii="Arial" w:hAnsi="Arial" w:cs="Arial"/>
                <w:noProof/>
                <w:sz w:val="20"/>
                <w:szCs w:val="24"/>
                <w:lang w:val="en-GB"/>
              </w:rPr>
              <w:t xml:space="preserve"> sale via Internet</w:t>
            </w:r>
          </w:p>
        </w:tc>
        <w:tc>
          <w:tcPr>
            <w:tcW w:w="1417" w:type="dxa"/>
            <w:vAlign w:val="center"/>
          </w:tcPr>
          <w:p w14:paraId="0DE4D2C2"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4 pieces</w:t>
            </w:r>
          </w:p>
        </w:tc>
      </w:tr>
      <w:tr w:rsidR="00410868" w:rsidRPr="006A5568" w14:paraId="2B709667" w14:textId="77777777" w:rsidTr="003F40C0">
        <w:trPr>
          <w:trHeight w:val="255"/>
        </w:trPr>
        <w:tc>
          <w:tcPr>
            <w:tcW w:w="1413" w:type="dxa"/>
            <w:vAlign w:val="center"/>
          </w:tcPr>
          <w:p w14:paraId="357C50B7" w14:textId="77777777" w:rsidR="00410868" w:rsidRPr="00DA4857" w:rsidRDefault="00410868" w:rsidP="00410868">
            <w:pPr>
              <w:ind w:firstLine="0"/>
              <w:jc w:val="center"/>
              <w:rPr>
                <w:rFonts w:ascii="Arial" w:eastAsia="Arial Unicode MS" w:hAnsi="Arial" w:cs="Arial"/>
                <w:sz w:val="20"/>
                <w:szCs w:val="20"/>
                <w:lang w:val="en-GB"/>
              </w:rPr>
            </w:pPr>
            <w:r>
              <w:rPr>
                <w:rFonts w:ascii="Arial" w:eastAsia="Arial Unicode MS" w:hAnsi="Arial" w:cs="Arial"/>
                <w:sz w:val="20"/>
                <w:szCs w:val="20"/>
                <w:lang w:val="en-GB"/>
              </w:rPr>
              <w:t>E07.321.16</w:t>
            </w:r>
          </w:p>
        </w:tc>
        <w:tc>
          <w:tcPr>
            <w:tcW w:w="6237" w:type="dxa"/>
            <w:vAlign w:val="center"/>
          </w:tcPr>
          <w:p w14:paraId="7D314682" w14:textId="77777777" w:rsidR="00410868" w:rsidRPr="00DA4857" w:rsidRDefault="00B058CC" w:rsidP="00410868">
            <w:pPr>
              <w:ind w:firstLine="0"/>
              <w:jc w:val="left"/>
              <w:rPr>
                <w:rFonts w:ascii="Arial" w:hAnsi="Arial" w:cs="Arial"/>
                <w:sz w:val="20"/>
                <w:szCs w:val="20"/>
                <w:lang w:val="en-GB"/>
              </w:rPr>
            </w:pPr>
            <w:r>
              <w:rPr>
                <w:rFonts w:ascii="Arial" w:hAnsi="Arial" w:cs="Arial"/>
                <w:sz w:val="20"/>
                <w:szCs w:val="20"/>
                <w:lang w:val="en-GB"/>
              </w:rPr>
              <w:t xml:space="preserve">SUBI </w:t>
            </w:r>
            <w:r w:rsidRPr="00496E2C">
              <w:rPr>
                <w:rFonts w:ascii="Arial" w:hAnsi="Arial" w:cs="Arial"/>
                <w:sz w:val="20"/>
                <w:szCs w:val="20"/>
                <w:lang w:val="en-GB"/>
              </w:rPr>
              <w:t>FARES IN PASSENGER TRANSPORT BY BUS</w:t>
            </w:r>
          </w:p>
        </w:tc>
        <w:tc>
          <w:tcPr>
            <w:tcW w:w="1417" w:type="dxa"/>
            <w:vAlign w:val="center"/>
          </w:tcPr>
          <w:p w14:paraId="666AD4BF" w14:textId="77777777" w:rsidR="00410868" w:rsidRPr="006A5568" w:rsidRDefault="00410868" w:rsidP="00410868">
            <w:pPr>
              <w:ind w:firstLine="0"/>
              <w:jc w:val="center"/>
              <w:rPr>
                <w:rFonts w:ascii="Arial" w:eastAsia="Arial Unicode MS" w:hAnsi="Arial" w:cs="Arial"/>
                <w:sz w:val="20"/>
                <w:szCs w:val="20"/>
                <w:lang w:val="en-GB"/>
              </w:rPr>
            </w:pPr>
          </w:p>
        </w:tc>
      </w:tr>
      <w:tr w:rsidR="00410868" w:rsidRPr="006A5568" w14:paraId="40E78D08" w14:textId="77777777" w:rsidTr="003F40C0">
        <w:trPr>
          <w:trHeight w:val="255"/>
        </w:trPr>
        <w:tc>
          <w:tcPr>
            <w:tcW w:w="1413" w:type="dxa"/>
            <w:vAlign w:val="center"/>
          </w:tcPr>
          <w:p w14:paraId="1946C04B" w14:textId="77777777" w:rsidR="00410868" w:rsidRPr="006A5568" w:rsidRDefault="00410868" w:rsidP="00410868">
            <w:pPr>
              <w:ind w:firstLine="0"/>
              <w:jc w:val="center"/>
              <w:rPr>
                <w:rFonts w:ascii="Arial" w:eastAsia="Arial Unicode MS" w:hAnsi="Arial" w:cs="Arial"/>
                <w:sz w:val="20"/>
                <w:szCs w:val="20"/>
                <w:lang w:val="en-GB"/>
              </w:rPr>
            </w:pPr>
            <w:r w:rsidRPr="00DA4857">
              <w:rPr>
                <w:rFonts w:ascii="Arial" w:eastAsia="Arial Unicode MS" w:hAnsi="Arial" w:cs="Arial"/>
                <w:sz w:val="20"/>
                <w:szCs w:val="20"/>
                <w:lang w:val="en-GB"/>
              </w:rPr>
              <w:t>E07.332.01</w:t>
            </w:r>
          </w:p>
        </w:tc>
        <w:tc>
          <w:tcPr>
            <w:tcW w:w="6237" w:type="dxa"/>
            <w:vAlign w:val="center"/>
          </w:tcPr>
          <w:p w14:paraId="4A4BACAD" w14:textId="77777777" w:rsidR="00410868" w:rsidRPr="006A5568" w:rsidRDefault="00410868" w:rsidP="00410868">
            <w:pPr>
              <w:ind w:firstLine="0"/>
              <w:jc w:val="left"/>
              <w:rPr>
                <w:rFonts w:ascii="Arial" w:hAnsi="Arial" w:cs="Arial"/>
                <w:sz w:val="20"/>
                <w:szCs w:val="20"/>
                <w:lang w:val="en-GB"/>
              </w:rPr>
            </w:pPr>
            <w:r w:rsidRPr="00DA4857">
              <w:rPr>
                <w:rFonts w:ascii="Arial" w:hAnsi="Arial" w:cs="Arial"/>
                <w:sz w:val="20"/>
                <w:szCs w:val="20"/>
                <w:lang w:val="en-GB"/>
              </w:rPr>
              <w:t>SUBI PASSENGER TRANSPORT BY AIR</w:t>
            </w:r>
          </w:p>
        </w:tc>
        <w:tc>
          <w:tcPr>
            <w:tcW w:w="1417" w:type="dxa"/>
            <w:vAlign w:val="center"/>
          </w:tcPr>
          <w:p w14:paraId="542C41DD" w14:textId="77777777" w:rsidR="00410868" w:rsidRPr="006A5568" w:rsidRDefault="00410868" w:rsidP="00410868">
            <w:pPr>
              <w:ind w:firstLine="0"/>
              <w:jc w:val="center"/>
              <w:rPr>
                <w:rFonts w:ascii="Arial" w:eastAsia="Arial Unicode MS" w:hAnsi="Arial" w:cs="Arial"/>
                <w:sz w:val="20"/>
                <w:szCs w:val="20"/>
                <w:lang w:val="en-GB"/>
              </w:rPr>
            </w:pPr>
          </w:p>
        </w:tc>
      </w:tr>
      <w:tr w:rsidR="00410868" w:rsidRPr="006A5568" w14:paraId="328A11F9" w14:textId="77777777" w:rsidTr="003F40C0">
        <w:trPr>
          <w:trHeight w:val="255"/>
        </w:trPr>
        <w:tc>
          <w:tcPr>
            <w:tcW w:w="1413" w:type="dxa"/>
            <w:vAlign w:val="center"/>
          </w:tcPr>
          <w:p w14:paraId="0E1A4C44" w14:textId="77777777" w:rsidR="00410868" w:rsidRPr="006A5568" w:rsidRDefault="00410868" w:rsidP="00410868">
            <w:pPr>
              <w:ind w:firstLine="0"/>
              <w:jc w:val="center"/>
              <w:rPr>
                <w:rFonts w:ascii="Arial" w:hAnsi="Arial" w:cs="Arial"/>
                <w:sz w:val="20"/>
                <w:szCs w:val="20"/>
                <w:lang w:val="en-GB"/>
              </w:rPr>
            </w:pPr>
            <w:r w:rsidRPr="00DA4857">
              <w:rPr>
                <w:rFonts w:ascii="Arial" w:eastAsia="Arial Unicode MS" w:hAnsi="Arial" w:cs="Arial"/>
                <w:sz w:val="20"/>
                <w:szCs w:val="20"/>
                <w:lang w:val="en-GB"/>
              </w:rPr>
              <w:t>E08.202.02</w:t>
            </w:r>
          </w:p>
        </w:tc>
        <w:tc>
          <w:tcPr>
            <w:tcW w:w="6237" w:type="dxa"/>
            <w:vAlign w:val="center"/>
          </w:tcPr>
          <w:p w14:paraId="21EC96CF" w14:textId="170057B2" w:rsidR="00410868" w:rsidRPr="006A5568" w:rsidRDefault="00562901" w:rsidP="00562901">
            <w:pPr>
              <w:ind w:firstLine="0"/>
              <w:jc w:val="left"/>
              <w:rPr>
                <w:rFonts w:ascii="Arial" w:hAnsi="Arial" w:cs="Arial"/>
                <w:sz w:val="20"/>
                <w:szCs w:val="20"/>
                <w:lang w:val="en-GB"/>
              </w:rPr>
            </w:pPr>
            <w:r>
              <w:rPr>
                <w:rFonts w:ascii="Arial" w:hAnsi="Arial" w:cs="Arial"/>
                <w:sz w:val="20"/>
                <w:szCs w:val="20"/>
                <w:lang w:val="en-GB"/>
              </w:rPr>
              <w:t xml:space="preserve">MOBILE PHONE </w:t>
            </w:r>
            <w:r>
              <w:rPr>
                <w:rFonts w:ascii="Arial" w:hAnsi="Arial" w:cs="Arial"/>
                <w:noProof/>
                <w:sz w:val="20"/>
                <w:lang w:val="en-GB"/>
              </w:rPr>
              <w:t>-</w:t>
            </w:r>
            <w:r w:rsidR="00410868" w:rsidRPr="00DA4857">
              <w:rPr>
                <w:rFonts w:ascii="Arial" w:hAnsi="Arial" w:cs="Arial"/>
                <w:sz w:val="20"/>
                <w:szCs w:val="20"/>
                <w:lang w:val="en-GB"/>
              </w:rPr>
              <w:t xml:space="preserve"> EQUIPMENT</w:t>
            </w:r>
            <w:r>
              <w:rPr>
                <w:rFonts w:ascii="Arial" w:hAnsi="Arial" w:cs="Arial"/>
                <w:sz w:val="20"/>
                <w:szCs w:val="20"/>
                <w:lang w:val="en-GB"/>
              </w:rPr>
              <w:t xml:space="preserve"> </w:t>
            </w:r>
            <w:r>
              <w:rPr>
                <w:rFonts w:ascii="Arial" w:hAnsi="Arial" w:cs="Arial"/>
                <w:noProof/>
                <w:sz w:val="20"/>
                <w:lang w:val="en-GB"/>
              </w:rPr>
              <w:t>-</w:t>
            </w:r>
            <w:r w:rsidR="00410868" w:rsidRPr="00DA4857">
              <w:rPr>
                <w:rFonts w:ascii="Arial" w:hAnsi="Arial" w:cs="Arial"/>
                <w:sz w:val="20"/>
                <w:szCs w:val="20"/>
                <w:lang w:val="en-GB"/>
              </w:rPr>
              <w:t xml:space="preserve"> sale via Internet</w:t>
            </w:r>
          </w:p>
        </w:tc>
        <w:tc>
          <w:tcPr>
            <w:tcW w:w="1417" w:type="dxa"/>
            <w:vAlign w:val="center"/>
          </w:tcPr>
          <w:p w14:paraId="0C624F54" w14:textId="77777777" w:rsidR="00410868" w:rsidRPr="006A5568" w:rsidRDefault="00410868" w:rsidP="00410868">
            <w:pPr>
              <w:ind w:firstLine="0"/>
              <w:jc w:val="center"/>
              <w:rPr>
                <w:rFonts w:ascii="Arial" w:eastAsia="Arial Unicode MS" w:hAnsi="Arial" w:cs="Arial"/>
                <w:sz w:val="20"/>
                <w:szCs w:val="20"/>
                <w:lang w:val="en-GB"/>
              </w:rPr>
            </w:pPr>
            <w:r w:rsidRPr="00DA4857">
              <w:rPr>
                <w:rFonts w:ascii="Arial" w:eastAsia="Arial Unicode MS" w:hAnsi="Arial" w:cs="Arial"/>
                <w:sz w:val="20"/>
                <w:szCs w:val="20"/>
                <w:lang w:val="en-GB"/>
              </w:rPr>
              <w:t>1 piece</w:t>
            </w:r>
          </w:p>
        </w:tc>
      </w:tr>
      <w:tr w:rsidR="00410868" w:rsidRPr="006A5568" w14:paraId="16747B42" w14:textId="77777777" w:rsidTr="003F40C0">
        <w:trPr>
          <w:trHeight w:val="255"/>
        </w:trPr>
        <w:tc>
          <w:tcPr>
            <w:tcW w:w="1413" w:type="dxa"/>
            <w:vAlign w:val="center"/>
          </w:tcPr>
          <w:p w14:paraId="75E049BB"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sz w:val="20"/>
                <w:szCs w:val="20"/>
                <w:lang w:val="en-GB"/>
              </w:rPr>
              <w:t>E09.112.04</w:t>
            </w:r>
          </w:p>
        </w:tc>
        <w:tc>
          <w:tcPr>
            <w:tcW w:w="6237" w:type="dxa"/>
            <w:vAlign w:val="center"/>
          </w:tcPr>
          <w:p w14:paraId="387987B1" w14:textId="515CAC2E" w:rsidR="00410868" w:rsidRPr="006A5568" w:rsidRDefault="00410868"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sidRPr="00DA4857">
              <w:rPr>
                <w:rFonts w:ascii="Arial" w:hAnsi="Arial" w:cs="Arial"/>
                <w:sz w:val="20"/>
                <w:szCs w:val="20"/>
                <w:lang w:val="en-GB"/>
              </w:rPr>
              <w:t xml:space="preserve">TELEVISION SET - COLOUR, WITH LCD SCREEN </w:t>
            </w:r>
            <w:r w:rsidR="00562901">
              <w:rPr>
                <w:rFonts w:ascii="Arial" w:hAnsi="Arial" w:cs="Arial"/>
                <w:noProof/>
                <w:sz w:val="20"/>
                <w:lang w:val="en-GB"/>
              </w:rPr>
              <w:t>-</w:t>
            </w:r>
            <w:r w:rsidRPr="00DA4857">
              <w:rPr>
                <w:rFonts w:ascii="Arial" w:hAnsi="Arial" w:cs="Arial"/>
                <w:sz w:val="20"/>
                <w:szCs w:val="20"/>
                <w:lang w:val="en-GB"/>
              </w:rPr>
              <w:t xml:space="preserve"> sale via Internet</w:t>
            </w:r>
          </w:p>
        </w:tc>
        <w:tc>
          <w:tcPr>
            <w:tcW w:w="1417" w:type="dxa"/>
            <w:vAlign w:val="center"/>
          </w:tcPr>
          <w:p w14:paraId="2957556A"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4898CA77" w14:textId="77777777" w:rsidTr="003F40C0">
        <w:trPr>
          <w:trHeight w:val="255"/>
        </w:trPr>
        <w:tc>
          <w:tcPr>
            <w:tcW w:w="1413" w:type="dxa"/>
            <w:vAlign w:val="center"/>
          </w:tcPr>
          <w:p w14:paraId="0DA94BDA"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E09.113.03</w:t>
            </w:r>
          </w:p>
        </w:tc>
        <w:tc>
          <w:tcPr>
            <w:tcW w:w="6237" w:type="dxa"/>
            <w:vAlign w:val="center"/>
          </w:tcPr>
          <w:p w14:paraId="32CF9881" w14:textId="21A3A069" w:rsidR="00410868" w:rsidRPr="006A5568" w:rsidRDefault="00410868" w:rsidP="00410868">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sidRPr="00DA4857">
              <w:rPr>
                <w:rFonts w:ascii="Arial" w:hAnsi="Arial" w:cs="Arial"/>
                <w:noProof/>
                <w:sz w:val="20"/>
                <w:szCs w:val="24"/>
                <w:lang w:val="en-GB"/>
              </w:rPr>
              <w:t>MP3/MP4 P</w:t>
            </w:r>
            <w:r w:rsidR="00562901">
              <w:rPr>
                <w:rFonts w:ascii="Arial" w:hAnsi="Arial" w:cs="Arial"/>
                <w:noProof/>
                <w:sz w:val="20"/>
                <w:szCs w:val="24"/>
                <w:lang w:val="en-GB"/>
              </w:rPr>
              <w:t xml:space="preserve">LAYER </w:t>
            </w:r>
            <w:r w:rsidR="00562901">
              <w:rPr>
                <w:rFonts w:ascii="Arial" w:hAnsi="Arial" w:cs="Arial"/>
                <w:noProof/>
                <w:sz w:val="20"/>
                <w:lang w:val="en-GB"/>
              </w:rPr>
              <w:t>-</w:t>
            </w:r>
            <w:r w:rsidRPr="00DA4857">
              <w:rPr>
                <w:rFonts w:ascii="Arial" w:hAnsi="Arial" w:cs="Arial"/>
                <w:noProof/>
                <w:sz w:val="20"/>
                <w:szCs w:val="24"/>
                <w:lang w:val="en-GB"/>
              </w:rPr>
              <w:t xml:space="preserve"> sale via Internet</w:t>
            </w:r>
          </w:p>
        </w:tc>
        <w:tc>
          <w:tcPr>
            <w:tcW w:w="1417" w:type="dxa"/>
            <w:vAlign w:val="center"/>
          </w:tcPr>
          <w:p w14:paraId="611A4A14"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1FF96363" w14:textId="77777777" w:rsidTr="003F40C0">
        <w:trPr>
          <w:trHeight w:val="255"/>
        </w:trPr>
        <w:tc>
          <w:tcPr>
            <w:tcW w:w="1413" w:type="dxa"/>
            <w:vAlign w:val="center"/>
          </w:tcPr>
          <w:p w14:paraId="289C11F8" w14:textId="77777777" w:rsidR="00410868" w:rsidRPr="00DA4857" w:rsidRDefault="00410868" w:rsidP="00410868">
            <w:pPr>
              <w:ind w:firstLine="0"/>
              <w:jc w:val="center"/>
              <w:rPr>
                <w:rFonts w:ascii="Arial" w:hAnsi="Arial" w:cs="Arial"/>
                <w:sz w:val="20"/>
                <w:szCs w:val="20"/>
                <w:lang w:val="en-GB"/>
              </w:rPr>
            </w:pPr>
            <w:r>
              <w:rPr>
                <w:rFonts w:ascii="Arial" w:hAnsi="Arial" w:cs="Arial"/>
                <w:sz w:val="20"/>
                <w:szCs w:val="20"/>
                <w:lang w:val="en-GB"/>
              </w:rPr>
              <w:t>E09.121.02</w:t>
            </w:r>
          </w:p>
        </w:tc>
        <w:tc>
          <w:tcPr>
            <w:tcW w:w="6237" w:type="dxa"/>
            <w:vAlign w:val="center"/>
          </w:tcPr>
          <w:p w14:paraId="066A2FAA" w14:textId="6389679D" w:rsidR="00410868" w:rsidRPr="00DA4857" w:rsidRDefault="00B058CC" w:rsidP="00562901">
            <w:pPr>
              <w:ind w:firstLine="0"/>
              <w:jc w:val="left"/>
              <w:rPr>
                <w:rFonts w:ascii="Arial" w:hAnsi="Arial" w:cs="Arial"/>
                <w:sz w:val="20"/>
                <w:szCs w:val="20"/>
                <w:lang w:val="en-GB"/>
              </w:rPr>
            </w:pPr>
            <w:r>
              <w:rPr>
                <w:rFonts w:ascii="Arial" w:hAnsi="Arial" w:cs="Arial"/>
                <w:sz w:val="20"/>
                <w:szCs w:val="20"/>
                <w:lang w:val="en-GB"/>
              </w:rPr>
              <w:t xml:space="preserve">DIGITAL CAMERA </w:t>
            </w:r>
            <w:r w:rsidR="00562901">
              <w:rPr>
                <w:rFonts w:ascii="Arial" w:hAnsi="Arial" w:cs="Arial"/>
                <w:noProof/>
                <w:sz w:val="20"/>
                <w:lang w:val="en-GB"/>
              </w:rPr>
              <w:t>-</w:t>
            </w:r>
            <w:r>
              <w:rPr>
                <w:rFonts w:ascii="Arial" w:hAnsi="Arial" w:cs="Arial"/>
                <w:sz w:val="20"/>
                <w:szCs w:val="20"/>
                <w:lang w:val="en-GB"/>
              </w:rPr>
              <w:t xml:space="preserve"> sale via Internet</w:t>
            </w:r>
          </w:p>
        </w:tc>
        <w:tc>
          <w:tcPr>
            <w:tcW w:w="1417" w:type="dxa"/>
            <w:vAlign w:val="center"/>
          </w:tcPr>
          <w:p w14:paraId="32B334B2" w14:textId="77777777" w:rsidR="00410868" w:rsidRPr="00DA4857" w:rsidRDefault="00410868" w:rsidP="00410868">
            <w:pPr>
              <w:ind w:firstLine="0"/>
              <w:jc w:val="center"/>
              <w:rPr>
                <w:rFonts w:ascii="Arial" w:eastAsia="Arial Unicode MS" w:hAnsi="Arial" w:cs="Arial"/>
                <w:sz w:val="20"/>
                <w:szCs w:val="20"/>
                <w:lang w:val="en-GB"/>
              </w:rPr>
            </w:pPr>
            <w:r>
              <w:rPr>
                <w:rFonts w:ascii="Arial" w:eastAsia="Arial Unicode MS" w:hAnsi="Arial" w:cs="Arial"/>
                <w:sz w:val="20"/>
                <w:szCs w:val="20"/>
                <w:lang w:val="en-GB"/>
              </w:rPr>
              <w:t>1 piece</w:t>
            </w:r>
          </w:p>
        </w:tc>
      </w:tr>
      <w:tr w:rsidR="00410868" w:rsidRPr="006A5568" w14:paraId="47BE3CF6" w14:textId="77777777" w:rsidTr="003F40C0">
        <w:trPr>
          <w:trHeight w:val="255"/>
        </w:trPr>
        <w:tc>
          <w:tcPr>
            <w:tcW w:w="1413" w:type="dxa"/>
            <w:vAlign w:val="center"/>
          </w:tcPr>
          <w:p w14:paraId="3D6694D2" w14:textId="77777777" w:rsidR="00410868" w:rsidRPr="006A5568" w:rsidRDefault="00410868" w:rsidP="00410868">
            <w:pPr>
              <w:ind w:firstLine="0"/>
              <w:jc w:val="center"/>
              <w:rPr>
                <w:rFonts w:ascii="Arial" w:hAnsi="Arial" w:cs="Arial"/>
                <w:sz w:val="20"/>
                <w:szCs w:val="20"/>
                <w:lang w:val="en-GB"/>
              </w:rPr>
            </w:pPr>
            <w:r w:rsidRPr="00DA4857">
              <w:rPr>
                <w:rFonts w:ascii="Arial" w:hAnsi="Arial" w:cs="Arial"/>
                <w:sz w:val="20"/>
                <w:szCs w:val="20"/>
                <w:lang w:val="en-GB"/>
              </w:rPr>
              <w:t>E09.131.03</w:t>
            </w:r>
          </w:p>
        </w:tc>
        <w:tc>
          <w:tcPr>
            <w:tcW w:w="6237" w:type="dxa"/>
            <w:vAlign w:val="center"/>
          </w:tcPr>
          <w:p w14:paraId="23681D8C" w14:textId="59A621E2" w:rsidR="00410868" w:rsidRPr="006A5568" w:rsidRDefault="00562901" w:rsidP="00410868">
            <w:pPr>
              <w:ind w:firstLine="0"/>
              <w:jc w:val="left"/>
              <w:rPr>
                <w:rFonts w:ascii="Arial" w:hAnsi="Arial" w:cs="Arial"/>
                <w:sz w:val="20"/>
                <w:szCs w:val="20"/>
                <w:lang w:val="en-GB"/>
              </w:rPr>
            </w:pPr>
            <w:r>
              <w:rPr>
                <w:rFonts w:ascii="Arial" w:hAnsi="Arial" w:cs="Arial"/>
                <w:sz w:val="20"/>
                <w:szCs w:val="20"/>
                <w:lang w:val="en-GB"/>
              </w:rPr>
              <w:t xml:space="preserve">NOTEBOOK </w:t>
            </w:r>
            <w:r>
              <w:rPr>
                <w:rFonts w:ascii="Arial" w:hAnsi="Arial" w:cs="Arial"/>
                <w:noProof/>
                <w:sz w:val="20"/>
                <w:lang w:val="en-GB"/>
              </w:rPr>
              <w:t>-</w:t>
            </w:r>
            <w:r w:rsidR="00410868" w:rsidRPr="00DA4857">
              <w:rPr>
                <w:rFonts w:ascii="Arial" w:hAnsi="Arial" w:cs="Arial"/>
                <w:sz w:val="20"/>
                <w:szCs w:val="20"/>
                <w:lang w:val="en-GB"/>
              </w:rPr>
              <w:t xml:space="preserve"> sale via Internet</w:t>
            </w:r>
          </w:p>
        </w:tc>
        <w:tc>
          <w:tcPr>
            <w:tcW w:w="1417" w:type="dxa"/>
            <w:vAlign w:val="center"/>
          </w:tcPr>
          <w:p w14:paraId="6C4254DB" w14:textId="77777777" w:rsidR="00410868" w:rsidRPr="006A5568" w:rsidRDefault="00410868" w:rsidP="00410868">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410868" w:rsidRPr="006A5568" w14:paraId="172350C3" w14:textId="77777777" w:rsidTr="003F40C0">
        <w:trPr>
          <w:trHeight w:val="255"/>
        </w:trPr>
        <w:tc>
          <w:tcPr>
            <w:tcW w:w="1413" w:type="dxa"/>
            <w:vAlign w:val="center"/>
          </w:tcPr>
          <w:p w14:paraId="68357651" w14:textId="77777777" w:rsidR="00410868" w:rsidRPr="00410868" w:rsidRDefault="00410868" w:rsidP="00410868">
            <w:pPr>
              <w:ind w:firstLine="0"/>
              <w:jc w:val="center"/>
              <w:rPr>
                <w:rFonts w:ascii="Arial" w:hAnsi="Arial"/>
                <w:sz w:val="20"/>
                <w:szCs w:val="20"/>
              </w:rPr>
            </w:pPr>
            <w:r w:rsidRPr="00410868">
              <w:rPr>
                <w:rFonts w:ascii="Arial" w:hAnsi="Arial" w:cs="Arial"/>
                <w:sz w:val="20"/>
                <w:szCs w:val="20"/>
              </w:rPr>
              <w:t>E09.131.04</w:t>
            </w:r>
          </w:p>
        </w:tc>
        <w:tc>
          <w:tcPr>
            <w:tcW w:w="6237" w:type="dxa"/>
            <w:vAlign w:val="center"/>
          </w:tcPr>
          <w:p w14:paraId="6608F02B" w14:textId="77290312" w:rsidR="00410868" w:rsidRPr="00DA4857" w:rsidRDefault="00B058CC"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TABLET </w:t>
            </w:r>
            <w:r w:rsidR="00562901">
              <w:rPr>
                <w:rFonts w:ascii="Arial" w:hAnsi="Arial" w:cs="Arial"/>
                <w:noProof/>
                <w:sz w:val="20"/>
                <w:lang w:val="en-GB"/>
              </w:rPr>
              <w:t>-</w:t>
            </w:r>
            <w:r>
              <w:rPr>
                <w:rFonts w:ascii="Arial" w:hAnsi="Arial" w:cs="Arial"/>
                <w:noProof/>
                <w:sz w:val="20"/>
                <w:szCs w:val="24"/>
                <w:lang w:val="en-GB"/>
              </w:rPr>
              <w:t xml:space="preserve"> sale via Internet</w:t>
            </w:r>
          </w:p>
        </w:tc>
        <w:tc>
          <w:tcPr>
            <w:tcW w:w="1417" w:type="dxa"/>
            <w:vAlign w:val="center"/>
          </w:tcPr>
          <w:p w14:paraId="7FF28D4A"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12C91CFC" w14:textId="77777777" w:rsidTr="003F40C0">
        <w:trPr>
          <w:trHeight w:val="255"/>
        </w:trPr>
        <w:tc>
          <w:tcPr>
            <w:tcW w:w="1413" w:type="dxa"/>
            <w:vAlign w:val="center"/>
          </w:tcPr>
          <w:p w14:paraId="40DE0C80" w14:textId="77777777" w:rsidR="00410868" w:rsidRPr="00410868" w:rsidRDefault="00410868" w:rsidP="00410868">
            <w:pPr>
              <w:ind w:firstLine="0"/>
              <w:jc w:val="center"/>
              <w:rPr>
                <w:rFonts w:ascii="Arial" w:hAnsi="Arial" w:cs="Arial"/>
                <w:sz w:val="20"/>
                <w:szCs w:val="20"/>
              </w:rPr>
            </w:pPr>
            <w:r w:rsidRPr="00410868">
              <w:rPr>
                <w:rFonts w:ascii="Arial" w:hAnsi="Arial" w:cs="Arial"/>
                <w:sz w:val="20"/>
                <w:szCs w:val="20"/>
              </w:rPr>
              <w:t>E09.132.03</w:t>
            </w:r>
          </w:p>
        </w:tc>
        <w:tc>
          <w:tcPr>
            <w:tcW w:w="6237" w:type="dxa"/>
            <w:vAlign w:val="center"/>
          </w:tcPr>
          <w:p w14:paraId="2192652A" w14:textId="10783517" w:rsidR="00410868" w:rsidRPr="00DA4857" w:rsidRDefault="00B058CC"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MULTIFUNCTION PRINTER </w:t>
            </w:r>
            <w:r w:rsidR="00562901">
              <w:rPr>
                <w:rFonts w:ascii="Arial" w:hAnsi="Arial" w:cs="Arial"/>
                <w:noProof/>
                <w:sz w:val="20"/>
                <w:lang w:val="en-GB"/>
              </w:rPr>
              <w:t>-</w:t>
            </w:r>
            <w:r>
              <w:rPr>
                <w:rFonts w:ascii="Arial" w:hAnsi="Arial" w:cs="Arial"/>
                <w:noProof/>
                <w:sz w:val="20"/>
                <w:szCs w:val="24"/>
                <w:lang w:val="en-GB"/>
              </w:rPr>
              <w:t xml:space="preserve"> sale via Internet</w:t>
            </w:r>
          </w:p>
        </w:tc>
        <w:tc>
          <w:tcPr>
            <w:tcW w:w="1417" w:type="dxa"/>
            <w:vAlign w:val="center"/>
          </w:tcPr>
          <w:p w14:paraId="083FCDDC" w14:textId="77777777" w:rsidR="00410868" w:rsidRPr="00DA4857" w:rsidRDefault="00410868" w:rsidP="00410868">
            <w:pPr>
              <w:ind w:firstLine="0"/>
              <w:jc w:val="center"/>
              <w:rPr>
                <w:rFonts w:ascii="Arial" w:eastAsia="Arial Unicode MS" w:hAnsi="Arial" w:cs="Arial"/>
                <w:sz w:val="20"/>
                <w:szCs w:val="20"/>
                <w:lang w:val="en-GB"/>
              </w:rPr>
            </w:pPr>
            <w:r>
              <w:rPr>
                <w:rFonts w:ascii="Arial" w:eastAsia="Arial Unicode MS" w:hAnsi="Arial" w:cs="Arial"/>
                <w:sz w:val="20"/>
                <w:szCs w:val="20"/>
                <w:lang w:val="en-GB"/>
              </w:rPr>
              <w:t>1 piece</w:t>
            </w:r>
          </w:p>
        </w:tc>
      </w:tr>
      <w:tr w:rsidR="00410868" w:rsidRPr="006A5568" w14:paraId="23BCC671" w14:textId="77777777" w:rsidTr="003F40C0">
        <w:trPr>
          <w:trHeight w:val="255"/>
        </w:trPr>
        <w:tc>
          <w:tcPr>
            <w:tcW w:w="1413" w:type="dxa"/>
            <w:vAlign w:val="center"/>
          </w:tcPr>
          <w:p w14:paraId="48699B88" w14:textId="77777777" w:rsidR="00410868" w:rsidRPr="00410868" w:rsidRDefault="00410868" w:rsidP="00410868">
            <w:pPr>
              <w:ind w:firstLine="0"/>
              <w:jc w:val="center"/>
              <w:rPr>
                <w:rFonts w:ascii="Arial" w:hAnsi="Arial" w:cs="Arial"/>
                <w:sz w:val="20"/>
                <w:szCs w:val="20"/>
              </w:rPr>
            </w:pPr>
            <w:r w:rsidRPr="00410868">
              <w:rPr>
                <w:rFonts w:ascii="Arial" w:hAnsi="Arial" w:cs="Arial"/>
                <w:sz w:val="20"/>
                <w:szCs w:val="20"/>
              </w:rPr>
              <w:t>E09.132.04</w:t>
            </w:r>
          </w:p>
        </w:tc>
        <w:tc>
          <w:tcPr>
            <w:tcW w:w="6237" w:type="dxa"/>
            <w:vAlign w:val="center"/>
          </w:tcPr>
          <w:p w14:paraId="16807BC9" w14:textId="040B981C" w:rsidR="00410868" w:rsidRPr="00DA4857" w:rsidRDefault="00B058CC"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MONITOR </w:t>
            </w:r>
            <w:r w:rsidR="00562901">
              <w:rPr>
                <w:rFonts w:ascii="Arial" w:hAnsi="Arial" w:cs="Arial"/>
                <w:noProof/>
                <w:sz w:val="20"/>
                <w:lang w:val="en-GB"/>
              </w:rPr>
              <w:t>-</w:t>
            </w:r>
            <w:r>
              <w:rPr>
                <w:rFonts w:ascii="Arial" w:hAnsi="Arial" w:cs="Arial"/>
                <w:noProof/>
                <w:sz w:val="20"/>
                <w:szCs w:val="24"/>
                <w:lang w:val="en-GB"/>
              </w:rPr>
              <w:t xml:space="preserve"> sale via Internet</w:t>
            </w:r>
          </w:p>
        </w:tc>
        <w:tc>
          <w:tcPr>
            <w:tcW w:w="1417" w:type="dxa"/>
            <w:vAlign w:val="center"/>
          </w:tcPr>
          <w:p w14:paraId="5A199D84" w14:textId="77777777" w:rsidR="00410868" w:rsidRPr="006A5568" w:rsidRDefault="00410868" w:rsidP="00410868">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410868" w:rsidRPr="006A5568" w14:paraId="0AC9DA97" w14:textId="77777777" w:rsidTr="003F40C0">
        <w:trPr>
          <w:trHeight w:val="255"/>
        </w:trPr>
        <w:tc>
          <w:tcPr>
            <w:tcW w:w="1413" w:type="dxa"/>
            <w:vAlign w:val="center"/>
          </w:tcPr>
          <w:p w14:paraId="1C15AFB3"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E09.149.02</w:t>
            </w:r>
          </w:p>
        </w:tc>
        <w:tc>
          <w:tcPr>
            <w:tcW w:w="6237" w:type="dxa"/>
            <w:vAlign w:val="center"/>
          </w:tcPr>
          <w:p w14:paraId="070226EB" w14:textId="1E59304A" w:rsidR="00410868" w:rsidRPr="006A5568" w:rsidRDefault="00562901" w:rsidP="00410868">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MEMORY CARD </w:t>
            </w:r>
            <w:r>
              <w:rPr>
                <w:rFonts w:ascii="Arial" w:hAnsi="Arial" w:cs="Arial"/>
                <w:noProof/>
                <w:sz w:val="20"/>
                <w:lang w:val="en-GB"/>
              </w:rPr>
              <w:t>-</w:t>
            </w:r>
            <w:r w:rsidR="00410868" w:rsidRPr="00DA4857">
              <w:rPr>
                <w:rFonts w:ascii="Arial" w:hAnsi="Arial" w:cs="Arial"/>
                <w:noProof/>
                <w:sz w:val="20"/>
                <w:szCs w:val="24"/>
                <w:lang w:val="en-GB"/>
              </w:rPr>
              <w:t xml:space="preserve"> sale via Internet</w:t>
            </w:r>
          </w:p>
        </w:tc>
        <w:tc>
          <w:tcPr>
            <w:tcW w:w="1417" w:type="dxa"/>
            <w:vAlign w:val="center"/>
          </w:tcPr>
          <w:p w14:paraId="789BC462"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2B4D713C" w14:textId="77777777" w:rsidTr="003F40C0">
        <w:trPr>
          <w:trHeight w:val="255"/>
        </w:trPr>
        <w:tc>
          <w:tcPr>
            <w:tcW w:w="1413" w:type="dxa"/>
            <w:vAlign w:val="center"/>
          </w:tcPr>
          <w:p w14:paraId="7CD39769" w14:textId="77777777" w:rsidR="00410868" w:rsidRPr="00410868" w:rsidRDefault="00410868" w:rsidP="00410868">
            <w:pPr>
              <w:ind w:firstLine="0"/>
              <w:jc w:val="center"/>
              <w:rPr>
                <w:rFonts w:ascii="Arial" w:hAnsi="Arial"/>
                <w:sz w:val="20"/>
                <w:szCs w:val="20"/>
              </w:rPr>
            </w:pPr>
            <w:r w:rsidRPr="00410868">
              <w:rPr>
                <w:rFonts w:ascii="Arial" w:hAnsi="Arial" w:cs="Arial"/>
                <w:sz w:val="20"/>
                <w:szCs w:val="20"/>
              </w:rPr>
              <w:t>E09.149.03</w:t>
            </w:r>
          </w:p>
        </w:tc>
        <w:tc>
          <w:tcPr>
            <w:tcW w:w="6237" w:type="dxa"/>
            <w:vAlign w:val="center"/>
          </w:tcPr>
          <w:p w14:paraId="5C649F10" w14:textId="2FE7C614" w:rsidR="00410868" w:rsidRPr="00DA4857" w:rsidRDefault="00B058CC"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FLASH DISC </w:t>
            </w:r>
            <w:r w:rsidR="00562901">
              <w:rPr>
                <w:rFonts w:ascii="Arial" w:hAnsi="Arial" w:cs="Arial"/>
                <w:noProof/>
                <w:sz w:val="20"/>
                <w:lang w:val="en-GB"/>
              </w:rPr>
              <w:t>-</w:t>
            </w:r>
            <w:r>
              <w:rPr>
                <w:rFonts w:ascii="Arial" w:hAnsi="Arial" w:cs="Arial"/>
                <w:noProof/>
                <w:sz w:val="20"/>
                <w:szCs w:val="24"/>
                <w:lang w:val="en-GB"/>
              </w:rPr>
              <w:t xml:space="preserve"> sale via Internet</w:t>
            </w:r>
          </w:p>
        </w:tc>
        <w:tc>
          <w:tcPr>
            <w:tcW w:w="1417" w:type="dxa"/>
            <w:vAlign w:val="center"/>
          </w:tcPr>
          <w:p w14:paraId="1B3715D6" w14:textId="77777777" w:rsidR="00410868" w:rsidRPr="006A5568" w:rsidRDefault="00410868" w:rsidP="00410868">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EC2D62" w:rsidRPr="006A5568" w14:paraId="1000F5AA" w14:textId="77777777" w:rsidTr="003F40C0">
        <w:trPr>
          <w:trHeight w:val="255"/>
        </w:trPr>
        <w:tc>
          <w:tcPr>
            <w:tcW w:w="1413" w:type="dxa"/>
            <w:vAlign w:val="center"/>
          </w:tcPr>
          <w:p w14:paraId="54FDD101" w14:textId="77777777" w:rsidR="00EC2D62" w:rsidRPr="00EC2D62" w:rsidRDefault="00EC2D62" w:rsidP="00EC2D62">
            <w:pPr>
              <w:ind w:firstLine="0"/>
              <w:jc w:val="center"/>
              <w:rPr>
                <w:rFonts w:ascii="Arial" w:hAnsi="Arial" w:cs="Arial"/>
                <w:strike/>
                <w:sz w:val="20"/>
                <w:szCs w:val="20"/>
              </w:rPr>
            </w:pPr>
            <w:r w:rsidRPr="00EC2D62">
              <w:rPr>
                <w:rFonts w:ascii="Arial" w:hAnsi="Arial" w:cs="Arial"/>
                <w:sz w:val="20"/>
                <w:szCs w:val="20"/>
              </w:rPr>
              <w:t>E09.311.05</w:t>
            </w:r>
          </w:p>
        </w:tc>
        <w:tc>
          <w:tcPr>
            <w:tcW w:w="6237" w:type="dxa"/>
            <w:vAlign w:val="center"/>
          </w:tcPr>
          <w:p w14:paraId="2847F4C6" w14:textId="561B59DB" w:rsidR="00EC2D62" w:rsidRDefault="00EC2D62"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GAME FOR GAME CONSOLE </w:t>
            </w:r>
            <w:r w:rsidR="00562901">
              <w:rPr>
                <w:rFonts w:ascii="Arial" w:hAnsi="Arial" w:cs="Arial"/>
                <w:noProof/>
                <w:sz w:val="20"/>
                <w:lang w:val="en-GB"/>
              </w:rPr>
              <w:t>-</w:t>
            </w:r>
            <w:r>
              <w:rPr>
                <w:rFonts w:ascii="Arial" w:hAnsi="Arial" w:cs="Arial"/>
                <w:noProof/>
                <w:sz w:val="20"/>
                <w:szCs w:val="24"/>
                <w:lang w:val="en-GB"/>
              </w:rPr>
              <w:t xml:space="preserve"> sale via internet</w:t>
            </w:r>
          </w:p>
        </w:tc>
        <w:tc>
          <w:tcPr>
            <w:tcW w:w="1417" w:type="dxa"/>
            <w:vAlign w:val="center"/>
          </w:tcPr>
          <w:p w14:paraId="6B860880" w14:textId="77777777" w:rsidR="00EC2D62" w:rsidRPr="00DA4857" w:rsidRDefault="00EC2D62" w:rsidP="00EC2D62">
            <w:pPr>
              <w:ind w:firstLine="0"/>
              <w:jc w:val="center"/>
              <w:rPr>
                <w:rFonts w:ascii="Arial" w:eastAsia="Arial Unicode MS" w:hAnsi="Arial" w:cs="Arial"/>
                <w:sz w:val="20"/>
                <w:szCs w:val="20"/>
                <w:lang w:val="en-GB"/>
              </w:rPr>
            </w:pPr>
            <w:r>
              <w:rPr>
                <w:rFonts w:ascii="Arial" w:eastAsia="Arial Unicode MS" w:hAnsi="Arial" w:cs="Arial"/>
                <w:sz w:val="20"/>
                <w:szCs w:val="20"/>
                <w:lang w:val="en-GB"/>
              </w:rPr>
              <w:t>1 piece</w:t>
            </w:r>
          </w:p>
        </w:tc>
      </w:tr>
      <w:tr w:rsidR="00EC2D62" w:rsidRPr="006A5568" w14:paraId="4D5FE254" w14:textId="77777777" w:rsidTr="003F40C0">
        <w:trPr>
          <w:trHeight w:val="255"/>
        </w:trPr>
        <w:tc>
          <w:tcPr>
            <w:tcW w:w="1413" w:type="dxa"/>
            <w:vAlign w:val="center"/>
          </w:tcPr>
          <w:p w14:paraId="0FDD2240" w14:textId="77777777" w:rsidR="00EC2D62" w:rsidRPr="00EC2D62" w:rsidRDefault="00EC2D62" w:rsidP="00EC2D62">
            <w:pPr>
              <w:ind w:firstLine="0"/>
              <w:jc w:val="center"/>
              <w:rPr>
                <w:rFonts w:ascii="Arial" w:hAnsi="Arial" w:cs="Arial"/>
                <w:sz w:val="20"/>
                <w:szCs w:val="20"/>
              </w:rPr>
            </w:pPr>
            <w:r w:rsidRPr="00EC2D62">
              <w:rPr>
                <w:rFonts w:ascii="Arial" w:hAnsi="Arial" w:cs="Arial"/>
                <w:sz w:val="20"/>
                <w:szCs w:val="20"/>
              </w:rPr>
              <w:t>E09.312.09</w:t>
            </w:r>
          </w:p>
        </w:tc>
        <w:tc>
          <w:tcPr>
            <w:tcW w:w="6237" w:type="dxa"/>
            <w:vAlign w:val="center"/>
          </w:tcPr>
          <w:p w14:paraId="31779A29" w14:textId="5E1DBC69" w:rsidR="00EC2D62" w:rsidRDefault="00EC2D62"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BUILDING SET (TYPE LEGO) </w:t>
            </w:r>
            <w:r w:rsidR="00562901">
              <w:rPr>
                <w:rFonts w:ascii="Arial" w:hAnsi="Arial" w:cs="Arial"/>
                <w:noProof/>
                <w:sz w:val="20"/>
                <w:lang w:val="en-GB"/>
              </w:rPr>
              <w:t>-</w:t>
            </w:r>
            <w:r>
              <w:rPr>
                <w:rFonts w:ascii="Arial" w:hAnsi="Arial" w:cs="Arial"/>
                <w:noProof/>
                <w:sz w:val="20"/>
                <w:szCs w:val="24"/>
                <w:lang w:val="en-GB"/>
              </w:rPr>
              <w:t xml:space="preserve"> sale via internet</w:t>
            </w:r>
          </w:p>
        </w:tc>
        <w:tc>
          <w:tcPr>
            <w:tcW w:w="1417" w:type="dxa"/>
            <w:vAlign w:val="center"/>
          </w:tcPr>
          <w:p w14:paraId="5461F77A" w14:textId="77777777" w:rsidR="00EC2D62" w:rsidRPr="006A5568" w:rsidRDefault="00EC2D62" w:rsidP="00EC2D62">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EC2D62" w:rsidRPr="006A5568" w14:paraId="38932860" w14:textId="77777777" w:rsidTr="003F40C0">
        <w:trPr>
          <w:trHeight w:val="255"/>
        </w:trPr>
        <w:tc>
          <w:tcPr>
            <w:tcW w:w="1413" w:type="dxa"/>
            <w:vAlign w:val="center"/>
          </w:tcPr>
          <w:p w14:paraId="727A96A4" w14:textId="77777777" w:rsidR="00EC2D62" w:rsidRPr="00EC2D62" w:rsidRDefault="00EC2D62" w:rsidP="00EC2D62">
            <w:pPr>
              <w:ind w:firstLine="0"/>
              <w:jc w:val="center"/>
              <w:rPr>
                <w:rFonts w:ascii="Arial" w:hAnsi="Arial" w:cs="Arial"/>
                <w:strike/>
                <w:sz w:val="20"/>
                <w:szCs w:val="20"/>
              </w:rPr>
            </w:pPr>
            <w:r w:rsidRPr="00EC2D62">
              <w:rPr>
                <w:rFonts w:ascii="Arial" w:hAnsi="Arial" w:cs="Arial"/>
                <w:sz w:val="20"/>
                <w:szCs w:val="20"/>
              </w:rPr>
              <w:t>E09.511.04</w:t>
            </w:r>
          </w:p>
        </w:tc>
        <w:tc>
          <w:tcPr>
            <w:tcW w:w="6237" w:type="dxa"/>
            <w:vAlign w:val="center"/>
          </w:tcPr>
          <w:p w14:paraId="63F20185" w14:textId="1188353B" w:rsidR="00EC2D62" w:rsidRDefault="00EC2D62"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CHILDREN´S BOOK (AGE 9 YEARS AND LESS) </w:t>
            </w:r>
            <w:r w:rsidR="00562901">
              <w:rPr>
                <w:rFonts w:ascii="Arial" w:hAnsi="Arial" w:cs="Arial"/>
                <w:noProof/>
                <w:sz w:val="20"/>
                <w:lang w:val="en-GB"/>
              </w:rPr>
              <w:t>-</w:t>
            </w:r>
            <w:r>
              <w:rPr>
                <w:rFonts w:ascii="Arial" w:hAnsi="Arial" w:cs="Arial"/>
                <w:noProof/>
                <w:sz w:val="20"/>
                <w:szCs w:val="24"/>
                <w:lang w:val="en-GB"/>
              </w:rPr>
              <w:t xml:space="preserve"> sale via internet</w:t>
            </w:r>
          </w:p>
        </w:tc>
        <w:tc>
          <w:tcPr>
            <w:tcW w:w="1417" w:type="dxa"/>
            <w:vAlign w:val="center"/>
          </w:tcPr>
          <w:p w14:paraId="5631338A" w14:textId="77777777" w:rsidR="00EC2D62" w:rsidRPr="006A5568" w:rsidRDefault="00EC2D62" w:rsidP="00EC2D62">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EC2D62" w:rsidRPr="006A5568" w14:paraId="7606F489" w14:textId="77777777" w:rsidTr="003F40C0">
        <w:trPr>
          <w:trHeight w:val="255"/>
        </w:trPr>
        <w:tc>
          <w:tcPr>
            <w:tcW w:w="1413" w:type="dxa"/>
            <w:vAlign w:val="center"/>
          </w:tcPr>
          <w:p w14:paraId="0080AC4B" w14:textId="77777777" w:rsidR="00EC2D62" w:rsidRPr="00EC2D62" w:rsidRDefault="00EC2D62" w:rsidP="00EC2D62">
            <w:pPr>
              <w:ind w:firstLine="0"/>
              <w:jc w:val="center"/>
              <w:rPr>
                <w:rFonts w:ascii="Arial" w:hAnsi="Arial" w:cs="Arial"/>
                <w:strike/>
                <w:sz w:val="20"/>
                <w:szCs w:val="20"/>
              </w:rPr>
            </w:pPr>
            <w:r w:rsidRPr="00EC2D62">
              <w:rPr>
                <w:rFonts w:ascii="Arial" w:hAnsi="Arial" w:cs="Arial"/>
                <w:sz w:val="20"/>
                <w:szCs w:val="20"/>
              </w:rPr>
              <w:t>E09.511.05</w:t>
            </w:r>
          </w:p>
        </w:tc>
        <w:tc>
          <w:tcPr>
            <w:tcW w:w="6237" w:type="dxa"/>
            <w:vAlign w:val="center"/>
          </w:tcPr>
          <w:p w14:paraId="635E5C50" w14:textId="555C939C" w:rsidR="00EC2D62" w:rsidRDefault="00EC2D62"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BELLE-LETTRES BY DOMESTIC AUTHOR </w:t>
            </w:r>
            <w:r w:rsidR="00562901">
              <w:rPr>
                <w:rFonts w:ascii="Arial" w:hAnsi="Arial" w:cs="Arial"/>
                <w:noProof/>
                <w:sz w:val="20"/>
                <w:lang w:val="en-GB"/>
              </w:rPr>
              <w:t>-</w:t>
            </w:r>
            <w:r>
              <w:rPr>
                <w:rFonts w:ascii="Arial" w:hAnsi="Arial" w:cs="Arial"/>
                <w:noProof/>
                <w:sz w:val="20"/>
                <w:szCs w:val="24"/>
                <w:lang w:val="en-GB"/>
              </w:rPr>
              <w:t xml:space="preserve"> sale via internet</w:t>
            </w:r>
          </w:p>
        </w:tc>
        <w:tc>
          <w:tcPr>
            <w:tcW w:w="1417" w:type="dxa"/>
            <w:vAlign w:val="center"/>
          </w:tcPr>
          <w:p w14:paraId="36084334" w14:textId="77777777" w:rsidR="00EC2D62" w:rsidRPr="006A5568" w:rsidRDefault="00EC2D62" w:rsidP="00EC2D62">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EC2D62" w:rsidRPr="006A5568" w14:paraId="086C1FBA" w14:textId="77777777" w:rsidTr="003F40C0">
        <w:trPr>
          <w:trHeight w:val="255"/>
        </w:trPr>
        <w:tc>
          <w:tcPr>
            <w:tcW w:w="1413" w:type="dxa"/>
            <w:vAlign w:val="center"/>
          </w:tcPr>
          <w:p w14:paraId="03E01306" w14:textId="77777777" w:rsidR="00EC2D62" w:rsidRPr="00EC2D62" w:rsidRDefault="00EC2D62" w:rsidP="00EC2D62">
            <w:pPr>
              <w:ind w:firstLine="0"/>
              <w:jc w:val="center"/>
              <w:rPr>
                <w:rFonts w:ascii="Arial" w:hAnsi="Arial" w:cs="Arial"/>
                <w:strike/>
                <w:sz w:val="20"/>
                <w:szCs w:val="20"/>
              </w:rPr>
            </w:pPr>
            <w:r w:rsidRPr="00EC2D62">
              <w:rPr>
                <w:rFonts w:ascii="Arial" w:hAnsi="Arial" w:cs="Arial"/>
                <w:sz w:val="20"/>
                <w:szCs w:val="20"/>
              </w:rPr>
              <w:t>E09.511.06</w:t>
            </w:r>
          </w:p>
        </w:tc>
        <w:tc>
          <w:tcPr>
            <w:tcW w:w="6237" w:type="dxa"/>
            <w:vAlign w:val="center"/>
          </w:tcPr>
          <w:p w14:paraId="46468C58" w14:textId="6F478A9E" w:rsidR="00EC2D62" w:rsidRPr="00DA4857" w:rsidRDefault="00EC2D62" w:rsidP="00EC2D62">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BELLE-LET</w:t>
            </w:r>
            <w:r w:rsidR="00562901">
              <w:rPr>
                <w:rFonts w:ascii="Arial" w:hAnsi="Arial" w:cs="Arial"/>
                <w:noProof/>
                <w:sz w:val="20"/>
                <w:szCs w:val="24"/>
                <w:lang w:val="en-GB"/>
              </w:rPr>
              <w:t xml:space="preserve">TRES BY WORLDWIDE KNOWN AUTHOR </w:t>
            </w:r>
            <w:r w:rsidR="00562901">
              <w:rPr>
                <w:rFonts w:ascii="Arial" w:hAnsi="Arial" w:cs="Arial"/>
                <w:noProof/>
                <w:sz w:val="20"/>
                <w:lang w:val="en-GB"/>
              </w:rPr>
              <w:t>-</w:t>
            </w:r>
            <w:r>
              <w:rPr>
                <w:rFonts w:ascii="Arial" w:hAnsi="Arial" w:cs="Arial"/>
                <w:noProof/>
                <w:sz w:val="20"/>
                <w:szCs w:val="24"/>
                <w:lang w:val="en-GB"/>
              </w:rPr>
              <w:t xml:space="preserve"> sale via internet</w:t>
            </w:r>
          </w:p>
        </w:tc>
        <w:tc>
          <w:tcPr>
            <w:tcW w:w="1417" w:type="dxa"/>
            <w:vAlign w:val="center"/>
          </w:tcPr>
          <w:p w14:paraId="1B82EA88" w14:textId="77777777" w:rsidR="00EC2D62" w:rsidRPr="006A5568" w:rsidRDefault="00EC2D62" w:rsidP="00EC2D62">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rsidRPr="006A5568" w14:paraId="092B30C0" w14:textId="77777777" w:rsidTr="003F40C0">
        <w:trPr>
          <w:trHeight w:val="255"/>
        </w:trPr>
        <w:tc>
          <w:tcPr>
            <w:tcW w:w="1413" w:type="dxa"/>
            <w:vAlign w:val="center"/>
          </w:tcPr>
          <w:p w14:paraId="3709DE84"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E11.201.04</w:t>
            </w:r>
          </w:p>
        </w:tc>
        <w:tc>
          <w:tcPr>
            <w:tcW w:w="6237" w:type="dxa"/>
            <w:vAlign w:val="center"/>
          </w:tcPr>
          <w:p w14:paraId="10AA2D6C" w14:textId="7F3C45E5" w:rsidR="00410868" w:rsidRPr="006A5568" w:rsidRDefault="00525B3E"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HOTEL*** </w:t>
            </w:r>
            <w:r w:rsidR="00562901">
              <w:rPr>
                <w:rFonts w:ascii="Arial" w:hAnsi="Arial" w:cs="Arial"/>
                <w:noProof/>
                <w:sz w:val="20"/>
                <w:lang w:val="en-GB"/>
              </w:rPr>
              <w:t>-</w:t>
            </w:r>
            <w:r w:rsidR="00410868" w:rsidRPr="00DA4857">
              <w:rPr>
                <w:rFonts w:ascii="Arial" w:hAnsi="Arial" w:cs="Arial"/>
                <w:noProof/>
                <w:sz w:val="20"/>
                <w:szCs w:val="24"/>
                <w:lang w:val="en-GB"/>
              </w:rPr>
              <w:t xml:space="preserve"> sale via Internet</w:t>
            </w:r>
          </w:p>
        </w:tc>
        <w:tc>
          <w:tcPr>
            <w:tcW w:w="1417" w:type="dxa"/>
            <w:vAlign w:val="center"/>
          </w:tcPr>
          <w:p w14:paraId="6B9D35F0"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service</w:t>
            </w:r>
          </w:p>
        </w:tc>
      </w:tr>
      <w:tr w:rsidR="00410868" w:rsidRPr="006A5568" w14:paraId="7E0414E6" w14:textId="77777777" w:rsidTr="003F40C0">
        <w:trPr>
          <w:trHeight w:val="255"/>
        </w:trPr>
        <w:tc>
          <w:tcPr>
            <w:tcW w:w="1413" w:type="dxa"/>
            <w:vAlign w:val="center"/>
          </w:tcPr>
          <w:p w14:paraId="58F9F344" w14:textId="77777777" w:rsidR="00410868" w:rsidRPr="00DA4857"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Pr>
                <w:rFonts w:ascii="Arial" w:hAnsi="Arial" w:cs="Arial"/>
                <w:noProof/>
                <w:sz w:val="20"/>
                <w:lang w:val="en-GB"/>
              </w:rPr>
              <w:t>E11.201.05</w:t>
            </w:r>
          </w:p>
        </w:tc>
        <w:tc>
          <w:tcPr>
            <w:tcW w:w="6237" w:type="dxa"/>
            <w:vAlign w:val="center"/>
          </w:tcPr>
          <w:p w14:paraId="07F6566B" w14:textId="48DC4EDF" w:rsidR="00410868" w:rsidRPr="00DA4857" w:rsidRDefault="00410868"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sidRPr="00DA4857">
              <w:rPr>
                <w:rFonts w:ascii="Arial" w:hAnsi="Arial" w:cs="Arial"/>
                <w:sz w:val="20"/>
                <w:szCs w:val="20"/>
                <w:lang w:val="en-GB"/>
              </w:rPr>
              <w:t>HOTEL</w:t>
            </w:r>
            <w:r>
              <w:rPr>
                <w:rFonts w:ascii="Arial" w:hAnsi="Arial" w:cs="Arial"/>
                <w:sz w:val="20"/>
                <w:szCs w:val="20"/>
                <w:lang w:val="en-GB"/>
              </w:rPr>
              <w:t>*</w:t>
            </w:r>
            <w:r w:rsidRPr="00DA4857">
              <w:rPr>
                <w:rFonts w:ascii="Arial" w:hAnsi="Arial" w:cs="Arial"/>
                <w:sz w:val="20"/>
                <w:szCs w:val="20"/>
                <w:lang w:val="en-GB"/>
              </w:rPr>
              <w:t xml:space="preserve">*** </w:t>
            </w:r>
            <w:r w:rsidR="00562901">
              <w:rPr>
                <w:rFonts w:ascii="Arial" w:hAnsi="Arial" w:cs="Arial"/>
                <w:noProof/>
                <w:sz w:val="20"/>
                <w:lang w:val="en-GB"/>
              </w:rPr>
              <w:t>-</w:t>
            </w:r>
            <w:r w:rsidRPr="00DA4857">
              <w:rPr>
                <w:rFonts w:ascii="Arial" w:hAnsi="Arial" w:cs="Arial"/>
                <w:sz w:val="20"/>
                <w:szCs w:val="20"/>
                <w:lang w:val="en-GB"/>
              </w:rPr>
              <w:t xml:space="preserve"> sale via Internet</w:t>
            </w:r>
          </w:p>
        </w:tc>
        <w:tc>
          <w:tcPr>
            <w:tcW w:w="1417" w:type="dxa"/>
            <w:vAlign w:val="center"/>
          </w:tcPr>
          <w:p w14:paraId="105DEAC4"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service</w:t>
            </w:r>
          </w:p>
        </w:tc>
      </w:tr>
      <w:tr w:rsidR="00EC2D62" w:rsidRPr="006A5568" w14:paraId="64E7029E" w14:textId="77777777" w:rsidTr="003F40C0">
        <w:trPr>
          <w:trHeight w:val="255"/>
        </w:trPr>
        <w:tc>
          <w:tcPr>
            <w:tcW w:w="1413" w:type="dxa"/>
            <w:vAlign w:val="center"/>
          </w:tcPr>
          <w:p w14:paraId="7DA2C87E" w14:textId="77777777" w:rsidR="00EC2D62" w:rsidRPr="00EC2D62" w:rsidRDefault="00EC2D62" w:rsidP="00EC2D62">
            <w:pPr>
              <w:ind w:firstLine="0"/>
              <w:jc w:val="center"/>
              <w:rPr>
                <w:rFonts w:ascii="Arial" w:hAnsi="Arial"/>
                <w:sz w:val="20"/>
                <w:szCs w:val="20"/>
              </w:rPr>
            </w:pPr>
            <w:r w:rsidRPr="00EC2D62">
              <w:rPr>
                <w:rFonts w:ascii="Arial" w:hAnsi="Arial"/>
                <w:sz w:val="20"/>
                <w:szCs w:val="20"/>
              </w:rPr>
              <w:t>E12.121.04</w:t>
            </w:r>
          </w:p>
        </w:tc>
        <w:tc>
          <w:tcPr>
            <w:tcW w:w="6237" w:type="dxa"/>
            <w:vAlign w:val="center"/>
          </w:tcPr>
          <w:p w14:paraId="68F27D3C" w14:textId="16EEE4A1" w:rsidR="00EC2D62" w:rsidRPr="00DA4857" w:rsidRDefault="00562901" w:rsidP="00EC2D62">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sz w:val="20"/>
                <w:szCs w:val="20"/>
                <w:lang w:val="en-GB"/>
              </w:rPr>
            </w:pPr>
            <w:r>
              <w:rPr>
                <w:rFonts w:ascii="Arial" w:hAnsi="Arial" w:cs="Arial"/>
                <w:sz w:val="20"/>
                <w:szCs w:val="20"/>
                <w:lang w:val="en-GB"/>
              </w:rPr>
              <w:t xml:space="preserve">HAIR DRYER </w:t>
            </w:r>
            <w:r>
              <w:rPr>
                <w:rFonts w:ascii="Arial" w:hAnsi="Arial" w:cs="Arial"/>
                <w:noProof/>
                <w:sz w:val="20"/>
                <w:lang w:val="en-GB"/>
              </w:rPr>
              <w:t>-</w:t>
            </w:r>
            <w:r w:rsidR="00EC2D62">
              <w:rPr>
                <w:rFonts w:ascii="Arial" w:hAnsi="Arial" w:cs="Arial"/>
                <w:sz w:val="20"/>
                <w:szCs w:val="20"/>
                <w:lang w:val="en-GB"/>
              </w:rPr>
              <w:t xml:space="preserve"> sale via internet</w:t>
            </w:r>
          </w:p>
        </w:tc>
        <w:tc>
          <w:tcPr>
            <w:tcW w:w="1417" w:type="dxa"/>
            <w:vAlign w:val="center"/>
          </w:tcPr>
          <w:p w14:paraId="39BB638E" w14:textId="77777777" w:rsidR="00EC2D62" w:rsidRPr="006A5568" w:rsidRDefault="00EC2D62" w:rsidP="00EC2D62">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EC2D62" w:rsidRPr="006A5568" w14:paraId="6F1E4A4E" w14:textId="77777777" w:rsidTr="003F40C0">
        <w:trPr>
          <w:trHeight w:val="255"/>
        </w:trPr>
        <w:tc>
          <w:tcPr>
            <w:tcW w:w="1413" w:type="dxa"/>
            <w:vAlign w:val="center"/>
          </w:tcPr>
          <w:p w14:paraId="0D5C64E8" w14:textId="77777777" w:rsidR="00EC2D62" w:rsidRPr="00EC2D62" w:rsidRDefault="00EC2D62" w:rsidP="00EC2D62">
            <w:pPr>
              <w:ind w:firstLine="0"/>
              <w:jc w:val="center"/>
              <w:rPr>
                <w:rFonts w:ascii="Arial" w:hAnsi="Arial"/>
                <w:sz w:val="20"/>
                <w:szCs w:val="20"/>
              </w:rPr>
            </w:pPr>
            <w:r w:rsidRPr="00EC2D62">
              <w:rPr>
                <w:rFonts w:ascii="Arial" w:hAnsi="Arial"/>
                <w:sz w:val="20"/>
                <w:szCs w:val="20"/>
              </w:rPr>
              <w:t>E12.121.05</w:t>
            </w:r>
          </w:p>
        </w:tc>
        <w:tc>
          <w:tcPr>
            <w:tcW w:w="6237" w:type="dxa"/>
            <w:vAlign w:val="center"/>
          </w:tcPr>
          <w:p w14:paraId="2C97D546" w14:textId="109842B9" w:rsidR="00EC2D62" w:rsidRPr="00DA4857" w:rsidRDefault="00EC2D62"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sz w:val="20"/>
                <w:szCs w:val="20"/>
                <w:lang w:val="en-GB"/>
              </w:rPr>
            </w:pPr>
            <w:r>
              <w:rPr>
                <w:rFonts w:ascii="Arial" w:hAnsi="Arial" w:cs="Arial"/>
                <w:sz w:val="20"/>
                <w:szCs w:val="20"/>
                <w:lang w:val="en-GB"/>
              </w:rPr>
              <w:t xml:space="preserve">ELECTRIC RAZOR </w:t>
            </w:r>
            <w:r w:rsidR="00562901">
              <w:rPr>
                <w:rFonts w:ascii="Arial" w:hAnsi="Arial" w:cs="Arial"/>
                <w:noProof/>
                <w:sz w:val="20"/>
                <w:lang w:val="en-GB"/>
              </w:rPr>
              <w:t>-</w:t>
            </w:r>
            <w:r>
              <w:rPr>
                <w:rFonts w:ascii="Arial" w:hAnsi="Arial" w:cs="Arial"/>
                <w:sz w:val="20"/>
                <w:szCs w:val="20"/>
                <w:lang w:val="en-GB"/>
              </w:rPr>
              <w:t xml:space="preserve"> sale via internet</w:t>
            </w:r>
          </w:p>
        </w:tc>
        <w:tc>
          <w:tcPr>
            <w:tcW w:w="1417" w:type="dxa"/>
            <w:vAlign w:val="center"/>
          </w:tcPr>
          <w:p w14:paraId="57DDB2B9" w14:textId="77777777" w:rsidR="00EC2D62" w:rsidRPr="006A5568" w:rsidRDefault="00EC2D62" w:rsidP="00EC2D62">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EC2D62" w:rsidRPr="006A5568" w14:paraId="4D922BA5" w14:textId="77777777" w:rsidTr="003F40C0">
        <w:trPr>
          <w:trHeight w:val="255"/>
        </w:trPr>
        <w:tc>
          <w:tcPr>
            <w:tcW w:w="1413" w:type="dxa"/>
            <w:vAlign w:val="center"/>
          </w:tcPr>
          <w:p w14:paraId="78159023" w14:textId="77777777" w:rsidR="00EC2D62" w:rsidRPr="00EC2D62" w:rsidRDefault="00EC2D62" w:rsidP="00EC2D62">
            <w:pPr>
              <w:ind w:firstLine="0"/>
              <w:jc w:val="center"/>
              <w:rPr>
                <w:rFonts w:ascii="Arial" w:hAnsi="Arial"/>
                <w:sz w:val="20"/>
                <w:szCs w:val="20"/>
              </w:rPr>
            </w:pPr>
            <w:r w:rsidRPr="00EC2D62">
              <w:rPr>
                <w:rFonts w:ascii="Arial" w:hAnsi="Arial"/>
                <w:sz w:val="20"/>
                <w:szCs w:val="20"/>
              </w:rPr>
              <w:t>E12.121.06</w:t>
            </w:r>
          </w:p>
        </w:tc>
        <w:tc>
          <w:tcPr>
            <w:tcW w:w="6237" w:type="dxa"/>
            <w:vAlign w:val="center"/>
          </w:tcPr>
          <w:p w14:paraId="6E478E04" w14:textId="30A7C280" w:rsidR="00EC2D62" w:rsidRPr="00DA4857" w:rsidRDefault="00EC2D62"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sz w:val="20"/>
                <w:szCs w:val="20"/>
                <w:lang w:val="en-GB"/>
              </w:rPr>
            </w:pPr>
            <w:r>
              <w:rPr>
                <w:rFonts w:ascii="Arial" w:hAnsi="Arial" w:cs="Arial"/>
                <w:sz w:val="20"/>
                <w:szCs w:val="20"/>
                <w:lang w:val="en-GB"/>
              </w:rPr>
              <w:t xml:space="preserve">ELECTRIC TOOTHBRUSH </w:t>
            </w:r>
            <w:r w:rsidR="00562901">
              <w:rPr>
                <w:rFonts w:ascii="Arial" w:hAnsi="Arial" w:cs="Arial"/>
                <w:noProof/>
                <w:sz w:val="20"/>
                <w:lang w:val="en-GB"/>
              </w:rPr>
              <w:t>-</w:t>
            </w:r>
            <w:r>
              <w:rPr>
                <w:rFonts w:ascii="Arial" w:hAnsi="Arial" w:cs="Arial"/>
                <w:sz w:val="20"/>
                <w:szCs w:val="20"/>
                <w:lang w:val="en-GB"/>
              </w:rPr>
              <w:t xml:space="preserve"> sale via internet</w:t>
            </w:r>
          </w:p>
        </w:tc>
        <w:tc>
          <w:tcPr>
            <w:tcW w:w="1417" w:type="dxa"/>
            <w:vAlign w:val="center"/>
          </w:tcPr>
          <w:p w14:paraId="4A2020AB" w14:textId="77777777" w:rsidR="00EC2D62" w:rsidRPr="006A5568" w:rsidRDefault="00EC2D62" w:rsidP="00EC2D62">
            <w:pPr>
              <w:ind w:firstLine="0"/>
              <w:jc w:val="center"/>
              <w:rPr>
                <w:rFonts w:ascii="Arial" w:hAnsi="Arial" w:cs="Arial"/>
                <w:sz w:val="20"/>
                <w:szCs w:val="20"/>
                <w:lang w:val="en-GB"/>
              </w:rPr>
            </w:pPr>
            <w:r w:rsidRPr="00DA4857">
              <w:rPr>
                <w:rFonts w:ascii="Arial" w:eastAsia="Arial Unicode MS" w:hAnsi="Arial" w:cs="Arial"/>
                <w:sz w:val="20"/>
                <w:szCs w:val="20"/>
                <w:lang w:val="en-GB"/>
              </w:rPr>
              <w:t>1 piece</w:t>
            </w:r>
          </w:p>
        </w:tc>
      </w:tr>
      <w:tr w:rsidR="00410868" w14:paraId="2316E590" w14:textId="77777777" w:rsidTr="003F40C0">
        <w:trPr>
          <w:trHeight w:val="255"/>
        </w:trPr>
        <w:tc>
          <w:tcPr>
            <w:tcW w:w="1413" w:type="dxa"/>
            <w:vAlign w:val="center"/>
          </w:tcPr>
          <w:p w14:paraId="7BA12584" w14:textId="77777777" w:rsidR="00410868" w:rsidRPr="006A5568"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E12.322.03</w:t>
            </w:r>
          </w:p>
        </w:tc>
        <w:tc>
          <w:tcPr>
            <w:tcW w:w="6237" w:type="dxa"/>
            <w:vAlign w:val="center"/>
          </w:tcPr>
          <w:p w14:paraId="70292B37" w14:textId="7B8A2309" w:rsidR="00410868" w:rsidRPr="006A5568" w:rsidRDefault="00562901" w:rsidP="00410868">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BABY CARRIAGE </w:t>
            </w:r>
            <w:r>
              <w:rPr>
                <w:rFonts w:ascii="Arial" w:hAnsi="Arial" w:cs="Arial"/>
                <w:noProof/>
                <w:sz w:val="20"/>
                <w:lang w:val="en-GB"/>
              </w:rPr>
              <w:t>-</w:t>
            </w:r>
            <w:r w:rsidR="00410868" w:rsidRPr="00DA4857">
              <w:rPr>
                <w:rFonts w:ascii="Arial" w:hAnsi="Arial" w:cs="Arial"/>
                <w:noProof/>
                <w:sz w:val="20"/>
                <w:szCs w:val="24"/>
                <w:lang w:val="en-GB"/>
              </w:rPr>
              <w:t xml:space="preserve"> sale via Internet</w:t>
            </w:r>
          </w:p>
        </w:tc>
        <w:tc>
          <w:tcPr>
            <w:tcW w:w="1417" w:type="dxa"/>
            <w:vAlign w:val="center"/>
          </w:tcPr>
          <w:p w14:paraId="766BDD54" w14:textId="77777777" w:rsidR="00410868" w:rsidRPr="00C54CF0"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sidRPr="00DA4857">
              <w:rPr>
                <w:rFonts w:ascii="Arial" w:hAnsi="Arial" w:cs="Arial"/>
                <w:noProof/>
                <w:sz w:val="20"/>
                <w:lang w:val="en-GB"/>
              </w:rPr>
              <w:t>1 piece</w:t>
            </w:r>
          </w:p>
        </w:tc>
      </w:tr>
      <w:tr w:rsidR="00410868" w14:paraId="1551EAE7" w14:textId="77777777" w:rsidTr="003F40C0">
        <w:trPr>
          <w:trHeight w:val="255"/>
        </w:trPr>
        <w:tc>
          <w:tcPr>
            <w:tcW w:w="1413" w:type="dxa"/>
            <w:vAlign w:val="center"/>
          </w:tcPr>
          <w:p w14:paraId="40719D81" w14:textId="77777777" w:rsidR="00410868" w:rsidRPr="00DA4857"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Pr>
                <w:rFonts w:ascii="Arial" w:hAnsi="Arial" w:cs="Arial"/>
                <w:noProof/>
                <w:sz w:val="20"/>
                <w:lang w:val="en-GB"/>
              </w:rPr>
              <w:t>E12.322.04</w:t>
            </w:r>
          </w:p>
        </w:tc>
        <w:tc>
          <w:tcPr>
            <w:tcW w:w="6237" w:type="dxa"/>
            <w:vAlign w:val="center"/>
          </w:tcPr>
          <w:p w14:paraId="61B42FAF" w14:textId="4D06ABCF" w:rsidR="00410868" w:rsidRPr="00DA4857" w:rsidRDefault="00F04CFF" w:rsidP="00562901">
            <w:pPr>
              <w:pStyle w:val="Textbubliny"/>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left"/>
              <w:rPr>
                <w:rFonts w:ascii="Arial" w:hAnsi="Arial" w:cs="Arial"/>
                <w:noProof/>
                <w:sz w:val="20"/>
                <w:szCs w:val="24"/>
                <w:lang w:val="en-GB"/>
              </w:rPr>
            </w:pPr>
            <w:r>
              <w:rPr>
                <w:rFonts w:ascii="Arial" w:hAnsi="Arial" w:cs="Arial"/>
                <w:noProof/>
                <w:sz w:val="20"/>
                <w:szCs w:val="24"/>
                <w:lang w:val="en-GB"/>
              </w:rPr>
              <w:t xml:space="preserve">BABY CAR SEAT </w:t>
            </w:r>
            <w:r w:rsidR="00562901">
              <w:rPr>
                <w:rFonts w:ascii="Arial" w:hAnsi="Arial" w:cs="Arial"/>
                <w:noProof/>
                <w:sz w:val="20"/>
                <w:lang w:val="en-GB"/>
              </w:rPr>
              <w:t>-</w:t>
            </w:r>
            <w:r>
              <w:rPr>
                <w:rFonts w:ascii="Arial" w:hAnsi="Arial" w:cs="Arial"/>
                <w:noProof/>
                <w:sz w:val="20"/>
                <w:szCs w:val="24"/>
                <w:lang w:val="en-GB"/>
              </w:rPr>
              <w:t xml:space="preserve"> sale via Internet</w:t>
            </w:r>
          </w:p>
        </w:tc>
        <w:tc>
          <w:tcPr>
            <w:tcW w:w="1417" w:type="dxa"/>
            <w:vAlign w:val="center"/>
          </w:tcPr>
          <w:p w14:paraId="589633E6" w14:textId="77777777" w:rsidR="00410868" w:rsidRPr="00DA4857" w:rsidRDefault="00410868" w:rsidP="0041086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0"/>
              <w:jc w:val="center"/>
              <w:rPr>
                <w:rFonts w:ascii="Arial" w:hAnsi="Arial" w:cs="Arial"/>
                <w:noProof/>
                <w:sz w:val="20"/>
                <w:lang w:val="en-GB"/>
              </w:rPr>
            </w:pPr>
            <w:r>
              <w:rPr>
                <w:rFonts w:ascii="Arial" w:hAnsi="Arial" w:cs="Arial"/>
                <w:noProof/>
                <w:sz w:val="20"/>
                <w:lang w:val="en-GB"/>
              </w:rPr>
              <w:t>1 piece</w:t>
            </w:r>
          </w:p>
        </w:tc>
      </w:tr>
    </w:tbl>
    <w:p w14:paraId="02AD6C6C" w14:textId="77777777" w:rsidR="00BF21A7" w:rsidRDefault="00BF21A7" w:rsidP="00562B46">
      <w:pPr>
        <w:pStyle w:val="xl24"/>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0" w:beforeAutospacing="0" w:after="0" w:afterAutospacing="0"/>
        <w:jc w:val="both"/>
        <w:rPr>
          <w:rFonts w:ascii="Times New Roman" w:eastAsia="Times New Roman" w:hAnsi="Times New Roman" w:cs="Times New Roman"/>
          <w:noProof/>
          <w:lang w:val="en-GB"/>
        </w:rPr>
      </w:pPr>
    </w:p>
    <w:sectPr w:rsidR="00BF21A7" w:rsidSect="004A079E">
      <w:footerReference w:type="default" r:id="rId48"/>
      <w:pgSz w:w="11906" w:h="16838" w:code="9"/>
      <w:pgMar w:top="1418" w:right="1418" w:bottom="1259"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6F076" w14:textId="77777777" w:rsidR="006F5D92" w:rsidRDefault="006F5D92">
      <w:r>
        <w:separator/>
      </w:r>
    </w:p>
  </w:endnote>
  <w:endnote w:type="continuationSeparator" w:id="0">
    <w:p w14:paraId="3D903D96" w14:textId="77777777" w:rsidR="006F5D92" w:rsidRDefault="006F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oby_ejné">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AC44E" w14:textId="77777777" w:rsidR="009E57A8" w:rsidRDefault="009E57A8" w:rsidP="001A36D9">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1F09AEE4" w14:textId="77777777" w:rsidR="009E57A8" w:rsidRDefault="009E57A8" w:rsidP="001A36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8B583" w14:textId="3F4C9177" w:rsidR="009E57A8" w:rsidRDefault="009E57A8">
    <w:pPr>
      <w:pStyle w:val="Zpat"/>
      <w:jc w:val="center"/>
    </w:pPr>
    <w:r>
      <w:rPr>
        <w:noProof/>
      </w:rPr>
      <w:fldChar w:fldCharType="begin"/>
    </w:r>
    <w:r>
      <w:rPr>
        <w:noProof/>
      </w:rPr>
      <w:instrText xml:space="preserve"> PAGE   \* MERGEFORMAT </w:instrText>
    </w:r>
    <w:r>
      <w:rPr>
        <w:noProof/>
      </w:rPr>
      <w:fldChar w:fldCharType="separate"/>
    </w:r>
    <w:r w:rsidR="00CF52F7">
      <w:rPr>
        <w:noProof/>
      </w:rPr>
      <w:t>25</w:t>
    </w:r>
    <w:r>
      <w:rPr>
        <w:noProof/>
      </w:rPr>
      <w:fldChar w:fldCharType="end"/>
    </w:r>
  </w:p>
  <w:p w14:paraId="4838311D" w14:textId="77777777" w:rsidR="009E57A8" w:rsidRPr="001A36D9" w:rsidRDefault="009E57A8" w:rsidP="001A36D9">
    <w:pPr>
      <w:pStyle w:val="Zpat"/>
      <w:jc w:val="center"/>
      <w:rPr>
        <w:lang w:val="cs-CZ"/>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BFC0" w14:textId="77777777" w:rsidR="009E57A8" w:rsidRDefault="009E57A8">
    <w:pPr>
      <w:pStyle w:val="Zpat"/>
      <w:jc w:val="center"/>
    </w:pPr>
  </w:p>
  <w:p w14:paraId="33230B22" w14:textId="77777777" w:rsidR="009E57A8" w:rsidRPr="001A36D9" w:rsidRDefault="009E57A8" w:rsidP="001A36D9">
    <w:pPr>
      <w:pStyle w:val="Zpat"/>
      <w:jc w:val="cen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81D7B" w14:textId="77777777" w:rsidR="006F5D92" w:rsidRDefault="006F5D92">
      <w:r>
        <w:separator/>
      </w:r>
    </w:p>
  </w:footnote>
  <w:footnote w:type="continuationSeparator" w:id="0">
    <w:p w14:paraId="55A6540E" w14:textId="77777777" w:rsidR="006F5D92" w:rsidRDefault="006F5D92">
      <w:r>
        <w:continuationSeparator/>
      </w:r>
    </w:p>
  </w:footnote>
  <w:footnote w:id="1">
    <w:p w14:paraId="2D816A55" w14:textId="69B52E7A" w:rsidR="001631D2" w:rsidRPr="00FE78E1" w:rsidRDefault="001631D2" w:rsidP="007B4431">
      <w:pPr>
        <w:pStyle w:val="Textpoznpodarou"/>
        <w:ind w:firstLine="397"/>
        <w:rPr>
          <w:lang w:val="en-GB"/>
        </w:rPr>
      </w:pPr>
      <w:r w:rsidRPr="00FE78E1">
        <w:rPr>
          <w:rStyle w:val="Znakapoznpodarou"/>
          <w:sz w:val="24"/>
          <w:lang w:val="en-GB"/>
        </w:rPr>
        <w:footnoteRef/>
      </w:r>
      <w:r w:rsidRPr="00FE78E1">
        <w:rPr>
          <w:sz w:val="24"/>
          <w:vertAlign w:val="superscript"/>
          <w:lang w:val="en-GB"/>
        </w:rPr>
        <w:t>)</w:t>
      </w:r>
      <w:r w:rsidRPr="00FE78E1">
        <w:rPr>
          <w:lang w:val="en-GB"/>
        </w:rPr>
        <w:t xml:space="preserve"> Includes automotive fuels (energy is classified in goods).</w:t>
      </w:r>
    </w:p>
  </w:footnote>
  <w:footnote w:id="2">
    <w:p w14:paraId="7D948B14" w14:textId="4B13646E" w:rsidR="001631D2" w:rsidRPr="00FE78E1" w:rsidRDefault="001631D2" w:rsidP="007B4431">
      <w:pPr>
        <w:pStyle w:val="Textpoznpodarou"/>
        <w:ind w:firstLine="397"/>
        <w:rPr>
          <w:lang w:val="en-GB"/>
        </w:rPr>
      </w:pPr>
      <w:r w:rsidRPr="00FE78E1">
        <w:rPr>
          <w:rStyle w:val="Znakapoznpodarou"/>
          <w:sz w:val="24"/>
          <w:lang w:val="en-GB"/>
        </w:rPr>
        <w:footnoteRef/>
      </w:r>
      <w:r w:rsidRPr="00FE78E1">
        <w:rPr>
          <w:sz w:val="24"/>
          <w:vertAlign w:val="superscript"/>
          <w:lang w:val="en-GB"/>
        </w:rPr>
        <w:t>)</w:t>
      </w:r>
      <w:r w:rsidRPr="00FE78E1">
        <w:rPr>
          <w:lang w:val="en-GB"/>
        </w:rPr>
        <w:t xml:space="preserve"> Includes water supply, according to CPI concept (in Eurostat concept, water supply is classified in goods).</w:t>
      </w:r>
    </w:p>
  </w:footnote>
  <w:footnote w:id="3">
    <w:p w14:paraId="3BE3B16C" w14:textId="6F1D99CB" w:rsidR="001631D2" w:rsidRDefault="001631D2" w:rsidP="007B4431">
      <w:pPr>
        <w:pStyle w:val="Textpoznpodarou"/>
        <w:ind w:firstLine="397"/>
      </w:pPr>
      <w:r w:rsidRPr="00FE78E1">
        <w:rPr>
          <w:rStyle w:val="Znakapoznpodarou"/>
          <w:sz w:val="24"/>
          <w:lang w:val="en-GB"/>
        </w:rPr>
        <w:footnoteRef/>
      </w:r>
      <w:r w:rsidRPr="00FE78E1">
        <w:rPr>
          <w:sz w:val="24"/>
          <w:vertAlign w:val="superscript"/>
          <w:lang w:val="en-GB"/>
        </w:rPr>
        <w:t>)</w:t>
      </w:r>
      <w:r w:rsidRPr="00FE78E1">
        <w:rPr>
          <w:lang w:val="en-GB"/>
        </w:rPr>
        <w:t xml:space="preserve"> Excludes water supply, according to CPI concept (in Eurostat concept, water supply is classified in goods).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01A2"/>
    <w:multiLevelType w:val="hybridMultilevel"/>
    <w:tmpl w:val="252A21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14E00"/>
    <w:multiLevelType w:val="hybridMultilevel"/>
    <w:tmpl w:val="4996837C"/>
    <w:lvl w:ilvl="0" w:tplc="1CA0821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E85173"/>
    <w:multiLevelType w:val="hybridMultilevel"/>
    <w:tmpl w:val="CE84530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 w15:restartNumberingAfterBreak="0">
    <w:nsid w:val="06441A31"/>
    <w:multiLevelType w:val="hybridMultilevel"/>
    <w:tmpl w:val="C2026C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6C7318C"/>
    <w:multiLevelType w:val="hybridMultilevel"/>
    <w:tmpl w:val="AC68BD4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3402E0"/>
    <w:multiLevelType w:val="hybridMultilevel"/>
    <w:tmpl w:val="16447A9C"/>
    <w:lvl w:ilvl="0" w:tplc="7F1CD70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565E5"/>
    <w:multiLevelType w:val="hybridMultilevel"/>
    <w:tmpl w:val="E436963C"/>
    <w:lvl w:ilvl="0" w:tplc="4B64B6DE">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E457EA"/>
    <w:multiLevelType w:val="hybridMultilevel"/>
    <w:tmpl w:val="7CB2438A"/>
    <w:lvl w:ilvl="0" w:tplc="12606C6A">
      <w:start w:val="3"/>
      <w:numFmt w:val="upp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1A4716D"/>
    <w:multiLevelType w:val="hybridMultilevel"/>
    <w:tmpl w:val="827AE9BE"/>
    <w:lvl w:ilvl="0" w:tplc="7F1CD70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00D93"/>
    <w:multiLevelType w:val="hybridMultilevel"/>
    <w:tmpl w:val="CE9CBEC8"/>
    <w:lvl w:ilvl="0" w:tplc="7F1CD70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F6042E"/>
    <w:multiLevelType w:val="hybridMultilevel"/>
    <w:tmpl w:val="C1A2EE7C"/>
    <w:lvl w:ilvl="0" w:tplc="70D4E654">
      <w:start w:val="1"/>
      <w:numFmt w:val="upp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1" w15:restartNumberingAfterBreak="0">
    <w:nsid w:val="1B7C0787"/>
    <w:multiLevelType w:val="hybridMultilevel"/>
    <w:tmpl w:val="3F40FD38"/>
    <w:lvl w:ilvl="0" w:tplc="E95AD120">
      <w:start w:val="1"/>
      <w:numFmt w:val="upperRoman"/>
      <w:lvlText w:val="%1."/>
      <w:lvlJc w:val="left"/>
      <w:pPr>
        <w:tabs>
          <w:tab w:val="num" w:pos="1080"/>
        </w:tabs>
        <w:ind w:left="1080" w:hanging="720"/>
      </w:pPr>
      <w:rPr>
        <w:rFonts w:hint="default"/>
      </w:rPr>
    </w:lvl>
    <w:lvl w:ilvl="1" w:tplc="0EE0F336">
      <w:start w:val="1"/>
      <w:numFmt w:val="upp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C773CE9"/>
    <w:multiLevelType w:val="hybridMultilevel"/>
    <w:tmpl w:val="FF3ADDF4"/>
    <w:lvl w:ilvl="0" w:tplc="7F1CD70A">
      <w:start w:val="1"/>
      <w:numFmt w:val="bullet"/>
      <w:lvlText w:val=""/>
      <w:lvlJc w:val="left"/>
      <w:pPr>
        <w:tabs>
          <w:tab w:val="num" w:pos="720"/>
        </w:tabs>
        <w:ind w:left="720" w:hanging="360"/>
      </w:pPr>
      <w:rPr>
        <w:rFonts w:ascii="Symbol" w:hAnsi="Symbol" w:hint="default"/>
      </w:rPr>
    </w:lvl>
    <w:lvl w:ilvl="1" w:tplc="2BACF0DE">
      <w:start w:val="1"/>
      <w:numFmt w:val="lowerLetter"/>
      <w:lvlText w:val="%2)"/>
      <w:lvlJc w:val="left"/>
      <w:pPr>
        <w:tabs>
          <w:tab w:val="num" w:pos="1440"/>
        </w:tabs>
        <w:ind w:left="1440" w:hanging="360"/>
      </w:pPr>
      <w:rPr>
        <w:rFonts w:hint="default"/>
      </w:rPr>
    </w:lvl>
    <w:lvl w:ilvl="2" w:tplc="7F1CD70A">
      <w:start w:val="1"/>
      <w:numFmt w:val="bullet"/>
      <w:lvlText w:val=""/>
      <w:lvlJc w:val="left"/>
      <w:pPr>
        <w:tabs>
          <w:tab w:val="num" w:pos="2340"/>
        </w:tabs>
        <w:ind w:left="2340" w:hanging="360"/>
      </w:pPr>
      <w:rPr>
        <w:rFonts w:ascii="Symbol" w:hAnsi="Symbol" w:hint="default"/>
      </w:rPr>
    </w:lvl>
    <w:lvl w:ilvl="3" w:tplc="0405000F">
      <w:start w:val="1"/>
      <w:numFmt w:val="decimal"/>
      <w:lvlText w:val="%4."/>
      <w:lvlJc w:val="left"/>
      <w:pPr>
        <w:tabs>
          <w:tab w:val="num" w:pos="2880"/>
        </w:tabs>
        <w:ind w:left="2880" w:hanging="360"/>
      </w:pPr>
    </w:lvl>
    <w:lvl w:ilvl="4" w:tplc="EE0ABD64">
      <w:start w:val="8"/>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5F555C"/>
    <w:multiLevelType w:val="hybridMultilevel"/>
    <w:tmpl w:val="FC7A7752"/>
    <w:lvl w:ilvl="0" w:tplc="31A27160">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077BDF"/>
    <w:multiLevelType w:val="hybridMultilevel"/>
    <w:tmpl w:val="99EEC59E"/>
    <w:lvl w:ilvl="0" w:tplc="770466B4">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15:restartNumberingAfterBreak="0">
    <w:nsid w:val="26985774"/>
    <w:multiLevelType w:val="hybridMultilevel"/>
    <w:tmpl w:val="108C4F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535BC7"/>
    <w:multiLevelType w:val="hybridMultilevel"/>
    <w:tmpl w:val="3298408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1E7392F"/>
    <w:multiLevelType w:val="hybridMultilevel"/>
    <w:tmpl w:val="15E0B9F4"/>
    <w:lvl w:ilvl="0" w:tplc="7F1CD70A">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6464D"/>
    <w:multiLevelType w:val="hybridMultilevel"/>
    <w:tmpl w:val="15F47F9C"/>
    <w:lvl w:ilvl="0" w:tplc="04050017">
      <w:start w:val="1"/>
      <w:numFmt w:val="lowerLetter"/>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9" w15:restartNumberingAfterBreak="0">
    <w:nsid w:val="43347206"/>
    <w:multiLevelType w:val="hybridMultilevel"/>
    <w:tmpl w:val="84923C22"/>
    <w:lvl w:ilvl="0" w:tplc="785610CA">
      <w:start w:val="4"/>
      <w:numFmt w:val="decimal"/>
      <w:lvlText w:val="%1."/>
      <w:lvlJc w:val="left"/>
      <w:pPr>
        <w:tabs>
          <w:tab w:val="num" w:pos="435"/>
        </w:tabs>
        <w:ind w:left="435" w:hanging="360"/>
      </w:pPr>
      <w:rPr>
        <w:rFonts w:hint="default"/>
      </w:rPr>
    </w:lvl>
    <w:lvl w:ilvl="1" w:tplc="04050019" w:tentative="1">
      <w:start w:val="1"/>
      <w:numFmt w:val="lowerLetter"/>
      <w:lvlText w:val="%2."/>
      <w:lvlJc w:val="left"/>
      <w:pPr>
        <w:tabs>
          <w:tab w:val="num" w:pos="1155"/>
        </w:tabs>
        <w:ind w:left="1155" w:hanging="360"/>
      </w:pPr>
    </w:lvl>
    <w:lvl w:ilvl="2" w:tplc="0405001B" w:tentative="1">
      <w:start w:val="1"/>
      <w:numFmt w:val="lowerRoman"/>
      <w:lvlText w:val="%3."/>
      <w:lvlJc w:val="right"/>
      <w:pPr>
        <w:tabs>
          <w:tab w:val="num" w:pos="1875"/>
        </w:tabs>
        <w:ind w:left="1875" w:hanging="180"/>
      </w:pPr>
    </w:lvl>
    <w:lvl w:ilvl="3" w:tplc="0405000F" w:tentative="1">
      <w:start w:val="1"/>
      <w:numFmt w:val="decimal"/>
      <w:lvlText w:val="%4."/>
      <w:lvlJc w:val="left"/>
      <w:pPr>
        <w:tabs>
          <w:tab w:val="num" w:pos="2595"/>
        </w:tabs>
        <w:ind w:left="2595" w:hanging="360"/>
      </w:pPr>
    </w:lvl>
    <w:lvl w:ilvl="4" w:tplc="04050019" w:tentative="1">
      <w:start w:val="1"/>
      <w:numFmt w:val="lowerLetter"/>
      <w:lvlText w:val="%5."/>
      <w:lvlJc w:val="left"/>
      <w:pPr>
        <w:tabs>
          <w:tab w:val="num" w:pos="3315"/>
        </w:tabs>
        <w:ind w:left="3315" w:hanging="360"/>
      </w:pPr>
    </w:lvl>
    <w:lvl w:ilvl="5" w:tplc="0405001B" w:tentative="1">
      <w:start w:val="1"/>
      <w:numFmt w:val="lowerRoman"/>
      <w:lvlText w:val="%6."/>
      <w:lvlJc w:val="right"/>
      <w:pPr>
        <w:tabs>
          <w:tab w:val="num" w:pos="4035"/>
        </w:tabs>
        <w:ind w:left="4035" w:hanging="180"/>
      </w:pPr>
    </w:lvl>
    <w:lvl w:ilvl="6" w:tplc="0405000F" w:tentative="1">
      <w:start w:val="1"/>
      <w:numFmt w:val="decimal"/>
      <w:lvlText w:val="%7."/>
      <w:lvlJc w:val="left"/>
      <w:pPr>
        <w:tabs>
          <w:tab w:val="num" w:pos="4755"/>
        </w:tabs>
        <w:ind w:left="4755" w:hanging="360"/>
      </w:pPr>
    </w:lvl>
    <w:lvl w:ilvl="7" w:tplc="04050019" w:tentative="1">
      <w:start w:val="1"/>
      <w:numFmt w:val="lowerLetter"/>
      <w:lvlText w:val="%8."/>
      <w:lvlJc w:val="left"/>
      <w:pPr>
        <w:tabs>
          <w:tab w:val="num" w:pos="5475"/>
        </w:tabs>
        <w:ind w:left="5475" w:hanging="360"/>
      </w:pPr>
    </w:lvl>
    <w:lvl w:ilvl="8" w:tplc="0405001B" w:tentative="1">
      <w:start w:val="1"/>
      <w:numFmt w:val="lowerRoman"/>
      <w:lvlText w:val="%9."/>
      <w:lvlJc w:val="right"/>
      <w:pPr>
        <w:tabs>
          <w:tab w:val="num" w:pos="6195"/>
        </w:tabs>
        <w:ind w:left="6195" w:hanging="180"/>
      </w:pPr>
    </w:lvl>
  </w:abstractNum>
  <w:abstractNum w:abstractNumId="20" w15:restartNumberingAfterBreak="0">
    <w:nsid w:val="46101216"/>
    <w:multiLevelType w:val="hybridMultilevel"/>
    <w:tmpl w:val="2EF2767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64F7B8B"/>
    <w:multiLevelType w:val="hybridMultilevel"/>
    <w:tmpl w:val="50507150"/>
    <w:lvl w:ilvl="0" w:tplc="0EF2DF8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712D69"/>
    <w:multiLevelType w:val="hybridMultilevel"/>
    <w:tmpl w:val="C31A728E"/>
    <w:lvl w:ilvl="0" w:tplc="A740C088">
      <w:start w:val="1"/>
      <w:numFmt w:val="upperLetter"/>
      <w:lvlText w:val="%1)"/>
      <w:lvlJc w:val="left"/>
      <w:pPr>
        <w:tabs>
          <w:tab w:val="num" w:pos="1068"/>
        </w:tabs>
        <w:ind w:left="1068" w:hanging="360"/>
      </w:pPr>
      <w:rPr>
        <w:rFonts w:hint="default"/>
      </w:rPr>
    </w:lvl>
    <w:lvl w:ilvl="1" w:tplc="1938E9F4">
      <w:start w:val="1"/>
      <w:numFmt w:val="decimal"/>
      <w:lvlText w:val="%2."/>
      <w:lvlJc w:val="left"/>
      <w:pPr>
        <w:tabs>
          <w:tab w:val="num" w:pos="2373"/>
        </w:tabs>
        <w:ind w:left="2373" w:hanging="945"/>
      </w:pPr>
      <w:rPr>
        <w:rFonts w:hint="default"/>
      </w:rPr>
    </w:lvl>
    <w:lvl w:ilvl="2" w:tplc="49D2579A">
      <w:start w:val="2"/>
      <w:numFmt w:val="decimal"/>
      <w:lvlText w:val="%3"/>
      <w:lvlJc w:val="left"/>
      <w:pPr>
        <w:tabs>
          <w:tab w:val="num" w:pos="2688"/>
        </w:tabs>
        <w:ind w:left="2688" w:hanging="360"/>
      </w:pPr>
      <w:rPr>
        <w:rFonts w:hint="default"/>
      </w:r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3" w15:restartNumberingAfterBreak="0">
    <w:nsid w:val="494C2937"/>
    <w:multiLevelType w:val="hybridMultilevel"/>
    <w:tmpl w:val="2A1006C4"/>
    <w:lvl w:ilvl="0" w:tplc="59580AC2">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85418"/>
    <w:multiLevelType w:val="multilevel"/>
    <w:tmpl w:val="EAF2FB6A"/>
    <w:lvl w:ilvl="0">
      <w:start w:val="9"/>
      <w:numFmt w:val="decimalZero"/>
      <w:lvlText w:val="%1"/>
      <w:lvlJc w:val="left"/>
      <w:pPr>
        <w:tabs>
          <w:tab w:val="num" w:pos="1140"/>
        </w:tabs>
        <w:ind w:left="1140" w:hanging="1140"/>
      </w:pPr>
      <w:rPr>
        <w:rFonts w:hint="default"/>
      </w:rPr>
    </w:lvl>
    <w:lvl w:ilvl="1">
      <w:start w:val="421"/>
      <w:numFmt w:val="decimal"/>
      <w:lvlText w:val="%1.%2"/>
      <w:lvlJc w:val="left"/>
      <w:pPr>
        <w:tabs>
          <w:tab w:val="num" w:pos="1140"/>
        </w:tabs>
        <w:ind w:left="1140" w:hanging="1140"/>
      </w:pPr>
      <w:rPr>
        <w:rFonts w:hint="default"/>
      </w:rPr>
    </w:lvl>
    <w:lvl w:ilvl="2">
      <w:start w:val="1"/>
      <w:numFmt w:val="decimalZero"/>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1D4267"/>
    <w:multiLevelType w:val="hybridMultilevel"/>
    <w:tmpl w:val="6B88C04C"/>
    <w:lvl w:ilvl="0" w:tplc="ABD0C1A6">
      <w:start w:val="1"/>
      <w:numFmt w:val="upperRoman"/>
      <w:lvlText w:val="%1."/>
      <w:lvlJc w:val="left"/>
      <w:pPr>
        <w:tabs>
          <w:tab w:val="num" w:pos="1080"/>
        </w:tabs>
        <w:ind w:left="108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340"/>
        </w:tabs>
        <w:ind w:left="2340" w:hanging="360"/>
      </w:pPr>
      <w:rPr>
        <w:rFonts w:ascii="Symbol" w:hAnsi="Symbol" w:hint="default"/>
      </w:rPr>
    </w:lvl>
    <w:lvl w:ilvl="3" w:tplc="CA1C11E6">
      <w:start w:val="1"/>
      <w:numFmt w:val="lowerLetter"/>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DF448CC"/>
    <w:multiLevelType w:val="hybridMultilevel"/>
    <w:tmpl w:val="3D00A37A"/>
    <w:lvl w:ilvl="0" w:tplc="C57CC634">
      <w:start w:val="3"/>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4FF110DA"/>
    <w:multiLevelType w:val="hybridMultilevel"/>
    <w:tmpl w:val="6B7E51EE"/>
    <w:lvl w:ilvl="0" w:tplc="496C0372">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448BF"/>
    <w:multiLevelType w:val="hybridMultilevel"/>
    <w:tmpl w:val="0AE2E04C"/>
    <w:lvl w:ilvl="0" w:tplc="7F1CD70A">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53EB3148"/>
    <w:multiLevelType w:val="multilevel"/>
    <w:tmpl w:val="C980AE30"/>
    <w:lvl w:ilvl="0">
      <w:start w:val="1"/>
      <w:numFmt w:val="upperRoman"/>
      <w:pStyle w:val="Nadpis1"/>
      <w:lvlText w:val="%1."/>
      <w:lvlJc w:val="left"/>
      <w:pPr>
        <w:ind w:left="432" w:hanging="432"/>
      </w:pPr>
      <w:rPr>
        <w:rFonts w:hint="default"/>
      </w:rPr>
    </w:lvl>
    <w:lvl w:ilvl="1">
      <w:start w:val="1"/>
      <w:numFmt w:val="decimal"/>
      <w:pStyle w:val="Nadpis2"/>
      <w:lvlText w:val="%2."/>
      <w:lvlJc w:val="left"/>
      <w:pPr>
        <w:ind w:left="576" w:hanging="576"/>
      </w:pPr>
      <w:rPr>
        <w:rFonts w:hint="default"/>
      </w:rPr>
    </w:lvl>
    <w:lvl w:ilvl="2">
      <w:start w:val="1"/>
      <w:numFmt w:val="decimal"/>
      <w:pStyle w:val="Nadpis3"/>
      <w:lvlText w:val="%2.%3"/>
      <w:lvlJc w:val="left"/>
      <w:pPr>
        <w:ind w:left="720" w:hanging="720"/>
      </w:pPr>
      <w:rPr>
        <w:rFonts w:hint="default"/>
      </w:rPr>
    </w:lvl>
    <w:lvl w:ilvl="3">
      <w:start w:val="1"/>
      <w:numFmt w:val="upperLetter"/>
      <w:pStyle w:val="Nadpis4"/>
      <w:lvlText w:val="%4)"/>
      <w:lvlJc w:val="left"/>
      <w:pPr>
        <w:ind w:left="864" w:hanging="864"/>
      </w:pPr>
      <w:rPr>
        <w:rFonts w:hint="default"/>
        <w:i w:val="0"/>
      </w:rPr>
    </w:lvl>
    <w:lvl w:ilvl="4">
      <w:start w:val="1"/>
      <w:numFmt w:val="none"/>
      <w:pStyle w:val="Nadpis5"/>
      <w:lvlText w:val=""/>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0" w15:restartNumberingAfterBreak="0">
    <w:nsid w:val="5AB06A07"/>
    <w:multiLevelType w:val="hybridMultilevel"/>
    <w:tmpl w:val="6D32AA28"/>
    <w:lvl w:ilvl="0" w:tplc="0405000F">
      <w:start w:val="1"/>
      <w:numFmt w:val="decimal"/>
      <w:lvlText w:val="%1."/>
      <w:lvlJc w:val="left"/>
      <w:pPr>
        <w:tabs>
          <w:tab w:val="num" w:pos="720"/>
        </w:tabs>
        <w:ind w:left="720" w:hanging="360"/>
      </w:pPr>
      <w:rPr>
        <w:rFonts w:hint="default"/>
      </w:rPr>
    </w:lvl>
    <w:lvl w:ilvl="1" w:tplc="E2068BF2">
      <w:start w:val="1"/>
      <w:numFmt w:val="lowerLetter"/>
      <w:lvlText w:val="%2)"/>
      <w:lvlJc w:val="left"/>
      <w:pPr>
        <w:tabs>
          <w:tab w:val="num" w:pos="1440"/>
        </w:tabs>
        <w:ind w:left="1440" w:hanging="360"/>
      </w:pPr>
      <w:rPr>
        <w:rFonts w:hint="default"/>
      </w:rPr>
    </w:lvl>
    <w:lvl w:ilvl="2" w:tplc="697648E8">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03677A"/>
    <w:multiLevelType w:val="hybridMultilevel"/>
    <w:tmpl w:val="16CAA68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600F741D"/>
    <w:multiLevelType w:val="hybridMultilevel"/>
    <w:tmpl w:val="2DD46914"/>
    <w:lvl w:ilvl="0" w:tplc="749CDEB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BC2256"/>
    <w:multiLevelType w:val="hybridMultilevel"/>
    <w:tmpl w:val="CC323DC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51F11E3"/>
    <w:multiLevelType w:val="hybridMultilevel"/>
    <w:tmpl w:val="CAA0017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60A6446"/>
    <w:multiLevelType w:val="hybridMultilevel"/>
    <w:tmpl w:val="356008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4118BF"/>
    <w:multiLevelType w:val="hybridMultilevel"/>
    <w:tmpl w:val="033C7F78"/>
    <w:lvl w:ilvl="0" w:tplc="961AF338">
      <w:start w:val="1"/>
      <w:numFmt w:val="decimal"/>
      <w:lvlText w:val="%1."/>
      <w:lvlJc w:val="left"/>
      <w:pPr>
        <w:tabs>
          <w:tab w:val="num" w:pos="435"/>
        </w:tabs>
        <w:ind w:left="435" w:hanging="360"/>
      </w:pPr>
      <w:rPr>
        <w:rFonts w:hint="default"/>
      </w:rPr>
    </w:lvl>
    <w:lvl w:ilvl="1" w:tplc="532E8B14">
      <w:numFmt w:val="none"/>
      <w:lvlText w:val=""/>
      <w:lvlJc w:val="left"/>
      <w:pPr>
        <w:tabs>
          <w:tab w:val="num" w:pos="360"/>
        </w:tabs>
      </w:pPr>
    </w:lvl>
    <w:lvl w:ilvl="2" w:tplc="FB569F34">
      <w:numFmt w:val="none"/>
      <w:lvlText w:val=""/>
      <w:lvlJc w:val="left"/>
      <w:pPr>
        <w:tabs>
          <w:tab w:val="num" w:pos="360"/>
        </w:tabs>
      </w:pPr>
    </w:lvl>
    <w:lvl w:ilvl="3" w:tplc="049E945C">
      <w:numFmt w:val="none"/>
      <w:lvlText w:val=""/>
      <w:lvlJc w:val="left"/>
      <w:pPr>
        <w:tabs>
          <w:tab w:val="num" w:pos="360"/>
        </w:tabs>
      </w:pPr>
    </w:lvl>
    <w:lvl w:ilvl="4" w:tplc="3B3CDF9A">
      <w:numFmt w:val="none"/>
      <w:lvlText w:val=""/>
      <w:lvlJc w:val="left"/>
      <w:pPr>
        <w:tabs>
          <w:tab w:val="num" w:pos="360"/>
        </w:tabs>
      </w:pPr>
    </w:lvl>
    <w:lvl w:ilvl="5" w:tplc="B9487DB4">
      <w:numFmt w:val="none"/>
      <w:lvlText w:val=""/>
      <w:lvlJc w:val="left"/>
      <w:pPr>
        <w:tabs>
          <w:tab w:val="num" w:pos="360"/>
        </w:tabs>
      </w:pPr>
    </w:lvl>
    <w:lvl w:ilvl="6" w:tplc="055AAAE0">
      <w:numFmt w:val="none"/>
      <w:lvlText w:val=""/>
      <w:lvlJc w:val="left"/>
      <w:pPr>
        <w:tabs>
          <w:tab w:val="num" w:pos="360"/>
        </w:tabs>
      </w:pPr>
    </w:lvl>
    <w:lvl w:ilvl="7" w:tplc="C9EA97A6">
      <w:numFmt w:val="none"/>
      <w:lvlText w:val=""/>
      <w:lvlJc w:val="left"/>
      <w:pPr>
        <w:tabs>
          <w:tab w:val="num" w:pos="360"/>
        </w:tabs>
      </w:pPr>
    </w:lvl>
    <w:lvl w:ilvl="8" w:tplc="34122038">
      <w:numFmt w:val="none"/>
      <w:lvlText w:val=""/>
      <w:lvlJc w:val="left"/>
      <w:pPr>
        <w:tabs>
          <w:tab w:val="num" w:pos="360"/>
        </w:tabs>
      </w:pPr>
    </w:lvl>
  </w:abstractNum>
  <w:abstractNum w:abstractNumId="37" w15:restartNumberingAfterBreak="0">
    <w:nsid w:val="6CBB0E71"/>
    <w:multiLevelType w:val="hybridMultilevel"/>
    <w:tmpl w:val="9294C136"/>
    <w:lvl w:ilvl="0" w:tplc="1E8C6A68">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6E17411F"/>
    <w:multiLevelType w:val="hybridMultilevel"/>
    <w:tmpl w:val="26EA337E"/>
    <w:lvl w:ilvl="0" w:tplc="04050011">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F501B0E"/>
    <w:multiLevelType w:val="multilevel"/>
    <w:tmpl w:val="4B1CF7C6"/>
    <w:lvl w:ilvl="0">
      <w:start w:val="1"/>
      <w:numFmt w:val="decimal"/>
      <w:lvlText w:val="%1"/>
      <w:lvlJc w:val="left"/>
      <w:pPr>
        <w:tabs>
          <w:tab w:val="num" w:pos="705"/>
        </w:tabs>
        <w:ind w:left="705" w:hanging="705"/>
      </w:pPr>
      <w:rPr>
        <w:rFonts w:hint="default"/>
        <w:b/>
      </w:rPr>
    </w:lvl>
    <w:lvl w:ilvl="1">
      <w:start w:val="1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70437AD3"/>
    <w:multiLevelType w:val="hybridMultilevel"/>
    <w:tmpl w:val="48B24D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147704B"/>
    <w:multiLevelType w:val="hybridMultilevel"/>
    <w:tmpl w:val="DDE085DA"/>
    <w:lvl w:ilvl="0" w:tplc="96BC31F4">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A021DC"/>
    <w:multiLevelType w:val="hybridMultilevel"/>
    <w:tmpl w:val="68089A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BAD63F8"/>
    <w:multiLevelType w:val="hybridMultilevel"/>
    <w:tmpl w:val="4A32BC92"/>
    <w:lvl w:ilvl="0" w:tplc="42A65B34">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DE5077B"/>
    <w:multiLevelType w:val="hybridMultilevel"/>
    <w:tmpl w:val="B2226450"/>
    <w:lvl w:ilvl="0" w:tplc="A296DA70">
      <w:numFmt w:val="bullet"/>
      <w:lvlText w:val="-"/>
      <w:lvlJc w:val="left"/>
      <w:pPr>
        <w:tabs>
          <w:tab w:val="num" w:pos="1218"/>
        </w:tabs>
        <w:ind w:left="1218" w:hanging="510"/>
      </w:pPr>
      <w:rPr>
        <w:rFonts w:ascii="Times New Roman" w:eastAsia="SimSu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7E276721"/>
    <w:multiLevelType w:val="hybridMultilevel"/>
    <w:tmpl w:val="659C6B52"/>
    <w:lvl w:ilvl="0" w:tplc="22742DB8">
      <w:start w:val="1"/>
      <w:numFmt w:val="lowerLetter"/>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A37C0E"/>
    <w:multiLevelType w:val="hybridMultilevel"/>
    <w:tmpl w:val="F15E2BE4"/>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num w:numId="1">
    <w:abstractNumId w:val="35"/>
  </w:num>
  <w:num w:numId="2">
    <w:abstractNumId w:val="27"/>
  </w:num>
  <w:num w:numId="3">
    <w:abstractNumId w:val="9"/>
  </w:num>
  <w:num w:numId="4">
    <w:abstractNumId w:val="23"/>
  </w:num>
  <w:num w:numId="5">
    <w:abstractNumId w:val="40"/>
  </w:num>
  <w:num w:numId="6">
    <w:abstractNumId w:val="34"/>
  </w:num>
  <w:num w:numId="7">
    <w:abstractNumId w:val="42"/>
  </w:num>
  <w:num w:numId="8">
    <w:abstractNumId w:val="15"/>
  </w:num>
  <w:num w:numId="9">
    <w:abstractNumId w:val="17"/>
  </w:num>
  <w:num w:numId="10">
    <w:abstractNumId w:val="13"/>
  </w:num>
  <w:num w:numId="11">
    <w:abstractNumId w:val="5"/>
  </w:num>
  <w:num w:numId="12">
    <w:abstractNumId w:val="6"/>
  </w:num>
  <w:num w:numId="13">
    <w:abstractNumId w:val="8"/>
  </w:num>
  <w:num w:numId="14">
    <w:abstractNumId w:val="41"/>
  </w:num>
  <w:num w:numId="15">
    <w:abstractNumId w:val="11"/>
  </w:num>
  <w:num w:numId="16">
    <w:abstractNumId w:val="43"/>
  </w:num>
  <w:num w:numId="17">
    <w:abstractNumId w:val="18"/>
  </w:num>
  <w:num w:numId="18">
    <w:abstractNumId w:val="3"/>
  </w:num>
  <w:num w:numId="19">
    <w:abstractNumId w:val="16"/>
  </w:num>
  <w:num w:numId="20">
    <w:abstractNumId w:val="12"/>
  </w:num>
  <w:num w:numId="21">
    <w:abstractNumId w:val="44"/>
  </w:num>
  <w:num w:numId="22">
    <w:abstractNumId w:val="38"/>
  </w:num>
  <w:num w:numId="23">
    <w:abstractNumId w:val="33"/>
  </w:num>
  <w:num w:numId="24">
    <w:abstractNumId w:val="20"/>
  </w:num>
  <w:num w:numId="25">
    <w:abstractNumId w:val="45"/>
  </w:num>
  <w:num w:numId="26">
    <w:abstractNumId w:val="37"/>
  </w:num>
  <w:num w:numId="27">
    <w:abstractNumId w:val="26"/>
  </w:num>
  <w:num w:numId="28">
    <w:abstractNumId w:val="7"/>
  </w:num>
  <w:num w:numId="29">
    <w:abstractNumId w:val="36"/>
  </w:num>
  <w:num w:numId="30">
    <w:abstractNumId w:val="25"/>
  </w:num>
  <w:num w:numId="31">
    <w:abstractNumId w:val="14"/>
  </w:num>
  <w:num w:numId="32">
    <w:abstractNumId w:val="19"/>
  </w:num>
  <w:num w:numId="33">
    <w:abstractNumId w:val="4"/>
  </w:num>
  <w:num w:numId="34">
    <w:abstractNumId w:val="30"/>
  </w:num>
  <w:num w:numId="35">
    <w:abstractNumId w:val="10"/>
  </w:num>
  <w:num w:numId="36">
    <w:abstractNumId w:val="22"/>
  </w:num>
  <w:num w:numId="37">
    <w:abstractNumId w:val="24"/>
  </w:num>
  <w:num w:numId="38">
    <w:abstractNumId w:val="46"/>
  </w:num>
  <w:num w:numId="39">
    <w:abstractNumId w:val="39"/>
  </w:num>
  <w:num w:numId="40">
    <w:abstractNumId w:val="29"/>
  </w:num>
  <w:num w:numId="41">
    <w:abstractNumId w:val="28"/>
  </w:num>
  <w:num w:numId="42">
    <w:abstractNumId w:val="2"/>
  </w:num>
  <w:num w:numId="43">
    <w:abstractNumId w:val="0"/>
  </w:num>
  <w:num w:numId="44">
    <w:abstractNumId w:val="1"/>
  </w:num>
  <w:num w:numId="45">
    <w:abstractNumId w:val="21"/>
  </w:num>
  <w:num w:numId="46">
    <w:abstractNumId w:val="32"/>
  </w:num>
  <w:num w:numId="47">
    <w:abstractNumId w:val="31"/>
  </w:num>
  <w:num w:numId="48">
    <w:abstractNumId w:val="29"/>
    <w:lvlOverride w:ilvl="0">
      <w:startOverride w:val="1"/>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E85"/>
    <w:rsid w:val="00002DEB"/>
    <w:rsid w:val="00004436"/>
    <w:rsid w:val="000045BC"/>
    <w:rsid w:val="0000614A"/>
    <w:rsid w:val="00006959"/>
    <w:rsid w:val="000109FF"/>
    <w:rsid w:val="000164D3"/>
    <w:rsid w:val="00017678"/>
    <w:rsid w:val="00017CE9"/>
    <w:rsid w:val="00020255"/>
    <w:rsid w:val="00020E72"/>
    <w:rsid w:val="00021A40"/>
    <w:rsid w:val="00023A61"/>
    <w:rsid w:val="000257A7"/>
    <w:rsid w:val="00026F98"/>
    <w:rsid w:val="00027128"/>
    <w:rsid w:val="00027C5C"/>
    <w:rsid w:val="00027E62"/>
    <w:rsid w:val="0003028D"/>
    <w:rsid w:val="00030F3B"/>
    <w:rsid w:val="000360A1"/>
    <w:rsid w:val="00036D35"/>
    <w:rsid w:val="00040201"/>
    <w:rsid w:val="00040817"/>
    <w:rsid w:val="00041FA1"/>
    <w:rsid w:val="00043369"/>
    <w:rsid w:val="00045059"/>
    <w:rsid w:val="000462C1"/>
    <w:rsid w:val="000503F5"/>
    <w:rsid w:val="00050ADE"/>
    <w:rsid w:val="00054CFC"/>
    <w:rsid w:val="00056D67"/>
    <w:rsid w:val="00060063"/>
    <w:rsid w:val="00060465"/>
    <w:rsid w:val="00061AA3"/>
    <w:rsid w:val="000649D2"/>
    <w:rsid w:val="00064A31"/>
    <w:rsid w:val="00066DA4"/>
    <w:rsid w:val="00066E3F"/>
    <w:rsid w:val="00066EE2"/>
    <w:rsid w:val="000670F2"/>
    <w:rsid w:val="00067330"/>
    <w:rsid w:val="000674B0"/>
    <w:rsid w:val="00067BDF"/>
    <w:rsid w:val="00067D31"/>
    <w:rsid w:val="00067EB0"/>
    <w:rsid w:val="00070A4A"/>
    <w:rsid w:val="00072202"/>
    <w:rsid w:val="0007223D"/>
    <w:rsid w:val="00072255"/>
    <w:rsid w:val="0007261C"/>
    <w:rsid w:val="00073910"/>
    <w:rsid w:val="0007488E"/>
    <w:rsid w:val="00076799"/>
    <w:rsid w:val="000767C5"/>
    <w:rsid w:val="0007700C"/>
    <w:rsid w:val="00077AEA"/>
    <w:rsid w:val="0008020A"/>
    <w:rsid w:val="000834F1"/>
    <w:rsid w:val="0008543E"/>
    <w:rsid w:val="00085C10"/>
    <w:rsid w:val="000862CF"/>
    <w:rsid w:val="00086A96"/>
    <w:rsid w:val="00086FB6"/>
    <w:rsid w:val="00087451"/>
    <w:rsid w:val="00087C91"/>
    <w:rsid w:val="00090E06"/>
    <w:rsid w:val="0009104D"/>
    <w:rsid w:val="00091293"/>
    <w:rsid w:val="00091838"/>
    <w:rsid w:val="00092EAE"/>
    <w:rsid w:val="00092F99"/>
    <w:rsid w:val="000948E9"/>
    <w:rsid w:val="00094CAC"/>
    <w:rsid w:val="000952E6"/>
    <w:rsid w:val="00096022"/>
    <w:rsid w:val="0009672D"/>
    <w:rsid w:val="00096788"/>
    <w:rsid w:val="000973BA"/>
    <w:rsid w:val="000A05D8"/>
    <w:rsid w:val="000A0B0E"/>
    <w:rsid w:val="000A1AAE"/>
    <w:rsid w:val="000A516E"/>
    <w:rsid w:val="000B0772"/>
    <w:rsid w:val="000B11F5"/>
    <w:rsid w:val="000B1760"/>
    <w:rsid w:val="000B3D09"/>
    <w:rsid w:val="000B4190"/>
    <w:rsid w:val="000B4B88"/>
    <w:rsid w:val="000B59F6"/>
    <w:rsid w:val="000B78DE"/>
    <w:rsid w:val="000C113A"/>
    <w:rsid w:val="000C11C8"/>
    <w:rsid w:val="000C3ECF"/>
    <w:rsid w:val="000C6C83"/>
    <w:rsid w:val="000C75FC"/>
    <w:rsid w:val="000D21E1"/>
    <w:rsid w:val="000D2500"/>
    <w:rsid w:val="000D2728"/>
    <w:rsid w:val="000D73CC"/>
    <w:rsid w:val="000E101C"/>
    <w:rsid w:val="000E1A6B"/>
    <w:rsid w:val="000E1CA0"/>
    <w:rsid w:val="000E21D6"/>
    <w:rsid w:val="000E2846"/>
    <w:rsid w:val="000E3D9C"/>
    <w:rsid w:val="000E3DE9"/>
    <w:rsid w:val="000E40B3"/>
    <w:rsid w:val="000E5166"/>
    <w:rsid w:val="000E684B"/>
    <w:rsid w:val="000F0D1D"/>
    <w:rsid w:val="000F10BC"/>
    <w:rsid w:val="000F232A"/>
    <w:rsid w:val="000F318E"/>
    <w:rsid w:val="000F3E6C"/>
    <w:rsid w:val="000F49B7"/>
    <w:rsid w:val="000F53E9"/>
    <w:rsid w:val="000F5C11"/>
    <w:rsid w:val="000F5CFD"/>
    <w:rsid w:val="000F65C3"/>
    <w:rsid w:val="000F6C1F"/>
    <w:rsid w:val="000F6F9F"/>
    <w:rsid w:val="00100131"/>
    <w:rsid w:val="0010386F"/>
    <w:rsid w:val="00103FF1"/>
    <w:rsid w:val="00106CDF"/>
    <w:rsid w:val="0011366A"/>
    <w:rsid w:val="00113AE2"/>
    <w:rsid w:val="00113DCB"/>
    <w:rsid w:val="001160F5"/>
    <w:rsid w:val="00116B7D"/>
    <w:rsid w:val="00117851"/>
    <w:rsid w:val="001229E8"/>
    <w:rsid w:val="0012453D"/>
    <w:rsid w:val="00126696"/>
    <w:rsid w:val="00126D93"/>
    <w:rsid w:val="00130B29"/>
    <w:rsid w:val="0013161C"/>
    <w:rsid w:val="00131CB8"/>
    <w:rsid w:val="001324CA"/>
    <w:rsid w:val="00133356"/>
    <w:rsid w:val="001337CF"/>
    <w:rsid w:val="00133DCD"/>
    <w:rsid w:val="00136374"/>
    <w:rsid w:val="00136383"/>
    <w:rsid w:val="001375A0"/>
    <w:rsid w:val="001379A6"/>
    <w:rsid w:val="00140C52"/>
    <w:rsid w:val="001411FE"/>
    <w:rsid w:val="00141D09"/>
    <w:rsid w:val="00143D2A"/>
    <w:rsid w:val="00144066"/>
    <w:rsid w:val="001452A7"/>
    <w:rsid w:val="0014561A"/>
    <w:rsid w:val="00145862"/>
    <w:rsid w:val="00145949"/>
    <w:rsid w:val="00147469"/>
    <w:rsid w:val="00147FF6"/>
    <w:rsid w:val="00150422"/>
    <w:rsid w:val="001509C6"/>
    <w:rsid w:val="00150A68"/>
    <w:rsid w:val="0015286D"/>
    <w:rsid w:val="00153AD6"/>
    <w:rsid w:val="00153E4D"/>
    <w:rsid w:val="00154187"/>
    <w:rsid w:val="00154BD8"/>
    <w:rsid w:val="001553F0"/>
    <w:rsid w:val="00156424"/>
    <w:rsid w:val="00157272"/>
    <w:rsid w:val="00162884"/>
    <w:rsid w:val="00162AC3"/>
    <w:rsid w:val="0016312D"/>
    <w:rsid w:val="001631D2"/>
    <w:rsid w:val="00163676"/>
    <w:rsid w:val="001641AC"/>
    <w:rsid w:val="00164B61"/>
    <w:rsid w:val="0016631E"/>
    <w:rsid w:val="0016729D"/>
    <w:rsid w:val="00167967"/>
    <w:rsid w:val="00167F64"/>
    <w:rsid w:val="00170EC8"/>
    <w:rsid w:val="00174467"/>
    <w:rsid w:val="00174484"/>
    <w:rsid w:val="00174BAD"/>
    <w:rsid w:val="001800A8"/>
    <w:rsid w:val="0018014E"/>
    <w:rsid w:val="001801AA"/>
    <w:rsid w:val="001807EF"/>
    <w:rsid w:val="00183C69"/>
    <w:rsid w:val="00184EEC"/>
    <w:rsid w:val="001855E0"/>
    <w:rsid w:val="00186255"/>
    <w:rsid w:val="00187E2E"/>
    <w:rsid w:val="0019161F"/>
    <w:rsid w:val="00191681"/>
    <w:rsid w:val="00191A45"/>
    <w:rsid w:val="00193DA0"/>
    <w:rsid w:val="0019732B"/>
    <w:rsid w:val="00197852"/>
    <w:rsid w:val="001978B5"/>
    <w:rsid w:val="00197CB7"/>
    <w:rsid w:val="001A35AF"/>
    <w:rsid w:val="001A36D9"/>
    <w:rsid w:val="001A3BEB"/>
    <w:rsid w:val="001A45B2"/>
    <w:rsid w:val="001A45EE"/>
    <w:rsid w:val="001A5A14"/>
    <w:rsid w:val="001A62DF"/>
    <w:rsid w:val="001A6EDF"/>
    <w:rsid w:val="001A7FDC"/>
    <w:rsid w:val="001B066B"/>
    <w:rsid w:val="001B1E78"/>
    <w:rsid w:val="001B1EA1"/>
    <w:rsid w:val="001B4510"/>
    <w:rsid w:val="001B7614"/>
    <w:rsid w:val="001C2312"/>
    <w:rsid w:val="001C3AAA"/>
    <w:rsid w:val="001C485D"/>
    <w:rsid w:val="001C5566"/>
    <w:rsid w:val="001C5602"/>
    <w:rsid w:val="001C6A91"/>
    <w:rsid w:val="001D05B7"/>
    <w:rsid w:val="001D0E03"/>
    <w:rsid w:val="001D1C7A"/>
    <w:rsid w:val="001D4336"/>
    <w:rsid w:val="001D58EF"/>
    <w:rsid w:val="001E125D"/>
    <w:rsid w:val="001E1397"/>
    <w:rsid w:val="001E557E"/>
    <w:rsid w:val="001E5F5D"/>
    <w:rsid w:val="001E7A93"/>
    <w:rsid w:val="001E7C11"/>
    <w:rsid w:val="00201105"/>
    <w:rsid w:val="00202444"/>
    <w:rsid w:val="00202FC4"/>
    <w:rsid w:val="002062D6"/>
    <w:rsid w:val="00206F59"/>
    <w:rsid w:val="00207457"/>
    <w:rsid w:val="00210981"/>
    <w:rsid w:val="00210C31"/>
    <w:rsid w:val="0021117C"/>
    <w:rsid w:val="002127A2"/>
    <w:rsid w:val="00214312"/>
    <w:rsid w:val="00216CBC"/>
    <w:rsid w:val="002213CD"/>
    <w:rsid w:val="00222975"/>
    <w:rsid w:val="002236CE"/>
    <w:rsid w:val="002254C2"/>
    <w:rsid w:val="0022737A"/>
    <w:rsid w:val="00230C1C"/>
    <w:rsid w:val="002320DC"/>
    <w:rsid w:val="002330D2"/>
    <w:rsid w:val="00241322"/>
    <w:rsid w:val="00242468"/>
    <w:rsid w:val="002431FF"/>
    <w:rsid w:val="00243A75"/>
    <w:rsid w:val="00245162"/>
    <w:rsid w:val="002453D2"/>
    <w:rsid w:val="002459FC"/>
    <w:rsid w:val="00245FE5"/>
    <w:rsid w:val="00246DE2"/>
    <w:rsid w:val="00250656"/>
    <w:rsid w:val="00250B43"/>
    <w:rsid w:val="00252A60"/>
    <w:rsid w:val="00253E36"/>
    <w:rsid w:val="00254230"/>
    <w:rsid w:val="0025542D"/>
    <w:rsid w:val="0025670B"/>
    <w:rsid w:val="00257EE1"/>
    <w:rsid w:val="002601AA"/>
    <w:rsid w:val="0026084A"/>
    <w:rsid w:val="002644DA"/>
    <w:rsid w:val="00264BB3"/>
    <w:rsid w:val="002664D9"/>
    <w:rsid w:val="00274AC4"/>
    <w:rsid w:val="00274D20"/>
    <w:rsid w:val="00275DCE"/>
    <w:rsid w:val="00277EBD"/>
    <w:rsid w:val="00277F79"/>
    <w:rsid w:val="0028290F"/>
    <w:rsid w:val="00283420"/>
    <w:rsid w:val="00284D69"/>
    <w:rsid w:val="0028516A"/>
    <w:rsid w:val="00286E90"/>
    <w:rsid w:val="0028778A"/>
    <w:rsid w:val="002902DC"/>
    <w:rsid w:val="00290C0D"/>
    <w:rsid w:val="00292718"/>
    <w:rsid w:val="00292D91"/>
    <w:rsid w:val="00295A64"/>
    <w:rsid w:val="00296497"/>
    <w:rsid w:val="00296CE5"/>
    <w:rsid w:val="002A1257"/>
    <w:rsid w:val="002A1B5E"/>
    <w:rsid w:val="002A4B54"/>
    <w:rsid w:val="002A5271"/>
    <w:rsid w:val="002A7787"/>
    <w:rsid w:val="002B0A2E"/>
    <w:rsid w:val="002B1B19"/>
    <w:rsid w:val="002B1B58"/>
    <w:rsid w:val="002B2176"/>
    <w:rsid w:val="002B3FF2"/>
    <w:rsid w:val="002B565B"/>
    <w:rsid w:val="002B681C"/>
    <w:rsid w:val="002B6C10"/>
    <w:rsid w:val="002C16B9"/>
    <w:rsid w:val="002C32CD"/>
    <w:rsid w:val="002C4039"/>
    <w:rsid w:val="002C4D28"/>
    <w:rsid w:val="002C4F7D"/>
    <w:rsid w:val="002C5274"/>
    <w:rsid w:val="002C6BA7"/>
    <w:rsid w:val="002C7989"/>
    <w:rsid w:val="002D0C03"/>
    <w:rsid w:val="002D0C15"/>
    <w:rsid w:val="002D0CA7"/>
    <w:rsid w:val="002D258A"/>
    <w:rsid w:val="002D3851"/>
    <w:rsid w:val="002D4DF4"/>
    <w:rsid w:val="002D4E27"/>
    <w:rsid w:val="002D579D"/>
    <w:rsid w:val="002D7192"/>
    <w:rsid w:val="002E1188"/>
    <w:rsid w:val="002E3B5E"/>
    <w:rsid w:val="002E5E20"/>
    <w:rsid w:val="002E62DC"/>
    <w:rsid w:val="002E6D89"/>
    <w:rsid w:val="002E71F9"/>
    <w:rsid w:val="002F1CB4"/>
    <w:rsid w:val="002F1E7D"/>
    <w:rsid w:val="002F23B3"/>
    <w:rsid w:val="002F28CE"/>
    <w:rsid w:val="002F4182"/>
    <w:rsid w:val="002F59D8"/>
    <w:rsid w:val="002F5C41"/>
    <w:rsid w:val="002F6B2A"/>
    <w:rsid w:val="003012AE"/>
    <w:rsid w:val="00303512"/>
    <w:rsid w:val="00303AC2"/>
    <w:rsid w:val="00304D0F"/>
    <w:rsid w:val="00305B98"/>
    <w:rsid w:val="00306DC3"/>
    <w:rsid w:val="00307FEF"/>
    <w:rsid w:val="0031355D"/>
    <w:rsid w:val="00314500"/>
    <w:rsid w:val="003168D1"/>
    <w:rsid w:val="00317065"/>
    <w:rsid w:val="003200E5"/>
    <w:rsid w:val="00320318"/>
    <w:rsid w:val="00323561"/>
    <w:rsid w:val="003255B9"/>
    <w:rsid w:val="003260DF"/>
    <w:rsid w:val="003264A8"/>
    <w:rsid w:val="003273B7"/>
    <w:rsid w:val="00327FCA"/>
    <w:rsid w:val="0033116E"/>
    <w:rsid w:val="0033215B"/>
    <w:rsid w:val="00333325"/>
    <w:rsid w:val="003352B9"/>
    <w:rsid w:val="003372EE"/>
    <w:rsid w:val="00340FCC"/>
    <w:rsid w:val="00343CE4"/>
    <w:rsid w:val="0034402F"/>
    <w:rsid w:val="003452A5"/>
    <w:rsid w:val="0034705E"/>
    <w:rsid w:val="003471D3"/>
    <w:rsid w:val="00347BA1"/>
    <w:rsid w:val="0035005A"/>
    <w:rsid w:val="0035235B"/>
    <w:rsid w:val="003553CA"/>
    <w:rsid w:val="00355BA1"/>
    <w:rsid w:val="00355E7C"/>
    <w:rsid w:val="00367E45"/>
    <w:rsid w:val="00373197"/>
    <w:rsid w:val="003748FE"/>
    <w:rsid w:val="003750B0"/>
    <w:rsid w:val="003750D0"/>
    <w:rsid w:val="0037753B"/>
    <w:rsid w:val="00380031"/>
    <w:rsid w:val="0038009F"/>
    <w:rsid w:val="003806B2"/>
    <w:rsid w:val="00381CB0"/>
    <w:rsid w:val="00381EF0"/>
    <w:rsid w:val="00386225"/>
    <w:rsid w:val="003864F1"/>
    <w:rsid w:val="00391419"/>
    <w:rsid w:val="00391D8C"/>
    <w:rsid w:val="003937A0"/>
    <w:rsid w:val="00394333"/>
    <w:rsid w:val="00395099"/>
    <w:rsid w:val="00395E0F"/>
    <w:rsid w:val="003A0567"/>
    <w:rsid w:val="003A2D91"/>
    <w:rsid w:val="003A5141"/>
    <w:rsid w:val="003A5C14"/>
    <w:rsid w:val="003A672A"/>
    <w:rsid w:val="003A6897"/>
    <w:rsid w:val="003B0D68"/>
    <w:rsid w:val="003B40C0"/>
    <w:rsid w:val="003B498E"/>
    <w:rsid w:val="003C1E6F"/>
    <w:rsid w:val="003C3DCB"/>
    <w:rsid w:val="003D109A"/>
    <w:rsid w:val="003D37A3"/>
    <w:rsid w:val="003D3A53"/>
    <w:rsid w:val="003D58F8"/>
    <w:rsid w:val="003D728E"/>
    <w:rsid w:val="003E092E"/>
    <w:rsid w:val="003E0ABB"/>
    <w:rsid w:val="003E1527"/>
    <w:rsid w:val="003E1B27"/>
    <w:rsid w:val="003E22CA"/>
    <w:rsid w:val="003E33BB"/>
    <w:rsid w:val="003E52FE"/>
    <w:rsid w:val="003E604B"/>
    <w:rsid w:val="003E6480"/>
    <w:rsid w:val="003E7E00"/>
    <w:rsid w:val="003F084B"/>
    <w:rsid w:val="003F1D67"/>
    <w:rsid w:val="003F3F7E"/>
    <w:rsid w:val="003F40C0"/>
    <w:rsid w:val="003F4948"/>
    <w:rsid w:val="003F6460"/>
    <w:rsid w:val="004003F6"/>
    <w:rsid w:val="004016D1"/>
    <w:rsid w:val="00402012"/>
    <w:rsid w:val="00402672"/>
    <w:rsid w:val="004029B4"/>
    <w:rsid w:val="00403044"/>
    <w:rsid w:val="004030E4"/>
    <w:rsid w:val="00403594"/>
    <w:rsid w:val="004037C1"/>
    <w:rsid w:val="00404033"/>
    <w:rsid w:val="00404FD4"/>
    <w:rsid w:val="00410868"/>
    <w:rsid w:val="00411BB5"/>
    <w:rsid w:val="00415DC3"/>
    <w:rsid w:val="00417811"/>
    <w:rsid w:val="004215CE"/>
    <w:rsid w:val="00421E06"/>
    <w:rsid w:val="00422322"/>
    <w:rsid w:val="00423F23"/>
    <w:rsid w:val="00424487"/>
    <w:rsid w:val="00424CB3"/>
    <w:rsid w:val="004260A5"/>
    <w:rsid w:val="00430265"/>
    <w:rsid w:val="00431FB3"/>
    <w:rsid w:val="00434F1C"/>
    <w:rsid w:val="0043798E"/>
    <w:rsid w:val="004416C3"/>
    <w:rsid w:val="00441E27"/>
    <w:rsid w:val="00442723"/>
    <w:rsid w:val="0044700D"/>
    <w:rsid w:val="0045096F"/>
    <w:rsid w:val="00451B88"/>
    <w:rsid w:val="004527FF"/>
    <w:rsid w:val="0045354B"/>
    <w:rsid w:val="00454904"/>
    <w:rsid w:val="0045515A"/>
    <w:rsid w:val="00455EC0"/>
    <w:rsid w:val="0045719D"/>
    <w:rsid w:val="00457A66"/>
    <w:rsid w:val="0046018B"/>
    <w:rsid w:val="004648A7"/>
    <w:rsid w:val="004648E1"/>
    <w:rsid w:val="00465FD1"/>
    <w:rsid w:val="00471745"/>
    <w:rsid w:val="00473C68"/>
    <w:rsid w:val="00475424"/>
    <w:rsid w:val="0047568E"/>
    <w:rsid w:val="00476188"/>
    <w:rsid w:val="004773EF"/>
    <w:rsid w:val="0048001F"/>
    <w:rsid w:val="00481F22"/>
    <w:rsid w:val="004837A7"/>
    <w:rsid w:val="004848DA"/>
    <w:rsid w:val="004874A7"/>
    <w:rsid w:val="004912F9"/>
    <w:rsid w:val="004913E5"/>
    <w:rsid w:val="00492F25"/>
    <w:rsid w:val="00493C8E"/>
    <w:rsid w:val="00493E52"/>
    <w:rsid w:val="0049525F"/>
    <w:rsid w:val="00495AA2"/>
    <w:rsid w:val="00496E2C"/>
    <w:rsid w:val="00497008"/>
    <w:rsid w:val="0049735B"/>
    <w:rsid w:val="004A079E"/>
    <w:rsid w:val="004A0F36"/>
    <w:rsid w:val="004A0F45"/>
    <w:rsid w:val="004A2CFF"/>
    <w:rsid w:val="004A2E69"/>
    <w:rsid w:val="004A42C9"/>
    <w:rsid w:val="004A6328"/>
    <w:rsid w:val="004B2365"/>
    <w:rsid w:val="004B5741"/>
    <w:rsid w:val="004B600C"/>
    <w:rsid w:val="004B6AB6"/>
    <w:rsid w:val="004B6BE9"/>
    <w:rsid w:val="004B6D76"/>
    <w:rsid w:val="004C046E"/>
    <w:rsid w:val="004C186C"/>
    <w:rsid w:val="004C18FB"/>
    <w:rsid w:val="004C1C68"/>
    <w:rsid w:val="004C1C8B"/>
    <w:rsid w:val="004C3A1E"/>
    <w:rsid w:val="004C3B56"/>
    <w:rsid w:val="004C535A"/>
    <w:rsid w:val="004C5A3C"/>
    <w:rsid w:val="004C618E"/>
    <w:rsid w:val="004D0102"/>
    <w:rsid w:val="004D0284"/>
    <w:rsid w:val="004D0572"/>
    <w:rsid w:val="004D0CD2"/>
    <w:rsid w:val="004D25CA"/>
    <w:rsid w:val="004D4F79"/>
    <w:rsid w:val="004D55B3"/>
    <w:rsid w:val="004D6BC9"/>
    <w:rsid w:val="004E0B28"/>
    <w:rsid w:val="004E13DD"/>
    <w:rsid w:val="004E21B3"/>
    <w:rsid w:val="004E4370"/>
    <w:rsid w:val="004E43B3"/>
    <w:rsid w:val="004E573F"/>
    <w:rsid w:val="004F1E60"/>
    <w:rsid w:val="004F3198"/>
    <w:rsid w:val="004F43B8"/>
    <w:rsid w:val="004F4AF9"/>
    <w:rsid w:val="004F61DB"/>
    <w:rsid w:val="004F625C"/>
    <w:rsid w:val="0050071B"/>
    <w:rsid w:val="005008B9"/>
    <w:rsid w:val="00503C16"/>
    <w:rsid w:val="005063CE"/>
    <w:rsid w:val="005101F9"/>
    <w:rsid w:val="0051124D"/>
    <w:rsid w:val="00513DA7"/>
    <w:rsid w:val="00514BF9"/>
    <w:rsid w:val="00521159"/>
    <w:rsid w:val="005212E4"/>
    <w:rsid w:val="00522599"/>
    <w:rsid w:val="005236CC"/>
    <w:rsid w:val="005238B8"/>
    <w:rsid w:val="00525B3E"/>
    <w:rsid w:val="00532706"/>
    <w:rsid w:val="005347E4"/>
    <w:rsid w:val="005349FF"/>
    <w:rsid w:val="005354AE"/>
    <w:rsid w:val="00536531"/>
    <w:rsid w:val="00537274"/>
    <w:rsid w:val="00540204"/>
    <w:rsid w:val="0054109D"/>
    <w:rsid w:val="00541696"/>
    <w:rsid w:val="00543453"/>
    <w:rsid w:val="005443CE"/>
    <w:rsid w:val="0054470A"/>
    <w:rsid w:val="00550D69"/>
    <w:rsid w:val="0055191B"/>
    <w:rsid w:val="00554B6B"/>
    <w:rsid w:val="00556267"/>
    <w:rsid w:val="00562901"/>
    <w:rsid w:val="00562B46"/>
    <w:rsid w:val="00562D2E"/>
    <w:rsid w:val="00563889"/>
    <w:rsid w:val="0056422F"/>
    <w:rsid w:val="00564545"/>
    <w:rsid w:val="00566793"/>
    <w:rsid w:val="00567598"/>
    <w:rsid w:val="005741D0"/>
    <w:rsid w:val="005765CC"/>
    <w:rsid w:val="00580061"/>
    <w:rsid w:val="00580377"/>
    <w:rsid w:val="00580AB9"/>
    <w:rsid w:val="00581372"/>
    <w:rsid w:val="0058380F"/>
    <w:rsid w:val="00583994"/>
    <w:rsid w:val="00586F39"/>
    <w:rsid w:val="005875CE"/>
    <w:rsid w:val="00590917"/>
    <w:rsid w:val="00593380"/>
    <w:rsid w:val="005934F3"/>
    <w:rsid w:val="00595E42"/>
    <w:rsid w:val="00597B97"/>
    <w:rsid w:val="005A16CE"/>
    <w:rsid w:val="005A23E6"/>
    <w:rsid w:val="005A2EF7"/>
    <w:rsid w:val="005A3334"/>
    <w:rsid w:val="005A5B0D"/>
    <w:rsid w:val="005A78F1"/>
    <w:rsid w:val="005A7A03"/>
    <w:rsid w:val="005B0169"/>
    <w:rsid w:val="005B1A4B"/>
    <w:rsid w:val="005B3AB0"/>
    <w:rsid w:val="005B4F5F"/>
    <w:rsid w:val="005B5C47"/>
    <w:rsid w:val="005B5E80"/>
    <w:rsid w:val="005B759C"/>
    <w:rsid w:val="005B7B62"/>
    <w:rsid w:val="005C2F0B"/>
    <w:rsid w:val="005C4CA5"/>
    <w:rsid w:val="005C70E3"/>
    <w:rsid w:val="005D1200"/>
    <w:rsid w:val="005D27ED"/>
    <w:rsid w:val="005D3D72"/>
    <w:rsid w:val="005D3F93"/>
    <w:rsid w:val="005E00FA"/>
    <w:rsid w:val="005E1A69"/>
    <w:rsid w:val="005E2545"/>
    <w:rsid w:val="005E4D65"/>
    <w:rsid w:val="005E5110"/>
    <w:rsid w:val="005E6C2F"/>
    <w:rsid w:val="005F02DD"/>
    <w:rsid w:val="005F28F3"/>
    <w:rsid w:val="005F2DEA"/>
    <w:rsid w:val="005F4D07"/>
    <w:rsid w:val="00600B5A"/>
    <w:rsid w:val="00603619"/>
    <w:rsid w:val="00606253"/>
    <w:rsid w:val="00606F65"/>
    <w:rsid w:val="006107A6"/>
    <w:rsid w:val="00610D82"/>
    <w:rsid w:val="00611E18"/>
    <w:rsid w:val="006135B2"/>
    <w:rsid w:val="006136B1"/>
    <w:rsid w:val="00616F77"/>
    <w:rsid w:val="0062045B"/>
    <w:rsid w:val="00620C22"/>
    <w:rsid w:val="00621E42"/>
    <w:rsid w:val="00621ED9"/>
    <w:rsid w:val="00623FEB"/>
    <w:rsid w:val="0062788E"/>
    <w:rsid w:val="006301F8"/>
    <w:rsid w:val="00630979"/>
    <w:rsid w:val="00631A8E"/>
    <w:rsid w:val="006339F1"/>
    <w:rsid w:val="006340E3"/>
    <w:rsid w:val="00634300"/>
    <w:rsid w:val="00635008"/>
    <w:rsid w:val="0063589E"/>
    <w:rsid w:val="00637171"/>
    <w:rsid w:val="006405F3"/>
    <w:rsid w:val="00643794"/>
    <w:rsid w:val="006443DA"/>
    <w:rsid w:val="00646EDE"/>
    <w:rsid w:val="0064702F"/>
    <w:rsid w:val="00647FAD"/>
    <w:rsid w:val="00651E96"/>
    <w:rsid w:val="006523C4"/>
    <w:rsid w:val="006528A9"/>
    <w:rsid w:val="00653F0A"/>
    <w:rsid w:val="00654CCA"/>
    <w:rsid w:val="00655FB3"/>
    <w:rsid w:val="00657612"/>
    <w:rsid w:val="00660F2D"/>
    <w:rsid w:val="00661343"/>
    <w:rsid w:val="00663080"/>
    <w:rsid w:val="0066564D"/>
    <w:rsid w:val="0066772E"/>
    <w:rsid w:val="006679D8"/>
    <w:rsid w:val="00671ED0"/>
    <w:rsid w:val="006736FA"/>
    <w:rsid w:val="00673E20"/>
    <w:rsid w:val="0067760B"/>
    <w:rsid w:val="00677A29"/>
    <w:rsid w:val="006814C3"/>
    <w:rsid w:val="00681F02"/>
    <w:rsid w:val="00686492"/>
    <w:rsid w:val="00687458"/>
    <w:rsid w:val="006876ED"/>
    <w:rsid w:val="006911EE"/>
    <w:rsid w:val="0069120A"/>
    <w:rsid w:val="00692822"/>
    <w:rsid w:val="0069305D"/>
    <w:rsid w:val="006936E0"/>
    <w:rsid w:val="00693F20"/>
    <w:rsid w:val="00696809"/>
    <w:rsid w:val="00696E1F"/>
    <w:rsid w:val="006A43A3"/>
    <w:rsid w:val="006A5568"/>
    <w:rsid w:val="006A669C"/>
    <w:rsid w:val="006A6E6F"/>
    <w:rsid w:val="006B1139"/>
    <w:rsid w:val="006B29C6"/>
    <w:rsid w:val="006B4992"/>
    <w:rsid w:val="006B6DDA"/>
    <w:rsid w:val="006B72B1"/>
    <w:rsid w:val="006B74F3"/>
    <w:rsid w:val="006C00B0"/>
    <w:rsid w:val="006C1643"/>
    <w:rsid w:val="006C1A0F"/>
    <w:rsid w:val="006C1E58"/>
    <w:rsid w:val="006C1F04"/>
    <w:rsid w:val="006C2E23"/>
    <w:rsid w:val="006C3DFE"/>
    <w:rsid w:val="006C4982"/>
    <w:rsid w:val="006D2ABE"/>
    <w:rsid w:val="006D306B"/>
    <w:rsid w:val="006D372D"/>
    <w:rsid w:val="006D4294"/>
    <w:rsid w:val="006D6157"/>
    <w:rsid w:val="006D671B"/>
    <w:rsid w:val="006D70E0"/>
    <w:rsid w:val="006E0052"/>
    <w:rsid w:val="006E6D60"/>
    <w:rsid w:val="006E703D"/>
    <w:rsid w:val="006F1B48"/>
    <w:rsid w:val="006F1B4D"/>
    <w:rsid w:val="006F217E"/>
    <w:rsid w:val="006F2AE6"/>
    <w:rsid w:val="006F39E7"/>
    <w:rsid w:val="006F5D92"/>
    <w:rsid w:val="006F6A36"/>
    <w:rsid w:val="007012D5"/>
    <w:rsid w:val="00701F37"/>
    <w:rsid w:val="00702434"/>
    <w:rsid w:val="00702B60"/>
    <w:rsid w:val="007046AB"/>
    <w:rsid w:val="007055C1"/>
    <w:rsid w:val="00707A4A"/>
    <w:rsid w:val="007119A1"/>
    <w:rsid w:val="00711EFB"/>
    <w:rsid w:val="007125EE"/>
    <w:rsid w:val="0071315E"/>
    <w:rsid w:val="007136E6"/>
    <w:rsid w:val="00714C71"/>
    <w:rsid w:val="00715D80"/>
    <w:rsid w:val="00715F23"/>
    <w:rsid w:val="00717482"/>
    <w:rsid w:val="007209D6"/>
    <w:rsid w:val="00720A31"/>
    <w:rsid w:val="00720A55"/>
    <w:rsid w:val="00721A94"/>
    <w:rsid w:val="00721D36"/>
    <w:rsid w:val="00723E2C"/>
    <w:rsid w:val="00726F78"/>
    <w:rsid w:val="007273FD"/>
    <w:rsid w:val="00732C6C"/>
    <w:rsid w:val="007333B2"/>
    <w:rsid w:val="00733863"/>
    <w:rsid w:val="00735263"/>
    <w:rsid w:val="00735DD6"/>
    <w:rsid w:val="0073645E"/>
    <w:rsid w:val="00737127"/>
    <w:rsid w:val="00737C15"/>
    <w:rsid w:val="00737F56"/>
    <w:rsid w:val="00741BE4"/>
    <w:rsid w:val="00742A06"/>
    <w:rsid w:val="00747296"/>
    <w:rsid w:val="007476EE"/>
    <w:rsid w:val="0074791E"/>
    <w:rsid w:val="00750604"/>
    <w:rsid w:val="007506D8"/>
    <w:rsid w:val="00751E9D"/>
    <w:rsid w:val="007543D4"/>
    <w:rsid w:val="00754E01"/>
    <w:rsid w:val="00755524"/>
    <w:rsid w:val="0075577F"/>
    <w:rsid w:val="00756087"/>
    <w:rsid w:val="007561F1"/>
    <w:rsid w:val="00756E85"/>
    <w:rsid w:val="00757AE0"/>
    <w:rsid w:val="00760690"/>
    <w:rsid w:val="00761798"/>
    <w:rsid w:val="00762C46"/>
    <w:rsid w:val="00762C7F"/>
    <w:rsid w:val="007631B0"/>
    <w:rsid w:val="007632C8"/>
    <w:rsid w:val="0076354D"/>
    <w:rsid w:val="007640D4"/>
    <w:rsid w:val="0076525F"/>
    <w:rsid w:val="00767A10"/>
    <w:rsid w:val="00767E08"/>
    <w:rsid w:val="00772546"/>
    <w:rsid w:val="007726B3"/>
    <w:rsid w:val="00773905"/>
    <w:rsid w:val="0077751D"/>
    <w:rsid w:val="00781AE0"/>
    <w:rsid w:val="0078215F"/>
    <w:rsid w:val="00783762"/>
    <w:rsid w:val="00783D5E"/>
    <w:rsid w:val="007851CD"/>
    <w:rsid w:val="00787052"/>
    <w:rsid w:val="007873D9"/>
    <w:rsid w:val="00791270"/>
    <w:rsid w:val="0079147D"/>
    <w:rsid w:val="00794E7A"/>
    <w:rsid w:val="007A004D"/>
    <w:rsid w:val="007A0A7F"/>
    <w:rsid w:val="007A0DD4"/>
    <w:rsid w:val="007A2C56"/>
    <w:rsid w:val="007A35DF"/>
    <w:rsid w:val="007A3D9C"/>
    <w:rsid w:val="007A413E"/>
    <w:rsid w:val="007A4CAE"/>
    <w:rsid w:val="007A4E2C"/>
    <w:rsid w:val="007A6922"/>
    <w:rsid w:val="007B178D"/>
    <w:rsid w:val="007B188F"/>
    <w:rsid w:val="007B20F9"/>
    <w:rsid w:val="007B3488"/>
    <w:rsid w:val="007B3716"/>
    <w:rsid w:val="007B4431"/>
    <w:rsid w:val="007B6031"/>
    <w:rsid w:val="007B6A07"/>
    <w:rsid w:val="007B7F04"/>
    <w:rsid w:val="007C11C4"/>
    <w:rsid w:val="007C1948"/>
    <w:rsid w:val="007C1B0F"/>
    <w:rsid w:val="007C1BC2"/>
    <w:rsid w:val="007C1D25"/>
    <w:rsid w:val="007C3583"/>
    <w:rsid w:val="007C3FE6"/>
    <w:rsid w:val="007C4304"/>
    <w:rsid w:val="007C5ACA"/>
    <w:rsid w:val="007D02D9"/>
    <w:rsid w:val="007D1E53"/>
    <w:rsid w:val="007D24E6"/>
    <w:rsid w:val="007D321F"/>
    <w:rsid w:val="007D3D96"/>
    <w:rsid w:val="007D73CA"/>
    <w:rsid w:val="007E0A89"/>
    <w:rsid w:val="007E1398"/>
    <w:rsid w:val="007E3898"/>
    <w:rsid w:val="007E429E"/>
    <w:rsid w:val="007E4F86"/>
    <w:rsid w:val="007E6188"/>
    <w:rsid w:val="007F0D93"/>
    <w:rsid w:val="007F2276"/>
    <w:rsid w:val="007F2320"/>
    <w:rsid w:val="007F2992"/>
    <w:rsid w:val="007F2A2E"/>
    <w:rsid w:val="007F3695"/>
    <w:rsid w:val="007F3E0A"/>
    <w:rsid w:val="007F7691"/>
    <w:rsid w:val="0080011B"/>
    <w:rsid w:val="008001A1"/>
    <w:rsid w:val="00800CF1"/>
    <w:rsid w:val="00802BA6"/>
    <w:rsid w:val="00804AF9"/>
    <w:rsid w:val="008057C4"/>
    <w:rsid w:val="00806294"/>
    <w:rsid w:val="00806B92"/>
    <w:rsid w:val="0081139E"/>
    <w:rsid w:val="0081317C"/>
    <w:rsid w:val="00813F3E"/>
    <w:rsid w:val="0081432C"/>
    <w:rsid w:val="008166EF"/>
    <w:rsid w:val="008224CB"/>
    <w:rsid w:val="0082274B"/>
    <w:rsid w:val="00822E9B"/>
    <w:rsid w:val="00824749"/>
    <w:rsid w:val="0082505B"/>
    <w:rsid w:val="008340AD"/>
    <w:rsid w:val="00834940"/>
    <w:rsid w:val="00834D13"/>
    <w:rsid w:val="00835B47"/>
    <w:rsid w:val="008416A2"/>
    <w:rsid w:val="00843158"/>
    <w:rsid w:val="00845711"/>
    <w:rsid w:val="0084624F"/>
    <w:rsid w:val="00846881"/>
    <w:rsid w:val="00850F79"/>
    <w:rsid w:val="0085138A"/>
    <w:rsid w:val="00852795"/>
    <w:rsid w:val="00853041"/>
    <w:rsid w:val="00856A41"/>
    <w:rsid w:val="00857688"/>
    <w:rsid w:val="00862984"/>
    <w:rsid w:val="00862F96"/>
    <w:rsid w:val="00863B22"/>
    <w:rsid w:val="008645CF"/>
    <w:rsid w:val="008645F6"/>
    <w:rsid w:val="0086547E"/>
    <w:rsid w:val="00867DA9"/>
    <w:rsid w:val="00870621"/>
    <w:rsid w:val="00871162"/>
    <w:rsid w:val="0087175C"/>
    <w:rsid w:val="008727F4"/>
    <w:rsid w:val="0087398F"/>
    <w:rsid w:val="0087527C"/>
    <w:rsid w:val="00875CAF"/>
    <w:rsid w:val="0087773E"/>
    <w:rsid w:val="00880CA7"/>
    <w:rsid w:val="00880F11"/>
    <w:rsid w:val="008812DE"/>
    <w:rsid w:val="00881E5D"/>
    <w:rsid w:val="008833CE"/>
    <w:rsid w:val="00884A17"/>
    <w:rsid w:val="0088786D"/>
    <w:rsid w:val="008923C0"/>
    <w:rsid w:val="0089297C"/>
    <w:rsid w:val="00893BA4"/>
    <w:rsid w:val="00894819"/>
    <w:rsid w:val="008962B8"/>
    <w:rsid w:val="008975C8"/>
    <w:rsid w:val="008978C4"/>
    <w:rsid w:val="008A190C"/>
    <w:rsid w:val="008A49C7"/>
    <w:rsid w:val="008A7BF6"/>
    <w:rsid w:val="008B1C9A"/>
    <w:rsid w:val="008B2E7E"/>
    <w:rsid w:val="008B378D"/>
    <w:rsid w:val="008B3A1D"/>
    <w:rsid w:val="008B3D69"/>
    <w:rsid w:val="008B3E06"/>
    <w:rsid w:val="008B4676"/>
    <w:rsid w:val="008B50CB"/>
    <w:rsid w:val="008B5F0C"/>
    <w:rsid w:val="008C0243"/>
    <w:rsid w:val="008C0B5D"/>
    <w:rsid w:val="008C1D30"/>
    <w:rsid w:val="008C2008"/>
    <w:rsid w:val="008C2C36"/>
    <w:rsid w:val="008C3284"/>
    <w:rsid w:val="008C4D3F"/>
    <w:rsid w:val="008C5829"/>
    <w:rsid w:val="008C6D5E"/>
    <w:rsid w:val="008C7910"/>
    <w:rsid w:val="008D0745"/>
    <w:rsid w:val="008D0E5D"/>
    <w:rsid w:val="008D4BE7"/>
    <w:rsid w:val="008D57D6"/>
    <w:rsid w:val="008D5D0C"/>
    <w:rsid w:val="008D73FD"/>
    <w:rsid w:val="008E1D5E"/>
    <w:rsid w:val="008E698D"/>
    <w:rsid w:val="008E6ED1"/>
    <w:rsid w:val="008F0DB8"/>
    <w:rsid w:val="008F3B4B"/>
    <w:rsid w:val="008F4BE4"/>
    <w:rsid w:val="008F7FFA"/>
    <w:rsid w:val="009003B1"/>
    <w:rsid w:val="009008DB"/>
    <w:rsid w:val="00900C6D"/>
    <w:rsid w:val="00902E58"/>
    <w:rsid w:val="00903420"/>
    <w:rsid w:val="009036C2"/>
    <w:rsid w:val="00903C29"/>
    <w:rsid w:val="0090427E"/>
    <w:rsid w:val="00905E27"/>
    <w:rsid w:val="00906ACE"/>
    <w:rsid w:val="0091180C"/>
    <w:rsid w:val="0091289E"/>
    <w:rsid w:val="009138EF"/>
    <w:rsid w:val="00914E7E"/>
    <w:rsid w:val="00915401"/>
    <w:rsid w:val="009157F6"/>
    <w:rsid w:val="00916108"/>
    <w:rsid w:val="00916471"/>
    <w:rsid w:val="009168C6"/>
    <w:rsid w:val="00917880"/>
    <w:rsid w:val="0092037B"/>
    <w:rsid w:val="009212E8"/>
    <w:rsid w:val="00923EC1"/>
    <w:rsid w:val="00924618"/>
    <w:rsid w:val="009248B0"/>
    <w:rsid w:val="0092610A"/>
    <w:rsid w:val="00931240"/>
    <w:rsid w:val="009317F7"/>
    <w:rsid w:val="0093228E"/>
    <w:rsid w:val="0093387F"/>
    <w:rsid w:val="009351E6"/>
    <w:rsid w:val="00935349"/>
    <w:rsid w:val="00935410"/>
    <w:rsid w:val="00937FC1"/>
    <w:rsid w:val="009406DE"/>
    <w:rsid w:val="00941406"/>
    <w:rsid w:val="009427CC"/>
    <w:rsid w:val="00943445"/>
    <w:rsid w:val="00943D01"/>
    <w:rsid w:val="00944380"/>
    <w:rsid w:val="00945CB3"/>
    <w:rsid w:val="009463FE"/>
    <w:rsid w:val="00947B6D"/>
    <w:rsid w:val="00947CAC"/>
    <w:rsid w:val="00947F11"/>
    <w:rsid w:val="00953649"/>
    <w:rsid w:val="009565AA"/>
    <w:rsid w:val="00956ABA"/>
    <w:rsid w:val="0096559F"/>
    <w:rsid w:val="00965EEB"/>
    <w:rsid w:val="00965FD2"/>
    <w:rsid w:val="009673BD"/>
    <w:rsid w:val="0097201C"/>
    <w:rsid w:val="0097517E"/>
    <w:rsid w:val="00975688"/>
    <w:rsid w:val="00975905"/>
    <w:rsid w:val="00975947"/>
    <w:rsid w:val="009760C7"/>
    <w:rsid w:val="0098083F"/>
    <w:rsid w:val="00984A4D"/>
    <w:rsid w:val="00984C67"/>
    <w:rsid w:val="00984F78"/>
    <w:rsid w:val="009870AE"/>
    <w:rsid w:val="00987ED5"/>
    <w:rsid w:val="00991CF4"/>
    <w:rsid w:val="00993F75"/>
    <w:rsid w:val="00994A28"/>
    <w:rsid w:val="009961C8"/>
    <w:rsid w:val="009962C2"/>
    <w:rsid w:val="009A2F3B"/>
    <w:rsid w:val="009A3088"/>
    <w:rsid w:val="009A494A"/>
    <w:rsid w:val="009A7B02"/>
    <w:rsid w:val="009B1C53"/>
    <w:rsid w:val="009B2264"/>
    <w:rsid w:val="009B2C06"/>
    <w:rsid w:val="009B4B59"/>
    <w:rsid w:val="009B5F05"/>
    <w:rsid w:val="009C0287"/>
    <w:rsid w:val="009C0483"/>
    <w:rsid w:val="009C3D3D"/>
    <w:rsid w:val="009C439F"/>
    <w:rsid w:val="009C5314"/>
    <w:rsid w:val="009C6532"/>
    <w:rsid w:val="009D3572"/>
    <w:rsid w:val="009E2101"/>
    <w:rsid w:val="009E279E"/>
    <w:rsid w:val="009E4C45"/>
    <w:rsid w:val="009E57A8"/>
    <w:rsid w:val="009E5CD8"/>
    <w:rsid w:val="009E6D56"/>
    <w:rsid w:val="009E74E8"/>
    <w:rsid w:val="009F1400"/>
    <w:rsid w:val="009F2267"/>
    <w:rsid w:val="009F29BE"/>
    <w:rsid w:val="009F33AB"/>
    <w:rsid w:val="009F37E8"/>
    <w:rsid w:val="009F419C"/>
    <w:rsid w:val="009F6FAC"/>
    <w:rsid w:val="009F745E"/>
    <w:rsid w:val="009F74BA"/>
    <w:rsid w:val="00A00642"/>
    <w:rsid w:val="00A01D81"/>
    <w:rsid w:val="00A01EDF"/>
    <w:rsid w:val="00A01FE8"/>
    <w:rsid w:val="00A02892"/>
    <w:rsid w:val="00A032E7"/>
    <w:rsid w:val="00A04033"/>
    <w:rsid w:val="00A0615B"/>
    <w:rsid w:val="00A068FD"/>
    <w:rsid w:val="00A07D22"/>
    <w:rsid w:val="00A115EB"/>
    <w:rsid w:val="00A1627F"/>
    <w:rsid w:val="00A1698A"/>
    <w:rsid w:val="00A170C2"/>
    <w:rsid w:val="00A177C3"/>
    <w:rsid w:val="00A227D9"/>
    <w:rsid w:val="00A23BB4"/>
    <w:rsid w:val="00A241EC"/>
    <w:rsid w:val="00A24652"/>
    <w:rsid w:val="00A269EB"/>
    <w:rsid w:val="00A300DE"/>
    <w:rsid w:val="00A310FB"/>
    <w:rsid w:val="00A317BC"/>
    <w:rsid w:val="00A31FFC"/>
    <w:rsid w:val="00A32913"/>
    <w:rsid w:val="00A333AF"/>
    <w:rsid w:val="00A33D74"/>
    <w:rsid w:val="00A35956"/>
    <w:rsid w:val="00A3758A"/>
    <w:rsid w:val="00A377E6"/>
    <w:rsid w:val="00A40729"/>
    <w:rsid w:val="00A408AC"/>
    <w:rsid w:val="00A4221A"/>
    <w:rsid w:val="00A42788"/>
    <w:rsid w:val="00A42921"/>
    <w:rsid w:val="00A43D21"/>
    <w:rsid w:val="00A44328"/>
    <w:rsid w:val="00A443EA"/>
    <w:rsid w:val="00A445D0"/>
    <w:rsid w:val="00A506C5"/>
    <w:rsid w:val="00A514AA"/>
    <w:rsid w:val="00A521D9"/>
    <w:rsid w:val="00A53034"/>
    <w:rsid w:val="00A53868"/>
    <w:rsid w:val="00A55E98"/>
    <w:rsid w:val="00A57F2E"/>
    <w:rsid w:val="00A624F6"/>
    <w:rsid w:val="00A639FE"/>
    <w:rsid w:val="00A6454A"/>
    <w:rsid w:val="00A645B6"/>
    <w:rsid w:val="00A6548F"/>
    <w:rsid w:val="00A65592"/>
    <w:rsid w:val="00A67870"/>
    <w:rsid w:val="00A679E6"/>
    <w:rsid w:val="00A707BF"/>
    <w:rsid w:val="00A70A13"/>
    <w:rsid w:val="00A72663"/>
    <w:rsid w:val="00A73563"/>
    <w:rsid w:val="00A74163"/>
    <w:rsid w:val="00A75117"/>
    <w:rsid w:val="00A755B6"/>
    <w:rsid w:val="00A75692"/>
    <w:rsid w:val="00A76498"/>
    <w:rsid w:val="00A8105B"/>
    <w:rsid w:val="00A81A7F"/>
    <w:rsid w:val="00A823CF"/>
    <w:rsid w:val="00A847F7"/>
    <w:rsid w:val="00A85E9C"/>
    <w:rsid w:val="00A8650B"/>
    <w:rsid w:val="00A914CE"/>
    <w:rsid w:val="00A91CBE"/>
    <w:rsid w:val="00A91DF4"/>
    <w:rsid w:val="00A9218A"/>
    <w:rsid w:val="00A93E8F"/>
    <w:rsid w:val="00A96A52"/>
    <w:rsid w:val="00A9752F"/>
    <w:rsid w:val="00AA027F"/>
    <w:rsid w:val="00AA086E"/>
    <w:rsid w:val="00AA23B7"/>
    <w:rsid w:val="00AA2B32"/>
    <w:rsid w:val="00AA2F1D"/>
    <w:rsid w:val="00AA30AD"/>
    <w:rsid w:val="00AA5B7F"/>
    <w:rsid w:val="00AA5D58"/>
    <w:rsid w:val="00AA64EE"/>
    <w:rsid w:val="00AB2AC1"/>
    <w:rsid w:val="00AB393B"/>
    <w:rsid w:val="00AB4B9E"/>
    <w:rsid w:val="00AB7087"/>
    <w:rsid w:val="00AC0AE9"/>
    <w:rsid w:val="00AC1536"/>
    <w:rsid w:val="00AC1971"/>
    <w:rsid w:val="00AC1E4C"/>
    <w:rsid w:val="00AC22C8"/>
    <w:rsid w:val="00AC51BD"/>
    <w:rsid w:val="00AC609A"/>
    <w:rsid w:val="00AC63E1"/>
    <w:rsid w:val="00AC66B8"/>
    <w:rsid w:val="00AC725D"/>
    <w:rsid w:val="00AD0992"/>
    <w:rsid w:val="00AD2D45"/>
    <w:rsid w:val="00AE0D23"/>
    <w:rsid w:val="00AE1585"/>
    <w:rsid w:val="00AE411A"/>
    <w:rsid w:val="00AE5CD2"/>
    <w:rsid w:val="00AE607E"/>
    <w:rsid w:val="00AE77FB"/>
    <w:rsid w:val="00AF0863"/>
    <w:rsid w:val="00AF106A"/>
    <w:rsid w:val="00AF216F"/>
    <w:rsid w:val="00AF2A75"/>
    <w:rsid w:val="00AF2B74"/>
    <w:rsid w:val="00AF6790"/>
    <w:rsid w:val="00AF6E5D"/>
    <w:rsid w:val="00B02713"/>
    <w:rsid w:val="00B054A0"/>
    <w:rsid w:val="00B058CC"/>
    <w:rsid w:val="00B066A2"/>
    <w:rsid w:val="00B07EA9"/>
    <w:rsid w:val="00B10519"/>
    <w:rsid w:val="00B120D9"/>
    <w:rsid w:val="00B126EE"/>
    <w:rsid w:val="00B14151"/>
    <w:rsid w:val="00B1418E"/>
    <w:rsid w:val="00B1472A"/>
    <w:rsid w:val="00B16FD6"/>
    <w:rsid w:val="00B219F8"/>
    <w:rsid w:val="00B22AF5"/>
    <w:rsid w:val="00B22D95"/>
    <w:rsid w:val="00B2385C"/>
    <w:rsid w:val="00B24046"/>
    <w:rsid w:val="00B25D29"/>
    <w:rsid w:val="00B26D00"/>
    <w:rsid w:val="00B304DF"/>
    <w:rsid w:val="00B30F97"/>
    <w:rsid w:val="00B32ACA"/>
    <w:rsid w:val="00B33B02"/>
    <w:rsid w:val="00B40369"/>
    <w:rsid w:val="00B43999"/>
    <w:rsid w:val="00B44844"/>
    <w:rsid w:val="00B45A4D"/>
    <w:rsid w:val="00B46BDC"/>
    <w:rsid w:val="00B47433"/>
    <w:rsid w:val="00B50A78"/>
    <w:rsid w:val="00B515F7"/>
    <w:rsid w:val="00B5298F"/>
    <w:rsid w:val="00B53A24"/>
    <w:rsid w:val="00B54086"/>
    <w:rsid w:val="00B540F0"/>
    <w:rsid w:val="00B55484"/>
    <w:rsid w:val="00B57835"/>
    <w:rsid w:val="00B579D6"/>
    <w:rsid w:val="00B6086B"/>
    <w:rsid w:val="00B62AD3"/>
    <w:rsid w:val="00B62CD2"/>
    <w:rsid w:val="00B62EA5"/>
    <w:rsid w:val="00B63289"/>
    <w:rsid w:val="00B63E2A"/>
    <w:rsid w:val="00B64507"/>
    <w:rsid w:val="00B7045B"/>
    <w:rsid w:val="00B71587"/>
    <w:rsid w:val="00B71670"/>
    <w:rsid w:val="00B71BF3"/>
    <w:rsid w:val="00B7305A"/>
    <w:rsid w:val="00B73152"/>
    <w:rsid w:val="00B73AB5"/>
    <w:rsid w:val="00B75699"/>
    <w:rsid w:val="00B75898"/>
    <w:rsid w:val="00B77746"/>
    <w:rsid w:val="00B82912"/>
    <w:rsid w:val="00B831F5"/>
    <w:rsid w:val="00B85089"/>
    <w:rsid w:val="00B86581"/>
    <w:rsid w:val="00B86FF2"/>
    <w:rsid w:val="00B900FB"/>
    <w:rsid w:val="00B90C53"/>
    <w:rsid w:val="00B91F30"/>
    <w:rsid w:val="00B92E68"/>
    <w:rsid w:val="00B961D3"/>
    <w:rsid w:val="00BA0E47"/>
    <w:rsid w:val="00BA136B"/>
    <w:rsid w:val="00BA1CBE"/>
    <w:rsid w:val="00BA4098"/>
    <w:rsid w:val="00BA7CC5"/>
    <w:rsid w:val="00BB78C1"/>
    <w:rsid w:val="00BB7CCA"/>
    <w:rsid w:val="00BC1A3D"/>
    <w:rsid w:val="00BC2368"/>
    <w:rsid w:val="00BC2C1A"/>
    <w:rsid w:val="00BC4521"/>
    <w:rsid w:val="00BC494D"/>
    <w:rsid w:val="00BC4997"/>
    <w:rsid w:val="00BD2C90"/>
    <w:rsid w:val="00BD3793"/>
    <w:rsid w:val="00BD40D5"/>
    <w:rsid w:val="00BD6FD0"/>
    <w:rsid w:val="00BE0484"/>
    <w:rsid w:val="00BE0F5C"/>
    <w:rsid w:val="00BE1D03"/>
    <w:rsid w:val="00BE1F08"/>
    <w:rsid w:val="00BE2E4C"/>
    <w:rsid w:val="00BE5E6D"/>
    <w:rsid w:val="00BE7046"/>
    <w:rsid w:val="00BF0F14"/>
    <w:rsid w:val="00BF100F"/>
    <w:rsid w:val="00BF21A7"/>
    <w:rsid w:val="00BF4C3E"/>
    <w:rsid w:val="00BF4F82"/>
    <w:rsid w:val="00BF7701"/>
    <w:rsid w:val="00BF7CAC"/>
    <w:rsid w:val="00C00999"/>
    <w:rsid w:val="00C031C2"/>
    <w:rsid w:val="00C0412A"/>
    <w:rsid w:val="00C04C0F"/>
    <w:rsid w:val="00C04C54"/>
    <w:rsid w:val="00C05C2F"/>
    <w:rsid w:val="00C066D4"/>
    <w:rsid w:val="00C0677D"/>
    <w:rsid w:val="00C11203"/>
    <w:rsid w:val="00C112F8"/>
    <w:rsid w:val="00C11E49"/>
    <w:rsid w:val="00C11F62"/>
    <w:rsid w:val="00C136E3"/>
    <w:rsid w:val="00C15099"/>
    <w:rsid w:val="00C15A17"/>
    <w:rsid w:val="00C16054"/>
    <w:rsid w:val="00C20109"/>
    <w:rsid w:val="00C21933"/>
    <w:rsid w:val="00C21BEA"/>
    <w:rsid w:val="00C224CF"/>
    <w:rsid w:val="00C230F4"/>
    <w:rsid w:val="00C25489"/>
    <w:rsid w:val="00C267B0"/>
    <w:rsid w:val="00C33A56"/>
    <w:rsid w:val="00C354E6"/>
    <w:rsid w:val="00C406F2"/>
    <w:rsid w:val="00C41AB1"/>
    <w:rsid w:val="00C43842"/>
    <w:rsid w:val="00C455B2"/>
    <w:rsid w:val="00C474E3"/>
    <w:rsid w:val="00C500E2"/>
    <w:rsid w:val="00C52585"/>
    <w:rsid w:val="00C52E24"/>
    <w:rsid w:val="00C531B6"/>
    <w:rsid w:val="00C54CF0"/>
    <w:rsid w:val="00C5557B"/>
    <w:rsid w:val="00C555F4"/>
    <w:rsid w:val="00C56628"/>
    <w:rsid w:val="00C56C48"/>
    <w:rsid w:val="00C574A1"/>
    <w:rsid w:val="00C607C8"/>
    <w:rsid w:val="00C642D0"/>
    <w:rsid w:val="00C64FA8"/>
    <w:rsid w:val="00C7121E"/>
    <w:rsid w:val="00C8051C"/>
    <w:rsid w:val="00C8076F"/>
    <w:rsid w:val="00C81068"/>
    <w:rsid w:val="00C8211E"/>
    <w:rsid w:val="00C8265F"/>
    <w:rsid w:val="00C827B0"/>
    <w:rsid w:val="00C840EF"/>
    <w:rsid w:val="00C845A5"/>
    <w:rsid w:val="00C86D4B"/>
    <w:rsid w:val="00C930B6"/>
    <w:rsid w:val="00C93F0B"/>
    <w:rsid w:val="00C94448"/>
    <w:rsid w:val="00C953DA"/>
    <w:rsid w:val="00C96298"/>
    <w:rsid w:val="00C97417"/>
    <w:rsid w:val="00C97911"/>
    <w:rsid w:val="00CA2634"/>
    <w:rsid w:val="00CA2931"/>
    <w:rsid w:val="00CA3E83"/>
    <w:rsid w:val="00CA4FB7"/>
    <w:rsid w:val="00CA501C"/>
    <w:rsid w:val="00CA7058"/>
    <w:rsid w:val="00CB07C5"/>
    <w:rsid w:val="00CB0865"/>
    <w:rsid w:val="00CB0DBC"/>
    <w:rsid w:val="00CB221F"/>
    <w:rsid w:val="00CB669C"/>
    <w:rsid w:val="00CB6DA8"/>
    <w:rsid w:val="00CC0723"/>
    <w:rsid w:val="00CC1D82"/>
    <w:rsid w:val="00CC23AD"/>
    <w:rsid w:val="00CC2438"/>
    <w:rsid w:val="00CC2594"/>
    <w:rsid w:val="00CC2F4E"/>
    <w:rsid w:val="00CC3A24"/>
    <w:rsid w:val="00CC69CF"/>
    <w:rsid w:val="00CD1A47"/>
    <w:rsid w:val="00CD38ED"/>
    <w:rsid w:val="00CD4154"/>
    <w:rsid w:val="00CD7D88"/>
    <w:rsid w:val="00CE0AF9"/>
    <w:rsid w:val="00CE0C2A"/>
    <w:rsid w:val="00CE3F54"/>
    <w:rsid w:val="00CE410C"/>
    <w:rsid w:val="00CE4FE4"/>
    <w:rsid w:val="00CE7950"/>
    <w:rsid w:val="00CE7E8F"/>
    <w:rsid w:val="00CF334C"/>
    <w:rsid w:val="00CF34B5"/>
    <w:rsid w:val="00CF3A9D"/>
    <w:rsid w:val="00CF52F7"/>
    <w:rsid w:val="00CF7B48"/>
    <w:rsid w:val="00CF7EE3"/>
    <w:rsid w:val="00D01B01"/>
    <w:rsid w:val="00D0417F"/>
    <w:rsid w:val="00D0568F"/>
    <w:rsid w:val="00D0675E"/>
    <w:rsid w:val="00D126F0"/>
    <w:rsid w:val="00D12900"/>
    <w:rsid w:val="00D13E02"/>
    <w:rsid w:val="00D14709"/>
    <w:rsid w:val="00D14B24"/>
    <w:rsid w:val="00D1734A"/>
    <w:rsid w:val="00D17433"/>
    <w:rsid w:val="00D17D6B"/>
    <w:rsid w:val="00D222B2"/>
    <w:rsid w:val="00D23172"/>
    <w:rsid w:val="00D24E48"/>
    <w:rsid w:val="00D2546D"/>
    <w:rsid w:val="00D3097B"/>
    <w:rsid w:val="00D3607E"/>
    <w:rsid w:val="00D37223"/>
    <w:rsid w:val="00D37627"/>
    <w:rsid w:val="00D37AEF"/>
    <w:rsid w:val="00D41930"/>
    <w:rsid w:val="00D463BA"/>
    <w:rsid w:val="00D47B8A"/>
    <w:rsid w:val="00D54355"/>
    <w:rsid w:val="00D549ED"/>
    <w:rsid w:val="00D54D0C"/>
    <w:rsid w:val="00D634F6"/>
    <w:rsid w:val="00D64E58"/>
    <w:rsid w:val="00D66827"/>
    <w:rsid w:val="00D71622"/>
    <w:rsid w:val="00D71C8D"/>
    <w:rsid w:val="00D7340A"/>
    <w:rsid w:val="00D73FE6"/>
    <w:rsid w:val="00D75B1C"/>
    <w:rsid w:val="00D764EF"/>
    <w:rsid w:val="00D76DE0"/>
    <w:rsid w:val="00D7777C"/>
    <w:rsid w:val="00D81F69"/>
    <w:rsid w:val="00D82BA7"/>
    <w:rsid w:val="00D82FAB"/>
    <w:rsid w:val="00D84A3C"/>
    <w:rsid w:val="00D84AB4"/>
    <w:rsid w:val="00D84D2C"/>
    <w:rsid w:val="00D855CD"/>
    <w:rsid w:val="00D86EFE"/>
    <w:rsid w:val="00D92734"/>
    <w:rsid w:val="00D94285"/>
    <w:rsid w:val="00DA03C7"/>
    <w:rsid w:val="00DA164B"/>
    <w:rsid w:val="00DA1951"/>
    <w:rsid w:val="00DA1CBD"/>
    <w:rsid w:val="00DA3256"/>
    <w:rsid w:val="00DA3DB5"/>
    <w:rsid w:val="00DA5D65"/>
    <w:rsid w:val="00DA66BC"/>
    <w:rsid w:val="00DA7D75"/>
    <w:rsid w:val="00DB1E95"/>
    <w:rsid w:val="00DB2EF2"/>
    <w:rsid w:val="00DB314C"/>
    <w:rsid w:val="00DB59BA"/>
    <w:rsid w:val="00DB616A"/>
    <w:rsid w:val="00DC0278"/>
    <w:rsid w:val="00DC0766"/>
    <w:rsid w:val="00DC0A0E"/>
    <w:rsid w:val="00DC1546"/>
    <w:rsid w:val="00DC20CC"/>
    <w:rsid w:val="00DC347B"/>
    <w:rsid w:val="00DC3F1B"/>
    <w:rsid w:val="00DC53BE"/>
    <w:rsid w:val="00DC5D66"/>
    <w:rsid w:val="00DC6421"/>
    <w:rsid w:val="00DC7A8F"/>
    <w:rsid w:val="00DD0AB2"/>
    <w:rsid w:val="00DD1F6C"/>
    <w:rsid w:val="00DD2358"/>
    <w:rsid w:val="00DD53F9"/>
    <w:rsid w:val="00DE19C8"/>
    <w:rsid w:val="00DE4B26"/>
    <w:rsid w:val="00DE4BD9"/>
    <w:rsid w:val="00DF102D"/>
    <w:rsid w:val="00DF21BA"/>
    <w:rsid w:val="00DF3B0C"/>
    <w:rsid w:val="00DF477B"/>
    <w:rsid w:val="00DF5001"/>
    <w:rsid w:val="00DF5BA9"/>
    <w:rsid w:val="00DF6168"/>
    <w:rsid w:val="00DF6E5A"/>
    <w:rsid w:val="00E00CE6"/>
    <w:rsid w:val="00E00EED"/>
    <w:rsid w:val="00E028E2"/>
    <w:rsid w:val="00E06503"/>
    <w:rsid w:val="00E075F8"/>
    <w:rsid w:val="00E07D7E"/>
    <w:rsid w:val="00E10009"/>
    <w:rsid w:val="00E12ACE"/>
    <w:rsid w:val="00E13D50"/>
    <w:rsid w:val="00E13F67"/>
    <w:rsid w:val="00E16789"/>
    <w:rsid w:val="00E16C36"/>
    <w:rsid w:val="00E2150B"/>
    <w:rsid w:val="00E2315C"/>
    <w:rsid w:val="00E25587"/>
    <w:rsid w:val="00E263C8"/>
    <w:rsid w:val="00E26407"/>
    <w:rsid w:val="00E27014"/>
    <w:rsid w:val="00E273AB"/>
    <w:rsid w:val="00E31B18"/>
    <w:rsid w:val="00E341BF"/>
    <w:rsid w:val="00E344DF"/>
    <w:rsid w:val="00E34DB0"/>
    <w:rsid w:val="00E40BBC"/>
    <w:rsid w:val="00E416D2"/>
    <w:rsid w:val="00E42353"/>
    <w:rsid w:val="00E425EB"/>
    <w:rsid w:val="00E42DF3"/>
    <w:rsid w:val="00E43166"/>
    <w:rsid w:val="00E43F3C"/>
    <w:rsid w:val="00E44D24"/>
    <w:rsid w:val="00E45284"/>
    <w:rsid w:val="00E47A0B"/>
    <w:rsid w:val="00E5100C"/>
    <w:rsid w:val="00E515DB"/>
    <w:rsid w:val="00E51AC0"/>
    <w:rsid w:val="00E51F38"/>
    <w:rsid w:val="00E52E8A"/>
    <w:rsid w:val="00E52FE1"/>
    <w:rsid w:val="00E53DFF"/>
    <w:rsid w:val="00E53F04"/>
    <w:rsid w:val="00E55124"/>
    <w:rsid w:val="00E565F1"/>
    <w:rsid w:val="00E57BAB"/>
    <w:rsid w:val="00E60827"/>
    <w:rsid w:val="00E60994"/>
    <w:rsid w:val="00E65D66"/>
    <w:rsid w:val="00E65DD0"/>
    <w:rsid w:val="00E65E3D"/>
    <w:rsid w:val="00E668DA"/>
    <w:rsid w:val="00E673DF"/>
    <w:rsid w:val="00E67D76"/>
    <w:rsid w:val="00E70600"/>
    <w:rsid w:val="00E708CB"/>
    <w:rsid w:val="00E70AF8"/>
    <w:rsid w:val="00E71085"/>
    <w:rsid w:val="00E716F7"/>
    <w:rsid w:val="00E71760"/>
    <w:rsid w:val="00E73228"/>
    <w:rsid w:val="00E74EDB"/>
    <w:rsid w:val="00E7621D"/>
    <w:rsid w:val="00E77DE0"/>
    <w:rsid w:val="00E84ECA"/>
    <w:rsid w:val="00E85019"/>
    <w:rsid w:val="00E86637"/>
    <w:rsid w:val="00E868F8"/>
    <w:rsid w:val="00E86FF8"/>
    <w:rsid w:val="00E92052"/>
    <w:rsid w:val="00E949EC"/>
    <w:rsid w:val="00E94AA1"/>
    <w:rsid w:val="00E96834"/>
    <w:rsid w:val="00E973AA"/>
    <w:rsid w:val="00EA0B1D"/>
    <w:rsid w:val="00EA7B3C"/>
    <w:rsid w:val="00EB02C0"/>
    <w:rsid w:val="00EB03A8"/>
    <w:rsid w:val="00EB1425"/>
    <w:rsid w:val="00EB154B"/>
    <w:rsid w:val="00EB16EA"/>
    <w:rsid w:val="00EB2EC8"/>
    <w:rsid w:val="00EB36C7"/>
    <w:rsid w:val="00EB3D26"/>
    <w:rsid w:val="00EB4462"/>
    <w:rsid w:val="00EB60D4"/>
    <w:rsid w:val="00EC0B56"/>
    <w:rsid w:val="00EC22EB"/>
    <w:rsid w:val="00EC2D62"/>
    <w:rsid w:val="00EC4746"/>
    <w:rsid w:val="00EC5714"/>
    <w:rsid w:val="00ED0075"/>
    <w:rsid w:val="00ED1334"/>
    <w:rsid w:val="00ED37B0"/>
    <w:rsid w:val="00ED5BCA"/>
    <w:rsid w:val="00ED6658"/>
    <w:rsid w:val="00ED79BA"/>
    <w:rsid w:val="00ED79DB"/>
    <w:rsid w:val="00EE0689"/>
    <w:rsid w:val="00EE13E3"/>
    <w:rsid w:val="00EE15E0"/>
    <w:rsid w:val="00EE1BC1"/>
    <w:rsid w:val="00EE60FE"/>
    <w:rsid w:val="00EE6D48"/>
    <w:rsid w:val="00EF0FD4"/>
    <w:rsid w:val="00EF1A82"/>
    <w:rsid w:val="00EF2E48"/>
    <w:rsid w:val="00EF30BB"/>
    <w:rsid w:val="00EF33FF"/>
    <w:rsid w:val="00EF61CF"/>
    <w:rsid w:val="00EF6DC6"/>
    <w:rsid w:val="00EF6FE8"/>
    <w:rsid w:val="00EF794F"/>
    <w:rsid w:val="00F01ECE"/>
    <w:rsid w:val="00F02CAE"/>
    <w:rsid w:val="00F04CFF"/>
    <w:rsid w:val="00F105A3"/>
    <w:rsid w:val="00F1274F"/>
    <w:rsid w:val="00F141BC"/>
    <w:rsid w:val="00F14B32"/>
    <w:rsid w:val="00F155BE"/>
    <w:rsid w:val="00F166A5"/>
    <w:rsid w:val="00F23278"/>
    <w:rsid w:val="00F23FB5"/>
    <w:rsid w:val="00F27A7D"/>
    <w:rsid w:val="00F309BD"/>
    <w:rsid w:val="00F3265D"/>
    <w:rsid w:val="00F32684"/>
    <w:rsid w:val="00F32FAA"/>
    <w:rsid w:val="00F33472"/>
    <w:rsid w:val="00F345A8"/>
    <w:rsid w:val="00F35B7C"/>
    <w:rsid w:val="00F360F5"/>
    <w:rsid w:val="00F377BC"/>
    <w:rsid w:val="00F43C16"/>
    <w:rsid w:val="00F44283"/>
    <w:rsid w:val="00F4454D"/>
    <w:rsid w:val="00F4559A"/>
    <w:rsid w:val="00F5167C"/>
    <w:rsid w:val="00F52066"/>
    <w:rsid w:val="00F53C83"/>
    <w:rsid w:val="00F53DAF"/>
    <w:rsid w:val="00F54011"/>
    <w:rsid w:val="00F55BB6"/>
    <w:rsid w:val="00F55EE1"/>
    <w:rsid w:val="00F5779C"/>
    <w:rsid w:val="00F61EEE"/>
    <w:rsid w:val="00F62991"/>
    <w:rsid w:val="00F63261"/>
    <w:rsid w:val="00F633DA"/>
    <w:rsid w:val="00F70D06"/>
    <w:rsid w:val="00F723AB"/>
    <w:rsid w:val="00F72C9D"/>
    <w:rsid w:val="00F73CA0"/>
    <w:rsid w:val="00F8005D"/>
    <w:rsid w:val="00F802E8"/>
    <w:rsid w:val="00F81504"/>
    <w:rsid w:val="00F81920"/>
    <w:rsid w:val="00F81F09"/>
    <w:rsid w:val="00F849A2"/>
    <w:rsid w:val="00F90F6F"/>
    <w:rsid w:val="00F91455"/>
    <w:rsid w:val="00F93E37"/>
    <w:rsid w:val="00F945BE"/>
    <w:rsid w:val="00F94626"/>
    <w:rsid w:val="00F94720"/>
    <w:rsid w:val="00FA0702"/>
    <w:rsid w:val="00FA0B4A"/>
    <w:rsid w:val="00FA1152"/>
    <w:rsid w:val="00FA283D"/>
    <w:rsid w:val="00FA5888"/>
    <w:rsid w:val="00FA661C"/>
    <w:rsid w:val="00FA6C2C"/>
    <w:rsid w:val="00FA7FC5"/>
    <w:rsid w:val="00FB187A"/>
    <w:rsid w:val="00FB310F"/>
    <w:rsid w:val="00FB7885"/>
    <w:rsid w:val="00FB7E13"/>
    <w:rsid w:val="00FC14E1"/>
    <w:rsid w:val="00FC160D"/>
    <w:rsid w:val="00FC3C53"/>
    <w:rsid w:val="00FC3D07"/>
    <w:rsid w:val="00FC3D3F"/>
    <w:rsid w:val="00FC3E89"/>
    <w:rsid w:val="00FC3F9F"/>
    <w:rsid w:val="00FC4460"/>
    <w:rsid w:val="00FC48BD"/>
    <w:rsid w:val="00FC601C"/>
    <w:rsid w:val="00FC6C8F"/>
    <w:rsid w:val="00FC6F21"/>
    <w:rsid w:val="00FD14D6"/>
    <w:rsid w:val="00FD1B99"/>
    <w:rsid w:val="00FD55A8"/>
    <w:rsid w:val="00FD69DA"/>
    <w:rsid w:val="00FD6BA4"/>
    <w:rsid w:val="00FE0D0B"/>
    <w:rsid w:val="00FE310D"/>
    <w:rsid w:val="00FE3C38"/>
    <w:rsid w:val="00FE74A0"/>
    <w:rsid w:val="00FE7622"/>
    <w:rsid w:val="00FE78E1"/>
    <w:rsid w:val="00FF0F07"/>
    <w:rsid w:val="00FF3BF4"/>
    <w:rsid w:val="00FF4364"/>
    <w:rsid w:val="00FF46DA"/>
    <w:rsid w:val="00FF4E42"/>
    <w:rsid w:val="00FF598C"/>
    <w:rsid w:val="00FF5A61"/>
    <w:rsid w:val="00FF68D0"/>
    <w:rsid w:val="00FF72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FF4150B"/>
  <w15:docId w15:val="{7E903A9A-959E-4EDA-83A4-468FAA3B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5F23"/>
    <w:pPr>
      <w:ind w:firstLine="567"/>
      <w:jc w:val="both"/>
    </w:pPr>
    <w:rPr>
      <w:sz w:val="24"/>
      <w:szCs w:val="24"/>
    </w:rPr>
  </w:style>
  <w:style w:type="paragraph" w:styleId="Nadpis1">
    <w:name w:val="heading 1"/>
    <w:basedOn w:val="Normln"/>
    <w:next w:val="Normln"/>
    <w:qFormat/>
    <w:rsid w:val="00715F23"/>
    <w:pPr>
      <w:keepNext/>
      <w:numPr>
        <w:numId w:val="40"/>
      </w:numPr>
      <w:spacing w:before="240" w:after="360"/>
      <w:outlineLvl w:val="0"/>
    </w:pPr>
    <w:rPr>
      <w:b/>
      <w:i/>
      <w:sz w:val="32"/>
    </w:rPr>
  </w:style>
  <w:style w:type="paragraph" w:styleId="Nadpis2">
    <w:name w:val="heading 2"/>
    <w:basedOn w:val="Normln"/>
    <w:next w:val="Normln"/>
    <w:qFormat/>
    <w:rsid w:val="00715F23"/>
    <w:pPr>
      <w:keepNext/>
      <w:numPr>
        <w:ilvl w:val="1"/>
        <w:numId w:val="40"/>
      </w:numPr>
      <w:spacing w:before="240" w:after="240"/>
      <w:outlineLvl w:val="1"/>
    </w:pPr>
    <w:rPr>
      <w:b/>
      <w:iCs/>
      <w:sz w:val="28"/>
      <w:szCs w:val="20"/>
    </w:rPr>
  </w:style>
  <w:style w:type="paragraph" w:styleId="Nadpis3">
    <w:name w:val="heading 3"/>
    <w:basedOn w:val="Normln"/>
    <w:next w:val="Normln"/>
    <w:qFormat/>
    <w:rsid w:val="00715F23"/>
    <w:pPr>
      <w:keepNext/>
      <w:numPr>
        <w:ilvl w:val="2"/>
        <w:numId w:val="40"/>
      </w:numPr>
      <w:spacing w:before="120" w:after="240"/>
      <w:outlineLvl w:val="2"/>
    </w:pPr>
    <w:rPr>
      <w:rFonts w:eastAsia="SimSun"/>
      <w:b/>
      <w:bCs/>
      <w:lang w:eastAsia="zh-CN"/>
    </w:rPr>
  </w:style>
  <w:style w:type="paragraph" w:styleId="Nadpis4">
    <w:name w:val="heading 4"/>
    <w:basedOn w:val="Normln"/>
    <w:next w:val="Normln"/>
    <w:qFormat/>
    <w:rsid w:val="00651E96"/>
    <w:pPr>
      <w:keepNext/>
      <w:numPr>
        <w:ilvl w:val="3"/>
        <w:numId w:val="40"/>
      </w:numPr>
      <w:ind w:left="1134" w:firstLine="0"/>
      <w:outlineLvl w:val="3"/>
    </w:pPr>
    <w:rPr>
      <w:b/>
    </w:rPr>
  </w:style>
  <w:style w:type="paragraph" w:styleId="Nadpis5">
    <w:name w:val="heading 5"/>
    <w:basedOn w:val="Normln"/>
    <w:next w:val="Normln"/>
    <w:qFormat/>
    <w:rsid w:val="00B62EA5"/>
    <w:pPr>
      <w:keepNext/>
      <w:numPr>
        <w:ilvl w:val="4"/>
        <w:numId w:val="40"/>
      </w:numPr>
      <w:spacing w:after="120"/>
      <w:ind w:left="851" w:firstLine="0"/>
      <w:outlineLvl w:val="4"/>
    </w:pPr>
    <w:rPr>
      <w:b/>
      <w:bCs/>
      <w:i/>
    </w:rPr>
  </w:style>
  <w:style w:type="paragraph" w:styleId="Nadpis6">
    <w:name w:val="heading 6"/>
    <w:basedOn w:val="Normln"/>
    <w:next w:val="Normln"/>
    <w:qFormat/>
    <w:rsid w:val="00C555F4"/>
    <w:pPr>
      <w:keepNext/>
      <w:numPr>
        <w:ilvl w:val="5"/>
        <w:numId w:val="40"/>
      </w:numPr>
      <w:outlineLvl w:val="5"/>
    </w:pPr>
    <w:rPr>
      <w:b/>
      <w:i/>
    </w:rPr>
  </w:style>
  <w:style w:type="paragraph" w:styleId="Nadpis7">
    <w:name w:val="heading 7"/>
    <w:basedOn w:val="Normln"/>
    <w:next w:val="Normln"/>
    <w:qFormat/>
    <w:rsid w:val="00C555F4"/>
    <w:pPr>
      <w:keepNext/>
      <w:numPr>
        <w:ilvl w:val="6"/>
        <w:numId w:val="40"/>
      </w:numPr>
      <w:tabs>
        <w:tab w:val="left" w:pos="439"/>
        <w:tab w:val="left" w:pos="5200"/>
      </w:tabs>
      <w:spacing w:line="269" w:lineRule="atLeast"/>
      <w:outlineLvl w:val="6"/>
    </w:pPr>
    <w:rPr>
      <w:b/>
      <w:bCs/>
      <w:u w:val="single"/>
    </w:rPr>
  </w:style>
  <w:style w:type="paragraph" w:styleId="Nadpis8">
    <w:name w:val="heading 8"/>
    <w:basedOn w:val="Normln"/>
    <w:next w:val="Normln"/>
    <w:qFormat/>
    <w:rsid w:val="00C555F4"/>
    <w:pPr>
      <w:keepNext/>
      <w:numPr>
        <w:ilvl w:val="7"/>
        <w:numId w:val="40"/>
      </w:numPr>
      <w:ind w:right="567"/>
      <w:outlineLvl w:val="7"/>
    </w:pPr>
    <w:rPr>
      <w:b/>
      <w:bCs/>
      <w:sz w:val="28"/>
    </w:rPr>
  </w:style>
  <w:style w:type="paragraph" w:styleId="Nadpis9">
    <w:name w:val="heading 9"/>
    <w:basedOn w:val="Normln"/>
    <w:next w:val="Normln"/>
    <w:qFormat/>
    <w:rsid w:val="00C555F4"/>
    <w:pPr>
      <w:keepNext/>
      <w:numPr>
        <w:ilvl w:val="8"/>
        <w:numId w:val="40"/>
      </w:numPr>
      <w:ind w:right="567"/>
      <w:outlineLvl w:val="8"/>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ypertext">
    <w:name w:val="Hypertext"/>
    <w:rsid w:val="00C555F4"/>
    <w:rPr>
      <w:color w:val="0000FF"/>
      <w:u w:val="single"/>
    </w:rPr>
  </w:style>
  <w:style w:type="paragraph" w:customStyle="1" w:styleId="Style0">
    <w:name w:val="Style0"/>
    <w:basedOn w:val="Normln"/>
    <w:rsid w:val="00C555F4"/>
    <w:pPr>
      <w:widowControl w:val="0"/>
      <w:autoSpaceDE w:val="0"/>
      <w:autoSpaceDN w:val="0"/>
      <w:adjustRightInd w:val="0"/>
    </w:pPr>
    <w:rPr>
      <w:rFonts w:ascii="MS Sans Serif" w:hAnsi="MS Sans Serif"/>
      <w:lang w:val="en-US"/>
    </w:rPr>
  </w:style>
  <w:style w:type="paragraph" w:styleId="Zpat">
    <w:name w:val="footer"/>
    <w:basedOn w:val="Normln"/>
    <w:link w:val="ZpatChar"/>
    <w:uiPriority w:val="99"/>
    <w:rsid w:val="001A36D9"/>
    <w:pPr>
      <w:widowControl w:val="0"/>
      <w:tabs>
        <w:tab w:val="center" w:pos="4536"/>
        <w:tab w:val="right" w:pos="9072"/>
      </w:tabs>
      <w:autoSpaceDE w:val="0"/>
      <w:autoSpaceDN w:val="0"/>
      <w:adjustRightInd w:val="0"/>
    </w:pPr>
    <w:rPr>
      <w:rFonts w:ascii="Times New Roman oby_ejné" w:hAnsi="Times New Roman oby_ejné"/>
      <w:sz w:val="20"/>
      <w:lang w:val="en-US"/>
    </w:rPr>
  </w:style>
  <w:style w:type="character" w:styleId="Hypertextovodkaz">
    <w:name w:val="Hyperlink"/>
    <w:uiPriority w:val="99"/>
    <w:rsid w:val="00C555F4"/>
    <w:rPr>
      <w:color w:val="0000FF"/>
      <w:u w:val="single"/>
    </w:rPr>
  </w:style>
  <w:style w:type="character" w:styleId="slostrnky">
    <w:name w:val="page number"/>
    <w:basedOn w:val="Standardnpsmoodstavce"/>
    <w:semiHidden/>
    <w:rsid w:val="00C555F4"/>
  </w:style>
  <w:style w:type="paragraph" w:styleId="Zkladntext3">
    <w:name w:val="Body Text 3"/>
    <w:basedOn w:val="Normln"/>
    <w:semiHidden/>
    <w:rsid w:val="00C555F4"/>
    <w:pPr>
      <w:jc w:val="center"/>
    </w:pPr>
  </w:style>
  <w:style w:type="paragraph" w:styleId="Zkladntextodsazen">
    <w:name w:val="Body Text Indent"/>
    <w:basedOn w:val="Normln"/>
    <w:semiHidden/>
    <w:rsid w:val="00C555F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rPr>
      <w:rFonts w:ascii="Arial" w:hAnsi="Arial"/>
      <w:sz w:val="20"/>
    </w:rPr>
  </w:style>
  <w:style w:type="paragraph" w:styleId="Zkladntextodsazen2">
    <w:name w:val="Body Text Indent 2"/>
    <w:basedOn w:val="Normln"/>
    <w:semiHidden/>
    <w:rsid w:val="00C555F4"/>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pPr>
  </w:style>
  <w:style w:type="paragraph" w:styleId="Zkladntext2">
    <w:name w:val="Body Text 2"/>
    <w:basedOn w:val="Normln"/>
    <w:semiHidden/>
    <w:rsid w:val="00C555F4"/>
    <w:pPr>
      <w:widowControl w:val="0"/>
      <w:tabs>
        <w:tab w:val="left" w:pos="439"/>
        <w:tab w:val="left" w:pos="5200"/>
      </w:tabs>
      <w:autoSpaceDE w:val="0"/>
      <w:autoSpaceDN w:val="0"/>
      <w:adjustRightInd w:val="0"/>
      <w:spacing w:line="269" w:lineRule="atLeast"/>
    </w:pPr>
  </w:style>
  <w:style w:type="paragraph" w:styleId="Normlnweb">
    <w:name w:val="Normal (Web)"/>
    <w:basedOn w:val="Normln"/>
    <w:semiHidden/>
    <w:rsid w:val="00C555F4"/>
    <w:pPr>
      <w:spacing w:before="100" w:beforeAutospacing="1" w:after="100" w:afterAutospacing="1"/>
    </w:pPr>
    <w:rPr>
      <w:rFonts w:ascii="Arial" w:eastAsia="Arial Unicode MS" w:hAnsi="Arial" w:cs="Arial Unicode MS"/>
      <w:color w:val="000000"/>
      <w:sz w:val="20"/>
      <w:szCs w:val="20"/>
    </w:rPr>
  </w:style>
  <w:style w:type="paragraph" w:styleId="Zkladntextodsazen3">
    <w:name w:val="Body Text Indent 3"/>
    <w:basedOn w:val="Normln"/>
    <w:semiHidden/>
    <w:rsid w:val="00C555F4"/>
    <w:pPr>
      <w:ind w:left="360" w:firstLine="348"/>
    </w:pPr>
    <w:rPr>
      <w:rFonts w:eastAsia="SimSun"/>
      <w:lang w:eastAsia="zh-CN"/>
    </w:rPr>
  </w:style>
  <w:style w:type="paragraph" w:styleId="Zkladntext">
    <w:name w:val="Body Text"/>
    <w:basedOn w:val="Normln"/>
    <w:link w:val="ZkladntextChar"/>
    <w:semiHidden/>
    <w:rsid w:val="00C555F4"/>
    <w:rPr>
      <w:rFonts w:eastAsia="SimSun"/>
      <w:lang w:eastAsia="zh-CN"/>
    </w:rPr>
  </w:style>
  <w:style w:type="paragraph" w:styleId="Zhlav">
    <w:name w:val="header"/>
    <w:basedOn w:val="Normln"/>
    <w:semiHidden/>
    <w:rsid w:val="00C555F4"/>
    <w:pPr>
      <w:tabs>
        <w:tab w:val="center" w:pos="4536"/>
        <w:tab w:val="right" w:pos="9072"/>
      </w:tabs>
    </w:pPr>
  </w:style>
  <w:style w:type="paragraph" w:styleId="Nzev">
    <w:name w:val="Title"/>
    <w:basedOn w:val="Normln"/>
    <w:qFormat/>
    <w:rsid w:val="00C555F4"/>
    <w:pPr>
      <w:ind w:right="3"/>
      <w:jc w:val="center"/>
    </w:pPr>
    <w:rPr>
      <w:b/>
      <w:bCs/>
      <w:sz w:val="36"/>
    </w:rPr>
  </w:style>
  <w:style w:type="character" w:styleId="Sledovanodkaz">
    <w:name w:val="FollowedHyperlink"/>
    <w:semiHidden/>
    <w:rsid w:val="00C555F4"/>
    <w:rPr>
      <w:color w:val="800080"/>
      <w:u w:val="single"/>
    </w:rPr>
  </w:style>
  <w:style w:type="paragraph" w:styleId="Podnadpis">
    <w:name w:val="Subtitle"/>
    <w:basedOn w:val="Normln"/>
    <w:qFormat/>
    <w:rsid w:val="00C555F4"/>
    <w:pPr>
      <w:jc w:val="center"/>
    </w:pPr>
    <w:rPr>
      <w:b/>
      <w:sz w:val="32"/>
    </w:rPr>
  </w:style>
  <w:style w:type="paragraph" w:customStyle="1" w:styleId="xl24">
    <w:name w:val="xl24"/>
    <w:basedOn w:val="Normln"/>
    <w:rsid w:val="00C555F4"/>
    <w:pP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n"/>
    <w:rsid w:val="00C555F4"/>
    <w:pPr>
      <w:spacing w:before="100" w:beforeAutospacing="1" w:after="100" w:afterAutospacing="1"/>
      <w:jc w:val="center"/>
    </w:pPr>
    <w:rPr>
      <w:rFonts w:ascii="Arial" w:eastAsia="Arial Unicode MS" w:hAnsi="Arial" w:cs="Arial"/>
      <w:b/>
      <w:bCs/>
    </w:rPr>
  </w:style>
  <w:style w:type="paragraph" w:customStyle="1" w:styleId="xl26">
    <w:name w:val="xl26"/>
    <w:basedOn w:val="Normln"/>
    <w:rsid w:val="00C555F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7">
    <w:name w:val="xl27"/>
    <w:basedOn w:val="Normln"/>
    <w:rsid w:val="00C555F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8">
    <w:name w:val="xl28"/>
    <w:basedOn w:val="Normln"/>
    <w:rsid w:val="00C555F4"/>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9">
    <w:name w:val="xl29"/>
    <w:basedOn w:val="Normln"/>
    <w:rsid w:val="00C555F4"/>
    <w:pPr>
      <w:spacing w:before="100" w:beforeAutospacing="1" w:after="100" w:afterAutospacing="1"/>
    </w:pPr>
    <w:rPr>
      <w:rFonts w:ascii="Arial" w:eastAsia="Arial Unicode MS" w:hAnsi="Arial" w:cs="Arial"/>
      <w:b/>
      <w:bCs/>
    </w:rPr>
  </w:style>
  <w:style w:type="paragraph" w:customStyle="1" w:styleId="xl30">
    <w:name w:val="xl30"/>
    <w:basedOn w:val="Normln"/>
    <w:rsid w:val="00C555F4"/>
    <w:pPr>
      <w:pBdr>
        <w:left w:val="single" w:sz="4" w:space="0" w:color="auto"/>
        <w:bottom w:val="single" w:sz="4" w:space="0" w:color="auto"/>
        <w:right w:val="single" w:sz="8"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1">
    <w:name w:val="xl31"/>
    <w:basedOn w:val="Normln"/>
    <w:rsid w:val="00C555F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2">
    <w:name w:val="xl32"/>
    <w:basedOn w:val="Normln"/>
    <w:rsid w:val="00C555F4"/>
    <w:pPr>
      <w:pBdr>
        <w:left w:val="single" w:sz="4" w:space="0" w:color="auto"/>
        <w:bottom w:val="single" w:sz="8" w:space="0" w:color="auto"/>
        <w:right w:val="single" w:sz="8"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3">
    <w:name w:val="xl33"/>
    <w:basedOn w:val="Normln"/>
    <w:rsid w:val="00C555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34">
    <w:name w:val="xl34"/>
    <w:basedOn w:val="Normln"/>
    <w:rsid w:val="00C555F4"/>
    <w:pPr>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5">
    <w:name w:val="xl35"/>
    <w:basedOn w:val="Normln"/>
    <w:rsid w:val="00C555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36">
    <w:name w:val="xl36"/>
    <w:basedOn w:val="Normln"/>
    <w:rsid w:val="00C555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b/>
      <w:bCs/>
    </w:rPr>
  </w:style>
  <w:style w:type="paragraph" w:customStyle="1" w:styleId="xl37">
    <w:name w:val="xl37"/>
    <w:basedOn w:val="Normln"/>
    <w:rsid w:val="00C555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8">
    <w:name w:val="xl38"/>
    <w:basedOn w:val="Normln"/>
    <w:rsid w:val="00C555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styleId="Textbubliny">
    <w:name w:val="Balloon Text"/>
    <w:basedOn w:val="Normln"/>
    <w:semiHidden/>
    <w:rsid w:val="00C555F4"/>
    <w:rPr>
      <w:rFonts w:ascii="Tahoma" w:hAnsi="Tahoma" w:cs="Tahoma"/>
      <w:sz w:val="16"/>
      <w:szCs w:val="16"/>
    </w:rPr>
  </w:style>
  <w:style w:type="character" w:customStyle="1" w:styleId="shorttext">
    <w:name w:val="short_text"/>
    <w:basedOn w:val="Standardnpsmoodstavce"/>
    <w:rsid w:val="00C555F4"/>
  </w:style>
  <w:style w:type="character" w:customStyle="1" w:styleId="hps">
    <w:name w:val="hps"/>
    <w:basedOn w:val="Standardnpsmoodstavce"/>
    <w:rsid w:val="00C555F4"/>
  </w:style>
  <w:style w:type="paragraph" w:styleId="Rozloendokumentu">
    <w:name w:val="Document Map"/>
    <w:basedOn w:val="Normln"/>
    <w:semiHidden/>
    <w:rsid w:val="00C555F4"/>
    <w:pPr>
      <w:shd w:val="clear" w:color="auto" w:fill="000080"/>
    </w:pPr>
    <w:rPr>
      <w:rFonts w:ascii="Tahoma" w:hAnsi="Tahoma" w:cs="Tahoma"/>
      <w:sz w:val="20"/>
      <w:szCs w:val="20"/>
    </w:rPr>
  </w:style>
  <w:style w:type="paragraph" w:styleId="Odstavecseseznamem">
    <w:name w:val="List Paragraph"/>
    <w:basedOn w:val="Normln"/>
    <w:uiPriority w:val="34"/>
    <w:qFormat/>
    <w:rsid w:val="00D1734A"/>
    <w:pPr>
      <w:ind w:left="708"/>
    </w:pPr>
  </w:style>
  <w:style w:type="character" w:customStyle="1" w:styleId="ZpatChar">
    <w:name w:val="Zápatí Char"/>
    <w:link w:val="Zpat"/>
    <w:uiPriority w:val="99"/>
    <w:rsid w:val="001A36D9"/>
    <w:rPr>
      <w:rFonts w:ascii="Times New Roman oby_ejné" w:hAnsi="Times New Roman oby_ejné"/>
      <w:szCs w:val="24"/>
      <w:lang w:val="en-US"/>
    </w:rPr>
  </w:style>
  <w:style w:type="character" w:customStyle="1" w:styleId="atn">
    <w:name w:val="atn"/>
    <w:basedOn w:val="Standardnpsmoodstavce"/>
    <w:rsid w:val="00BF100F"/>
  </w:style>
  <w:style w:type="paragraph" w:styleId="Obsah1">
    <w:name w:val="toc 1"/>
    <w:basedOn w:val="Normln"/>
    <w:next w:val="Normln"/>
    <w:autoRedefine/>
    <w:uiPriority w:val="39"/>
    <w:unhideWhenUsed/>
    <w:qFormat/>
    <w:rsid w:val="00E65E3D"/>
    <w:pPr>
      <w:spacing w:before="360"/>
      <w:jc w:val="left"/>
    </w:pPr>
    <w:rPr>
      <w:rFonts w:ascii="Cambria" w:hAnsi="Cambria"/>
      <w:b/>
      <w:bCs/>
      <w:caps/>
    </w:rPr>
  </w:style>
  <w:style w:type="paragraph" w:styleId="Obsah2">
    <w:name w:val="toc 2"/>
    <w:basedOn w:val="Normln"/>
    <w:next w:val="Normln"/>
    <w:autoRedefine/>
    <w:uiPriority w:val="39"/>
    <w:unhideWhenUsed/>
    <w:qFormat/>
    <w:rsid w:val="0087527C"/>
    <w:pPr>
      <w:tabs>
        <w:tab w:val="left" w:pos="960"/>
        <w:tab w:val="right" w:leader="dot" w:pos="9060"/>
      </w:tabs>
      <w:spacing w:before="240"/>
      <w:jc w:val="left"/>
    </w:pPr>
    <w:rPr>
      <w:rFonts w:asciiTheme="minorHAnsi" w:hAnsiTheme="minorHAnsi" w:cstheme="minorHAnsi"/>
      <w:b/>
      <w:bCs/>
      <w:noProof/>
      <w:sz w:val="20"/>
      <w:szCs w:val="20"/>
      <w:lang w:val="en-GB"/>
    </w:rPr>
  </w:style>
  <w:style w:type="paragraph" w:styleId="Obsah3">
    <w:name w:val="toc 3"/>
    <w:basedOn w:val="Normln"/>
    <w:next w:val="Normln"/>
    <w:autoRedefine/>
    <w:uiPriority w:val="39"/>
    <w:unhideWhenUsed/>
    <w:qFormat/>
    <w:rsid w:val="00E65E3D"/>
    <w:pPr>
      <w:ind w:left="240"/>
      <w:jc w:val="left"/>
    </w:pPr>
    <w:rPr>
      <w:rFonts w:ascii="Calibri" w:hAnsi="Calibri"/>
      <w:sz w:val="20"/>
      <w:szCs w:val="20"/>
    </w:rPr>
  </w:style>
  <w:style w:type="paragraph" w:styleId="Obsah4">
    <w:name w:val="toc 4"/>
    <w:basedOn w:val="Normln"/>
    <w:next w:val="Normln"/>
    <w:autoRedefine/>
    <w:uiPriority w:val="39"/>
    <w:unhideWhenUsed/>
    <w:rsid w:val="008B2E7E"/>
    <w:pPr>
      <w:tabs>
        <w:tab w:val="left" w:pos="1680"/>
        <w:tab w:val="right" w:pos="9060"/>
      </w:tabs>
      <w:ind w:left="480"/>
      <w:jc w:val="left"/>
    </w:pPr>
    <w:rPr>
      <w:rFonts w:ascii="Calibri" w:hAnsi="Calibri"/>
      <w:sz w:val="20"/>
      <w:szCs w:val="20"/>
    </w:rPr>
  </w:style>
  <w:style w:type="paragraph" w:styleId="Obsah5">
    <w:name w:val="toc 5"/>
    <w:basedOn w:val="Normln"/>
    <w:next w:val="Normln"/>
    <w:autoRedefine/>
    <w:uiPriority w:val="39"/>
    <w:unhideWhenUsed/>
    <w:rsid w:val="00E65E3D"/>
    <w:pPr>
      <w:ind w:left="720"/>
      <w:jc w:val="left"/>
    </w:pPr>
    <w:rPr>
      <w:rFonts w:ascii="Calibri" w:hAnsi="Calibri"/>
      <w:sz w:val="20"/>
      <w:szCs w:val="20"/>
    </w:rPr>
  </w:style>
  <w:style w:type="paragraph" w:styleId="Obsah6">
    <w:name w:val="toc 6"/>
    <w:basedOn w:val="Normln"/>
    <w:next w:val="Normln"/>
    <w:autoRedefine/>
    <w:uiPriority w:val="39"/>
    <w:unhideWhenUsed/>
    <w:rsid w:val="00E65E3D"/>
    <w:pPr>
      <w:ind w:left="960"/>
      <w:jc w:val="left"/>
    </w:pPr>
    <w:rPr>
      <w:rFonts w:ascii="Calibri" w:hAnsi="Calibri"/>
      <w:sz w:val="20"/>
      <w:szCs w:val="20"/>
    </w:rPr>
  </w:style>
  <w:style w:type="paragraph" w:styleId="Obsah7">
    <w:name w:val="toc 7"/>
    <w:basedOn w:val="Normln"/>
    <w:next w:val="Normln"/>
    <w:autoRedefine/>
    <w:uiPriority w:val="39"/>
    <w:unhideWhenUsed/>
    <w:rsid w:val="00E65E3D"/>
    <w:pPr>
      <w:ind w:left="1200"/>
      <w:jc w:val="left"/>
    </w:pPr>
    <w:rPr>
      <w:rFonts w:ascii="Calibri" w:hAnsi="Calibri"/>
      <w:sz w:val="20"/>
      <w:szCs w:val="20"/>
    </w:rPr>
  </w:style>
  <w:style w:type="paragraph" w:styleId="Obsah8">
    <w:name w:val="toc 8"/>
    <w:basedOn w:val="Normln"/>
    <w:next w:val="Normln"/>
    <w:autoRedefine/>
    <w:uiPriority w:val="39"/>
    <w:unhideWhenUsed/>
    <w:rsid w:val="00E65E3D"/>
    <w:pPr>
      <w:ind w:left="1440"/>
      <w:jc w:val="left"/>
    </w:pPr>
    <w:rPr>
      <w:rFonts w:ascii="Calibri" w:hAnsi="Calibri"/>
      <w:sz w:val="20"/>
      <w:szCs w:val="20"/>
    </w:rPr>
  </w:style>
  <w:style w:type="paragraph" w:styleId="Obsah9">
    <w:name w:val="toc 9"/>
    <w:basedOn w:val="Normln"/>
    <w:next w:val="Normln"/>
    <w:autoRedefine/>
    <w:uiPriority w:val="39"/>
    <w:unhideWhenUsed/>
    <w:rsid w:val="00E65E3D"/>
    <w:pPr>
      <w:ind w:left="1680"/>
      <w:jc w:val="left"/>
    </w:pPr>
    <w:rPr>
      <w:rFonts w:ascii="Calibri" w:hAnsi="Calibri"/>
      <w:sz w:val="20"/>
      <w:szCs w:val="20"/>
    </w:rPr>
  </w:style>
  <w:style w:type="character" w:customStyle="1" w:styleId="ZkladntextChar">
    <w:name w:val="Základní text Char"/>
    <w:link w:val="Zkladntext"/>
    <w:semiHidden/>
    <w:rsid w:val="00902E58"/>
    <w:rPr>
      <w:rFonts w:eastAsia="SimSun"/>
      <w:sz w:val="24"/>
      <w:szCs w:val="24"/>
      <w:lang w:eastAsia="zh-CN"/>
    </w:rPr>
  </w:style>
  <w:style w:type="paragraph" w:styleId="Nadpisobsahu">
    <w:name w:val="TOC Heading"/>
    <w:basedOn w:val="Nadpis1"/>
    <w:next w:val="Normln"/>
    <w:uiPriority w:val="39"/>
    <w:unhideWhenUsed/>
    <w:qFormat/>
    <w:rsid w:val="00E716F7"/>
    <w:pPr>
      <w:keepLines/>
      <w:numPr>
        <w:numId w:val="0"/>
      </w:numPr>
      <w:spacing w:before="480" w:after="0" w:line="276" w:lineRule="auto"/>
      <w:jc w:val="left"/>
      <w:outlineLvl w:val="9"/>
    </w:pPr>
    <w:rPr>
      <w:rFonts w:ascii="Cambria" w:hAnsi="Cambria"/>
      <w:bCs/>
      <w:i w:val="0"/>
      <w:color w:val="365F91"/>
      <w:sz w:val="28"/>
      <w:szCs w:val="28"/>
      <w:lang w:eastAsia="en-US"/>
    </w:rPr>
  </w:style>
  <w:style w:type="character" w:styleId="Zdraznn">
    <w:name w:val="Emphasis"/>
    <w:uiPriority w:val="20"/>
    <w:qFormat/>
    <w:rsid w:val="00DC0A0E"/>
    <w:rPr>
      <w:b/>
      <w:bCs/>
      <w:i w:val="0"/>
      <w:iCs w:val="0"/>
    </w:rPr>
  </w:style>
  <w:style w:type="paragraph" w:styleId="Revize">
    <w:name w:val="Revision"/>
    <w:hidden/>
    <w:uiPriority w:val="99"/>
    <w:semiHidden/>
    <w:rsid w:val="007B20F9"/>
    <w:rPr>
      <w:sz w:val="24"/>
      <w:szCs w:val="24"/>
    </w:rPr>
  </w:style>
  <w:style w:type="character" w:customStyle="1" w:styleId="tlid-translation">
    <w:name w:val="tlid-translation"/>
    <w:basedOn w:val="Standardnpsmoodstavce"/>
    <w:rsid w:val="00580AB9"/>
  </w:style>
  <w:style w:type="character" w:customStyle="1" w:styleId="jlqj4b">
    <w:name w:val="jlqj4b"/>
    <w:basedOn w:val="Standardnpsmoodstavce"/>
    <w:rsid w:val="00C7121E"/>
  </w:style>
  <w:style w:type="character" w:customStyle="1" w:styleId="viiyi">
    <w:name w:val="viiyi"/>
    <w:basedOn w:val="Standardnpsmoodstavce"/>
    <w:rsid w:val="009870AE"/>
  </w:style>
  <w:style w:type="character" w:styleId="Odkaznakoment">
    <w:name w:val="annotation reference"/>
    <w:basedOn w:val="Standardnpsmoodstavce"/>
    <w:uiPriority w:val="99"/>
    <w:semiHidden/>
    <w:unhideWhenUsed/>
    <w:rsid w:val="00660F2D"/>
    <w:rPr>
      <w:sz w:val="16"/>
      <w:szCs w:val="16"/>
    </w:rPr>
  </w:style>
  <w:style w:type="paragraph" w:styleId="Textkomente">
    <w:name w:val="annotation text"/>
    <w:basedOn w:val="Normln"/>
    <w:link w:val="TextkomenteChar"/>
    <w:uiPriority w:val="99"/>
    <w:semiHidden/>
    <w:unhideWhenUsed/>
    <w:rsid w:val="00660F2D"/>
    <w:rPr>
      <w:sz w:val="20"/>
      <w:szCs w:val="20"/>
    </w:rPr>
  </w:style>
  <w:style w:type="character" w:customStyle="1" w:styleId="TextkomenteChar">
    <w:name w:val="Text komentáře Char"/>
    <w:basedOn w:val="Standardnpsmoodstavce"/>
    <w:link w:val="Textkomente"/>
    <w:uiPriority w:val="99"/>
    <w:semiHidden/>
    <w:rsid w:val="00660F2D"/>
  </w:style>
  <w:style w:type="paragraph" w:styleId="Pedmtkomente">
    <w:name w:val="annotation subject"/>
    <w:basedOn w:val="Textkomente"/>
    <w:next w:val="Textkomente"/>
    <w:link w:val="PedmtkomenteChar"/>
    <w:uiPriority w:val="99"/>
    <w:semiHidden/>
    <w:unhideWhenUsed/>
    <w:rsid w:val="00660F2D"/>
    <w:rPr>
      <w:b/>
      <w:bCs/>
    </w:rPr>
  </w:style>
  <w:style w:type="character" w:customStyle="1" w:styleId="PedmtkomenteChar">
    <w:name w:val="Předmět komentáře Char"/>
    <w:basedOn w:val="TextkomenteChar"/>
    <w:link w:val="Pedmtkomente"/>
    <w:uiPriority w:val="99"/>
    <w:semiHidden/>
    <w:rsid w:val="00660F2D"/>
    <w:rPr>
      <w:b/>
      <w:bCs/>
    </w:rPr>
  </w:style>
  <w:style w:type="character" w:customStyle="1" w:styleId="hwtze">
    <w:name w:val="hwtze"/>
    <w:basedOn w:val="Standardnpsmoodstavce"/>
    <w:rsid w:val="00170EC8"/>
  </w:style>
  <w:style w:type="character" w:customStyle="1" w:styleId="rynqvb">
    <w:name w:val="rynqvb"/>
    <w:basedOn w:val="Standardnpsmoodstavce"/>
    <w:rsid w:val="00170EC8"/>
  </w:style>
  <w:style w:type="paragraph" w:styleId="Textpoznpodarou">
    <w:name w:val="footnote text"/>
    <w:basedOn w:val="Normln"/>
    <w:link w:val="TextpoznpodarouChar"/>
    <w:uiPriority w:val="99"/>
    <w:semiHidden/>
    <w:unhideWhenUsed/>
    <w:rsid w:val="007D24E6"/>
    <w:rPr>
      <w:sz w:val="20"/>
      <w:szCs w:val="20"/>
    </w:rPr>
  </w:style>
  <w:style w:type="character" w:customStyle="1" w:styleId="TextpoznpodarouChar">
    <w:name w:val="Text pozn. pod čarou Char"/>
    <w:basedOn w:val="Standardnpsmoodstavce"/>
    <w:link w:val="Textpoznpodarou"/>
    <w:uiPriority w:val="99"/>
    <w:semiHidden/>
    <w:rsid w:val="007D24E6"/>
  </w:style>
  <w:style w:type="character" w:styleId="Znakapoznpodarou">
    <w:name w:val="footnote reference"/>
    <w:basedOn w:val="Standardnpsmoodstavce"/>
    <w:uiPriority w:val="99"/>
    <w:semiHidden/>
    <w:unhideWhenUsed/>
    <w:rsid w:val="007D2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5025">
      <w:bodyDiv w:val="1"/>
      <w:marLeft w:val="0"/>
      <w:marRight w:val="0"/>
      <w:marTop w:val="0"/>
      <w:marBottom w:val="0"/>
      <w:divBdr>
        <w:top w:val="none" w:sz="0" w:space="0" w:color="auto"/>
        <w:left w:val="none" w:sz="0" w:space="0" w:color="auto"/>
        <w:bottom w:val="none" w:sz="0" w:space="0" w:color="auto"/>
        <w:right w:val="none" w:sz="0" w:space="0" w:color="auto"/>
      </w:divBdr>
    </w:div>
    <w:div w:id="233705129">
      <w:bodyDiv w:val="1"/>
      <w:marLeft w:val="0"/>
      <w:marRight w:val="0"/>
      <w:marTop w:val="0"/>
      <w:marBottom w:val="0"/>
      <w:divBdr>
        <w:top w:val="none" w:sz="0" w:space="0" w:color="auto"/>
        <w:left w:val="none" w:sz="0" w:space="0" w:color="auto"/>
        <w:bottom w:val="none" w:sz="0" w:space="0" w:color="auto"/>
        <w:right w:val="none" w:sz="0" w:space="0" w:color="auto"/>
      </w:divBdr>
    </w:div>
    <w:div w:id="374089863">
      <w:bodyDiv w:val="1"/>
      <w:marLeft w:val="0"/>
      <w:marRight w:val="0"/>
      <w:marTop w:val="0"/>
      <w:marBottom w:val="0"/>
      <w:divBdr>
        <w:top w:val="none" w:sz="0" w:space="0" w:color="auto"/>
        <w:left w:val="none" w:sz="0" w:space="0" w:color="auto"/>
        <w:bottom w:val="none" w:sz="0" w:space="0" w:color="auto"/>
        <w:right w:val="none" w:sz="0" w:space="0" w:color="auto"/>
      </w:divBdr>
    </w:div>
    <w:div w:id="382289905">
      <w:bodyDiv w:val="1"/>
      <w:marLeft w:val="0"/>
      <w:marRight w:val="0"/>
      <w:marTop w:val="0"/>
      <w:marBottom w:val="0"/>
      <w:divBdr>
        <w:top w:val="none" w:sz="0" w:space="0" w:color="auto"/>
        <w:left w:val="none" w:sz="0" w:space="0" w:color="auto"/>
        <w:bottom w:val="none" w:sz="0" w:space="0" w:color="auto"/>
        <w:right w:val="none" w:sz="0" w:space="0" w:color="auto"/>
      </w:divBdr>
    </w:div>
    <w:div w:id="478886007">
      <w:bodyDiv w:val="1"/>
      <w:marLeft w:val="0"/>
      <w:marRight w:val="0"/>
      <w:marTop w:val="0"/>
      <w:marBottom w:val="0"/>
      <w:divBdr>
        <w:top w:val="none" w:sz="0" w:space="0" w:color="auto"/>
        <w:left w:val="none" w:sz="0" w:space="0" w:color="auto"/>
        <w:bottom w:val="none" w:sz="0" w:space="0" w:color="auto"/>
        <w:right w:val="none" w:sz="0" w:space="0" w:color="auto"/>
      </w:divBdr>
    </w:div>
    <w:div w:id="639724528">
      <w:bodyDiv w:val="1"/>
      <w:marLeft w:val="0"/>
      <w:marRight w:val="0"/>
      <w:marTop w:val="0"/>
      <w:marBottom w:val="0"/>
      <w:divBdr>
        <w:top w:val="none" w:sz="0" w:space="0" w:color="auto"/>
        <w:left w:val="none" w:sz="0" w:space="0" w:color="auto"/>
        <w:bottom w:val="none" w:sz="0" w:space="0" w:color="auto"/>
        <w:right w:val="none" w:sz="0" w:space="0" w:color="auto"/>
      </w:divBdr>
    </w:div>
    <w:div w:id="668679201">
      <w:bodyDiv w:val="1"/>
      <w:marLeft w:val="0"/>
      <w:marRight w:val="0"/>
      <w:marTop w:val="0"/>
      <w:marBottom w:val="0"/>
      <w:divBdr>
        <w:top w:val="none" w:sz="0" w:space="0" w:color="auto"/>
        <w:left w:val="none" w:sz="0" w:space="0" w:color="auto"/>
        <w:bottom w:val="none" w:sz="0" w:space="0" w:color="auto"/>
        <w:right w:val="none" w:sz="0" w:space="0" w:color="auto"/>
      </w:divBdr>
    </w:div>
    <w:div w:id="698043073">
      <w:bodyDiv w:val="1"/>
      <w:marLeft w:val="0"/>
      <w:marRight w:val="0"/>
      <w:marTop w:val="0"/>
      <w:marBottom w:val="0"/>
      <w:divBdr>
        <w:top w:val="none" w:sz="0" w:space="0" w:color="auto"/>
        <w:left w:val="none" w:sz="0" w:space="0" w:color="auto"/>
        <w:bottom w:val="none" w:sz="0" w:space="0" w:color="auto"/>
        <w:right w:val="none" w:sz="0" w:space="0" w:color="auto"/>
      </w:divBdr>
    </w:div>
    <w:div w:id="1062630972">
      <w:bodyDiv w:val="1"/>
      <w:marLeft w:val="0"/>
      <w:marRight w:val="0"/>
      <w:marTop w:val="0"/>
      <w:marBottom w:val="0"/>
      <w:divBdr>
        <w:top w:val="none" w:sz="0" w:space="0" w:color="auto"/>
        <w:left w:val="none" w:sz="0" w:space="0" w:color="auto"/>
        <w:bottom w:val="none" w:sz="0" w:space="0" w:color="auto"/>
        <w:right w:val="none" w:sz="0" w:space="0" w:color="auto"/>
      </w:divBdr>
    </w:div>
    <w:div w:id="1078013103">
      <w:bodyDiv w:val="1"/>
      <w:marLeft w:val="0"/>
      <w:marRight w:val="0"/>
      <w:marTop w:val="0"/>
      <w:marBottom w:val="0"/>
      <w:divBdr>
        <w:top w:val="none" w:sz="0" w:space="0" w:color="auto"/>
        <w:left w:val="none" w:sz="0" w:space="0" w:color="auto"/>
        <w:bottom w:val="none" w:sz="0" w:space="0" w:color="auto"/>
        <w:right w:val="none" w:sz="0" w:space="0" w:color="auto"/>
      </w:divBdr>
    </w:div>
    <w:div w:id="1085496933">
      <w:bodyDiv w:val="1"/>
      <w:marLeft w:val="0"/>
      <w:marRight w:val="0"/>
      <w:marTop w:val="0"/>
      <w:marBottom w:val="0"/>
      <w:divBdr>
        <w:top w:val="none" w:sz="0" w:space="0" w:color="auto"/>
        <w:left w:val="none" w:sz="0" w:space="0" w:color="auto"/>
        <w:bottom w:val="none" w:sz="0" w:space="0" w:color="auto"/>
        <w:right w:val="none" w:sz="0" w:space="0" w:color="auto"/>
      </w:divBdr>
    </w:div>
    <w:div w:id="1254823956">
      <w:bodyDiv w:val="1"/>
      <w:marLeft w:val="0"/>
      <w:marRight w:val="0"/>
      <w:marTop w:val="0"/>
      <w:marBottom w:val="0"/>
      <w:divBdr>
        <w:top w:val="none" w:sz="0" w:space="0" w:color="auto"/>
        <w:left w:val="none" w:sz="0" w:space="0" w:color="auto"/>
        <w:bottom w:val="none" w:sz="0" w:space="0" w:color="auto"/>
        <w:right w:val="none" w:sz="0" w:space="0" w:color="auto"/>
      </w:divBdr>
    </w:div>
    <w:div w:id="1257859924">
      <w:bodyDiv w:val="1"/>
      <w:marLeft w:val="0"/>
      <w:marRight w:val="0"/>
      <w:marTop w:val="0"/>
      <w:marBottom w:val="0"/>
      <w:divBdr>
        <w:top w:val="none" w:sz="0" w:space="0" w:color="auto"/>
        <w:left w:val="none" w:sz="0" w:space="0" w:color="auto"/>
        <w:bottom w:val="none" w:sz="0" w:space="0" w:color="auto"/>
        <w:right w:val="none" w:sz="0" w:space="0" w:color="auto"/>
      </w:divBdr>
    </w:div>
    <w:div w:id="1354064809">
      <w:bodyDiv w:val="1"/>
      <w:marLeft w:val="0"/>
      <w:marRight w:val="0"/>
      <w:marTop w:val="0"/>
      <w:marBottom w:val="0"/>
      <w:divBdr>
        <w:top w:val="none" w:sz="0" w:space="0" w:color="auto"/>
        <w:left w:val="none" w:sz="0" w:space="0" w:color="auto"/>
        <w:bottom w:val="none" w:sz="0" w:space="0" w:color="auto"/>
        <w:right w:val="none" w:sz="0" w:space="0" w:color="auto"/>
      </w:divBdr>
    </w:div>
    <w:div w:id="1377007249">
      <w:bodyDiv w:val="1"/>
      <w:marLeft w:val="0"/>
      <w:marRight w:val="0"/>
      <w:marTop w:val="0"/>
      <w:marBottom w:val="0"/>
      <w:divBdr>
        <w:top w:val="none" w:sz="0" w:space="0" w:color="auto"/>
        <w:left w:val="none" w:sz="0" w:space="0" w:color="auto"/>
        <w:bottom w:val="none" w:sz="0" w:space="0" w:color="auto"/>
        <w:right w:val="none" w:sz="0" w:space="0" w:color="auto"/>
      </w:divBdr>
    </w:div>
    <w:div w:id="1655525973">
      <w:bodyDiv w:val="1"/>
      <w:marLeft w:val="0"/>
      <w:marRight w:val="0"/>
      <w:marTop w:val="0"/>
      <w:marBottom w:val="0"/>
      <w:divBdr>
        <w:top w:val="none" w:sz="0" w:space="0" w:color="auto"/>
        <w:left w:val="none" w:sz="0" w:space="0" w:color="auto"/>
        <w:bottom w:val="none" w:sz="0" w:space="0" w:color="auto"/>
        <w:right w:val="none" w:sz="0" w:space="0" w:color="auto"/>
      </w:divBdr>
    </w:div>
    <w:div w:id="196249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hyperlink" Target="http://www.csu.gov.cz/"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8.bin"/><Relationship Id="rId11" Type="http://schemas.openxmlformats.org/officeDocument/2006/relationships/footer" Target="foot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hyperlink" Target="https://csu.gov.cz/prices-of-real-estate" TargetMode="External"/><Relationship Id="rId45" Type="http://schemas.openxmlformats.org/officeDocument/2006/relationships/hyperlink" Target="https://vdb.czso.cz/vdbvo2/faces/en/index.jsf?page=statistiky"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fontTable" Target="fontTable.xml"/><Relationship Id="rId10" Type="http://schemas.openxmlformats.org/officeDocument/2006/relationships/hyperlink" Target="mailto:jiri.trexler@csu.gov.cz"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https://csu.gov.cz/catalogue-of-products" TargetMode="External"/><Relationship Id="rId4" Type="http://schemas.openxmlformats.org/officeDocument/2006/relationships/settings" Target="settings.xml"/><Relationship Id="rId9" Type="http://schemas.openxmlformats.org/officeDocument/2006/relationships/hyperlink" Target="mailto:pavla.sediva@csu.gov.cz"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hyperlink" Target="https://vdb.czso.cz/vdbvo2/faces/en/index.jsf?page=statistiky" TargetMode="External"/><Relationship Id="rId48" Type="http://schemas.openxmlformats.org/officeDocument/2006/relationships/footer" Target="footer3.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hyperlink" Target="https://csu.gov.cz/animated_charts_inflation_consumer_prices" TargetMode="External"/><Relationship Id="rId20" Type="http://schemas.openxmlformats.org/officeDocument/2006/relationships/image" Target="media/image6.wmf"/><Relationship Id="rId41" Type="http://schemas.openxmlformats.org/officeDocument/2006/relationships/hyperlink" Target="https://csu.gov.cz/what_is_it_inflation_resp_inflation_rate"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List_aplikace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mn-lt"/>
                <a:ea typeface="+mn-ea"/>
                <a:cs typeface="+mn-cs"/>
              </a:defRPr>
            </a:pPr>
            <a:r>
              <a:rPr lang="cs-CZ"/>
              <a:t>Distribution of weights of consumer basket in terms of method of price collection</a:t>
            </a:r>
          </a:p>
        </c:rich>
      </c:tx>
      <c:overlay val="0"/>
      <c:spPr>
        <a:noFill/>
        <a:ln>
          <a:noFill/>
        </a:ln>
        <a:effectLst/>
      </c:spPr>
      <c:txPr>
        <a:bodyPr rot="0" spcFirstLastPara="1" vertOverflow="ellipsis" vert="horz" wrap="square" anchor="ctr" anchorCtr="1"/>
        <a:lstStyle/>
        <a:p>
          <a:pPr>
            <a:defRPr sz="1200" b="0" i="0" u="none" strike="noStrike" kern="1200" cap="none" spc="20" baseline="0">
              <a:solidFill>
                <a:schemeClr val="tx1">
                  <a:lumMod val="50000"/>
                  <a:lumOff val="50000"/>
                </a:schemeClr>
              </a:solidFill>
              <a:latin typeface="+mn-lt"/>
              <a:ea typeface="+mn-ea"/>
              <a:cs typeface="+mn-cs"/>
            </a:defRPr>
          </a:pPr>
          <a:endParaRPr lang="cs-CZ"/>
        </a:p>
      </c:txPr>
    </c:title>
    <c:autoTitleDeleted val="0"/>
    <c:plotArea>
      <c:layout>
        <c:manualLayout>
          <c:layoutTarget val="inner"/>
          <c:xMode val="edge"/>
          <c:yMode val="edge"/>
          <c:x val="0.12084152021017758"/>
          <c:y val="0.10590341333943541"/>
          <c:w val="0.78392933617982341"/>
          <c:h val="0.74782410798030918"/>
        </c:manualLayout>
      </c:layout>
      <c:barChart>
        <c:barDir val="col"/>
        <c:grouping val="percentStacked"/>
        <c:varyColors val="0"/>
        <c:ser>
          <c:idx val="0"/>
          <c:order val="0"/>
          <c:tx>
            <c:strRef>
              <c:f>List1!$O$2</c:f>
              <c:strCache>
                <c:ptCount val="1"/>
                <c:pt idx="0">
                  <c:v>field survey</c:v>
                </c:pt>
              </c:strCache>
            </c:strRef>
          </c:tx>
          <c:spPr>
            <a:gradFill rotWithShape="1">
              <a:gsLst>
                <a:gs pos="0">
                  <a:schemeClr val="accent1">
                    <a:tint val="65000"/>
                    <a:lumMod val="110000"/>
                    <a:satMod val="105000"/>
                    <a:tint val="67000"/>
                  </a:schemeClr>
                </a:gs>
                <a:gs pos="50000">
                  <a:schemeClr val="accent1">
                    <a:tint val="65000"/>
                    <a:lumMod val="105000"/>
                    <a:satMod val="103000"/>
                    <a:tint val="73000"/>
                  </a:schemeClr>
                </a:gs>
                <a:gs pos="100000">
                  <a:schemeClr val="accent1">
                    <a:tint val="65000"/>
                    <a:lumMod val="105000"/>
                    <a:satMod val="109000"/>
                    <a:tint val="81000"/>
                  </a:schemeClr>
                </a:gs>
              </a:gsLst>
              <a:lin ang="5400000" scaled="0"/>
            </a:gradFill>
            <a:ln w="9525" cap="flat" cmpd="sng" algn="ctr">
              <a:solidFill>
                <a:schemeClr val="accent1">
                  <a:tint val="65000"/>
                  <a:shade val="95000"/>
                </a:schemeClr>
              </a:solidFill>
              <a:round/>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List1!$P$1:$Q$1</c:f>
              <c:numCache>
                <c:formatCode>General</c:formatCode>
                <c:ptCount val="2"/>
                <c:pt idx="0">
                  <c:v>2012</c:v>
                </c:pt>
                <c:pt idx="1">
                  <c:v>2022</c:v>
                </c:pt>
              </c:numCache>
            </c:numRef>
          </c:cat>
          <c:val>
            <c:numRef>
              <c:f>List1!$P$2:$Q$2</c:f>
              <c:numCache>
                <c:formatCode>0.0</c:formatCode>
                <c:ptCount val="2"/>
                <c:pt idx="0">
                  <c:v>64.125532600000014</c:v>
                </c:pt>
                <c:pt idx="1">
                  <c:v>31.58650329999999</c:v>
                </c:pt>
              </c:numCache>
            </c:numRef>
          </c:val>
          <c:extLst>
            <c:ext xmlns:c16="http://schemas.microsoft.com/office/drawing/2014/chart" uri="{C3380CC4-5D6E-409C-BE32-E72D297353CC}">
              <c16:uniqueId val="{00000000-ABBC-4EE2-BE36-BA234C6045AE}"/>
            </c:ext>
          </c:extLst>
        </c:ser>
        <c:ser>
          <c:idx val="1"/>
          <c:order val="1"/>
          <c:tx>
            <c:strRef>
              <c:f>List1!$O$3</c:f>
              <c:strCache>
                <c:ptCount val="1"/>
                <c:pt idx="0">
                  <c:v>central prices</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List1!$P$1:$Q$1</c:f>
              <c:numCache>
                <c:formatCode>General</c:formatCode>
                <c:ptCount val="2"/>
                <c:pt idx="0">
                  <c:v>2012</c:v>
                </c:pt>
                <c:pt idx="1">
                  <c:v>2022</c:v>
                </c:pt>
              </c:numCache>
            </c:numRef>
          </c:cat>
          <c:val>
            <c:numRef>
              <c:f>List1!$P$3:$Q$3</c:f>
              <c:numCache>
                <c:formatCode>0.0</c:formatCode>
                <c:ptCount val="2"/>
                <c:pt idx="0">
                  <c:v>35.8744674</c:v>
                </c:pt>
                <c:pt idx="1">
                  <c:v>37.227528100000001</c:v>
                </c:pt>
              </c:numCache>
            </c:numRef>
          </c:val>
          <c:extLst>
            <c:ext xmlns:c16="http://schemas.microsoft.com/office/drawing/2014/chart" uri="{C3380CC4-5D6E-409C-BE32-E72D297353CC}">
              <c16:uniqueId val="{00000001-ABBC-4EE2-BE36-BA234C6045AE}"/>
            </c:ext>
          </c:extLst>
        </c:ser>
        <c:ser>
          <c:idx val="2"/>
          <c:order val="2"/>
          <c:tx>
            <c:strRef>
              <c:f>List1!$O$4</c:f>
              <c:strCache>
                <c:ptCount val="1"/>
                <c:pt idx="0">
                  <c:v>scanner data</c:v>
                </c:pt>
              </c:strCache>
            </c:strRef>
          </c:tx>
          <c:spPr>
            <a:gradFill rotWithShape="1">
              <a:gsLst>
                <a:gs pos="0">
                  <a:schemeClr val="accent1">
                    <a:shade val="65000"/>
                    <a:lumMod val="110000"/>
                    <a:satMod val="105000"/>
                    <a:tint val="67000"/>
                  </a:schemeClr>
                </a:gs>
                <a:gs pos="50000">
                  <a:schemeClr val="accent1">
                    <a:shade val="65000"/>
                    <a:lumMod val="105000"/>
                    <a:satMod val="103000"/>
                    <a:tint val="73000"/>
                  </a:schemeClr>
                </a:gs>
                <a:gs pos="100000">
                  <a:schemeClr val="accent1">
                    <a:shade val="65000"/>
                    <a:lumMod val="105000"/>
                    <a:satMod val="109000"/>
                    <a:tint val="81000"/>
                  </a:schemeClr>
                </a:gs>
              </a:gsLst>
              <a:lin ang="5400000" scaled="0"/>
            </a:gradFill>
            <a:ln w="9525" cap="flat" cmpd="sng" algn="ctr">
              <a:solidFill>
                <a:schemeClr val="accent1">
                  <a:shade val="65000"/>
                  <a:shade val="95000"/>
                </a:schemeClr>
              </a:solidFill>
              <a:round/>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List1!$P$1:$Q$1</c:f>
              <c:numCache>
                <c:formatCode>General</c:formatCode>
                <c:ptCount val="2"/>
                <c:pt idx="0">
                  <c:v>2012</c:v>
                </c:pt>
                <c:pt idx="1">
                  <c:v>2022</c:v>
                </c:pt>
              </c:numCache>
            </c:numRef>
          </c:cat>
          <c:val>
            <c:numRef>
              <c:f>List1!$P$4:$Q$4</c:f>
              <c:numCache>
                <c:formatCode>0.0</c:formatCode>
                <c:ptCount val="2"/>
                <c:pt idx="1">
                  <c:v>31.185968599999995</c:v>
                </c:pt>
              </c:numCache>
            </c:numRef>
          </c:val>
          <c:extLst>
            <c:ext xmlns:c16="http://schemas.microsoft.com/office/drawing/2014/chart" uri="{C3380CC4-5D6E-409C-BE32-E72D297353CC}">
              <c16:uniqueId val="{00000002-ABBC-4EE2-BE36-BA234C6045AE}"/>
            </c:ext>
          </c:extLst>
        </c:ser>
        <c:dLbls>
          <c:dLblPos val="ctr"/>
          <c:showLegendKey val="0"/>
          <c:showVal val="1"/>
          <c:showCatName val="0"/>
          <c:showSerName val="0"/>
          <c:showPercent val="0"/>
          <c:showBubbleSize val="0"/>
        </c:dLbls>
        <c:gapWidth val="150"/>
        <c:overlap val="100"/>
        <c:axId val="1562725663"/>
        <c:axId val="1562718591"/>
      </c:barChart>
      <c:catAx>
        <c:axId val="15627256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cs-CZ"/>
          </a:p>
        </c:txPr>
        <c:crossAx val="1562718591"/>
        <c:crosses val="autoZero"/>
        <c:auto val="1"/>
        <c:lblAlgn val="ctr"/>
        <c:lblOffset val="100"/>
        <c:tickLblSkip val="1"/>
        <c:noMultiLvlLbl val="0"/>
      </c:catAx>
      <c:valAx>
        <c:axId val="156271859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cs-CZ"/>
          </a:p>
        </c:txPr>
        <c:crossAx val="1562725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50000"/>
                  <a:lumOff val="50000"/>
                </a:schemeClr>
              </a:solidFill>
              <a:latin typeface="+mn-lt"/>
              <a:ea typeface="+mn-ea"/>
              <a:cs typeface="+mn-cs"/>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sz="1000"/>
      </a:pPr>
      <a:endParaRPr lang="cs-CZ"/>
    </a:p>
  </c:txPr>
  <c:externalData r:id="rId4">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329E12-EAA4-49EC-8794-684B815B7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15389</Words>
  <Characters>90800</Characters>
  <Application>Microsoft Office Word</Application>
  <DocSecurity>0</DocSecurity>
  <Lines>756</Lines>
  <Paragraphs>211</Paragraphs>
  <ScaleCrop>false</ScaleCrop>
  <HeadingPairs>
    <vt:vector size="2" baseType="variant">
      <vt:variant>
        <vt:lpstr>Název</vt:lpstr>
      </vt:variant>
      <vt:variant>
        <vt:i4>1</vt:i4>
      </vt:variant>
    </vt:vector>
  </HeadingPairs>
  <TitlesOfParts>
    <vt:vector size="1" baseType="lpstr">
      <vt:lpstr>CPI Manual</vt:lpstr>
    </vt:vector>
  </TitlesOfParts>
  <Company>ČSÚ</Company>
  <LinksUpToDate>false</LinksUpToDate>
  <CharactersWithSpaces>105978</CharactersWithSpaces>
  <SharedDoc>false</SharedDoc>
  <HLinks>
    <vt:vector size="18" baseType="variant">
      <vt:variant>
        <vt:i4>7274534</vt:i4>
      </vt:variant>
      <vt:variant>
        <vt:i4>9</vt:i4>
      </vt:variant>
      <vt:variant>
        <vt:i4>0</vt:i4>
      </vt:variant>
      <vt:variant>
        <vt:i4>5</vt:i4>
      </vt:variant>
      <vt:variant>
        <vt:lpwstr>http://www.czso.cz/</vt:lpwstr>
      </vt:variant>
      <vt:variant>
        <vt:lpwstr/>
      </vt:variant>
      <vt:variant>
        <vt:i4>852091</vt:i4>
      </vt:variant>
      <vt:variant>
        <vt:i4>3</vt:i4>
      </vt:variant>
      <vt:variant>
        <vt:i4>0</vt:i4>
      </vt:variant>
      <vt:variant>
        <vt:i4>5</vt:i4>
      </vt:variant>
      <vt:variant>
        <vt:lpwstr>mailto:jiri.trexler@czso.cz</vt:lpwstr>
      </vt:variant>
      <vt:variant>
        <vt:lpwstr/>
      </vt:variant>
      <vt:variant>
        <vt:i4>5374010</vt:i4>
      </vt:variant>
      <vt:variant>
        <vt:i4>0</vt:i4>
      </vt:variant>
      <vt:variant>
        <vt:i4>0</vt:i4>
      </vt:variant>
      <vt:variant>
        <vt:i4>5</vt:i4>
      </vt:variant>
      <vt:variant>
        <vt:lpwstr>mailto:pavla.sediva@czso.cz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 Manual</dc:title>
  <dc:creator>csu</dc:creator>
  <cp:lastModifiedBy>Urbanová Daniela</cp:lastModifiedBy>
  <cp:revision>2</cp:revision>
  <cp:lastPrinted>2019-02-15T08:10:00Z</cp:lastPrinted>
  <dcterms:created xsi:type="dcterms:W3CDTF">2025-08-05T11:45:00Z</dcterms:created>
  <dcterms:modified xsi:type="dcterms:W3CDTF">2025-08-05T11:45:00Z</dcterms:modified>
</cp:coreProperties>
</file>