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DB0F2E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B0F2E">
        <w:rPr>
          <w:rFonts w:ascii="Arial" w:hAnsi="Arial" w:cs="Arial"/>
          <w:b/>
          <w:sz w:val="24"/>
          <w:szCs w:val="24"/>
        </w:rPr>
        <w:t>PŘEDMLUVA</w:t>
      </w:r>
    </w:p>
    <w:p w:rsidR="00311706" w:rsidRPr="00DB0F2E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B0F2E">
        <w:rPr>
          <w:rFonts w:ascii="Arial" w:hAnsi="Arial" w:cs="Arial"/>
          <w:sz w:val="20"/>
          <w:szCs w:val="20"/>
        </w:rPr>
        <w:t>(</w:t>
      </w:r>
      <w:r w:rsidR="009A41FA" w:rsidRPr="00DB0F2E">
        <w:rPr>
          <w:rFonts w:ascii="Arial" w:hAnsi="Arial" w:cs="Arial"/>
          <w:sz w:val="20"/>
          <w:szCs w:val="20"/>
        </w:rPr>
        <w:t>z</w:t>
      </w:r>
      <w:r w:rsidRPr="00DB0F2E">
        <w:rPr>
          <w:rFonts w:ascii="Arial" w:hAnsi="Arial" w:cs="Arial"/>
          <w:sz w:val="20"/>
          <w:szCs w:val="20"/>
        </w:rPr>
        <w:t> tištěné form</w:t>
      </w:r>
      <w:r w:rsidR="009A41FA" w:rsidRPr="00DB0F2E">
        <w:rPr>
          <w:rFonts w:ascii="Arial" w:hAnsi="Arial" w:cs="Arial"/>
          <w:sz w:val="20"/>
          <w:szCs w:val="20"/>
        </w:rPr>
        <w:t>y</w:t>
      </w:r>
      <w:r w:rsidRPr="00DB0F2E">
        <w:rPr>
          <w:rFonts w:ascii="Arial" w:hAnsi="Arial" w:cs="Arial"/>
          <w:sz w:val="20"/>
          <w:szCs w:val="20"/>
        </w:rPr>
        <w:t> PD)</w:t>
      </w:r>
    </w:p>
    <w:p w:rsidR="00F604D1" w:rsidRPr="00DB0F2E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EA5CE3" w:rsidRPr="00DB0F2E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t>Tento sto šedesátý třetí svazek „Pramenného díla Ústředního statistického úřadu" obsahuje výsledky definitivního zpracování statistik o pohybu obyvatelstva v letech 1934 až 1937. V řadě XIV., která přináší data o pohybu obyvatelstva, je sedmým sešitem. Data za léta předcházející jsou obsažena ve svazku 53 (za léta 1919 a 1920), 59 (1921 a</w:t>
      </w:r>
      <w:r w:rsidR="00DB0F2E">
        <w:rPr>
          <w:color w:val="auto"/>
        </w:rPr>
        <w:t> </w:t>
      </w:r>
      <w:r w:rsidRPr="00DB0F2E">
        <w:rPr>
          <w:color w:val="auto"/>
        </w:rPr>
        <w:t>1922), 63 (1923 a 1924), 77 ( 1925-1927 ), 121 (1928-1930) a 145 (1931-1933); tímto svazkem se tedy uzavírá 19letá řada podrobných statistik o pohybu obyvatelstva na území bývalého Československa.</w:t>
      </w:r>
    </w:p>
    <w:p w:rsidR="00EA5CE3" w:rsidRPr="00DB0F2E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t xml:space="preserve">Způsob šetření a zpracování dat i hlavní zásady jejich publikace zůstaly v podstatě nezměněny od roku 1925, kdy naše statistika přirozené měny obyvatelstva byla </w:t>
      </w:r>
      <w:proofErr w:type="spellStart"/>
      <w:r w:rsidRPr="00DB0F2E">
        <w:rPr>
          <w:color w:val="auto"/>
        </w:rPr>
        <w:t>zmoder</w:t>
      </w:r>
      <w:r w:rsidRPr="00DB0F2E">
        <w:rPr>
          <w:color w:val="auto"/>
        </w:rPr>
        <w:softHyphen/>
        <w:t>nisována</w:t>
      </w:r>
      <w:proofErr w:type="spellEnd"/>
      <w:r w:rsidRPr="00DB0F2E">
        <w:rPr>
          <w:color w:val="auto"/>
        </w:rPr>
        <w:t xml:space="preserve"> a rozšířena. Větší úpravy si vyžádala jen koordinace se sčítáním lidu z r. 1930, zavádějícím poněkud změněnou klasifikaci povolání obyvatelstva a pak IV. </w:t>
      </w:r>
      <w:proofErr w:type="spellStart"/>
      <w:r w:rsidRPr="00DB0F2E">
        <w:rPr>
          <w:color w:val="auto"/>
        </w:rPr>
        <w:t>decenální</w:t>
      </w:r>
      <w:proofErr w:type="spellEnd"/>
      <w:r w:rsidRPr="00DB0F2E">
        <w:rPr>
          <w:color w:val="auto"/>
        </w:rPr>
        <w:t xml:space="preserve"> revise mezinárodní klasifikace příčin smrti a věku zemřelých. Všechny tyto a jiné úpravy zavedené od r. 1931 a, tedy připomenuté již v předcházejícím svazku, zůstaly beze změny i v tomto díle, stejně jako ostatní klasifikační stupnice. Výslovně tu upozorňujeme na zvláště podrobné vytřídění povolání, rozlišující i některé charakteristické druhy povolání, vybrané podle četnosti. Nepatrnou změnu doznala jen věková stupnice v tabulce o po</w:t>
      </w:r>
      <w:r w:rsidRPr="00DB0F2E">
        <w:rPr>
          <w:color w:val="auto"/>
        </w:rPr>
        <w:softHyphen/>
        <w:t>volání ženichů, kde byly staženy okrajové skupiny.</w:t>
      </w:r>
    </w:p>
    <w:p w:rsidR="00EA5CE3" w:rsidRPr="00DB0F2E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t>Jiného druhu jsou úpravy vyvolané úspornými opatřeními omezující rozsah pu</w:t>
      </w:r>
      <w:r w:rsidRPr="00DB0F2E">
        <w:rPr>
          <w:color w:val="auto"/>
        </w:rPr>
        <w:softHyphen/>
        <w:t>blikac</w:t>
      </w:r>
      <w:proofErr w:type="spellStart"/>
      <w:r w:rsidRPr="00DB0F2E">
        <w:rPr>
          <w:color w:val="auto"/>
        </w:rPr>
        <w:t>e</w:t>
      </w:r>
      <w:proofErr w:type="spellEnd"/>
      <w:r w:rsidRPr="00DB0F2E">
        <w:rPr>
          <w:color w:val="auto"/>
        </w:rPr>
        <w:t xml:space="preserve">. Takové redukce, citelné zvláště ve svazku 121, kde četné tabulky bylo nutno </w:t>
      </w:r>
      <w:proofErr w:type="spellStart"/>
      <w:r w:rsidRPr="00DB0F2E">
        <w:rPr>
          <w:color w:val="auto"/>
        </w:rPr>
        <w:t>uveřejniti</w:t>
      </w:r>
      <w:proofErr w:type="spellEnd"/>
      <w:r w:rsidRPr="00DB0F2E">
        <w:rPr>
          <w:color w:val="auto"/>
        </w:rPr>
        <w:t xml:space="preserve"> bez celostátního úhrnu anebo některá data jen v úhrnu za celé tříletí, byly značně sníženy již ve svazku 145 a v tomto svazku pak odstraněny téměř úplně, takže zhruba, odpovídá původnímu rozsahu svazku 77. Za to byly v pátém oddílu vynechány některé tabulky méně důležité, jako </w:t>
      </w:r>
      <w:proofErr w:type="gramStart"/>
      <w:r w:rsidRPr="00DB0F2E">
        <w:rPr>
          <w:color w:val="auto"/>
        </w:rPr>
        <w:t>na př.</w:t>
      </w:r>
      <w:proofErr w:type="gramEnd"/>
      <w:r w:rsidRPr="00DB0F2E">
        <w:rPr>
          <w:color w:val="auto"/>
        </w:rPr>
        <w:t xml:space="preserve"> data o dřívějším rodinném stavu manželů, vzájemná kombinace jejich věku a některé podrobnosti o legitimaci nemanželských dětí. Naproti tomu zcela nové rozšíření publikace představuje rozdělení dětského věku na tři skupiny v tabulkách o povolání a sociálním postavení zemřelých a rozdělení úhrnného počtu rozvodů na dobrovolné a nedobrovolné v datech podle okresů bydliště.</w:t>
      </w:r>
    </w:p>
    <w:p w:rsidR="00EA5CE3" w:rsidRPr="00DB0F2E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t>Stejně jako v předcházejícím svazku 145 jsou v datech o narozených děti z manžel</w:t>
      </w:r>
      <w:r w:rsidRPr="00DB0F2E">
        <w:rPr>
          <w:color w:val="auto"/>
        </w:rPr>
        <w:softHyphen/>
        <w:t>ství státem neuznaných (hlavně ze židovských sňatků rituelních) zařazovány s příslušnou poznámkou mezi děti nemanželské a v datech o zemřelých podle okresů se uvádějí od</w:t>
      </w:r>
      <w:r w:rsidRPr="00DB0F2E">
        <w:rPr>
          <w:color w:val="auto"/>
        </w:rPr>
        <w:softHyphen/>
        <w:t>děleně osoby zemřelé v některých speciálních ústavech tam uvedených; jde tu o dlouho</w:t>
      </w:r>
      <w:r w:rsidRPr="00DB0F2E">
        <w:rPr>
          <w:color w:val="auto"/>
        </w:rPr>
        <w:softHyphen/>
        <w:t>dobé ubytování chroniků, kteří podle bydliště sice náležejí do okresu, ale svou početností příliš porušují jeho demografickou strukturu.</w:t>
      </w:r>
    </w:p>
    <w:p w:rsidR="00EA5CE3" w:rsidRPr="00DB0F2E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t xml:space="preserve">Ze změn v administrativním rozdělení země dlužno zde </w:t>
      </w:r>
      <w:proofErr w:type="spellStart"/>
      <w:r w:rsidRPr="00DB0F2E">
        <w:rPr>
          <w:color w:val="auto"/>
        </w:rPr>
        <w:t>připomenouti</w:t>
      </w:r>
      <w:proofErr w:type="spellEnd"/>
      <w:r w:rsidRPr="00DB0F2E">
        <w:rPr>
          <w:color w:val="auto"/>
        </w:rPr>
        <w:t xml:space="preserve"> především vytvoření pěti nových politických okresů, a to berounského, bílinského, hořického, nymburského a zlínského, které však s výjimkou posledního zůstaly v hranicích soudních okresů, takže srovnatelnost není porušena. Menší </w:t>
      </w:r>
      <w:r w:rsidR="00DB0F2E">
        <w:rPr>
          <w:color w:val="auto"/>
        </w:rPr>
        <w:t>změny se uvádějí v poznámkách k </w:t>
      </w:r>
      <w:r w:rsidRPr="00DB0F2E">
        <w:rPr>
          <w:color w:val="auto"/>
        </w:rPr>
        <w:t xml:space="preserve">okresním tabulkám. Pokud se změny správního rozdělení staly během roku, mohly </w:t>
      </w:r>
      <w:proofErr w:type="spellStart"/>
      <w:r w:rsidRPr="00DB0F2E">
        <w:rPr>
          <w:color w:val="auto"/>
        </w:rPr>
        <w:t>býti</w:t>
      </w:r>
      <w:proofErr w:type="spellEnd"/>
      <w:r w:rsidRPr="00DB0F2E">
        <w:rPr>
          <w:color w:val="auto"/>
        </w:rPr>
        <w:t xml:space="preserve"> při zpracování našich dat respektován</w:t>
      </w:r>
      <w:r w:rsidR="00FD580A" w:rsidRPr="00DB0F2E">
        <w:rPr>
          <w:color w:val="auto"/>
        </w:rPr>
        <w:t>y</w:t>
      </w:r>
      <w:r w:rsidRPr="00DB0F2E">
        <w:rPr>
          <w:color w:val="auto"/>
        </w:rPr>
        <w:t xml:space="preserve"> až od 1. ledna roku následujícího.</w:t>
      </w:r>
    </w:p>
    <w:p w:rsidR="00EA5CE3" w:rsidRPr="00DB0F2E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lastRenderedPageBreak/>
        <w:t xml:space="preserve">Statistické zpracování dat zde uveřejněných řídili po technické stránce </w:t>
      </w:r>
      <w:proofErr w:type="spellStart"/>
      <w:r w:rsidRPr="00DB0F2E">
        <w:rPr>
          <w:color w:val="auto"/>
        </w:rPr>
        <w:t>statist</w:t>
      </w:r>
      <w:proofErr w:type="spellEnd"/>
      <w:r w:rsidRPr="00DB0F2E">
        <w:rPr>
          <w:color w:val="auto"/>
        </w:rPr>
        <w:t xml:space="preserve">. rada Ing. L. </w:t>
      </w:r>
      <w:proofErr w:type="spellStart"/>
      <w:r w:rsidRPr="00DB0F2E">
        <w:rPr>
          <w:color w:val="auto"/>
        </w:rPr>
        <w:t>Aust</w:t>
      </w:r>
      <w:proofErr w:type="spellEnd"/>
      <w:r w:rsidRPr="00DB0F2E">
        <w:rPr>
          <w:color w:val="auto"/>
        </w:rPr>
        <w:t xml:space="preserve"> a po něm vrchní </w:t>
      </w:r>
      <w:proofErr w:type="spellStart"/>
      <w:r w:rsidRPr="00DB0F2E">
        <w:rPr>
          <w:color w:val="auto"/>
        </w:rPr>
        <w:t>statist</w:t>
      </w:r>
      <w:proofErr w:type="spellEnd"/>
      <w:r w:rsidRPr="00DB0F2E">
        <w:rPr>
          <w:color w:val="auto"/>
        </w:rPr>
        <w:t xml:space="preserve">. komisař M. Šťastný, v pracích tabelárních měli vedení vrch. </w:t>
      </w:r>
      <w:proofErr w:type="spellStart"/>
      <w:r w:rsidRPr="00DB0F2E">
        <w:rPr>
          <w:color w:val="auto"/>
        </w:rPr>
        <w:t>stat</w:t>
      </w:r>
      <w:proofErr w:type="spellEnd"/>
      <w:r w:rsidRPr="00DB0F2E">
        <w:rPr>
          <w:color w:val="auto"/>
        </w:rPr>
        <w:t xml:space="preserve">. tajemník J. </w:t>
      </w:r>
      <w:proofErr w:type="spellStart"/>
      <w:r w:rsidRPr="00DB0F2E">
        <w:rPr>
          <w:color w:val="auto"/>
        </w:rPr>
        <w:t>Laube</w:t>
      </w:r>
      <w:proofErr w:type="spellEnd"/>
      <w:r w:rsidRPr="00DB0F2E">
        <w:rPr>
          <w:color w:val="auto"/>
        </w:rPr>
        <w:t xml:space="preserve">, </w:t>
      </w:r>
      <w:proofErr w:type="spellStart"/>
      <w:r w:rsidRPr="00DB0F2E">
        <w:rPr>
          <w:color w:val="auto"/>
        </w:rPr>
        <w:t>stat</w:t>
      </w:r>
      <w:proofErr w:type="spellEnd"/>
      <w:r w:rsidRPr="00DB0F2E">
        <w:rPr>
          <w:color w:val="auto"/>
        </w:rPr>
        <w:t xml:space="preserve">. adjunkt F. </w:t>
      </w:r>
      <w:proofErr w:type="spellStart"/>
      <w:r w:rsidRPr="00DB0F2E">
        <w:rPr>
          <w:color w:val="auto"/>
        </w:rPr>
        <w:t>Polreich</w:t>
      </w:r>
      <w:proofErr w:type="spellEnd"/>
      <w:r w:rsidRPr="00DB0F2E">
        <w:rPr>
          <w:color w:val="auto"/>
        </w:rPr>
        <w:t xml:space="preserve">, </w:t>
      </w:r>
      <w:proofErr w:type="spellStart"/>
      <w:r w:rsidRPr="00DB0F2E">
        <w:rPr>
          <w:color w:val="auto"/>
        </w:rPr>
        <w:t>stat</w:t>
      </w:r>
      <w:proofErr w:type="spellEnd"/>
      <w:r w:rsidRPr="00DB0F2E">
        <w:rPr>
          <w:color w:val="auto"/>
        </w:rPr>
        <w:t xml:space="preserve">. správce V. Buben, </w:t>
      </w:r>
      <w:proofErr w:type="spellStart"/>
      <w:r w:rsidRPr="00DB0F2E">
        <w:rPr>
          <w:color w:val="auto"/>
        </w:rPr>
        <w:t>stat</w:t>
      </w:r>
      <w:proofErr w:type="spellEnd"/>
      <w:r w:rsidRPr="00DB0F2E">
        <w:rPr>
          <w:color w:val="auto"/>
        </w:rPr>
        <w:t xml:space="preserve">. oficiálka R. Jelínková a vrch. </w:t>
      </w:r>
      <w:proofErr w:type="spellStart"/>
      <w:r w:rsidRPr="00DB0F2E">
        <w:rPr>
          <w:color w:val="auto"/>
        </w:rPr>
        <w:t>kanc</w:t>
      </w:r>
      <w:proofErr w:type="spellEnd"/>
      <w:r w:rsidRPr="00DB0F2E">
        <w:rPr>
          <w:color w:val="auto"/>
        </w:rPr>
        <w:t xml:space="preserve">. oficiantka T. Moravcová, práce publikační pak vedl </w:t>
      </w:r>
      <w:proofErr w:type="spellStart"/>
      <w:r w:rsidRPr="00DB0F2E">
        <w:rPr>
          <w:color w:val="auto"/>
        </w:rPr>
        <w:t>statist</w:t>
      </w:r>
      <w:proofErr w:type="spellEnd"/>
      <w:r w:rsidRPr="00DB0F2E">
        <w:rPr>
          <w:color w:val="auto"/>
        </w:rPr>
        <w:t xml:space="preserve">. komisař A. Robek se </w:t>
      </w:r>
      <w:proofErr w:type="spellStart"/>
      <w:r w:rsidRPr="00DB0F2E">
        <w:rPr>
          <w:color w:val="auto"/>
        </w:rPr>
        <w:t>stat</w:t>
      </w:r>
      <w:proofErr w:type="spellEnd"/>
      <w:r w:rsidRPr="00DB0F2E">
        <w:rPr>
          <w:color w:val="auto"/>
        </w:rPr>
        <w:t xml:space="preserve">. adjunktem B. </w:t>
      </w:r>
      <w:proofErr w:type="spellStart"/>
      <w:r w:rsidRPr="00DB0F2E">
        <w:rPr>
          <w:color w:val="auto"/>
        </w:rPr>
        <w:t>Konopáskem</w:t>
      </w:r>
      <w:proofErr w:type="spellEnd"/>
      <w:r w:rsidRPr="00DB0F2E">
        <w:rPr>
          <w:color w:val="auto"/>
        </w:rPr>
        <w:t>.</w:t>
      </w:r>
    </w:p>
    <w:p w:rsidR="00EA5CE3" w:rsidRDefault="00EA5CE3" w:rsidP="00EA5CE3">
      <w:pPr>
        <w:pStyle w:val="Zkladntextodsazen"/>
        <w:rPr>
          <w:color w:val="auto"/>
        </w:rPr>
      </w:pPr>
      <w:r w:rsidRPr="00DB0F2E">
        <w:rPr>
          <w:color w:val="auto"/>
        </w:rPr>
        <w:t>V Praze v říjnu 1941.</w:t>
      </w:r>
    </w:p>
    <w:p w:rsidR="00DB0F2E" w:rsidRPr="00DB0F2E" w:rsidRDefault="00DB0F2E" w:rsidP="00EA5CE3">
      <w:pPr>
        <w:pStyle w:val="Zkladntextodsazen"/>
        <w:rPr>
          <w:color w:val="auto"/>
        </w:rPr>
      </w:pPr>
    </w:p>
    <w:p w:rsidR="00DB0F2E" w:rsidRPr="004954AC" w:rsidRDefault="00DB0F2E" w:rsidP="00DB0F2E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Pr="004954AC">
        <w:rPr>
          <w:color w:val="auto"/>
        </w:rPr>
        <w:t xml:space="preserve">Dr. </w:t>
      </w:r>
      <w:proofErr w:type="spellStart"/>
      <w:r w:rsidRPr="004954AC">
        <w:rPr>
          <w:color w:val="auto"/>
        </w:rPr>
        <w:t>Albin</w:t>
      </w:r>
      <w:proofErr w:type="spellEnd"/>
      <w:r w:rsidRPr="004954AC">
        <w:rPr>
          <w:color w:val="auto"/>
        </w:rPr>
        <w:t xml:space="preserve"> </w:t>
      </w:r>
      <w:proofErr w:type="spellStart"/>
      <w:r w:rsidRPr="004954AC">
        <w:rPr>
          <w:color w:val="auto"/>
        </w:rPr>
        <w:t>Oberschall</w:t>
      </w:r>
      <w:proofErr w:type="spellEnd"/>
      <w:r w:rsidRPr="004954AC">
        <w:rPr>
          <w:color w:val="auto"/>
        </w:rPr>
        <w:t>,</w:t>
      </w:r>
    </w:p>
    <w:p w:rsidR="00DB0F2E" w:rsidRPr="004954AC" w:rsidRDefault="00DB0F2E" w:rsidP="00DB0F2E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Pr="004954AC">
        <w:rPr>
          <w:color w:val="auto"/>
          <w:sz w:val="20"/>
        </w:rPr>
        <w:t>vicepresident</w:t>
      </w:r>
    </w:p>
    <w:p w:rsidR="00DB0F2E" w:rsidRPr="004954AC" w:rsidRDefault="00DB0F2E" w:rsidP="00DB0F2E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Pr="004954AC">
        <w:rPr>
          <w:color w:val="auto"/>
          <w:sz w:val="20"/>
        </w:rPr>
        <w:t>Ústředního statistického úřadu.</w:t>
      </w:r>
    </w:p>
    <w:p w:rsidR="00DB0F2E" w:rsidRPr="004954AC" w:rsidRDefault="00DB0F2E" w:rsidP="00DB0F2E">
      <w:pPr>
        <w:pStyle w:val="Zkladntextodsazen"/>
        <w:spacing w:after="0" w:line="300" w:lineRule="auto"/>
        <w:jc w:val="left"/>
        <w:rPr>
          <w:color w:val="auto"/>
        </w:rPr>
      </w:pPr>
    </w:p>
    <w:p w:rsidR="00DB0F2E" w:rsidRPr="004954AC" w:rsidRDefault="00DB0F2E" w:rsidP="00DB0F2E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Pr="004954AC">
        <w:rPr>
          <w:color w:val="auto"/>
        </w:rPr>
        <w:t>Dr. Václav Sekera,</w:t>
      </w:r>
    </w:p>
    <w:p w:rsidR="00DB0F2E" w:rsidRPr="004954AC" w:rsidRDefault="00DB0F2E" w:rsidP="00DB0F2E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Pr="004954AC">
        <w:rPr>
          <w:color w:val="auto"/>
          <w:sz w:val="20"/>
        </w:rPr>
        <w:t xml:space="preserve">odborový rada, </w:t>
      </w:r>
    </w:p>
    <w:p w:rsidR="00DB0F2E" w:rsidRPr="004954AC" w:rsidRDefault="00DB0F2E" w:rsidP="00DB0F2E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bCs/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Pr="004954AC">
        <w:rPr>
          <w:color w:val="auto"/>
          <w:sz w:val="20"/>
        </w:rPr>
        <w:t>přednosta I. odboru</w:t>
      </w:r>
    </w:p>
    <w:p w:rsidR="00311706" w:rsidRPr="00DB0F2E" w:rsidRDefault="00311706" w:rsidP="004A0D81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DB0F2E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21DF9"/>
    <w:rsid w:val="0023033A"/>
    <w:rsid w:val="00231A1A"/>
    <w:rsid w:val="00246D38"/>
    <w:rsid w:val="002477E1"/>
    <w:rsid w:val="0025229C"/>
    <w:rsid w:val="0026103D"/>
    <w:rsid w:val="00263617"/>
    <w:rsid w:val="00271E19"/>
    <w:rsid w:val="002772EE"/>
    <w:rsid w:val="00290F2C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5053"/>
    <w:rsid w:val="004708A6"/>
    <w:rsid w:val="0048678F"/>
    <w:rsid w:val="00492EBE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D41FD"/>
    <w:rsid w:val="006F1188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8057C1"/>
    <w:rsid w:val="008143F9"/>
    <w:rsid w:val="00823682"/>
    <w:rsid w:val="008258BC"/>
    <w:rsid w:val="00825EE1"/>
    <w:rsid w:val="0084566D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16E6"/>
    <w:rsid w:val="00A6637F"/>
    <w:rsid w:val="00A74219"/>
    <w:rsid w:val="00AA6E2F"/>
    <w:rsid w:val="00AE1179"/>
    <w:rsid w:val="00AF3A3C"/>
    <w:rsid w:val="00AF4A33"/>
    <w:rsid w:val="00B02C94"/>
    <w:rsid w:val="00B06260"/>
    <w:rsid w:val="00B22FF3"/>
    <w:rsid w:val="00B23C59"/>
    <w:rsid w:val="00B3084D"/>
    <w:rsid w:val="00B34D40"/>
    <w:rsid w:val="00B52790"/>
    <w:rsid w:val="00B560A5"/>
    <w:rsid w:val="00B750C3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76DA0"/>
    <w:rsid w:val="00C76FFE"/>
    <w:rsid w:val="00C808E7"/>
    <w:rsid w:val="00C87796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0F2E"/>
    <w:rsid w:val="00DB3398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A5CE3"/>
    <w:rsid w:val="00EB6333"/>
    <w:rsid w:val="00EE445D"/>
    <w:rsid w:val="00EF3B58"/>
    <w:rsid w:val="00EF685F"/>
    <w:rsid w:val="00F0707C"/>
    <w:rsid w:val="00F17AE6"/>
    <w:rsid w:val="00F2431B"/>
    <w:rsid w:val="00F325B9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544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69</cp:revision>
  <cp:lastPrinted>2014-02-19T13:27:00Z</cp:lastPrinted>
  <dcterms:created xsi:type="dcterms:W3CDTF">2014-01-13T11:35:00Z</dcterms:created>
  <dcterms:modified xsi:type="dcterms:W3CDTF">2015-12-15T07:13:00Z</dcterms:modified>
</cp:coreProperties>
</file>