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55B4A3A5"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Pr>
          <w:rFonts w:ascii="Arial" w:hAnsi="Arial" w:cs="Arial"/>
          <w:sz w:val="20"/>
          <w:szCs w:val="20"/>
        </w:rPr>
        <w:t>Praha</w:t>
      </w:r>
      <w:r w:rsidR="008F37ED" w:rsidRPr="00D50C9D">
        <w:rPr>
          <w:rFonts w:ascii="Arial" w:hAnsi="Arial" w:cs="Arial"/>
          <w:sz w:val="20"/>
          <w:szCs w:val="20"/>
        </w:rPr>
        <w:t>,</w:t>
      </w:r>
      <w:r w:rsidR="008F37ED" w:rsidRPr="00D50C9D">
        <w:t xml:space="preserve"> </w:t>
      </w:r>
      <w:r w:rsidR="006B46FE">
        <w:rPr>
          <w:rFonts w:ascii="Arial" w:hAnsi="Arial" w:cs="Arial"/>
          <w:sz w:val="20"/>
          <w:szCs w:val="20"/>
        </w:rPr>
        <w:t xml:space="preserve">5. 1. </w:t>
      </w:r>
      <w:r w:rsidR="008F37ED" w:rsidRPr="00D50C9D">
        <w:rPr>
          <w:rFonts w:ascii="Arial" w:hAnsi="Arial" w:cs="Arial"/>
          <w:sz w:val="20"/>
          <w:szCs w:val="20"/>
        </w:rPr>
        <w:t>202</w:t>
      </w:r>
      <w:r w:rsidR="00DE238A">
        <w:rPr>
          <w:rFonts w:ascii="Arial" w:hAnsi="Arial" w:cs="Arial"/>
          <w:sz w:val="20"/>
          <w:szCs w:val="20"/>
        </w:rPr>
        <w:t>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0967A1">
        <w:rPr>
          <w:rFonts w:ascii="Arial" w:hAnsi="Arial" w:cs="Arial"/>
          <w:sz w:val="20"/>
          <w:szCs w:val="20"/>
        </w:rPr>
        <w:t>CSU</w:t>
      </w:r>
      <w:r w:rsidR="00BA16E4" w:rsidRPr="003442CB">
        <w:rPr>
          <w:rFonts w:ascii="Arial" w:hAnsi="Arial" w:cs="Arial"/>
          <w:sz w:val="20"/>
          <w:szCs w:val="20"/>
        </w:rPr>
        <w:t>-</w:t>
      </w:r>
      <w:r w:rsidR="006B46FE">
        <w:rPr>
          <w:rFonts w:ascii="Arial" w:hAnsi="Arial" w:cs="Arial"/>
          <w:sz w:val="20"/>
          <w:szCs w:val="20"/>
        </w:rPr>
        <w:t>000035</w:t>
      </w:r>
      <w:r w:rsidR="00A815C4" w:rsidRPr="003442CB">
        <w:rPr>
          <w:rFonts w:ascii="Arial" w:hAnsi="Arial" w:cs="Arial"/>
          <w:sz w:val="20"/>
          <w:szCs w:val="20"/>
        </w:rPr>
        <w:t>/2</w:t>
      </w:r>
      <w:r w:rsidR="000F3D8E">
        <w:rPr>
          <w:rFonts w:ascii="Arial" w:hAnsi="Arial" w:cs="Arial"/>
          <w:sz w:val="20"/>
          <w:szCs w:val="20"/>
        </w:rPr>
        <w:t>02</w:t>
      </w:r>
      <w:r w:rsidR="00DE238A">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38645F4E" w:rsidR="005D6695" w:rsidRPr="000F04D8" w:rsidRDefault="00716FB4" w:rsidP="00D50C9D">
      <w:pPr>
        <w:spacing w:line="240" w:lineRule="auto"/>
        <w:jc w:val="center"/>
        <w:rPr>
          <w:rFonts w:ascii="Arial" w:hAnsi="Arial" w:cs="Arial"/>
          <w:b/>
          <w:i/>
          <w:sz w:val="28"/>
          <w:szCs w:val="28"/>
        </w:rPr>
      </w:pPr>
      <w:r>
        <w:rPr>
          <w:rFonts w:ascii="Arial" w:hAnsi="Arial" w:cs="Arial"/>
          <w:b/>
          <w:i/>
          <w:sz w:val="28"/>
          <w:szCs w:val="28"/>
        </w:rPr>
        <w:t>tazatel</w:t>
      </w:r>
      <w:r w:rsidR="00D50C9D" w:rsidRPr="00D50C9D">
        <w:rPr>
          <w:rFonts w:ascii="Arial" w:hAnsi="Arial" w:cs="Arial"/>
          <w:b/>
          <w:i/>
          <w:sz w:val="28"/>
          <w:szCs w:val="28"/>
        </w:rPr>
        <w:t xml:space="preserve"> v</w:t>
      </w:r>
      <w:r w:rsidR="00D50C9D">
        <w:rPr>
          <w:rFonts w:ascii="Arial" w:hAnsi="Arial" w:cs="Arial"/>
          <w:b/>
          <w:i/>
          <w:sz w:val="28"/>
          <w:szCs w:val="28"/>
        </w:rPr>
        <w:t xml:space="preserve"> oddělení terénních zjišťování </w:t>
      </w:r>
      <w:r w:rsidR="008322D6">
        <w:rPr>
          <w:rFonts w:ascii="Arial" w:hAnsi="Arial" w:cs="Arial"/>
          <w:b/>
          <w:i/>
          <w:sz w:val="28"/>
          <w:szCs w:val="28"/>
        </w:rPr>
        <w:br/>
      </w:r>
      <w:r w:rsidR="00D50C9D" w:rsidRPr="00D50C9D">
        <w:rPr>
          <w:rFonts w:ascii="Arial" w:hAnsi="Arial" w:cs="Arial"/>
          <w:b/>
          <w:i/>
          <w:sz w:val="28"/>
          <w:szCs w:val="28"/>
        </w:rPr>
        <w:t>Krajské správy ČSÚ v</w:t>
      </w:r>
      <w:r w:rsidR="00D9354C">
        <w:rPr>
          <w:rFonts w:ascii="Arial" w:hAnsi="Arial" w:cs="Arial"/>
          <w:b/>
          <w:i/>
          <w:sz w:val="28"/>
          <w:szCs w:val="28"/>
        </w:rPr>
        <w:t> Karlových Varech</w:t>
      </w:r>
    </w:p>
    <w:p w14:paraId="2E4F9B9C" w14:textId="388CD061"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716FB4">
        <w:rPr>
          <w:rFonts w:ascii="Arial" w:hAnsi="Arial" w:cs="Arial"/>
          <w:sz w:val="20"/>
          <w:szCs w:val="20"/>
        </w:rPr>
        <w:t xml:space="preserve"> místo</w:t>
      </w:r>
      <w:r w:rsidR="00BC1A16" w:rsidRPr="00D50C9D">
        <w:rPr>
          <w:rFonts w:ascii="Arial" w:hAnsi="Arial" w:cs="Arial"/>
          <w:sz w:val="20"/>
          <w:szCs w:val="20"/>
        </w:rPr>
        <w:t xml:space="preserve"> </w:t>
      </w:r>
      <w:r w:rsidR="00716FB4">
        <w:rPr>
          <w:rFonts w:ascii="Arial" w:hAnsi="Arial" w:cs="Arial"/>
          <w:b/>
          <w:sz w:val="20"/>
          <w:szCs w:val="20"/>
        </w:rPr>
        <w:t>tazatel</w:t>
      </w:r>
      <w:r w:rsidR="00D9354C" w:rsidRPr="00D9354C">
        <w:rPr>
          <w:rFonts w:ascii="Arial" w:hAnsi="Arial" w:cs="Arial"/>
          <w:b/>
          <w:sz w:val="20"/>
          <w:szCs w:val="20"/>
        </w:rPr>
        <w:t xml:space="preserve"> v oddělení terénních zjišťování Krajské správy ČSÚ v Karlových Varech</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D50C9D" w:rsidRPr="00D50C9D">
        <w:rPr>
          <w:rFonts w:ascii="Arial" w:hAnsi="Arial" w:cs="Arial"/>
          <w:sz w:val="20"/>
          <w:szCs w:val="20"/>
        </w:rPr>
        <w:t>Krajská správa ČSÚ v</w:t>
      </w:r>
      <w:r w:rsidR="00143219">
        <w:rPr>
          <w:rFonts w:ascii="Arial" w:hAnsi="Arial" w:cs="Arial"/>
          <w:sz w:val="20"/>
          <w:szCs w:val="20"/>
        </w:rPr>
        <w:t> Karlových Varech</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D50C9D" w:rsidRPr="00D50C9D">
        <w:rPr>
          <w:rFonts w:ascii="Arial" w:hAnsi="Arial" w:cs="Arial"/>
          <w:b/>
          <w:sz w:val="20"/>
          <w:szCs w:val="20"/>
        </w:rPr>
        <w:t>54. Státní statistická služba.</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6303F220"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716FB4">
        <w:rPr>
          <w:rFonts w:ascii="Arial" w:hAnsi="Arial" w:cs="Arial"/>
          <w:b/>
          <w:sz w:val="20"/>
          <w:szCs w:val="20"/>
        </w:rPr>
        <w:t>Karlovy Vary</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79C1709C"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761428" w:rsidRPr="00D50C9D">
        <w:rPr>
          <w:rFonts w:ascii="Arial" w:hAnsi="Arial" w:cs="Arial"/>
          <w:sz w:val="20"/>
          <w:szCs w:val="20"/>
        </w:rPr>
        <w:t xml:space="preserve">ředpokládaný termín nástupu do služby na služebním místě je </w:t>
      </w:r>
      <w:r w:rsidR="00716FB4">
        <w:rPr>
          <w:rFonts w:ascii="Arial" w:hAnsi="Arial" w:cs="Arial"/>
          <w:b/>
          <w:sz w:val="20"/>
          <w:szCs w:val="20"/>
        </w:rPr>
        <w:t>únor</w:t>
      </w:r>
      <w:r w:rsidR="00F47B06">
        <w:rPr>
          <w:rFonts w:ascii="Arial" w:hAnsi="Arial" w:cs="Arial"/>
          <w:b/>
          <w:sz w:val="20"/>
          <w:szCs w:val="20"/>
        </w:rPr>
        <w:t>/březen</w:t>
      </w:r>
      <w:r w:rsidR="00761428" w:rsidRPr="00D50C9D">
        <w:rPr>
          <w:rFonts w:ascii="Arial" w:hAnsi="Arial" w:cs="Arial"/>
          <w:b/>
          <w:sz w:val="20"/>
          <w:szCs w:val="20"/>
        </w:rPr>
        <w:t xml:space="preserve"> 202</w:t>
      </w:r>
      <w:r w:rsidR="00716FB4">
        <w:rPr>
          <w:rFonts w:ascii="Arial" w:hAnsi="Arial" w:cs="Arial"/>
          <w:b/>
          <w:sz w:val="20"/>
          <w:szCs w:val="20"/>
        </w:rPr>
        <w:t>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60BCC6A8" w:rsidR="001B4E15" w:rsidRPr="001B4E15"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naleznete </w:t>
      </w:r>
      <w:hyperlink r:id="rId11" w:history="1">
        <w:r w:rsidR="004761AA" w:rsidRPr="005A7C39">
          <w:rPr>
            <w:rStyle w:val="Hypertextovodkaz"/>
            <w:rFonts w:ascii="Arial" w:hAnsi="Arial" w:cs="Arial"/>
            <w:sz w:val="20"/>
            <w:szCs w:val="20"/>
          </w:rPr>
          <w:t>na internetových stránkách Sekce pro státní službu</w:t>
        </w:r>
        <w:r w:rsidR="001B4E15" w:rsidRPr="005A7C39">
          <w:rPr>
            <w:rStyle w:val="Hypertextovodkaz"/>
            <w:rFonts w:ascii="Arial" w:hAnsi="Arial" w:cs="Arial"/>
            <w:sz w:val="20"/>
            <w:szCs w:val="20"/>
          </w:rPr>
          <w:t>.</w:t>
        </w:r>
      </w:hyperlink>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BF1DD87"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D50C9D">
        <w:rPr>
          <w:rFonts w:ascii="Arial" w:hAnsi="Arial" w:cs="Arial"/>
          <w:b/>
          <w:sz w:val="20"/>
          <w:szCs w:val="20"/>
        </w:rPr>
        <w:t>9</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3E560693"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D50C9D">
        <w:rPr>
          <w:rFonts w:ascii="Arial" w:hAnsi="Arial" w:cs="Arial"/>
          <w:sz w:val="20"/>
          <w:szCs w:val="20"/>
        </w:rPr>
        <w:t>23 110</w:t>
      </w:r>
      <w:r w:rsidR="008367E6" w:rsidRPr="001B4E15">
        <w:rPr>
          <w:rFonts w:ascii="Arial" w:hAnsi="Arial" w:cs="Arial"/>
          <w:sz w:val="20"/>
          <w:szCs w:val="20"/>
        </w:rPr>
        <w:t xml:space="preserve"> do </w:t>
      </w:r>
      <w:r w:rsidR="00D50C9D">
        <w:rPr>
          <w:rFonts w:ascii="Arial" w:hAnsi="Arial" w:cs="Arial"/>
          <w:sz w:val="20"/>
          <w:szCs w:val="20"/>
        </w:rPr>
        <w:t>33 220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054707D4" w:rsidR="00B27621" w:rsidRPr="001B4E15"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rozmezí </w:t>
      </w:r>
      <w:r w:rsidR="00A0379A" w:rsidRPr="001B4E15">
        <w:rPr>
          <w:rFonts w:ascii="Arial" w:hAnsi="Arial" w:cs="Arial"/>
          <w:sz w:val="20"/>
          <w:szCs w:val="20"/>
        </w:rPr>
        <w:t xml:space="preserve">od </w:t>
      </w:r>
      <w:r w:rsidR="00D50C9D">
        <w:rPr>
          <w:rFonts w:ascii="Arial" w:hAnsi="Arial" w:cs="Arial"/>
          <w:sz w:val="20"/>
          <w:szCs w:val="20"/>
        </w:rPr>
        <w:t>1 661</w:t>
      </w:r>
      <w:r w:rsidR="00A0379A" w:rsidRPr="001B4E15">
        <w:rPr>
          <w:rFonts w:ascii="Arial" w:hAnsi="Arial" w:cs="Arial"/>
          <w:sz w:val="20"/>
          <w:szCs w:val="20"/>
        </w:rPr>
        <w:t xml:space="preserve"> do </w:t>
      </w:r>
      <w:r w:rsidR="00D50C9D">
        <w:rPr>
          <w:rFonts w:ascii="Arial" w:hAnsi="Arial" w:cs="Arial"/>
          <w:sz w:val="20"/>
          <w:szCs w:val="20"/>
        </w:rPr>
        <w:t>4 983</w:t>
      </w:r>
      <w:r w:rsidR="00A0379A" w:rsidRPr="001B4E15">
        <w:rPr>
          <w:rFonts w:ascii="Arial" w:hAnsi="Arial" w:cs="Arial"/>
          <w:sz w:val="20"/>
          <w:szCs w:val="20"/>
        </w:rPr>
        <w:t xml:space="preserve"> Kč odpovídá průměrné výši osobního příplatku při dosahování dobrých výsledků ve služebním hodnocení ve služe</w:t>
      </w:r>
      <w:r>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43A9F39A" w14:textId="260FF3BD" w:rsidR="00A23189" w:rsidRPr="00D50C9D" w:rsidRDefault="007E68D2" w:rsidP="000C2552">
      <w:pPr>
        <w:pStyle w:val="Odstavecseseznamem"/>
        <w:numPr>
          <w:ilvl w:val="0"/>
          <w:numId w:val="48"/>
        </w:numPr>
        <w:spacing w:line="240" w:lineRule="auto"/>
        <w:jc w:val="both"/>
        <w:rPr>
          <w:rFonts w:ascii="Arial" w:hAnsi="Arial" w:cs="Arial"/>
          <w:sz w:val="20"/>
          <w:szCs w:val="20"/>
        </w:rPr>
      </w:pPr>
      <w:r w:rsidRPr="00D50C9D">
        <w:rPr>
          <w:rFonts w:ascii="Arial" w:hAnsi="Arial" w:cs="Arial"/>
          <w:b/>
          <w:sz w:val="20"/>
          <w:szCs w:val="20"/>
        </w:rPr>
        <w:t>z</w:t>
      </w:r>
      <w:r w:rsidR="00883B22" w:rsidRPr="00D50C9D">
        <w:rPr>
          <w:rFonts w:ascii="Arial" w:hAnsi="Arial" w:cs="Arial"/>
          <w:b/>
          <w:sz w:val="20"/>
          <w:szCs w:val="20"/>
        </w:rPr>
        <w:t xml:space="preserve">vláštní příplatek </w:t>
      </w:r>
      <w:r w:rsidR="00883B22" w:rsidRPr="00D50C9D">
        <w:rPr>
          <w:rFonts w:ascii="Arial" w:hAnsi="Arial" w:cs="Arial"/>
          <w:sz w:val="20"/>
          <w:szCs w:val="20"/>
        </w:rPr>
        <w:t>v rozmezí od 500 Kč do 1 300 Kč.</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2C6A2CF4" w14:textId="77777777" w:rsidR="00D50C9D" w:rsidRDefault="00D50C9D" w:rsidP="00D50C9D">
      <w:pPr>
        <w:pStyle w:val="GroupWiseView"/>
        <w:numPr>
          <w:ilvl w:val="0"/>
          <w:numId w:val="40"/>
        </w:numPr>
        <w:tabs>
          <w:tab w:val="left" w:pos="1500"/>
          <w:tab w:val="left" w:pos="3000"/>
        </w:tabs>
        <w:rPr>
          <w:rFonts w:ascii="Arial" w:hAnsi="Arial" w:cs="Arial"/>
          <w:color w:val="000000"/>
          <w:sz w:val="20"/>
          <w:szCs w:val="20"/>
        </w:rPr>
      </w:pPr>
      <w:r w:rsidRPr="005A6DAC">
        <w:rPr>
          <w:rFonts w:ascii="Arial" w:hAnsi="Arial" w:cs="Arial"/>
          <w:iCs/>
          <w:color w:val="000000"/>
          <w:sz w:val="20"/>
          <w:szCs w:val="20"/>
        </w:rPr>
        <w:t>koordinace zjišťování statistických údajů za stanovený soubor zpravodajských jednotek, provádění kontrol, řešení závažných i orientačních chyb,</w:t>
      </w:r>
    </w:p>
    <w:p w14:paraId="004B6177" w14:textId="77777777" w:rsidR="00D50C9D" w:rsidRDefault="00D50C9D" w:rsidP="00D50C9D">
      <w:pPr>
        <w:pStyle w:val="GroupWiseView"/>
        <w:numPr>
          <w:ilvl w:val="0"/>
          <w:numId w:val="40"/>
        </w:numPr>
        <w:tabs>
          <w:tab w:val="left" w:pos="1500"/>
          <w:tab w:val="left" w:pos="3000"/>
        </w:tabs>
        <w:rPr>
          <w:rFonts w:ascii="Arial" w:hAnsi="Arial" w:cs="Arial"/>
          <w:color w:val="000000"/>
          <w:sz w:val="20"/>
          <w:szCs w:val="20"/>
        </w:rPr>
      </w:pPr>
      <w:r w:rsidRPr="00B70268">
        <w:rPr>
          <w:rFonts w:ascii="Arial" w:hAnsi="Arial" w:cs="Arial"/>
          <w:iCs/>
          <w:color w:val="000000"/>
          <w:sz w:val="20"/>
          <w:szCs w:val="20"/>
        </w:rPr>
        <w:t>organizace a provádění sta</w:t>
      </w:r>
      <w:r>
        <w:rPr>
          <w:rFonts w:ascii="Arial" w:hAnsi="Arial" w:cs="Arial"/>
          <w:iCs/>
          <w:color w:val="000000"/>
          <w:sz w:val="20"/>
          <w:szCs w:val="20"/>
        </w:rPr>
        <w:t xml:space="preserve">tistických šetření </w:t>
      </w:r>
      <w:r w:rsidRPr="00B70268">
        <w:rPr>
          <w:rFonts w:ascii="Arial" w:hAnsi="Arial" w:cs="Arial"/>
          <w:iCs/>
          <w:color w:val="000000"/>
          <w:sz w:val="20"/>
          <w:szCs w:val="20"/>
        </w:rPr>
        <w:t>(tazat</w:t>
      </w:r>
      <w:r>
        <w:rPr>
          <w:rFonts w:ascii="Arial" w:hAnsi="Arial" w:cs="Arial"/>
          <w:iCs/>
          <w:color w:val="000000"/>
          <w:sz w:val="20"/>
          <w:szCs w:val="20"/>
        </w:rPr>
        <w:t>elská činnost) uskutečňovaných</w:t>
      </w:r>
      <w:r w:rsidRPr="00B70268">
        <w:rPr>
          <w:rFonts w:ascii="Arial" w:hAnsi="Arial" w:cs="Arial"/>
          <w:iCs/>
          <w:color w:val="000000"/>
          <w:sz w:val="20"/>
          <w:szCs w:val="20"/>
        </w:rPr>
        <w:t xml:space="preserve"> v příslušném regionu,</w:t>
      </w:r>
    </w:p>
    <w:p w14:paraId="66E6B705" w14:textId="77777777" w:rsidR="00D50C9D" w:rsidRDefault="00D50C9D" w:rsidP="00D50C9D">
      <w:pPr>
        <w:pStyle w:val="GroupWiseView"/>
        <w:numPr>
          <w:ilvl w:val="0"/>
          <w:numId w:val="40"/>
        </w:numPr>
        <w:tabs>
          <w:tab w:val="left" w:pos="1500"/>
          <w:tab w:val="left" w:pos="3000"/>
        </w:tabs>
        <w:rPr>
          <w:rFonts w:ascii="Arial" w:hAnsi="Arial" w:cs="Arial"/>
          <w:color w:val="000000"/>
          <w:sz w:val="20"/>
          <w:szCs w:val="20"/>
        </w:rPr>
      </w:pPr>
      <w:r w:rsidRPr="00B70268">
        <w:rPr>
          <w:rFonts w:ascii="Arial" w:hAnsi="Arial" w:cs="Arial"/>
          <w:iCs/>
          <w:color w:val="000000"/>
          <w:sz w:val="20"/>
          <w:szCs w:val="20"/>
        </w:rPr>
        <w:t>zjišťování, pořizování, kontrola a opravy údajů v dotaznících statistických zjišťování u zpravodajských jednotek definovaných stanoveným výběrovým souborem,</w:t>
      </w:r>
    </w:p>
    <w:p w14:paraId="3C081BC7" w14:textId="77777777" w:rsidR="00D50C9D" w:rsidRPr="00D50C9D" w:rsidRDefault="00D50C9D" w:rsidP="00D50C9D">
      <w:pPr>
        <w:pStyle w:val="GroupWiseView"/>
        <w:numPr>
          <w:ilvl w:val="0"/>
          <w:numId w:val="40"/>
        </w:numPr>
        <w:tabs>
          <w:tab w:val="left" w:pos="1500"/>
          <w:tab w:val="left" w:pos="3000"/>
        </w:tabs>
        <w:rPr>
          <w:rFonts w:ascii="Arial" w:hAnsi="Arial" w:cs="Arial"/>
          <w:color w:val="000000"/>
          <w:sz w:val="20"/>
          <w:szCs w:val="20"/>
        </w:rPr>
      </w:pPr>
      <w:r w:rsidRPr="00D50C9D">
        <w:rPr>
          <w:rFonts w:ascii="Arial" w:hAnsi="Arial" w:cs="Arial"/>
          <w:iCs/>
          <w:color w:val="000000"/>
          <w:sz w:val="20"/>
          <w:szCs w:val="20"/>
        </w:rPr>
        <w:t>organizace a provádění mimořádných statistických šetření a odvětvových cenzů v příslušném regionu,</w:t>
      </w:r>
    </w:p>
    <w:p w14:paraId="27121127" w14:textId="3BE90189" w:rsidR="00D50C9D" w:rsidRPr="00D50C9D" w:rsidRDefault="00D50C9D" w:rsidP="00D50C9D">
      <w:pPr>
        <w:pStyle w:val="Odstavecseseznamem"/>
        <w:numPr>
          <w:ilvl w:val="0"/>
          <w:numId w:val="40"/>
        </w:numPr>
        <w:spacing w:line="240" w:lineRule="auto"/>
        <w:rPr>
          <w:rFonts w:ascii="Arial" w:hAnsi="Arial" w:cs="Arial"/>
          <w:sz w:val="20"/>
          <w:szCs w:val="20"/>
          <w:lang w:eastAsia="cs-CZ"/>
        </w:rPr>
      </w:pPr>
      <w:r w:rsidRPr="00D50C9D">
        <w:rPr>
          <w:rFonts w:ascii="Arial" w:hAnsi="Arial" w:cs="Arial"/>
          <w:iCs/>
          <w:color w:val="000000"/>
          <w:sz w:val="20"/>
          <w:szCs w:val="20"/>
        </w:rPr>
        <w:t>řízení referentského osobního automobilu v rámci přiděleného regionu.</w:t>
      </w:r>
    </w:p>
    <w:p w14:paraId="06D679AB" w14:textId="77777777" w:rsidR="005D6695" w:rsidRPr="008367E6" w:rsidRDefault="005D6695" w:rsidP="007E68D2">
      <w:pPr>
        <w:spacing w:after="120" w:line="240" w:lineRule="auto"/>
        <w:rPr>
          <w:rFonts w:ascii="Arial" w:hAnsi="Arial" w:cs="Arial"/>
          <w:sz w:val="20"/>
          <w:szCs w:val="20"/>
        </w:rPr>
      </w:pPr>
      <w:r w:rsidRPr="008367E6">
        <w:rPr>
          <w:rFonts w:ascii="Arial" w:hAnsi="Arial" w:cs="Arial"/>
          <w:b/>
          <w:sz w:val="20"/>
          <w:szCs w:val="20"/>
        </w:rPr>
        <w:t>Služební úřad nabízí:</w:t>
      </w:r>
    </w:p>
    <w:p w14:paraId="4EBF92F2" w14:textId="137D15EA" w:rsidR="0060083A" w:rsidRDefault="0060083A"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zajímavou práci v příjemném pracovním prostředí</w:t>
      </w:r>
      <w:r w:rsidR="0014064B">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možnost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26559603"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D9354C">
        <w:rPr>
          <w:rFonts w:ascii="Arial" w:hAnsi="Arial" w:cs="Arial"/>
          <w:sz w:val="20"/>
          <w:szCs w:val="20"/>
        </w:rPr>
        <w:t>.</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691FBB1D"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FB5700" w:rsidRPr="00D50C9D">
        <w:rPr>
          <w:rFonts w:ascii="Arial" w:hAnsi="Arial" w:cs="Arial"/>
          <w:b/>
          <w:sz w:val="20"/>
          <w:szCs w:val="20"/>
        </w:rPr>
        <w:t xml:space="preserve"> </w:t>
      </w:r>
      <w:r w:rsidR="006B46FE">
        <w:rPr>
          <w:rFonts w:ascii="Arial" w:hAnsi="Arial" w:cs="Arial"/>
          <w:b/>
          <w:sz w:val="20"/>
          <w:szCs w:val="20"/>
        </w:rPr>
        <w:t xml:space="preserve">28. 1. </w:t>
      </w:r>
      <w:r w:rsidR="008F37ED" w:rsidRPr="00D50C9D">
        <w:rPr>
          <w:rFonts w:ascii="Arial" w:hAnsi="Arial" w:cs="Arial"/>
          <w:b/>
          <w:sz w:val="20"/>
          <w:szCs w:val="20"/>
        </w:rPr>
        <w:t>202</w:t>
      </w:r>
      <w:r w:rsidR="004C5288">
        <w:rPr>
          <w:rFonts w:ascii="Arial" w:hAnsi="Arial" w:cs="Arial"/>
          <w:b/>
          <w:sz w:val="20"/>
          <w:szCs w:val="20"/>
        </w:rPr>
        <w:t>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8F37ED"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7E767472"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lastRenderedPageBreak/>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D9354C" w:rsidRPr="00D9354C">
        <w:rPr>
          <w:rFonts w:ascii="Arial" w:hAnsi="Arial" w:cs="Arial"/>
          <w:b/>
          <w:sz w:val="20"/>
          <w:szCs w:val="20"/>
        </w:rPr>
        <w:t>referent v oddělení terénních zjišťování Krajské správy ČSÚ v Karlových Varech</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5045622B"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633620">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12068BD8" w:rsidR="002E21C6" w:rsidRPr="00A57C6A" w:rsidRDefault="00271302" w:rsidP="00271302">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d</w:t>
      </w:r>
      <w:r w:rsidRPr="00271302">
        <w:rPr>
          <w:rFonts w:ascii="Arial" w:hAnsi="Arial" w:cs="Arial"/>
          <w:sz w:val="20"/>
          <w:szCs w:val="20"/>
        </w:rPr>
        <w:t xml:space="preserve">osáhl </w:t>
      </w:r>
      <w:r w:rsidR="00D50C9D">
        <w:rPr>
          <w:rFonts w:ascii="Arial" w:hAnsi="Arial" w:cs="Arial"/>
          <w:b/>
          <w:sz w:val="20"/>
          <w:szCs w:val="20"/>
        </w:rPr>
        <w:t>středního vzdělání s maturitní zkouškou nebo vyššího odborného vzdělání</w:t>
      </w:r>
      <w:r>
        <w:rPr>
          <w:rFonts w:ascii="Arial" w:hAnsi="Arial" w:cs="Arial"/>
          <w:b/>
          <w:sz w:val="20"/>
          <w:szCs w:val="20"/>
        </w:rPr>
        <w:t xml:space="preserve"> </w:t>
      </w:r>
      <w:r w:rsidRPr="00271302">
        <w:rPr>
          <w:rFonts w:ascii="Arial" w:hAnsi="Arial" w:cs="Arial"/>
          <w:sz w:val="20"/>
          <w:szCs w:val="20"/>
        </w:rPr>
        <w:t xml:space="preserve">stanoveného podle zákona pro služební místo.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sidR="0035654A">
        <w:rPr>
          <w:rFonts w:ascii="Arial" w:hAnsi="Arial" w:cs="Arial"/>
          <w:sz w:val="20"/>
          <w:szCs w:val="20"/>
        </w:rPr>
        <w:t xml:space="preserve">(je součástí žádosti) nebo kopii dokladu </w:t>
      </w:r>
      <w:r w:rsidRPr="00271302">
        <w:rPr>
          <w:rFonts w:ascii="Arial" w:hAnsi="Arial" w:cs="Arial"/>
          <w:sz w:val="20"/>
          <w:szCs w:val="20"/>
        </w:rPr>
        <w:t>o dosaženém vzdělání</w:t>
      </w:r>
      <w:r w:rsidR="0035654A">
        <w:rPr>
          <w:rFonts w:ascii="Arial" w:hAnsi="Arial" w:cs="Arial"/>
          <w:sz w:val="20"/>
          <w:szCs w:val="20"/>
        </w:rPr>
        <w:t xml:space="preserve">, </w:t>
      </w:r>
      <w:r w:rsidRPr="00271302">
        <w:rPr>
          <w:rFonts w:ascii="Arial" w:hAnsi="Arial" w:cs="Arial"/>
          <w:sz w:val="20"/>
          <w:szCs w:val="20"/>
        </w:rPr>
        <w:t>uvedenou listinu následně</w:t>
      </w:r>
      <w:r w:rsidR="0035654A">
        <w:rPr>
          <w:rFonts w:ascii="Arial" w:hAnsi="Arial" w:cs="Arial"/>
          <w:sz w:val="20"/>
          <w:szCs w:val="20"/>
        </w:rPr>
        <w:t xml:space="preserve"> doloží</w:t>
      </w:r>
      <w:r w:rsidRPr="00271302">
        <w:rPr>
          <w:rFonts w:ascii="Arial" w:hAnsi="Arial" w:cs="Arial"/>
          <w:sz w:val="20"/>
          <w:szCs w:val="20"/>
        </w:rPr>
        <w:t>, nejpozději bezprostředně před konáním pohovoru</w:t>
      </w:r>
      <w:r w:rsidR="0035654A">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3" w:history="1">
        <w:r w:rsidRPr="00F21EAE">
          <w:rPr>
            <w:rStyle w:val="Hypertextovodkaz"/>
            <w:rFonts w:ascii="Arial" w:hAnsi="Arial" w:cs="Arial"/>
            <w:i/>
            <w:sz w:val="20"/>
            <w:szCs w:val="20"/>
          </w:rPr>
          <w:t>https://csu.gov.cz/volna-mista</w:t>
        </w:r>
      </w:hyperlink>
    </w:p>
    <w:p w14:paraId="41B30291" w14:textId="34FA1C42" w:rsidR="00D93617" w:rsidRPr="0047712F" w:rsidRDefault="00CD5930" w:rsidP="004E26B2">
      <w:pPr>
        <w:spacing w:line="240" w:lineRule="auto"/>
        <w:jc w:val="both"/>
        <w:rPr>
          <w:rFonts w:ascii="Arial" w:hAnsi="Arial" w:cs="Arial"/>
          <w:b/>
          <w:sz w:val="20"/>
          <w:szCs w:val="20"/>
        </w:rPr>
      </w:pPr>
      <w:r>
        <w:rPr>
          <w:rFonts w:ascii="Arial" w:hAnsi="Arial" w:cs="Arial"/>
          <w:b/>
          <w:sz w:val="20"/>
          <w:szCs w:val="20"/>
        </w:rPr>
        <w:t>Pohovor v rámci výběrového řízení bude proveden</w:t>
      </w:r>
      <w:r w:rsidRPr="00CD5930">
        <w:rPr>
          <w:rFonts w:ascii="Arial" w:hAnsi="Arial" w:cs="Arial"/>
          <w:b/>
          <w:sz w:val="20"/>
          <w:szCs w:val="20"/>
        </w:rPr>
        <w:t xml:space="preserve"> před bezprostředně nadřízeným představeným.</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4"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4D17566F"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AF1175" w:rsidRPr="00D50C9D">
        <w:rPr>
          <w:rFonts w:ascii="Arial" w:hAnsi="Arial" w:cs="Arial"/>
          <w:sz w:val="20"/>
          <w:szCs w:val="20"/>
        </w:rPr>
        <w:t xml:space="preserve"> </w:t>
      </w:r>
      <w:r w:rsidR="006B46FE">
        <w:rPr>
          <w:rFonts w:ascii="Arial" w:hAnsi="Arial" w:cs="Arial"/>
          <w:sz w:val="20"/>
          <w:szCs w:val="20"/>
        </w:rPr>
        <w:t xml:space="preserve">5. 1. </w:t>
      </w:r>
      <w:r w:rsidR="008F37ED" w:rsidRPr="00D50C9D">
        <w:rPr>
          <w:rFonts w:ascii="Arial" w:hAnsi="Arial" w:cs="Arial"/>
          <w:sz w:val="20"/>
          <w:szCs w:val="20"/>
        </w:rPr>
        <w:t>202</w:t>
      </w:r>
      <w:r w:rsidR="00DE238A">
        <w:rPr>
          <w:rFonts w:ascii="Arial" w:hAnsi="Arial" w:cs="Arial"/>
          <w:sz w:val="20"/>
          <w:szCs w:val="20"/>
        </w:rPr>
        <w:t>6</w:t>
      </w:r>
    </w:p>
    <w:p w14:paraId="594E0E96" w14:textId="4C66848A"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085F5D" w:rsidRPr="00DE238A">
        <w:rPr>
          <w:rFonts w:ascii="Arial" w:hAnsi="Arial" w:cs="Arial"/>
          <w:sz w:val="20"/>
          <w:szCs w:val="20"/>
        </w:rPr>
        <w:t>:</w:t>
      </w:r>
      <w:r w:rsidR="00FB5700" w:rsidRPr="00DE238A">
        <w:rPr>
          <w:rFonts w:ascii="Arial" w:hAnsi="Arial" w:cs="Arial"/>
          <w:sz w:val="20"/>
          <w:szCs w:val="20"/>
        </w:rPr>
        <w:t xml:space="preserve"> </w:t>
      </w:r>
      <w:r w:rsidR="006B46FE">
        <w:rPr>
          <w:rFonts w:ascii="Arial" w:hAnsi="Arial" w:cs="Arial"/>
          <w:sz w:val="20"/>
          <w:szCs w:val="20"/>
        </w:rPr>
        <w:t xml:space="preserve">29. 1. </w:t>
      </w:r>
      <w:r w:rsidR="008F37ED" w:rsidRPr="00DE238A">
        <w:rPr>
          <w:rFonts w:ascii="Arial" w:hAnsi="Arial" w:cs="Arial"/>
          <w:sz w:val="20"/>
          <w:szCs w:val="20"/>
        </w:rPr>
        <w:t>202</w:t>
      </w:r>
      <w:r w:rsidR="00DE238A" w:rsidRPr="00DE238A">
        <w:rPr>
          <w:rFonts w:ascii="Arial" w:hAnsi="Arial" w:cs="Arial"/>
          <w:sz w:val="20"/>
          <w:szCs w:val="20"/>
        </w:rPr>
        <w:t>6</w:t>
      </w:r>
    </w:p>
    <w:sectPr w:rsidR="00A535A8" w:rsidRPr="00FA5832" w:rsidSect="00F000C1">
      <w:headerReference w:type="first" r:id="rId15"/>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3CB83" w14:textId="77777777" w:rsidR="00582E1E" w:rsidRDefault="00582E1E" w:rsidP="0025543D">
      <w:pPr>
        <w:spacing w:after="0" w:line="240" w:lineRule="auto"/>
      </w:pPr>
      <w:r>
        <w:separator/>
      </w:r>
    </w:p>
  </w:endnote>
  <w:endnote w:type="continuationSeparator" w:id="0">
    <w:p w14:paraId="7C9AC419" w14:textId="77777777" w:rsidR="00582E1E" w:rsidRDefault="00582E1E"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92EE" w14:textId="77777777" w:rsidR="00582E1E" w:rsidRDefault="00582E1E" w:rsidP="0025543D">
      <w:pPr>
        <w:spacing w:after="0" w:line="240" w:lineRule="auto"/>
      </w:pPr>
      <w:r>
        <w:separator/>
      </w:r>
    </w:p>
  </w:footnote>
  <w:footnote w:type="continuationSeparator" w:id="0">
    <w:p w14:paraId="2CFDB163" w14:textId="77777777" w:rsidR="00582E1E" w:rsidRDefault="00582E1E"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407C42"/>
    <w:multiLevelType w:val="multilevel"/>
    <w:tmpl w:val="936289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6"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1229850298">
    <w:abstractNumId w:val="15"/>
  </w:num>
  <w:num w:numId="2" w16cid:durableId="867185661">
    <w:abstractNumId w:val="37"/>
  </w:num>
  <w:num w:numId="3" w16cid:durableId="1622423381">
    <w:abstractNumId w:val="9"/>
  </w:num>
  <w:num w:numId="4" w16cid:durableId="1854300287">
    <w:abstractNumId w:val="28"/>
  </w:num>
  <w:num w:numId="5" w16cid:durableId="850610587">
    <w:abstractNumId w:val="0"/>
  </w:num>
  <w:num w:numId="6" w16cid:durableId="1222519656">
    <w:abstractNumId w:val="1"/>
  </w:num>
  <w:num w:numId="7" w16cid:durableId="249045484">
    <w:abstractNumId w:val="25"/>
  </w:num>
  <w:num w:numId="8" w16cid:durableId="775364904">
    <w:abstractNumId w:val="13"/>
  </w:num>
  <w:num w:numId="9" w16cid:durableId="124079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6718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32654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5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801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545189">
    <w:abstractNumId w:val="29"/>
  </w:num>
  <w:num w:numId="15" w16cid:durableId="1962683535">
    <w:abstractNumId w:val="17"/>
  </w:num>
  <w:num w:numId="16" w16cid:durableId="826677055">
    <w:abstractNumId w:val="32"/>
  </w:num>
  <w:num w:numId="17" w16cid:durableId="1245801534">
    <w:abstractNumId w:val="14"/>
  </w:num>
  <w:num w:numId="18" w16cid:durableId="1648440665">
    <w:abstractNumId w:val="21"/>
  </w:num>
  <w:num w:numId="19" w16cid:durableId="2068531280">
    <w:abstractNumId w:val="19"/>
  </w:num>
  <w:num w:numId="20" w16cid:durableId="1257060461">
    <w:abstractNumId w:val="34"/>
  </w:num>
  <w:num w:numId="21" w16cid:durableId="1631934785">
    <w:abstractNumId w:val="23"/>
  </w:num>
  <w:num w:numId="22" w16cid:durableId="1686250926">
    <w:abstractNumId w:val="33"/>
  </w:num>
  <w:num w:numId="23" w16cid:durableId="9333134">
    <w:abstractNumId w:val="16"/>
  </w:num>
  <w:num w:numId="24" w16cid:durableId="1873881209">
    <w:abstractNumId w:val="16"/>
  </w:num>
  <w:num w:numId="25" w16cid:durableId="435295839">
    <w:abstractNumId w:val="26"/>
  </w:num>
  <w:num w:numId="26" w16cid:durableId="2969050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403869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650129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7901692">
    <w:abstractNumId w:val="30"/>
  </w:num>
  <w:num w:numId="30" w16cid:durableId="241060821">
    <w:abstractNumId w:val="5"/>
  </w:num>
  <w:num w:numId="31" w16cid:durableId="1945266337">
    <w:abstractNumId w:val="10"/>
  </w:num>
  <w:num w:numId="32" w16cid:durableId="1722048827">
    <w:abstractNumId w:val="12"/>
  </w:num>
  <w:num w:numId="33" w16cid:durableId="2074696725">
    <w:abstractNumId w:val="39"/>
  </w:num>
  <w:num w:numId="34" w16cid:durableId="93937294">
    <w:abstractNumId w:val="8"/>
  </w:num>
  <w:num w:numId="35" w16cid:durableId="68384129">
    <w:abstractNumId w:val="3"/>
  </w:num>
  <w:num w:numId="36" w16cid:durableId="284585054">
    <w:abstractNumId w:val="24"/>
  </w:num>
  <w:num w:numId="37" w16cid:durableId="1910144114">
    <w:abstractNumId w:val="6"/>
  </w:num>
  <w:num w:numId="38" w16cid:durableId="1078598642">
    <w:abstractNumId w:val="36"/>
  </w:num>
  <w:num w:numId="39" w16cid:durableId="38365385">
    <w:abstractNumId w:val="11"/>
  </w:num>
  <w:num w:numId="40" w16cid:durableId="2126999812">
    <w:abstractNumId w:val="35"/>
  </w:num>
  <w:num w:numId="41" w16cid:durableId="1059522000">
    <w:abstractNumId w:val="18"/>
  </w:num>
  <w:num w:numId="42" w16cid:durableId="1056392969">
    <w:abstractNumId w:val="35"/>
  </w:num>
  <w:num w:numId="43" w16cid:durableId="17045195">
    <w:abstractNumId w:val="22"/>
  </w:num>
  <w:num w:numId="44" w16cid:durableId="1173841688">
    <w:abstractNumId w:val="20"/>
  </w:num>
  <w:num w:numId="45" w16cid:durableId="399402689">
    <w:abstractNumId w:val="4"/>
  </w:num>
  <w:num w:numId="46" w16cid:durableId="2100522338">
    <w:abstractNumId w:val="38"/>
  </w:num>
  <w:num w:numId="47" w16cid:durableId="802695379">
    <w:abstractNumId w:val="31"/>
  </w:num>
  <w:num w:numId="48" w16cid:durableId="2083673108">
    <w:abstractNumId w:val="2"/>
  </w:num>
  <w:num w:numId="49" w16cid:durableId="15402368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B91"/>
    <w:rsid w:val="00004593"/>
    <w:rsid w:val="0001752A"/>
    <w:rsid w:val="00021BF7"/>
    <w:rsid w:val="0002310A"/>
    <w:rsid w:val="00025326"/>
    <w:rsid w:val="000262EC"/>
    <w:rsid w:val="000352FF"/>
    <w:rsid w:val="0004498C"/>
    <w:rsid w:val="000469CF"/>
    <w:rsid w:val="0004763B"/>
    <w:rsid w:val="00053BD4"/>
    <w:rsid w:val="00054FE7"/>
    <w:rsid w:val="00057C7F"/>
    <w:rsid w:val="000676F7"/>
    <w:rsid w:val="00072A07"/>
    <w:rsid w:val="0007765D"/>
    <w:rsid w:val="0008231E"/>
    <w:rsid w:val="00085F5D"/>
    <w:rsid w:val="0008694B"/>
    <w:rsid w:val="00092A4E"/>
    <w:rsid w:val="00092E1B"/>
    <w:rsid w:val="000967A1"/>
    <w:rsid w:val="000A1185"/>
    <w:rsid w:val="000A17D6"/>
    <w:rsid w:val="000A24D5"/>
    <w:rsid w:val="000A405F"/>
    <w:rsid w:val="000B2F00"/>
    <w:rsid w:val="000C129B"/>
    <w:rsid w:val="000C1517"/>
    <w:rsid w:val="000C2552"/>
    <w:rsid w:val="000C2C02"/>
    <w:rsid w:val="000C5562"/>
    <w:rsid w:val="000C75A4"/>
    <w:rsid w:val="000C7F58"/>
    <w:rsid w:val="000D4AA3"/>
    <w:rsid w:val="000F04D8"/>
    <w:rsid w:val="000F3D8E"/>
    <w:rsid w:val="000F419A"/>
    <w:rsid w:val="00102E1F"/>
    <w:rsid w:val="001041EE"/>
    <w:rsid w:val="0012261A"/>
    <w:rsid w:val="00124A0C"/>
    <w:rsid w:val="0013307E"/>
    <w:rsid w:val="00135CB1"/>
    <w:rsid w:val="0014064B"/>
    <w:rsid w:val="00141F72"/>
    <w:rsid w:val="00143219"/>
    <w:rsid w:val="00143961"/>
    <w:rsid w:val="0014628B"/>
    <w:rsid w:val="00152D1F"/>
    <w:rsid w:val="00157910"/>
    <w:rsid w:val="001603E1"/>
    <w:rsid w:val="0016169F"/>
    <w:rsid w:val="00162913"/>
    <w:rsid w:val="00164819"/>
    <w:rsid w:val="001662EB"/>
    <w:rsid w:val="00167B6F"/>
    <w:rsid w:val="00175B2A"/>
    <w:rsid w:val="00182B3A"/>
    <w:rsid w:val="00182FAD"/>
    <w:rsid w:val="00190480"/>
    <w:rsid w:val="001958F6"/>
    <w:rsid w:val="0019666F"/>
    <w:rsid w:val="001A04CD"/>
    <w:rsid w:val="001A2BB3"/>
    <w:rsid w:val="001A457A"/>
    <w:rsid w:val="001B0174"/>
    <w:rsid w:val="001B2189"/>
    <w:rsid w:val="001B4E15"/>
    <w:rsid w:val="001B57F8"/>
    <w:rsid w:val="001C0411"/>
    <w:rsid w:val="001D0651"/>
    <w:rsid w:val="001D1710"/>
    <w:rsid w:val="001D6351"/>
    <w:rsid w:val="001D77C6"/>
    <w:rsid w:val="001E1EF4"/>
    <w:rsid w:val="001F6798"/>
    <w:rsid w:val="001F793B"/>
    <w:rsid w:val="0020018F"/>
    <w:rsid w:val="00200EC6"/>
    <w:rsid w:val="00202387"/>
    <w:rsid w:val="00214CCE"/>
    <w:rsid w:val="002210E8"/>
    <w:rsid w:val="00227AC9"/>
    <w:rsid w:val="002351EC"/>
    <w:rsid w:val="00241786"/>
    <w:rsid w:val="00250FC2"/>
    <w:rsid w:val="00251A1B"/>
    <w:rsid w:val="0025543D"/>
    <w:rsid w:val="00264BEA"/>
    <w:rsid w:val="00271302"/>
    <w:rsid w:val="002731D8"/>
    <w:rsid w:val="002806E9"/>
    <w:rsid w:val="00282FA1"/>
    <w:rsid w:val="0028543A"/>
    <w:rsid w:val="00294EA6"/>
    <w:rsid w:val="002A4CC3"/>
    <w:rsid w:val="002A62FE"/>
    <w:rsid w:val="002B7A27"/>
    <w:rsid w:val="002B7A41"/>
    <w:rsid w:val="002D3253"/>
    <w:rsid w:val="002D34B6"/>
    <w:rsid w:val="002D7CE5"/>
    <w:rsid w:val="002E21C6"/>
    <w:rsid w:val="002E2A07"/>
    <w:rsid w:val="002E2D16"/>
    <w:rsid w:val="002E6DA2"/>
    <w:rsid w:val="002E6F1A"/>
    <w:rsid w:val="002E771E"/>
    <w:rsid w:val="00305A09"/>
    <w:rsid w:val="0032046C"/>
    <w:rsid w:val="003231A1"/>
    <w:rsid w:val="003231F1"/>
    <w:rsid w:val="003245CA"/>
    <w:rsid w:val="00334EC3"/>
    <w:rsid w:val="00335B1B"/>
    <w:rsid w:val="003442CB"/>
    <w:rsid w:val="00345C91"/>
    <w:rsid w:val="00347D83"/>
    <w:rsid w:val="00355667"/>
    <w:rsid w:val="0035654A"/>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405C02"/>
    <w:rsid w:val="004100C5"/>
    <w:rsid w:val="0041062E"/>
    <w:rsid w:val="0041092D"/>
    <w:rsid w:val="00417A62"/>
    <w:rsid w:val="00424A2B"/>
    <w:rsid w:val="00425682"/>
    <w:rsid w:val="0043053A"/>
    <w:rsid w:val="00444416"/>
    <w:rsid w:val="00450DBD"/>
    <w:rsid w:val="00461D2B"/>
    <w:rsid w:val="004637E4"/>
    <w:rsid w:val="00466980"/>
    <w:rsid w:val="004739C7"/>
    <w:rsid w:val="0047539C"/>
    <w:rsid w:val="004761AA"/>
    <w:rsid w:val="0047712F"/>
    <w:rsid w:val="00480F76"/>
    <w:rsid w:val="0048220C"/>
    <w:rsid w:val="00485FF9"/>
    <w:rsid w:val="004906E8"/>
    <w:rsid w:val="00496788"/>
    <w:rsid w:val="00497190"/>
    <w:rsid w:val="004A2DF0"/>
    <w:rsid w:val="004A4670"/>
    <w:rsid w:val="004A6D73"/>
    <w:rsid w:val="004B0022"/>
    <w:rsid w:val="004B1D34"/>
    <w:rsid w:val="004B4D25"/>
    <w:rsid w:val="004B7FFA"/>
    <w:rsid w:val="004C0293"/>
    <w:rsid w:val="004C265F"/>
    <w:rsid w:val="004C2CE9"/>
    <w:rsid w:val="004C5288"/>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2E1E"/>
    <w:rsid w:val="00587AA5"/>
    <w:rsid w:val="00591E81"/>
    <w:rsid w:val="005A1D99"/>
    <w:rsid w:val="005A1F1B"/>
    <w:rsid w:val="005A269E"/>
    <w:rsid w:val="005A32BD"/>
    <w:rsid w:val="005A7450"/>
    <w:rsid w:val="005A7C39"/>
    <w:rsid w:val="005B06AD"/>
    <w:rsid w:val="005C2428"/>
    <w:rsid w:val="005C5F2B"/>
    <w:rsid w:val="005C7226"/>
    <w:rsid w:val="005D130D"/>
    <w:rsid w:val="005D541B"/>
    <w:rsid w:val="005D58F8"/>
    <w:rsid w:val="005D6695"/>
    <w:rsid w:val="005E1A5F"/>
    <w:rsid w:val="005E5F1F"/>
    <w:rsid w:val="005F00C1"/>
    <w:rsid w:val="0060083A"/>
    <w:rsid w:val="0060680D"/>
    <w:rsid w:val="00607568"/>
    <w:rsid w:val="00611A98"/>
    <w:rsid w:val="006202AB"/>
    <w:rsid w:val="00626190"/>
    <w:rsid w:val="00630000"/>
    <w:rsid w:val="00632F64"/>
    <w:rsid w:val="00633620"/>
    <w:rsid w:val="00640EF5"/>
    <w:rsid w:val="006452EC"/>
    <w:rsid w:val="0065301D"/>
    <w:rsid w:val="00663000"/>
    <w:rsid w:val="00664E92"/>
    <w:rsid w:val="00671DFB"/>
    <w:rsid w:val="00675F9C"/>
    <w:rsid w:val="0068302E"/>
    <w:rsid w:val="0069362A"/>
    <w:rsid w:val="00694201"/>
    <w:rsid w:val="006A1850"/>
    <w:rsid w:val="006B43D6"/>
    <w:rsid w:val="006B46FE"/>
    <w:rsid w:val="006C0C7A"/>
    <w:rsid w:val="006C0F46"/>
    <w:rsid w:val="006D30E8"/>
    <w:rsid w:val="006D5A50"/>
    <w:rsid w:val="006E042F"/>
    <w:rsid w:val="006E04D5"/>
    <w:rsid w:val="006E2D5F"/>
    <w:rsid w:val="006E3861"/>
    <w:rsid w:val="006E6EA4"/>
    <w:rsid w:val="006F3C5C"/>
    <w:rsid w:val="006F585E"/>
    <w:rsid w:val="00700763"/>
    <w:rsid w:val="00711AAD"/>
    <w:rsid w:val="0071643A"/>
    <w:rsid w:val="00716FB4"/>
    <w:rsid w:val="00717CDB"/>
    <w:rsid w:val="007349C2"/>
    <w:rsid w:val="007350A5"/>
    <w:rsid w:val="00737DDA"/>
    <w:rsid w:val="007417CC"/>
    <w:rsid w:val="00746BC5"/>
    <w:rsid w:val="00750FB9"/>
    <w:rsid w:val="00760EC7"/>
    <w:rsid w:val="00761428"/>
    <w:rsid w:val="00773E46"/>
    <w:rsid w:val="00776909"/>
    <w:rsid w:val="0078270D"/>
    <w:rsid w:val="00783C97"/>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322D6"/>
    <w:rsid w:val="00833032"/>
    <w:rsid w:val="00835703"/>
    <w:rsid w:val="008367E6"/>
    <w:rsid w:val="008377B6"/>
    <w:rsid w:val="0086059D"/>
    <w:rsid w:val="0086580C"/>
    <w:rsid w:val="00873A76"/>
    <w:rsid w:val="00883B22"/>
    <w:rsid w:val="00885A72"/>
    <w:rsid w:val="008928C4"/>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37ED"/>
    <w:rsid w:val="00901A0E"/>
    <w:rsid w:val="0090305A"/>
    <w:rsid w:val="0090615B"/>
    <w:rsid w:val="00907207"/>
    <w:rsid w:val="0090738E"/>
    <w:rsid w:val="00910058"/>
    <w:rsid w:val="00911912"/>
    <w:rsid w:val="00914D92"/>
    <w:rsid w:val="009154F9"/>
    <w:rsid w:val="00922550"/>
    <w:rsid w:val="00926239"/>
    <w:rsid w:val="00927E2D"/>
    <w:rsid w:val="0093795F"/>
    <w:rsid w:val="00945991"/>
    <w:rsid w:val="00971ED9"/>
    <w:rsid w:val="00982395"/>
    <w:rsid w:val="00994D12"/>
    <w:rsid w:val="009A4D84"/>
    <w:rsid w:val="009A75FA"/>
    <w:rsid w:val="009B12C1"/>
    <w:rsid w:val="009B163D"/>
    <w:rsid w:val="009C719B"/>
    <w:rsid w:val="009D3B64"/>
    <w:rsid w:val="009D7557"/>
    <w:rsid w:val="009E5AD4"/>
    <w:rsid w:val="009F71E5"/>
    <w:rsid w:val="00A0255E"/>
    <w:rsid w:val="00A0379A"/>
    <w:rsid w:val="00A06A87"/>
    <w:rsid w:val="00A11294"/>
    <w:rsid w:val="00A1235C"/>
    <w:rsid w:val="00A126FC"/>
    <w:rsid w:val="00A1591A"/>
    <w:rsid w:val="00A211CC"/>
    <w:rsid w:val="00A23189"/>
    <w:rsid w:val="00A23D07"/>
    <w:rsid w:val="00A252D5"/>
    <w:rsid w:val="00A31C9B"/>
    <w:rsid w:val="00A3439F"/>
    <w:rsid w:val="00A34923"/>
    <w:rsid w:val="00A37016"/>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A2199"/>
    <w:rsid w:val="00AB2B31"/>
    <w:rsid w:val="00AB4CBE"/>
    <w:rsid w:val="00AB6F16"/>
    <w:rsid w:val="00AC429A"/>
    <w:rsid w:val="00AC5ACC"/>
    <w:rsid w:val="00AD1047"/>
    <w:rsid w:val="00AD1795"/>
    <w:rsid w:val="00AD54FD"/>
    <w:rsid w:val="00AD6DFF"/>
    <w:rsid w:val="00AE7BE6"/>
    <w:rsid w:val="00AF1175"/>
    <w:rsid w:val="00AF1AD2"/>
    <w:rsid w:val="00AF217C"/>
    <w:rsid w:val="00AF655F"/>
    <w:rsid w:val="00B01649"/>
    <w:rsid w:val="00B02AAF"/>
    <w:rsid w:val="00B13052"/>
    <w:rsid w:val="00B16010"/>
    <w:rsid w:val="00B167B2"/>
    <w:rsid w:val="00B2113F"/>
    <w:rsid w:val="00B27621"/>
    <w:rsid w:val="00B277D9"/>
    <w:rsid w:val="00B32029"/>
    <w:rsid w:val="00B3495B"/>
    <w:rsid w:val="00B45311"/>
    <w:rsid w:val="00B56818"/>
    <w:rsid w:val="00B63A9E"/>
    <w:rsid w:val="00B7458A"/>
    <w:rsid w:val="00B745FB"/>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72FC"/>
    <w:rsid w:val="00C541B7"/>
    <w:rsid w:val="00C61B1D"/>
    <w:rsid w:val="00C74DB0"/>
    <w:rsid w:val="00C7604B"/>
    <w:rsid w:val="00C81439"/>
    <w:rsid w:val="00C81D4D"/>
    <w:rsid w:val="00C869AD"/>
    <w:rsid w:val="00C87876"/>
    <w:rsid w:val="00C9192B"/>
    <w:rsid w:val="00CB032A"/>
    <w:rsid w:val="00CB17F7"/>
    <w:rsid w:val="00CB2648"/>
    <w:rsid w:val="00CB3D50"/>
    <w:rsid w:val="00CB4FA1"/>
    <w:rsid w:val="00CC1455"/>
    <w:rsid w:val="00CC3352"/>
    <w:rsid w:val="00CC6A6F"/>
    <w:rsid w:val="00CD5930"/>
    <w:rsid w:val="00CD6C92"/>
    <w:rsid w:val="00CE4071"/>
    <w:rsid w:val="00CF0EE5"/>
    <w:rsid w:val="00CF23DB"/>
    <w:rsid w:val="00CF3ECE"/>
    <w:rsid w:val="00D01D7B"/>
    <w:rsid w:val="00D03E61"/>
    <w:rsid w:val="00D0466A"/>
    <w:rsid w:val="00D138DE"/>
    <w:rsid w:val="00D14FF6"/>
    <w:rsid w:val="00D22B59"/>
    <w:rsid w:val="00D317D1"/>
    <w:rsid w:val="00D331CE"/>
    <w:rsid w:val="00D40FCE"/>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238A"/>
    <w:rsid w:val="00DE5D39"/>
    <w:rsid w:val="00DF3701"/>
    <w:rsid w:val="00DF6086"/>
    <w:rsid w:val="00E00984"/>
    <w:rsid w:val="00E00B6E"/>
    <w:rsid w:val="00E01E25"/>
    <w:rsid w:val="00E02965"/>
    <w:rsid w:val="00E165C8"/>
    <w:rsid w:val="00E21627"/>
    <w:rsid w:val="00E23539"/>
    <w:rsid w:val="00E33598"/>
    <w:rsid w:val="00E36204"/>
    <w:rsid w:val="00E46A45"/>
    <w:rsid w:val="00E54211"/>
    <w:rsid w:val="00E625DC"/>
    <w:rsid w:val="00E64588"/>
    <w:rsid w:val="00E64FB3"/>
    <w:rsid w:val="00E6634D"/>
    <w:rsid w:val="00E71D71"/>
    <w:rsid w:val="00E84810"/>
    <w:rsid w:val="00E85029"/>
    <w:rsid w:val="00E91913"/>
    <w:rsid w:val="00EA036B"/>
    <w:rsid w:val="00EA63A0"/>
    <w:rsid w:val="00EA67A8"/>
    <w:rsid w:val="00EB0B9A"/>
    <w:rsid w:val="00EB460A"/>
    <w:rsid w:val="00EB7193"/>
    <w:rsid w:val="00EC2EB9"/>
    <w:rsid w:val="00ED3E25"/>
    <w:rsid w:val="00ED658A"/>
    <w:rsid w:val="00EF57AC"/>
    <w:rsid w:val="00F000C1"/>
    <w:rsid w:val="00F02ED9"/>
    <w:rsid w:val="00F07367"/>
    <w:rsid w:val="00F137C5"/>
    <w:rsid w:val="00F25499"/>
    <w:rsid w:val="00F27D0C"/>
    <w:rsid w:val="00F303B4"/>
    <w:rsid w:val="00F34130"/>
    <w:rsid w:val="00F4084F"/>
    <w:rsid w:val="00F45ABD"/>
    <w:rsid w:val="00F47B06"/>
    <w:rsid w:val="00F50B00"/>
    <w:rsid w:val="00F51E0C"/>
    <w:rsid w:val="00F534AE"/>
    <w:rsid w:val="00F53B8C"/>
    <w:rsid w:val="00F64374"/>
    <w:rsid w:val="00F65EA2"/>
    <w:rsid w:val="00F7306C"/>
    <w:rsid w:val="00F815B8"/>
    <w:rsid w:val="00F81662"/>
    <w:rsid w:val="00F820FA"/>
    <w:rsid w:val="00F823BE"/>
    <w:rsid w:val="00F901B7"/>
    <w:rsid w:val="00F93D1B"/>
    <w:rsid w:val="00FA103E"/>
    <w:rsid w:val="00FA465A"/>
    <w:rsid w:val="00FA5832"/>
    <w:rsid w:val="00FA7342"/>
    <w:rsid w:val="00FA7B64"/>
    <w:rsid w:val="00FB0A23"/>
    <w:rsid w:val="00FB5700"/>
    <w:rsid w:val="00FC009E"/>
    <w:rsid w:val="00FC5EF4"/>
    <w:rsid w:val="00FD55C7"/>
    <w:rsid w:val="00FD6785"/>
    <w:rsid w:val="00FE2A8F"/>
    <w:rsid w:val="00FE4832"/>
    <w:rsid w:val="00FE59D4"/>
    <w:rsid w:val="00FF2FA3"/>
    <w:rsid w:val="00FF4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Nevyeenzmnka">
    <w:name w:val="Unresolved Mention"/>
    <w:basedOn w:val="Standardnpsmoodstavce"/>
    <w:uiPriority w:val="99"/>
    <w:semiHidden/>
    <w:unhideWhenUsed/>
    <w:rsid w:val="005A7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gov.cz/volna-mist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botur@csu.gov.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C90E4-D994-4DB1-8FA7-8A1400DAB087}">
  <ds:schemaRefs>
    <ds:schemaRef ds:uri="http://schemas.openxmlformats.org/officeDocument/2006/bibliography"/>
  </ds:schemaRefs>
</ds:datastoreItem>
</file>

<file path=customXml/itemProps3.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4.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1258</Words>
  <Characters>7427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25</cp:revision>
  <cp:lastPrinted>2025-01-23T10:35:00Z</cp:lastPrinted>
  <dcterms:created xsi:type="dcterms:W3CDTF">2025-01-08T10:55:00Z</dcterms:created>
  <dcterms:modified xsi:type="dcterms:W3CDTF">2026-01-05T07:51:00Z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