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94" w:rsidRDefault="00776894" w:rsidP="00AF3935">
      <w:pPr>
        <w:rPr>
          <w:sz w:val="22"/>
          <w:szCs w:val="22"/>
        </w:rPr>
      </w:pPr>
      <w:r w:rsidRPr="00C77B84">
        <w:rPr>
          <w:sz w:val="22"/>
          <w:szCs w:val="22"/>
        </w:rPr>
        <w:t xml:space="preserve">V tabulkách jsou </w:t>
      </w:r>
      <w:r w:rsidR="000D63F8" w:rsidRPr="00C77B84">
        <w:rPr>
          <w:sz w:val="22"/>
          <w:szCs w:val="22"/>
        </w:rPr>
        <w:t>uvedeny</w:t>
      </w:r>
      <w:r w:rsidRPr="00C77B84">
        <w:rPr>
          <w:sz w:val="22"/>
          <w:szCs w:val="22"/>
        </w:rPr>
        <w:t xml:space="preserve"> změny v Klasifikaci zemí (CZ-GEONOM), které byly provedeny dle změnových </w:t>
      </w:r>
      <w:r w:rsidR="001A7104">
        <w:rPr>
          <w:sz w:val="22"/>
          <w:szCs w:val="22"/>
        </w:rPr>
        <w:t xml:space="preserve">souborů </w:t>
      </w:r>
      <w:r w:rsidR="00D226BC">
        <w:rPr>
          <w:sz w:val="22"/>
          <w:szCs w:val="22"/>
        </w:rPr>
        <w:t xml:space="preserve">a publikací </w:t>
      </w:r>
      <w:r w:rsidR="001A7104">
        <w:rPr>
          <w:sz w:val="22"/>
          <w:szCs w:val="22"/>
        </w:rPr>
        <w:t>zveřejněných Eurostatem na informačním serveru RAMON</w:t>
      </w:r>
      <w:r w:rsidR="00AF3935">
        <w:rPr>
          <w:sz w:val="22"/>
          <w:szCs w:val="22"/>
        </w:rPr>
        <w:t>:</w:t>
      </w:r>
      <w:r w:rsidR="009B2FE4">
        <w:rPr>
          <w:sz w:val="22"/>
          <w:szCs w:val="22"/>
        </w:rPr>
        <w:t xml:space="preserve"> </w:t>
      </w:r>
      <w:hyperlink r:id="rId8" w:history="1">
        <w:r w:rsidR="009B2FE4" w:rsidRPr="006270F0">
          <w:rPr>
            <w:rStyle w:val="Hypertextovodkaz"/>
            <w:sz w:val="22"/>
            <w:szCs w:val="22"/>
          </w:rPr>
          <w:t>http://ec.europa.eu/eurostat/ramon/other_documents/geonom</w:t>
        </w:r>
      </w:hyperlink>
      <w:r w:rsidR="009B2FE4">
        <w:rPr>
          <w:sz w:val="22"/>
          <w:szCs w:val="22"/>
        </w:rPr>
        <w:t xml:space="preserve"> </w:t>
      </w:r>
      <w:r w:rsidR="00E66C3B">
        <w:rPr>
          <w:sz w:val="22"/>
          <w:szCs w:val="22"/>
        </w:rPr>
        <w:t>.</w:t>
      </w:r>
    </w:p>
    <w:p w:rsidR="001A7104" w:rsidRDefault="001A7104" w:rsidP="002317A9">
      <w:pPr>
        <w:rPr>
          <w:sz w:val="22"/>
          <w:szCs w:val="22"/>
        </w:rPr>
      </w:pPr>
    </w:p>
    <w:p w:rsidR="00D226BC" w:rsidRPr="007D33C6" w:rsidRDefault="00D226BC" w:rsidP="00AF3935">
      <w:pPr>
        <w:rPr>
          <w:sz w:val="22"/>
          <w:szCs w:val="22"/>
        </w:rPr>
      </w:pPr>
      <w:r w:rsidRPr="007D33C6">
        <w:rPr>
          <w:sz w:val="22"/>
          <w:szCs w:val="22"/>
        </w:rPr>
        <w:t>* Změny vycházejí</w:t>
      </w:r>
      <w:r w:rsidR="00544E10" w:rsidRPr="007D33C6">
        <w:rPr>
          <w:sz w:val="22"/>
          <w:szCs w:val="22"/>
        </w:rPr>
        <w:t>cí</w:t>
      </w:r>
      <w:r w:rsidRPr="007D33C6">
        <w:rPr>
          <w:sz w:val="22"/>
          <w:szCs w:val="22"/>
        </w:rPr>
        <w:t xml:space="preserve"> z publikace Eurostatu Geonomenclature applicable to European statistics on international </w:t>
      </w:r>
      <w:r w:rsidR="00544E10" w:rsidRPr="007D33C6">
        <w:rPr>
          <w:sz w:val="22"/>
          <w:szCs w:val="22"/>
        </w:rPr>
        <w:t xml:space="preserve">trade in goods - 2017 edition". </w:t>
      </w:r>
      <w:r w:rsidRPr="007D33C6">
        <w:rPr>
          <w:sz w:val="22"/>
          <w:szCs w:val="22"/>
        </w:rPr>
        <w:t>Do CZ-GEONOM byly změny zahrnuty s platností od 1. ledna 2018.</w:t>
      </w:r>
    </w:p>
    <w:p w:rsidR="003359C4" w:rsidRPr="007D33C6" w:rsidRDefault="003359C4" w:rsidP="002317A9">
      <w:pPr>
        <w:rPr>
          <w:sz w:val="22"/>
          <w:szCs w:val="22"/>
        </w:rPr>
      </w:pPr>
    </w:p>
    <w:p w:rsidR="00D226BC" w:rsidRPr="00AF3935" w:rsidRDefault="00544E10" w:rsidP="00757EFC">
      <w:pPr>
        <w:rPr>
          <w:sz w:val="22"/>
          <w:szCs w:val="22"/>
        </w:rPr>
      </w:pPr>
      <w:r w:rsidRPr="007D33C6">
        <w:rPr>
          <w:sz w:val="22"/>
          <w:szCs w:val="22"/>
        </w:rPr>
        <w:t xml:space="preserve">** </w:t>
      </w:r>
      <w:r w:rsidR="00D226BC" w:rsidRPr="007D33C6">
        <w:rPr>
          <w:sz w:val="22"/>
          <w:szCs w:val="22"/>
        </w:rPr>
        <w:t xml:space="preserve">Položka státu Mayotte (YT) není dle informací Eurostatu </w:t>
      </w:r>
      <w:r w:rsidR="00757EFC" w:rsidRPr="007D33C6">
        <w:rPr>
          <w:sz w:val="22"/>
          <w:szCs w:val="22"/>
        </w:rPr>
        <w:t xml:space="preserve">v oblasti statistiky zahraničního obchodu nadále </w:t>
      </w:r>
      <w:r w:rsidR="00D226BC" w:rsidRPr="007D33C6">
        <w:rPr>
          <w:sz w:val="22"/>
          <w:szCs w:val="22"/>
        </w:rPr>
        <w:t>využívána</w:t>
      </w:r>
      <w:r w:rsidR="00757EFC" w:rsidRPr="007D33C6">
        <w:rPr>
          <w:sz w:val="22"/>
          <w:szCs w:val="22"/>
        </w:rPr>
        <w:t>. Z tohoto důvodu byla z klasifikace CZ-GEONOM odstraněna s platností od 1. ledna 2018. V nařízení komise (EU) č. 1106/2012 ze dne 27. listopadu 2012</w:t>
      </w:r>
      <w:r w:rsidRPr="007D33C6">
        <w:rPr>
          <w:sz w:val="22"/>
          <w:szCs w:val="22"/>
        </w:rPr>
        <w:t xml:space="preserve"> zůstane</w:t>
      </w:r>
      <w:r w:rsidR="00757EFC" w:rsidRPr="007D33C6">
        <w:rPr>
          <w:sz w:val="22"/>
          <w:szCs w:val="22"/>
        </w:rPr>
        <w:t xml:space="preserve"> položka uvedena</w:t>
      </w:r>
      <w:r w:rsidRPr="007D33C6">
        <w:rPr>
          <w:sz w:val="22"/>
          <w:szCs w:val="22"/>
        </w:rPr>
        <w:t xml:space="preserve"> až do aktualizace tohoto nařízení.</w:t>
      </w:r>
    </w:p>
    <w:p w:rsidR="00776894" w:rsidRPr="00C77B84" w:rsidRDefault="00776894" w:rsidP="00776894">
      <w:pPr>
        <w:rPr>
          <w:b/>
          <w:sz w:val="22"/>
          <w:szCs w:val="22"/>
        </w:rPr>
      </w:pPr>
    </w:p>
    <w:p w:rsidR="00776894" w:rsidRPr="00C77B84" w:rsidRDefault="00776894" w:rsidP="00776894">
      <w:pPr>
        <w:rPr>
          <w:sz w:val="22"/>
          <w:szCs w:val="22"/>
        </w:rPr>
      </w:pPr>
      <w:r w:rsidRPr="00C77B84">
        <w:rPr>
          <w:sz w:val="22"/>
          <w:szCs w:val="22"/>
        </w:rPr>
        <w:t>+  =  doplněné položky</w:t>
      </w:r>
    </w:p>
    <w:p w:rsidR="00776894" w:rsidRDefault="00776894" w:rsidP="00776894">
      <w:pPr>
        <w:rPr>
          <w:sz w:val="22"/>
          <w:szCs w:val="22"/>
        </w:rPr>
      </w:pPr>
      <w:r w:rsidRPr="00C77B84">
        <w:rPr>
          <w:sz w:val="22"/>
          <w:szCs w:val="22"/>
        </w:rPr>
        <w:t>-  =  odstraněné položky</w:t>
      </w:r>
    </w:p>
    <w:p w:rsidR="00776894" w:rsidRPr="00C77B84" w:rsidRDefault="00776894" w:rsidP="00776894">
      <w:pPr>
        <w:rPr>
          <w:b/>
          <w:sz w:val="22"/>
          <w:szCs w:val="22"/>
        </w:rPr>
      </w:pPr>
    </w:p>
    <w:p w:rsidR="00776894" w:rsidRPr="00C77B84" w:rsidRDefault="00776894" w:rsidP="00776894">
      <w:pPr>
        <w:jc w:val="center"/>
        <w:rPr>
          <w:b/>
        </w:rPr>
      </w:pPr>
      <w:r w:rsidRPr="00C77B84">
        <w:rPr>
          <w:b/>
        </w:rPr>
        <w:t>Geonomenklatura (2013)</w:t>
      </w:r>
    </w:p>
    <w:p w:rsidR="00776894" w:rsidRPr="00C77B84" w:rsidRDefault="00776894" w:rsidP="00776894">
      <w:pPr>
        <w:jc w:val="center"/>
        <w:rPr>
          <w:b/>
          <w:sz w:val="22"/>
          <w:szCs w:val="22"/>
        </w:rPr>
      </w:pPr>
    </w:p>
    <w:p w:rsidR="00776894" w:rsidRPr="00C77B84" w:rsidRDefault="00776894" w:rsidP="00776894">
      <w:pPr>
        <w:jc w:val="center"/>
        <w:rPr>
          <w:b/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320"/>
      </w:tblGrid>
      <w:tr w:rsidR="00776894" w:rsidRPr="00C77B84" w:rsidTr="003254F6"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413DCA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Geonomenklatura (2013)</w:t>
            </w:r>
          </w:p>
        </w:tc>
      </w:tr>
      <w:tr w:rsidR="00776894" w:rsidRPr="00C77B84" w:rsidTr="003254F6">
        <w:trPr>
          <w:trHeight w:val="59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005302">
            <w:pPr>
              <w:spacing w:before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Doplněné položky: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005302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Odstraněné položky:</w:t>
            </w:r>
          </w:p>
        </w:tc>
      </w:tr>
      <w:tr w:rsidR="003023F5" w:rsidRPr="00C77B84" w:rsidTr="00251BD2">
        <w:trPr>
          <w:trHeight w:val="593"/>
        </w:trPr>
        <w:tc>
          <w:tcPr>
            <w:tcW w:w="10080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3023F5" w:rsidRPr="00C77B84" w:rsidRDefault="003023F5" w:rsidP="00005302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Změny platné od 1. ledna 2013:</w:t>
            </w: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BL  (466)  Svatý Bartoloměj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AN  (478)  Nizozemské Antily</w:t>
            </w: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BQ  (477)  Bonaire, Svatý Eustach a Saba</w:t>
            </w:r>
          </w:p>
        </w:tc>
        <w:tc>
          <w:tcPr>
            <w:tcW w:w="4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CW  (475)  Curaçao</w:t>
            </w:r>
          </w:p>
        </w:tc>
        <w:tc>
          <w:tcPr>
            <w:tcW w:w="4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i/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EH  (229)  Západní Sahara</w:t>
            </w:r>
          </w:p>
        </w:tc>
        <w:tc>
          <w:tcPr>
            <w:tcW w:w="4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SS  (225)  Jižní Súdán</w:t>
            </w:r>
          </w:p>
        </w:tc>
        <w:tc>
          <w:tcPr>
            <w:tcW w:w="4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SX  (479)  Svatý Martin (nizozemská část)</w:t>
            </w:r>
          </w:p>
        </w:tc>
        <w:tc>
          <w:tcPr>
            <w:tcW w:w="4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</w:tc>
      </w:tr>
      <w:tr w:rsidR="00776894" w:rsidRPr="00C77B84" w:rsidTr="00B73FE6">
        <w:trPr>
          <w:trHeight w:val="593"/>
        </w:trPr>
        <w:tc>
          <w:tcPr>
            <w:tcW w:w="5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QP  (955)  Volné moře</w:t>
            </w:r>
          </w:p>
        </w:tc>
        <w:tc>
          <w:tcPr>
            <w:tcW w:w="4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</w:tc>
      </w:tr>
      <w:tr w:rsidR="00B73FE6" w:rsidRPr="00C77B84" w:rsidTr="00B73FE6">
        <w:trPr>
          <w:trHeight w:val="593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B73FE6" w:rsidRPr="00B73FE6" w:rsidRDefault="001A7104" w:rsidP="006D361B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Změny platné od 1. ledna 2018</w:t>
            </w:r>
            <w:r w:rsidRPr="00C77B84">
              <w:rPr>
                <w:b/>
                <w:sz w:val="22"/>
                <w:szCs w:val="22"/>
              </w:rPr>
              <w:t>:</w:t>
            </w:r>
            <w:r w:rsidR="006D361B">
              <w:rPr>
                <w:b/>
                <w:sz w:val="22"/>
                <w:szCs w:val="22"/>
              </w:rPr>
              <w:t xml:space="preserve"> </w:t>
            </w:r>
            <w:r w:rsidR="006D361B" w:rsidRPr="006D361B">
              <w:rPr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73FE6" w:rsidRPr="00C77B84" w:rsidTr="00B73FE6">
        <w:trPr>
          <w:trHeight w:val="59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FE6" w:rsidRPr="00C77B84" w:rsidRDefault="00B73FE6" w:rsidP="00A40AC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FE6" w:rsidRPr="00C77B84" w:rsidRDefault="00B73FE6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</w:t>
            </w:r>
            <w:r w:rsidR="00F712B5">
              <w:rPr>
                <w:sz w:val="22"/>
                <w:szCs w:val="22"/>
              </w:rPr>
              <w:t xml:space="preserve"> </w:t>
            </w:r>
            <w:r w:rsidR="00F712B5" w:rsidRPr="001A7104">
              <w:rPr>
                <w:sz w:val="22"/>
                <w:szCs w:val="22"/>
              </w:rPr>
              <w:t>*</w:t>
            </w:r>
            <w:r w:rsidR="001A7104" w:rsidRPr="001A7104">
              <w:rPr>
                <w:sz w:val="22"/>
                <w:szCs w:val="22"/>
              </w:rPr>
              <w:t>*</w:t>
            </w:r>
          </w:p>
        </w:tc>
      </w:tr>
    </w:tbl>
    <w:p w:rsidR="00776894" w:rsidRPr="00C77B84" w:rsidRDefault="00776894" w:rsidP="00776894">
      <w:pPr>
        <w:jc w:val="center"/>
        <w:rPr>
          <w:b/>
          <w:sz w:val="22"/>
          <w:szCs w:val="22"/>
        </w:rPr>
      </w:pPr>
    </w:p>
    <w:p w:rsidR="00776894" w:rsidRPr="00C77B84" w:rsidRDefault="00776894" w:rsidP="00776894">
      <w:pPr>
        <w:jc w:val="center"/>
        <w:rPr>
          <w:b/>
          <w:sz w:val="22"/>
          <w:szCs w:val="22"/>
        </w:rPr>
      </w:pPr>
    </w:p>
    <w:p w:rsidR="00776894" w:rsidRPr="00C77B84" w:rsidRDefault="00776894" w:rsidP="00776894">
      <w:pPr>
        <w:jc w:val="center"/>
        <w:rPr>
          <w:b/>
        </w:rPr>
      </w:pPr>
    </w:p>
    <w:p w:rsidR="00776894" w:rsidRPr="00C77B84" w:rsidRDefault="00D3546D" w:rsidP="00776894">
      <w:pPr>
        <w:jc w:val="center"/>
        <w:rPr>
          <w:b/>
        </w:rPr>
      </w:pPr>
      <w:r>
        <w:rPr>
          <w:b/>
        </w:rPr>
        <w:br w:type="page"/>
      </w:r>
      <w:r w:rsidR="00776894" w:rsidRPr="00FD2967">
        <w:rPr>
          <w:b/>
        </w:rPr>
        <w:lastRenderedPageBreak/>
        <w:t>Ekonomické zóny (2010)</w:t>
      </w:r>
    </w:p>
    <w:p w:rsidR="00776894" w:rsidRPr="00C77B84" w:rsidRDefault="00776894" w:rsidP="00776894">
      <w:pPr>
        <w:jc w:val="center"/>
        <w:rPr>
          <w:b/>
          <w:sz w:val="22"/>
          <w:szCs w:val="22"/>
        </w:rPr>
      </w:pPr>
    </w:p>
    <w:p w:rsidR="00776894" w:rsidRPr="00C77B84" w:rsidRDefault="00776894" w:rsidP="00776894">
      <w:pPr>
        <w:jc w:val="center"/>
        <w:rPr>
          <w:b/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400"/>
        <w:gridCol w:w="90"/>
        <w:gridCol w:w="870"/>
        <w:gridCol w:w="3360"/>
      </w:tblGrid>
      <w:tr w:rsidR="00776894" w:rsidRPr="00C77B84" w:rsidTr="003254F6"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413DCA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 xml:space="preserve">Ekonomické </w:t>
            </w:r>
            <w:r w:rsidRPr="00FD2967">
              <w:rPr>
                <w:b/>
                <w:sz w:val="22"/>
                <w:szCs w:val="22"/>
              </w:rPr>
              <w:t>zóny (2010)</w:t>
            </w:r>
          </w:p>
        </w:tc>
      </w:tr>
      <w:tr w:rsidR="00776894" w:rsidRPr="00C77B84" w:rsidTr="003254F6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413DCA">
            <w:pPr>
              <w:spacing w:before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Ekonomická zóna: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413DCA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Změna:</w:t>
            </w:r>
          </w:p>
        </w:tc>
      </w:tr>
      <w:tr w:rsidR="00776894" w:rsidRPr="00FD2967" w:rsidTr="003C471E">
        <w:trPr>
          <w:trHeight w:val="593"/>
        </w:trPr>
        <w:tc>
          <w:tcPr>
            <w:tcW w:w="10080" w:type="dxa"/>
            <w:gridSpan w:val="5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76894" w:rsidRPr="00FD2967" w:rsidRDefault="00776894" w:rsidP="00413DCA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FD2967">
              <w:rPr>
                <w:b/>
                <w:sz w:val="22"/>
                <w:szCs w:val="22"/>
              </w:rPr>
              <w:t>Změny platné od 1. ledna 2011:</w:t>
            </w:r>
          </w:p>
        </w:tc>
      </w:tr>
      <w:tr w:rsidR="00776894" w:rsidRPr="00C77B84" w:rsidTr="003C471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FD2967" w:rsidRDefault="00776894" w:rsidP="00A40AC0">
            <w:pPr>
              <w:spacing w:before="120"/>
              <w:rPr>
                <w:sz w:val="22"/>
                <w:szCs w:val="22"/>
              </w:rPr>
            </w:pPr>
            <w:r w:rsidRPr="00FD2967">
              <w:rPr>
                <w:sz w:val="22"/>
                <w:szCs w:val="22"/>
              </w:rPr>
              <w:t>1013  Eurozóna od roku 1999 (vývojově)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FD2967" w:rsidRDefault="00776894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FD2967">
              <w:rPr>
                <w:sz w:val="22"/>
                <w:szCs w:val="22"/>
              </w:rPr>
              <w:t>+ EE  (053)  Estonsko</w:t>
            </w:r>
          </w:p>
        </w:tc>
      </w:tr>
      <w:tr w:rsidR="00776894" w:rsidRPr="00CC5185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spacing w:before="12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1014  Země mimo eurozónu 1999 (vývojově)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- EE  (053)  Estonsko</w:t>
            </w:r>
          </w:p>
        </w:tc>
      </w:tr>
      <w:tr w:rsidR="00776894" w:rsidRPr="00CC5185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spacing w:before="12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1130  Kandidátské země</w:t>
            </w:r>
          </w:p>
          <w:p w:rsidR="00776894" w:rsidRPr="00CC5185" w:rsidRDefault="00776894" w:rsidP="00A40AC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+ IS  (024)  Island</w:t>
            </w:r>
          </w:p>
          <w:p w:rsidR="00776894" w:rsidRPr="00CC5185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+ ME  (097)  Černá Hora</w:t>
            </w:r>
          </w:p>
        </w:tc>
      </w:tr>
      <w:tr w:rsidR="00776894" w:rsidRPr="00CC5185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5235" w:rsidRDefault="006749D1" w:rsidP="00345235">
            <w:pPr>
              <w:spacing w:before="120"/>
              <w:ind w:left="639" w:hanging="6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1820  </w:t>
            </w:r>
            <w:r w:rsidR="00776894" w:rsidRPr="00CC5185">
              <w:rPr>
                <w:sz w:val="22"/>
                <w:szCs w:val="22"/>
              </w:rPr>
              <w:t xml:space="preserve">Organizace pro hospodářskou spolupráci a rozvoj </w:t>
            </w:r>
          </w:p>
          <w:p w:rsidR="00776894" w:rsidRPr="00CC5185" w:rsidRDefault="00776894" w:rsidP="00345235">
            <w:pPr>
              <w:spacing w:before="120"/>
              <w:ind w:left="639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(bez EU)</w:t>
            </w:r>
          </w:p>
          <w:p w:rsidR="00776894" w:rsidRPr="00CC5185" w:rsidRDefault="00776894" w:rsidP="00A40AC0">
            <w:pPr>
              <w:rPr>
                <w:i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+ CL  (512)  Chile</w:t>
            </w:r>
          </w:p>
          <w:p w:rsidR="00776894" w:rsidRPr="00CC5185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+ IL  (624)  Izrael</w:t>
            </w:r>
          </w:p>
        </w:tc>
      </w:tr>
      <w:tr w:rsidR="00776894" w:rsidRPr="00CC5185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spacing w:before="12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2017  Eurozóna (17)</w:t>
            </w:r>
          </w:p>
          <w:p w:rsidR="00776894" w:rsidRPr="00CC5185" w:rsidRDefault="00776894" w:rsidP="00A40AC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1117  Eurozóna (16)</w:t>
            </w:r>
          </w:p>
          <w:p w:rsidR="00776894" w:rsidRPr="00CC5185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+ EE  (053)  Estonsko</w:t>
            </w:r>
          </w:p>
        </w:tc>
      </w:tr>
      <w:tr w:rsidR="00776894" w:rsidRPr="00CC5185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spacing w:before="12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2117  Země mimo eurozónu (17)</w:t>
            </w:r>
          </w:p>
          <w:p w:rsidR="00776894" w:rsidRPr="00CC5185" w:rsidRDefault="00776894" w:rsidP="00A40AC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1118  Země mimo eurozónu (16)</w:t>
            </w:r>
          </w:p>
          <w:p w:rsidR="00776894" w:rsidRPr="00CC5185" w:rsidRDefault="00776894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- EE  (053)  Estonsku</w:t>
            </w:r>
          </w:p>
        </w:tc>
      </w:tr>
      <w:tr w:rsidR="00776894" w:rsidRPr="00CC5185" w:rsidTr="003C471E">
        <w:trPr>
          <w:trHeight w:val="593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76894" w:rsidRPr="00CC5185" w:rsidRDefault="00776894" w:rsidP="00413DCA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C5185">
              <w:rPr>
                <w:b/>
                <w:sz w:val="22"/>
                <w:szCs w:val="22"/>
              </w:rPr>
              <w:t>Změny platné od 1. ledna 2012:</w:t>
            </w:r>
          </w:p>
        </w:tc>
      </w:tr>
      <w:tr w:rsidR="00776894" w:rsidRPr="00C77B84" w:rsidTr="003C471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E84921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  </w:t>
            </w:r>
            <w:r w:rsidR="00776894" w:rsidRPr="00CC5185">
              <w:rPr>
                <w:sz w:val="22"/>
                <w:szCs w:val="22"/>
              </w:rPr>
              <w:t>Nejméně rozvinuté země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C5185" w:rsidRDefault="00776894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- MV  (667)  Maledivy</w:t>
            </w:r>
          </w:p>
        </w:tc>
      </w:tr>
      <w:tr w:rsidR="00776894" w:rsidRPr="00C77B84" w:rsidTr="003C471E">
        <w:trPr>
          <w:trHeight w:val="593"/>
        </w:trPr>
        <w:tc>
          <w:tcPr>
            <w:tcW w:w="100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76894" w:rsidRPr="00C77B84" w:rsidRDefault="00776894" w:rsidP="00413DCA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Změny platné od 1. ledna 2013:</w:t>
            </w:r>
          </w:p>
        </w:tc>
      </w:tr>
      <w:tr w:rsidR="00776894" w:rsidRPr="00C77B84" w:rsidTr="0079504A"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894" w:rsidRPr="00C77B84" w:rsidRDefault="00787893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 Země mimo Evropskou unii (vývojově)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894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 (478) </w:t>
            </w:r>
            <w:r w:rsidRPr="00787893">
              <w:rPr>
                <w:sz w:val="22"/>
                <w:szCs w:val="22"/>
              </w:rPr>
              <w:t>Nizozemské Antily</w:t>
            </w:r>
          </w:p>
          <w:p w:rsidR="00787893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BL (466) </w:t>
            </w:r>
            <w:r w:rsidRPr="00787893">
              <w:rPr>
                <w:sz w:val="22"/>
                <w:szCs w:val="22"/>
              </w:rPr>
              <w:t>Svatý Bartoloměj</w:t>
            </w:r>
          </w:p>
          <w:p w:rsidR="00787893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BQ (477) </w:t>
            </w:r>
            <w:r w:rsidRPr="00787893">
              <w:rPr>
                <w:sz w:val="22"/>
                <w:szCs w:val="22"/>
              </w:rPr>
              <w:t>Bonaire, Svatý Eustach a Saba</w:t>
            </w:r>
          </w:p>
          <w:p w:rsidR="00787893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CW (475) </w:t>
            </w:r>
            <w:r w:rsidRPr="00787893">
              <w:rPr>
                <w:sz w:val="22"/>
                <w:szCs w:val="22"/>
              </w:rPr>
              <w:t>Curaçao</w:t>
            </w:r>
          </w:p>
          <w:p w:rsidR="00787893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EH (229) </w:t>
            </w:r>
            <w:r w:rsidRPr="00787893">
              <w:rPr>
                <w:sz w:val="22"/>
                <w:szCs w:val="22"/>
              </w:rPr>
              <w:t>Západní Sahara</w:t>
            </w:r>
          </w:p>
          <w:p w:rsidR="00787893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SS (225) </w:t>
            </w:r>
            <w:r w:rsidRPr="00787893">
              <w:rPr>
                <w:sz w:val="22"/>
                <w:szCs w:val="22"/>
              </w:rPr>
              <w:t>Jižní Súdán</w:t>
            </w:r>
          </w:p>
          <w:p w:rsidR="00787893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SX (479) </w:t>
            </w:r>
            <w:r w:rsidRPr="00787893">
              <w:rPr>
                <w:sz w:val="22"/>
                <w:szCs w:val="22"/>
              </w:rPr>
              <w:t>Svatý Martin (nizozemská část)</w:t>
            </w:r>
          </w:p>
          <w:p w:rsidR="00787893" w:rsidRPr="00C77B84" w:rsidRDefault="00787893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QP (955) </w:t>
            </w:r>
            <w:r w:rsidRPr="00787893">
              <w:rPr>
                <w:sz w:val="22"/>
                <w:szCs w:val="22"/>
              </w:rPr>
              <w:t>Volné moře</w:t>
            </w:r>
          </w:p>
        </w:tc>
      </w:tr>
      <w:tr w:rsidR="0076011A" w:rsidRPr="00C77B84" w:rsidTr="0079504A">
        <w:trPr>
          <w:trHeight w:val="504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77B84" w:rsidRDefault="0076011A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1014 </w:t>
            </w:r>
            <w:r w:rsidRPr="0076011A">
              <w:rPr>
                <w:sz w:val="22"/>
                <w:szCs w:val="22"/>
              </w:rPr>
              <w:t>Země mimo eurozónu 1999 (vývojově)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 (478) </w:t>
            </w:r>
            <w:r w:rsidRPr="00787893">
              <w:rPr>
                <w:sz w:val="22"/>
                <w:szCs w:val="22"/>
              </w:rPr>
              <w:t>Nizozemské Antily</w:t>
            </w:r>
          </w:p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+ BL (466) </w:t>
            </w:r>
            <w:r w:rsidRPr="00787893">
              <w:rPr>
                <w:sz w:val="22"/>
                <w:szCs w:val="22"/>
              </w:rPr>
              <w:t>Svatý Bartoloměj</w:t>
            </w:r>
          </w:p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BQ (477) </w:t>
            </w:r>
            <w:r w:rsidRPr="00787893">
              <w:rPr>
                <w:sz w:val="22"/>
                <w:szCs w:val="22"/>
              </w:rPr>
              <w:t>Bonaire, Svatý Eustach a Saba</w:t>
            </w:r>
          </w:p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CW (475) </w:t>
            </w:r>
            <w:r w:rsidRPr="00787893">
              <w:rPr>
                <w:sz w:val="22"/>
                <w:szCs w:val="22"/>
              </w:rPr>
              <w:t>Curaçao</w:t>
            </w:r>
          </w:p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EH (229) </w:t>
            </w:r>
            <w:r w:rsidRPr="00787893">
              <w:rPr>
                <w:sz w:val="22"/>
                <w:szCs w:val="22"/>
              </w:rPr>
              <w:t>Západní Sahara</w:t>
            </w:r>
          </w:p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SS (225) </w:t>
            </w:r>
            <w:r w:rsidRPr="00787893">
              <w:rPr>
                <w:sz w:val="22"/>
                <w:szCs w:val="22"/>
              </w:rPr>
              <w:t>Jižní Súdán</w:t>
            </w:r>
          </w:p>
          <w:p w:rsidR="0076011A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SX (479) </w:t>
            </w:r>
            <w:r w:rsidRPr="00787893">
              <w:rPr>
                <w:sz w:val="22"/>
                <w:szCs w:val="22"/>
              </w:rPr>
              <w:t>Svatý Martin (nizozemská část)</w:t>
            </w:r>
          </w:p>
          <w:p w:rsidR="0076011A" w:rsidRPr="00C77B84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QP (955) </w:t>
            </w:r>
            <w:r w:rsidRPr="00787893">
              <w:rPr>
                <w:sz w:val="22"/>
                <w:szCs w:val="22"/>
              </w:rPr>
              <w:t>Volné moře</w:t>
            </w:r>
          </w:p>
        </w:tc>
      </w:tr>
      <w:tr w:rsidR="0076011A" w:rsidRPr="00C77B84" w:rsidTr="003C471E">
        <w:trPr>
          <w:trHeight w:val="504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77B84" w:rsidRDefault="0076011A" w:rsidP="00CC1CAB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lastRenderedPageBreak/>
              <w:t>1130  Kandidátské země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77B84" w:rsidRDefault="0076011A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XS  (098)  Srbsko</w:t>
            </w:r>
          </w:p>
        </w:tc>
      </w:tr>
      <w:tr w:rsidR="0076011A" w:rsidRPr="00C77B84" w:rsidTr="003C471E">
        <w:trPr>
          <w:trHeight w:val="504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C5185" w:rsidRDefault="002178C9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  </w:t>
            </w:r>
            <w:r w:rsidR="0076011A" w:rsidRPr="00CC5185">
              <w:rPr>
                <w:sz w:val="22"/>
                <w:szCs w:val="22"/>
              </w:rPr>
              <w:t>Společný jihoamerický trh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77B84" w:rsidRDefault="0076011A" w:rsidP="00A40AC0">
            <w:pPr>
              <w:tabs>
                <w:tab w:val="left" w:pos="612"/>
                <w:tab w:val="left" w:pos="1258"/>
                <w:tab w:val="left" w:pos="1602"/>
              </w:tabs>
              <w:spacing w:before="120" w:after="120"/>
              <w:ind w:left="1258" w:hanging="1258"/>
              <w:rPr>
                <w:sz w:val="22"/>
                <w:szCs w:val="22"/>
              </w:rPr>
            </w:pPr>
            <w:r w:rsidRPr="00CC5185">
              <w:rPr>
                <w:sz w:val="22"/>
                <w:szCs w:val="22"/>
              </w:rPr>
              <w:t>+ VE  (484)  Bolívarovská republika Venezuela</w:t>
            </w:r>
          </w:p>
        </w:tc>
      </w:tr>
      <w:tr w:rsidR="0076011A" w:rsidRPr="00C77B84" w:rsidTr="00E80753">
        <w:trPr>
          <w:trHeight w:val="477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77B84" w:rsidRDefault="002178C9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  </w:t>
            </w:r>
            <w:r w:rsidR="0076011A" w:rsidRPr="00C77B84">
              <w:rPr>
                <w:sz w:val="22"/>
                <w:szCs w:val="22"/>
              </w:rPr>
              <w:t>Nejméně rozvinuté země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A" w:rsidRPr="00C77B84" w:rsidRDefault="0076011A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SS  (225)  Jižní Súdán</w:t>
            </w:r>
          </w:p>
        </w:tc>
      </w:tr>
      <w:tr w:rsidR="00F90E1E" w:rsidRPr="00C77B84" w:rsidTr="003146B5">
        <w:trPr>
          <w:trHeight w:val="477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 </w:t>
            </w:r>
            <w:r w:rsidRPr="00E80753">
              <w:rPr>
                <w:sz w:val="22"/>
                <w:szCs w:val="22"/>
              </w:rPr>
              <w:t>Země mimo Evropskou unii (27)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 (478) </w:t>
            </w:r>
            <w:r w:rsidRPr="00787893">
              <w:rPr>
                <w:sz w:val="22"/>
                <w:szCs w:val="22"/>
              </w:rPr>
              <w:t>Nizozemské Antily</w:t>
            </w:r>
          </w:p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BL (466) </w:t>
            </w:r>
            <w:r w:rsidRPr="00787893">
              <w:rPr>
                <w:sz w:val="22"/>
                <w:szCs w:val="22"/>
              </w:rPr>
              <w:t>Svatý Bartoloměj</w:t>
            </w:r>
          </w:p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BQ (477) </w:t>
            </w:r>
            <w:r w:rsidRPr="00787893">
              <w:rPr>
                <w:sz w:val="22"/>
                <w:szCs w:val="22"/>
              </w:rPr>
              <w:t>Bonaire, Svatý Eustach a Saba</w:t>
            </w:r>
          </w:p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CW (475) </w:t>
            </w:r>
            <w:r w:rsidRPr="00787893">
              <w:rPr>
                <w:sz w:val="22"/>
                <w:szCs w:val="22"/>
              </w:rPr>
              <w:t>Curaçao</w:t>
            </w:r>
          </w:p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EH (229) </w:t>
            </w:r>
            <w:r w:rsidRPr="00787893">
              <w:rPr>
                <w:sz w:val="22"/>
                <w:szCs w:val="22"/>
              </w:rPr>
              <w:t>Západní Sahara</w:t>
            </w:r>
          </w:p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SS (225) </w:t>
            </w:r>
            <w:r w:rsidRPr="00787893">
              <w:rPr>
                <w:sz w:val="22"/>
                <w:szCs w:val="22"/>
              </w:rPr>
              <w:t>Jižní Súdán</w:t>
            </w:r>
          </w:p>
          <w:p w:rsidR="00F90E1E" w:rsidRDefault="00F90E1E" w:rsidP="00CC1CAB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SX (479) </w:t>
            </w:r>
            <w:r w:rsidRPr="00787893">
              <w:rPr>
                <w:sz w:val="22"/>
                <w:szCs w:val="22"/>
              </w:rPr>
              <w:t>Svatý Martin (nizozemská část)</w:t>
            </w:r>
          </w:p>
          <w:p w:rsidR="00F90E1E" w:rsidRPr="00C77B84" w:rsidRDefault="00F90E1E" w:rsidP="00CC1CAB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QP (955) </w:t>
            </w:r>
            <w:r w:rsidRPr="00787893">
              <w:rPr>
                <w:sz w:val="22"/>
                <w:szCs w:val="22"/>
              </w:rPr>
              <w:t>Volné moře</w:t>
            </w:r>
          </w:p>
        </w:tc>
      </w:tr>
      <w:tr w:rsidR="00F90E1E" w:rsidRPr="00C77B84" w:rsidTr="0079504A">
        <w:trPr>
          <w:trHeight w:val="477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0B0B8C" w:rsidP="000B0B8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</w:t>
            </w:r>
            <w:r w:rsidR="00F90E1E">
              <w:rPr>
                <w:sz w:val="22"/>
                <w:szCs w:val="22"/>
              </w:rPr>
              <w:t xml:space="preserve"> </w:t>
            </w:r>
            <w:r w:rsidRPr="000B0B8C">
              <w:rPr>
                <w:sz w:val="22"/>
                <w:szCs w:val="22"/>
              </w:rPr>
              <w:t>Země mimo eurozónu (17)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 (478) </w:t>
            </w:r>
            <w:r w:rsidRPr="00787893">
              <w:rPr>
                <w:sz w:val="22"/>
                <w:szCs w:val="22"/>
              </w:rPr>
              <w:t>Nizozemské Antily</w:t>
            </w:r>
          </w:p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BL (466) </w:t>
            </w:r>
            <w:r w:rsidRPr="00787893">
              <w:rPr>
                <w:sz w:val="22"/>
                <w:szCs w:val="22"/>
              </w:rPr>
              <w:t>Svatý Bartoloměj</w:t>
            </w:r>
          </w:p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BQ (477) </w:t>
            </w:r>
            <w:r w:rsidRPr="00787893">
              <w:rPr>
                <w:sz w:val="22"/>
                <w:szCs w:val="22"/>
              </w:rPr>
              <w:t>Bonaire, Svatý Eustach a Saba</w:t>
            </w:r>
          </w:p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CW (475) </w:t>
            </w:r>
            <w:r w:rsidRPr="00787893">
              <w:rPr>
                <w:sz w:val="22"/>
                <w:szCs w:val="22"/>
              </w:rPr>
              <w:t>Curaçao</w:t>
            </w:r>
          </w:p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EH (229) </w:t>
            </w:r>
            <w:r w:rsidRPr="00787893">
              <w:rPr>
                <w:sz w:val="22"/>
                <w:szCs w:val="22"/>
              </w:rPr>
              <w:t>Západní Sahara</w:t>
            </w:r>
          </w:p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SS (225) </w:t>
            </w:r>
            <w:r w:rsidRPr="00787893">
              <w:rPr>
                <w:sz w:val="22"/>
                <w:szCs w:val="22"/>
              </w:rPr>
              <w:t>Jižní Súdán</w:t>
            </w:r>
          </w:p>
          <w:p w:rsidR="00F90E1E" w:rsidRDefault="00F90E1E" w:rsidP="00E8075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SX (479) </w:t>
            </w:r>
            <w:r w:rsidRPr="00787893">
              <w:rPr>
                <w:sz w:val="22"/>
                <w:szCs w:val="22"/>
              </w:rPr>
              <w:t>Svatý Martin (nizozemská část)</w:t>
            </w:r>
          </w:p>
          <w:p w:rsidR="00F90E1E" w:rsidRDefault="00F90E1E" w:rsidP="00E80753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QP (955) </w:t>
            </w:r>
            <w:r w:rsidRPr="00787893">
              <w:rPr>
                <w:sz w:val="22"/>
                <w:szCs w:val="22"/>
              </w:rPr>
              <w:t>Volné moře</w:t>
            </w:r>
          </w:p>
          <w:p w:rsidR="00DA63FB" w:rsidRDefault="00DA63FB" w:rsidP="00E80753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  <w:p w:rsidR="00DA63FB" w:rsidRPr="00C77B84" w:rsidRDefault="00DA63FB" w:rsidP="00E80753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</w:p>
        </w:tc>
      </w:tr>
      <w:tr w:rsidR="00F90E1E" w:rsidRPr="00C77B84" w:rsidTr="003C471E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90E1E" w:rsidRPr="00C77B84" w:rsidRDefault="00DA63FB" w:rsidP="00413DCA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F90E1E" w:rsidRPr="00C77B84">
              <w:rPr>
                <w:b/>
                <w:sz w:val="22"/>
                <w:szCs w:val="22"/>
              </w:rPr>
              <w:t>Změny platné od 1. července 2013: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1010  Evropská unie (vývojově)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HR  (092)  Chorvatsko</w:t>
            </w:r>
          </w:p>
        </w:tc>
      </w:tr>
      <w:tr w:rsidR="00F90E1E" w:rsidRPr="00C77B84" w:rsidTr="0079504A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 Země mimo Evropskou unii (vývojově)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77B84">
              <w:rPr>
                <w:sz w:val="22"/>
                <w:szCs w:val="22"/>
              </w:rPr>
              <w:t xml:space="preserve"> HR  (092)  Chorvatsko</w:t>
            </w:r>
          </w:p>
        </w:tc>
      </w:tr>
      <w:tr w:rsidR="00F90E1E" w:rsidRPr="00C77B84" w:rsidTr="0079504A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1051  Země Středomoří (bez EU)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HR  (092)  Chorvatsko</w:t>
            </w:r>
          </w:p>
        </w:tc>
      </w:tr>
      <w:tr w:rsidR="00F90E1E" w:rsidRPr="00C77B84" w:rsidTr="0079504A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2178C9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1055  </w:t>
            </w:r>
            <w:r w:rsidR="00F90E1E" w:rsidRPr="00C77B84">
              <w:rPr>
                <w:sz w:val="22"/>
                <w:szCs w:val="22"/>
              </w:rPr>
              <w:t>Unie pro Středomoří (bez EU)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HR  (092)  Chorvatsko</w:t>
            </w:r>
          </w:p>
        </w:tc>
      </w:tr>
      <w:tr w:rsidR="00F90E1E" w:rsidRPr="00C77B84" w:rsidTr="0079504A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1115 </w:t>
            </w:r>
            <w:r w:rsidRPr="00DA0C31">
              <w:rPr>
                <w:sz w:val="22"/>
                <w:szCs w:val="22"/>
              </w:rPr>
              <w:t>Evropský hospodářský prostor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HR  (092)  Chorvatsko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2178C9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1120  </w:t>
            </w:r>
            <w:r w:rsidR="00F90E1E" w:rsidRPr="00C77B84">
              <w:rPr>
                <w:sz w:val="22"/>
                <w:szCs w:val="22"/>
              </w:rPr>
              <w:t>Země západního Balkánu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HR  (092)  Chorvatsko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1130  Kandidátské země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HR  (092)  Chorvatsko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2028  Evropská unie (28)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1112  Evropská unie (27)</w:t>
            </w:r>
          </w:p>
          <w:p w:rsidR="00F90E1E" w:rsidRPr="00C77B84" w:rsidRDefault="00F90E1E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HR  (092)  Chorvatsko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2128  Země mimo Evropskou unii (28)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1814  Země mimo Evropskou unii (27)</w:t>
            </w:r>
          </w:p>
          <w:p w:rsidR="00F90E1E" w:rsidRPr="00C77B84" w:rsidRDefault="00F90E1E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HR  (092)  Chorvatsko</w:t>
            </w:r>
          </w:p>
        </w:tc>
      </w:tr>
      <w:tr w:rsidR="00F90E1E" w:rsidRPr="00C77B84" w:rsidTr="003C471E">
        <w:trPr>
          <w:trHeight w:val="593"/>
        </w:trPr>
        <w:tc>
          <w:tcPr>
            <w:tcW w:w="100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90E1E" w:rsidRPr="00C77B84" w:rsidRDefault="00F90E1E" w:rsidP="00413DCA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Změny platné od 1. ledna 2014: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1013  Eurozóna od roku 1999 (vývojově)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LV  (054)  Lotyšsko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1014  Země mimo eurozónu 1999 (vývojově)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LV  (054)  Lotyšsko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2178C9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  </w:t>
            </w:r>
            <w:r w:rsidR="00F90E1E" w:rsidRPr="00C77B84">
              <w:rPr>
                <w:sz w:val="22"/>
                <w:szCs w:val="22"/>
              </w:rPr>
              <w:t>Nejméně rozvinuté země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WS  (819)  Samoa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2018  Eurozóna (18)</w:t>
            </w:r>
          </w:p>
          <w:p w:rsidR="00F90E1E" w:rsidRPr="00C77B84" w:rsidRDefault="00F90E1E" w:rsidP="00A40AC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2017  Eurozóna (17)</w:t>
            </w:r>
          </w:p>
          <w:p w:rsidR="00F90E1E" w:rsidRPr="00C77B84" w:rsidRDefault="00F90E1E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LV  (054)  Lotyšsko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2118  Země mimo eurozónu (18)</w:t>
            </w:r>
          </w:p>
          <w:p w:rsidR="00F90E1E" w:rsidRPr="00C77B84" w:rsidRDefault="00F90E1E" w:rsidP="00A40AC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C77B84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2117  Země mimo eurozónu (17)</w:t>
            </w:r>
          </w:p>
          <w:p w:rsidR="00F90E1E" w:rsidRPr="00C77B84" w:rsidRDefault="00F90E1E" w:rsidP="00A40AC0">
            <w:pPr>
              <w:tabs>
                <w:tab w:val="left" w:pos="612"/>
              </w:tabs>
              <w:spacing w:after="6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LV  (054)  Lotyšsko</w:t>
            </w:r>
          </w:p>
        </w:tc>
      </w:tr>
      <w:tr w:rsidR="00F90E1E" w:rsidRPr="008B072F" w:rsidTr="003C471E">
        <w:trPr>
          <w:trHeight w:val="593"/>
        </w:trPr>
        <w:tc>
          <w:tcPr>
            <w:tcW w:w="100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EF7D0"/>
          </w:tcPr>
          <w:p w:rsidR="00F90E1E" w:rsidRPr="008B072F" w:rsidRDefault="00F90E1E" w:rsidP="00413DCA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b/>
                <w:sz w:val="22"/>
                <w:szCs w:val="22"/>
              </w:rPr>
              <w:t>Změny platné od 1. ledna 2015:</w:t>
            </w:r>
          </w:p>
        </w:tc>
      </w:tr>
      <w:tr w:rsidR="00F90E1E" w:rsidRPr="008B072F" w:rsidTr="003C471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1013  Eurozóna od roku 1999 (vývojově)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+ LT (055) Litva</w:t>
            </w:r>
          </w:p>
        </w:tc>
      </w:tr>
      <w:tr w:rsidR="00F90E1E" w:rsidRPr="008B072F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1014  Země mimo eurozónu 1999 (vývojově)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- LT (055) Litva</w:t>
            </w:r>
          </w:p>
        </w:tc>
      </w:tr>
      <w:tr w:rsidR="00F90E1E" w:rsidRPr="008B072F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1130  Kandidátské země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+ AL (070) Albánie</w:t>
            </w:r>
          </w:p>
        </w:tc>
      </w:tr>
      <w:tr w:rsidR="00F90E1E" w:rsidRPr="008B072F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2019  Eurozóna (19)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2018 Eurozóna (18)</w:t>
            </w:r>
          </w:p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+ LT (055) Litva</w:t>
            </w:r>
          </w:p>
        </w:tc>
      </w:tr>
      <w:tr w:rsidR="00F90E1E" w:rsidRPr="008B072F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lastRenderedPageBreak/>
              <w:t>2119</w:t>
            </w:r>
            <w:r>
              <w:rPr>
                <w:sz w:val="22"/>
                <w:szCs w:val="22"/>
              </w:rPr>
              <w:t xml:space="preserve"> </w:t>
            </w:r>
            <w:r w:rsidR="002D533E">
              <w:rPr>
                <w:sz w:val="22"/>
                <w:szCs w:val="22"/>
              </w:rPr>
              <w:t xml:space="preserve"> Země mimo eurozónu (19</w:t>
            </w:r>
            <w:r w:rsidRPr="008B072F">
              <w:rPr>
                <w:sz w:val="22"/>
                <w:szCs w:val="22"/>
              </w:rPr>
              <w:t>)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2118  Země mimo eurozónu (18)</w:t>
            </w:r>
          </w:p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- LT  (055)  Litva</w:t>
            </w:r>
          </w:p>
        </w:tc>
      </w:tr>
      <w:tr w:rsidR="00F90E1E" w:rsidRPr="008B072F" w:rsidTr="003C471E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</w:tcPr>
          <w:p w:rsidR="00F90E1E" w:rsidRPr="008B072F" w:rsidRDefault="00F90E1E" w:rsidP="00BD3ACA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b/>
                <w:sz w:val="22"/>
                <w:szCs w:val="22"/>
              </w:rPr>
              <w:t>Změny platné od 1. ledna 2016:</w:t>
            </w:r>
          </w:p>
        </w:tc>
      </w:tr>
      <w:tr w:rsidR="00F90E1E" w:rsidRPr="008B072F" w:rsidTr="003C471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 xml:space="preserve">1053 </w:t>
            </w:r>
            <w:r>
              <w:rPr>
                <w:sz w:val="22"/>
                <w:szCs w:val="22"/>
              </w:rPr>
              <w:t xml:space="preserve"> </w:t>
            </w:r>
            <w:r w:rsidRPr="008B072F">
              <w:rPr>
                <w:sz w:val="22"/>
                <w:szCs w:val="22"/>
              </w:rPr>
              <w:t>Organizace zemí vyvážející ropu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+ ID (700) Indonésie</w:t>
            </w:r>
          </w:p>
        </w:tc>
      </w:tr>
      <w:tr w:rsidR="00F90E1E" w:rsidRPr="00C77B84" w:rsidTr="003C471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1130  Kandidátské země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>- IS (024) Island</w:t>
            </w:r>
          </w:p>
        </w:tc>
      </w:tr>
      <w:tr w:rsidR="00F90E1E" w:rsidRPr="00C77B84" w:rsidTr="003C471E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90E1E" w:rsidRPr="00542228" w:rsidRDefault="00F90E1E" w:rsidP="00542228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Změny platné od 1. ledna 2017</w:t>
            </w:r>
            <w:r w:rsidRPr="008B072F">
              <w:rPr>
                <w:b/>
                <w:sz w:val="22"/>
                <w:szCs w:val="22"/>
              </w:rPr>
              <w:t>:</w:t>
            </w:r>
          </w:p>
        </w:tc>
      </w:tr>
      <w:tr w:rsidR="00F90E1E" w:rsidRPr="00C77B84" w:rsidTr="008179F6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Pr="008B072F" w:rsidRDefault="00F90E1E" w:rsidP="00A40AC0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 xml:space="preserve">1053 </w:t>
            </w:r>
            <w:r>
              <w:rPr>
                <w:sz w:val="22"/>
                <w:szCs w:val="22"/>
              </w:rPr>
              <w:t xml:space="preserve"> </w:t>
            </w:r>
            <w:r w:rsidRPr="008B072F">
              <w:rPr>
                <w:sz w:val="22"/>
                <w:szCs w:val="22"/>
              </w:rPr>
              <w:t>Organizace zemí vyvážející ropu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E1E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GA (314) Gabon</w:t>
            </w:r>
          </w:p>
          <w:p w:rsidR="00F90E1E" w:rsidRPr="008B072F" w:rsidRDefault="00F90E1E" w:rsidP="00A40AC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B072F">
              <w:rPr>
                <w:sz w:val="22"/>
                <w:szCs w:val="22"/>
              </w:rPr>
              <w:t xml:space="preserve"> ID (700) Indonésie</w:t>
            </w:r>
          </w:p>
        </w:tc>
      </w:tr>
      <w:tr w:rsidR="008179F6" w:rsidRPr="00C77B84" w:rsidTr="002D533E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8179F6" w:rsidRPr="003C471E" w:rsidRDefault="008179F6" w:rsidP="00B73FE6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Změny platné od 1. ledna 2018</w:t>
            </w:r>
            <w:r w:rsidRPr="00C77B8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361B">
              <w:rPr>
                <w:sz w:val="22"/>
                <w:szCs w:val="22"/>
              </w:rPr>
              <w:t>*</w:t>
            </w:r>
          </w:p>
        </w:tc>
      </w:tr>
      <w:tr w:rsidR="008179F6" w:rsidRPr="00C77B84" w:rsidTr="002D533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Svět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 Země mimo Evropskou unii (vývojově)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1014 </w:t>
            </w:r>
            <w:r w:rsidRPr="008B072F">
              <w:rPr>
                <w:sz w:val="22"/>
                <w:szCs w:val="22"/>
              </w:rPr>
              <w:t>Země mimo eurozónu 1999 (vývojově)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1118 </w:t>
            </w:r>
            <w:r w:rsidRPr="00AE4422">
              <w:rPr>
                <w:sz w:val="22"/>
                <w:szCs w:val="22"/>
              </w:rPr>
              <w:t>Země mimo eurozónu (16)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1811 </w:t>
            </w:r>
            <w:r w:rsidRPr="00925725">
              <w:rPr>
                <w:sz w:val="22"/>
                <w:szCs w:val="22"/>
              </w:rPr>
              <w:t>Země mimo Evropskou unii (15)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1812 </w:t>
            </w:r>
            <w:r w:rsidRPr="00925725">
              <w:rPr>
                <w:sz w:val="22"/>
                <w:szCs w:val="22"/>
              </w:rPr>
              <w:t>Země mimo Evropskou unii (25)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1813 </w:t>
            </w:r>
            <w:r w:rsidRPr="00925725">
              <w:rPr>
                <w:sz w:val="22"/>
                <w:szCs w:val="22"/>
              </w:rPr>
              <w:t>Země mimo eurozónu (12)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 </w:t>
            </w:r>
            <w:r w:rsidRPr="00925725">
              <w:rPr>
                <w:sz w:val="22"/>
                <w:szCs w:val="22"/>
              </w:rPr>
              <w:t>Země mimo Evropskou unii (27)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1816 </w:t>
            </w:r>
            <w:r w:rsidRPr="00925725">
              <w:rPr>
                <w:sz w:val="22"/>
                <w:szCs w:val="22"/>
              </w:rPr>
              <w:t>Země mimo eurozónu (13)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1817 </w:t>
            </w:r>
            <w:r w:rsidRPr="00925725">
              <w:rPr>
                <w:sz w:val="22"/>
                <w:szCs w:val="22"/>
              </w:rPr>
              <w:t>Země mimo eurozónu (15)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2117 </w:t>
            </w:r>
            <w:r w:rsidRPr="00925725">
              <w:rPr>
                <w:sz w:val="22"/>
                <w:szCs w:val="22"/>
              </w:rPr>
              <w:t>Země mimo eurozónu (17)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2118 </w:t>
            </w:r>
            <w:r w:rsidRPr="00925725">
              <w:rPr>
                <w:sz w:val="22"/>
                <w:szCs w:val="22"/>
              </w:rPr>
              <w:t>Země mimo eurozónu (18)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2119 </w:t>
            </w:r>
            <w:r w:rsidRPr="00925725">
              <w:rPr>
                <w:sz w:val="22"/>
                <w:szCs w:val="22"/>
              </w:rPr>
              <w:t>Země mimo eurozónu (19)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2128 </w:t>
            </w:r>
            <w:r w:rsidRPr="00925725">
              <w:rPr>
                <w:sz w:val="22"/>
                <w:szCs w:val="22"/>
              </w:rPr>
              <w:t>Země mimo Evropskou unii (28)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 **</w:t>
            </w:r>
          </w:p>
        </w:tc>
      </w:tr>
      <w:tr w:rsidR="008179F6" w:rsidRPr="00C77B84" w:rsidTr="00D87B1A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8B072F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+ 1090 </w:t>
            </w:r>
            <w:r w:rsidRPr="003C471E">
              <w:rPr>
                <w:sz w:val="22"/>
                <w:szCs w:val="22"/>
              </w:rPr>
              <w:t>Různé - nespecifikované a nevymezené země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331E5A" w:rsidRDefault="008179F6" w:rsidP="00CC1CAB">
            <w:pPr>
              <w:tabs>
                <w:tab w:val="left" w:pos="612"/>
              </w:tabs>
              <w:spacing w:before="120" w:after="60"/>
              <w:rPr>
                <w:i/>
                <w:sz w:val="22"/>
                <w:szCs w:val="22"/>
              </w:rPr>
            </w:pPr>
            <w:r w:rsidRPr="00331E5A">
              <w:rPr>
                <w:i/>
                <w:sz w:val="22"/>
                <w:szCs w:val="22"/>
              </w:rPr>
              <w:t>vznik zóny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QP (955) </w:t>
            </w:r>
            <w:r w:rsidRPr="00AC426D">
              <w:rPr>
                <w:sz w:val="22"/>
                <w:szCs w:val="22"/>
              </w:rPr>
              <w:t>Volné moře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QQ (950) </w:t>
            </w:r>
            <w:r w:rsidRPr="00920AF3">
              <w:rPr>
                <w:sz w:val="22"/>
                <w:szCs w:val="22"/>
              </w:rPr>
              <w:t>Rezervy a zásoby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QR (951) </w:t>
            </w:r>
            <w:r w:rsidRPr="00C27314">
              <w:rPr>
                <w:sz w:val="22"/>
                <w:szCs w:val="22"/>
              </w:rPr>
              <w:t>Rezervy a zásoby v rámci obchodu uvnitř EU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QS (952) </w:t>
            </w:r>
            <w:r w:rsidRPr="00C27314">
              <w:rPr>
                <w:sz w:val="22"/>
                <w:szCs w:val="22"/>
              </w:rPr>
              <w:t>Rezervy a zásoby v rámci obchodu s třetími zeměmi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 (958) </w:t>
            </w:r>
            <w:r w:rsidRPr="00920AF3">
              <w:rPr>
                <w:sz w:val="22"/>
                <w:szCs w:val="22"/>
              </w:rPr>
              <w:t>Země a území neuváděné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QV (959) </w:t>
            </w:r>
            <w:r w:rsidRPr="00C27314">
              <w:rPr>
                <w:sz w:val="22"/>
                <w:szCs w:val="22"/>
              </w:rPr>
              <w:t>Země a území neuváděné v rámci obchodu uvnitř EU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QW (960) </w:t>
            </w:r>
            <w:r w:rsidRPr="00C27314">
              <w:rPr>
                <w:sz w:val="22"/>
                <w:szCs w:val="22"/>
              </w:rPr>
              <w:t>Země a území neuváděné v rámci obchodu s třetími zeměmi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QX (977) </w:t>
            </w:r>
            <w:r w:rsidRPr="00920AF3">
              <w:rPr>
                <w:sz w:val="22"/>
                <w:szCs w:val="22"/>
              </w:rPr>
              <w:t>Země a území neuváděné z obchodních nebo vojenských důvodů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QY (978) </w:t>
            </w:r>
            <w:r w:rsidRPr="00C27314">
              <w:rPr>
                <w:sz w:val="22"/>
                <w:szCs w:val="22"/>
              </w:rPr>
              <w:t>Země a území neuváděné z obchodních nebo vojenských důvodů v rámci obchodu uvnitř EU</w:t>
            </w:r>
          </w:p>
          <w:p w:rsidR="008179F6" w:rsidRPr="008B072F" w:rsidRDefault="008179F6" w:rsidP="00C27314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QZ (979) </w:t>
            </w:r>
            <w:r w:rsidRPr="00C27314">
              <w:rPr>
                <w:sz w:val="22"/>
                <w:szCs w:val="22"/>
              </w:rPr>
              <w:t>Země a území neuváděné z obchodních nebo vojenských důvodů v rámci obchodu s třetími zeměmi</w:t>
            </w:r>
          </w:p>
        </w:tc>
      </w:tr>
      <w:tr w:rsidR="008179F6" w:rsidRPr="00C77B84" w:rsidTr="002D533E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+ 1091 </w:t>
            </w:r>
            <w:r w:rsidRPr="003C471E">
              <w:rPr>
                <w:sz w:val="22"/>
                <w:szCs w:val="22"/>
              </w:rPr>
              <w:t>Různé - nespecifikované země, interní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331E5A" w:rsidRDefault="008179F6" w:rsidP="00CC1CAB">
            <w:pPr>
              <w:tabs>
                <w:tab w:val="left" w:pos="612"/>
              </w:tabs>
              <w:spacing w:before="120" w:after="60"/>
              <w:rPr>
                <w:i/>
                <w:sz w:val="22"/>
                <w:szCs w:val="22"/>
              </w:rPr>
            </w:pPr>
            <w:r w:rsidRPr="00331E5A">
              <w:rPr>
                <w:i/>
                <w:sz w:val="22"/>
                <w:szCs w:val="22"/>
              </w:rPr>
              <w:t>vznik zóny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QR (951) </w:t>
            </w:r>
            <w:r w:rsidRPr="00C27314">
              <w:rPr>
                <w:sz w:val="22"/>
                <w:szCs w:val="22"/>
              </w:rPr>
              <w:t>Rezervy a zásoby v rámci obchodu uvnitř EU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QV (959) </w:t>
            </w:r>
            <w:r w:rsidRPr="00C27314">
              <w:rPr>
                <w:sz w:val="22"/>
                <w:szCs w:val="22"/>
              </w:rPr>
              <w:t>Země a území neuváděné v rámci obchodu uvnitř EU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QY (978) </w:t>
            </w:r>
            <w:r w:rsidRPr="00C27314">
              <w:rPr>
                <w:sz w:val="22"/>
                <w:szCs w:val="22"/>
              </w:rPr>
              <w:t>Země a území neuváděné z obchodních nebo vojenských důvodů v rámci obchodu uvnitř EU</w:t>
            </w:r>
          </w:p>
          <w:p w:rsidR="008179F6" w:rsidRPr="008B072F" w:rsidRDefault="008179F6" w:rsidP="00CC1CAB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</w:p>
        </w:tc>
      </w:tr>
      <w:tr w:rsidR="008179F6" w:rsidRPr="00C77B84" w:rsidTr="00F6342D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Default="008179F6" w:rsidP="00CC1C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+ 1092 </w:t>
            </w:r>
            <w:r w:rsidRPr="003C471E">
              <w:rPr>
                <w:sz w:val="22"/>
                <w:szCs w:val="22"/>
              </w:rPr>
              <w:t>Různé - nespecifikované země, externí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331E5A" w:rsidRDefault="008179F6" w:rsidP="00CC1CAB">
            <w:pPr>
              <w:tabs>
                <w:tab w:val="left" w:pos="612"/>
              </w:tabs>
              <w:spacing w:before="120" w:after="60"/>
              <w:rPr>
                <w:i/>
                <w:sz w:val="22"/>
                <w:szCs w:val="22"/>
              </w:rPr>
            </w:pPr>
            <w:r w:rsidRPr="00331E5A">
              <w:rPr>
                <w:i/>
                <w:sz w:val="22"/>
                <w:szCs w:val="22"/>
              </w:rPr>
              <w:t>vznik zóny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QP (955) </w:t>
            </w:r>
            <w:r w:rsidRPr="00AC426D">
              <w:rPr>
                <w:sz w:val="22"/>
                <w:szCs w:val="22"/>
              </w:rPr>
              <w:t>Volné moře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QQ (950) </w:t>
            </w:r>
            <w:r w:rsidRPr="00920AF3">
              <w:rPr>
                <w:sz w:val="22"/>
                <w:szCs w:val="22"/>
              </w:rPr>
              <w:t>Rezervy a zásoby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QS (952) </w:t>
            </w:r>
            <w:r w:rsidRPr="00C27314">
              <w:rPr>
                <w:sz w:val="22"/>
                <w:szCs w:val="22"/>
              </w:rPr>
              <w:t>Rezervy a zásoby v rámci obchodu s třetími zeměmi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 (958) </w:t>
            </w:r>
            <w:r w:rsidRPr="00920AF3">
              <w:rPr>
                <w:sz w:val="22"/>
                <w:szCs w:val="22"/>
              </w:rPr>
              <w:t>Země a území neuváděné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QW (960) </w:t>
            </w:r>
            <w:r w:rsidRPr="00C27314">
              <w:rPr>
                <w:sz w:val="22"/>
                <w:szCs w:val="22"/>
              </w:rPr>
              <w:t xml:space="preserve">Země a území neuváděné v rámci </w:t>
            </w:r>
            <w:r w:rsidRPr="00C27314">
              <w:rPr>
                <w:sz w:val="22"/>
                <w:szCs w:val="22"/>
              </w:rPr>
              <w:lastRenderedPageBreak/>
              <w:t>obchodu s třetími zeměmi</w:t>
            </w:r>
          </w:p>
          <w:p w:rsidR="008179F6" w:rsidRDefault="008179F6" w:rsidP="00C27314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QX (977) </w:t>
            </w:r>
            <w:r w:rsidRPr="00920AF3">
              <w:rPr>
                <w:sz w:val="22"/>
                <w:szCs w:val="22"/>
              </w:rPr>
              <w:t>Země a území neuváděné z obchodních nebo vojenských důvodů</w:t>
            </w:r>
          </w:p>
          <w:p w:rsidR="008179F6" w:rsidRPr="008B072F" w:rsidRDefault="008179F6" w:rsidP="00C27314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QZ (979) </w:t>
            </w:r>
            <w:r w:rsidRPr="00C27314">
              <w:rPr>
                <w:sz w:val="22"/>
                <w:szCs w:val="22"/>
              </w:rPr>
              <w:t>Země a území neuváděné z obchodních nebo vojenských důvodů v rámci obchodu s třetími zeměmi</w:t>
            </w:r>
          </w:p>
        </w:tc>
      </w:tr>
      <w:tr w:rsidR="008179F6" w:rsidRPr="00C77B84" w:rsidTr="00F6342D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8179F6" w:rsidRPr="00E97F5B" w:rsidRDefault="008179F6" w:rsidP="00CC1CAB">
            <w:pPr>
              <w:tabs>
                <w:tab w:val="left" w:pos="612"/>
              </w:tabs>
              <w:spacing w:before="120" w:after="60"/>
              <w:rPr>
                <w:i/>
              </w:rPr>
            </w:pPr>
            <w:r>
              <w:rPr>
                <w:b/>
                <w:sz w:val="22"/>
                <w:szCs w:val="22"/>
              </w:rPr>
              <w:lastRenderedPageBreak/>
              <w:t>Změny názvů platné od 1. ledna 2018</w:t>
            </w:r>
            <w:r w:rsidRPr="00C77B8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361B">
              <w:rPr>
                <w:sz w:val="22"/>
                <w:szCs w:val="22"/>
              </w:rPr>
              <w:t>*</w:t>
            </w:r>
          </w:p>
        </w:tc>
      </w:tr>
      <w:tr w:rsidR="008179F6" w:rsidRPr="00C77B84" w:rsidTr="00F6342D">
        <w:trPr>
          <w:trHeight w:val="593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8179F6" w:rsidRPr="00D41884" w:rsidRDefault="008179F6" w:rsidP="00A83F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Kód e</w:t>
            </w:r>
            <w:r w:rsidRPr="00D41884">
              <w:rPr>
                <w:b/>
                <w:sz w:val="22"/>
                <w:szCs w:val="22"/>
              </w:rPr>
              <w:t>konomické zóny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8179F6" w:rsidRPr="00D41884" w:rsidRDefault="008179F6" w:rsidP="00A83F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Původní název e</w:t>
            </w:r>
            <w:r w:rsidRPr="00D41884">
              <w:rPr>
                <w:b/>
                <w:sz w:val="22"/>
                <w:szCs w:val="22"/>
              </w:rPr>
              <w:t>konomické zóny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8179F6" w:rsidRPr="00D41884" w:rsidRDefault="008179F6" w:rsidP="00A83F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Nový název e</w:t>
            </w:r>
            <w:r w:rsidRPr="00D41884">
              <w:rPr>
                <w:b/>
                <w:sz w:val="22"/>
                <w:szCs w:val="22"/>
              </w:rPr>
              <w:t>konomické zóny</w:t>
            </w:r>
          </w:p>
        </w:tc>
      </w:tr>
      <w:tr w:rsidR="008179F6" w:rsidRPr="00C77B84" w:rsidTr="00F6342D">
        <w:trPr>
          <w:trHeight w:val="593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spacing w:before="120"/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1010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European Union (evolutionary)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European Union (evolutionary definition)</w:t>
            </w:r>
          </w:p>
        </w:tc>
      </w:tr>
      <w:tr w:rsidR="008179F6" w:rsidRPr="00C77B84" w:rsidTr="00C5387C">
        <w:trPr>
          <w:trHeight w:val="593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spacing w:before="120"/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1011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Extra-European Union (evolutionary)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Extra-European Union (evolutionary definition)</w:t>
            </w:r>
          </w:p>
        </w:tc>
      </w:tr>
      <w:tr w:rsidR="008179F6" w:rsidRPr="00C77B84" w:rsidTr="00E11D8C">
        <w:trPr>
          <w:trHeight w:val="593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spacing w:before="120"/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1013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Euro-zone since 1999 (evolutionary)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Euro-zone since 1999 (evolutionary definition)</w:t>
            </w:r>
          </w:p>
        </w:tc>
      </w:tr>
      <w:tr w:rsidR="008179F6" w:rsidRPr="00C77B84" w:rsidTr="0060071B">
        <w:trPr>
          <w:trHeight w:val="593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spacing w:before="120"/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1014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Extra-euro zone since 1999 (evolutionary)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9F6" w:rsidRPr="00703B30" w:rsidRDefault="008179F6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Extra-euro zone since 1999 (evolutionary definition)</w:t>
            </w:r>
          </w:p>
        </w:tc>
      </w:tr>
      <w:tr w:rsidR="0060071B" w:rsidRPr="00542228" w:rsidTr="00FA67D4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71B" w:rsidRPr="00542228" w:rsidRDefault="0060071B" w:rsidP="00CA78A3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Změny platné od 1. ledna </w:t>
            </w:r>
            <w:r w:rsidRPr="00FA67D4">
              <w:rPr>
                <w:b/>
                <w:sz w:val="22"/>
                <w:szCs w:val="22"/>
              </w:rPr>
              <w:t>2018:</w:t>
            </w:r>
          </w:p>
        </w:tc>
      </w:tr>
      <w:tr w:rsidR="00FA67D4" w:rsidTr="00FA67D4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A67D4" w:rsidRPr="00FA67D4" w:rsidRDefault="00FA67D4" w:rsidP="00FA67D4">
            <w:pPr>
              <w:rPr>
                <w:b/>
                <w:sz w:val="22"/>
                <w:szCs w:val="22"/>
              </w:rPr>
            </w:pPr>
            <w:r w:rsidRPr="00FA67D4">
              <w:rPr>
                <w:b/>
                <w:sz w:val="22"/>
                <w:szCs w:val="22"/>
              </w:rPr>
              <w:t>Ekonomická zóna: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A67D4" w:rsidRPr="00FA67D4" w:rsidRDefault="00FA67D4" w:rsidP="00CA78A3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FA67D4">
              <w:rPr>
                <w:b/>
                <w:sz w:val="22"/>
                <w:szCs w:val="22"/>
              </w:rPr>
              <w:t>Změna:</w:t>
            </w:r>
          </w:p>
        </w:tc>
      </w:tr>
      <w:tr w:rsidR="00FA67D4" w:rsidTr="00FA67D4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7D4" w:rsidRPr="008B072F" w:rsidRDefault="00FA67D4" w:rsidP="00CA78A3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 xml:space="preserve">1053 </w:t>
            </w:r>
            <w:r>
              <w:rPr>
                <w:sz w:val="22"/>
                <w:szCs w:val="22"/>
              </w:rPr>
              <w:t xml:space="preserve"> </w:t>
            </w:r>
            <w:r w:rsidRPr="008B072F">
              <w:rPr>
                <w:sz w:val="22"/>
                <w:szCs w:val="22"/>
              </w:rPr>
              <w:t>Organizace zemí vyvážející ropu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7D4" w:rsidRDefault="00FA67D4" w:rsidP="00CA78A3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GQ (310) </w:t>
            </w:r>
            <w:r w:rsidRPr="008179F6">
              <w:rPr>
                <w:sz w:val="22"/>
                <w:szCs w:val="22"/>
              </w:rPr>
              <w:t>Rovníková Guinea</w:t>
            </w:r>
          </w:p>
        </w:tc>
      </w:tr>
      <w:tr w:rsidR="00FA67D4" w:rsidTr="00CA78A3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7D4" w:rsidRPr="008B072F" w:rsidRDefault="00FA67D4" w:rsidP="00CA78A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  </w:t>
            </w:r>
            <w:r w:rsidRPr="00CC5185">
              <w:rPr>
                <w:sz w:val="22"/>
                <w:szCs w:val="22"/>
              </w:rPr>
              <w:t>Společný jihoamerický trh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7D4" w:rsidRDefault="00FA67D4" w:rsidP="00CA78A3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5185">
              <w:rPr>
                <w:sz w:val="22"/>
                <w:szCs w:val="22"/>
              </w:rPr>
              <w:t xml:space="preserve"> VE  (484)  Bolívarovská republika Venezuela</w:t>
            </w:r>
          </w:p>
        </w:tc>
      </w:tr>
      <w:tr w:rsidR="00FA67D4" w:rsidTr="000E0656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7D4" w:rsidRPr="008B072F" w:rsidRDefault="00FA67D4" w:rsidP="00CA78A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  </w:t>
            </w:r>
            <w:r w:rsidRPr="00C77B84">
              <w:rPr>
                <w:sz w:val="22"/>
                <w:szCs w:val="22"/>
              </w:rPr>
              <w:t>Nejméně rozvinuté země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7D4" w:rsidRDefault="00FA67D4" w:rsidP="00CA78A3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GQ (310) </w:t>
            </w:r>
            <w:r w:rsidRPr="008179F6">
              <w:rPr>
                <w:sz w:val="22"/>
                <w:szCs w:val="22"/>
              </w:rPr>
              <w:t>Rovníková Guinea</w:t>
            </w:r>
          </w:p>
        </w:tc>
      </w:tr>
      <w:tr w:rsidR="000E0656" w:rsidRPr="00542228" w:rsidTr="00A838AA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0E0656" w:rsidRPr="00542228" w:rsidRDefault="000E0656" w:rsidP="00A838AA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Změny platné od 1. ledna 2019</w:t>
            </w:r>
            <w:r w:rsidRPr="00FA67D4">
              <w:rPr>
                <w:b/>
                <w:sz w:val="22"/>
                <w:szCs w:val="22"/>
              </w:rPr>
              <w:t>:</w:t>
            </w:r>
          </w:p>
        </w:tc>
      </w:tr>
      <w:tr w:rsidR="000E0656" w:rsidTr="000E0656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56" w:rsidRDefault="000E0656" w:rsidP="000E0656">
            <w:pPr>
              <w:spacing w:before="120"/>
              <w:rPr>
                <w:sz w:val="22"/>
                <w:szCs w:val="22"/>
              </w:rPr>
            </w:pPr>
            <w:r w:rsidRPr="008B072F">
              <w:rPr>
                <w:sz w:val="22"/>
                <w:szCs w:val="22"/>
              </w:rPr>
              <w:t xml:space="preserve">1053 </w:t>
            </w:r>
            <w:r>
              <w:rPr>
                <w:sz w:val="22"/>
                <w:szCs w:val="22"/>
              </w:rPr>
              <w:t xml:space="preserve"> </w:t>
            </w:r>
            <w:r w:rsidRPr="008B072F">
              <w:rPr>
                <w:sz w:val="22"/>
                <w:szCs w:val="22"/>
              </w:rPr>
              <w:t>Organizace zemí vyvážející ropu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56" w:rsidRPr="000E0656" w:rsidRDefault="000E0656" w:rsidP="00456D0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E0656">
              <w:rPr>
                <w:bCs/>
                <w:sz w:val="22"/>
                <w:szCs w:val="22"/>
                <w:lang w:val="en-GB" w:eastAsia="en-GB"/>
              </w:rPr>
              <w:t xml:space="preserve">+ </w:t>
            </w:r>
            <w:r>
              <w:rPr>
                <w:bCs/>
                <w:sz w:val="22"/>
                <w:szCs w:val="22"/>
                <w:lang w:val="en-GB" w:eastAsia="en-GB"/>
              </w:rPr>
              <w:t>CG  (318)  K</w:t>
            </w:r>
            <w:r w:rsidRPr="000E0656">
              <w:rPr>
                <w:bCs/>
                <w:sz w:val="22"/>
                <w:szCs w:val="22"/>
                <w:lang w:val="en-GB" w:eastAsia="en-GB"/>
              </w:rPr>
              <w:t>ongo</w:t>
            </w:r>
            <w:r w:rsidRPr="000E0656">
              <w:rPr>
                <w:bCs/>
                <w:sz w:val="22"/>
                <w:szCs w:val="22"/>
                <w:lang w:val="en-GB" w:eastAsia="en-GB"/>
              </w:rPr>
              <w:br/>
              <w:t xml:space="preserve">-  QA  (644) </w:t>
            </w:r>
            <w:r>
              <w:rPr>
                <w:bCs/>
                <w:sz w:val="22"/>
                <w:szCs w:val="22"/>
                <w:lang w:val="en-GB" w:eastAsia="en-GB"/>
              </w:rPr>
              <w:t xml:space="preserve"> K</w:t>
            </w:r>
            <w:r w:rsidRPr="000E0656">
              <w:rPr>
                <w:bCs/>
                <w:sz w:val="22"/>
                <w:szCs w:val="22"/>
                <w:lang w:val="en-GB" w:eastAsia="en-GB"/>
              </w:rPr>
              <w:t>atar</w:t>
            </w:r>
          </w:p>
        </w:tc>
      </w:tr>
      <w:tr w:rsidR="000E0656" w:rsidTr="00454E51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56" w:rsidRDefault="000E0656" w:rsidP="000E065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1815</w:t>
            </w:r>
            <w:r w:rsidRPr="0052241D">
              <w:rPr>
                <w:sz w:val="22"/>
                <w:szCs w:val="22"/>
                <w:lang w:val="en-US"/>
              </w:rPr>
              <w:t xml:space="preserve">  </w:t>
            </w:r>
            <w:r w:rsidRPr="000E0656">
              <w:rPr>
                <w:sz w:val="22"/>
                <w:szCs w:val="22"/>
                <w:lang w:val="en-US"/>
              </w:rPr>
              <w:t>Společenství nezávislých států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56" w:rsidRDefault="000E0656" w:rsidP="00456D0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 UA (072) Ukrajina</w:t>
            </w:r>
          </w:p>
        </w:tc>
      </w:tr>
      <w:tr w:rsidR="00454E51" w:rsidTr="00454E51">
        <w:trPr>
          <w:trHeight w:val="593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454E51" w:rsidRDefault="00454E51" w:rsidP="00456D00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Změny platné od 1. února 2020</w:t>
            </w:r>
            <w:r w:rsidRPr="00FA67D4">
              <w:rPr>
                <w:b/>
                <w:sz w:val="22"/>
                <w:szCs w:val="22"/>
              </w:rPr>
              <w:t>:</w:t>
            </w:r>
          </w:p>
        </w:tc>
      </w:tr>
      <w:tr w:rsidR="00454E51" w:rsidTr="009A4836">
        <w:trPr>
          <w:trHeight w:val="593"/>
        </w:trPr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Pr="00044673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1010 Evropská unie (vývojově)</w:t>
            </w:r>
          </w:p>
        </w:tc>
        <w:tc>
          <w:tcPr>
            <w:tcW w:w="4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Pr="00044673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- GB (006) Spojené království</w:t>
            </w:r>
          </w:p>
        </w:tc>
      </w:tr>
      <w:tr w:rsidR="00454E51" w:rsidTr="009A4836">
        <w:trPr>
          <w:trHeight w:val="593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Pr="00044673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1011 Země mimo Evropskou unii (vývojově)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Default="00044673" w:rsidP="00454E51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 </w:t>
            </w:r>
            <w:r w:rsidRPr="00044673">
              <w:rPr>
                <w:sz w:val="22"/>
                <w:szCs w:val="22"/>
              </w:rPr>
              <w:t>GB (006) Spojené království</w:t>
            </w:r>
          </w:p>
        </w:tc>
      </w:tr>
      <w:tr w:rsidR="009A4836" w:rsidTr="009A4836">
        <w:trPr>
          <w:trHeight w:val="593"/>
        </w:trPr>
        <w:tc>
          <w:tcPr>
            <w:tcW w:w="585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836" w:rsidRPr="00044673" w:rsidRDefault="009A4836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1115 </w:t>
            </w:r>
            <w:r w:rsidR="00F53CC4" w:rsidRPr="00F53CC4">
              <w:rPr>
                <w:sz w:val="22"/>
                <w:szCs w:val="22"/>
              </w:rPr>
              <w:t>Evropský hospodářský prostor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836" w:rsidRDefault="00F53CC4" w:rsidP="00454E51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- GB (006) Spojené království</w:t>
            </w:r>
            <w:bookmarkStart w:id="0" w:name="_GoBack"/>
            <w:bookmarkEnd w:id="0"/>
          </w:p>
        </w:tc>
      </w:tr>
      <w:tr w:rsidR="00454E51" w:rsidTr="00E81B5A">
        <w:trPr>
          <w:trHeight w:val="593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Pr="00044673" w:rsidRDefault="00044673" w:rsidP="00044673">
            <w:pPr>
              <w:spacing w:before="120"/>
              <w:ind w:left="639" w:hanging="639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lastRenderedPageBreak/>
              <w:t>1820 Organizace pro hospodářskou spolupráci a rozvoj (bez EU)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Default="00044673" w:rsidP="00454E51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 </w:t>
            </w:r>
            <w:r w:rsidRPr="00044673">
              <w:rPr>
                <w:sz w:val="22"/>
                <w:szCs w:val="22"/>
              </w:rPr>
              <w:t>GB (006) Spojené království</w:t>
            </w:r>
          </w:p>
        </w:tc>
      </w:tr>
      <w:tr w:rsidR="00454E51" w:rsidTr="00E81B5A">
        <w:trPr>
          <w:trHeight w:val="593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Pr="00044673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+ 2027 Evropská unie (27_2020)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2028 Evropská unie (28)</w:t>
            </w:r>
          </w:p>
          <w:p w:rsidR="00044673" w:rsidRPr="00044673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- GB (006) Spojené království</w:t>
            </w:r>
          </w:p>
        </w:tc>
      </w:tr>
      <w:tr w:rsidR="00454E51" w:rsidTr="00E81B5A">
        <w:trPr>
          <w:trHeight w:val="593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E51" w:rsidRPr="00044673" w:rsidRDefault="00044673" w:rsidP="00454E51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044673">
              <w:rPr>
                <w:sz w:val="22"/>
                <w:szCs w:val="22"/>
              </w:rPr>
              <w:t>+ 2127 Země mimo Evropskou unii (27_2020)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673" w:rsidRDefault="00422553" w:rsidP="00044673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44673" w:rsidRPr="00044673">
              <w:rPr>
                <w:sz w:val="22"/>
                <w:szCs w:val="22"/>
              </w:rPr>
              <w:t xml:space="preserve">28 </w:t>
            </w:r>
            <w:r w:rsidRPr="00422553">
              <w:rPr>
                <w:sz w:val="22"/>
                <w:szCs w:val="22"/>
              </w:rPr>
              <w:t>Země mimo Evropskou unii (28)</w:t>
            </w:r>
          </w:p>
          <w:p w:rsidR="00454E51" w:rsidRDefault="00044673" w:rsidP="00044673">
            <w:pPr>
              <w:tabs>
                <w:tab w:val="left" w:pos="612"/>
              </w:tabs>
              <w:spacing w:before="12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044673">
              <w:rPr>
                <w:sz w:val="22"/>
                <w:szCs w:val="22"/>
              </w:rPr>
              <w:t xml:space="preserve"> GB (006) Spojené království</w:t>
            </w:r>
          </w:p>
        </w:tc>
      </w:tr>
    </w:tbl>
    <w:p w:rsidR="00776894" w:rsidRDefault="00776894" w:rsidP="00776894">
      <w:pPr>
        <w:rPr>
          <w:b/>
          <w:sz w:val="22"/>
          <w:szCs w:val="22"/>
        </w:rPr>
      </w:pPr>
    </w:p>
    <w:p w:rsidR="00D41884" w:rsidRPr="00C77B84" w:rsidRDefault="00D41884" w:rsidP="00776894">
      <w:pPr>
        <w:rPr>
          <w:b/>
          <w:sz w:val="22"/>
          <w:szCs w:val="22"/>
        </w:rPr>
      </w:pPr>
    </w:p>
    <w:p w:rsidR="00776894" w:rsidRPr="00C77B84" w:rsidRDefault="0009302B" w:rsidP="00D4188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76894" w:rsidRPr="00C77B84" w:rsidRDefault="00311E6F" w:rsidP="00776894">
      <w:pPr>
        <w:jc w:val="center"/>
        <w:rPr>
          <w:b/>
        </w:rPr>
      </w:pPr>
      <w:r w:rsidRPr="00C77B84">
        <w:rPr>
          <w:b/>
        </w:rPr>
        <w:t xml:space="preserve">Geografické zóny </w:t>
      </w:r>
      <w:r w:rsidR="000247C9" w:rsidRPr="00C77B84">
        <w:rPr>
          <w:b/>
        </w:rPr>
        <w:t>(2013)</w:t>
      </w:r>
    </w:p>
    <w:p w:rsidR="00776894" w:rsidRPr="00C77B84" w:rsidRDefault="00776894" w:rsidP="00776894">
      <w:pPr>
        <w:rPr>
          <w:b/>
          <w:sz w:val="22"/>
          <w:szCs w:val="22"/>
        </w:rPr>
      </w:pPr>
    </w:p>
    <w:p w:rsidR="00776894" w:rsidRPr="00C77B84" w:rsidRDefault="00776894" w:rsidP="00776894">
      <w:pPr>
        <w:rPr>
          <w:b/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400"/>
        <w:gridCol w:w="960"/>
        <w:gridCol w:w="3360"/>
      </w:tblGrid>
      <w:tr w:rsidR="00776894" w:rsidRPr="00C77B84" w:rsidTr="003254F6"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413DCA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Geografické zóny</w:t>
            </w:r>
            <w:r w:rsidR="00311E6F" w:rsidRPr="00C77B84">
              <w:rPr>
                <w:b/>
                <w:sz w:val="22"/>
                <w:szCs w:val="22"/>
              </w:rPr>
              <w:t xml:space="preserve"> (2013</w:t>
            </w:r>
            <w:r w:rsidRPr="00C77B84">
              <w:rPr>
                <w:b/>
                <w:sz w:val="22"/>
                <w:szCs w:val="22"/>
              </w:rPr>
              <w:t>)</w:t>
            </w:r>
          </w:p>
        </w:tc>
      </w:tr>
      <w:tr w:rsidR="00776894" w:rsidRPr="00C77B84" w:rsidTr="003254F6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005302">
            <w:pPr>
              <w:spacing w:before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Geografická zóna: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776894" w:rsidRPr="00C77B84" w:rsidRDefault="00776894" w:rsidP="00005302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Změna:</w:t>
            </w:r>
          </w:p>
        </w:tc>
      </w:tr>
      <w:tr w:rsidR="00776894" w:rsidRPr="00C77B84" w:rsidTr="00251BD2">
        <w:trPr>
          <w:trHeight w:val="593"/>
        </w:trPr>
        <w:tc>
          <w:tcPr>
            <w:tcW w:w="10080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76894" w:rsidRPr="00C77B84" w:rsidRDefault="00776894" w:rsidP="00005302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Změny platné od 1. ledna 2013:</w:t>
            </w:r>
          </w:p>
        </w:tc>
      </w:tr>
      <w:tr w:rsidR="009F2DCD" w:rsidRPr="00C77B84" w:rsidTr="002D533E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DCD" w:rsidRPr="00C77B84" w:rsidRDefault="009F2DCD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 Afrika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DCD" w:rsidRDefault="00222230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EH  (229)  Západní Sahara</w:t>
            </w:r>
          </w:p>
          <w:p w:rsidR="00222230" w:rsidRPr="00C77B84" w:rsidRDefault="00222230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SS  (225)  Jižní Súdán</w:t>
            </w:r>
          </w:p>
        </w:tc>
      </w:tr>
      <w:tr w:rsidR="00776894" w:rsidRPr="00C77B84" w:rsidTr="002D533E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5210  Severní Afrika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EH  (229)  Západní Sahara</w:t>
            </w:r>
          </w:p>
        </w:tc>
      </w:tr>
      <w:tr w:rsidR="00776894" w:rsidRPr="00C77B84" w:rsidTr="002D533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5290  Ostatní africké země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SS  (225)  Jižní Súdán</w:t>
            </w:r>
          </w:p>
        </w:tc>
      </w:tr>
      <w:tr w:rsidR="00495689" w:rsidRPr="00C77B84" w:rsidTr="002D533E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689" w:rsidRPr="00C77B84" w:rsidRDefault="00495689" w:rsidP="00A40AC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 Amerika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689" w:rsidRPr="00C77B84" w:rsidRDefault="00495689" w:rsidP="00495689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AN  (478)  Nizozemské Antily</w:t>
            </w:r>
          </w:p>
          <w:p w:rsidR="00495689" w:rsidRPr="00C77B84" w:rsidRDefault="00495689" w:rsidP="00495689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 xml:space="preserve">+ BL </w:t>
            </w:r>
            <w:r>
              <w:rPr>
                <w:sz w:val="22"/>
                <w:szCs w:val="22"/>
              </w:rPr>
              <w:t xml:space="preserve"> </w:t>
            </w:r>
            <w:r w:rsidRPr="00C77B84">
              <w:rPr>
                <w:sz w:val="22"/>
                <w:szCs w:val="22"/>
              </w:rPr>
              <w:t>(466)  Svatý Bartoloměj</w:t>
            </w:r>
          </w:p>
          <w:p w:rsidR="00495689" w:rsidRPr="00C77B84" w:rsidRDefault="00495689" w:rsidP="00495689">
            <w:pPr>
              <w:spacing w:before="120"/>
              <w:rPr>
                <w:sz w:val="22"/>
                <w:szCs w:val="22"/>
                <w:lang w:val="fr-BE"/>
              </w:rPr>
            </w:pPr>
            <w:r w:rsidRPr="00C77B84">
              <w:rPr>
                <w:sz w:val="22"/>
                <w:szCs w:val="22"/>
                <w:lang w:val="fr-BE"/>
              </w:rPr>
              <w:t xml:space="preserve">+ BQ  (477)  </w:t>
            </w:r>
            <w:r w:rsidRPr="00C77B84">
              <w:rPr>
                <w:sz w:val="22"/>
                <w:szCs w:val="22"/>
              </w:rPr>
              <w:t>Bonaire, Svatý Eustach a Saba</w:t>
            </w:r>
          </w:p>
          <w:p w:rsidR="00495689" w:rsidRPr="00C77B84" w:rsidRDefault="00495689" w:rsidP="00495689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CW  (475)  Curaçao</w:t>
            </w:r>
          </w:p>
          <w:p w:rsidR="00495689" w:rsidRPr="00C77B84" w:rsidRDefault="00495689" w:rsidP="00495689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SX  (479)  Svatý Martin (nizozemská část)</w:t>
            </w: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5320  Střední Amerika a Karibik</w:t>
            </w:r>
          </w:p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AN  (478)  Nizozemské Antily</w:t>
            </w:r>
          </w:p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 xml:space="preserve">+ BL </w:t>
            </w:r>
            <w:r w:rsidR="00BE6C02">
              <w:rPr>
                <w:sz w:val="22"/>
                <w:szCs w:val="22"/>
              </w:rPr>
              <w:t xml:space="preserve"> </w:t>
            </w:r>
            <w:r w:rsidRPr="00C77B84">
              <w:rPr>
                <w:sz w:val="22"/>
                <w:szCs w:val="22"/>
              </w:rPr>
              <w:t>(466)  Svatý Bartoloměj</w:t>
            </w:r>
          </w:p>
          <w:p w:rsidR="00776894" w:rsidRPr="00C77B84" w:rsidRDefault="00776894" w:rsidP="00A40AC0">
            <w:pPr>
              <w:spacing w:before="120"/>
              <w:rPr>
                <w:sz w:val="22"/>
                <w:szCs w:val="22"/>
                <w:lang w:val="fr-BE"/>
              </w:rPr>
            </w:pPr>
            <w:r w:rsidRPr="00C77B84">
              <w:rPr>
                <w:sz w:val="22"/>
                <w:szCs w:val="22"/>
                <w:lang w:val="fr-BE"/>
              </w:rPr>
              <w:t xml:space="preserve">+ BQ  (477)  </w:t>
            </w:r>
            <w:r w:rsidRPr="00C77B84">
              <w:rPr>
                <w:sz w:val="22"/>
                <w:szCs w:val="22"/>
              </w:rPr>
              <w:t>Bonaire, Svatý Eustach a Saba</w:t>
            </w:r>
          </w:p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CW  (475)  Curaçao</w:t>
            </w:r>
          </w:p>
          <w:p w:rsidR="00776894" w:rsidRPr="00C77B84" w:rsidRDefault="00776894" w:rsidP="00A40AC0">
            <w:pPr>
              <w:spacing w:before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SX  (479)  Svatý Martin (nizozemská část)</w:t>
            </w: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057994" w:rsidRDefault="0016155C" w:rsidP="00A40AC0">
            <w:pPr>
              <w:spacing w:before="120"/>
              <w:rPr>
                <w:strike/>
                <w:color w:val="FF0000"/>
                <w:sz w:val="22"/>
                <w:szCs w:val="22"/>
              </w:rPr>
            </w:pPr>
            <w:r w:rsidRPr="0016155C">
              <w:rPr>
                <w:sz w:val="22"/>
                <w:szCs w:val="22"/>
              </w:rPr>
              <w:t>5900 Různé - nespecifikované a nevymezené země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057994" w:rsidRDefault="00776894" w:rsidP="00A40AC0">
            <w:pPr>
              <w:spacing w:before="120"/>
              <w:rPr>
                <w:strike/>
                <w:color w:val="FF0000"/>
                <w:sz w:val="22"/>
                <w:szCs w:val="22"/>
              </w:rPr>
            </w:pPr>
            <w:r w:rsidRPr="0016155C">
              <w:rPr>
                <w:sz w:val="22"/>
                <w:szCs w:val="22"/>
              </w:rPr>
              <w:t>+ QP (955)  Volné moře</w:t>
            </w:r>
          </w:p>
        </w:tc>
      </w:tr>
      <w:tr w:rsidR="00776894" w:rsidRPr="00C77B84" w:rsidTr="000A21F6">
        <w:trPr>
          <w:trHeight w:val="593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76894" w:rsidRPr="00C77B84" w:rsidRDefault="00776894" w:rsidP="00413DCA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C77B84">
              <w:rPr>
                <w:b/>
                <w:sz w:val="22"/>
                <w:szCs w:val="22"/>
              </w:rPr>
              <w:t>Změny platné od 1. července 2013:</w:t>
            </w:r>
          </w:p>
        </w:tc>
      </w:tr>
      <w:tr w:rsidR="00776894" w:rsidRPr="00C77B84" w:rsidTr="00A40AC0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434380" w:rsidP="00A4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5110  </w:t>
            </w:r>
            <w:r w:rsidR="00776894" w:rsidRPr="00C77B84">
              <w:rPr>
                <w:sz w:val="22"/>
                <w:szCs w:val="22"/>
              </w:rPr>
              <w:t>Evropská unie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894" w:rsidRPr="00C77B84" w:rsidRDefault="00776894" w:rsidP="00413DCA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+ HR  (092)  Chorvatsko</w:t>
            </w:r>
          </w:p>
        </w:tc>
      </w:tr>
      <w:tr w:rsidR="00776894" w:rsidRPr="00C77B84" w:rsidTr="00B73FE6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894" w:rsidRPr="00C77B84" w:rsidRDefault="00434380" w:rsidP="00A4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5190  </w:t>
            </w:r>
            <w:r w:rsidR="00776894" w:rsidRPr="00C77B84">
              <w:rPr>
                <w:sz w:val="22"/>
                <w:szCs w:val="22"/>
              </w:rPr>
              <w:t>Ostatní evropské země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894" w:rsidRPr="00C77B84" w:rsidRDefault="00776894" w:rsidP="00413DCA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77B84">
              <w:rPr>
                <w:sz w:val="22"/>
                <w:szCs w:val="22"/>
              </w:rPr>
              <w:t>- HR  (092)  Chorvatsko</w:t>
            </w:r>
          </w:p>
        </w:tc>
      </w:tr>
      <w:tr w:rsidR="00920AF3" w:rsidRPr="00C77B84" w:rsidTr="00B73FE6">
        <w:trPr>
          <w:trHeight w:val="593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920AF3" w:rsidRPr="00920AF3" w:rsidRDefault="00331E5A" w:rsidP="00B73FE6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Změny platné od 1. ledna 2018: </w:t>
            </w:r>
            <w:r w:rsidRPr="00331E5A">
              <w:rPr>
                <w:sz w:val="22"/>
                <w:szCs w:val="22"/>
              </w:rPr>
              <w:t>*</w:t>
            </w:r>
          </w:p>
        </w:tc>
      </w:tr>
      <w:tr w:rsidR="00B73FE6" w:rsidRPr="00C77B84" w:rsidTr="00B73FE6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FE6" w:rsidRDefault="00DA63FB" w:rsidP="0092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Svět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FE6" w:rsidRDefault="00DA63FB" w:rsidP="00920AF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</w:t>
            </w:r>
            <w:r w:rsidR="007E787A">
              <w:rPr>
                <w:sz w:val="22"/>
                <w:szCs w:val="22"/>
              </w:rPr>
              <w:t xml:space="preserve"> *</w:t>
            </w:r>
            <w:r w:rsidR="00B478C8">
              <w:rPr>
                <w:sz w:val="22"/>
                <w:szCs w:val="22"/>
              </w:rPr>
              <w:t>*</w:t>
            </w:r>
          </w:p>
        </w:tc>
      </w:tr>
      <w:tr w:rsidR="00DA63FB" w:rsidRPr="00C77B84" w:rsidTr="00DA63FB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3FB" w:rsidRDefault="00DA63FB" w:rsidP="0092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 Afrika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3FB" w:rsidRDefault="00DA63FB" w:rsidP="00920AF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</w:t>
            </w:r>
            <w:r w:rsidR="007E787A">
              <w:rPr>
                <w:sz w:val="22"/>
                <w:szCs w:val="22"/>
              </w:rPr>
              <w:t xml:space="preserve"> *</w:t>
            </w:r>
            <w:r w:rsidR="00B478C8">
              <w:rPr>
                <w:sz w:val="22"/>
                <w:szCs w:val="22"/>
              </w:rPr>
              <w:t>*</w:t>
            </w:r>
          </w:p>
        </w:tc>
      </w:tr>
      <w:tr w:rsidR="00DA63FB" w:rsidRPr="00C77B84" w:rsidTr="00DA63FB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3FB" w:rsidRDefault="00DA63FB" w:rsidP="0092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5290 </w:t>
            </w:r>
            <w:r w:rsidRPr="00DA63FB">
              <w:rPr>
                <w:sz w:val="22"/>
                <w:szCs w:val="22"/>
              </w:rPr>
              <w:t>Ostatní africké země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63FB" w:rsidRDefault="00DA63FB" w:rsidP="00920AF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YT (377) Mayotte</w:t>
            </w:r>
            <w:r w:rsidR="007E787A">
              <w:rPr>
                <w:sz w:val="22"/>
                <w:szCs w:val="22"/>
              </w:rPr>
              <w:t xml:space="preserve"> *</w:t>
            </w:r>
            <w:r w:rsidR="00B478C8">
              <w:rPr>
                <w:sz w:val="22"/>
                <w:szCs w:val="22"/>
              </w:rPr>
              <w:t>*</w:t>
            </w:r>
          </w:p>
        </w:tc>
      </w:tr>
      <w:tr w:rsidR="00920AF3" w:rsidRPr="00C77B84" w:rsidTr="00920AF3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AF3" w:rsidRDefault="00920AF3" w:rsidP="00920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5920 </w:t>
            </w:r>
            <w:r w:rsidRPr="00920AF3">
              <w:rPr>
                <w:sz w:val="22"/>
                <w:szCs w:val="22"/>
              </w:rPr>
              <w:t>Různé - nespecifikované země, externí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AF3" w:rsidRDefault="00AC426D" w:rsidP="00920AF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QP (955) </w:t>
            </w:r>
            <w:r w:rsidRPr="00AC426D">
              <w:rPr>
                <w:sz w:val="22"/>
                <w:szCs w:val="22"/>
              </w:rPr>
              <w:t>Volné moře</w:t>
            </w:r>
          </w:p>
          <w:p w:rsidR="00C27314" w:rsidRDefault="00C27314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QQ (950) </w:t>
            </w:r>
            <w:r w:rsidRPr="00920AF3">
              <w:rPr>
                <w:sz w:val="22"/>
                <w:szCs w:val="22"/>
              </w:rPr>
              <w:t>Rezervy a zásoby</w:t>
            </w:r>
          </w:p>
          <w:p w:rsidR="00C27314" w:rsidRDefault="00C27314" w:rsidP="00C2731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QU (958) </w:t>
            </w:r>
            <w:r w:rsidRPr="00920AF3">
              <w:rPr>
                <w:sz w:val="22"/>
                <w:szCs w:val="22"/>
              </w:rPr>
              <w:t>Země a území neuváděné</w:t>
            </w:r>
          </w:p>
          <w:p w:rsidR="00C27314" w:rsidRPr="00C77B84" w:rsidRDefault="00C27314" w:rsidP="00920AF3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QX (977) </w:t>
            </w:r>
            <w:r w:rsidRPr="00920AF3">
              <w:rPr>
                <w:sz w:val="22"/>
                <w:szCs w:val="22"/>
              </w:rPr>
              <w:t>Země a území neuváděné z obchodních nebo vojenských důvodů</w:t>
            </w:r>
          </w:p>
        </w:tc>
      </w:tr>
      <w:tr w:rsidR="00920AF3" w:rsidRPr="00C77B84" w:rsidTr="00331E5A">
        <w:trPr>
          <w:trHeight w:val="593"/>
        </w:trPr>
        <w:tc>
          <w:tcPr>
            <w:tcW w:w="5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AF3" w:rsidRDefault="00B478C8" w:rsidP="004B1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20AF3">
              <w:rPr>
                <w:sz w:val="22"/>
                <w:szCs w:val="22"/>
              </w:rPr>
              <w:t xml:space="preserve">5990 </w:t>
            </w:r>
            <w:r w:rsidR="00920AF3" w:rsidRPr="00920AF3">
              <w:rPr>
                <w:sz w:val="22"/>
                <w:szCs w:val="22"/>
              </w:rPr>
              <w:t>Různé - země nevymezené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AF3" w:rsidRPr="00331E5A" w:rsidRDefault="00920AF3" w:rsidP="00331E5A">
            <w:pPr>
              <w:tabs>
                <w:tab w:val="left" w:pos="612"/>
              </w:tabs>
              <w:spacing w:before="120" w:after="60"/>
              <w:rPr>
                <w:sz w:val="22"/>
                <w:szCs w:val="22"/>
              </w:rPr>
            </w:pPr>
            <w:r w:rsidRPr="00331E5A">
              <w:rPr>
                <w:i/>
                <w:sz w:val="22"/>
                <w:szCs w:val="22"/>
              </w:rPr>
              <w:t>zánik zóny</w:t>
            </w:r>
          </w:p>
        </w:tc>
      </w:tr>
      <w:tr w:rsidR="00331E5A" w:rsidRPr="00C77B84" w:rsidTr="00331E5A">
        <w:trPr>
          <w:trHeight w:val="593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331E5A" w:rsidRDefault="00331E5A" w:rsidP="004B1254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Změny názvů platné od 1. ledna 2018</w:t>
            </w:r>
            <w:r w:rsidRPr="00C77B8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361B">
              <w:rPr>
                <w:sz w:val="22"/>
                <w:szCs w:val="22"/>
              </w:rPr>
              <w:t>*</w:t>
            </w:r>
          </w:p>
        </w:tc>
      </w:tr>
      <w:tr w:rsidR="00331E5A" w:rsidRPr="00C77B84" w:rsidTr="00331E5A">
        <w:trPr>
          <w:trHeight w:val="593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331E5A" w:rsidRPr="00D41884" w:rsidRDefault="00331E5A" w:rsidP="00A83F8D">
            <w:pPr>
              <w:rPr>
                <w:b/>
                <w:sz w:val="22"/>
                <w:szCs w:val="22"/>
              </w:rPr>
            </w:pPr>
            <w:r w:rsidRPr="00D41884">
              <w:rPr>
                <w:b/>
                <w:sz w:val="22"/>
                <w:szCs w:val="22"/>
              </w:rPr>
              <w:t xml:space="preserve">Kód </w:t>
            </w:r>
            <w:r>
              <w:rPr>
                <w:b/>
                <w:sz w:val="22"/>
                <w:szCs w:val="22"/>
              </w:rPr>
              <w:t>geografické</w:t>
            </w:r>
            <w:r w:rsidRPr="00D41884">
              <w:rPr>
                <w:b/>
                <w:sz w:val="22"/>
                <w:szCs w:val="22"/>
              </w:rPr>
              <w:t xml:space="preserve"> zóny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331E5A" w:rsidRPr="00D41884" w:rsidRDefault="00331E5A" w:rsidP="00A83F8D">
            <w:pPr>
              <w:rPr>
                <w:b/>
                <w:sz w:val="22"/>
                <w:szCs w:val="22"/>
              </w:rPr>
            </w:pPr>
            <w:r w:rsidRPr="00D41884">
              <w:rPr>
                <w:b/>
                <w:sz w:val="22"/>
                <w:szCs w:val="22"/>
              </w:rPr>
              <w:t xml:space="preserve">Původní název </w:t>
            </w:r>
            <w:r>
              <w:rPr>
                <w:b/>
                <w:sz w:val="22"/>
                <w:szCs w:val="22"/>
              </w:rPr>
              <w:t>geografické</w:t>
            </w:r>
            <w:r w:rsidRPr="00D41884">
              <w:rPr>
                <w:b/>
                <w:sz w:val="22"/>
                <w:szCs w:val="22"/>
              </w:rPr>
              <w:t xml:space="preserve"> zóny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331E5A" w:rsidRPr="00D41884" w:rsidRDefault="00331E5A" w:rsidP="00A83F8D">
            <w:pPr>
              <w:rPr>
                <w:b/>
                <w:sz w:val="22"/>
                <w:szCs w:val="22"/>
              </w:rPr>
            </w:pPr>
            <w:r w:rsidRPr="00D41884">
              <w:rPr>
                <w:b/>
                <w:sz w:val="22"/>
                <w:szCs w:val="22"/>
              </w:rPr>
              <w:t xml:space="preserve">Nový název </w:t>
            </w:r>
            <w:r>
              <w:rPr>
                <w:b/>
                <w:sz w:val="22"/>
                <w:szCs w:val="22"/>
              </w:rPr>
              <w:t>geografické</w:t>
            </w:r>
            <w:r w:rsidRPr="00D41884">
              <w:rPr>
                <w:b/>
                <w:sz w:val="22"/>
                <w:szCs w:val="22"/>
              </w:rPr>
              <w:t xml:space="preserve"> zóny</w:t>
            </w:r>
          </w:p>
        </w:tc>
      </w:tr>
      <w:tr w:rsidR="00331E5A" w:rsidRPr="00C77B84" w:rsidTr="00331E5A">
        <w:trPr>
          <w:trHeight w:val="593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E5A" w:rsidRPr="00703B30" w:rsidRDefault="00331E5A" w:rsidP="00A83F8D">
            <w:pPr>
              <w:spacing w:before="120"/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5190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E5A" w:rsidRPr="00703B30" w:rsidRDefault="00331E5A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Ostatní evropské země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E5A" w:rsidRPr="00703B30" w:rsidRDefault="00331E5A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Evropské země mimo Evropskou unii</w:t>
            </w:r>
          </w:p>
        </w:tc>
      </w:tr>
      <w:tr w:rsidR="00331E5A" w:rsidRPr="00C77B84" w:rsidTr="00E81B5A">
        <w:trPr>
          <w:trHeight w:val="593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E5A" w:rsidRPr="00703B30" w:rsidRDefault="00331E5A" w:rsidP="00A83F8D">
            <w:pPr>
              <w:spacing w:before="120"/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5190</w:t>
            </w:r>
          </w:p>
        </w:tc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E5A" w:rsidRPr="00703B30" w:rsidRDefault="00331E5A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Other European countries</w:t>
            </w:r>
          </w:p>
        </w:tc>
        <w:tc>
          <w:tcPr>
            <w:tcW w:w="3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E5A" w:rsidRPr="00703B30" w:rsidRDefault="00331E5A" w:rsidP="00A83F8D">
            <w:pPr>
              <w:rPr>
                <w:sz w:val="22"/>
                <w:szCs w:val="22"/>
              </w:rPr>
            </w:pPr>
            <w:r w:rsidRPr="00703B30">
              <w:rPr>
                <w:sz w:val="22"/>
                <w:szCs w:val="22"/>
              </w:rPr>
              <w:t>European countries excluding EU</w:t>
            </w:r>
          </w:p>
        </w:tc>
      </w:tr>
      <w:tr w:rsidR="00192DF3" w:rsidRPr="00C77B84" w:rsidTr="00E81B5A">
        <w:trPr>
          <w:trHeight w:val="593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192DF3" w:rsidRPr="00703B30" w:rsidRDefault="00192DF3" w:rsidP="00A83F8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Změny platné od 1. února 2020</w:t>
            </w:r>
            <w:r w:rsidRPr="00C77B84">
              <w:rPr>
                <w:b/>
                <w:sz w:val="22"/>
                <w:szCs w:val="22"/>
              </w:rPr>
              <w:t>:</w:t>
            </w:r>
          </w:p>
        </w:tc>
      </w:tr>
      <w:tr w:rsidR="00E81B5A" w:rsidRPr="00C77B84" w:rsidTr="00E81B5A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E81B5A" w:rsidRPr="00FA67D4" w:rsidRDefault="00E81B5A" w:rsidP="00E81B5A">
            <w:pPr>
              <w:rPr>
                <w:b/>
                <w:sz w:val="22"/>
                <w:szCs w:val="22"/>
              </w:rPr>
            </w:pPr>
            <w:r w:rsidRPr="00FA67D4">
              <w:rPr>
                <w:b/>
                <w:sz w:val="22"/>
                <w:szCs w:val="22"/>
              </w:rPr>
              <w:t>Ekonomická zóna: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E81B5A" w:rsidRPr="00FA67D4" w:rsidRDefault="00E81B5A" w:rsidP="00E81B5A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 w:rsidRPr="00FA67D4">
              <w:rPr>
                <w:b/>
                <w:sz w:val="22"/>
                <w:szCs w:val="22"/>
              </w:rPr>
              <w:t>Změna:</w:t>
            </w:r>
          </w:p>
        </w:tc>
      </w:tr>
      <w:tr w:rsidR="00E81B5A" w:rsidRPr="00C77B84" w:rsidTr="00460AEB">
        <w:trPr>
          <w:trHeight w:val="593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B5A" w:rsidRPr="00C3072E" w:rsidRDefault="00E81B5A" w:rsidP="00E81B5A">
            <w:pPr>
              <w:rPr>
                <w:sz w:val="22"/>
                <w:szCs w:val="22"/>
              </w:rPr>
            </w:pPr>
            <w:r w:rsidRPr="00C3072E">
              <w:rPr>
                <w:sz w:val="22"/>
                <w:szCs w:val="22"/>
              </w:rPr>
              <w:t xml:space="preserve">5110 </w:t>
            </w:r>
            <w:r w:rsidR="00C3072E" w:rsidRPr="00C3072E">
              <w:rPr>
                <w:sz w:val="22"/>
                <w:szCs w:val="22"/>
              </w:rPr>
              <w:t>Evropská unie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B5A" w:rsidRPr="00C3072E" w:rsidRDefault="00C3072E" w:rsidP="00E81B5A">
            <w:pPr>
              <w:tabs>
                <w:tab w:val="left" w:pos="612"/>
              </w:tabs>
              <w:spacing w:before="120" w:after="120"/>
              <w:rPr>
                <w:sz w:val="22"/>
                <w:szCs w:val="22"/>
              </w:rPr>
            </w:pPr>
            <w:r w:rsidRPr="00C3072E">
              <w:rPr>
                <w:sz w:val="22"/>
                <w:szCs w:val="22"/>
              </w:rPr>
              <w:t>- GB (006) Spojené království</w:t>
            </w:r>
          </w:p>
        </w:tc>
      </w:tr>
      <w:tr w:rsidR="00E81B5A" w:rsidRPr="00C77B84" w:rsidTr="00460AEB">
        <w:trPr>
          <w:trHeight w:val="59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B5A" w:rsidRPr="00C3072E" w:rsidRDefault="00E81B5A" w:rsidP="00E81B5A">
            <w:pPr>
              <w:rPr>
                <w:sz w:val="22"/>
                <w:szCs w:val="22"/>
              </w:rPr>
            </w:pPr>
            <w:r w:rsidRPr="00C3072E">
              <w:rPr>
                <w:sz w:val="22"/>
                <w:szCs w:val="22"/>
              </w:rPr>
              <w:t xml:space="preserve">5190 </w:t>
            </w:r>
            <w:r w:rsidR="00C3072E" w:rsidRPr="00C3072E">
              <w:rPr>
                <w:sz w:val="22"/>
                <w:szCs w:val="22"/>
              </w:rPr>
              <w:t>Evropské země mimo Evropskou unii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B5A" w:rsidRPr="00FA67D4" w:rsidRDefault="00C3072E" w:rsidP="00E81B5A">
            <w:pPr>
              <w:tabs>
                <w:tab w:val="left" w:pos="612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C3072E">
              <w:rPr>
                <w:sz w:val="22"/>
                <w:szCs w:val="22"/>
              </w:rPr>
              <w:t xml:space="preserve"> GB (006) Spojené království</w:t>
            </w:r>
          </w:p>
        </w:tc>
      </w:tr>
    </w:tbl>
    <w:p w:rsidR="00DF7727" w:rsidRPr="009204D5" w:rsidRDefault="00DF7727" w:rsidP="00776894">
      <w:pPr>
        <w:rPr>
          <w:b/>
          <w:color w:val="FF0000"/>
          <w:sz w:val="22"/>
          <w:szCs w:val="22"/>
        </w:rPr>
      </w:pPr>
    </w:p>
    <w:p w:rsidR="00920AF3" w:rsidRDefault="00920AF3" w:rsidP="00776894">
      <w:pPr>
        <w:rPr>
          <w:b/>
          <w:sz w:val="22"/>
          <w:szCs w:val="22"/>
        </w:rPr>
      </w:pPr>
    </w:p>
    <w:p w:rsidR="00920AF3" w:rsidRDefault="00920AF3" w:rsidP="00776894">
      <w:pPr>
        <w:rPr>
          <w:b/>
          <w:sz w:val="22"/>
          <w:szCs w:val="22"/>
        </w:rPr>
      </w:pPr>
    </w:p>
    <w:p w:rsidR="00920AF3" w:rsidRPr="009204D5" w:rsidRDefault="00920AF3" w:rsidP="00AC426D">
      <w:pPr>
        <w:ind w:left="900"/>
        <w:rPr>
          <w:b/>
          <w:sz w:val="22"/>
          <w:szCs w:val="22"/>
        </w:rPr>
      </w:pPr>
    </w:p>
    <w:p w:rsidR="005F7F9E" w:rsidRDefault="005F7F9E" w:rsidP="00776894">
      <w:pPr>
        <w:rPr>
          <w:b/>
          <w:color w:val="FF0000"/>
          <w:sz w:val="22"/>
          <w:szCs w:val="22"/>
        </w:rPr>
      </w:pPr>
    </w:p>
    <w:sectPr w:rsidR="005F7F9E" w:rsidSect="00E81B5A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endnotePr>
        <w:numFmt w:val="decimal"/>
      </w:endnotePr>
      <w:type w:val="continuous"/>
      <w:pgSz w:w="11904" w:h="16836" w:code="9"/>
      <w:pgMar w:top="1344" w:right="907" w:bottom="1134" w:left="907" w:header="567" w:footer="1134" w:gutter="0"/>
      <w:pgBorders w:offsetFrom="page">
        <w:bottom w:val="single" w:sz="12" w:space="24" w:color="auto"/>
      </w:pgBorders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2D" w:rsidRDefault="009F612D">
      <w:r>
        <w:separator/>
      </w:r>
    </w:p>
  </w:endnote>
  <w:endnote w:type="continuationSeparator" w:id="0">
    <w:p w:rsidR="009F612D" w:rsidRDefault="009F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1E" w:rsidRPr="00271835" w:rsidRDefault="00533B1E" w:rsidP="00C77412">
    <w:pPr>
      <w:pStyle w:val="Zpat"/>
      <w:jc w:val="center"/>
      <w:rPr>
        <w:rFonts w:ascii="Arial" w:hAnsi="Arial" w:cs="Arial"/>
        <w:b/>
        <w:sz w:val="22"/>
        <w:szCs w:val="22"/>
        <w:lang w:val="fr-BE"/>
      </w:rPr>
    </w:pPr>
    <w:r>
      <w:rPr>
        <w:rStyle w:val="slostrnky"/>
        <w:rFonts w:ascii="Arial" w:hAnsi="Arial" w:cs="Arial"/>
        <w:b/>
        <w:sz w:val="22"/>
        <w:szCs w:val="22"/>
        <w:lang w:val="fr-BE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BA" w:rsidRDefault="003254F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CC4">
      <w:rPr>
        <w:noProof/>
      </w:rPr>
      <w:t>8</w:t>
    </w:r>
    <w:r>
      <w:rPr>
        <w:noProof/>
      </w:rPr>
      <w:fldChar w:fldCharType="end"/>
    </w:r>
  </w:p>
  <w:p w:rsidR="00533B1E" w:rsidRPr="008E7B7F" w:rsidRDefault="00533B1E" w:rsidP="002C6297">
    <w:pPr>
      <w:pStyle w:val="Zpat"/>
      <w:jc w:val="center"/>
      <w:rPr>
        <w:rFonts w:ascii="Arial" w:hAnsi="Arial" w:cs="Arial"/>
        <w:b/>
        <w:sz w:val="22"/>
        <w:szCs w:val="22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2D" w:rsidRDefault="009F612D">
      <w:r>
        <w:separator/>
      </w:r>
    </w:p>
  </w:footnote>
  <w:footnote w:type="continuationSeparator" w:id="0">
    <w:p w:rsidR="009F612D" w:rsidRDefault="009F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113"/>
      <w:gridCol w:w="6085"/>
    </w:tblGrid>
    <w:tr w:rsidR="00533B1E">
      <w:tc>
        <w:tcPr>
          <w:tcW w:w="4113" w:type="dxa"/>
          <w:tcBorders>
            <w:top w:val="nil"/>
            <w:left w:val="nil"/>
            <w:bottom w:val="nil"/>
            <w:right w:val="nil"/>
          </w:tcBorders>
        </w:tcPr>
        <w:p w:rsidR="00F03B1D" w:rsidRPr="00787E96" w:rsidRDefault="00F03B1D" w:rsidP="003254F6">
          <w:pPr>
            <w:pStyle w:val="Zhlav"/>
            <w:pBdr>
              <w:between w:val="single" w:sz="4" w:space="1" w:color="4F81BD"/>
            </w:pBdr>
            <w:spacing w:line="276" w:lineRule="auto"/>
            <w:jc w:val="center"/>
            <w:rPr>
              <w:sz w:val="28"/>
              <w:szCs w:val="28"/>
            </w:rPr>
          </w:pPr>
          <w:r w:rsidRPr="00787E96">
            <w:rPr>
              <w:sz w:val="28"/>
              <w:szCs w:val="28"/>
            </w:rPr>
            <w:t>Přehled změn v Klasifikaci zemí (CZ-GEONOM) od 1. ledna 201</w:t>
          </w:r>
          <w:r>
            <w:rPr>
              <w:sz w:val="28"/>
              <w:szCs w:val="28"/>
            </w:rPr>
            <w:t>1</w:t>
          </w:r>
        </w:p>
        <w:p w:rsidR="00533B1E" w:rsidRDefault="00533B1E" w:rsidP="00F03B1D">
          <w:pPr>
            <w:spacing w:before="2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6085" w:type="dxa"/>
          <w:tcBorders>
            <w:top w:val="nil"/>
            <w:left w:val="nil"/>
            <w:bottom w:val="nil"/>
            <w:right w:val="nil"/>
          </w:tcBorders>
        </w:tcPr>
        <w:p w:rsidR="00533B1E" w:rsidRDefault="00533B1E">
          <w:pPr>
            <w:jc w:val="right"/>
          </w:pPr>
        </w:p>
      </w:tc>
    </w:tr>
  </w:tbl>
  <w:p w:rsidR="00533B1E" w:rsidRDefault="00533B1E">
    <w:pPr>
      <w:widowControl w:val="0"/>
    </w:pPr>
  </w:p>
  <w:p w:rsidR="00533B1E" w:rsidRDefault="00533B1E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1D" w:rsidRPr="00F03B1D" w:rsidRDefault="00F03B1D" w:rsidP="003254F6">
    <w:pPr>
      <w:pStyle w:val="Zhlav"/>
      <w:pBdr>
        <w:between w:val="single" w:sz="4" w:space="1" w:color="4F81BD"/>
      </w:pBdr>
      <w:spacing w:line="276" w:lineRule="auto"/>
      <w:jc w:val="center"/>
      <w:rPr>
        <w:sz w:val="28"/>
        <w:szCs w:val="28"/>
      </w:rPr>
    </w:pPr>
    <w:r w:rsidRPr="00787E96">
      <w:rPr>
        <w:sz w:val="28"/>
        <w:szCs w:val="28"/>
      </w:rPr>
      <w:t>Přehled změn v Klasifik</w:t>
    </w:r>
    <w:r w:rsidR="005F343E">
      <w:rPr>
        <w:sz w:val="28"/>
        <w:szCs w:val="28"/>
      </w:rPr>
      <w:t>aci zemí (CZ-GEONOM) od 1. ledna</w:t>
    </w:r>
    <w:r w:rsidRPr="00787E96">
      <w:rPr>
        <w:sz w:val="28"/>
        <w:szCs w:val="28"/>
      </w:rPr>
      <w:t xml:space="preserve"> 201</w:t>
    </w:r>
    <w:r w:rsidR="00251BD2">
      <w:rPr>
        <w:sz w:val="28"/>
        <w:szCs w:val="28"/>
      </w:rPr>
      <w:t>1</w:t>
    </w:r>
  </w:p>
  <w:p w:rsidR="00533B1E" w:rsidRPr="00787E96" w:rsidRDefault="00533B1E" w:rsidP="0040228F">
    <w:pPr>
      <w:widowControl w:val="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EA7"/>
    <w:multiLevelType w:val="hybridMultilevel"/>
    <w:tmpl w:val="0388B8F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56EF7"/>
    <w:rsid w:val="00005302"/>
    <w:rsid w:val="00023965"/>
    <w:rsid w:val="000247C9"/>
    <w:rsid w:val="0002790A"/>
    <w:rsid w:val="00044387"/>
    <w:rsid w:val="00044635"/>
    <w:rsid w:val="00044673"/>
    <w:rsid w:val="0005336A"/>
    <w:rsid w:val="00056518"/>
    <w:rsid w:val="00057994"/>
    <w:rsid w:val="00063FAB"/>
    <w:rsid w:val="000744B8"/>
    <w:rsid w:val="0008520A"/>
    <w:rsid w:val="0009302B"/>
    <w:rsid w:val="00094A6B"/>
    <w:rsid w:val="000A21F6"/>
    <w:rsid w:val="000A6CAF"/>
    <w:rsid w:val="000B0B8C"/>
    <w:rsid w:val="000C2BB6"/>
    <w:rsid w:val="000D63F8"/>
    <w:rsid w:val="000E0656"/>
    <w:rsid w:val="000E7CE1"/>
    <w:rsid w:val="000F37B9"/>
    <w:rsid w:val="000F3C11"/>
    <w:rsid w:val="00101DCC"/>
    <w:rsid w:val="0011241B"/>
    <w:rsid w:val="00113721"/>
    <w:rsid w:val="001156ED"/>
    <w:rsid w:val="00115915"/>
    <w:rsid w:val="001323E4"/>
    <w:rsid w:val="00132416"/>
    <w:rsid w:val="00153472"/>
    <w:rsid w:val="0016155C"/>
    <w:rsid w:val="00162655"/>
    <w:rsid w:val="00167608"/>
    <w:rsid w:val="00192DF3"/>
    <w:rsid w:val="00192F29"/>
    <w:rsid w:val="00193A86"/>
    <w:rsid w:val="001A6260"/>
    <w:rsid w:val="001A7104"/>
    <w:rsid w:val="001A786F"/>
    <w:rsid w:val="001B1F52"/>
    <w:rsid w:val="001B5023"/>
    <w:rsid w:val="001C0414"/>
    <w:rsid w:val="001C4DB4"/>
    <w:rsid w:val="001D3BE7"/>
    <w:rsid w:val="001F0E87"/>
    <w:rsid w:val="001F4695"/>
    <w:rsid w:val="001F5946"/>
    <w:rsid w:val="001F7CB5"/>
    <w:rsid w:val="00200B2D"/>
    <w:rsid w:val="002178C9"/>
    <w:rsid w:val="00221924"/>
    <w:rsid w:val="00222230"/>
    <w:rsid w:val="002317A9"/>
    <w:rsid w:val="00237CDE"/>
    <w:rsid w:val="00241B94"/>
    <w:rsid w:val="00250C81"/>
    <w:rsid w:val="00251BD2"/>
    <w:rsid w:val="00271835"/>
    <w:rsid w:val="00286FB5"/>
    <w:rsid w:val="00290A6A"/>
    <w:rsid w:val="002C6297"/>
    <w:rsid w:val="002D533E"/>
    <w:rsid w:val="002E75F0"/>
    <w:rsid w:val="002F1257"/>
    <w:rsid w:val="003023B2"/>
    <w:rsid w:val="003023F5"/>
    <w:rsid w:val="00303A56"/>
    <w:rsid w:val="003100FA"/>
    <w:rsid w:val="00311E6F"/>
    <w:rsid w:val="003146B5"/>
    <w:rsid w:val="00321B14"/>
    <w:rsid w:val="003224C7"/>
    <w:rsid w:val="003254F6"/>
    <w:rsid w:val="00331E5A"/>
    <w:rsid w:val="003359C4"/>
    <w:rsid w:val="00335AB7"/>
    <w:rsid w:val="00345235"/>
    <w:rsid w:val="00352950"/>
    <w:rsid w:val="00354957"/>
    <w:rsid w:val="003570A2"/>
    <w:rsid w:val="00361F8B"/>
    <w:rsid w:val="00367385"/>
    <w:rsid w:val="00367DAD"/>
    <w:rsid w:val="0037375D"/>
    <w:rsid w:val="00385E66"/>
    <w:rsid w:val="00397081"/>
    <w:rsid w:val="003A3D48"/>
    <w:rsid w:val="003B6A9C"/>
    <w:rsid w:val="003C309B"/>
    <w:rsid w:val="003C4068"/>
    <w:rsid w:val="003C471E"/>
    <w:rsid w:val="003F23A7"/>
    <w:rsid w:val="003F3827"/>
    <w:rsid w:val="003F4190"/>
    <w:rsid w:val="003F7C65"/>
    <w:rsid w:val="0040228F"/>
    <w:rsid w:val="004058FC"/>
    <w:rsid w:val="004131A5"/>
    <w:rsid w:val="00416BD8"/>
    <w:rsid w:val="00420F3A"/>
    <w:rsid w:val="00422553"/>
    <w:rsid w:val="004234DC"/>
    <w:rsid w:val="00434380"/>
    <w:rsid w:val="004376F0"/>
    <w:rsid w:val="004419BF"/>
    <w:rsid w:val="00450F01"/>
    <w:rsid w:val="00454E51"/>
    <w:rsid w:val="00456D00"/>
    <w:rsid w:val="00457BF7"/>
    <w:rsid w:val="00460AEB"/>
    <w:rsid w:val="00467423"/>
    <w:rsid w:val="00481F1C"/>
    <w:rsid w:val="004872A6"/>
    <w:rsid w:val="00495689"/>
    <w:rsid w:val="00496AEC"/>
    <w:rsid w:val="004A4214"/>
    <w:rsid w:val="004A563D"/>
    <w:rsid w:val="004A65B8"/>
    <w:rsid w:val="004B7E5B"/>
    <w:rsid w:val="004F1A6E"/>
    <w:rsid w:val="004F741F"/>
    <w:rsid w:val="0050761D"/>
    <w:rsid w:val="0051343C"/>
    <w:rsid w:val="00533B1E"/>
    <w:rsid w:val="00540575"/>
    <w:rsid w:val="00542228"/>
    <w:rsid w:val="00544E10"/>
    <w:rsid w:val="00547836"/>
    <w:rsid w:val="00550D33"/>
    <w:rsid w:val="00552476"/>
    <w:rsid w:val="00557985"/>
    <w:rsid w:val="0056027E"/>
    <w:rsid w:val="00573BC8"/>
    <w:rsid w:val="00590FBB"/>
    <w:rsid w:val="005B6DC7"/>
    <w:rsid w:val="005C0A59"/>
    <w:rsid w:val="005C201E"/>
    <w:rsid w:val="005D0AA8"/>
    <w:rsid w:val="005D6A0C"/>
    <w:rsid w:val="005E3F6E"/>
    <w:rsid w:val="005E4F55"/>
    <w:rsid w:val="005F343E"/>
    <w:rsid w:val="005F7F9E"/>
    <w:rsid w:val="0060071B"/>
    <w:rsid w:val="00603AB8"/>
    <w:rsid w:val="00610681"/>
    <w:rsid w:val="006342B1"/>
    <w:rsid w:val="00652489"/>
    <w:rsid w:val="006561AE"/>
    <w:rsid w:val="00672321"/>
    <w:rsid w:val="006749D1"/>
    <w:rsid w:val="006932D7"/>
    <w:rsid w:val="006A1512"/>
    <w:rsid w:val="006B6423"/>
    <w:rsid w:val="006D361B"/>
    <w:rsid w:val="006E229B"/>
    <w:rsid w:val="006F08AD"/>
    <w:rsid w:val="00703B30"/>
    <w:rsid w:val="0071128B"/>
    <w:rsid w:val="0073206B"/>
    <w:rsid w:val="007453A3"/>
    <w:rsid w:val="007552D1"/>
    <w:rsid w:val="00755A53"/>
    <w:rsid w:val="00757E29"/>
    <w:rsid w:val="00757EFC"/>
    <w:rsid w:val="0076011A"/>
    <w:rsid w:val="00771D5F"/>
    <w:rsid w:val="00776894"/>
    <w:rsid w:val="00777D25"/>
    <w:rsid w:val="0078046C"/>
    <w:rsid w:val="007834DD"/>
    <w:rsid w:val="00786BF7"/>
    <w:rsid w:val="00787893"/>
    <w:rsid w:val="00787E96"/>
    <w:rsid w:val="0079504A"/>
    <w:rsid w:val="007B069D"/>
    <w:rsid w:val="007D33C6"/>
    <w:rsid w:val="007D4EF3"/>
    <w:rsid w:val="007E0DCF"/>
    <w:rsid w:val="007E14D4"/>
    <w:rsid w:val="007E787A"/>
    <w:rsid w:val="007F2232"/>
    <w:rsid w:val="007F600C"/>
    <w:rsid w:val="007F6869"/>
    <w:rsid w:val="00813C2B"/>
    <w:rsid w:val="008179F6"/>
    <w:rsid w:val="00841258"/>
    <w:rsid w:val="008445BA"/>
    <w:rsid w:val="00855ED6"/>
    <w:rsid w:val="00862FE6"/>
    <w:rsid w:val="008651E7"/>
    <w:rsid w:val="008705C3"/>
    <w:rsid w:val="008809BF"/>
    <w:rsid w:val="008B072F"/>
    <w:rsid w:val="008C151D"/>
    <w:rsid w:val="008E7B7F"/>
    <w:rsid w:val="008F377D"/>
    <w:rsid w:val="008F504C"/>
    <w:rsid w:val="008F7FE4"/>
    <w:rsid w:val="0092021E"/>
    <w:rsid w:val="009204D5"/>
    <w:rsid w:val="00920AF3"/>
    <w:rsid w:val="00925725"/>
    <w:rsid w:val="00933599"/>
    <w:rsid w:val="00960379"/>
    <w:rsid w:val="00966D07"/>
    <w:rsid w:val="00966F5A"/>
    <w:rsid w:val="009748DB"/>
    <w:rsid w:val="009759E0"/>
    <w:rsid w:val="0098094F"/>
    <w:rsid w:val="00986D04"/>
    <w:rsid w:val="009A4836"/>
    <w:rsid w:val="009B0B7C"/>
    <w:rsid w:val="009B2FE4"/>
    <w:rsid w:val="009C0457"/>
    <w:rsid w:val="009C1FAC"/>
    <w:rsid w:val="009E0F17"/>
    <w:rsid w:val="009E1ABA"/>
    <w:rsid w:val="009E2A81"/>
    <w:rsid w:val="009E5381"/>
    <w:rsid w:val="009F2DCD"/>
    <w:rsid w:val="009F612D"/>
    <w:rsid w:val="00A01273"/>
    <w:rsid w:val="00A031AC"/>
    <w:rsid w:val="00A12994"/>
    <w:rsid w:val="00A33B87"/>
    <w:rsid w:val="00A40AC0"/>
    <w:rsid w:val="00A40DB5"/>
    <w:rsid w:val="00A40F4E"/>
    <w:rsid w:val="00A46EE9"/>
    <w:rsid w:val="00A55E26"/>
    <w:rsid w:val="00A56B59"/>
    <w:rsid w:val="00AC426D"/>
    <w:rsid w:val="00AC534D"/>
    <w:rsid w:val="00AC5B0C"/>
    <w:rsid w:val="00AE0E1D"/>
    <w:rsid w:val="00AE2A19"/>
    <w:rsid w:val="00AE4422"/>
    <w:rsid w:val="00AF3935"/>
    <w:rsid w:val="00AF678F"/>
    <w:rsid w:val="00B0172E"/>
    <w:rsid w:val="00B070E7"/>
    <w:rsid w:val="00B2285E"/>
    <w:rsid w:val="00B3214F"/>
    <w:rsid w:val="00B478C8"/>
    <w:rsid w:val="00B63F8A"/>
    <w:rsid w:val="00B71B0E"/>
    <w:rsid w:val="00B73FE6"/>
    <w:rsid w:val="00B8359C"/>
    <w:rsid w:val="00BA2FF3"/>
    <w:rsid w:val="00BC68A4"/>
    <w:rsid w:val="00BD242B"/>
    <w:rsid w:val="00BD3ACA"/>
    <w:rsid w:val="00BD53E4"/>
    <w:rsid w:val="00BE3C2C"/>
    <w:rsid w:val="00BE6C02"/>
    <w:rsid w:val="00BF2EE0"/>
    <w:rsid w:val="00C07514"/>
    <w:rsid w:val="00C159D2"/>
    <w:rsid w:val="00C20744"/>
    <w:rsid w:val="00C20DC7"/>
    <w:rsid w:val="00C22F32"/>
    <w:rsid w:val="00C27314"/>
    <w:rsid w:val="00C3072E"/>
    <w:rsid w:val="00C650DB"/>
    <w:rsid w:val="00C66AB7"/>
    <w:rsid w:val="00C77412"/>
    <w:rsid w:val="00C77B84"/>
    <w:rsid w:val="00C877C9"/>
    <w:rsid w:val="00C95746"/>
    <w:rsid w:val="00C96985"/>
    <w:rsid w:val="00CB171E"/>
    <w:rsid w:val="00CC5185"/>
    <w:rsid w:val="00CD2368"/>
    <w:rsid w:val="00D107C4"/>
    <w:rsid w:val="00D128E2"/>
    <w:rsid w:val="00D2111D"/>
    <w:rsid w:val="00D226BC"/>
    <w:rsid w:val="00D258E6"/>
    <w:rsid w:val="00D3546D"/>
    <w:rsid w:val="00D41884"/>
    <w:rsid w:val="00D50A86"/>
    <w:rsid w:val="00D56EF7"/>
    <w:rsid w:val="00D6228F"/>
    <w:rsid w:val="00D74217"/>
    <w:rsid w:val="00D75AC1"/>
    <w:rsid w:val="00D765CE"/>
    <w:rsid w:val="00D76C42"/>
    <w:rsid w:val="00D849B9"/>
    <w:rsid w:val="00D87B1A"/>
    <w:rsid w:val="00D9124F"/>
    <w:rsid w:val="00DA0C31"/>
    <w:rsid w:val="00DA63FB"/>
    <w:rsid w:val="00DB06AF"/>
    <w:rsid w:val="00DB0F34"/>
    <w:rsid w:val="00DC0C66"/>
    <w:rsid w:val="00DC6083"/>
    <w:rsid w:val="00DD720C"/>
    <w:rsid w:val="00DE177D"/>
    <w:rsid w:val="00DF1FF0"/>
    <w:rsid w:val="00DF7727"/>
    <w:rsid w:val="00E1225F"/>
    <w:rsid w:val="00E138D3"/>
    <w:rsid w:val="00E1759D"/>
    <w:rsid w:val="00E441DA"/>
    <w:rsid w:val="00E66C3B"/>
    <w:rsid w:val="00E80753"/>
    <w:rsid w:val="00E81B5A"/>
    <w:rsid w:val="00E84921"/>
    <w:rsid w:val="00E94944"/>
    <w:rsid w:val="00E97F5B"/>
    <w:rsid w:val="00EA0A7F"/>
    <w:rsid w:val="00EB6169"/>
    <w:rsid w:val="00ED082F"/>
    <w:rsid w:val="00ED22E6"/>
    <w:rsid w:val="00EE0854"/>
    <w:rsid w:val="00EF6DC2"/>
    <w:rsid w:val="00F0195E"/>
    <w:rsid w:val="00F01CDF"/>
    <w:rsid w:val="00F03B1D"/>
    <w:rsid w:val="00F048EF"/>
    <w:rsid w:val="00F04A17"/>
    <w:rsid w:val="00F11777"/>
    <w:rsid w:val="00F11EC5"/>
    <w:rsid w:val="00F3142C"/>
    <w:rsid w:val="00F318AF"/>
    <w:rsid w:val="00F33ABB"/>
    <w:rsid w:val="00F40825"/>
    <w:rsid w:val="00F46267"/>
    <w:rsid w:val="00F53CC4"/>
    <w:rsid w:val="00F613CE"/>
    <w:rsid w:val="00F6342D"/>
    <w:rsid w:val="00F6774A"/>
    <w:rsid w:val="00F712B5"/>
    <w:rsid w:val="00F7353C"/>
    <w:rsid w:val="00F90E1E"/>
    <w:rsid w:val="00FA0054"/>
    <w:rsid w:val="00FA67D4"/>
    <w:rsid w:val="00FB183C"/>
    <w:rsid w:val="00FB48F8"/>
    <w:rsid w:val="00FC76D9"/>
    <w:rsid w:val="00FD2967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E974A2"/>
  <w15:docId w15:val="{F82A0A0F-8C49-443B-9490-F803F766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EFC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757E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B6423"/>
  </w:style>
  <w:style w:type="character" w:styleId="Odkaznavysvtlivky">
    <w:name w:val="endnote reference"/>
    <w:semiHidden/>
    <w:rsid w:val="006B6423"/>
    <w:rPr>
      <w:vertAlign w:val="superscript"/>
    </w:rPr>
  </w:style>
  <w:style w:type="paragraph" w:styleId="Zhlav">
    <w:name w:val="header"/>
    <w:basedOn w:val="Normln"/>
    <w:link w:val="ZhlavChar"/>
    <w:uiPriority w:val="99"/>
    <w:rsid w:val="00A031A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A031A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C77412"/>
  </w:style>
  <w:style w:type="table" w:styleId="Mkatabulky">
    <w:name w:val="Table Grid"/>
    <w:basedOn w:val="Normlntabulka"/>
    <w:rsid w:val="00A5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56B59"/>
  </w:style>
  <w:style w:type="character" w:styleId="Znakapoznpodarou">
    <w:name w:val="footnote reference"/>
    <w:semiHidden/>
    <w:rsid w:val="00A56B59"/>
    <w:rPr>
      <w:vertAlign w:val="superscript"/>
    </w:rPr>
  </w:style>
  <w:style w:type="paragraph" w:styleId="Textbubliny">
    <w:name w:val="Balloon Text"/>
    <w:basedOn w:val="Normln"/>
    <w:semiHidden/>
    <w:rsid w:val="00862FE6"/>
    <w:rPr>
      <w:rFonts w:ascii="Tahoma" w:hAnsi="Tahoma" w:cs="Tahoma"/>
      <w:sz w:val="16"/>
      <w:szCs w:val="16"/>
    </w:rPr>
  </w:style>
  <w:style w:type="character" w:styleId="Hypertextovodkaz">
    <w:name w:val="Hyperlink"/>
    <w:rsid w:val="00D9124F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787E96"/>
    <w:rPr>
      <w:lang w:val="en-GB" w:eastAsia="en-GB"/>
    </w:rPr>
  </w:style>
  <w:style w:type="character" w:customStyle="1" w:styleId="ZpatChar">
    <w:name w:val="Zápatí Char"/>
    <w:link w:val="Zpat"/>
    <w:uiPriority w:val="99"/>
    <w:rsid w:val="008445BA"/>
    <w:rPr>
      <w:lang w:val="en-GB" w:eastAsia="en-GB"/>
    </w:rPr>
  </w:style>
  <w:style w:type="character" w:styleId="Sledovanodkaz">
    <w:name w:val="FollowedHyperlink"/>
    <w:rsid w:val="009B2FE4"/>
    <w:rPr>
      <w:color w:val="800080"/>
      <w:u w:val="single"/>
    </w:rPr>
  </w:style>
  <w:style w:type="character" w:customStyle="1" w:styleId="Nadpis3Char">
    <w:name w:val="Nadpis 3 Char"/>
    <w:link w:val="Nadpis3"/>
    <w:uiPriority w:val="9"/>
    <w:rsid w:val="00757EFC"/>
    <w:rPr>
      <w:b/>
      <w:bCs/>
      <w:sz w:val="27"/>
      <w:szCs w:val="27"/>
    </w:rPr>
  </w:style>
  <w:style w:type="character" w:styleId="Siln">
    <w:name w:val="Strong"/>
    <w:uiPriority w:val="22"/>
    <w:qFormat/>
    <w:rsid w:val="00757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1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ramon/other_documents/geon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F0563-33EC-4D16-A4A8-1EF81D74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1450</Words>
  <Characters>8560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Přehled změn v Klasifikaci zemí (CZ-GEONOM) od 1. ledna 2011</vt:lpstr>
      <vt:lpstr>Les zones économiques peuvent se chevaucher </vt:lpstr>
    </vt:vector>
  </TitlesOfParts>
  <Company>European Commission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změn v Klasifikaci zemí (CZ-GEONOM) od 1. ledna 2011</dc:title>
  <dc:creator>boentma</dc:creator>
  <cp:lastModifiedBy>pesko225</cp:lastModifiedBy>
  <cp:revision>18</cp:revision>
  <cp:lastPrinted>2016-02-08T08:15:00Z</cp:lastPrinted>
  <dcterms:created xsi:type="dcterms:W3CDTF">2018-03-13T10:41:00Z</dcterms:created>
  <dcterms:modified xsi:type="dcterms:W3CDTF">2020-03-05T15:28:00Z</dcterms:modified>
</cp:coreProperties>
</file>