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4B86B" w14:textId="77777777" w:rsidR="00141BEF" w:rsidRPr="00374595" w:rsidRDefault="00141BEF" w:rsidP="00141BEF">
      <w:pPr>
        <w:pStyle w:val="Normlnweb"/>
        <w:jc w:val="center"/>
        <w:rPr>
          <w:b/>
        </w:rPr>
      </w:pPr>
      <w:r w:rsidRPr="00374595">
        <w:rPr>
          <w:b/>
        </w:rPr>
        <w:t>Vybrané indikátory environmentálních účtů – metodický popis</w:t>
      </w:r>
    </w:p>
    <w:p w14:paraId="6D93D9A7" w14:textId="77777777" w:rsidR="00141BEF" w:rsidRPr="00374595" w:rsidRDefault="00141BEF" w:rsidP="00141BEF">
      <w:pPr>
        <w:pStyle w:val="Default"/>
        <w:rPr>
          <w:rFonts w:ascii="Times New Roman" w:hAnsi="Times New Roman" w:cs="Times New Roman"/>
        </w:rPr>
      </w:pPr>
      <w:r w:rsidRPr="00374595">
        <w:rPr>
          <w:rFonts w:ascii="Times New Roman" w:hAnsi="Times New Roman" w:cs="Times New Roman"/>
        </w:rPr>
        <w:t>Na základě Nařízení Evropského</w:t>
      </w:r>
      <w:r w:rsidR="000D2D6D">
        <w:rPr>
          <w:rFonts w:ascii="Times New Roman" w:hAnsi="Times New Roman" w:cs="Times New Roman"/>
        </w:rPr>
        <w:t xml:space="preserve"> p</w:t>
      </w:r>
      <w:r w:rsidRPr="00374595">
        <w:rPr>
          <w:rFonts w:ascii="Times New Roman" w:hAnsi="Times New Roman" w:cs="Times New Roman"/>
        </w:rPr>
        <w:t>arlamentu a Rady (EU) č. 691/2011 ze dne 6. července 2011 o evropských environmentálních hospodářských účtech sestavuje Český statistický úřad šest modulů environmentálních účtů, z nichž každý se zaměřuje na specifickou oblast zájmu ochrany životního prostředí.</w:t>
      </w:r>
      <w:r w:rsidR="00C5141F">
        <w:rPr>
          <w:rFonts w:ascii="Times New Roman" w:hAnsi="Times New Roman" w:cs="Times New Roman"/>
        </w:rPr>
        <w:t xml:space="preserve"> Další tři moduly jsou ve fázi metodické a legislativní přípravy.</w:t>
      </w:r>
    </w:p>
    <w:p w14:paraId="5C11D460" w14:textId="77777777" w:rsidR="00141BEF" w:rsidRPr="00374595" w:rsidRDefault="00141BEF" w:rsidP="00141BEF">
      <w:pPr>
        <w:pStyle w:val="Default"/>
        <w:rPr>
          <w:rFonts w:ascii="Times New Roman" w:hAnsi="Times New Roman" w:cs="Times New Roman"/>
        </w:rPr>
      </w:pPr>
    </w:p>
    <w:p w14:paraId="330D58B1" w14:textId="77777777" w:rsidR="00141BEF" w:rsidRPr="00141BEF" w:rsidRDefault="00374595" w:rsidP="00141BEF">
      <w:pPr>
        <w:numPr>
          <w:ilvl w:val="0"/>
          <w:numId w:val="2"/>
        </w:numPr>
        <w:shd w:val="clear" w:color="auto" w:fill="FFFFFF"/>
        <w:spacing w:after="0" w:line="270" w:lineRule="atLeast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45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účty emisí do ovzduší (AEA)</w:t>
      </w:r>
    </w:p>
    <w:p w14:paraId="221054C5" w14:textId="77777777" w:rsidR="00141BEF" w:rsidRPr="00141BEF" w:rsidRDefault="000666CC" w:rsidP="00141BEF">
      <w:pPr>
        <w:numPr>
          <w:ilvl w:val="0"/>
          <w:numId w:val="2"/>
        </w:numPr>
        <w:shd w:val="clear" w:color="auto" w:fill="FFFFFF"/>
        <w:spacing w:after="0" w:line="270" w:lineRule="atLeast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účty </w:t>
      </w:r>
      <w:r w:rsidRPr="000666C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environmentálních daní a poplatků </w:t>
      </w:r>
      <w:r w:rsidR="00374595" w:rsidRPr="003745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(ETEA)</w:t>
      </w:r>
    </w:p>
    <w:p w14:paraId="6790D491" w14:textId="77777777" w:rsidR="00141BEF" w:rsidRPr="00374595" w:rsidRDefault="00141BEF" w:rsidP="00141BEF">
      <w:pPr>
        <w:numPr>
          <w:ilvl w:val="0"/>
          <w:numId w:val="2"/>
        </w:numPr>
        <w:shd w:val="clear" w:color="auto" w:fill="FFFFFF"/>
        <w:spacing w:after="0" w:line="270" w:lineRule="atLeast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141B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účty materiálových</w:t>
      </w:r>
      <w:r w:rsidR="00374595" w:rsidRPr="0037459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 toků na makroekonomické úrovni (MFA)</w:t>
      </w:r>
    </w:p>
    <w:p w14:paraId="3A37B80F" w14:textId="77777777" w:rsidR="00141BEF" w:rsidRPr="00374595" w:rsidRDefault="00141BEF" w:rsidP="00141BEF">
      <w:pPr>
        <w:numPr>
          <w:ilvl w:val="0"/>
          <w:numId w:val="2"/>
        </w:numPr>
        <w:shd w:val="clear" w:color="auto" w:fill="FFFFFF"/>
        <w:spacing w:after="0" w:line="270" w:lineRule="atLeast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45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účty výdajů na ochranu životního prostředí</w:t>
      </w:r>
      <w:r w:rsidR="00374595" w:rsidRPr="003745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(EPEA)</w:t>
      </w:r>
    </w:p>
    <w:p w14:paraId="069CFB2F" w14:textId="77777777" w:rsidR="00374595" w:rsidRPr="00374595" w:rsidRDefault="00141BEF" w:rsidP="00141BEF">
      <w:pPr>
        <w:numPr>
          <w:ilvl w:val="0"/>
          <w:numId w:val="2"/>
        </w:numPr>
        <w:shd w:val="clear" w:color="auto" w:fill="FFFFFF"/>
        <w:spacing w:after="0" w:line="270" w:lineRule="atLeast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45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účty sektoru environmentálního zboží a služeb</w:t>
      </w:r>
      <w:r w:rsidR="00374595" w:rsidRPr="003745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(EGSS)</w:t>
      </w:r>
    </w:p>
    <w:p w14:paraId="4F5CE47C" w14:textId="77777777" w:rsidR="00141BEF" w:rsidRPr="00141BEF" w:rsidRDefault="00141BEF" w:rsidP="00141BEF">
      <w:pPr>
        <w:numPr>
          <w:ilvl w:val="0"/>
          <w:numId w:val="2"/>
        </w:numPr>
        <w:shd w:val="clear" w:color="auto" w:fill="FFFFFF"/>
        <w:spacing w:after="0" w:line="270" w:lineRule="atLeast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745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účty energetických toků</w:t>
      </w:r>
      <w:r w:rsidR="00374595" w:rsidRPr="003745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(PEFA)</w:t>
      </w:r>
    </w:p>
    <w:p w14:paraId="39B63B8B" w14:textId="77777777" w:rsidR="00F0624C" w:rsidRDefault="00141BEF" w:rsidP="00141BEF">
      <w:pPr>
        <w:pStyle w:val="Default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</w:p>
    <w:p w14:paraId="1F171CD0" w14:textId="77777777" w:rsidR="000666CC" w:rsidRDefault="000666CC" w:rsidP="00141BEF">
      <w:pPr>
        <w:pStyle w:val="Default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14:paraId="54B91ED2" w14:textId="77777777" w:rsidR="000666CC" w:rsidRDefault="00A26FF3" w:rsidP="00141BEF">
      <w:pPr>
        <w:pStyle w:val="Default"/>
      </w:pPr>
      <w:r>
        <w:t xml:space="preserve">Stručný popis </w:t>
      </w:r>
      <w:r w:rsidR="00760892">
        <w:t xml:space="preserve">a </w:t>
      </w:r>
      <w:r>
        <w:t>d</w:t>
      </w:r>
      <w:r w:rsidR="00C069A8">
        <w:t>efinice vybraných ukazatelů.</w:t>
      </w:r>
    </w:p>
    <w:p w14:paraId="5CE02E29" w14:textId="77777777" w:rsidR="00C5141F" w:rsidRDefault="00C5141F" w:rsidP="00C5141F">
      <w:pPr>
        <w:shd w:val="clear" w:color="auto" w:fill="FFFFFF"/>
        <w:spacing w:after="0" w:line="270" w:lineRule="atLeast"/>
        <w:rPr>
          <w:rFonts w:ascii="EUAlbertina" w:hAnsi="EUAlbertina" w:cs="EUAlbertina"/>
          <w:color w:val="000000"/>
          <w:sz w:val="24"/>
          <w:szCs w:val="24"/>
        </w:rPr>
      </w:pPr>
    </w:p>
    <w:p w14:paraId="4388DB8D" w14:textId="0A774DB0" w:rsidR="00E3748A" w:rsidRPr="00CD4C27" w:rsidRDefault="00894EAC" w:rsidP="00CD4C27">
      <w:pPr>
        <w:pStyle w:val="Odstavecseseznamem"/>
        <w:numPr>
          <w:ilvl w:val="0"/>
          <w:numId w:val="6"/>
        </w:numPr>
        <w:shd w:val="clear" w:color="auto" w:fill="FFFFFF"/>
        <w:spacing w:line="270" w:lineRule="atLeast"/>
        <w:rPr>
          <w:color w:val="333333"/>
          <w:bdr w:val="none" w:sz="0" w:space="0" w:color="auto" w:frame="1"/>
        </w:rPr>
      </w:pPr>
      <w:r w:rsidRPr="00CD4C27">
        <w:rPr>
          <w:color w:val="333333"/>
          <w:bdr w:val="none" w:sz="0" w:space="0" w:color="auto" w:frame="1"/>
        </w:rPr>
        <w:t>AEA ú</w:t>
      </w:r>
      <w:r w:rsidRPr="00E3748A">
        <w:rPr>
          <w:color w:val="333333"/>
          <w:bdr w:val="none" w:sz="0" w:space="0" w:color="auto" w:frame="1"/>
        </w:rPr>
        <w:t>čet emisí do</w:t>
      </w:r>
      <w:r w:rsidRPr="00CD4C27">
        <w:rPr>
          <w:color w:val="333333"/>
          <w:bdr w:val="none" w:sz="0" w:space="0" w:color="auto" w:frame="1"/>
        </w:rPr>
        <w:t xml:space="preserve"> </w:t>
      </w:r>
      <w:r w:rsidR="00E3748A" w:rsidRPr="00CD4C27">
        <w:rPr>
          <w:color w:val="333333"/>
          <w:bdr w:val="none" w:sz="0" w:space="0" w:color="auto" w:frame="1"/>
        </w:rPr>
        <w:t>ovzduší sleduje toky skleníkových plynů, znečišťujících látek a prachových částic vypouštěných do ovzduší, pocházející z národního hospodářství, rozdělené dle ekonomické aktivity znečišťovatele.</w:t>
      </w:r>
    </w:p>
    <w:p w14:paraId="09F99531" w14:textId="0ACF71AB" w:rsidR="00894EAC" w:rsidRPr="00EF643F" w:rsidRDefault="00894EAC" w:rsidP="00CD4C27">
      <w:pPr>
        <w:pStyle w:val="Odstavecseseznamem"/>
        <w:shd w:val="clear" w:color="auto" w:fill="FFFFFF"/>
        <w:spacing w:line="270" w:lineRule="atLeast"/>
      </w:pPr>
      <w:r w:rsidRPr="00CD4C27">
        <w:rPr>
          <w:color w:val="333333"/>
          <w:bdr w:val="none" w:sz="0" w:space="0" w:color="auto" w:frame="1"/>
        </w:rPr>
        <w:t>Skleníkové plyny se vyskytují v atmosféře Země a přispívají k tzv. skleníkovému efektu. Jsou produkovány nejen přirozenými procesy v přírodě, ale i činnostmi člověka</w:t>
      </w:r>
      <w:r w:rsidRPr="00EF643F">
        <w:t>.</w:t>
      </w:r>
    </w:p>
    <w:p w14:paraId="3CD5DCB4" w14:textId="0807B643" w:rsidR="00894EAC" w:rsidRPr="00EF643F" w:rsidRDefault="00894EAC" w:rsidP="00647A06">
      <w:pPr>
        <w:pStyle w:val="Odstavecseseznamem"/>
        <w:numPr>
          <w:ilvl w:val="1"/>
          <w:numId w:val="12"/>
        </w:numPr>
        <w:shd w:val="clear" w:color="auto" w:fill="FFFFFF"/>
        <w:spacing w:line="270" w:lineRule="atLeast"/>
        <w:rPr>
          <w:bdr w:val="none" w:sz="0" w:space="0" w:color="auto" w:frame="1"/>
        </w:rPr>
      </w:pPr>
      <w:r w:rsidRPr="00EF643F">
        <w:rPr>
          <w:bdr w:val="none" w:sz="0" w:space="0" w:color="auto" w:frame="1"/>
        </w:rPr>
        <w:t xml:space="preserve">Oxid uhličitý </w:t>
      </w:r>
      <w:r w:rsidRPr="00EF643F">
        <w:rPr>
          <w:sz w:val="22"/>
          <w:szCs w:val="22"/>
          <w:bdr w:val="none" w:sz="0" w:space="0" w:color="auto" w:frame="1"/>
        </w:rPr>
        <w:t>–</w:t>
      </w:r>
      <w:r w:rsidRPr="00EF643F">
        <w:rPr>
          <w:bdr w:val="none" w:sz="0" w:space="0" w:color="auto" w:frame="1"/>
        </w:rPr>
        <w:t xml:space="preserve"> </w:t>
      </w:r>
      <w:r w:rsidRPr="00EF643F">
        <w:t>emise CO</w:t>
      </w:r>
      <w:r w:rsidRPr="00EF643F">
        <w:rPr>
          <w:vertAlign w:val="subscript"/>
        </w:rPr>
        <w:t>2</w:t>
      </w:r>
      <w:r w:rsidRPr="00EF643F">
        <w:t xml:space="preserve"> pocházejí zejména ze spalování fosilních paliv. Z ostatních procesů přispívá zejména odsiřování, rozklad uhličitanů při výrobě vápna, cementu a skla, metalurgická a chemická výroba. K emisím CO</w:t>
      </w:r>
      <w:r w:rsidRPr="00EF643F">
        <w:rPr>
          <w:vertAlign w:val="subscript"/>
        </w:rPr>
        <w:t>2</w:t>
      </w:r>
      <w:r w:rsidRPr="00EF643F">
        <w:t xml:space="preserve"> ze spalovacích procesů přispívá nejvíce spalování pevných paliv, používaných pro výrobu elektrické energie a tepla.</w:t>
      </w:r>
    </w:p>
    <w:p w14:paraId="7380B3EA" w14:textId="77777777" w:rsidR="00894EAC" w:rsidRPr="00EF643F" w:rsidRDefault="00894EAC" w:rsidP="00894EAC">
      <w:pPr>
        <w:pStyle w:val="Odstavecseseznamem"/>
        <w:numPr>
          <w:ilvl w:val="1"/>
          <w:numId w:val="12"/>
        </w:numPr>
        <w:shd w:val="clear" w:color="auto" w:fill="FFFFFF"/>
        <w:spacing w:line="270" w:lineRule="atLeast"/>
        <w:rPr>
          <w:bdr w:val="none" w:sz="0" w:space="0" w:color="auto" w:frame="1"/>
        </w:rPr>
      </w:pPr>
      <w:r w:rsidRPr="00EF643F">
        <w:rPr>
          <w:bdr w:val="none" w:sz="0" w:space="0" w:color="auto" w:frame="1"/>
        </w:rPr>
        <w:t>Oxidy dusíku – o</w:t>
      </w:r>
      <w:r w:rsidRPr="00EF643F">
        <w:t>xidy dusíku (NO</w:t>
      </w:r>
      <w:r w:rsidRPr="00EF643F">
        <w:rPr>
          <w:vertAlign w:val="subscript"/>
        </w:rPr>
        <w:t>X</w:t>
      </w:r>
      <w:r w:rsidRPr="00EF643F">
        <w:t>) se tvoří při spalování paliv v závislosti na teplotě spalování, obsa</w:t>
      </w:r>
      <w:bookmarkStart w:id="0" w:name="_GoBack"/>
      <w:bookmarkEnd w:id="0"/>
      <w:r w:rsidRPr="00EF643F">
        <w:t>hu dusíku v palivu a přebytku spalovacího vzduchu a vznikají i při některých chemicko-technologických procesech (výroba kyseliny dusičné, amoniaku, hnojiv apod.).</w:t>
      </w:r>
    </w:p>
    <w:p w14:paraId="6C756525" w14:textId="77777777" w:rsidR="00922F8B" w:rsidRDefault="00922F8B" w:rsidP="00922F8B">
      <w:pPr>
        <w:pStyle w:val="Odstavecseseznamem"/>
        <w:shd w:val="clear" w:color="auto" w:fill="FFFFFF"/>
        <w:spacing w:line="270" w:lineRule="atLeast"/>
        <w:ind w:left="1440"/>
        <w:rPr>
          <w:color w:val="333333"/>
          <w:bdr w:val="none" w:sz="0" w:space="0" w:color="auto" w:frame="1"/>
        </w:rPr>
      </w:pPr>
    </w:p>
    <w:p w14:paraId="6EB63EAA" w14:textId="05ED2A30" w:rsidR="00F0624C" w:rsidRDefault="00922F8B" w:rsidP="00922F8B">
      <w:pPr>
        <w:pStyle w:val="Odstavecseseznamem"/>
        <w:numPr>
          <w:ilvl w:val="0"/>
          <w:numId w:val="6"/>
        </w:numPr>
        <w:shd w:val="clear" w:color="auto" w:fill="FFFFFF"/>
        <w:spacing w:line="270" w:lineRule="atLeast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 xml:space="preserve">ETEA </w:t>
      </w:r>
      <w:r w:rsidR="00781C90">
        <w:rPr>
          <w:color w:val="333333"/>
          <w:bdr w:val="none" w:sz="0" w:space="0" w:color="auto" w:frame="1"/>
        </w:rPr>
        <w:t>ú</w:t>
      </w:r>
      <w:r>
        <w:rPr>
          <w:color w:val="333333"/>
          <w:bdr w:val="none" w:sz="0" w:space="0" w:color="auto" w:frame="1"/>
        </w:rPr>
        <w:t>čet</w:t>
      </w:r>
      <w:r w:rsidR="003138C1" w:rsidRPr="00922F8B">
        <w:rPr>
          <w:color w:val="333333"/>
          <w:bdr w:val="none" w:sz="0" w:space="0" w:color="auto" w:frame="1"/>
        </w:rPr>
        <w:t xml:space="preserve"> sleduje environmentální daně dle typu (energetické, z dopravy, ze znečištění a z přírodních zdrojů) dle ekonomické aktivity plátce</w:t>
      </w:r>
      <w:r w:rsidR="003138C1">
        <w:rPr>
          <w:color w:val="333333"/>
          <w:bdr w:val="none" w:sz="0" w:space="0" w:color="auto" w:frame="1"/>
        </w:rPr>
        <w:t>.</w:t>
      </w:r>
    </w:p>
    <w:p w14:paraId="23110828" w14:textId="2910E011" w:rsidR="00DD494E" w:rsidRPr="00894EAC" w:rsidRDefault="00DD494E" w:rsidP="00894EAC">
      <w:pPr>
        <w:pStyle w:val="Odstavecseseznamem"/>
        <w:shd w:val="clear" w:color="auto" w:fill="FFFFFF"/>
        <w:spacing w:line="270" w:lineRule="atLeast"/>
        <w:rPr>
          <w:bdr w:val="none" w:sz="0" w:space="0" w:color="auto" w:frame="1"/>
        </w:rPr>
      </w:pPr>
      <w:r w:rsidRPr="0087206D">
        <w:rPr>
          <w:bdr w:val="none" w:sz="0" w:space="0" w:color="auto" w:frame="1"/>
        </w:rPr>
        <w:t>Environmentální daň je daň, jejíž daňový základ je fyzická jednotka (nebo zástupce fyzické jednotky) něčeho, co má prokázaný, specifický záporný dopad na životní prostředí a který je v ESA 2010 označen jako daň.</w:t>
      </w:r>
    </w:p>
    <w:p w14:paraId="608EF445" w14:textId="11A66303" w:rsidR="00922F8B" w:rsidRPr="0094561B" w:rsidRDefault="00922F8B" w:rsidP="00A93612">
      <w:pPr>
        <w:pStyle w:val="Odstavecseseznamem"/>
        <w:numPr>
          <w:ilvl w:val="1"/>
          <w:numId w:val="6"/>
        </w:numPr>
        <w:shd w:val="clear" w:color="auto" w:fill="FFFFFF"/>
        <w:spacing w:line="270" w:lineRule="atLeast"/>
        <w:rPr>
          <w:bdr w:val="none" w:sz="0" w:space="0" w:color="auto" w:frame="1"/>
        </w:rPr>
      </w:pPr>
      <w:r w:rsidRPr="0094561B">
        <w:rPr>
          <w:bdr w:val="none" w:sz="0" w:space="0" w:color="auto" w:frame="1"/>
        </w:rPr>
        <w:t>Energetické daně</w:t>
      </w:r>
      <w:r w:rsidR="00DD494E" w:rsidRPr="0094561B">
        <w:rPr>
          <w:bdr w:val="none" w:sz="0" w:space="0" w:color="auto" w:frame="1"/>
        </w:rPr>
        <w:t xml:space="preserve"> (včetně paliva pro dopravu)</w:t>
      </w:r>
      <w:r w:rsidRPr="0094561B">
        <w:rPr>
          <w:bdr w:val="none" w:sz="0" w:space="0" w:color="auto" w:frame="1"/>
        </w:rPr>
        <w:t xml:space="preserve"> –</w:t>
      </w:r>
      <w:r w:rsidR="00DD494E" w:rsidRPr="0094561B">
        <w:rPr>
          <w:rFonts w:ascii="Arial" w:hAnsi="Arial" w:cs="Arial"/>
          <w:sz w:val="20"/>
          <w:szCs w:val="20"/>
        </w:rPr>
        <w:t xml:space="preserve"> </w:t>
      </w:r>
      <w:r w:rsidR="00DD494E" w:rsidRPr="0094561B">
        <w:rPr>
          <w:bdr w:val="none" w:sz="0" w:space="0" w:color="auto" w:frame="1"/>
        </w:rPr>
        <w:t>Zahrnují daně z výroby energie a dále energetické produkty používané jak pro dopravu, tak pro stacionární účely. Nejdůležitější energetické produkty pro přepravní účely jsou benzín a nafta. Energetické produkty pro stacionární použití zahrnují topné oleje, zemní plyn, uhlí a elektřinu. Daně na biopaliva a na jakoukoli jinou formu energie z obnovitelných zdrojů jsou zahrnuty. Zahrnuto je i zdanění zásob energetických produktů.</w:t>
      </w:r>
      <w:r w:rsidRPr="0094561B">
        <w:rPr>
          <w:bdr w:val="none" w:sz="0" w:space="0" w:color="auto" w:frame="1"/>
        </w:rPr>
        <w:t xml:space="preserve"> </w:t>
      </w:r>
    </w:p>
    <w:p w14:paraId="4E034870" w14:textId="6F43CBF1" w:rsidR="00DD494E" w:rsidRPr="0087206D" w:rsidRDefault="00922F8B" w:rsidP="00DD494E">
      <w:pPr>
        <w:pStyle w:val="Odstavecseseznamem"/>
        <w:numPr>
          <w:ilvl w:val="1"/>
          <w:numId w:val="6"/>
        </w:numPr>
        <w:shd w:val="clear" w:color="auto" w:fill="FFFFFF"/>
        <w:spacing w:line="270" w:lineRule="atLeast"/>
        <w:rPr>
          <w:bdr w:val="none" w:sz="0" w:space="0" w:color="auto" w:frame="1"/>
        </w:rPr>
      </w:pPr>
      <w:r w:rsidRPr="0087206D">
        <w:rPr>
          <w:bdr w:val="none" w:sz="0" w:space="0" w:color="auto" w:frame="1"/>
        </w:rPr>
        <w:t>Daně z</w:t>
      </w:r>
      <w:r w:rsidR="00DD494E" w:rsidRPr="0087206D">
        <w:rPr>
          <w:bdr w:val="none" w:sz="0" w:space="0" w:color="auto" w:frame="1"/>
        </w:rPr>
        <w:t> </w:t>
      </w:r>
      <w:r w:rsidRPr="0087206D">
        <w:rPr>
          <w:bdr w:val="none" w:sz="0" w:space="0" w:color="auto" w:frame="1"/>
        </w:rPr>
        <w:t>dopravy</w:t>
      </w:r>
      <w:r w:rsidR="00DD494E" w:rsidRPr="0087206D">
        <w:rPr>
          <w:bdr w:val="none" w:sz="0" w:space="0" w:color="auto" w:frame="1"/>
        </w:rPr>
        <w:t xml:space="preserve"> (kromě paliva pro dopravu) </w:t>
      </w:r>
      <w:r w:rsidRPr="0087206D">
        <w:rPr>
          <w:bdr w:val="none" w:sz="0" w:space="0" w:color="auto" w:frame="1"/>
        </w:rPr>
        <w:t>–</w:t>
      </w:r>
      <w:r w:rsidR="00DD494E" w:rsidRPr="0087206D">
        <w:rPr>
          <w:rFonts w:ascii="Arial" w:hAnsi="Arial" w:cs="Arial"/>
          <w:sz w:val="20"/>
          <w:szCs w:val="20"/>
        </w:rPr>
        <w:t xml:space="preserve"> </w:t>
      </w:r>
      <w:r w:rsidR="00DD494E" w:rsidRPr="0087206D">
        <w:rPr>
          <w:bdr w:val="none" w:sz="0" w:space="0" w:color="auto" w:frame="1"/>
        </w:rPr>
        <w:t xml:space="preserve">Tato kategorie zahrnuje především daně související s vlastnictvím a používání motorových vozidel. Daně z prostředků jiné dopravy (např. letadla, lodě nebo železniční vozy) a související dopravní služby (např. cla na charterových nebo pravidelných letech) jsou zde také zahrnuty, pokud odpovídají obecné definici ekologických </w:t>
      </w:r>
      <w:r w:rsidR="00DD494E" w:rsidRPr="0087206D">
        <w:rPr>
          <w:bdr w:val="none" w:sz="0" w:space="0" w:color="auto" w:frame="1"/>
        </w:rPr>
        <w:lastRenderedPageBreak/>
        <w:t>daní. Dopravní daně mohou být „jednorázové“ daně související s dovozem nebo prodejem zařízení nebo opakující se daně, jako je roční silniční daň.</w:t>
      </w:r>
    </w:p>
    <w:p w14:paraId="673DE649" w14:textId="77777777" w:rsidR="00922F8B" w:rsidRPr="0087206D" w:rsidRDefault="00922F8B" w:rsidP="00DD494E">
      <w:pPr>
        <w:pStyle w:val="Odstavecseseznamem"/>
        <w:shd w:val="clear" w:color="auto" w:fill="FFFFFF"/>
        <w:spacing w:line="270" w:lineRule="atLeast"/>
        <w:ind w:left="1440"/>
        <w:rPr>
          <w:bdr w:val="none" w:sz="0" w:space="0" w:color="auto" w:frame="1"/>
        </w:rPr>
      </w:pPr>
    </w:p>
    <w:p w14:paraId="4CB87BF3" w14:textId="77777777" w:rsidR="00922F8B" w:rsidRPr="0087206D" w:rsidRDefault="00922F8B" w:rsidP="00922F8B">
      <w:pPr>
        <w:pStyle w:val="Odstavecseseznamem"/>
        <w:shd w:val="clear" w:color="auto" w:fill="FFFFFF"/>
        <w:spacing w:line="270" w:lineRule="atLeast"/>
        <w:rPr>
          <w:bdr w:val="none" w:sz="0" w:space="0" w:color="auto" w:frame="1"/>
        </w:rPr>
      </w:pPr>
    </w:p>
    <w:p w14:paraId="5C77F5AA" w14:textId="77777777" w:rsidR="00922F8B" w:rsidRPr="0087206D" w:rsidRDefault="00922F8B" w:rsidP="00922F8B">
      <w:pPr>
        <w:pStyle w:val="Odstavecseseznamem"/>
        <w:shd w:val="clear" w:color="auto" w:fill="FFFFFF"/>
        <w:spacing w:line="270" w:lineRule="atLeast"/>
        <w:rPr>
          <w:bdr w:val="none" w:sz="0" w:space="0" w:color="auto" w:frame="1"/>
        </w:rPr>
      </w:pPr>
    </w:p>
    <w:p w14:paraId="0118532D" w14:textId="77777777" w:rsidR="00F0624C" w:rsidRPr="0087206D" w:rsidRDefault="00922F8B" w:rsidP="00333157">
      <w:pPr>
        <w:pStyle w:val="Odstavecseseznamem"/>
        <w:numPr>
          <w:ilvl w:val="0"/>
          <w:numId w:val="6"/>
        </w:numPr>
        <w:shd w:val="clear" w:color="auto" w:fill="FFFFFF"/>
        <w:spacing w:line="270" w:lineRule="atLeast"/>
        <w:rPr>
          <w:bdr w:val="none" w:sz="0" w:space="0" w:color="auto" w:frame="1"/>
        </w:rPr>
      </w:pPr>
      <w:r w:rsidRPr="0087206D">
        <w:rPr>
          <w:bdr w:val="none" w:sz="0" w:space="0" w:color="auto" w:frame="1"/>
        </w:rPr>
        <w:t>MFA</w:t>
      </w:r>
      <w:r w:rsidR="00333157" w:rsidRPr="0087206D">
        <w:rPr>
          <w:bdr w:val="none" w:sz="0" w:space="0" w:color="auto" w:frame="1"/>
        </w:rPr>
        <w:t xml:space="preserve"> </w:t>
      </w:r>
      <w:r w:rsidR="00781C90" w:rsidRPr="0087206D">
        <w:rPr>
          <w:bdr w:val="none" w:sz="0" w:space="0" w:color="auto" w:frame="1"/>
        </w:rPr>
        <w:t>ú</w:t>
      </w:r>
      <w:r w:rsidR="003138C1" w:rsidRPr="0087206D">
        <w:rPr>
          <w:bdr w:val="none" w:sz="0" w:space="0" w:color="auto" w:frame="1"/>
        </w:rPr>
        <w:t>čet sleduje množství materiálů v hmotnostních jednotkách procházejících ekonomikou.</w:t>
      </w:r>
    </w:p>
    <w:p w14:paraId="1D3BA5B7" w14:textId="17CF220B" w:rsidR="00922F8B" w:rsidRPr="0087206D" w:rsidRDefault="00781C90" w:rsidP="00781C90">
      <w:pPr>
        <w:pStyle w:val="Odstavecseseznamem"/>
        <w:numPr>
          <w:ilvl w:val="1"/>
          <w:numId w:val="6"/>
        </w:numPr>
        <w:shd w:val="clear" w:color="auto" w:fill="FFFFFF"/>
        <w:spacing w:line="270" w:lineRule="atLeast"/>
        <w:rPr>
          <w:bdr w:val="none" w:sz="0" w:space="0" w:color="auto" w:frame="1"/>
        </w:rPr>
      </w:pPr>
      <w:r w:rsidRPr="0087206D">
        <w:rPr>
          <w:bdr w:val="none" w:sz="0" w:space="0" w:color="auto" w:frame="1"/>
        </w:rPr>
        <w:t xml:space="preserve">Přímý materiálový vstup DMI </w:t>
      </w:r>
      <w:r w:rsidR="00922F8B" w:rsidRPr="0087206D">
        <w:rPr>
          <w:bdr w:val="none" w:sz="0" w:space="0" w:color="auto" w:frame="1"/>
        </w:rPr>
        <w:t xml:space="preserve">– </w:t>
      </w:r>
      <w:r w:rsidR="00D45204" w:rsidRPr="0087206D">
        <w:rPr>
          <w:bdr w:val="none" w:sz="0" w:space="0" w:color="auto" w:frame="1"/>
        </w:rPr>
        <w:t>měří vstup používaných materiálů v hospodářství, tj. všechny materiály, které mají ekonomickou hodnotu a jsou používány pro výrobu a spotřebu. DMI je domácí užitá těžba (vytěžené suroviny, vypěstovaná biomasa) plus dovoz.</w:t>
      </w:r>
    </w:p>
    <w:p w14:paraId="14511216" w14:textId="70D45735" w:rsidR="00922F8B" w:rsidRPr="0087206D" w:rsidRDefault="00781C90" w:rsidP="00D45204">
      <w:pPr>
        <w:pStyle w:val="Odstavecseseznamem"/>
        <w:numPr>
          <w:ilvl w:val="1"/>
          <w:numId w:val="6"/>
        </w:numPr>
        <w:shd w:val="clear" w:color="auto" w:fill="FFFFFF"/>
        <w:spacing w:line="270" w:lineRule="atLeast"/>
        <w:rPr>
          <w:bdr w:val="none" w:sz="0" w:space="0" w:color="auto" w:frame="1"/>
        </w:rPr>
      </w:pPr>
      <w:r w:rsidRPr="0087206D">
        <w:rPr>
          <w:bdr w:val="none" w:sz="0" w:space="0" w:color="auto" w:frame="1"/>
        </w:rPr>
        <w:t xml:space="preserve">Domácí materiálová spotřeba DMC </w:t>
      </w:r>
      <w:r w:rsidR="00922F8B" w:rsidRPr="0087206D">
        <w:rPr>
          <w:bdr w:val="none" w:sz="0" w:space="0" w:color="auto" w:frame="1"/>
        </w:rPr>
        <w:t>–</w:t>
      </w:r>
      <w:r w:rsidR="00D45204" w:rsidRPr="0087206D">
        <w:rPr>
          <w:rFonts w:ascii="Arial" w:hAnsi="Arial" w:cs="Arial"/>
          <w:sz w:val="20"/>
        </w:rPr>
        <w:t xml:space="preserve"> </w:t>
      </w:r>
      <w:r w:rsidR="00D45204" w:rsidRPr="0087206D">
        <w:rPr>
          <w:bdr w:val="none" w:sz="0" w:space="0" w:color="auto" w:frame="1"/>
        </w:rPr>
        <w:t>měří celkové množství materiálů přímo spotřebovaných v hospodářství. DMC je kalkulována jako DMI mínus vývoz.</w:t>
      </w:r>
    </w:p>
    <w:p w14:paraId="052F823E" w14:textId="77777777" w:rsidR="003613A5" w:rsidRPr="0087206D" w:rsidRDefault="003613A5" w:rsidP="003613A5">
      <w:pPr>
        <w:pStyle w:val="Odstavecseseznamem"/>
        <w:shd w:val="clear" w:color="auto" w:fill="FFFFFF"/>
        <w:spacing w:line="270" w:lineRule="atLeast"/>
        <w:ind w:left="1440"/>
        <w:rPr>
          <w:bdr w:val="none" w:sz="0" w:space="0" w:color="auto" w:frame="1"/>
        </w:rPr>
      </w:pPr>
    </w:p>
    <w:p w14:paraId="0AA42EC0" w14:textId="77777777" w:rsidR="003613A5" w:rsidRPr="0087206D" w:rsidRDefault="003613A5" w:rsidP="003613A5">
      <w:pPr>
        <w:pStyle w:val="Odstavecseseznamem"/>
        <w:shd w:val="clear" w:color="auto" w:fill="FFFFFF"/>
        <w:spacing w:line="270" w:lineRule="atLeast"/>
        <w:ind w:left="1440"/>
        <w:rPr>
          <w:bdr w:val="none" w:sz="0" w:space="0" w:color="auto" w:frame="1"/>
        </w:rPr>
      </w:pPr>
    </w:p>
    <w:p w14:paraId="57A229A4" w14:textId="77777777" w:rsidR="00F0624C" w:rsidRPr="0087206D" w:rsidRDefault="003613A5" w:rsidP="003613A5">
      <w:pPr>
        <w:pStyle w:val="Odstavecseseznamem"/>
        <w:numPr>
          <w:ilvl w:val="0"/>
          <w:numId w:val="6"/>
        </w:numPr>
        <w:shd w:val="clear" w:color="auto" w:fill="FFFFFF"/>
        <w:spacing w:line="270" w:lineRule="atLeast"/>
        <w:rPr>
          <w:bdr w:val="none" w:sz="0" w:space="0" w:color="auto" w:frame="1"/>
        </w:rPr>
      </w:pPr>
      <w:r w:rsidRPr="0087206D">
        <w:rPr>
          <w:bdr w:val="none" w:sz="0" w:space="0" w:color="auto" w:frame="1"/>
        </w:rPr>
        <w:t>EPEA ú</w:t>
      </w:r>
      <w:r w:rsidR="003138C1" w:rsidRPr="0087206D">
        <w:rPr>
          <w:bdr w:val="none" w:sz="0" w:space="0" w:color="auto" w:frame="1"/>
        </w:rPr>
        <w:t xml:space="preserve">čet sleduje výdaje na ochranu životního prostředí podle sektoru národního hospodářství, podnikový sektor dle ekonomické aktivity.   </w:t>
      </w:r>
    </w:p>
    <w:p w14:paraId="29958F53" w14:textId="46E879A5" w:rsidR="008F47A6" w:rsidRPr="0087206D" w:rsidRDefault="008F47A6" w:rsidP="008F47A6">
      <w:pPr>
        <w:pStyle w:val="Odstavecseseznamem"/>
        <w:numPr>
          <w:ilvl w:val="1"/>
          <w:numId w:val="6"/>
        </w:numPr>
        <w:shd w:val="clear" w:color="auto" w:fill="FFFFFF"/>
        <w:spacing w:line="270" w:lineRule="atLeast"/>
        <w:rPr>
          <w:bdr w:val="none" w:sz="0" w:space="0" w:color="auto" w:frame="1"/>
        </w:rPr>
      </w:pPr>
      <w:r w:rsidRPr="0087206D">
        <w:rPr>
          <w:bdr w:val="none" w:sz="0" w:space="0" w:color="auto" w:frame="1"/>
        </w:rPr>
        <w:t>Investice</w:t>
      </w:r>
      <w:r w:rsidR="003613A5" w:rsidRPr="0087206D">
        <w:rPr>
          <w:bdr w:val="none" w:sz="0" w:space="0" w:color="auto" w:frame="1"/>
        </w:rPr>
        <w:t xml:space="preserve"> na ochranu životního prostředí –</w:t>
      </w:r>
      <w:r w:rsidRPr="0087206D">
        <w:rPr>
          <w:bdr w:val="none" w:sz="0" w:space="0" w:color="auto" w:frame="1"/>
        </w:rPr>
        <w:t xml:space="preserve"> Do výdajů na pořízení dlouhodobého hmotného majetku na ochranu životního prostředí se zahrnují samostatné movité věci a soubory movitýc</w:t>
      </w:r>
      <w:r w:rsidR="00A83907">
        <w:rPr>
          <w:bdr w:val="none" w:sz="0" w:space="0" w:color="auto" w:frame="1"/>
        </w:rPr>
        <w:t>h věcí se samostatným technicko-</w:t>
      </w:r>
      <w:r w:rsidRPr="0087206D">
        <w:rPr>
          <w:bdr w:val="none" w:sz="0" w:space="0" w:color="auto" w:frame="1"/>
        </w:rPr>
        <w:t>ekonomickým určením s dobou použitelnosti delší než jeden rok a v ocenění stanoveném účetní jednotkou, povinně však od částky stanovené zákonem o da</w:t>
      </w:r>
      <w:r w:rsidR="00F154ED" w:rsidRPr="0087206D">
        <w:rPr>
          <w:bdr w:val="none" w:sz="0" w:space="0" w:color="auto" w:frame="1"/>
        </w:rPr>
        <w:t>ních z příjmů pro tento majetek</w:t>
      </w:r>
      <w:r w:rsidRPr="0087206D">
        <w:rPr>
          <w:bdr w:val="none" w:sz="0" w:space="0" w:color="auto" w:frame="1"/>
        </w:rPr>
        <w:t>.</w:t>
      </w:r>
    </w:p>
    <w:p w14:paraId="03246F62" w14:textId="643CC781" w:rsidR="003613A5" w:rsidRPr="0087206D" w:rsidRDefault="003613A5" w:rsidP="008F47A6">
      <w:pPr>
        <w:pStyle w:val="Odstavecseseznamem"/>
        <w:shd w:val="clear" w:color="auto" w:fill="FFFFFF"/>
        <w:spacing w:line="270" w:lineRule="atLeast"/>
        <w:ind w:left="1440"/>
        <w:rPr>
          <w:bdr w:val="none" w:sz="0" w:space="0" w:color="auto" w:frame="1"/>
        </w:rPr>
      </w:pPr>
    </w:p>
    <w:p w14:paraId="27D1A286" w14:textId="77777777" w:rsidR="003613A5" w:rsidRPr="0087206D" w:rsidRDefault="003613A5" w:rsidP="003613A5">
      <w:pPr>
        <w:pStyle w:val="Odstavecseseznamem"/>
        <w:shd w:val="clear" w:color="auto" w:fill="FFFFFF"/>
        <w:spacing w:line="270" w:lineRule="atLeast"/>
        <w:ind w:left="1440"/>
        <w:rPr>
          <w:bdr w:val="none" w:sz="0" w:space="0" w:color="auto" w:frame="1"/>
        </w:rPr>
      </w:pPr>
    </w:p>
    <w:p w14:paraId="3A3154E5" w14:textId="131941D2" w:rsidR="00EF643F" w:rsidRPr="00EF643F" w:rsidRDefault="003613A5" w:rsidP="00EF643F">
      <w:pPr>
        <w:pStyle w:val="Odstavecseseznamem"/>
        <w:numPr>
          <w:ilvl w:val="0"/>
          <w:numId w:val="6"/>
        </w:numPr>
        <w:shd w:val="clear" w:color="auto" w:fill="FFFFFF"/>
        <w:spacing w:line="270" w:lineRule="atLeast"/>
        <w:rPr>
          <w:bdr w:val="none" w:sz="0" w:space="0" w:color="auto" w:frame="1"/>
        </w:rPr>
      </w:pPr>
      <w:r w:rsidRPr="0087206D">
        <w:rPr>
          <w:bdr w:val="none" w:sz="0" w:space="0" w:color="auto" w:frame="1"/>
        </w:rPr>
        <w:t>EGSS účet sleduje produkci environmentálního zboží a služeb, hrubou přidanou hodnotu, vývoz a zaměstnanost</w:t>
      </w:r>
      <w:r w:rsidR="003138C1" w:rsidRPr="0087206D">
        <w:rPr>
          <w:bdr w:val="none" w:sz="0" w:space="0" w:color="auto" w:frame="1"/>
        </w:rPr>
        <w:t>.</w:t>
      </w:r>
    </w:p>
    <w:p w14:paraId="2BC16A27" w14:textId="32CEF696" w:rsidR="00B32E4F" w:rsidRPr="0087206D" w:rsidRDefault="003613A5" w:rsidP="007E6F77">
      <w:pPr>
        <w:pStyle w:val="Odstavecseseznamem"/>
        <w:numPr>
          <w:ilvl w:val="1"/>
          <w:numId w:val="6"/>
        </w:numPr>
        <w:shd w:val="clear" w:color="auto" w:fill="FFFFFF"/>
        <w:spacing w:line="270" w:lineRule="atLeast"/>
        <w:rPr>
          <w:bdr w:val="none" w:sz="0" w:space="0" w:color="auto" w:frame="1"/>
        </w:rPr>
      </w:pPr>
      <w:r w:rsidRPr="0087206D">
        <w:rPr>
          <w:bdr w:val="none" w:sz="0" w:space="0" w:color="auto" w:frame="1"/>
        </w:rPr>
        <w:t>Produkce</w:t>
      </w:r>
      <w:r w:rsidR="00B32E4F" w:rsidRPr="0087206D">
        <w:rPr>
          <w:bdr w:val="none" w:sz="0" w:space="0" w:color="auto" w:frame="1"/>
        </w:rPr>
        <w:t>, hrubá přidaná hodnota a vývoz</w:t>
      </w:r>
      <w:r w:rsidRPr="0087206D">
        <w:rPr>
          <w:bdr w:val="none" w:sz="0" w:space="0" w:color="auto" w:frame="1"/>
        </w:rPr>
        <w:t xml:space="preserve"> environmentálního zboží a služeb</w:t>
      </w:r>
      <w:r w:rsidR="00B32E4F" w:rsidRPr="0087206D">
        <w:rPr>
          <w:bdr w:val="none" w:sz="0" w:space="0" w:color="auto" w:frame="1"/>
        </w:rPr>
        <w:t xml:space="preserve">, které přímo nebo nepřímo souvisí s ochranou životního prostředí nebo </w:t>
      </w:r>
      <w:r w:rsidR="00B70F64" w:rsidRPr="0087206D">
        <w:rPr>
          <w:bdr w:val="none" w:sz="0" w:space="0" w:color="auto" w:frame="1"/>
        </w:rPr>
        <w:t xml:space="preserve">s </w:t>
      </w:r>
      <w:r w:rsidR="007E6F77" w:rsidRPr="0087206D">
        <w:rPr>
          <w:bdr w:val="none" w:sz="0" w:space="0" w:color="auto" w:frame="1"/>
        </w:rPr>
        <w:t>činnostmi v oblasti hospodaření s přírodními zdroji</w:t>
      </w:r>
      <w:r w:rsidR="00B32E4F" w:rsidRPr="0087206D">
        <w:rPr>
          <w:bdr w:val="none" w:sz="0" w:space="0" w:color="auto" w:frame="1"/>
        </w:rPr>
        <w:t xml:space="preserve"> v monetárním vyjádření. </w:t>
      </w:r>
    </w:p>
    <w:p w14:paraId="5EFB3864" w14:textId="7867E9F6" w:rsidR="003613A5" w:rsidRPr="0087206D" w:rsidRDefault="00B32E4F" w:rsidP="00521234">
      <w:pPr>
        <w:pStyle w:val="Odstavecseseznamem"/>
        <w:numPr>
          <w:ilvl w:val="1"/>
          <w:numId w:val="6"/>
        </w:numPr>
        <w:shd w:val="clear" w:color="auto" w:fill="FFFFFF"/>
        <w:spacing w:line="270" w:lineRule="atLeast"/>
        <w:rPr>
          <w:bdr w:val="none" w:sz="0" w:space="0" w:color="auto" w:frame="1"/>
        </w:rPr>
      </w:pPr>
      <w:r w:rsidRPr="0087206D">
        <w:rPr>
          <w:bdr w:val="none" w:sz="0" w:space="0" w:color="auto" w:frame="1"/>
        </w:rPr>
        <w:t>Zaměstnanost</w:t>
      </w:r>
      <w:r w:rsidR="00501F6C" w:rsidRPr="0087206D">
        <w:rPr>
          <w:bdr w:val="none" w:sz="0" w:space="0" w:color="auto" w:frame="1"/>
        </w:rPr>
        <w:t xml:space="preserve"> – zaměstnanost, která </w:t>
      </w:r>
      <w:r w:rsidRPr="0087206D">
        <w:rPr>
          <w:bdr w:val="none" w:sz="0" w:space="0" w:color="auto" w:frame="1"/>
        </w:rPr>
        <w:t>se podílí na produkci environmentálního zboží a služeb</w:t>
      </w:r>
      <w:r w:rsidR="00501F6C" w:rsidRPr="0087206D">
        <w:rPr>
          <w:bdr w:val="none" w:sz="0" w:space="0" w:color="auto" w:frame="1"/>
        </w:rPr>
        <w:t xml:space="preserve"> (úvazky na plnou pracovní dobu)</w:t>
      </w:r>
    </w:p>
    <w:p w14:paraId="6CFEEC11" w14:textId="77777777" w:rsidR="00501F6C" w:rsidRPr="0087206D" w:rsidRDefault="00501F6C" w:rsidP="00501F6C">
      <w:pPr>
        <w:shd w:val="clear" w:color="auto" w:fill="FFFFFF"/>
        <w:spacing w:line="270" w:lineRule="atLeast"/>
        <w:ind w:left="1080"/>
        <w:rPr>
          <w:bdr w:val="none" w:sz="0" w:space="0" w:color="auto" w:frame="1"/>
        </w:rPr>
      </w:pPr>
    </w:p>
    <w:p w14:paraId="6E36C37E" w14:textId="2DD0B7A5" w:rsidR="003613A5" w:rsidRPr="00EF643F" w:rsidRDefault="003613A5" w:rsidP="00D65534">
      <w:pPr>
        <w:pStyle w:val="Odstavecseseznamem"/>
        <w:numPr>
          <w:ilvl w:val="0"/>
          <w:numId w:val="6"/>
        </w:numPr>
        <w:shd w:val="clear" w:color="auto" w:fill="FFFFFF"/>
        <w:spacing w:line="270" w:lineRule="atLeast"/>
        <w:rPr>
          <w:bdr w:val="none" w:sz="0" w:space="0" w:color="auto" w:frame="1"/>
        </w:rPr>
      </w:pPr>
      <w:r w:rsidRPr="00EF643F">
        <w:rPr>
          <w:bdr w:val="none" w:sz="0" w:space="0" w:color="auto" w:frame="1"/>
        </w:rPr>
        <w:t>PEFA ú</w:t>
      </w:r>
      <w:r w:rsidR="003138C1" w:rsidRPr="00EF643F">
        <w:rPr>
          <w:bdr w:val="none" w:sz="0" w:space="0" w:color="auto" w:frame="1"/>
        </w:rPr>
        <w:t>čet sleduje energetické toky ze životního prostředí do hospodářství, uvnitř hospodářství a z hospodářství zpět do životního prostředí.</w:t>
      </w:r>
    </w:p>
    <w:p w14:paraId="45F69E27" w14:textId="1B388269" w:rsidR="003613A5" w:rsidRPr="0087206D" w:rsidRDefault="003C34F7" w:rsidP="003613A5">
      <w:pPr>
        <w:pStyle w:val="Odstavecseseznamem"/>
        <w:numPr>
          <w:ilvl w:val="1"/>
          <w:numId w:val="6"/>
        </w:numPr>
        <w:shd w:val="clear" w:color="auto" w:fill="FFFFFF"/>
        <w:spacing w:line="270" w:lineRule="atLeast"/>
        <w:rPr>
          <w:bdr w:val="none" w:sz="0" w:space="0" w:color="auto" w:frame="1"/>
        </w:rPr>
      </w:pPr>
      <w:r w:rsidRPr="0087206D">
        <w:rPr>
          <w:bdr w:val="none" w:sz="0" w:space="0" w:color="auto" w:frame="1"/>
        </w:rPr>
        <w:t xml:space="preserve">Čistá domácí spotřeba energie </w:t>
      </w:r>
      <w:r w:rsidR="003613A5" w:rsidRPr="0087206D">
        <w:rPr>
          <w:bdr w:val="none" w:sz="0" w:space="0" w:color="auto" w:frame="1"/>
        </w:rPr>
        <w:t>–</w:t>
      </w:r>
      <w:r w:rsidR="00D0522D" w:rsidRPr="0087206D">
        <w:rPr>
          <w:bdr w:val="none" w:sz="0" w:space="0" w:color="auto" w:frame="1"/>
        </w:rPr>
        <w:t xml:space="preserve"> </w:t>
      </w:r>
      <w:r w:rsidR="002E2DEA" w:rsidRPr="0087206D">
        <w:rPr>
          <w:bdr w:val="none" w:sz="0" w:space="0" w:color="auto" w:frame="1"/>
        </w:rPr>
        <w:t>konečné užití energetických produktů snížené o vývoz energetických produktů plus veškeré energetické ztráty (ztráty během extrakce, transformace, skladování a distribuce)</w:t>
      </w:r>
    </w:p>
    <w:p w14:paraId="211E0EDE" w14:textId="3E1B2B03" w:rsidR="003613A5" w:rsidRPr="0087206D" w:rsidRDefault="003613A5" w:rsidP="003613A5">
      <w:pPr>
        <w:pStyle w:val="Odstavecseseznamem"/>
        <w:numPr>
          <w:ilvl w:val="1"/>
          <w:numId w:val="6"/>
        </w:numPr>
        <w:shd w:val="clear" w:color="auto" w:fill="FFFFFF"/>
        <w:spacing w:line="270" w:lineRule="atLeast"/>
        <w:rPr>
          <w:bdr w:val="none" w:sz="0" w:space="0" w:color="auto" w:frame="1"/>
        </w:rPr>
      </w:pPr>
      <w:r w:rsidRPr="0087206D">
        <w:rPr>
          <w:bdr w:val="none" w:sz="0" w:space="0" w:color="auto" w:frame="1"/>
        </w:rPr>
        <w:t>Domácí výroba energetických produktů –</w:t>
      </w:r>
      <w:r w:rsidR="009407DB" w:rsidRPr="0087206D">
        <w:rPr>
          <w:bdr w:val="none" w:sz="0" w:space="0" w:color="auto" w:frame="1"/>
        </w:rPr>
        <w:t xml:space="preserve"> </w:t>
      </w:r>
      <w:r w:rsidR="00603067" w:rsidRPr="0087206D">
        <w:rPr>
          <w:bdr w:val="none" w:sz="0" w:space="0" w:color="auto" w:frame="1"/>
        </w:rPr>
        <w:t xml:space="preserve">tuzemská </w:t>
      </w:r>
      <w:r w:rsidR="009407DB" w:rsidRPr="0087206D">
        <w:rPr>
          <w:bdr w:val="none" w:sz="0" w:space="0" w:color="auto" w:frame="1"/>
        </w:rPr>
        <w:t>výroba produktů zahrnut</w:t>
      </w:r>
      <w:r w:rsidR="005D0C4F" w:rsidRPr="0087206D">
        <w:rPr>
          <w:bdr w:val="none" w:sz="0" w:space="0" w:color="auto" w:frame="1"/>
        </w:rPr>
        <w:t>ých</w:t>
      </w:r>
      <w:r w:rsidR="009407DB" w:rsidRPr="0087206D">
        <w:rPr>
          <w:bdr w:val="none" w:sz="0" w:space="0" w:color="auto" w:frame="1"/>
        </w:rPr>
        <w:t xml:space="preserve"> do PEFA klasifikace energetických produktů</w:t>
      </w:r>
      <w:r w:rsidR="00071689" w:rsidRPr="0087206D">
        <w:rPr>
          <w:bdr w:val="none" w:sz="0" w:space="0" w:color="auto" w:frame="1"/>
        </w:rPr>
        <w:t>,</w:t>
      </w:r>
      <w:r w:rsidR="005D0C4F" w:rsidRPr="0087206D">
        <w:rPr>
          <w:bdr w:val="none" w:sz="0" w:space="0" w:color="auto" w:frame="1"/>
        </w:rPr>
        <w:t xml:space="preserve"> která je plně v souladu s mezinárodními definicemi </w:t>
      </w:r>
      <w:r w:rsidR="00071689" w:rsidRPr="0087206D">
        <w:rPr>
          <w:bdr w:val="none" w:sz="0" w:space="0" w:color="auto" w:frame="1"/>
        </w:rPr>
        <w:t>energetických komodit (SIEC, Roční energetické dotazníky IEA/Eurostatu)</w:t>
      </w:r>
    </w:p>
    <w:p w14:paraId="192D262E" w14:textId="77777777" w:rsidR="003613A5" w:rsidRPr="0087206D" w:rsidRDefault="003613A5" w:rsidP="003613A5">
      <w:pPr>
        <w:shd w:val="clear" w:color="auto" w:fill="FFFFFF"/>
        <w:spacing w:line="270" w:lineRule="atLeast"/>
        <w:rPr>
          <w:bdr w:val="none" w:sz="0" w:space="0" w:color="auto" w:frame="1"/>
        </w:rPr>
      </w:pPr>
    </w:p>
    <w:p w14:paraId="741E69C8" w14:textId="77777777" w:rsidR="003613A5" w:rsidRPr="003613A5" w:rsidRDefault="003613A5" w:rsidP="003613A5">
      <w:pPr>
        <w:shd w:val="clear" w:color="auto" w:fill="FFFFFF"/>
        <w:spacing w:line="270" w:lineRule="atLeast"/>
        <w:ind w:left="1080"/>
        <w:rPr>
          <w:color w:val="333333"/>
          <w:bdr w:val="none" w:sz="0" w:space="0" w:color="auto" w:frame="1"/>
        </w:rPr>
      </w:pPr>
    </w:p>
    <w:p w14:paraId="4DCD0AE7" w14:textId="77777777" w:rsidR="003613A5" w:rsidRDefault="003613A5" w:rsidP="003613A5">
      <w:pPr>
        <w:pStyle w:val="Odstavecseseznamem"/>
        <w:shd w:val="clear" w:color="auto" w:fill="FFFFFF"/>
        <w:spacing w:line="270" w:lineRule="atLeast"/>
        <w:ind w:left="1440"/>
        <w:rPr>
          <w:color w:val="333333"/>
          <w:bdr w:val="none" w:sz="0" w:space="0" w:color="auto" w:frame="1"/>
        </w:rPr>
      </w:pPr>
    </w:p>
    <w:p w14:paraId="39D818CE" w14:textId="77777777" w:rsidR="00C5141F" w:rsidRPr="00141BEF" w:rsidRDefault="00C5141F" w:rsidP="00141BEF">
      <w:pPr>
        <w:pStyle w:val="Default"/>
      </w:pPr>
    </w:p>
    <w:p w14:paraId="74477689" w14:textId="77777777" w:rsidR="00122BB1" w:rsidRDefault="00122BB1"/>
    <w:sectPr w:rsidR="00122BB1" w:rsidSect="00FA5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7F60"/>
    <w:multiLevelType w:val="hybridMultilevel"/>
    <w:tmpl w:val="C6B6F19A"/>
    <w:lvl w:ilvl="0" w:tplc="6076FE6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68EA6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61AC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E2BA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EE6A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2D66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8EA9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22DC5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ECBA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B22D70"/>
    <w:multiLevelType w:val="hybridMultilevel"/>
    <w:tmpl w:val="CDA82EB8"/>
    <w:lvl w:ilvl="0" w:tplc="D7940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3402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849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B4A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C9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104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5E1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003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A31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E0CDA"/>
    <w:multiLevelType w:val="multilevel"/>
    <w:tmpl w:val="884C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555412"/>
    <w:multiLevelType w:val="hybridMultilevel"/>
    <w:tmpl w:val="11AE8994"/>
    <w:lvl w:ilvl="0" w:tplc="8EA49AA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4E34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49FE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807D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CDF3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0A11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E8D4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6AE8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09C6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DA41926"/>
    <w:multiLevelType w:val="multilevel"/>
    <w:tmpl w:val="07B0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102B3F"/>
    <w:multiLevelType w:val="hybridMultilevel"/>
    <w:tmpl w:val="7E702B0C"/>
    <w:lvl w:ilvl="0" w:tplc="C394A79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226A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2509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20D3D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0E4D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2113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6974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8F89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6C2C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CD11C0"/>
    <w:multiLevelType w:val="hybridMultilevel"/>
    <w:tmpl w:val="5D505B38"/>
    <w:lvl w:ilvl="0" w:tplc="FFF8581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A603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036C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F661F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E3D1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90C39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851B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349A0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9A80D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9016C1A"/>
    <w:multiLevelType w:val="multilevel"/>
    <w:tmpl w:val="07B0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9756C4"/>
    <w:multiLevelType w:val="hybridMultilevel"/>
    <w:tmpl w:val="BDD675E2"/>
    <w:lvl w:ilvl="0" w:tplc="CC509DB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D0A6D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E78E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6EE0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606B3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9CB56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868E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963C2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6372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B5711CF"/>
    <w:multiLevelType w:val="hybridMultilevel"/>
    <w:tmpl w:val="C50A8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60"/>
    <w:rsid w:val="00021884"/>
    <w:rsid w:val="000666CC"/>
    <w:rsid w:val="00071689"/>
    <w:rsid w:val="000D2D6D"/>
    <w:rsid w:val="000E4CDB"/>
    <w:rsid w:val="00122BB1"/>
    <w:rsid w:val="00141BEF"/>
    <w:rsid w:val="002E2DEA"/>
    <w:rsid w:val="003138C1"/>
    <w:rsid w:val="00322036"/>
    <w:rsid w:val="00333157"/>
    <w:rsid w:val="00355D0E"/>
    <w:rsid w:val="003613A5"/>
    <w:rsid w:val="00374595"/>
    <w:rsid w:val="00390FAB"/>
    <w:rsid w:val="003C34F7"/>
    <w:rsid w:val="0043751A"/>
    <w:rsid w:val="00456BCE"/>
    <w:rsid w:val="004B37A4"/>
    <w:rsid w:val="004D1260"/>
    <w:rsid w:val="00501F6C"/>
    <w:rsid w:val="005D0C4F"/>
    <w:rsid w:val="00603067"/>
    <w:rsid w:val="00611B39"/>
    <w:rsid w:val="00653DC8"/>
    <w:rsid w:val="00760892"/>
    <w:rsid w:val="00781C90"/>
    <w:rsid w:val="00782132"/>
    <w:rsid w:val="007B413A"/>
    <w:rsid w:val="007E6F77"/>
    <w:rsid w:val="00860E34"/>
    <w:rsid w:val="0087206D"/>
    <w:rsid w:val="00894EAC"/>
    <w:rsid w:val="008F47A6"/>
    <w:rsid w:val="00922F8B"/>
    <w:rsid w:val="009407DB"/>
    <w:rsid w:val="0094561B"/>
    <w:rsid w:val="00A26FF3"/>
    <w:rsid w:val="00A327A9"/>
    <w:rsid w:val="00A63C09"/>
    <w:rsid w:val="00A83907"/>
    <w:rsid w:val="00B32E4F"/>
    <w:rsid w:val="00B70F64"/>
    <w:rsid w:val="00BE12EE"/>
    <w:rsid w:val="00C069A8"/>
    <w:rsid w:val="00C206FA"/>
    <w:rsid w:val="00C5141F"/>
    <w:rsid w:val="00CD0A31"/>
    <w:rsid w:val="00CD4C27"/>
    <w:rsid w:val="00D0522D"/>
    <w:rsid w:val="00D45204"/>
    <w:rsid w:val="00DD494E"/>
    <w:rsid w:val="00DF3553"/>
    <w:rsid w:val="00E3748A"/>
    <w:rsid w:val="00ED5679"/>
    <w:rsid w:val="00EF643F"/>
    <w:rsid w:val="00F0624C"/>
    <w:rsid w:val="00F154ED"/>
    <w:rsid w:val="00F81F51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0CF9"/>
  <w15:chartTrackingRefBased/>
  <w15:docId w15:val="{F36F6133-FA9C-4D93-8E27-8A970B54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1B3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1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1B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41BE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41BEF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141BEF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141BEF"/>
    <w:rPr>
      <w:rFonts w:cstheme="minorBidi"/>
      <w:color w:val="auto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4520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452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E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4EA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94EA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64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45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446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950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0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0303453EBAC0468DF541DC41A5EC81" ma:contentTypeVersion="15" ma:contentTypeDescription="Vytvoří nový dokument" ma:contentTypeScope="" ma:versionID="9da9085de7008410ee22def946624e0d">
  <xsd:schema xmlns:xsd="http://www.w3.org/2001/XMLSchema" xmlns:xs="http://www.w3.org/2001/XMLSchema" xmlns:p="http://schemas.microsoft.com/office/2006/metadata/properties" xmlns:ns2="41484f04-741c-42fb-a298-e8d06866e88d" xmlns:ns3="767c5bda-4303-4c82-9207-784bcec42e09" targetNamespace="http://schemas.microsoft.com/office/2006/metadata/properties" ma:root="true" ma:fieldsID="892130354217249fe181cc98700c44c7" ns2:_="" ns3:_="">
    <xsd:import namespace="41484f04-741c-42fb-a298-e8d06866e88d"/>
    <xsd:import namespace="767c5bda-4303-4c82-9207-784bcec42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84f04-741c-42fb-a298-e8d06866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ba8a29a4-82ad-4cdb-8b82-dfa74bb48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c5bda-4303-4c82-9207-784bcec42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94e78a7-e848-47bc-b137-15981f53843d}" ma:internalName="TaxCatchAll" ma:showField="CatchAllData" ma:web="767c5bda-4303-4c82-9207-784bcec42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484f04-741c-42fb-a298-e8d06866e88d">
      <Terms xmlns="http://schemas.microsoft.com/office/infopath/2007/PartnerControls"/>
    </lcf76f155ced4ddcb4097134ff3c332f>
    <TaxCatchAll xmlns="767c5bda-4303-4c82-9207-784bcec42e09" xsi:nil="true"/>
  </documentManagement>
</p:properties>
</file>

<file path=customXml/itemProps1.xml><?xml version="1.0" encoding="utf-8"?>
<ds:datastoreItem xmlns:ds="http://schemas.openxmlformats.org/officeDocument/2006/customXml" ds:itemID="{80E5B34E-D971-4AB0-96B6-576C2EC41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01C8A-E094-48E5-B73C-06BDCDAC0A9D}"/>
</file>

<file path=customXml/itemProps3.xml><?xml version="1.0" encoding="utf-8"?>
<ds:datastoreItem xmlns:ds="http://schemas.openxmlformats.org/officeDocument/2006/customXml" ds:itemID="{D91C40E2-AA29-4FD7-82E3-914165B315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743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Mikula Roman</dc:creator>
  <cp:keywords/>
  <dc:description/>
  <cp:lastModifiedBy>Mikula Roman</cp:lastModifiedBy>
  <cp:revision>39</cp:revision>
  <dcterms:created xsi:type="dcterms:W3CDTF">2024-02-19T11:10:00Z</dcterms:created>
  <dcterms:modified xsi:type="dcterms:W3CDTF">2024-02-23T13:31:00Z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0x010100AD0303453EBAC0468DF541DC41A5EC81</vt:lpwstr>
  </property>
</Properties>
</file>