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B8" w:rsidRPr="00E21504" w:rsidRDefault="00F117DB">
      <w:pPr>
        <w:rPr>
          <w:rFonts w:hAnsi="Arial" w:cs="Arial"/>
          <w:color w:val="2E74B5"/>
          <w:sz w:val="22"/>
          <w:szCs w:val="22"/>
          <w:u w:color="2E74B5"/>
          <w:lang w:val="cs-CZ"/>
        </w:rPr>
      </w:pPr>
      <w:r w:rsidRPr="00E21504">
        <w:rPr>
          <w:rFonts w:hAnsi="Arial" w:cs="Arial"/>
          <w:color w:val="2E74B5"/>
          <w:sz w:val="22"/>
          <w:szCs w:val="22"/>
          <w:u w:color="2E74B5"/>
          <w:lang w:val="cs-CZ"/>
        </w:rPr>
        <w:t>Příloha č. 3</w:t>
      </w:r>
    </w:p>
    <w:p w:rsidR="009112B8" w:rsidRPr="00E21504" w:rsidRDefault="009112B8">
      <w:pPr>
        <w:rPr>
          <w:rFonts w:hAnsi="Arial" w:cs="Arial"/>
          <w:color w:val="2E74B5"/>
          <w:sz w:val="22"/>
          <w:szCs w:val="22"/>
          <w:u w:color="2E74B5"/>
          <w:lang w:val="cs-CZ"/>
        </w:rPr>
      </w:pPr>
    </w:p>
    <w:p w:rsidR="009112B8" w:rsidRPr="00E21504" w:rsidRDefault="00F117DB">
      <w:pPr>
        <w:rPr>
          <w:rFonts w:eastAsia="Arial Bold" w:hAnsi="Arial" w:cs="Arial"/>
          <w:b/>
          <w:color w:val="2E74B5"/>
          <w:sz w:val="26"/>
          <w:szCs w:val="26"/>
          <w:u w:color="2E74B5"/>
          <w:lang w:val="cs-CZ"/>
        </w:rPr>
      </w:pPr>
      <w:r w:rsidRPr="00E21504">
        <w:rPr>
          <w:rFonts w:hAnsi="Arial" w:cs="Arial"/>
          <w:b/>
          <w:color w:val="2E74B5"/>
          <w:sz w:val="26"/>
          <w:szCs w:val="26"/>
          <w:u w:color="2E74B5"/>
          <w:lang w:val="cs-CZ"/>
        </w:rPr>
        <w:t>Předpokládaný rozsah grafického Manuálu jednotného vizuálního stylu</w:t>
      </w:r>
    </w:p>
    <w:p w:rsidR="009112B8" w:rsidRPr="00E21504" w:rsidRDefault="009112B8">
      <w:pPr>
        <w:rPr>
          <w:rFonts w:eastAsia="Arial Bold" w:hAnsi="Arial" w:cs="Arial"/>
          <w:color w:val="2E74B5"/>
          <w:sz w:val="26"/>
          <w:szCs w:val="26"/>
          <w:u w:color="2E74B5"/>
          <w:lang w:val="cs-CZ"/>
        </w:rPr>
      </w:pPr>
    </w:p>
    <w:p w:rsidR="009112B8" w:rsidRPr="00E21504" w:rsidRDefault="00F117DB">
      <w:p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 xml:space="preserve">  ZÁKLADNÍ KONSTANTY JEDNOTNÉHO VIZUÁLNÍHO STYLU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značka / logotyp – popis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barevné a tvarové varianty značky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definice firemních barev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definice firemního písma – typografie</w:t>
      </w:r>
    </w:p>
    <w:p w:rsidR="009112B8" w:rsidRPr="00E21504" w:rsidRDefault="009112B8">
      <w:pPr>
        <w:rPr>
          <w:rFonts w:hAnsi="Arial" w:cs="Arial"/>
          <w:lang w:val="cs-CZ"/>
        </w:rPr>
      </w:pPr>
    </w:p>
    <w:p w:rsidR="009112B8" w:rsidRPr="00E21504" w:rsidRDefault="00F117DB">
      <w:p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AKCIDENCE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vizitka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hlavičkový papír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obálka formátu DL</w:t>
      </w:r>
    </w:p>
    <w:p w:rsidR="009112B8" w:rsidRPr="00E21504" w:rsidRDefault="009112B8">
      <w:pPr>
        <w:rPr>
          <w:rFonts w:hAnsi="Arial" w:cs="Arial"/>
          <w:lang w:val="cs-CZ"/>
        </w:rPr>
      </w:pPr>
    </w:p>
    <w:p w:rsidR="009112B8" w:rsidRPr="00E21504" w:rsidRDefault="00F117DB">
      <w:p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PROPAGAČNÍ A REKLAMNÍ TISKOVINY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 xml:space="preserve">informační letáky – formát v rozmezí </w:t>
      </w:r>
      <w:proofErr w:type="gramStart"/>
      <w:r w:rsidRPr="00E21504">
        <w:rPr>
          <w:rFonts w:hAnsi="Arial" w:cs="Arial"/>
          <w:lang w:val="cs-CZ"/>
        </w:rPr>
        <w:t>A4</w:t>
      </w:r>
      <w:proofErr w:type="gramEnd"/>
      <w:r w:rsidRPr="00E21504">
        <w:rPr>
          <w:rFonts w:hAnsi="Arial" w:cs="Arial"/>
          <w:lang w:val="cs-CZ"/>
        </w:rPr>
        <w:t>–</w:t>
      </w:r>
      <w:proofErr w:type="gramStart"/>
      <w:r w:rsidRPr="00E21504">
        <w:rPr>
          <w:rFonts w:hAnsi="Arial" w:cs="Arial"/>
          <w:lang w:val="cs-CZ"/>
        </w:rPr>
        <w:t>A3</w:t>
      </w:r>
      <w:proofErr w:type="gramEnd"/>
      <w:r w:rsidRPr="00E21504">
        <w:rPr>
          <w:rFonts w:hAnsi="Arial" w:cs="Arial"/>
          <w:lang w:val="cs-CZ"/>
        </w:rPr>
        <w:t xml:space="preserve"> 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 xml:space="preserve">plakát – formát v rozmezí </w:t>
      </w:r>
      <w:proofErr w:type="gramStart"/>
      <w:r w:rsidRPr="00E21504">
        <w:rPr>
          <w:rFonts w:hAnsi="Arial" w:cs="Arial"/>
          <w:lang w:val="cs-CZ"/>
        </w:rPr>
        <w:t>A3</w:t>
      </w:r>
      <w:proofErr w:type="gramEnd"/>
      <w:r w:rsidRPr="00E21504">
        <w:rPr>
          <w:rFonts w:hAnsi="Arial" w:cs="Arial"/>
          <w:lang w:val="cs-CZ"/>
        </w:rPr>
        <w:t>–</w:t>
      </w:r>
      <w:proofErr w:type="gramStart"/>
      <w:r w:rsidRPr="00E21504">
        <w:rPr>
          <w:rFonts w:hAnsi="Arial" w:cs="Arial"/>
          <w:lang w:val="cs-CZ"/>
        </w:rPr>
        <w:t>A1</w:t>
      </w:r>
      <w:proofErr w:type="gramEnd"/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papírové desky A4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publikace s výsledky sčítání – návrh obá</w:t>
      </w:r>
      <w:r w:rsidR="000B50AF" w:rsidRPr="00E21504">
        <w:rPr>
          <w:rFonts w:hAnsi="Arial" w:cs="Arial"/>
          <w:lang w:val="cs-CZ"/>
        </w:rPr>
        <w:t xml:space="preserve">lky </w:t>
      </w:r>
    </w:p>
    <w:p w:rsidR="009112B8" w:rsidRPr="00E21504" w:rsidRDefault="009112B8">
      <w:pPr>
        <w:rPr>
          <w:rFonts w:hAnsi="Arial" w:cs="Arial"/>
          <w:lang w:val="cs-CZ"/>
        </w:rPr>
      </w:pPr>
    </w:p>
    <w:p w:rsidR="009112B8" w:rsidRPr="00E21504" w:rsidRDefault="00F117DB">
      <w:p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ELEKTRONICKÁ KOMUNIKACE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elektronická zpráva (e-mail)</w:t>
      </w:r>
    </w:p>
    <w:p w:rsidR="009112B8" w:rsidRPr="00E21504" w:rsidRDefault="00F117DB" w:rsidP="000B50AF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tisková zpráva – tituln</w:t>
      </w:r>
      <w:r w:rsidR="00E21504" w:rsidRPr="00E21504">
        <w:rPr>
          <w:rFonts w:hAnsi="Arial" w:cs="Arial"/>
          <w:lang w:val="cs-CZ"/>
        </w:rPr>
        <w:t xml:space="preserve">í </w:t>
      </w:r>
      <w:r w:rsidR="00E21504">
        <w:rPr>
          <w:rFonts w:hAnsi="Arial" w:cs="Arial"/>
          <w:lang w:val="cs-CZ"/>
        </w:rPr>
        <w:t xml:space="preserve">strana </w:t>
      </w:r>
      <w:r w:rsidRPr="00E21504">
        <w:rPr>
          <w:rFonts w:hAnsi="Arial" w:cs="Arial"/>
          <w:lang w:val="cs-CZ"/>
        </w:rPr>
        <w:t xml:space="preserve">a další </w:t>
      </w:r>
      <w:r w:rsidR="00E21504" w:rsidRPr="00E21504">
        <w:rPr>
          <w:rFonts w:hAnsi="Arial" w:cs="Arial"/>
          <w:lang w:val="cs-CZ"/>
        </w:rPr>
        <w:t>stran</w:t>
      </w:r>
      <w:r w:rsidR="00E21504">
        <w:rPr>
          <w:rFonts w:hAnsi="Arial" w:cs="Arial"/>
          <w:lang w:val="cs-CZ"/>
        </w:rPr>
        <w:t>y</w:t>
      </w:r>
    </w:p>
    <w:p w:rsidR="009112B8" w:rsidRPr="00E21504" w:rsidRDefault="00F117DB" w:rsidP="00E21504">
      <w:pPr>
        <w:pStyle w:val="Odstavecseseznamem"/>
        <w:numPr>
          <w:ilvl w:val="0"/>
          <w:numId w:val="1"/>
        </w:numPr>
        <w:rPr>
          <w:rFonts w:hAnsi="Arial" w:cs="Arial"/>
          <w:lang w:val="cs-CZ"/>
        </w:rPr>
      </w:pPr>
      <w:r w:rsidRPr="00E21504">
        <w:rPr>
          <w:rFonts w:hAnsi="Arial" w:cs="Arial"/>
          <w:lang w:val="cs-CZ"/>
        </w:rPr>
        <w:t>prezentace v PowerPoint</w:t>
      </w:r>
      <w:bookmarkStart w:id="0" w:name="_GoBack"/>
      <w:r w:rsidR="00E21504">
        <w:rPr>
          <w:rFonts w:hAnsi="Arial" w:cs="Arial"/>
          <w:lang w:val="cs-CZ"/>
        </w:rPr>
        <w:t>u</w:t>
      </w:r>
      <w:bookmarkEnd w:id="0"/>
      <w:r w:rsidRPr="00E21504">
        <w:rPr>
          <w:rFonts w:hAnsi="Arial" w:cs="Arial"/>
          <w:lang w:val="cs-CZ"/>
        </w:rPr>
        <w:t xml:space="preserve"> – titulní strana, běžná strana</w:t>
      </w:r>
    </w:p>
    <w:sectPr w:rsidR="009112B8" w:rsidRPr="00E21504">
      <w:headerReference w:type="default" r:id="rId7"/>
      <w:footerReference w:type="default" r:id="rId8"/>
      <w:pgSz w:w="11900" w:h="16840"/>
      <w:pgMar w:top="2807" w:right="1418" w:bottom="1418" w:left="198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EC" w:rsidRDefault="00320DEC">
      <w:r>
        <w:separator/>
      </w:r>
    </w:p>
  </w:endnote>
  <w:endnote w:type="continuationSeparator" w:id="0">
    <w:p w:rsidR="00320DEC" w:rsidRDefault="0032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B8" w:rsidRDefault="009112B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EC" w:rsidRDefault="00320DEC">
      <w:r>
        <w:separator/>
      </w:r>
    </w:p>
  </w:footnote>
  <w:footnote w:type="continuationSeparator" w:id="0">
    <w:p w:rsidR="00320DEC" w:rsidRDefault="0032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B8" w:rsidRDefault="00F117DB">
    <w:pPr>
      <w:pStyle w:val="Zhlav"/>
      <w:tabs>
        <w:tab w:val="clear" w:pos="9406"/>
        <w:tab w:val="right" w:pos="8477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374650</wp:posOffset>
          </wp:positionH>
          <wp:positionV relativeFrom="page">
            <wp:posOffset>504190</wp:posOffset>
          </wp:positionV>
          <wp:extent cx="1713865" cy="42100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65" cy="421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4860925</wp:posOffset>
          </wp:positionH>
          <wp:positionV relativeFrom="page">
            <wp:posOffset>725805</wp:posOffset>
          </wp:positionV>
          <wp:extent cx="1529715" cy="21907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df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219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71E6"/>
    <w:multiLevelType w:val="hybridMultilevel"/>
    <w:tmpl w:val="CC4886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754D"/>
    <w:multiLevelType w:val="hybridMultilevel"/>
    <w:tmpl w:val="FFC280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33C2"/>
    <w:multiLevelType w:val="hybridMultilevel"/>
    <w:tmpl w:val="A04AAA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514AD"/>
    <w:multiLevelType w:val="hybridMultilevel"/>
    <w:tmpl w:val="C396C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B8"/>
    <w:rsid w:val="000B50AF"/>
    <w:rsid w:val="00156129"/>
    <w:rsid w:val="00320DEC"/>
    <w:rsid w:val="007C5C74"/>
    <w:rsid w:val="009112B8"/>
    <w:rsid w:val="00D11741"/>
    <w:rsid w:val="00DE1E9F"/>
    <w:rsid w:val="00E21504"/>
    <w:rsid w:val="00F1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62A51-865A-4132-A630-69BC2719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Arial" w:hAnsi="Arial Unicode MS" w:cs="Arial Unicode MS"/>
      <w:color w:val="000000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703"/>
        <w:tab w:val="right" w:pos="9406"/>
      </w:tabs>
    </w:pPr>
    <w:rPr>
      <w:rFonts w:ascii="Arial" w:hAnsi="Arial Unicode MS"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50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15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504"/>
    <w:rPr>
      <w:rFonts w:ascii="Segoe UI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545</Characters>
  <Application>Microsoft Office Word</Application>
  <DocSecurity>0</DocSecurity>
  <Lines>4</Lines>
  <Paragraphs>1</Paragraphs>
  <ScaleCrop>false</ScaleCrop>
  <Company>ČSÚ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Kučerová</cp:lastModifiedBy>
  <cp:revision>7</cp:revision>
  <dcterms:created xsi:type="dcterms:W3CDTF">2018-10-02T12:46:00Z</dcterms:created>
  <dcterms:modified xsi:type="dcterms:W3CDTF">2018-10-12T11:02:00Z</dcterms:modified>
</cp:coreProperties>
</file>