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58" w:rsidRPr="003D7858" w:rsidRDefault="00AB0BBD" w:rsidP="001A6EDD">
      <w:pPr>
        <w:spacing w:after="120"/>
        <w:jc w:val="both"/>
        <w:rPr>
          <w:rFonts w:cs="Arial"/>
          <w:bCs/>
          <w:szCs w:val="20"/>
          <w:u w:val="single"/>
        </w:rPr>
      </w:pPr>
      <w:r>
        <w:rPr>
          <w:rFonts w:cs="Arial"/>
          <w:b/>
          <w:szCs w:val="20"/>
          <w:u w:val="single"/>
        </w:rPr>
        <w:t>TAKTICKO STATISTICKÁ KLASIFIKACE (</w:t>
      </w:r>
      <w:r w:rsidR="003D7858" w:rsidRPr="003D7858">
        <w:rPr>
          <w:rFonts w:cs="Arial"/>
          <w:b/>
          <w:szCs w:val="20"/>
          <w:u w:val="single"/>
        </w:rPr>
        <w:t>TSK</w:t>
      </w:r>
      <w:r>
        <w:rPr>
          <w:rFonts w:cs="Arial"/>
          <w:b/>
          <w:szCs w:val="20"/>
          <w:u w:val="single"/>
        </w:rPr>
        <w:t>)</w:t>
      </w:r>
      <w:r w:rsidR="003D7858" w:rsidRPr="003D7858">
        <w:rPr>
          <w:rFonts w:cs="Arial"/>
          <w:b/>
          <w:szCs w:val="20"/>
          <w:u w:val="single"/>
        </w:rPr>
        <w:t xml:space="preserve"> vs. </w:t>
      </w:r>
      <w:r w:rsidR="003D7858">
        <w:rPr>
          <w:rFonts w:cs="Arial"/>
          <w:b/>
          <w:szCs w:val="20"/>
          <w:u w:val="single"/>
        </w:rPr>
        <w:t>TRESTNÍ ZÁKONÍK</w:t>
      </w:r>
    </w:p>
    <w:p w:rsidR="00BA1826" w:rsidRDefault="003D7858" w:rsidP="000776DA">
      <w:pPr>
        <w:spacing w:after="120"/>
        <w:jc w:val="both"/>
        <w:rPr>
          <w:rFonts w:cs="Arial"/>
          <w:szCs w:val="20"/>
        </w:rPr>
      </w:pPr>
      <w:r>
        <w:rPr>
          <w:rFonts w:cs="Arial"/>
          <w:bCs/>
          <w:szCs w:val="20"/>
        </w:rPr>
        <w:t>T</w:t>
      </w:r>
      <w:r w:rsidR="001A6EDD" w:rsidRPr="006F3BA3">
        <w:rPr>
          <w:rFonts w:cs="Arial"/>
          <w:bCs/>
          <w:szCs w:val="20"/>
        </w:rPr>
        <w:t>akticko-statistická klasifikace</w:t>
      </w:r>
      <w:r>
        <w:rPr>
          <w:rFonts w:cs="Arial"/>
          <w:bCs/>
          <w:szCs w:val="20"/>
        </w:rPr>
        <w:t xml:space="preserve"> (TSK)</w:t>
      </w:r>
      <w:r w:rsidR="001A6EDD" w:rsidRPr="007835CF">
        <w:rPr>
          <w:rFonts w:cs="Arial"/>
          <w:szCs w:val="20"/>
        </w:rPr>
        <w:t xml:space="preserve"> je </w:t>
      </w:r>
      <w:r w:rsidR="00AB0BBD">
        <w:rPr>
          <w:rFonts w:cs="Arial"/>
          <w:szCs w:val="20"/>
        </w:rPr>
        <w:t xml:space="preserve">strukturované </w:t>
      </w:r>
      <w:r w:rsidR="001A6EDD" w:rsidRPr="007835CF">
        <w:rPr>
          <w:rFonts w:cs="Arial"/>
          <w:szCs w:val="20"/>
        </w:rPr>
        <w:t>členění trestné činnosti používané v Evidenčně statistickém systému kriminality (ESSK) Policií ČR.</w:t>
      </w:r>
      <w:r w:rsidR="00AB0BBD">
        <w:rPr>
          <w:rFonts w:cs="Arial"/>
          <w:szCs w:val="20"/>
        </w:rPr>
        <w:t xml:space="preserve"> </w:t>
      </w:r>
    </w:p>
    <w:p w:rsidR="00BA1826" w:rsidRDefault="00BA1826" w:rsidP="000776DA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TSK může zahrnovat až 900 položek, aktuálně obsahuje 275 skutků, které jsou rozděleny do několika skupin (kategorií) kriminality:</w:t>
      </w:r>
    </w:p>
    <w:p w:rsidR="00AB0BBD" w:rsidRPr="00AB0BBD" w:rsidRDefault="00AB0BBD" w:rsidP="00AB0BBD">
      <w:pPr>
        <w:spacing w:after="120"/>
        <w:jc w:val="both"/>
        <w:rPr>
          <w:rFonts w:cs="Arial"/>
          <w:szCs w:val="20"/>
        </w:rPr>
      </w:pPr>
      <w:r w:rsidRPr="00AB0BBD">
        <w:rPr>
          <w:rFonts w:cs="Arial"/>
          <w:szCs w:val="20"/>
        </w:rPr>
        <w:t>100-199</w:t>
      </w:r>
      <w:r w:rsidRPr="00AB0BBD">
        <w:rPr>
          <w:rFonts w:cs="Arial"/>
          <w:szCs w:val="20"/>
        </w:rPr>
        <w:tab/>
        <w:t>násilná kriminalita</w:t>
      </w:r>
    </w:p>
    <w:p w:rsidR="00AB0BBD" w:rsidRPr="00AB0BBD" w:rsidRDefault="00AB0BBD" w:rsidP="00AB0BBD">
      <w:pPr>
        <w:spacing w:after="120"/>
        <w:jc w:val="both"/>
        <w:rPr>
          <w:rFonts w:cs="Arial"/>
          <w:szCs w:val="20"/>
        </w:rPr>
      </w:pPr>
      <w:r w:rsidRPr="00AB0BBD">
        <w:rPr>
          <w:rFonts w:cs="Arial"/>
          <w:szCs w:val="20"/>
        </w:rPr>
        <w:t>200-299</w:t>
      </w:r>
      <w:r w:rsidRPr="00AB0BBD">
        <w:rPr>
          <w:rFonts w:cs="Arial"/>
          <w:szCs w:val="20"/>
        </w:rPr>
        <w:tab/>
        <w:t>mravnostní kriminalita</w:t>
      </w:r>
    </w:p>
    <w:p w:rsidR="00AB0BBD" w:rsidRPr="00AB0BBD" w:rsidRDefault="00AB0BBD" w:rsidP="00AB0BBD">
      <w:pPr>
        <w:spacing w:after="120"/>
        <w:jc w:val="both"/>
        <w:rPr>
          <w:rFonts w:cs="Arial"/>
          <w:szCs w:val="20"/>
        </w:rPr>
      </w:pPr>
      <w:r w:rsidRPr="00AB0BBD">
        <w:rPr>
          <w:rFonts w:cs="Arial"/>
          <w:szCs w:val="20"/>
        </w:rPr>
        <w:t>300-599</w:t>
      </w:r>
      <w:r w:rsidRPr="00AB0BBD">
        <w:rPr>
          <w:rFonts w:cs="Arial"/>
          <w:szCs w:val="20"/>
        </w:rPr>
        <w:tab/>
        <w:t>majetková kriminalita</w:t>
      </w:r>
    </w:p>
    <w:p w:rsidR="00AB0BBD" w:rsidRPr="00AB0BBD" w:rsidRDefault="00AB0BBD" w:rsidP="00AB0BBD">
      <w:pPr>
        <w:spacing w:after="120"/>
        <w:jc w:val="both"/>
        <w:rPr>
          <w:rFonts w:cs="Arial"/>
          <w:szCs w:val="20"/>
        </w:rPr>
      </w:pPr>
      <w:r w:rsidRPr="00AB0BBD">
        <w:rPr>
          <w:rFonts w:cs="Arial"/>
          <w:szCs w:val="20"/>
        </w:rPr>
        <w:t>600-699</w:t>
      </w:r>
      <w:r w:rsidRPr="00AB0BBD">
        <w:rPr>
          <w:rFonts w:cs="Arial"/>
          <w:szCs w:val="20"/>
        </w:rPr>
        <w:tab/>
        <w:t>ostatní kriminalita</w:t>
      </w:r>
    </w:p>
    <w:p w:rsidR="00AB0BBD" w:rsidRPr="00AB0BBD" w:rsidRDefault="00AB0BBD" w:rsidP="00AB0BBD">
      <w:pPr>
        <w:spacing w:after="120"/>
        <w:jc w:val="both"/>
        <w:rPr>
          <w:rFonts w:cs="Arial"/>
          <w:szCs w:val="20"/>
        </w:rPr>
      </w:pPr>
      <w:r w:rsidRPr="00AB0BBD">
        <w:rPr>
          <w:rFonts w:cs="Arial"/>
          <w:szCs w:val="20"/>
        </w:rPr>
        <w:t>700-799</w:t>
      </w:r>
      <w:r w:rsidRPr="00AB0BBD">
        <w:rPr>
          <w:rFonts w:cs="Arial"/>
          <w:szCs w:val="20"/>
        </w:rPr>
        <w:tab/>
        <w:t>zbývající kriminalita</w:t>
      </w:r>
    </w:p>
    <w:p w:rsidR="00AB0BBD" w:rsidRPr="00AB0BBD" w:rsidRDefault="00AB0BBD" w:rsidP="00AB0BBD">
      <w:pPr>
        <w:spacing w:after="120"/>
        <w:jc w:val="both"/>
        <w:rPr>
          <w:rFonts w:cs="Arial"/>
          <w:szCs w:val="20"/>
        </w:rPr>
      </w:pPr>
      <w:r w:rsidRPr="00AB0BBD">
        <w:rPr>
          <w:rFonts w:cs="Arial"/>
          <w:szCs w:val="20"/>
        </w:rPr>
        <w:t>800-899</w:t>
      </w:r>
      <w:r w:rsidRPr="00AB0BBD">
        <w:rPr>
          <w:rFonts w:cs="Arial"/>
          <w:szCs w:val="20"/>
        </w:rPr>
        <w:tab/>
        <w:t>hospodářská kriminalita</w:t>
      </w:r>
    </w:p>
    <w:p w:rsidR="00AB0BBD" w:rsidRDefault="00AB0BBD" w:rsidP="00AB0BBD">
      <w:pPr>
        <w:spacing w:after="120"/>
        <w:jc w:val="both"/>
        <w:rPr>
          <w:rFonts w:cs="Arial"/>
          <w:szCs w:val="20"/>
        </w:rPr>
      </w:pPr>
      <w:r w:rsidRPr="00AB0BBD">
        <w:rPr>
          <w:rFonts w:cs="Arial"/>
          <w:szCs w:val="20"/>
        </w:rPr>
        <w:t>900-999</w:t>
      </w:r>
      <w:r w:rsidRPr="00AB0BBD">
        <w:rPr>
          <w:rFonts w:cs="Arial"/>
          <w:szCs w:val="20"/>
        </w:rPr>
        <w:tab/>
        <w:t>vojenské a protiústavní činy</w:t>
      </w:r>
    </w:p>
    <w:p w:rsidR="00AB0BBD" w:rsidRDefault="00BA1826" w:rsidP="00AB0BBD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Každému skutku v rámci dané kategorie kriminality je přidělen unikátní číselný kód TSK, </w:t>
      </w:r>
      <w:r w:rsidR="00AB0BBD" w:rsidRPr="00AB0BBD">
        <w:rPr>
          <w:rFonts w:cs="Arial"/>
          <w:szCs w:val="20"/>
        </w:rPr>
        <w:t>např.</w:t>
      </w:r>
      <w:r w:rsidR="00AB0BBD">
        <w:rPr>
          <w:rFonts w:cs="Arial"/>
          <w:szCs w:val="20"/>
        </w:rPr>
        <w:t xml:space="preserve"> TSK 131 </w:t>
      </w:r>
      <w:r>
        <w:rPr>
          <w:rFonts w:cs="Arial"/>
          <w:szCs w:val="20"/>
        </w:rPr>
        <w:t xml:space="preserve">= </w:t>
      </w:r>
      <w:r w:rsidR="00AB0BBD">
        <w:rPr>
          <w:rFonts w:cs="Arial"/>
          <w:szCs w:val="20"/>
        </w:rPr>
        <w:t>Loupež.</w:t>
      </w:r>
    </w:p>
    <w:p w:rsidR="00D720B4" w:rsidRDefault="00BA1826" w:rsidP="000776DA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Jeden kód </w:t>
      </w:r>
      <w:r w:rsidR="001A6EDD" w:rsidRPr="007835CF">
        <w:rPr>
          <w:rFonts w:cs="Arial"/>
          <w:szCs w:val="20"/>
        </w:rPr>
        <w:t>TSK může zahrnovat více paragrafů trestního zákoníku a naopak jeden paragraf může být statisticky rozčleněn na více kategorií TSK</w:t>
      </w:r>
      <w:r>
        <w:rPr>
          <w:rFonts w:cs="Arial"/>
          <w:szCs w:val="20"/>
        </w:rPr>
        <w:t xml:space="preserve"> (např. TSK 771 O</w:t>
      </w:r>
      <w:r w:rsidRPr="00BA1826">
        <w:rPr>
          <w:rFonts w:cs="Arial"/>
          <w:szCs w:val="20"/>
        </w:rPr>
        <w:t xml:space="preserve">hrožení pod vlivem návykové látky, opilství </w:t>
      </w:r>
      <w:r>
        <w:rPr>
          <w:rFonts w:cs="Arial"/>
          <w:szCs w:val="20"/>
        </w:rPr>
        <w:t>= § 274, 360 trestního zákoníku.</w:t>
      </w:r>
    </w:p>
    <w:p w:rsidR="002427C9" w:rsidRDefault="002427C9" w:rsidP="002427C9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427C9">
        <w:rPr>
          <w:rFonts w:cs="Arial"/>
          <w:szCs w:val="20"/>
        </w:rPr>
        <w:t>tatistické</w:t>
      </w:r>
      <w:r>
        <w:rPr>
          <w:rFonts w:cs="Arial"/>
          <w:szCs w:val="20"/>
        </w:rPr>
        <w:t xml:space="preserve"> s</w:t>
      </w:r>
      <w:r w:rsidRPr="002427C9">
        <w:rPr>
          <w:rFonts w:cs="Arial"/>
          <w:szCs w:val="20"/>
        </w:rPr>
        <w:t>estavy</w:t>
      </w:r>
      <w:r>
        <w:rPr>
          <w:rFonts w:cs="Arial"/>
          <w:szCs w:val="20"/>
        </w:rPr>
        <w:t xml:space="preserve"> podle TSK jsou dostupné na webu Policie ČR </w:t>
      </w:r>
      <w:hyperlink r:id="rId4" w:history="1">
        <w:r w:rsidRPr="0046794A">
          <w:rPr>
            <w:rStyle w:val="Hypertextovodkaz"/>
            <w:rFonts w:cs="Arial"/>
            <w:szCs w:val="20"/>
          </w:rPr>
          <w:t>https://www.policie.cz/statistiky-kriminalita.aspx</w:t>
        </w:r>
      </w:hyperlink>
    </w:p>
    <w:p w:rsidR="002427C9" w:rsidRDefault="002427C9" w:rsidP="002427C9">
      <w:pPr>
        <w:spacing w:after="120"/>
        <w:jc w:val="both"/>
        <w:rPr>
          <w:rFonts w:cs="Arial"/>
          <w:szCs w:val="20"/>
        </w:rPr>
      </w:pPr>
      <w:bookmarkStart w:id="0" w:name="_GoBack"/>
      <w:bookmarkEnd w:id="0"/>
    </w:p>
    <w:p w:rsidR="003D34EE" w:rsidRDefault="008310F0" w:rsidP="00E40D0F">
      <w:pPr>
        <w:jc w:val="both"/>
        <w:rPr>
          <w:b/>
          <w:u w:val="single"/>
        </w:rPr>
      </w:pPr>
      <w:r>
        <w:rPr>
          <w:b/>
          <w:u w:val="single"/>
        </w:rPr>
        <w:t>VYMEZENÍ VYBRANÝCH TRESTNÝCH ČINŮ</w:t>
      </w:r>
      <w:r w:rsidR="00E40D0F">
        <w:rPr>
          <w:b/>
          <w:u w:val="single"/>
        </w:rPr>
        <w:t xml:space="preserve"> </w:t>
      </w:r>
      <w:r w:rsidR="00E40D0F" w:rsidRPr="00E40D0F">
        <w:rPr>
          <w:u w:val="single"/>
        </w:rPr>
        <w:t>(abecedně)</w:t>
      </w:r>
      <w:r w:rsidRPr="00E40D0F">
        <w:rPr>
          <w:u w:val="single"/>
        </w:rPr>
        <w:t>:</w:t>
      </w:r>
    </w:p>
    <w:p w:rsidR="00041B75" w:rsidRDefault="00041B75" w:rsidP="00071AB9">
      <w:pPr>
        <w:spacing w:before="120" w:after="120"/>
        <w:jc w:val="both"/>
      </w:pPr>
      <w:r w:rsidRPr="00B94615">
        <w:rPr>
          <w:b/>
        </w:rPr>
        <w:t>Dětská pornografie</w:t>
      </w:r>
      <w:r>
        <w:t xml:space="preserve"> – TSK 292 (§ 192, 193 trestního zákoníku). P</w:t>
      </w:r>
      <w:r w:rsidRPr="007D780F">
        <w:t>řechovává</w:t>
      </w:r>
      <w:r>
        <w:t>ní</w:t>
      </w:r>
      <w:r w:rsidRPr="007D780F">
        <w:t xml:space="preserve"> fotografické</w:t>
      </w:r>
      <w:r>
        <w:t>ho</w:t>
      </w:r>
      <w:r w:rsidRPr="007D780F">
        <w:t>, filmové</w:t>
      </w:r>
      <w:r>
        <w:t>ho</w:t>
      </w:r>
      <w:r w:rsidRPr="007D780F">
        <w:t>, počítačové</w:t>
      </w:r>
      <w:r>
        <w:t>ho</w:t>
      </w:r>
      <w:r w:rsidRPr="007D780F">
        <w:t>, elektronické</w:t>
      </w:r>
      <w:r>
        <w:t>ho</w:t>
      </w:r>
      <w:r w:rsidRPr="007D780F">
        <w:t xml:space="preserve"> nebo jiné pornografické</w:t>
      </w:r>
      <w:r>
        <w:t>ho díla</w:t>
      </w:r>
      <w:r w:rsidRPr="007D780F">
        <w:t>, které zobrazuje nebo jinak využívá dítě nebo osobu, jež se jeví být dítětem</w:t>
      </w:r>
      <w:r>
        <w:t>. Nebo kdo dítě k výrobě pornografického díla sám zneužije.</w:t>
      </w:r>
    </w:p>
    <w:p w:rsidR="00041B75" w:rsidRDefault="00041B75" w:rsidP="00041B75">
      <w:pPr>
        <w:spacing w:before="120" w:after="120"/>
        <w:jc w:val="both"/>
      </w:pPr>
      <w:r w:rsidRPr="00041B75">
        <w:rPr>
          <w:b/>
        </w:rPr>
        <w:t>Dopravní nehody silniční nedbalostní</w:t>
      </w:r>
      <w:r>
        <w:rPr>
          <w:b/>
        </w:rPr>
        <w:t xml:space="preserve"> </w:t>
      </w:r>
      <w:r>
        <w:t xml:space="preserve">- TSK 731 </w:t>
      </w:r>
      <w:r w:rsidRPr="00041B75">
        <w:t>(§ 143, 147, 148, 273, 274, 277, 360</w:t>
      </w:r>
      <w:r>
        <w:t xml:space="preserve"> trestního zákoníku</w:t>
      </w:r>
      <w:r w:rsidRPr="00041B75">
        <w:t>)</w:t>
      </w:r>
      <w:r>
        <w:t>. Nezamýšlená, nepředvídaná událost v silničním provozu na veřejných komunikacích způsobená dopravními prostředky, která měla škodlivý následek na životech, zdraví osob nebo majetku.</w:t>
      </w:r>
    </w:p>
    <w:p w:rsidR="00041B75" w:rsidRDefault="00041B75" w:rsidP="00A4259D">
      <w:pPr>
        <w:spacing w:before="120" w:after="120"/>
      </w:pPr>
      <w:r w:rsidRPr="00944539">
        <w:rPr>
          <w:b/>
        </w:rPr>
        <w:t>Kapesní krádež</w:t>
      </w:r>
      <w:r>
        <w:t xml:space="preserve"> </w:t>
      </w:r>
      <w:r>
        <w:softHyphen/>
        <w:t xml:space="preserve"> - TSK 411 (</w:t>
      </w:r>
      <w:r w:rsidRPr="00723485">
        <w:t>§ 205 trestního zák</w:t>
      </w:r>
      <w:r>
        <w:t>oníku). Za kapesní krádež</w:t>
      </w:r>
      <w:r w:rsidRPr="00105931">
        <w:t xml:space="preserve"> je označováno odcizení věci, k</w:t>
      </w:r>
      <w:r>
        <w:t xml:space="preserve">terou má jiný na sobě nebo při </w:t>
      </w:r>
      <w:r w:rsidRPr="00105931">
        <w:t>sobě</w:t>
      </w:r>
      <w:r>
        <w:t>.</w:t>
      </w:r>
    </w:p>
    <w:p w:rsidR="00041B75" w:rsidRPr="00045CF0" w:rsidRDefault="00041B75" w:rsidP="00A4259D">
      <w:pPr>
        <w:spacing w:before="120" w:after="120"/>
        <w:rPr>
          <w:b/>
        </w:rPr>
      </w:pPr>
      <w:r w:rsidRPr="00045CF0">
        <w:rPr>
          <w:b/>
        </w:rPr>
        <w:t>Krádež motorového vozidla nebo jeho součástek</w:t>
      </w:r>
      <w:r>
        <w:rPr>
          <w:b/>
        </w:rPr>
        <w:t xml:space="preserve"> </w:t>
      </w:r>
      <w:r w:rsidRPr="000B265D">
        <w:t>– TSK 414, 415, 417 (§</w:t>
      </w:r>
      <w:r w:rsidRPr="00723485">
        <w:t xml:space="preserve"> 205</w:t>
      </w:r>
      <w:r>
        <w:t>, 207</w:t>
      </w:r>
      <w:r w:rsidRPr="00723485">
        <w:t xml:space="preserve"> trestního zák</w:t>
      </w:r>
      <w:r>
        <w:t>oníku), zahrnuje dvoustopá i jednostopá vozidla. Nezahrnuje krádež osobních předmětů odložených ve vozidle, např. zavazadel.</w:t>
      </w:r>
    </w:p>
    <w:p w:rsidR="00041B75" w:rsidRDefault="00041B75" w:rsidP="00834695">
      <w:pPr>
        <w:spacing w:before="120" w:after="120"/>
        <w:jc w:val="both"/>
        <w:rPr>
          <w:rFonts w:cs="Arial"/>
          <w:szCs w:val="20"/>
        </w:rPr>
      </w:pPr>
      <w:proofErr w:type="spellStart"/>
      <w:r w:rsidRPr="006F3BA3">
        <w:rPr>
          <w:b/>
        </w:rPr>
        <w:t>Kyberkriminalita</w:t>
      </w:r>
      <w:proofErr w:type="spellEnd"/>
      <w:r>
        <w:t xml:space="preserve"> - </w:t>
      </w:r>
      <w:r>
        <w:rPr>
          <w:rFonts w:cs="Arial"/>
          <w:szCs w:val="20"/>
        </w:rPr>
        <w:t xml:space="preserve">TSK 865 </w:t>
      </w:r>
      <w:r w:rsidRPr="006F3BA3">
        <w:rPr>
          <w:rFonts w:cs="Arial"/>
          <w:szCs w:val="20"/>
        </w:rPr>
        <w:t>(§ 230, 231, 232</w:t>
      </w:r>
      <w:r>
        <w:rPr>
          <w:rFonts w:cs="Arial"/>
          <w:szCs w:val="20"/>
        </w:rPr>
        <w:t xml:space="preserve"> trestního zákoníku).</w:t>
      </w:r>
      <w:r>
        <w:t xml:space="preserve"> </w:t>
      </w:r>
      <w:r w:rsidRPr="007835CF">
        <w:rPr>
          <w:rFonts w:cs="Arial"/>
          <w:szCs w:val="20"/>
        </w:rPr>
        <w:t xml:space="preserve">Kybernetická kriminalita, dříve také označována jako informační kriminalita, je definována Policií ČR jako </w:t>
      </w:r>
      <w:r w:rsidRPr="00A9685D">
        <w:rPr>
          <w:rFonts w:cs="Arial"/>
          <w:bCs/>
          <w:szCs w:val="20"/>
        </w:rPr>
        <w:t>trestná činnost</w:t>
      </w:r>
      <w:r w:rsidRPr="00A9685D">
        <w:rPr>
          <w:rFonts w:cs="Arial"/>
          <w:szCs w:val="20"/>
        </w:rPr>
        <w:t xml:space="preserve">, která je páchána </w:t>
      </w:r>
      <w:r w:rsidRPr="00A9685D">
        <w:rPr>
          <w:rFonts w:cs="Arial"/>
          <w:bCs/>
          <w:szCs w:val="20"/>
        </w:rPr>
        <w:t>v prostředí informačních a komunikačních technologií včetně počítačových sítí</w:t>
      </w:r>
      <w:r w:rsidRPr="00A9685D">
        <w:rPr>
          <w:rFonts w:cs="Arial"/>
          <w:szCs w:val="20"/>
        </w:rPr>
        <w:t>. Samotná oblast informačních a komunikačních technologií je buď předmětem útoku, nebo je páchána trestná</w:t>
      </w:r>
      <w:r w:rsidRPr="007835CF">
        <w:rPr>
          <w:rFonts w:cs="Arial"/>
          <w:szCs w:val="20"/>
        </w:rPr>
        <w:t xml:space="preserve"> činnost za výrazného využití informačních a komunikačních technologií jakožto významného prostředku k</w:t>
      </w:r>
      <w:r w:rsidR="007B5B6B">
        <w:rPr>
          <w:rFonts w:cs="Arial"/>
          <w:szCs w:val="20"/>
        </w:rPr>
        <w:t> </w:t>
      </w:r>
      <w:r w:rsidRPr="007835CF">
        <w:rPr>
          <w:rFonts w:cs="Arial"/>
          <w:szCs w:val="20"/>
        </w:rPr>
        <w:t>jejímu páchání.</w:t>
      </w:r>
      <w:r>
        <w:rPr>
          <w:rFonts w:cs="Arial"/>
          <w:szCs w:val="20"/>
        </w:rPr>
        <w:t xml:space="preserve"> </w:t>
      </w:r>
    </w:p>
    <w:p w:rsidR="00041B75" w:rsidRDefault="00041B75" w:rsidP="00834695">
      <w:pPr>
        <w:spacing w:before="120" w:after="120"/>
        <w:jc w:val="both"/>
      </w:pPr>
      <w:r w:rsidRPr="00BF5336">
        <w:rPr>
          <w:b/>
        </w:rPr>
        <w:t xml:space="preserve">Loupež </w:t>
      </w:r>
      <w:r>
        <w:t xml:space="preserve">– TSK 131 </w:t>
      </w:r>
      <w:r w:rsidRPr="00981DF8">
        <w:t>(§ 173</w:t>
      </w:r>
      <w:r>
        <w:t xml:space="preserve"> trestního zákoníku</w:t>
      </w:r>
      <w:r w:rsidRPr="00981DF8">
        <w:t>)</w:t>
      </w:r>
      <w:r>
        <w:t xml:space="preserve"> na rozdíl od krádeže, je řazena mezi násilnou kriminalitu, jelikož jedním ze znaků loupeže je užití násilí, nebo pohrůžky násilím, a to za účelem zmocnit se cizí věci. V praxi to znamená, že pachatel ohrožuje poškozeného přímo např. střelnou zbraní, nebo poškozenému způsobením újmy na zdraví vyhrožuje.</w:t>
      </w:r>
    </w:p>
    <w:p w:rsidR="00041B75" w:rsidRDefault="00041B75" w:rsidP="00834695">
      <w:pPr>
        <w:spacing w:before="120" w:after="120"/>
        <w:jc w:val="both"/>
      </w:pPr>
      <w:r w:rsidRPr="00C425F5">
        <w:rPr>
          <w:b/>
        </w:rPr>
        <w:lastRenderedPageBreak/>
        <w:t>Maření výkonu úředního rozhodnutí</w:t>
      </w:r>
      <w:r w:rsidR="000B4AE8">
        <w:t xml:space="preserve"> - TSK 663 (</w:t>
      </w:r>
      <w:r w:rsidRPr="00C425F5">
        <w:t>§ 337</w:t>
      </w:r>
      <w:r>
        <w:t xml:space="preserve"> trestního zákoníku</w:t>
      </w:r>
      <w:r w:rsidRPr="00C425F5">
        <w:t>)</w:t>
      </w:r>
      <w:r>
        <w:t xml:space="preserve">. Když osoba </w:t>
      </w:r>
      <w:r w:rsidRPr="00C3761A">
        <w:t>maří nebo podstatně ztěžuje výkon rozhodnutí soudu nebo jiného orgánu veřejné moci tím, že</w:t>
      </w:r>
      <w:r>
        <w:t xml:space="preserve"> </w:t>
      </w:r>
      <w:r w:rsidRPr="00C425F5">
        <w:t xml:space="preserve">vykonává činnost, která </w:t>
      </w:r>
      <w:r>
        <w:t>jí</w:t>
      </w:r>
      <w:r w:rsidRPr="00C425F5">
        <w:t xml:space="preserve"> byla</w:t>
      </w:r>
      <w:r>
        <w:t xml:space="preserve"> </w:t>
      </w:r>
      <w:r w:rsidRPr="00C425F5">
        <w:t>zakázána</w:t>
      </w:r>
      <w:r>
        <w:t xml:space="preserve"> (např.</w:t>
      </w:r>
      <w:r w:rsidR="001F5860">
        <w:t xml:space="preserve"> poruší</w:t>
      </w:r>
      <w:r>
        <w:t xml:space="preserve"> zákaz řízení motorového vozidla), </w:t>
      </w:r>
      <w:r w:rsidRPr="00C425F5">
        <w:t>porušuje zákaz pobytu</w:t>
      </w:r>
      <w:r>
        <w:t xml:space="preserve"> nebo </w:t>
      </w:r>
      <w:r w:rsidRPr="00C425F5">
        <w:t>nenastoupí</w:t>
      </w:r>
      <w:r>
        <w:t xml:space="preserve"> </w:t>
      </w:r>
      <w:r w:rsidRPr="00C425F5">
        <w:t>trest odnětí svobody</w:t>
      </w:r>
      <w:r>
        <w:t>.</w:t>
      </w:r>
    </w:p>
    <w:p w:rsidR="00041B75" w:rsidRDefault="00041B75" w:rsidP="00834695">
      <w:pPr>
        <w:spacing w:before="120" w:after="120"/>
        <w:jc w:val="both"/>
      </w:pPr>
      <w:r w:rsidRPr="004512F0">
        <w:rPr>
          <w:b/>
        </w:rPr>
        <w:t>Nedovolená výroba, držení a šíření drog</w:t>
      </w:r>
      <w:r>
        <w:rPr>
          <w:b/>
        </w:rPr>
        <w:t xml:space="preserve"> - </w:t>
      </w:r>
      <w:r w:rsidRPr="00502DA2">
        <w:t>TSK 635,6</w:t>
      </w:r>
      <w:r>
        <w:t>36, 641-643 (</w:t>
      </w:r>
      <w:r w:rsidRPr="00346658">
        <w:t>§</w:t>
      </w:r>
      <w:r>
        <w:t xml:space="preserve"> 283-287 trestního zákoníku) zahrnuje vícero trestných činů, např. neoprávněnou výrobu, dovoz a prodej omamné nebo psychotropní látky jiné osobě. Dále neoprávněné pěstování a přechovávání omamné látky v množství větším než malém pro vlastní potřebu. Omamné látky zahrnují i konopí a halucinogenní houby. Prekurzor = j</w:t>
      </w:r>
      <w:r w:rsidRPr="00502DA2">
        <w:t>akákoliv chemická látka, která může být použita k nedovolené výrobě návykových látek</w:t>
      </w:r>
      <w:r>
        <w:t>.</w:t>
      </w:r>
    </w:p>
    <w:p w:rsidR="00041B75" w:rsidRDefault="00041B75" w:rsidP="00834695">
      <w:pPr>
        <w:spacing w:before="120" w:after="120"/>
        <w:jc w:val="both"/>
      </w:pPr>
      <w:r w:rsidRPr="003A635A">
        <w:rPr>
          <w:b/>
        </w:rPr>
        <w:t>Pohlavní zneužití</w:t>
      </w:r>
      <w:r>
        <w:t xml:space="preserve"> – TSK 211, 212 </w:t>
      </w:r>
      <w:r w:rsidRPr="00CA1622">
        <w:t>(</w:t>
      </w:r>
      <w:r>
        <w:t>§ 187 trestního zákoníku) dopustí se jej ten, k</w:t>
      </w:r>
      <w:r w:rsidRPr="003A635A">
        <w:t>do vykoná soulož s</w:t>
      </w:r>
      <w:r>
        <w:t> </w:t>
      </w:r>
      <w:r w:rsidRPr="003A635A">
        <w:t>dítětem mladším patnácti let nebo kdo je jiným způsobem pohlavně zneužije</w:t>
      </w:r>
      <w:r>
        <w:t>.</w:t>
      </w:r>
    </w:p>
    <w:p w:rsidR="00041B75" w:rsidRDefault="00041B75" w:rsidP="00834695">
      <w:pPr>
        <w:spacing w:before="120" w:after="120"/>
        <w:jc w:val="both"/>
      </w:pPr>
      <w:r>
        <w:rPr>
          <w:b/>
        </w:rPr>
        <w:t>Š</w:t>
      </w:r>
      <w:r w:rsidRPr="00746598">
        <w:rPr>
          <w:b/>
        </w:rPr>
        <w:t>íření pornografie</w:t>
      </w:r>
      <w:r>
        <w:rPr>
          <w:b/>
        </w:rPr>
        <w:t xml:space="preserve"> </w:t>
      </w:r>
      <w:r w:rsidRPr="00746598">
        <w:t xml:space="preserve">– TSK 241 (§ 191 </w:t>
      </w:r>
      <w:r>
        <w:t>trestního zákoníku</w:t>
      </w:r>
      <w:r w:rsidRPr="00746598">
        <w:t>)</w:t>
      </w:r>
      <w:r>
        <w:t xml:space="preserve"> znamená šíření pornografie zobrazující násilí nebo neúctu k člověku, zobrazující pohlavní styk se zvířetem nebo zpřístupnění pornografie dítěti.</w:t>
      </w:r>
    </w:p>
    <w:p w:rsidR="00041B75" w:rsidRPr="00C64BF7" w:rsidRDefault="00041B75" w:rsidP="00834695">
      <w:pPr>
        <w:spacing w:before="120" w:after="120"/>
        <w:jc w:val="both"/>
      </w:pPr>
      <w:r w:rsidRPr="00233ED9">
        <w:rPr>
          <w:b/>
        </w:rPr>
        <w:t>Týrání osoby žijící ve společném obydlí</w:t>
      </w:r>
      <w:r>
        <w:t xml:space="preserve"> – TSK 186 </w:t>
      </w:r>
      <w:r w:rsidRPr="00346658">
        <w:t xml:space="preserve">(§ </w:t>
      </w:r>
      <w:r>
        <w:t>199 trestního zákoníku</w:t>
      </w:r>
      <w:r w:rsidRPr="00346658">
        <w:t>)</w:t>
      </w:r>
      <w:r>
        <w:t xml:space="preserve"> týrání osoby blízké nebo jiné osoby žijící s ním ve společném obydlí. </w:t>
      </w:r>
      <w:r w:rsidRPr="00233ED9">
        <w:t>Zákon přitom nevyžaduje, aby týrání mělo povahu fyzického násilí, popřípadě též spojeného s následky na zdraví týrané osoby.</w:t>
      </w:r>
    </w:p>
    <w:p w:rsidR="00041B75" w:rsidRDefault="00041B75" w:rsidP="00834695">
      <w:pPr>
        <w:spacing w:before="120" w:after="120"/>
        <w:jc w:val="both"/>
      </w:pPr>
      <w:r w:rsidRPr="009223DB">
        <w:rPr>
          <w:b/>
        </w:rPr>
        <w:t>Úmyslné ublížení na zdraví</w:t>
      </w:r>
      <w:r>
        <w:rPr>
          <w:b/>
        </w:rPr>
        <w:t xml:space="preserve"> </w:t>
      </w:r>
      <w:r w:rsidRPr="009223DB">
        <w:t>– TSK 151 (§ 145-146a trestního zákoníku)</w:t>
      </w:r>
      <w:r>
        <w:t>.</w:t>
      </w:r>
      <w:r w:rsidRPr="00ED5EA9">
        <w:t xml:space="preserve"> Pokud pachatel jedná s</w:t>
      </w:r>
      <w:r>
        <w:t> </w:t>
      </w:r>
      <w:r w:rsidRPr="00ED5EA9">
        <w:t>vědomím druhému ublížit na zdraví, nebo ví, že mu může svými činy ublížit, tedy je s následkem tzv. srozuměn, hovoříme o úmyslném ublížení na zdraví.</w:t>
      </w:r>
    </w:p>
    <w:p w:rsidR="00041B75" w:rsidRDefault="00041B75" w:rsidP="00834695">
      <w:pPr>
        <w:spacing w:before="120" w:after="120"/>
        <w:jc w:val="both"/>
      </w:pPr>
      <w:r w:rsidRPr="001E5257">
        <w:rPr>
          <w:b/>
        </w:rPr>
        <w:t>Úvěrový podvod</w:t>
      </w:r>
      <w:r>
        <w:t xml:space="preserve"> – TSK 881 (§ 211 trestního zákoníku) spáchá ten, kdo uvede nepravdivé nebo hrubě </w:t>
      </w:r>
      <w:r w:rsidRPr="00820E48">
        <w:t>zkreslené</w:t>
      </w:r>
      <w:r w:rsidRPr="00820E48">
        <w:rPr>
          <w:b/>
        </w:rPr>
        <w:t xml:space="preserve"> </w:t>
      </w:r>
      <w:r w:rsidRPr="00820E48">
        <w:rPr>
          <w:rStyle w:val="Siln"/>
          <w:b w:val="0"/>
        </w:rPr>
        <w:t>údaje při sjednávání úvěrové smlouvy nebo čerpání úvěru</w:t>
      </w:r>
      <w:r>
        <w:t>, potažmo takové údaje zamlčí. Nebo když</w:t>
      </w:r>
      <w:r w:rsidRPr="00D75665">
        <w:t xml:space="preserve"> získané prostředky </w:t>
      </w:r>
      <w:r>
        <w:t xml:space="preserve">použije </w:t>
      </w:r>
      <w:r w:rsidRPr="00D75665">
        <w:t>na jiný než určený účel.</w:t>
      </w:r>
    </w:p>
    <w:p w:rsidR="00041B75" w:rsidRPr="005A247F" w:rsidRDefault="00041B75" w:rsidP="00F54347">
      <w:pPr>
        <w:spacing w:before="120" w:after="120"/>
        <w:jc w:val="both"/>
        <w:rPr>
          <w:rFonts w:cs="Arial"/>
          <w:b/>
          <w:szCs w:val="20"/>
        </w:rPr>
      </w:pPr>
      <w:r w:rsidRPr="005A247F">
        <w:rPr>
          <w:rFonts w:cs="Arial"/>
          <w:b/>
          <w:szCs w:val="20"/>
        </w:rPr>
        <w:t>Vloupání do obchodů</w:t>
      </w:r>
      <w:r>
        <w:rPr>
          <w:rFonts w:cs="Arial"/>
          <w:b/>
          <w:szCs w:val="20"/>
        </w:rPr>
        <w:t xml:space="preserve"> - </w:t>
      </w:r>
      <w:r w:rsidRPr="005A247F">
        <w:rPr>
          <w:rFonts w:cs="Arial"/>
          <w:szCs w:val="20"/>
        </w:rPr>
        <w:t>TSK 311 (</w:t>
      </w:r>
      <w:r w:rsidRPr="005A247F">
        <w:t>§</w:t>
      </w:r>
      <w:r>
        <w:t xml:space="preserve"> </w:t>
      </w:r>
      <w:r w:rsidRPr="00723485">
        <w:t>205 trestního zák</w:t>
      </w:r>
      <w:r>
        <w:t xml:space="preserve">oníku). </w:t>
      </w:r>
    </w:p>
    <w:p w:rsidR="00041B75" w:rsidRDefault="00041B75" w:rsidP="00F54347">
      <w:pPr>
        <w:spacing w:before="120" w:after="120"/>
        <w:jc w:val="both"/>
        <w:rPr>
          <w:rFonts w:cs="Arial"/>
          <w:szCs w:val="20"/>
        </w:rPr>
      </w:pPr>
      <w:r w:rsidRPr="00F54347">
        <w:rPr>
          <w:rFonts w:cs="Arial"/>
          <w:b/>
          <w:szCs w:val="20"/>
        </w:rPr>
        <w:t>Vloupání do soukromých obytných prostor</w:t>
      </w:r>
      <w:r>
        <w:rPr>
          <w:rFonts w:cs="Arial"/>
          <w:szCs w:val="20"/>
        </w:rPr>
        <w:t xml:space="preserve"> - TSK </w:t>
      </w:r>
      <w:r w:rsidRPr="00D03A09">
        <w:rPr>
          <w:rFonts w:cs="Arial"/>
          <w:szCs w:val="20"/>
        </w:rPr>
        <w:t>371, 372, 373</w:t>
      </w:r>
      <w:r>
        <w:rPr>
          <w:rFonts w:cs="Arial"/>
          <w:szCs w:val="20"/>
        </w:rPr>
        <w:t xml:space="preserve"> </w:t>
      </w:r>
      <w:r>
        <w:t>(</w:t>
      </w:r>
      <w:r w:rsidRPr="00723485">
        <w:t xml:space="preserve">§ </w:t>
      </w:r>
      <w:r>
        <w:t xml:space="preserve">178, </w:t>
      </w:r>
      <w:r w:rsidRPr="00723485">
        <w:t>205 trestního zák</w:t>
      </w:r>
      <w:r>
        <w:t xml:space="preserve">oníku) zahrnuje vloupání do bytů, rodinných domů a </w:t>
      </w:r>
      <w:r w:rsidRPr="00F54347">
        <w:t>víkendových chat</w:t>
      </w:r>
      <w:r>
        <w:t xml:space="preserve">. </w:t>
      </w:r>
      <w:r>
        <w:rPr>
          <w:rFonts w:cs="Arial"/>
          <w:szCs w:val="20"/>
        </w:rPr>
        <w:t>V</w:t>
      </w:r>
      <w:r w:rsidRPr="007835CF">
        <w:rPr>
          <w:rFonts w:cs="Arial"/>
          <w:szCs w:val="20"/>
        </w:rPr>
        <w:t xml:space="preserve">loupáním se dle trestního zákoníku rozumí vniknutí do uzavřeného prostoru lstí, nedovoleným překonáním uzamčení nebo překonáním jiné jistící překážky. Pojem vloupání je v českém právu spojen s trestným činem krádeže, </w:t>
      </w:r>
      <w:r w:rsidR="00010C65">
        <w:rPr>
          <w:rFonts w:cs="Arial"/>
          <w:szCs w:val="20"/>
        </w:rPr>
        <w:t>přesný název je tedy krádež</w:t>
      </w:r>
      <w:r>
        <w:rPr>
          <w:rFonts w:cs="Arial"/>
          <w:szCs w:val="20"/>
        </w:rPr>
        <w:t xml:space="preserve"> vloupáním.</w:t>
      </w:r>
    </w:p>
    <w:p w:rsidR="00041B75" w:rsidRDefault="00041B75" w:rsidP="00834695">
      <w:pPr>
        <w:spacing w:before="120" w:after="120"/>
        <w:jc w:val="both"/>
      </w:pPr>
      <w:r w:rsidRPr="00A4259D">
        <w:rPr>
          <w:b/>
        </w:rPr>
        <w:t>Vražda</w:t>
      </w:r>
      <w:r>
        <w:t xml:space="preserve"> – TSK </w:t>
      </w:r>
      <w:r w:rsidRPr="00D15EB7">
        <w:t>100-106</w:t>
      </w:r>
      <w:r>
        <w:t xml:space="preserve"> (§ 140, 142 trestního zákoníku)</w:t>
      </w:r>
      <w:r w:rsidRPr="00B33D47">
        <w:t xml:space="preserve"> Vraždu spáchá ten, kdo jiného úmyslně usmrtí.</w:t>
      </w:r>
    </w:p>
    <w:p w:rsidR="00041B75" w:rsidRDefault="00041B75" w:rsidP="00834695">
      <w:pPr>
        <w:spacing w:before="120" w:after="120"/>
        <w:jc w:val="both"/>
      </w:pPr>
      <w:r w:rsidRPr="005D37BC">
        <w:rPr>
          <w:b/>
        </w:rPr>
        <w:t>Zanedbání povinné výživy</w:t>
      </w:r>
      <w:r>
        <w:rPr>
          <w:b/>
        </w:rPr>
        <w:t xml:space="preserve"> </w:t>
      </w:r>
      <w:r w:rsidRPr="00CA1622">
        <w:t xml:space="preserve">– TSK 772 (§ 196 trestního zákoníku) </w:t>
      </w:r>
      <w:r>
        <w:t>se dopustí ten, kdo z nedbalosti či úmyslně neplní svou zákonnou povinnost vyživovat nebo zaopatřovat jinou osobu po dobu delší než čtyři měsíce.</w:t>
      </w:r>
    </w:p>
    <w:p w:rsidR="00041B75" w:rsidRDefault="00041B75" w:rsidP="00834695">
      <w:pPr>
        <w:spacing w:before="120" w:after="120"/>
        <w:jc w:val="both"/>
      </w:pPr>
      <w:r w:rsidRPr="00346658">
        <w:rPr>
          <w:b/>
        </w:rPr>
        <w:t>Zkrácení daně</w:t>
      </w:r>
      <w:r>
        <w:t xml:space="preserve"> – TSK 819 </w:t>
      </w:r>
      <w:r w:rsidRPr="00346658">
        <w:t>(§ 240</w:t>
      </w:r>
      <w:r>
        <w:t xml:space="preserve"> trestního zákoníku</w:t>
      </w:r>
      <w:r w:rsidRPr="00346658">
        <w:t>)</w:t>
      </w:r>
      <w:r>
        <w:t xml:space="preserve"> zahrnuje zkrácení</w:t>
      </w:r>
      <w:r w:rsidRPr="00346658">
        <w:t xml:space="preserve"> dan</w:t>
      </w:r>
      <w:r>
        <w:t>ě, cla</w:t>
      </w:r>
      <w:r w:rsidRPr="00346658">
        <w:t>, pojistné</w:t>
      </w:r>
      <w:r>
        <w:t>ho</w:t>
      </w:r>
      <w:r w:rsidRPr="00346658">
        <w:t xml:space="preserve"> na</w:t>
      </w:r>
      <w:r>
        <w:t xml:space="preserve"> sociální zabezpečení, příspěvku</w:t>
      </w:r>
      <w:r w:rsidRPr="00346658">
        <w:t xml:space="preserve"> na státní politiku zaměstnanosti, pojistné</w:t>
      </w:r>
      <w:r>
        <w:t>ho</w:t>
      </w:r>
      <w:r w:rsidRPr="00346658">
        <w:t xml:space="preserve"> na úrazové pojištění, pojistné</w:t>
      </w:r>
      <w:r>
        <w:t>ho</w:t>
      </w:r>
      <w:r w:rsidRPr="00346658">
        <w:t xml:space="preserve"> </w:t>
      </w:r>
      <w:r>
        <w:t>na zdravotní pojištění, poplatku nebo jiné podobné povinné platby</w:t>
      </w:r>
      <w:r w:rsidRPr="00346658">
        <w:t xml:space="preserve"> anebo vyláká výhodu na některé z</w:t>
      </w:r>
      <w:r>
        <w:t> </w:t>
      </w:r>
      <w:r w:rsidRPr="00346658">
        <w:t>těchto povinných plateb</w:t>
      </w:r>
      <w:r>
        <w:t xml:space="preserve">. Zkrácení daně se dopustí např. ten, kdo </w:t>
      </w:r>
      <w:r w:rsidRPr="006C683B">
        <w:t xml:space="preserve">podá </w:t>
      </w:r>
      <w:r>
        <w:t xml:space="preserve">úmyslně nepřesné </w:t>
      </w:r>
      <w:r w:rsidRPr="006C683B">
        <w:t>daňové přiznání a je mu vyměřena daň nižší, než by ve skutečn</w:t>
      </w:r>
      <w:r>
        <w:t>osti měla</w:t>
      </w:r>
      <w:r w:rsidRPr="00B77258">
        <w:t xml:space="preserve"> </w:t>
      </w:r>
      <w:r>
        <w:t xml:space="preserve">být. </w:t>
      </w:r>
      <w:r w:rsidR="00771A4E">
        <w:t>Např</w:t>
      </w:r>
      <w:r>
        <w:t xml:space="preserve">. osoba předstírá </w:t>
      </w:r>
      <w:r w:rsidRPr="006C683B">
        <w:t>nižší cenu nemovitosti, od které se dovozovala daň z převodu, než byla ve skutečnosti sjednaná a zaplacená kupní cena.</w:t>
      </w:r>
    </w:p>
    <w:p w:rsidR="00041B75" w:rsidRDefault="00041B75" w:rsidP="00834695">
      <w:pPr>
        <w:spacing w:before="120" w:after="120"/>
        <w:jc w:val="both"/>
      </w:pPr>
      <w:r w:rsidRPr="00E71141">
        <w:rPr>
          <w:b/>
        </w:rPr>
        <w:t xml:space="preserve">Znásilnění </w:t>
      </w:r>
      <w:r>
        <w:t>– TSK 201 (§ 185 trestního zákoníku) Pachatel</w:t>
      </w:r>
      <w:r w:rsidRPr="00E476F4">
        <w:t xml:space="preserve"> donutí oběť násilím nebo pohrůžkou násilí nebo pohrůžkou jiné těžké újmy k pohlavnímu styku, nebo k takovému činu zneužije bezbrannosti oběti.</w:t>
      </w:r>
    </w:p>
    <w:p w:rsidR="00041B75" w:rsidRDefault="00041B75" w:rsidP="00071AB9">
      <w:pPr>
        <w:spacing w:before="120" w:after="120"/>
        <w:jc w:val="both"/>
      </w:pPr>
      <w:r>
        <w:rPr>
          <w:b/>
        </w:rPr>
        <w:t>Z</w:t>
      </w:r>
      <w:r w:rsidRPr="00346658">
        <w:rPr>
          <w:b/>
        </w:rPr>
        <w:t>pronevěra</w:t>
      </w:r>
      <w:r>
        <w:t xml:space="preserve"> – TSK </w:t>
      </w:r>
      <w:r w:rsidRPr="00346658">
        <w:t>829</w:t>
      </w:r>
      <w:r>
        <w:t xml:space="preserve"> (§ 206 trestního zákoníku). Ke zpronevěře dojde, když </w:t>
      </w:r>
      <w:r w:rsidRPr="00CB7390">
        <w:t>si</w:t>
      </w:r>
      <w:r>
        <w:t xml:space="preserve"> osoba</w:t>
      </w:r>
      <w:r w:rsidRPr="00CB7390">
        <w:t xml:space="preserve"> přisvojí věc</w:t>
      </w:r>
      <w:r>
        <w:t xml:space="preserve"> (daruje, prodá či spotřebuje)</w:t>
      </w:r>
      <w:r w:rsidRPr="00CB7390">
        <w:t xml:space="preserve">, která </w:t>
      </w:r>
      <w:r>
        <w:t xml:space="preserve">jí </w:t>
      </w:r>
      <w:r w:rsidRPr="00CB7390">
        <w:t>byla svěřena, a způsobí tak na cizím majetku škodu nikoli nepatrnou</w:t>
      </w:r>
      <w:r>
        <w:t>. Např. zaměstnanec obdrží od zaměstnavatele finanční hotovost potřebnou pro výkon profese a místo toho ji použije ji pro svou vlastní potřebu.</w:t>
      </w:r>
    </w:p>
    <w:sectPr w:rsidR="0004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8D"/>
    <w:rsid w:val="00010C65"/>
    <w:rsid w:val="00041B75"/>
    <w:rsid w:val="00045CF0"/>
    <w:rsid w:val="000615D4"/>
    <w:rsid w:val="00071AB9"/>
    <w:rsid w:val="000776DA"/>
    <w:rsid w:val="000B265D"/>
    <w:rsid w:val="000B4AE8"/>
    <w:rsid w:val="00105931"/>
    <w:rsid w:val="00177E78"/>
    <w:rsid w:val="001A6EDD"/>
    <w:rsid w:val="001E5257"/>
    <w:rsid w:val="001F5860"/>
    <w:rsid w:val="00233ED9"/>
    <w:rsid w:val="002427C9"/>
    <w:rsid w:val="00270722"/>
    <w:rsid w:val="00285622"/>
    <w:rsid w:val="002E7394"/>
    <w:rsid w:val="002F2388"/>
    <w:rsid w:val="00340876"/>
    <w:rsid w:val="00346413"/>
    <w:rsid w:val="00346658"/>
    <w:rsid w:val="003929CC"/>
    <w:rsid w:val="003A635A"/>
    <w:rsid w:val="003D34EE"/>
    <w:rsid w:val="003D7858"/>
    <w:rsid w:val="00431434"/>
    <w:rsid w:val="004512F0"/>
    <w:rsid w:val="00461D7C"/>
    <w:rsid w:val="004841CF"/>
    <w:rsid w:val="004D1FC5"/>
    <w:rsid w:val="00502DA2"/>
    <w:rsid w:val="00526E9D"/>
    <w:rsid w:val="005358BE"/>
    <w:rsid w:val="00560D3C"/>
    <w:rsid w:val="00575C21"/>
    <w:rsid w:val="005A247F"/>
    <w:rsid w:val="005D01BF"/>
    <w:rsid w:val="005D37BC"/>
    <w:rsid w:val="005D3DEA"/>
    <w:rsid w:val="0062568D"/>
    <w:rsid w:val="006C683B"/>
    <w:rsid w:val="007203B2"/>
    <w:rsid w:val="007209C0"/>
    <w:rsid w:val="00723485"/>
    <w:rsid w:val="00746598"/>
    <w:rsid w:val="00756C0E"/>
    <w:rsid w:val="00771A4E"/>
    <w:rsid w:val="007B5B6B"/>
    <w:rsid w:val="007B76B6"/>
    <w:rsid w:val="007D780F"/>
    <w:rsid w:val="00820E48"/>
    <w:rsid w:val="008310F0"/>
    <w:rsid w:val="00834695"/>
    <w:rsid w:val="00896EC6"/>
    <w:rsid w:val="008B7FA6"/>
    <w:rsid w:val="009223DB"/>
    <w:rsid w:val="0093394D"/>
    <w:rsid w:val="00944539"/>
    <w:rsid w:val="00961FDF"/>
    <w:rsid w:val="00981DF8"/>
    <w:rsid w:val="00A27767"/>
    <w:rsid w:val="00A4259D"/>
    <w:rsid w:val="00A70BB2"/>
    <w:rsid w:val="00A9685D"/>
    <w:rsid w:val="00AA0F15"/>
    <w:rsid w:val="00AA71DB"/>
    <w:rsid w:val="00AB0BBD"/>
    <w:rsid w:val="00AB2BE1"/>
    <w:rsid w:val="00AB68BC"/>
    <w:rsid w:val="00B33D47"/>
    <w:rsid w:val="00B77258"/>
    <w:rsid w:val="00B94615"/>
    <w:rsid w:val="00BA1826"/>
    <w:rsid w:val="00BD64DC"/>
    <w:rsid w:val="00C3761A"/>
    <w:rsid w:val="00C425F5"/>
    <w:rsid w:val="00C64BF7"/>
    <w:rsid w:val="00CA1622"/>
    <w:rsid w:val="00CA4EC2"/>
    <w:rsid w:val="00CB074D"/>
    <w:rsid w:val="00CB7390"/>
    <w:rsid w:val="00CD3592"/>
    <w:rsid w:val="00D03A09"/>
    <w:rsid w:val="00D15EB7"/>
    <w:rsid w:val="00D720B4"/>
    <w:rsid w:val="00D75665"/>
    <w:rsid w:val="00D839F7"/>
    <w:rsid w:val="00D96934"/>
    <w:rsid w:val="00DB0276"/>
    <w:rsid w:val="00E40D0F"/>
    <w:rsid w:val="00E476F4"/>
    <w:rsid w:val="00E71141"/>
    <w:rsid w:val="00ED5EA9"/>
    <w:rsid w:val="00F5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91BC"/>
  <w15:chartTrackingRefBased/>
  <w15:docId w15:val="{FFFCD527-38D5-48BD-AC1E-4D3ECF1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68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gkelc">
    <w:name w:val="hgkelc"/>
    <w:basedOn w:val="Standardnpsmoodstavce"/>
    <w:rsid w:val="00502DA2"/>
  </w:style>
  <w:style w:type="character" w:styleId="Siln">
    <w:name w:val="Strong"/>
    <w:basedOn w:val="Standardnpsmoodstavce"/>
    <w:uiPriority w:val="22"/>
    <w:qFormat/>
    <w:rsid w:val="00D7566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42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licie.cz/statistiky-kriminalita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303453EBAC0468DF541DC41A5EC81" ma:contentTypeVersion="10" ma:contentTypeDescription="Vytvoří nový dokument" ma:contentTypeScope="" ma:versionID="02282fad3750a6632ff95ed80009755f">
  <xsd:schema xmlns:xsd="http://www.w3.org/2001/XMLSchema" xmlns:xs="http://www.w3.org/2001/XMLSchema" xmlns:p="http://schemas.microsoft.com/office/2006/metadata/properties" xmlns:ns2="41484f04-741c-42fb-a298-e8d06866e88d" xmlns:ns3="767c5bda-4303-4c82-9207-784bcec42e09" targetNamespace="http://schemas.microsoft.com/office/2006/metadata/properties" ma:root="true" ma:fieldsID="d8e25993c0206da33ecf2eb773f117a5" ns2:_="" ns3:_="">
    <xsd:import namespace="41484f04-741c-42fb-a298-e8d06866e88d"/>
    <xsd:import namespace="767c5bda-4303-4c82-9207-784bcec42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84f04-741c-42fb-a298-e8d06866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c5bda-4303-4c82-9207-784bcec42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C92C4-A781-445F-8C2D-3D1671FFC504}"/>
</file>

<file path=customXml/itemProps2.xml><?xml version="1.0" encoding="utf-8"?>
<ds:datastoreItem xmlns:ds="http://schemas.openxmlformats.org/officeDocument/2006/customXml" ds:itemID="{FD8AD71C-50C1-49FA-AE64-6706F7CBEF57}"/>
</file>

<file path=customXml/itemProps3.xml><?xml version="1.0" encoding="utf-8"?>
<ds:datastoreItem xmlns:ds="http://schemas.openxmlformats.org/officeDocument/2006/customXml" ds:itemID="{AEFDE6C5-A03F-4258-9975-949E4E846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985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Wichová Jitka</dc:creator>
  <cp:keywords/>
  <dc:description/>
  <cp:lastModifiedBy>Wichová Jitka</cp:lastModifiedBy>
  <cp:revision>80</cp:revision>
  <dcterms:created xsi:type="dcterms:W3CDTF">2023-10-31T12:37:00Z</dcterms:created>
  <dcterms:modified xsi:type="dcterms:W3CDTF">2024-01-03T14:13:00Z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0x010100AD0303453EBAC0468DF541DC41A5EC81</vt:lpwstr>
  </property>
</Properties>
</file>