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06" w:rsidRPr="00B34521" w:rsidRDefault="00311706" w:rsidP="00F604D1">
      <w:pPr>
        <w:spacing w:after="120"/>
        <w:jc w:val="center"/>
        <w:rPr>
          <w:rFonts w:ascii="Arial" w:hAnsi="Arial" w:cs="Arial"/>
          <w:b/>
          <w:sz w:val="24"/>
          <w:szCs w:val="24"/>
        </w:rPr>
      </w:pPr>
      <w:r w:rsidRPr="00B34521">
        <w:rPr>
          <w:rFonts w:ascii="Arial" w:hAnsi="Arial" w:cs="Arial"/>
          <w:b/>
          <w:sz w:val="24"/>
          <w:szCs w:val="24"/>
        </w:rPr>
        <w:t>PŘEDMLUVA</w:t>
      </w:r>
    </w:p>
    <w:p w:rsidR="00311706" w:rsidRPr="00B34521" w:rsidRDefault="00311706" w:rsidP="00F604D1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B34521">
        <w:rPr>
          <w:rFonts w:ascii="Arial" w:hAnsi="Arial" w:cs="Arial"/>
          <w:sz w:val="20"/>
          <w:szCs w:val="20"/>
        </w:rPr>
        <w:t>(</w:t>
      </w:r>
      <w:r w:rsidR="009A41FA" w:rsidRPr="00B34521">
        <w:rPr>
          <w:rFonts w:ascii="Arial" w:hAnsi="Arial" w:cs="Arial"/>
          <w:sz w:val="20"/>
          <w:szCs w:val="20"/>
        </w:rPr>
        <w:t>z</w:t>
      </w:r>
      <w:r w:rsidRPr="00B34521">
        <w:rPr>
          <w:rFonts w:ascii="Arial" w:hAnsi="Arial" w:cs="Arial"/>
          <w:sz w:val="20"/>
          <w:szCs w:val="20"/>
        </w:rPr>
        <w:t> tištěné form</w:t>
      </w:r>
      <w:r w:rsidR="009A41FA" w:rsidRPr="00B34521">
        <w:rPr>
          <w:rFonts w:ascii="Arial" w:hAnsi="Arial" w:cs="Arial"/>
          <w:sz w:val="20"/>
          <w:szCs w:val="20"/>
        </w:rPr>
        <w:t>y</w:t>
      </w:r>
      <w:r w:rsidRPr="00B34521">
        <w:rPr>
          <w:rFonts w:ascii="Arial" w:hAnsi="Arial" w:cs="Arial"/>
          <w:sz w:val="20"/>
          <w:szCs w:val="20"/>
        </w:rPr>
        <w:t> PD)</w:t>
      </w:r>
    </w:p>
    <w:p w:rsidR="00F604D1" w:rsidRPr="00B34521" w:rsidRDefault="00F604D1" w:rsidP="00F604D1">
      <w:pPr>
        <w:pStyle w:val="Zkladntextodsazen"/>
        <w:spacing w:after="120"/>
        <w:rPr>
          <w:color w:val="auto"/>
          <w:sz w:val="20"/>
          <w:szCs w:val="20"/>
        </w:rPr>
      </w:pPr>
    </w:p>
    <w:p w:rsidR="00B444E0" w:rsidRPr="003100E5" w:rsidRDefault="00B444E0" w:rsidP="00B444E0">
      <w:pPr>
        <w:pStyle w:val="Zkladntextodsazen"/>
        <w:rPr>
          <w:color w:val="auto"/>
        </w:rPr>
      </w:pPr>
      <w:r w:rsidRPr="003100E5">
        <w:rPr>
          <w:color w:val="auto"/>
        </w:rPr>
        <w:t>Tento</w:t>
      </w:r>
      <w:r w:rsidR="000E614E">
        <w:rPr>
          <w:color w:val="auto"/>
        </w:rPr>
        <w:t xml:space="preserve"> </w:t>
      </w:r>
      <w:r w:rsidRPr="003100E5">
        <w:rPr>
          <w:color w:val="auto"/>
        </w:rPr>
        <w:t>sto čtyřicátý pátý svazek „Československé statistiky" obsahuje výsledky definitivního zpracování statistik o pohybu obyvatelstva v letech 1931 až 193</w:t>
      </w:r>
      <w:r w:rsidR="00DC0A12" w:rsidRPr="003100E5">
        <w:rPr>
          <w:color w:val="auto"/>
        </w:rPr>
        <w:t>3</w:t>
      </w:r>
      <w:r w:rsidRPr="003100E5">
        <w:rPr>
          <w:color w:val="auto"/>
        </w:rPr>
        <w:t>. V řadě XIV., která přináší data o pohybu obyvatelstva, jest šestým sešitem. Údaje za léta předcházející jsou otištěny v Československé statistic</w:t>
      </w:r>
      <w:r w:rsidR="003100E5">
        <w:rPr>
          <w:color w:val="auto"/>
        </w:rPr>
        <w:t>e, ve svazku 53 (za léta 1919 a </w:t>
      </w:r>
      <w:r w:rsidRPr="003100E5">
        <w:rPr>
          <w:color w:val="auto"/>
        </w:rPr>
        <w:t>1920), 59 (1921, 1922), 63 (1923, 1924), 77 (1925-1927) a 121 (1928-1930).</w:t>
      </w:r>
    </w:p>
    <w:p w:rsidR="00B444E0" w:rsidRPr="003100E5" w:rsidRDefault="00B444E0" w:rsidP="00B444E0">
      <w:pPr>
        <w:pStyle w:val="Zkladntextodsazen"/>
        <w:rPr>
          <w:color w:val="auto"/>
        </w:rPr>
      </w:pPr>
      <w:r w:rsidRPr="003100E5">
        <w:rPr>
          <w:color w:val="auto"/>
        </w:rPr>
        <w:t>Způsob šetření a zpracování údajů i hlavní zásady jejich publikace zůstaly stejné jako v letech 1925 až 1930. Některým tabulkám, které byly z úsporných důvodů v minulém svazku omezeny, byl vrácen jejich dřívější rozsah, tak zejména znovu připojeny součty za</w:t>
      </w:r>
      <w:r w:rsidR="003100E5">
        <w:rPr>
          <w:color w:val="auto"/>
        </w:rPr>
        <w:t> </w:t>
      </w:r>
      <w:r w:rsidRPr="003100E5">
        <w:rPr>
          <w:color w:val="auto"/>
        </w:rPr>
        <w:t>celý stát a některá data uveřejněná minule jen v úhrnu za třílet</w:t>
      </w:r>
      <w:r w:rsidR="002B4D4A" w:rsidRPr="003100E5">
        <w:rPr>
          <w:color w:val="auto"/>
        </w:rPr>
        <w:t>í</w:t>
      </w:r>
      <w:r w:rsidRPr="003100E5">
        <w:rPr>
          <w:color w:val="auto"/>
        </w:rPr>
        <w:t xml:space="preserve"> jsou uvedena opět podle jednotlivých let.</w:t>
      </w:r>
    </w:p>
    <w:p w:rsidR="00B444E0" w:rsidRPr="003100E5" w:rsidRDefault="00B444E0" w:rsidP="00B444E0">
      <w:pPr>
        <w:pStyle w:val="Zkladntextodsazen"/>
        <w:rPr>
          <w:color w:val="auto"/>
        </w:rPr>
      </w:pPr>
      <w:r w:rsidRPr="003100E5">
        <w:rPr>
          <w:color w:val="auto"/>
        </w:rPr>
        <w:t>Abychom mohli navázati na výsledky sčítání lidu z roku 1930, bylo nutno přizpů</w:t>
      </w:r>
      <w:r w:rsidRPr="003100E5">
        <w:rPr>
          <w:color w:val="auto"/>
        </w:rPr>
        <w:softHyphen/>
        <w:t>sobiti klasifikaci některých znaků zásadám, podle nichž byly tříděny výsledky sčítání. Tak jsou v tabulkách podle okresů nyní uváděna zvlášť všechna města, která měla více než 10.000 obyvatelů podle sčítání lidu z r. 1930; rovněž velikostní skupiny obcí jsou nyní upraveny se zřetelem k počtu obyvatelů v roce 1930. Při zpracování dat o náboženském vyznání byla rozhodující, pokud to bylo možno, církevní příslušnost. Data o povolání jsou tříděna podle schematu ze sčítání lidu v roce 1930, jehož změny proti schematu z r. 1921 jsou podrobně popsány v textové části svazku 104 Čsl. statistiky. Ve stupnici o postavení v</w:t>
      </w:r>
      <w:r w:rsidR="009B3E6E">
        <w:rPr>
          <w:color w:val="auto"/>
        </w:rPr>
        <w:t> </w:t>
      </w:r>
      <w:r w:rsidRPr="003100E5">
        <w:rPr>
          <w:color w:val="auto"/>
        </w:rPr>
        <w:t xml:space="preserve">povolání jsou nyní </w:t>
      </w:r>
      <w:r w:rsidR="003538B0" w:rsidRPr="003100E5">
        <w:rPr>
          <w:color w:val="auto"/>
        </w:rPr>
        <w:t xml:space="preserve">zvlášť </w:t>
      </w:r>
      <w:r w:rsidRPr="003100E5">
        <w:rPr>
          <w:color w:val="auto"/>
        </w:rPr>
        <w:t>uváděni zřízenci, dříve počítaní mezi dělnictvo. Za zřízence se považují nižší odborní zaměstnanci ( na př. hajní, stárci, lezci, vrchní strojníci, prodavačky, příručí, pokladní, aranžéři, obchodní cestující, piloti, ošetřovatelky nemocných, vrátní, kinooperatéři a pod.), zaměstnanci pověření přikazováním práce dělníkům a dozorem nad</w:t>
      </w:r>
      <w:r w:rsidR="009B3E6E">
        <w:rPr>
          <w:color w:val="auto"/>
        </w:rPr>
        <w:t> </w:t>
      </w:r>
      <w:r w:rsidRPr="003100E5">
        <w:rPr>
          <w:color w:val="auto"/>
        </w:rPr>
        <w:t>nimi (na př. šafáři, dílovedoucí, důlní, tovární mistři, přední dě</w:t>
      </w:r>
      <w:r w:rsidR="009B3E6E">
        <w:rPr>
          <w:color w:val="auto"/>
        </w:rPr>
        <w:t>lníci, políři, vrchní číšníci a </w:t>
      </w:r>
      <w:r w:rsidRPr="003100E5">
        <w:rPr>
          <w:color w:val="auto"/>
        </w:rPr>
        <w:t>pod.), osoby přejímající a uskladňující zboží (skladníci, vážní, sklepmistři a pod.), dále všichni zaměstnanci takto nazvaní anebo ve veřejné službě jim postavení na roveň (na př. podúředníci, strážníci, rotmistři, délesloužící, četníci a pod.) .</w:t>
      </w:r>
    </w:p>
    <w:p w:rsidR="00B444E0" w:rsidRPr="003100E5" w:rsidRDefault="00B444E0" w:rsidP="00B444E0">
      <w:pPr>
        <w:pStyle w:val="Zkladntextodsazen"/>
        <w:rPr>
          <w:color w:val="auto"/>
        </w:rPr>
      </w:pPr>
      <w:r w:rsidRPr="003100E5">
        <w:rPr>
          <w:color w:val="auto"/>
        </w:rPr>
        <w:t>Údaje o povolání uváděny jsou za země podle tříd a podtříd povolání v kombinaci se sociálními třídami, za celý stát také podle skupin povolání a některých druhů povolání. Druhy povolání byly vybrány podle četnosti, s jakou se u j</w:t>
      </w:r>
      <w:r w:rsidR="009B3E6E">
        <w:rPr>
          <w:color w:val="auto"/>
        </w:rPr>
        <w:t>ednotlivých vzorů vyskytovaly v </w:t>
      </w:r>
      <w:r w:rsidRPr="003100E5">
        <w:rPr>
          <w:color w:val="auto"/>
        </w:rPr>
        <w:t>roce 1931. V přehledu o přirozené měně obyvatelstva a v tabulce o zemřelých podle okresů jsou uvedeny zvlášť léčebné a humanitní ústavy, ve kterých umírá ročně větší počet chovanců. Chovanci v nich zemřelí nepočítají se totiž do úhrnu za příslušný soudní okres. Jsou započítáváni jen do součtu úmrtí za celou zemi.</w:t>
      </w:r>
      <w:r w:rsidR="009B3E6E">
        <w:rPr>
          <w:color w:val="auto"/>
        </w:rPr>
        <w:t xml:space="preserve"> Děje se tak proto, aby údaje o </w:t>
      </w:r>
      <w:r w:rsidRPr="003100E5">
        <w:rPr>
          <w:color w:val="auto"/>
        </w:rPr>
        <w:t>úmrtnosti v jednotlivých okresích nebyly zvětšovány úmrtností tak značného počtu osob, jejichž trvalé bydliště leží sice v okresu, které však k jejich vlastnímu domácímu obyvatelstvu přece jen nenáležejí. Jsou to tyto ústavy: ústav pro choromyslné v Praze II., v</w:t>
      </w:r>
      <w:r w:rsidR="00E75B80" w:rsidRPr="003100E5">
        <w:rPr>
          <w:color w:val="auto"/>
        </w:rPr>
        <w:t> </w:t>
      </w:r>
      <w:r w:rsidRPr="003100E5">
        <w:rPr>
          <w:color w:val="auto"/>
        </w:rPr>
        <w:t>Bohnicích</w:t>
      </w:r>
      <w:r w:rsidR="00E75B80" w:rsidRPr="003100E5">
        <w:rPr>
          <w:color w:val="auto"/>
        </w:rPr>
        <w:t>,</w:t>
      </w:r>
      <w:r w:rsidRPr="003100E5">
        <w:rPr>
          <w:color w:val="auto"/>
        </w:rPr>
        <w:t xml:space="preserve"> Kosmonosích (s. o. Mladá Boleslav), Německém Brodě, Horních Beřkovicích (s. o. Roudnice n. L.), Dobřanech, Brně, Kroměříži, Lhota I.díI (s. </w:t>
      </w:r>
      <w:r w:rsidR="00E75B80" w:rsidRPr="003100E5">
        <w:rPr>
          <w:color w:val="auto"/>
        </w:rPr>
        <w:t>o</w:t>
      </w:r>
      <w:r w:rsidRPr="003100E5">
        <w:rPr>
          <w:color w:val="auto"/>
        </w:rPr>
        <w:t>. Šternberk)</w:t>
      </w:r>
      <w:r w:rsidR="00E75B80" w:rsidRPr="003100E5">
        <w:rPr>
          <w:color w:val="auto"/>
        </w:rPr>
        <w:t>,</w:t>
      </w:r>
      <w:r w:rsidRPr="003100E5">
        <w:rPr>
          <w:color w:val="auto"/>
        </w:rPr>
        <w:t xml:space="preserve"> Opavě a </w:t>
      </w:r>
      <w:r w:rsidR="009B3E6E">
        <w:rPr>
          <w:color w:val="auto"/>
        </w:rPr>
        <w:t>v </w:t>
      </w:r>
      <w:r w:rsidRPr="003100E5">
        <w:rPr>
          <w:color w:val="auto"/>
        </w:rPr>
        <w:t xml:space="preserve">Plešivci (p. o. Rožňava), nalezinec v Praze II. a chorobinec města Brna ve Svatobořicích (s. </w:t>
      </w:r>
      <w:r w:rsidR="00E75B80" w:rsidRPr="003100E5">
        <w:rPr>
          <w:color w:val="auto"/>
        </w:rPr>
        <w:t>o</w:t>
      </w:r>
      <w:r w:rsidRPr="003100E5">
        <w:rPr>
          <w:color w:val="auto"/>
        </w:rPr>
        <w:t xml:space="preserve">. Kyjov). Jiných velkých ústavů léčebných, jako jsou na př. nemocnice a porodnice, se </w:t>
      </w:r>
      <w:r w:rsidRPr="003100E5">
        <w:rPr>
          <w:color w:val="auto"/>
        </w:rPr>
        <w:lastRenderedPageBreak/>
        <w:t>toto opatření netýká, jelikož pobyt v nich bývá krátký a nemění se jím obec dosavadního bydliště ošetřovancova.</w:t>
      </w:r>
    </w:p>
    <w:p w:rsidR="00B444E0" w:rsidRPr="003100E5" w:rsidRDefault="00B444E0" w:rsidP="00B444E0">
      <w:pPr>
        <w:pStyle w:val="Zkladntextodsazen"/>
        <w:rPr>
          <w:color w:val="auto"/>
        </w:rPr>
      </w:pPr>
      <w:r w:rsidRPr="003100E5">
        <w:rPr>
          <w:color w:val="auto"/>
        </w:rPr>
        <w:t>V tabulkách o narozených zařazujeme od r. 1931 děti z manželství dosud státem neuznaných (hlavně ze židovských sňatků ritueln</w:t>
      </w:r>
      <w:r w:rsidR="009B3E6E">
        <w:rPr>
          <w:color w:val="auto"/>
        </w:rPr>
        <w:t>ích) mezi nemanželské, avšak na </w:t>
      </w:r>
      <w:r w:rsidRPr="003100E5">
        <w:rPr>
          <w:color w:val="auto"/>
        </w:rPr>
        <w:t>všechny ta</w:t>
      </w:r>
      <w:r w:rsidR="002F0AC7" w:rsidRPr="003100E5">
        <w:rPr>
          <w:color w:val="auto"/>
        </w:rPr>
        <w:t>k</w:t>
      </w:r>
      <w:r w:rsidRPr="003100E5">
        <w:rPr>
          <w:color w:val="auto"/>
        </w:rPr>
        <w:t>ové případy, pokud je lze zjistiti, upozorňujeme poznámkou. Publikace obohacena o tabulku porodů blíženců podle legitimity a pohlaví a jednotlivých let věku matčina.</w:t>
      </w:r>
    </w:p>
    <w:p w:rsidR="00B444E0" w:rsidRPr="003100E5" w:rsidRDefault="00B444E0" w:rsidP="00B444E0">
      <w:pPr>
        <w:pStyle w:val="Zkladntextodsazen"/>
        <w:rPr>
          <w:color w:val="auto"/>
        </w:rPr>
      </w:pPr>
      <w:r w:rsidRPr="003100E5">
        <w:rPr>
          <w:color w:val="auto"/>
        </w:rPr>
        <w:t>U zemřelých zavedeny pro toto desítiletí nové ch</w:t>
      </w:r>
      <w:r w:rsidR="009B3E6E">
        <w:rPr>
          <w:color w:val="auto"/>
        </w:rPr>
        <w:t>arakteristické věkové skupiny a </w:t>
      </w:r>
      <w:r w:rsidRPr="003100E5">
        <w:rPr>
          <w:color w:val="auto"/>
        </w:rPr>
        <w:t>příčiny smrti podle IV. revise mezinárodní nosologické klasifikace z r. 1929, vyhlášené výnosem ministerstva veřejného zdravotnictví a tělesné výchovy ze dne 19. listopadu 1930, č. 36.812. Výběr příčin smrti pro tabulky podle okresů</w:t>
      </w:r>
      <w:r w:rsidR="009B3E6E">
        <w:rPr>
          <w:color w:val="auto"/>
        </w:rPr>
        <w:t>, pro kombinaci s národností, s </w:t>
      </w:r>
      <w:r w:rsidRPr="003100E5">
        <w:rPr>
          <w:color w:val="auto"/>
        </w:rPr>
        <w:t>náboženstvím, měsícem úmrtí, rodinným stavem, povoláním a postavením v povolání, jakož i výběr sdružených nemocí byl poněkud změněn. V tabulkách podle tříd povolání jsou nyní zvlášť uváděni výměnkáři, pensisté úředničtí a zřízenečtí a dělníci na odpočinku.</w:t>
      </w:r>
    </w:p>
    <w:p w:rsidR="00B444E0" w:rsidRPr="003100E5" w:rsidRDefault="00B444E0" w:rsidP="00B444E0">
      <w:pPr>
        <w:pStyle w:val="Zkladntextodsazen"/>
        <w:rPr>
          <w:color w:val="auto"/>
        </w:rPr>
      </w:pPr>
      <w:r w:rsidRPr="003100E5">
        <w:rPr>
          <w:color w:val="auto"/>
        </w:rPr>
        <w:t>Administrativní změny v rozhraničení okresů byly ma</w:t>
      </w:r>
      <w:r w:rsidR="009B3E6E">
        <w:rPr>
          <w:color w:val="auto"/>
        </w:rPr>
        <w:t>lé a jsou uvedeny v </w:t>
      </w:r>
      <w:r w:rsidRPr="003100E5">
        <w:rPr>
          <w:color w:val="auto"/>
        </w:rPr>
        <w:t>poznámkách části tabulkové. Pokud se staly během rohu, mohly býti při zpracování materiálu respektovány až od 1. ledna rohu následujícího.</w:t>
      </w:r>
    </w:p>
    <w:p w:rsidR="00B444E0" w:rsidRPr="003100E5" w:rsidRDefault="00B444E0" w:rsidP="00B444E0">
      <w:pPr>
        <w:pStyle w:val="Zkladntextodsazen"/>
        <w:rPr>
          <w:color w:val="auto"/>
        </w:rPr>
      </w:pPr>
      <w:r w:rsidRPr="003100E5">
        <w:rPr>
          <w:color w:val="auto"/>
        </w:rPr>
        <w:t>Data zde uveřejněná zpracoval II. odbor Státního úřadu statistického.</w:t>
      </w:r>
    </w:p>
    <w:p w:rsidR="00B444E0" w:rsidRPr="003100E5" w:rsidRDefault="00B444E0" w:rsidP="00B444E0">
      <w:pPr>
        <w:pStyle w:val="Zkladntextodsazen"/>
        <w:rPr>
          <w:color w:val="auto"/>
        </w:rPr>
      </w:pPr>
      <w:r w:rsidRPr="003100E5">
        <w:rPr>
          <w:color w:val="auto"/>
        </w:rPr>
        <w:t>Praze, v lednu 1938.</w:t>
      </w:r>
    </w:p>
    <w:p w:rsidR="00C62695" w:rsidRDefault="00C62695" w:rsidP="00C62695">
      <w:pPr>
        <w:pStyle w:val="Zkladntextodsazen"/>
        <w:tabs>
          <w:tab w:val="center" w:pos="4253"/>
        </w:tabs>
        <w:spacing w:after="0" w:line="240" w:lineRule="auto"/>
        <w:ind w:firstLine="0"/>
        <w:jc w:val="left"/>
        <w:rPr>
          <w:color w:val="auto"/>
        </w:rPr>
      </w:pPr>
    </w:p>
    <w:p w:rsidR="00B444E0" w:rsidRPr="003100E5" w:rsidRDefault="00C62695" w:rsidP="00C62695">
      <w:pPr>
        <w:pStyle w:val="Zkladntextodsazen"/>
        <w:tabs>
          <w:tab w:val="center" w:pos="4253"/>
        </w:tabs>
        <w:spacing w:after="0" w:line="240" w:lineRule="auto"/>
        <w:ind w:firstLine="0"/>
        <w:jc w:val="left"/>
        <w:rPr>
          <w:color w:val="auto"/>
        </w:rPr>
      </w:pPr>
      <w:r>
        <w:rPr>
          <w:color w:val="auto"/>
        </w:rPr>
        <w:tab/>
      </w:r>
      <w:r w:rsidR="00B444E0" w:rsidRPr="003100E5">
        <w:rPr>
          <w:color w:val="auto"/>
        </w:rPr>
        <w:t>Dr. Antonín Boháč,</w:t>
      </w:r>
    </w:p>
    <w:p w:rsidR="00B444E0" w:rsidRPr="003100E5" w:rsidRDefault="00C62695" w:rsidP="00C62695">
      <w:pPr>
        <w:pStyle w:val="Zkladntextodsazen"/>
        <w:tabs>
          <w:tab w:val="center" w:pos="4253"/>
        </w:tabs>
        <w:spacing w:after="0" w:line="24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B444E0" w:rsidRPr="003100E5">
        <w:rPr>
          <w:color w:val="auto"/>
          <w:sz w:val="20"/>
        </w:rPr>
        <w:t xml:space="preserve">náměstek předsedy </w:t>
      </w:r>
    </w:p>
    <w:p w:rsidR="00B444E0" w:rsidRPr="003100E5" w:rsidRDefault="00C62695" w:rsidP="00C62695">
      <w:pPr>
        <w:pStyle w:val="Zkladntextodsazen"/>
        <w:tabs>
          <w:tab w:val="center" w:pos="4253"/>
        </w:tabs>
        <w:spacing w:after="0" w:line="240" w:lineRule="auto"/>
        <w:ind w:firstLine="0"/>
        <w:jc w:val="left"/>
        <w:rPr>
          <w:color w:val="auto"/>
          <w:sz w:val="20"/>
        </w:rPr>
      </w:pPr>
      <w:r>
        <w:rPr>
          <w:color w:val="auto"/>
          <w:sz w:val="20"/>
        </w:rPr>
        <w:tab/>
      </w:r>
      <w:r w:rsidR="00B444E0" w:rsidRPr="003100E5">
        <w:rPr>
          <w:color w:val="auto"/>
          <w:sz w:val="20"/>
        </w:rPr>
        <w:t>Státního úřadu statistického.</w:t>
      </w:r>
    </w:p>
    <w:p w:rsidR="00B444E0" w:rsidRPr="003100E5" w:rsidRDefault="00B444E0" w:rsidP="00C62695">
      <w:pPr>
        <w:pStyle w:val="Zkladntextodsazen"/>
        <w:spacing w:after="0" w:line="240" w:lineRule="auto"/>
        <w:rPr>
          <w:color w:val="auto"/>
        </w:rPr>
      </w:pPr>
    </w:p>
    <w:p w:rsidR="00B444E0" w:rsidRPr="003100E5" w:rsidRDefault="00C62695" w:rsidP="00C62695">
      <w:pPr>
        <w:pStyle w:val="Zkladntextodsazen"/>
        <w:tabs>
          <w:tab w:val="center" w:pos="7938"/>
        </w:tabs>
        <w:spacing w:after="0" w:line="240" w:lineRule="auto"/>
        <w:ind w:firstLine="0"/>
        <w:rPr>
          <w:color w:val="auto"/>
        </w:rPr>
      </w:pPr>
      <w:r>
        <w:rPr>
          <w:color w:val="auto"/>
        </w:rPr>
        <w:tab/>
      </w:r>
      <w:r w:rsidR="00B444E0" w:rsidRPr="003100E5">
        <w:rPr>
          <w:color w:val="auto"/>
        </w:rPr>
        <w:t>Dr. Václav Sekera,</w:t>
      </w:r>
    </w:p>
    <w:p w:rsidR="00B444E0" w:rsidRPr="003100E5" w:rsidRDefault="00C62695" w:rsidP="00C62695">
      <w:pPr>
        <w:pStyle w:val="Zkladntextodsazen"/>
        <w:tabs>
          <w:tab w:val="center" w:pos="7938"/>
        </w:tabs>
        <w:spacing w:after="0" w:line="240" w:lineRule="auto"/>
        <w:ind w:firstLine="0"/>
        <w:rPr>
          <w:color w:val="auto"/>
          <w:sz w:val="20"/>
        </w:rPr>
      </w:pPr>
      <w:r>
        <w:rPr>
          <w:color w:val="auto"/>
          <w:sz w:val="20"/>
        </w:rPr>
        <w:tab/>
      </w:r>
      <w:r w:rsidR="00B444E0" w:rsidRPr="003100E5">
        <w:rPr>
          <w:color w:val="auto"/>
          <w:sz w:val="20"/>
        </w:rPr>
        <w:t>odborový rada,</w:t>
      </w:r>
    </w:p>
    <w:p w:rsidR="00311706" w:rsidRPr="003100E5" w:rsidRDefault="00462941" w:rsidP="00C62695">
      <w:pPr>
        <w:pStyle w:val="Zkladntextodsazen"/>
        <w:tabs>
          <w:tab w:val="center" w:pos="7938"/>
        </w:tabs>
        <w:spacing w:after="0" w:line="240" w:lineRule="auto"/>
        <w:ind w:firstLine="0"/>
        <w:rPr>
          <w:color w:val="auto"/>
          <w:sz w:val="20"/>
          <w:szCs w:val="20"/>
        </w:rPr>
      </w:pPr>
      <w:r w:rsidRPr="003100E5">
        <w:rPr>
          <w:color w:val="auto"/>
          <w:sz w:val="20"/>
        </w:rPr>
        <w:tab/>
      </w:r>
      <w:r w:rsidR="00B444E0" w:rsidRPr="003100E5">
        <w:rPr>
          <w:color w:val="auto"/>
          <w:sz w:val="20"/>
        </w:rPr>
        <w:t>zástupce přednosty II. odboru.</w:t>
      </w:r>
    </w:p>
    <w:sectPr w:rsidR="00311706" w:rsidRPr="003100E5" w:rsidSect="00C8779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A207C"/>
    <w:multiLevelType w:val="hybridMultilevel"/>
    <w:tmpl w:val="67D24C48"/>
    <w:lvl w:ilvl="0" w:tplc="E4623916">
      <w:start w:val="1"/>
      <w:numFmt w:val="lowerLetter"/>
      <w:lvlText w:val="%1)"/>
      <w:lvlJc w:val="left"/>
      <w:pPr>
        <w:tabs>
          <w:tab w:val="num" w:pos="1713"/>
        </w:tabs>
        <w:ind w:left="1713" w:hanging="1005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9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11706"/>
    <w:rsid w:val="00011C5D"/>
    <w:rsid w:val="00044DFF"/>
    <w:rsid w:val="000467AC"/>
    <w:rsid w:val="00053911"/>
    <w:rsid w:val="00061E9F"/>
    <w:rsid w:val="000655D0"/>
    <w:rsid w:val="00080666"/>
    <w:rsid w:val="000D681C"/>
    <w:rsid w:val="000E614E"/>
    <w:rsid w:val="000F6561"/>
    <w:rsid w:val="0012445E"/>
    <w:rsid w:val="00144C3D"/>
    <w:rsid w:val="00165698"/>
    <w:rsid w:val="00165EBE"/>
    <w:rsid w:val="0017456B"/>
    <w:rsid w:val="0018123B"/>
    <w:rsid w:val="00187D6A"/>
    <w:rsid w:val="00194B65"/>
    <w:rsid w:val="00197EC5"/>
    <w:rsid w:val="001B67DE"/>
    <w:rsid w:val="001C1C6D"/>
    <w:rsid w:val="001F1CCE"/>
    <w:rsid w:val="001F7400"/>
    <w:rsid w:val="00212720"/>
    <w:rsid w:val="0023033A"/>
    <w:rsid w:val="00231A1A"/>
    <w:rsid w:val="00246D38"/>
    <w:rsid w:val="002477E1"/>
    <w:rsid w:val="0025229C"/>
    <w:rsid w:val="0026103D"/>
    <w:rsid w:val="00263617"/>
    <w:rsid w:val="00264394"/>
    <w:rsid w:val="00271E19"/>
    <w:rsid w:val="00273584"/>
    <w:rsid w:val="002772EE"/>
    <w:rsid w:val="00290F2C"/>
    <w:rsid w:val="00295E73"/>
    <w:rsid w:val="002A2739"/>
    <w:rsid w:val="002B0689"/>
    <w:rsid w:val="002B4D4A"/>
    <w:rsid w:val="002C6053"/>
    <w:rsid w:val="002C7C0F"/>
    <w:rsid w:val="002F0AC7"/>
    <w:rsid w:val="003100E5"/>
    <w:rsid w:val="00311706"/>
    <w:rsid w:val="003161AF"/>
    <w:rsid w:val="003538B0"/>
    <w:rsid w:val="00364050"/>
    <w:rsid w:val="003703A9"/>
    <w:rsid w:val="003752F6"/>
    <w:rsid w:val="00385075"/>
    <w:rsid w:val="00387E9E"/>
    <w:rsid w:val="003A453D"/>
    <w:rsid w:val="003A4732"/>
    <w:rsid w:val="003B4D89"/>
    <w:rsid w:val="003C4E35"/>
    <w:rsid w:val="003D3307"/>
    <w:rsid w:val="00413D65"/>
    <w:rsid w:val="00424A7F"/>
    <w:rsid w:val="0043120C"/>
    <w:rsid w:val="00431C15"/>
    <w:rsid w:val="00436FF7"/>
    <w:rsid w:val="00437557"/>
    <w:rsid w:val="00462941"/>
    <w:rsid w:val="00465053"/>
    <w:rsid w:val="004708A6"/>
    <w:rsid w:val="0048678F"/>
    <w:rsid w:val="00492EBE"/>
    <w:rsid w:val="00494849"/>
    <w:rsid w:val="004A08D4"/>
    <w:rsid w:val="004A0D81"/>
    <w:rsid w:val="004B1595"/>
    <w:rsid w:val="004C2CCA"/>
    <w:rsid w:val="004E40E3"/>
    <w:rsid w:val="00510BF6"/>
    <w:rsid w:val="005155A2"/>
    <w:rsid w:val="00515931"/>
    <w:rsid w:val="00531E30"/>
    <w:rsid w:val="00535920"/>
    <w:rsid w:val="005730A6"/>
    <w:rsid w:val="00576B43"/>
    <w:rsid w:val="00581A8E"/>
    <w:rsid w:val="005964D0"/>
    <w:rsid w:val="005969F9"/>
    <w:rsid w:val="005C0809"/>
    <w:rsid w:val="005D0584"/>
    <w:rsid w:val="005E5D81"/>
    <w:rsid w:val="00602752"/>
    <w:rsid w:val="00602AFA"/>
    <w:rsid w:val="00602C20"/>
    <w:rsid w:val="00607436"/>
    <w:rsid w:val="00607BAD"/>
    <w:rsid w:val="00612F9D"/>
    <w:rsid w:val="00621EA4"/>
    <w:rsid w:val="00625671"/>
    <w:rsid w:val="006264FB"/>
    <w:rsid w:val="00630D14"/>
    <w:rsid w:val="00651563"/>
    <w:rsid w:val="00684E77"/>
    <w:rsid w:val="00690A64"/>
    <w:rsid w:val="00694355"/>
    <w:rsid w:val="0069446A"/>
    <w:rsid w:val="006A21D5"/>
    <w:rsid w:val="006A2F06"/>
    <w:rsid w:val="006C29D0"/>
    <w:rsid w:val="006C6F30"/>
    <w:rsid w:val="006D3814"/>
    <w:rsid w:val="006D41FD"/>
    <w:rsid w:val="006F1188"/>
    <w:rsid w:val="006F5744"/>
    <w:rsid w:val="006F6686"/>
    <w:rsid w:val="0072390D"/>
    <w:rsid w:val="007566D5"/>
    <w:rsid w:val="007673E6"/>
    <w:rsid w:val="0077629B"/>
    <w:rsid w:val="0078197C"/>
    <w:rsid w:val="00783C3D"/>
    <w:rsid w:val="00787163"/>
    <w:rsid w:val="00790786"/>
    <w:rsid w:val="007A1B0B"/>
    <w:rsid w:val="007A24C2"/>
    <w:rsid w:val="007A489A"/>
    <w:rsid w:val="007B019C"/>
    <w:rsid w:val="007B149A"/>
    <w:rsid w:val="007B61A0"/>
    <w:rsid w:val="007F78B2"/>
    <w:rsid w:val="008057C1"/>
    <w:rsid w:val="008143F9"/>
    <w:rsid w:val="00823682"/>
    <w:rsid w:val="008258BC"/>
    <w:rsid w:val="00825EE1"/>
    <w:rsid w:val="0084566D"/>
    <w:rsid w:val="008511D8"/>
    <w:rsid w:val="008943C3"/>
    <w:rsid w:val="008B0F1D"/>
    <w:rsid w:val="008B3BC0"/>
    <w:rsid w:val="008C0A63"/>
    <w:rsid w:val="008C78FF"/>
    <w:rsid w:val="008E5D89"/>
    <w:rsid w:val="008F4978"/>
    <w:rsid w:val="009A41FA"/>
    <w:rsid w:val="009A53D1"/>
    <w:rsid w:val="009A7B4A"/>
    <w:rsid w:val="009B14E6"/>
    <w:rsid w:val="009B3E6E"/>
    <w:rsid w:val="009B6B5A"/>
    <w:rsid w:val="009C4389"/>
    <w:rsid w:val="009C5127"/>
    <w:rsid w:val="009F2ECA"/>
    <w:rsid w:val="009F41B2"/>
    <w:rsid w:val="00A144CC"/>
    <w:rsid w:val="00A147A9"/>
    <w:rsid w:val="00A23C6A"/>
    <w:rsid w:val="00A2582C"/>
    <w:rsid w:val="00A33924"/>
    <w:rsid w:val="00A50D70"/>
    <w:rsid w:val="00A5731F"/>
    <w:rsid w:val="00A616E6"/>
    <w:rsid w:val="00A6637F"/>
    <w:rsid w:val="00A74219"/>
    <w:rsid w:val="00A92F2F"/>
    <w:rsid w:val="00AA6E2F"/>
    <w:rsid w:val="00AD5B78"/>
    <w:rsid w:val="00AE1179"/>
    <w:rsid w:val="00AF3A3C"/>
    <w:rsid w:val="00AF4A33"/>
    <w:rsid w:val="00B02C94"/>
    <w:rsid w:val="00B06260"/>
    <w:rsid w:val="00B22FF3"/>
    <w:rsid w:val="00B23C59"/>
    <w:rsid w:val="00B3084D"/>
    <w:rsid w:val="00B34521"/>
    <w:rsid w:val="00B34D40"/>
    <w:rsid w:val="00B444E0"/>
    <w:rsid w:val="00B52790"/>
    <w:rsid w:val="00B560A5"/>
    <w:rsid w:val="00B63C54"/>
    <w:rsid w:val="00B750C3"/>
    <w:rsid w:val="00B76AFC"/>
    <w:rsid w:val="00B9411F"/>
    <w:rsid w:val="00BC3289"/>
    <w:rsid w:val="00BD03B1"/>
    <w:rsid w:val="00BF0754"/>
    <w:rsid w:val="00BF70EE"/>
    <w:rsid w:val="00C03288"/>
    <w:rsid w:val="00C143FF"/>
    <w:rsid w:val="00C32328"/>
    <w:rsid w:val="00C37D4E"/>
    <w:rsid w:val="00C45ABE"/>
    <w:rsid w:val="00C475CD"/>
    <w:rsid w:val="00C62695"/>
    <w:rsid w:val="00C76DA0"/>
    <w:rsid w:val="00C76FFE"/>
    <w:rsid w:val="00C808E7"/>
    <w:rsid w:val="00C80C3F"/>
    <w:rsid w:val="00C87796"/>
    <w:rsid w:val="00C95790"/>
    <w:rsid w:val="00CC0B63"/>
    <w:rsid w:val="00CC6E7F"/>
    <w:rsid w:val="00CF68C7"/>
    <w:rsid w:val="00D04CE9"/>
    <w:rsid w:val="00D06D17"/>
    <w:rsid w:val="00D1369F"/>
    <w:rsid w:val="00D16302"/>
    <w:rsid w:val="00D310F8"/>
    <w:rsid w:val="00D41DD9"/>
    <w:rsid w:val="00D51749"/>
    <w:rsid w:val="00D539CC"/>
    <w:rsid w:val="00D96BE2"/>
    <w:rsid w:val="00DA4727"/>
    <w:rsid w:val="00DB0642"/>
    <w:rsid w:val="00DB3398"/>
    <w:rsid w:val="00DC0A12"/>
    <w:rsid w:val="00DC64D7"/>
    <w:rsid w:val="00E03C50"/>
    <w:rsid w:val="00E04A91"/>
    <w:rsid w:val="00E1083D"/>
    <w:rsid w:val="00E11A70"/>
    <w:rsid w:val="00E20C0D"/>
    <w:rsid w:val="00E37CE6"/>
    <w:rsid w:val="00E511E5"/>
    <w:rsid w:val="00E52D0B"/>
    <w:rsid w:val="00E62A34"/>
    <w:rsid w:val="00E6709D"/>
    <w:rsid w:val="00E75B80"/>
    <w:rsid w:val="00EA5CE3"/>
    <w:rsid w:val="00EB6333"/>
    <w:rsid w:val="00EE445D"/>
    <w:rsid w:val="00EF3B58"/>
    <w:rsid w:val="00EF685F"/>
    <w:rsid w:val="00F0707C"/>
    <w:rsid w:val="00F17AE6"/>
    <w:rsid w:val="00F2431B"/>
    <w:rsid w:val="00F325B9"/>
    <w:rsid w:val="00F44FF7"/>
    <w:rsid w:val="00F507D4"/>
    <w:rsid w:val="00F5489E"/>
    <w:rsid w:val="00F604D1"/>
    <w:rsid w:val="00F710F8"/>
    <w:rsid w:val="00F76E86"/>
    <w:rsid w:val="00FB0B6D"/>
    <w:rsid w:val="00FC25EF"/>
    <w:rsid w:val="00FD58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11706"/>
    <w:pPr>
      <w:spacing w:after="200" w:line="276" w:lineRule="auto"/>
    </w:pPr>
    <w:rPr>
      <w:rFonts w:eastAsia="Times New Roman"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311706"/>
    <w:pPr>
      <w:ind w:firstLine="708"/>
      <w:jc w:val="both"/>
    </w:pPr>
    <w:rPr>
      <w:rFonts w:ascii="Arial" w:hAnsi="Arial" w:cs="Arial"/>
      <w:color w:val="0000FF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311706"/>
    <w:rPr>
      <w:rFonts w:ascii="Arial" w:eastAsia="Times New Roman" w:hAnsi="Arial" w:cs="Arial"/>
      <w:color w:val="0000FF"/>
      <w:sz w:val="24"/>
      <w:szCs w:val="24"/>
    </w:rPr>
  </w:style>
  <w:style w:type="paragraph" w:styleId="Odstavecseseznamem">
    <w:name w:val="List Paragraph"/>
    <w:basedOn w:val="Normln"/>
    <w:qFormat/>
    <w:rsid w:val="00C76FFE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51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11E5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8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1542</TotalTime>
  <Pages>2</Pages>
  <Words>714</Words>
  <Characters>4214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4919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Ing. Jan Bílík</cp:lastModifiedBy>
  <cp:revision>87</cp:revision>
  <cp:lastPrinted>2015-08-31T07:20:00Z</cp:lastPrinted>
  <dcterms:created xsi:type="dcterms:W3CDTF">2014-01-13T11:35:00Z</dcterms:created>
  <dcterms:modified xsi:type="dcterms:W3CDTF">2016-02-08T07:08:00Z</dcterms:modified>
</cp:coreProperties>
</file>