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BC9" w:rsidRPr="00625CB6" w:rsidRDefault="001F5C38" w:rsidP="00AD5DCC">
      <w:pPr>
        <w:jc w:val="center"/>
        <w:rPr>
          <w:b/>
          <w:sz w:val="44"/>
          <w:szCs w:val="44"/>
          <w:u w:val="single"/>
        </w:rPr>
      </w:pPr>
      <w:bookmarkStart w:id="0" w:name="_GoBack"/>
      <w:bookmarkEnd w:id="0"/>
      <w:r w:rsidRPr="00625CB6">
        <w:rPr>
          <w:b/>
          <w:sz w:val="44"/>
          <w:szCs w:val="44"/>
          <w:u w:val="single"/>
        </w:rPr>
        <w:t>P</w:t>
      </w:r>
      <w:r w:rsidR="005900FF" w:rsidRPr="00625CB6">
        <w:rPr>
          <w:b/>
          <w:sz w:val="44"/>
          <w:szCs w:val="44"/>
          <w:u w:val="single"/>
        </w:rPr>
        <w:t>říručka</w:t>
      </w:r>
      <w:r w:rsidRPr="00625CB6">
        <w:rPr>
          <w:b/>
          <w:sz w:val="44"/>
          <w:szCs w:val="44"/>
          <w:u w:val="single"/>
        </w:rPr>
        <w:t xml:space="preserve"> pro uživatele</w:t>
      </w:r>
      <w:r w:rsidR="007406C8">
        <w:rPr>
          <w:b/>
          <w:sz w:val="44"/>
          <w:szCs w:val="44"/>
          <w:u w:val="single"/>
        </w:rPr>
        <w:t xml:space="preserve"> údajů</w:t>
      </w:r>
      <w:r w:rsidR="005900FF" w:rsidRPr="00625CB6">
        <w:rPr>
          <w:b/>
          <w:sz w:val="44"/>
          <w:szCs w:val="44"/>
          <w:u w:val="single"/>
        </w:rPr>
        <w:t xml:space="preserve"> základního registru osob</w:t>
      </w:r>
    </w:p>
    <w:p w:rsidR="00625CB6" w:rsidRDefault="00625CB6" w:rsidP="005900FF">
      <w:pPr>
        <w:jc w:val="both"/>
        <w:rPr>
          <w:rFonts w:ascii="Calibri" w:eastAsia="Calibri" w:hAnsi="Calibri" w:cs="Times New Roman"/>
          <w:sz w:val="28"/>
          <w:szCs w:val="28"/>
          <w:u w:val="single"/>
        </w:rPr>
      </w:pPr>
    </w:p>
    <w:p w:rsidR="00705948" w:rsidRPr="00625CB6" w:rsidRDefault="00705948" w:rsidP="005900FF">
      <w:pPr>
        <w:jc w:val="both"/>
        <w:rPr>
          <w:rFonts w:ascii="Calibri" w:eastAsia="Calibri" w:hAnsi="Calibri" w:cs="Times New Roman"/>
          <w:sz w:val="28"/>
          <w:szCs w:val="28"/>
          <w:u w:val="single"/>
        </w:rPr>
      </w:pPr>
      <w:r w:rsidRPr="00625CB6">
        <w:rPr>
          <w:rFonts w:ascii="Calibri" w:eastAsia="Calibri" w:hAnsi="Calibri" w:cs="Times New Roman"/>
          <w:sz w:val="28"/>
          <w:szCs w:val="28"/>
          <w:u w:val="single"/>
        </w:rPr>
        <w:t>Úvod</w:t>
      </w:r>
    </w:p>
    <w:p w:rsidR="00AD5DCC" w:rsidRDefault="001F5C38" w:rsidP="009C019F">
      <w:pPr>
        <w:ind w:left="1" w:right="5"/>
        <w:jc w:val="both"/>
      </w:pPr>
      <w:r>
        <w:t>Spuštění základního registru právnických osob, podnikajících fyzických osob a orgánů veřejné moci (dále jen ROS), přin</w:t>
      </w:r>
      <w:r w:rsidR="00802C3D">
        <w:t xml:space="preserve">eslo </w:t>
      </w:r>
      <w:r>
        <w:t xml:space="preserve">změny v pracovních procesech </w:t>
      </w:r>
      <w:r w:rsidR="003D3575">
        <w:t>veřejné správy</w:t>
      </w:r>
      <w:r>
        <w:t>.</w:t>
      </w:r>
      <w:r w:rsidR="009C019F" w:rsidRPr="00917361">
        <w:rPr>
          <w:rFonts w:ascii="Calibri" w:eastAsia="Calibri" w:hAnsi="Calibri" w:cs="Times New Roman"/>
        </w:rPr>
        <w:t xml:space="preserve"> </w:t>
      </w:r>
      <w:r>
        <w:t>ROS je součástí sy</w:t>
      </w:r>
      <w:r w:rsidR="009C019F">
        <w:t xml:space="preserve">stému základních registrů, jehož cílem je poskytovat orgánům veřejné moci </w:t>
      </w:r>
      <w:r>
        <w:t>zaručené, platné a aktuální údaje</w:t>
      </w:r>
      <w:r w:rsidR="009C019F">
        <w:t xml:space="preserve"> o </w:t>
      </w:r>
      <w:r w:rsidR="00FF443B">
        <w:t xml:space="preserve">osobách, </w:t>
      </w:r>
      <w:r w:rsidR="00802C3D">
        <w:t xml:space="preserve">jejich </w:t>
      </w:r>
      <w:r w:rsidR="009C019F">
        <w:t>adresách</w:t>
      </w:r>
      <w:r w:rsidR="00802C3D">
        <w:t xml:space="preserve"> sídla, statutá</w:t>
      </w:r>
      <w:r w:rsidR="000F07CA">
        <w:t>rních zástupcích a provozovnách</w:t>
      </w:r>
      <w:r w:rsidR="008C5E76">
        <w:t xml:space="preserve">. </w:t>
      </w:r>
      <w:r w:rsidR="00AD5DCC">
        <w:t>Pro orgány veřejné moci, které se v minulosti musel</w:t>
      </w:r>
      <w:r w:rsidR="00802C3D">
        <w:t>y</w:t>
      </w:r>
      <w:r w:rsidR="00AD5DCC">
        <w:t xml:space="preserve"> </w:t>
      </w:r>
      <w:r w:rsidR="002826F3">
        <w:t>často potýkat s problémy souvisejícími s nejednotností, multiplicitou a neaktuálností evidencí</w:t>
      </w:r>
      <w:r w:rsidR="00FC4477">
        <w:t>,</w:t>
      </w:r>
      <w:r w:rsidR="002826F3">
        <w:t xml:space="preserve"> </w:t>
      </w:r>
      <w:r w:rsidR="009C019F">
        <w:t xml:space="preserve">tak </w:t>
      </w:r>
      <w:r w:rsidR="002826F3">
        <w:t>využívání základních registrů otevř</w:t>
      </w:r>
      <w:r w:rsidR="00802C3D">
        <w:t>elo</w:t>
      </w:r>
      <w:r w:rsidR="002826F3">
        <w:t xml:space="preserve"> nové možnosti </w:t>
      </w:r>
      <w:r w:rsidR="00FC4477">
        <w:t xml:space="preserve">pro </w:t>
      </w:r>
      <w:r w:rsidR="002826F3">
        <w:t>zlepšování rozsahu a kvality poskytovaných služeb.</w:t>
      </w:r>
      <w:r w:rsidR="009C019F">
        <w:t xml:space="preserve"> </w:t>
      </w:r>
      <w:r w:rsidR="002826F3">
        <w:t xml:space="preserve"> </w:t>
      </w:r>
    </w:p>
    <w:p w:rsidR="00C9602C" w:rsidRDefault="005900FF" w:rsidP="00625CB6">
      <w:pPr>
        <w:ind w:left="1"/>
        <w:jc w:val="both"/>
      </w:pPr>
      <w:r w:rsidRPr="00917361">
        <w:rPr>
          <w:rFonts w:ascii="Calibri" w:eastAsia="Calibri" w:hAnsi="Calibri" w:cs="Times New Roman"/>
        </w:rPr>
        <w:t xml:space="preserve">Účelem </w:t>
      </w:r>
      <w:r w:rsidR="00AD5DCC">
        <w:rPr>
          <w:rFonts w:ascii="Calibri" w:eastAsia="Calibri" w:hAnsi="Calibri" w:cs="Times New Roman"/>
        </w:rPr>
        <w:t xml:space="preserve">této příručky </w:t>
      </w:r>
      <w:r>
        <w:t xml:space="preserve">je poskytnout uživatelům </w:t>
      </w:r>
      <w:r w:rsidR="00AE723D">
        <w:t xml:space="preserve">ROS ucelený </w:t>
      </w:r>
      <w:r>
        <w:t xml:space="preserve">přehled </w:t>
      </w:r>
      <w:r w:rsidRPr="00917361">
        <w:rPr>
          <w:rFonts w:ascii="Calibri" w:eastAsia="Calibri" w:hAnsi="Calibri" w:cs="Times New Roman"/>
        </w:rPr>
        <w:t xml:space="preserve">informací, které </w:t>
      </w:r>
      <w:r w:rsidR="00802C3D">
        <w:rPr>
          <w:rFonts w:ascii="Calibri" w:eastAsia="Calibri" w:hAnsi="Calibri" w:cs="Times New Roman"/>
        </w:rPr>
        <w:t xml:space="preserve">souvisí s </w:t>
      </w:r>
      <w:r w:rsidR="002826F3">
        <w:t>využívání</w:t>
      </w:r>
      <w:r w:rsidR="00802C3D">
        <w:t>m</w:t>
      </w:r>
      <w:r w:rsidR="002826F3">
        <w:t xml:space="preserve"> údajů z</w:t>
      </w:r>
      <w:r w:rsidR="002F1856">
        <w:t> tohoto registru.</w:t>
      </w:r>
      <w:r>
        <w:t xml:space="preserve"> </w:t>
      </w:r>
      <w:r w:rsidR="00386F2E">
        <w:t>První</w:t>
      </w:r>
      <w:r w:rsidR="00C9602C">
        <w:t xml:space="preserve"> dvě kapitoly mají</w:t>
      </w:r>
      <w:r w:rsidR="00386F2E">
        <w:t xml:space="preserve"> obecný charakter. Představují způs</w:t>
      </w:r>
      <w:r w:rsidR="00FC4477">
        <w:t xml:space="preserve">ob fungování </w:t>
      </w:r>
      <w:r w:rsidR="00386F2E">
        <w:t>systému základních registrů</w:t>
      </w:r>
      <w:r w:rsidR="00FC4477">
        <w:t xml:space="preserve"> jako celku</w:t>
      </w:r>
      <w:r w:rsidR="00C9602C">
        <w:t xml:space="preserve"> a zákonem stanovené povinnosti uživatelů referenčních</w:t>
      </w:r>
      <w:r w:rsidR="00625CB6">
        <w:t xml:space="preserve"> údajů. Problematice související s o</w:t>
      </w:r>
      <w:r w:rsidR="00C9602C">
        <w:t>sta</w:t>
      </w:r>
      <w:r w:rsidR="00625CB6">
        <w:t>tními</w:t>
      </w:r>
      <w:r w:rsidR="00C9602C">
        <w:t xml:space="preserve"> </w:t>
      </w:r>
      <w:r w:rsidR="00625CB6">
        <w:t>částmi</w:t>
      </w:r>
      <w:r w:rsidR="00C9602C">
        <w:t xml:space="preserve"> systému základních registrů</w:t>
      </w:r>
      <w:r w:rsidR="00625CB6">
        <w:t xml:space="preserve"> se v rozsahu nutném pro využívání údajů z ROS zabývají i další kapitoly této příručky. Pokud je to možné</w:t>
      </w:r>
      <w:r w:rsidR="004D7BA2">
        <w:t>,</w:t>
      </w:r>
      <w:r w:rsidR="00C9602C">
        <w:t xml:space="preserve"> jsou</w:t>
      </w:r>
      <w:r w:rsidR="00625CB6">
        <w:t xml:space="preserve"> tyto části</w:t>
      </w:r>
      <w:r w:rsidR="00C9602C">
        <w:t xml:space="preserve"> z praktických a kapacitních důvodů většinou minimalizovány nebo řešeny odkazem na web</w:t>
      </w:r>
      <w:r w:rsidR="002F1856">
        <w:t>ové</w:t>
      </w:r>
      <w:r w:rsidR="00C9602C">
        <w:t xml:space="preserve"> stránky, které se dané problematice podrobně věnují.   </w:t>
      </w:r>
    </w:p>
    <w:p w:rsidR="004D7BA2" w:rsidRDefault="004D7BA2" w:rsidP="004D7BA2">
      <w:pPr>
        <w:ind w:left="1"/>
        <w:jc w:val="both"/>
      </w:pPr>
      <w:r>
        <w:t>Kapitoly 3-6 se již více zaměřují</w:t>
      </w:r>
      <w:r w:rsidR="005E4681">
        <w:t xml:space="preserve"> </w:t>
      </w:r>
      <w:r w:rsidR="00386F2E">
        <w:t>na</w:t>
      </w:r>
      <w:r w:rsidR="00FC4477">
        <w:t xml:space="preserve"> </w:t>
      </w:r>
      <w:r w:rsidR="00386F2E">
        <w:t>ROS.</w:t>
      </w:r>
      <w:r>
        <w:t xml:space="preserve"> Informují</w:t>
      </w:r>
      <w:r w:rsidR="00FC4477">
        <w:t xml:space="preserve"> o způsobu vedení referenčních údajů v tom</w:t>
      </w:r>
      <w:r w:rsidR="00E57C6B">
        <w:t xml:space="preserve">to registru a povinnostech </w:t>
      </w:r>
      <w:r w:rsidR="00FC4477">
        <w:t>editorů</w:t>
      </w:r>
      <w:r w:rsidR="00E57C6B">
        <w:t xml:space="preserve"> jednotlivých údajů</w:t>
      </w:r>
      <w:r>
        <w:t xml:space="preserve">, </w:t>
      </w:r>
      <w:r w:rsidR="00802C3D">
        <w:t xml:space="preserve">poskytovaných </w:t>
      </w:r>
      <w:r>
        <w:t xml:space="preserve">publikačních a notifikačních službách ROS, výpisech údajů z ROS a </w:t>
      </w:r>
      <w:r w:rsidR="002F1856">
        <w:t xml:space="preserve">možnostech reklamace </w:t>
      </w:r>
      <w:r>
        <w:t xml:space="preserve">údajů v ROS.   </w:t>
      </w:r>
    </w:p>
    <w:p w:rsidR="00386F2E" w:rsidRPr="00386F2E" w:rsidRDefault="004D7BA2" w:rsidP="00380180">
      <w:pPr>
        <w:jc w:val="both"/>
      </w:pPr>
      <w:r>
        <w:t>Po</w:t>
      </w:r>
      <w:r w:rsidR="00C70199">
        <w:t>slední kapitola</w:t>
      </w:r>
      <w:r>
        <w:t xml:space="preserve"> této příručky</w:t>
      </w:r>
      <w:r w:rsidR="00C70199">
        <w:t xml:space="preserve"> obsahuje</w:t>
      </w:r>
      <w:r>
        <w:t xml:space="preserve"> odkazy na web</w:t>
      </w:r>
      <w:r w:rsidR="002F1856">
        <w:t>ové</w:t>
      </w:r>
      <w:r>
        <w:t xml:space="preserve"> stránky, které obsahují užitečné informace</w:t>
      </w:r>
      <w:r w:rsidR="00802C3D">
        <w:t xml:space="preserve"> z oblasti základních registrů</w:t>
      </w:r>
      <w:r w:rsidR="002F1856">
        <w:t>.</w:t>
      </w:r>
      <w:r>
        <w:t xml:space="preserve">  </w:t>
      </w:r>
      <w:r w:rsidR="00FC4477">
        <w:t xml:space="preserve">  </w:t>
      </w:r>
      <w:r w:rsidR="00386F2E">
        <w:t xml:space="preserve">      </w:t>
      </w:r>
    </w:p>
    <w:p w:rsidR="005900FF" w:rsidRDefault="002826F3" w:rsidP="005900FF">
      <w:pPr>
        <w:jc w:val="both"/>
        <w:rPr>
          <w:rFonts w:ascii="Calibri" w:eastAsia="Calibri" w:hAnsi="Calibri" w:cs="Times New Roman"/>
        </w:rPr>
      </w:pPr>
      <w:r>
        <w:rPr>
          <w:rFonts w:ascii="Calibri" w:eastAsia="Calibri" w:hAnsi="Calibri" w:cs="Times New Roman"/>
        </w:rPr>
        <w:t>I když je</w:t>
      </w:r>
      <w:r w:rsidR="00625CB6">
        <w:rPr>
          <w:rFonts w:ascii="Calibri" w:eastAsia="Calibri" w:hAnsi="Calibri" w:cs="Times New Roman"/>
        </w:rPr>
        <w:t xml:space="preserve"> příručka</w:t>
      </w:r>
      <w:r w:rsidR="00AD5DCC">
        <w:rPr>
          <w:rFonts w:ascii="Calibri" w:eastAsia="Calibri" w:hAnsi="Calibri" w:cs="Times New Roman"/>
        </w:rPr>
        <w:t xml:space="preserve"> primárně</w:t>
      </w:r>
      <w:r>
        <w:rPr>
          <w:rFonts w:ascii="Calibri" w:eastAsia="Calibri" w:hAnsi="Calibri" w:cs="Times New Roman"/>
        </w:rPr>
        <w:t xml:space="preserve"> určena pro orgány veřejné moci, může být zajímavá i pro občany, kteří z</w:t>
      </w:r>
      <w:r w:rsidR="00802C3D">
        <w:rPr>
          <w:rFonts w:ascii="Calibri" w:eastAsia="Calibri" w:hAnsi="Calibri" w:cs="Times New Roman"/>
        </w:rPr>
        <w:t> </w:t>
      </w:r>
      <w:r w:rsidR="008C5E76">
        <w:rPr>
          <w:rFonts w:ascii="Calibri" w:eastAsia="Calibri" w:hAnsi="Calibri" w:cs="Times New Roman"/>
        </w:rPr>
        <w:t>různých</w:t>
      </w:r>
      <w:r w:rsidR="00802C3D">
        <w:rPr>
          <w:rFonts w:ascii="Calibri" w:eastAsia="Calibri" w:hAnsi="Calibri" w:cs="Times New Roman"/>
        </w:rPr>
        <w:t xml:space="preserve"> </w:t>
      </w:r>
      <w:r>
        <w:rPr>
          <w:rFonts w:ascii="Calibri" w:eastAsia="Calibri" w:hAnsi="Calibri" w:cs="Times New Roman"/>
        </w:rPr>
        <w:t>důvod</w:t>
      </w:r>
      <w:r w:rsidR="00802C3D">
        <w:rPr>
          <w:rFonts w:ascii="Calibri" w:eastAsia="Calibri" w:hAnsi="Calibri" w:cs="Times New Roman"/>
        </w:rPr>
        <w:t>ů</w:t>
      </w:r>
      <w:r>
        <w:rPr>
          <w:rFonts w:ascii="Calibri" w:eastAsia="Calibri" w:hAnsi="Calibri" w:cs="Times New Roman"/>
        </w:rPr>
        <w:t xml:space="preserve"> </w:t>
      </w:r>
      <w:r w:rsidR="002C6E86">
        <w:rPr>
          <w:rFonts w:ascii="Calibri" w:eastAsia="Calibri" w:hAnsi="Calibri" w:cs="Times New Roman"/>
        </w:rPr>
        <w:t>potřebují</w:t>
      </w:r>
      <w:r w:rsidR="0045613A">
        <w:rPr>
          <w:rFonts w:ascii="Calibri" w:eastAsia="Calibri" w:hAnsi="Calibri" w:cs="Times New Roman"/>
        </w:rPr>
        <w:t xml:space="preserve"> získat</w:t>
      </w:r>
      <w:r w:rsidR="002C6E86">
        <w:rPr>
          <w:rFonts w:ascii="Calibri" w:eastAsia="Calibri" w:hAnsi="Calibri" w:cs="Times New Roman"/>
        </w:rPr>
        <w:t xml:space="preserve"> </w:t>
      </w:r>
      <w:r w:rsidR="00802C3D">
        <w:rPr>
          <w:rFonts w:ascii="Calibri" w:eastAsia="Calibri" w:hAnsi="Calibri" w:cs="Times New Roman"/>
        </w:rPr>
        <w:t xml:space="preserve">výpis </w:t>
      </w:r>
      <w:r w:rsidR="002C6E86">
        <w:rPr>
          <w:rFonts w:ascii="Calibri" w:eastAsia="Calibri" w:hAnsi="Calibri" w:cs="Times New Roman"/>
        </w:rPr>
        <w:t>údaj</w:t>
      </w:r>
      <w:r w:rsidR="00802C3D">
        <w:rPr>
          <w:rFonts w:ascii="Calibri" w:eastAsia="Calibri" w:hAnsi="Calibri" w:cs="Times New Roman"/>
        </w:rPr>
        <w:t>ů</w:t>
      </w:r>
      <w:r w:rsidR="0045613A">
        <w:rPr>
          <w:rFonts w:ascii="Calibri" w:eastAsia="Calibri" w:hAnsi="Calibri" w:cs="Times New Roman"/>
        </w:rPr>
        <w:t xml:space="preserve"> ze základních registrů</w:t>
      </w:r>
      <w:r w:rsidR="00954098">
        <w:rPr>
          <w:rFonts w:ascii="Calibri" w:eastAsia="Calibri" w:hAnsi="Calibri" w:cs="Times New Roman"/>
        </w:rPr>
        <w:t>.</w:t>
      </w:r>
      <w:r w:rsidR="004D7BA2">
        <w:rPr>
          <w:rFonts w:ascii="Calibri" w:eastAsia="Calibri" w:hAnsi="Calibri" w:cs="Times New Roman"/>
        </w:rPr>
        <w:t xml:space="preserve"> Informace </w:t>
      </w:r>
      <w:r w:rsidR="002F1856">
        <w:rPr>
          <w:rFonts w:ascii="Calibri" w:eastAsia="Calibri" w:hAnsi="Calibri" w:cs="Times New Roman"/>
        </w:rPr>
        <w:t xml:space="preserve">zde </w:t>
      </w:r>
      <w:r w:rsidR="004D7BA2">
        <w:rPr>
          <w:rFonts w:ascii="Calibri" w:eastAsia="Calibri" w:hAnsi="Calibri" w:cs="Times New Roman"/>
        </w:rPr>
        <w:t xml:space="preserve">popsané z velké části vycházejí z  dotazů, které správce ROS obdržel </w:t>
      </w:r>
      <w:r w:rsidR="00B5411D">
        <w:rPr>
          <w:rFonts w:ascii="Calibri" w:eastAsia="Calibri" w:hAnsi="Calibri" w:cs="Times New Roman"/>
        </w:rPr>
        <w:t>od různých uživatelů. Pokud zjistíte, že v příručce některé záležitosti postrádáte nebo je potřebné je více rozepsat</w:t>
      </w:r>
      <w:r w:rsidR="002F1856">
        <w:rPr>
          <w:rFonts w:ascii="Calibri" w:eastAsia="Calibri" w:hAnsi="Calibri" w:cs="Times New Roman"/>
        </w:rPr>
        <w:t>,</w:t>
      </w:r>
      <w:r w:rsidR="00B5411D">
        <w:rPr>
          <w:rFonts w:ascii="Calibri" w:eastAsia="Calibri" w:hAnsi="Calibri" w:cs="Times New Roman"/>
        </w:rPr>
        <w:t xml:space="preserve"> informujte o tom prosím na kontaktním e</w:t>
      </w:r>
      <w:r w:rsidR="00860704">
        <w:rPr>
          <w:rFonts w:ascii="Calibri" w:eastAsia="Calibri" w:hAnsi="Calibri" w:cs="Times New Roman"/>
        </w:rPr>
        <w:t>-</w:t>
      </w:r>
      <w:r w:rsidR="00B5411D">
        <w:rPr>
          <w:rFonts w:ascii="Calibri" w:eastAsia="Calibri" w:hAnsi="Calibri" w:cs="Times New Roman"/>
        </w:rPr>
        <w:t xml:space="preserve">mailu </w:t>
      </w:r>
      <w:hyperlink r:id="rId8" w:history="1">
        <w:r w:rsidR="00B5411D" w:rsidRPr="00743E40">
          <w:rPr>
            <w:rStyle w:val="Hypertextovodkaz"/>
            <w:rFonts w:ascii="Calibri" w:eastAsia="Calibri" w:hAnsi="Calibri" w:cs="Times New Roman"/>
          </w:rPr>
          <w:t>ros@czso.cz</w:t>
        </w:r>
      </w:hyperlink>
      <w:r w:rsidR="00B5411D">
        <w:rPr>
          <w:rFonts w:ascii="Calibri" w:eastAsia="Calibri" w:hAnsi="Calibri" w:cs="Times New Roman"/>
        </w:rPr>
        <w:t xml:space="preserve">.  </w:t>
      </w:r>
      <w:r w:rsidR="00954098">
        <w:rPr>
          <w:rFonts w:ascii="Calibri" w:eastAsia="Calibri" w:hAnsi="Calibri" w:cs="Times New Roman"/>
        </w:rPr>
        <w:t xml:space="preserve"> </w:t>
      </w:r>
      <w:r w:rsidR="002C6E86">
        <w:rPr>
          <w:rFonts w:ascii="Calibri" w:eastAsia="Calibri" w:hAnsi="Calibri" w:cs="Times New Roman"/>
        </w:rPr>
        <w:t xml:space="preserve"> </w:t>
      </w:r>
      <w:r>
        <w:rPr>
          <w:rFonts w:ascii="Calibri" w:eastAsia="Calibri" w:hAnsi="Calibri" w:cs="Times New Roman"/>
        </w:rPr>
        <w:t xml:space="preserve"> </w:t>
      </w:r>
      <w:r w:rsidR="00AE723D">
        <w:rPr>
          <w:rFonts w:ascii="Calibri" w:eastAsia="Calibri" w:hAnsi="Calibri" w:cs="Times New Roman"/>
        </w:rPr>
        <w:t xml:space="preserve"> </w:t>
      </w:r>
    </w:p>
    <w:p w:rsidR="005900FF" w:rsidRPr="00B52C55" w:rsidRDefault="00013F74" w:rsidP="005900FF">
      <w:pPr>
        <w:pStyle w:val="Odstavecseseznamem"/>
        <w:numPr>
          <w:ilvl w:val="0"/>
          <w:numId w:val="2"/>
        </w:numPr>
        <w:jc w:val="both"/>
        <w:rPr>
          <w:b/>
        </w:rPr>
      </w:pPr>
      <w:r w:rsidRPr="00B52C55">
        <w:rPr>
          <w:rFonts w:ascii="Calibri" w:eastAsia="Calibri" w:hAnsi="Calibri" w:cs="Times New Roman"/>
          <w:b/>
          <w:u w:val="single"/>
        </w:rPr>
        <w:t>Systém</w:t>
      </w:r>
      <w:r w:rsidR="002252B4" w:rsidRPr="00B52C55">
        <w:rPr>
          <w:rFonts w:ascii="Calibri" w:eastAsia="Calibri" w:hAnsi="Calibri" w:cs="Times New Roman"/>
          <w:b/>
          <w:u w:val="single"/>
        </w:rPr>
        <w:t xml:space="preserve"> základní</w:t>
      </w:r>
      <w:r w:rsidRPr="00B52C55">
        <w:rPr>
          <w:rFonts w:ascii="Calibri" w:eastAsia="Calibri" w:hAnsi="Calibri" w:cs="Times New Roman"/>
          <w:b/>
          <w:u w:val="single"/>
        </w:rPr>
        <w:t>c</w:t>
      </w:r>
      <w:r w:rsidR="003909D5" w:rsidRPr="00B52C55">
        <w:rPr>
          <w:rFonts w:ascii="Calibri" w:eastAsia="Calibri" w:hAnsi="Calibri" w:cs="Times New Roman"/>
          <w:b/>
          <w:u w:val="single"/>
        </w:rPr>
        <w:t>h registrů</w:t>
      </w:r>
    </w:p>
    <w:p w:rsidR="008E6561" w:rsidRPr="00E90419" w:rsidRDefault="004A4A29" w:rsidP="008E6561">
      <w:pPr>
        <w:jc w:val="both"/>
      </w:pPr>
      <w:r>
        <w:t>Systém základních registrů poskytuje orgánům v</w:t>
      </w:r>
      <w:r w:rsidR="008502CC">
        <w:t>eřejné moci i veřejnosti vybrané</w:t>
      </w:r>
      <w:r>
        <w:t xml:space="preserve"> referenční </w:t>
      </w:r>
      <w:r w:rsidR="008502CC">
        <w:t>údaje o fyzických osobách, právnických osobách, podnikajících fyzických osobách, orgánech veřejné moci</w:t>
      </w:r>
      <w:r w:rsidR="008E6561">
        <w:t>, nemovitostech, adresách a dalších územních prvcích a také o vybraných údajích souvisejících s výkonem státní správy. Úplný seznam údajů vedených v základních registrech je stanoven zákonem o základních registrech č. 111/2009 Sb. ve znění pozdějších předpisů</w:t>
      </w:r>
      <w:r w:rsidR="003909D5">
        <w:t xml:space="preserve"> (dále jen zákon o základních registrech)</w:t>
      </w:r>
      <w:r w:rsidR="008E6561">
        <w:t>, který dále definuje způsob fungování základních registrů nebo využívání a poskytování referenčních údajů ze základních registrů.</w:t>
      </w:r>
      <w:r w:rsidR="003909D5">
        <w:rPr>
          <w:rFonts w:eastAsia="Times New Roman" w:cs="Arial"/>
          <w:lang w:eastAsia="cs-CZ"/>
        </w:rPr>
        <w:t xml:space="preserve"> </w:t>
      </w:r>
      <w:r w:rsidR="00E35B52">
        <w:t xml:space="preserve">  </w:t>
      </w:r>
      <w:r w:rsidR="008E6561">
        <w:t xml:space="preserve"> </w:t>
      </w:r>
    </w:p>
    <w:p w:rsidR="008E6561" w:rsidRDefault="008E6561" w:rsidP="008E6561">
      <w:pPr>
        <w:jc w:val="both"/>
      </w:pPr>
      <w:r>
        <w:lastRenderedPageBreak/>
        <w:t>Systém základních registrů se skládá z následujících částí:</w:t>
      </w:r>
    </w:p>
    <w:p w:rsidR="003A322C" w:rsidRDefault="00985711" w:rsidP="003A322C">
      <w:pPr>
        <w:pStyle w:val="Odstavecseseznamem"/>
        <w:numPr>
          <w:ilvl w:val="0"/>
          <w:numId w:val="4"/>
        </w:numPr>
        <w:ind w:left="284" w:hanging="284"/>
        <w:jc w:val="both"/>
      </w:pPr>
      <w:r w:rsidRPr="00985711">
        <w:rPr>
          <w:u w:val="single"/>
        </w:rPr>
        <w:t>Registr osob (ROS)</w:t>
      </w:r>
      <w:r w:rsidR="002F1856">
        <w:t xml:space="preserve"> </w:t>
      </w:r>
      <w:r w:rsidR="00860704">
        <w:t>–</w:t>
      </w:r>
      <w:r w:rsidR="003A322C">
        <w:t xml:space="preserve"> </w:t>
      </w:r>
      <w:r w:rsidR="003A322C" w:rsidRPr="008F7170">
        <w:rPr>
          <w:bCs/>
        </w:rPr>
        <w:t>eviduje</w:t>
      </w:r>
      <w:r w:rsidR="003A322C">
        <w:t xml:space="preserve"> právnické osoby a organizační složky právnických osob, podnikající fyzické osoby, podnikající zahraniční osoby a organizační složky zahraničních osob, organizace s mezinárodním prvkem, organizační složky státu a orgány veřejné moci. Registru osob se podrobně věnuje následující kapitola.</w:t>
      </w:r>
    </w:p>
    <w:p w:rsidR="008E6561" w:rsidRDefault="00985711" w:rsidP="004E730D">
      <w:pPr>
        <w:pStyle w:val="Odstavecseseznamem"/>
        <w:numPr>
          <w:ilvl w:val="0"/>
          <w:numId w:val="4"/>
        </w:numPr>
        <w:ind w:left="284" w:hanging="284"/>
        <w:jc w:val="both"/>
      </w:pPr>
      <w:r w:rsidRPr="00985711">
        <w:rPr>
          <w:u w:val="single"/>
        </w:rPr>
        <w:t>Registr obyvatel (ROB)</w:t>
      </w:r>
      <w:r w:rsidR="00E35B52">
        <w:t xml:space="preserve"> – vede vybrané referenční údaje o fyzických osobách. Jedná se o občany ČR a EU, cizince s povolením pobytu v ČR a cizince, kterým byla na území České republiky udělena mezinárodní ochrana formou azylu nebo doplňkové ochrany.</w:t>
      </w:r>
    </w:p>
    <w:p w:rsidR="00E35B52" w:rsidRPr="00010660" w:rsidRDefault="00985711" w:rsidP="004E730D">
      <w:pPr>
        <w:pStyle w:val="Odstavecseseznamem"/>
        <w:numPr>
          <w:ilvl w:val="0"/>
          <w:numId w:val="4"/>
        </w:numPr>
        <w:ind w:left="284" w:hanging="284"/>
        <w:jc w:val="both"/>
      </w:pPr>
      <w:r w:rsidRPr="00985711">
        <w:rPr>
          <w:u w:val="single"/>
        </w:rPr>
        <w:t>Registr územní identifikace, adres a nemovitostí (RUIAN)</w:t>
      </w:r>
      <w:r w:rsidR="00010660">
        <w:t xml:space="preserve"> </w:t>
      </w:r>
      <w:r w:rsidR="00860704">
        <w:t>–</w:t>
      </w:r>
      <w:r w:rsidR="00E35B52">
        <w:t xml:space="preserve"> slouží k evidenci údajů o územních prvcích, údajů o územně evidenčních jednotkách, adresách, územní identifikaci a údajů o účelových územních prvcích. Jednotlivé prvky jsou zobrazovány na mapách státního mapového díla a digitálních mapách veřejné správy.</w:t>
      </w:r>
      <w:r w:rsidR="00010660">
        <w:t xml:space="preserve"> Zprostředkovává i údaje o vlastnictví z informačního systému katastru nemovitostí. Jako jediný registr vede také nereferenční údaje, kterými jsou tzv. „technickoekonomické atributy“ budov (počet podlaží, výměra, připojení na plyn, kanalizaci, vodu, způsob vytápění, apod.)﻿</w:t>
      </w:r>
      <w:r w:rsidR="00010660">
        <w:rPr>
          <w:rFonts w:ascii="Times New Roman" w:hAnsi="Times New Roman" w:cs="Times New Roman"/>
        </w:rPr>
        <w:t>﻿.</w:t>
      </w:r>
    </w:p>
    <w:p w:rsidR="00E16E0D" w:rsidRDefault="00985711" w:rsidP="004E730D">
      <w:pPr>
        <w:pStyle w:val="Odstavecseseznamem"/>
        <w:numPr>
          <w:ilvl w:val="0"/>
          <w:numId w:val="4"/>
        </w:numPr>
        <w:ind w:left="284" w:hanging="284"/>
        <w:jc w:val="both"/>
      </w:pPr>
      <w:r w:rsidRPr="00985711">
        <w:rPr>
          <w:u w:val="single"/>
        </w:rPr>
        <w:t>Registr práv a povinností (RPP)</w:t>
      </w:r>
      <w:r w:rsidR="00010660">
        <w:t xml:space="preserve"> </w:t>
      </w:r>
      <w:r w:rsidR="00E16E0D">
        <w:t>–</w:t>
      </w:r>
      <w:r w:rsidR="00010660">
        <w:t xml:space="preserve"> </w:t>
      </w:r>
      <w:r w:rsidR="00E16E0D">
        <w:t xml:space="preserve">je </w:t>
      </w:r>
      <w:r w:rsidR="00010660">
        <w:t>zdroj</w:t>
      </w:r>
      <w:r w:rsidR="00E16E0D">
        <w:t>em</w:t>
      </w:r>
      <w:r w:rsidR="00010660">
        <w:t xml:space="preserve"> údajů pro informační systémy </w:t>
      </w:r>
      <w:r w:rsidR="009131F9">
        <w:t xml:space="preserve">základních </w:t>
      </w:r>
      <w:r w:rsidR="00010660">
        <w:t xml:space="preserve">registrů při řízení přístupu uživatelů k údajům v jednotlivých registrech a agendových informačních systémech. To znamená, že kdykoliv se někdo pokusí získat z registrů nějaký údaj, nebo ho dokonce změnit, bude systém posuzovat, zda to bude dovolené a jestli má na to právo ze zákona. </w:t>
      </w:r>
    </w:p>
    <w:p w:rsidR="00010660" w:rsidRDefault="00985711" w:rsidP="004E730D">
      <w:pPr>
        <w:pStyle w:val="Odstavecseseznamem"/>
        <w:numPr>
          <w:ilvl w:val="0"/>
          <w:numId w:val="4"/>
        </w:numPr>
        <w:ind w:left="284" w:hanging="284"/>
        <w:jc w:val="both"/>
      </w:pPr>
      <w:r w:rsidRPr="00985711">
        <w:rPr>
          <w:u w:val="single"/>
        </w:rPr>
        <w:t>Informační systém ORG</w:t>
      </w:r>
      <w:r w:rsidR="00860704">
        <w:t xml:space="preserve"> –</w:t>
      </w:r>
      <w:r w:rsidR="00E16E0D">
        <w:t xml:space="preserve"> zajišťuje procesy spojené s identifikací fyzických osob a se zabezpečením jejich osobních údajů. ﻿</w:t>
      </w:r>
    </w:p>
    <w:p w:rsidR="003A322C" w:rsidRDefault="00985711" w:rsidP="003A322C">
      <w:pPr>
        <w:pStyle w:val="Odstavecseseznamem"/>
        <w:numPr>
          <w:ilvl w:val="0"/>
          <w:numId w:val="4"/>
        </w:numPr>
        <w:ind w:left="284" w:hanging="284"/>
        <w:jc w:val="both"/>
      </w:pPr>
      <w:r w:rsidRPr="00985711">
        <w:rPr>
          <w:u w:val="single"/>
        </w:rPr>
        <w:t>Informační systém základních registrů (ISZR)</w:t>
      </w:r>
      <w:r w:rsidR="00E16E0D">
        <w:t xml:space="preserve"> – zabezpečuje integritu a komunikaci s tzv. “okolím základních registrů“ (tj. se všemi relevantními informačními systémy veřejné správy, které zapisují nebo využívají údaje ze základních registrů).</w:t>
      </w:r>
    </w:p>
    <w:p w:rsidR="003A322C" w:rsidRDefault="003A322C" w:rsidP="003A322C">
      <w:pPr>
        <w:pStyle w:val="Titulek"/>
        <w:keepNext/>
        <w:jc w:val="both"/>
      </w:pPr>
      <w:r>
        <w:t xml:space="preserve">Obrázek </w:t>
      </w:r>
      <w:fldSimple w:instr=" SEQ Obrázek \* ARABIC ">
        <w:r>
          <w:rPr>
            <w:noProof/>
          </w:rPr>
          <w:t>1</w:t>
        </w:r>
      </w:fldSimple>
      <w:r>
        <w:t>: Globální schéma základních registrů</w:t>
      </w:r>
    </w:p>
    <w:p w:rsidR="004A4A29" w:rsidRDefault="003A322C" w:rsidP="008E6561">
      <w:pPr>
        <w:jc w:val="both"/>
      </w:pPr>
      <w:r>
        <w:rPr>
          <w:noProof/>
          <w:lang w:eastAsia="cs-CZ"/>
        </w:rPr>
        <w:drawing>
          <wp:inline distT="0" distB="0" distL="0" distR="0">
            <wp:extent cx="5760720" cy="4573587"/>
            <wp:effectExtent l="19050" t="0" r="0" b="0"/>
            <wp:docPr id="1" name="obrázek 1" descr="Globální schéma systému základních registr&amp;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ální schéma systému základních registr&amp;uring;"/>
                    <pic:cNvPicPr>
                      <a:picLocks noChangeAspect="1" noChangeArrowheads="1"/>
                    </pic:cNvPicPr>
                  </pic:nvPicPr>
                  <pic:blipFill>
                    <a:blip r:embed="rId9" cstate="print"/>
                    <a:srcRect/>
                    <a:stretch>
                      <a:fillRect/>
                    </a:stretch>
                  </pic:blipFill>
                  <pic:spPr bwMode="auto">
                    <a:xfrm>
                      <a:off x="0" y="0"/>
                      <a:ext cx="5760720" cy="4573587"/>
                    </a:xfrm>
                    <a:prstGeom prst="rect">
                      <a:avLst/>
                    </a:prstGeom>
                    <a:noFill/>
                    <a:ln w="9525">
                      <a:noFill/>
                      <a:miter lim="800000"/>
                      <a:headEnd/>
                      <a:tailEnd/>
                    </a:ln>
                  </pic:spPr>
                </pic:pic>
              </a:graphicData>
            </a:graphic>
          </wp:inline>
        </w:drawing>
      </w:r>
    </w:p>
    <w:p w:rsidR="00BB4251" w:rsidRPr="00B52C55" w:rsidRDefault="00234439" w:rsidP="00BB4251">
      <w:pPr>
        <w:pStyle w:val="Odstavecseseznamem"/>
        <w:numPr>
          <w:ilvl w:val="0"/>
          <w:numId w:val="2"/>
        </w:numPr>
        <w:jc w:val="both"/>
        <w:rPr>
          <w:b/>
          <w:u w:val="single"/>
        </w:rPr>
      </w:pPr>
      <w:r w:rsidRPr="00B52C55">
        <w:rPr>
          <w:b/>
          <w:u w:val="single"/>
        </w:rPr>
        <w:t xml:space="preserve">Povinnosti uživatelů </w:t>
      </w:r>
      <w:r w:rsidR="00E90419" w:rsidRPr="00B52C55">
        <w:rPr>
          <w:b/>
          <w:u w:val="single"/>
        </w:rPr>
        <w:t>základních registr</w:t>
      </w:r>
      <w:r w:rsidRPr="00B52C55">
        <w:rPr>
          <w:b/>
          <w:u w:val="single"/>
        </w:rPr>
        <w:t>ů</w:t>
      </w:r>
      <w:r w:rsidR="00BB4251" w:rsidRPr="00B52C55">
        <w:rPr>
          <w:b/>
        </w:rPr>
        <w:t xml:space="preserve"> </w:t>
      </w:r>
    </w:p>
    <w:p w:rsidR="00FC4477" w:rsidRDefault="00E90419" w:rsidP="00625CB6">
      <w:pPr>
        <w:jc w:val="both"/>
        <w:rPr>
          <w:rFonts w:eastAsia="Times New Roman" w:cs="Arial"/>
          <w:lang w:eastAsia="cs-CZ"/>
        </w:rPr>
      </w:pPr>
      <w:r>
        <w:t>Využívání referenčních údajů ze základních registrů</w:t>
      </w:r>
      <w:r w:rsidR="0081003B">
        <w:t xml:space="preserve"> </w:t>
      </w:r>
      <w:r>
        <w:t xml:space="preserve">upravuje </w:t>
      </w:r>
      <w:r>
        <w:rPr>
          <w:rFonts w:eastAsia="Times New Roman" w:cs="Arial"/>
          <w:lang w:eastAsia="cs-CZ"/>
        </w:rPr>
        <w:t>§ 5</w:t>
      </w:r>
      <w:r w:rsidRPr="00013F74">
        <w:rPr>
          <w:rFonts w:eastAsia="Times New Roman" w:cs="Arial"/>
          <w:lang w:eastAsia="cs-CZ"/>
        </w:rPr>
        <w:t xml:space="preserve"> </w:t>
      </w:r>
      <w:r>
        <w:t xml:space="preserve">zákona o základních registrech. </w:t>
      </w:r>
      <w:r w:rsidR="00C84F98">
        <w:t>Pro o</w:t>
      </w:r>
      <w:r>
        <w:t>rgány veřejné moci</w:t>
      </w:r>
      <w:r w:rsidR="00C84F98">
        <w:t xml:space="preserve"> je zde stanovena povinnost</w:t>
      </w:r>
      <w:r>
        <w:t xml:space="preserve"> považovat referenční údaje obsažené v základních registrech za správné a aktuální a využívat je při výkonu svých </w:t>
      </w:r>
      <w:r w:rsidR="009131F9">
        <w:t>činností</w:t>
      </w:r>
      <w:r>
        <w:t xml:space="preserve">, aniž </w:t>
      </w:r>
      <w:r w:rsidRPr="00E90419">
        <w:rPr>
          <w:rFonts w:eastAsia="Times New Roman" w:cs="Arial"/>
          <w:lang w:eastAsia="cs-CZ"/>
        </w:rPr>
        <w:t>by ověřoval</w:t>
      </w:r>
      <w:r w:rsidR="00BE06F3">
        <w:rPr>
          <w:rFonts w:eastAsia="Times New Roman" w:cs="Arial"/>
          <w:lang w:eastAsia="cs-CZ"/>
        </w:rPr>
        <w:t>y</w:t>
      </w:r>
      <w:r w:rsidRPr="00E90419">
        <w:rPr>
          <w:rFonts w:eastAsia="Times New Roman" w:cs="Arial"/>
          <w:lang w:eastAsia="cs-CZ"/>
        </w:rPr>
        <w:t xml:space="preserve"> jejich správnost přímo </w:t>
      </w:r>
      <w:r w:rsidR="00BE06F3">
        <w:rPr>
          <w:rFonts w:eastAsia="Times New Roman" w:cs="Arial"/>
          <w:lang w:eastAsia="cs-CZ"/>
        </w:rPr>
        <w:t>u</w:t>
      </w:r>
      <w:r w:rsidRPr="00E90419">
        <w:rPr>
          <w:rFonts w:eastAsia="Times New Roman" w:cs="Arial"/>
          <w:lang w:eastAsia="cs-CZ"/>
        </w:rPr>
        <w:t xml:space="preserve"> subjektu údajů nebo z jiných zdrojů</w:t>
      </w:r>
      <w:r w:rsidR="00C84F98">
        <w:rPr>
          <w:rFonts w:eastAsia="Times New Roman" w:cs="Arial"/>
          <w:lang w:eastAsia="cs-CZ"/>
        </w:rPr>
        <w:t>. Samotné zjišťování referenčních údajů může orgán veřejné moci provádět pouze ve výjimečných případech, pokud požadovaný údaj v základních registrech chybí, je označen jako nesprávný, vznikla oprávněná pochybnost o jeho správnosti nebo je to nezbytné pro bezpečnostní řízení.</w:t>
      </w:r>
      <w:r w:rsidR="009C61C5">
        <w:rPr>
          <w:rFonts w:eastAsia="Times New Roman" w:cs="Arial"/>
          <w:lang w:eastAsia="cs-CZ"/>
        </w:rPr>
        <w:t xml:space="preserve"> </w:t>
      </w:r>
    </w:p>
    <w:p w:rsidR="00FC4477" w:rsidRDefault="00BE2378" w:rsidP="00FC4477">
      <w:pPr>
        <w:jc w:val="both"/>
      </w:pPr>
      <w:r>
        <w:t xml:space="preserve">Referenční údaje se získávají </w:t>
      </w:r>
      <w:r w:rsidR="009131F9">
        <w:t>prostřednictvím</w:t>
      </w:r>
      <w:r w:rsidR="005E4681">
        <w:t xml:space="preserve"> </w:t>
      </w:r>
      <w:r>
        <w:t>eGon služeb základních registrů a jsou platné v okamžiku vytvoření odpovědi na požadované služby.</w:t>
      </w:r>
      <w:r w:rsidR="000F07CA">
        <w:t xml:space="preserve"> </w:t>
      </w:r>
      <w:r w:rsidR="00FC4477">
        <w:t xml:space="preserve">V závislosti </w:t>
      </w:r>
      <w:r w:rsidR="009131F9">
        <w:t xml:space="preserve">na </w:t>
      </w:r>
      <w:r w:rsidR="00FC4477">
        <w:t xml:space="preserve">způsobu přístupu </w:t>
      </w:r>
      <w:r w:rsidR="00BE06F3">
        <w:t xml:space="preserve"> k referenčním </w:t>
      </w:r>
      <w:r w:rsidR="00FC4477">
        <w:t>údajům můžeme uživatele rozdělit na</w:t>
      </w:r>
      <w:r w:rsidR="003F7D32">
        <w:t xml:space="preserve"> dvě skupiny</w:t>
      </w:r>
      <w:r w:rsidR="00FC4477">
        <w:t>:</w:t>
      </w:r>
    </w:p>
    <w:p w:rsidR="00FC4477" w:rsidRDefault="00FC4477" w:rsidP="00FC4477">
      <w:pPr>
        <w:pStyle w:val="Odstavecseseznamem"/>
        <w:numPr>
          <w:ilvl w:val="0"/>
          <w:numId w:val="5"/>
        </w:numPr>
        <w:ind w:left="284" w:hanging="284"/>
        <w:jc w:val="both"/>
      </w:pPr>
      <w:r>
        <w:t>uživatelé přistupující prostřednictvím vlastního agendového informačního systému (dále jen AIS),</w:t>
      </w:r>
    </w:p>
    <w:p w:rsidR="00C84F98" w:rsidRDefault="00FC4477" w:rsidP="00FC4477">
      <w:pPr>
        <w:pStyle w:val="Odstavecseseznamem"/>
        <w:numPr>
          <w:ilvl w:val="0"/>
          <w:numId w:val="5"/>
        </w:numPr>
        <w:ind w:left="284" w:hanging="284"/>
        <w:jc w:val="both"/>
      </w:pPr>
      <w:r>
        <w:t>uživatelé přistupující prostřednictvím CzechPoint (dále jen CzP) a datových schránek.</w:t>
      </w:r>
    </w:p>
    <w:p w:rsidR="00FC4477" w:rsidRDefault="009C61C5" w:rsidP="00FC4477">
      <w:pPr>
        <w:ind w:left="1"/>
        <w:jc w:val="both"/>
      </w:pPr>
      <w:r>
        <w:rPr>
          <w:rFonts w:eastAsia="Times New Roman" w:cs="Arial"/>
          <w:lang w:eastAsia="cs-CZ"/>
        </w:rPr>
        <w:t>Orgán veřejné moci, využívající údaje v základních registrech, má dále povinnost neprodleně informovat příslušného editora</w:t>
      </w:r>
      <w:r w:rsidR="00A34CA2">
        <w:rPr>
          <w:rFonts w:eastAsia="Times New Roman" w:cs="Arial"/>
          <w:lang w:eastAsia="cs-CZ"/>
        </w:rPr>
        <w:t>,</w:t>
      </w:r>
      <w:r>
        <w:rPr>
          <w:rFonts w:eastAsia="Times New Roman" w:cs="Arial"/>
          <w:lang w:eastAsia="cs-CZ"/>
        </w:rPr>
        <w:t xml:space="preserve"> </w:t>
      </w:r>
      <w:r w:rsidR="009C019F">
        <w:rPr>
          <w:rFonts w:eastAsia="Times New Roman" w:cs="Arial"/>
          <w:lang w:eastAsia="cs-CZ"/>
        </w:rPr>
        <w:t xml:space="preserve">pokud </w:t>
      </w:r>
      <w:r>
        <w:rPr>
          <w:rFonts w:eastAsia="Times New Roman" w:cs="Arial"/>
          <w:lang w:eastAsia="cs-CZ"/>
        </w:rPr>
        <w:t xml:space="preserve">při své činnosti zjistí </w:t>
      </w:r>
      <w:r>
        <w:t>nesoulad referenčních údajů vedených v základním registru se skutečným stavem, anebo vznikne-li u něj oprávněná pochybnost o správnosti referenčního údaje.</w:t>
      </w:r>
      <w:r w:rsidR="0081003B">
        <w:t xml:space="preserve"> </w:t>
      </w:r>
    </w:p>
    <w:p w:rsidR="00E90419" w:rsidRPr="00FC4477" w:rsidRDefault="001E7E32" w:rsidP="009C61C5">
      <w:pPr>
        <w:pStyle w:val="Odstavecseseznamem"/>
        <w:numPr>
          <w:ilvl w:val="0"/>
          <w:numId w:val="2"/>
        </w:numPr>
        <w:jc w:val="both"/>
        <w:rPr>
          <w:b/>
          <w:u w:val="single"/>
        </w:rPr>
      </w:pPr>
      <w:r w:rsidRPr="00FC4477">
        <w:rPr>
          <w:b/>
          <w:u w:val="single"/>
        </w:rPr>
        <w:t>Referenční údaje vedené v</w:t>
      </w:r>
      <w:r w:rsidR="00E90419" w:rsidRPr="00FC4477">
        <w:rPr>
          <w:b/>
          <w:u w:val="single"/>
        </w:rPr>
        <w:t> </w:t>
      </w:r>
      <w:r w:rsidR="00013F74" w:rsidRPr="00FC4477">
        <w:rPr>
          <w:b/>
          <w:u w:val="single"/>
        </w:rPr>
        <w:t>ROS</w:t>
      </w:r>
    </w:p>
    <w:p w:rsidR="00013F74" w:rsidRDefault="00013F74" w:rsidP="00013F74">
      <w:pPr>
        <w:jc w:val="both"/>
        <w:rPr>
          <w:rFonts w:eastAsia="Times New Roman" w:cs="Arial"/>
          <w:lang w:eastAsia="cs-CZ"/>
        </w:rPr>
      </w:pPr>
      <w:r w:rsidRPr="00013F74">
        <w:t>Sez</w:t>
      </w:r>
      <w:r>
        <w:t xml:space="preserve">nam referenčních údajů </w:t>
      </w:r>
      <w:r w:rsidRPr="00013F74">
        <w:t xml:space="preserve">ROS je uveden v </w:t>
      </w:r>
      <w:r w:rsidRPr="00013F74">
        <w:rPr>
          <w:rFonts w:eastAsia="Times New Roman" w:cs="Arial"/>
          <w:lang w:eastAsia="cs-CZ"/>
        </w:rPr>
        <w:t xml:space="preserve">§ 26 zákona o základních registrech ve znění pozdějších předpisů. Konkrétní referenční údaje dané osoby se liší v závislosti na typu osoby </w:t>
      </w:r>
      <w:r>
        <w:rPr>
          <w:rFonts w:eastAsia="Times New Roman" w:cs="Arial"/>
          <w:lang w:eastAsia="cs-CZ"/>
        </w:rPr>
        <w:t>(</w:t>
      </w:r>
      <w:r w:rsidRPr="00013F74">
        <w:rPr>
          <w:rFonts w:eastAsia="Times New Roman" w:cs="Arial"/>
          <w:lang w:eastAsia="cs-CZ"/>
        </w:rPr>
        <w:t>právnická nebo fyzická osoba) a editora ROS (primární a sekundární)</w:t>
      </w:r>
      <w:r>
        <w:rPr>
          <w:rFonts w:eastAsia="Times New Roman" w:cs="Arial"/>
          <w:lang w:eastAsia="cs-CZ"/>
        </w:rPr>
        <w:t xml:space="preserve">. Primárním editorem ROS jsou orgány veřejné moci, které </w:t>
      </w:r>
      <w:r w:rsidR="00E62CAB">
        <w:rPr>
          <w:rFonts w:eastAsia="Times New Roman" w:cs="Arial"/>
          <w:lang w:eastAsia="cs-CZ"/>
        </w:rPr>
        <w:t xml:space="preserve">mají zákonnou povinnost vést o osobách evidenci nebo udělovat oprávnění k činnosti. Nezbytnou podmínkou přitom je, aby daný orgán veřejné moci měl zákonem stanovenou povinnost </w:t>
      </w:r>
      <w:r w:rsidR="00AB59D6">
        <w:rPr>
          <w:rFonts w:eastAsia="Times New Roman" w:cs="Arial"/>
          <w:lang w:eastAsia="cs-CZ"/>
        </w:rPr>
        <w:t xml:space="preserve">rozhodovat o vzniku, změně údajů nebo zániku osoby bez ohledu na to, zda je tato zapsána ještě v jiných evidencích (konstitutivní povaha evidence osob). Sekundární editoři doplňují k osobám </w:t>
      </w:r>
      <w:r w:rsidR="001449D7">
        <w:rPr>
          <w:rFonts w:eastAsia="Times New Roman" w:cs="Arial"/>
          <w:lang w:eastAsia="cs-CZ"/>
        </w:rPr>
        <w:t>vybrané charakteristiky (právní stav a datové schránky).</w:t>
      </w:r>
      <w:r w:rsidR="00C57098">
        <w:rPr>
          <w:rFonts w:eastAsia="Times New Roman" w:cs="Arial"/>
          <w:lang w:eastAsia="cs-CZ"/>
        </w:rPr>
        <w:t xml:space="preserve"> </w:t>
      </w:r>
    </w:p>
    <w:p w:rsidR="00EF3995" w:rsidRDefault="00C57098" w:rsidP="00C57098">
      <w:pPr>
        <w:spacing w:after="0"/>
        <w:jc w:val="both"/>
        <w:rPr>
          <w:rFonts w:eastAsia="Times New Roman" w:cs="Arial"/>
          <w:lang w:eastAsia="cs-CZ"/>
        </w:rPr>
      </w:pPr>
      <w:r w:rsidRPr="00C57098">
        <w:rPr>
          <w:rFonts w:eastAsia="Times New Roman" w:cs="Arial"/>
          <w:lang w:eastAsia="cs-CZ"/>
        </w:rPr>
        <w:t xml:space="preserve">Editor je zodpovědný za to, že jím zapsané referenční údaje jsou v souladu s údaji uvedenými v dokumentech, na jejichž základě jsou údaje do příslušného základního registru zapsány. Orgány veřejné moci, fyzické a právnické osoby jsou povinny poskytnout editorovi potřebnou součinnost k plnění jeho úkolů tím, že mu poskytnou údaje a podklady potřebné pro ověření správnosti zpracovávaných údajů. </w:t>
      </w:r>
      <w:r w:rsidR="000F07CA">
        <w:t xml:space="preserve">Podle § 4 zákona o základních registrech ve znění pozdějších předpisů editor zapíše referenční údaj do základního registru nebo provede jeho změnu bez zbytečného odkladu, nejpozději však do 3 pracovních dnů ode dne, kdy se o vzniku nebo o změně skutečnosti, kterou referenční údaj popisuje, dozví. </w:t>
      </w:r>
      <w:r w:rsidR="00E83545">
        <w:rPr>
          <w:rFonts w:eastAsia="Times New Roman" w:cs="Arial"/>
          <w:lang w:eastAsia="cs-CZ"/>
        </w:rPr>
        <w:t>Seznam editorů ROS je k dispozici na web</w:t>
      </w:r>
      <w:r w:rsidR="003F7D32">
        <w:rPr>
          <w:rFonts w:eastAsia="Times New Roman" w:cs="Arial"/>
          <w:lang w:eastAsia="cs-CZ"/>
        </w:rPr>
        <w:t>ových</w:t>
      </w:r>
      <w:r w:rsidR="00E83545">
        <w:rPr>
          <w:rFonts w:eastAsia="Times New Roman" w:cs="Arial"/>
          <w:lang w:eastAsia="cs-CZ"/>
        </w:rPr>
        <w:t xml:space="preserve"> stránkách ČSÚ (viz. </w:t>
      </w:r>
      <w:hyperlink r:id="rId10" w:history="1">
        <w:r w:rsidR="00E83545" w:rsidRPr="00A53E78">
          <w:rPr>
            <w:rStyle w:val="Hypertextovodkaz"/>
            <w:rFonts w:eastAsia="Times New Roman" w:cs="Arial"/>
            <w:lang w:eastAsia="cs-CZ"/>
          </w:rPr>
          <w:t>https://www.czso.cz/csu/czso/editori-ros</w:t>
        </w:r>
      </w:hyperlink>
      <w:r w:rsidR="00E83545">
        <w:rPr>
          <w:rFonts w:eastAsia="Times New Roman" w:cs="Arial"/>
          <w:lang w:eastAsia="cs-CZ"/>
        </w:rPr>
        <w:t>)</w:t>
      </w:r>
      <w:r w:rsidR="00EF3995">
        <w:rPr>
          <w:rFonts w:eastAsia="Times New Roman" w:cs="Arial"/>
          <w:lang w:eastAsia="cs-CZ"/>
        </w:rPr>
        <w:t>.</w:t>
      </w:r>
    </w:p>
    <w:p w:rsidR="00C57098" w:rsidRDefault="00E83545" w:rsidP="00EF3995">
      <w:pPr>
        <w:spacing w:after="0"/>
        <w:jc w:val="both"/>
        <w:rPr>
          <w:rFonts w:eastAsia="Times New Roman" w:cs="Arial"/>
          <w:lang w:eastAsia="cs-CZ"/>
        </w:rPr>
      </w:pPr>
      <w:r>
        <w:rPr>
          <w:rFonts w:eastAsia="Times New Roman" w:cs="Arial"/>
          <w:lang w:eastAsia="cs-CZ"/>
        </w:rPr>
        <w:t xml:space="preserve"> </w:t>
      </w:r>
    </w:p>
    <w:p w:rsidR="00C57098" w:rsidRPr="00C57098" w:rsidRDefault="00C57098" w:rsidP="00C57098">
      <w:pPr>
        <w:spacing w:after="0" w:line="240" w:lineRule="auto"/>
        <w:jc w:val="both"/>
        <w:rPr>
          <w:rFonts w:eastAsia="Times New Roman" w:cs="Arial"/>
          <w:lang w:eastAsia="cs-CZ"/>
        </w:rPr>
      </w:pPr>
      <w:r>
        <w:rPr>
          <w:rFonts w:eastAsia="Times New Roman" w:cs="Arial"/>
          <w:lang w:eastAsia="cs-CZ"/>
        </w:rPr>
        <w:t>Seznam údajů zapisovaných edito</w:t>
      </w:r>
      <w:r w:rsidR="00A34CA2">
        <w:rPr>
          <w:rFonts w:eastAsia="Times New Roman" w:cs="Arial"/>
          <w:lang w:eastAsia="cs-CZ"/>
        </w:rPr>
        <w:t>ry</w:t>
      </w:r>
      <w:r>
        <w:rPr>
          <w:rFonts w:eastAsia="Times New Roman" w:cs="Arial"/>
          <w:lang w:eastAsia="cs-CZ"/>
        </w:rPr>
        <w:t xml:space="preserve"> do ROS je uveden v následujících tabulkách:</w:t>
      </w:r>
    </w:p>
    <w:p w:rsidR="00C57098" w:rsidRPr="00C57098" w:rsidRDefault="00C57098" w:rsidP="00C57098">
      <w:pPr>
        <w:spacing w:after="0" w:line="240" w:lineRule="auto"/>
        <w:rPr>
          <w:rFonts w:ascii="Arial" w:eastAsia="Times New Roman" w:hAnsi="Arial" w:cs="Arial"/>
          <w:sz w:val="18"/>
          <w:szCs w:val="18"/>
          <w:lang w:eastAsia="cs-CZ"/>
        </w:rPr>
      </w:pPr>
    </w:p>
    <w:p w:rsidR="000F07CA" w:rsidRDefault="00FB7058" w:rsidP="00FB7058">
      <w:pPr>
        <w:pStyle w:val="Default"/>
        <w:spacing w:line="276" w:lineRule="auto"/>
        <w:jc w:val="both"/>
        <w:rPr>
          <w:rFonts w:asciiTheme="minorHAnsi" w:hAnsiTheme="minorHAnsi"/>
          <w:sz w:val="22"/>
          <w:szCs w:val="22"/>
        </w:rPr>
      </w:pPr>
      <w:r>
        <w:rPr>
          <w:rFonts w:asciiTheme="minorHAnsi" w:hAnsiTheme="minorHAnsi"/>
          <w:sz w:val="22"/>
          <w:szCs w:val="22"/>
        </w:rPr>
        <w:t xml:space="preserve">Tab. 1. </w:t>
      </w:r>
      <w:r w:rsidR="00C57098">
        <w:rPr>
          <w:rFonts w:asciiTheme="minorHAnsi" w:hAnsiTheme="minorHAnsi"/>
          <w:sz w:val="22"/>
          <w:szCs w:val="22"/>
        </w:rPr>
        <w:t>Seznam údajů zapisovaných primárním editorem právnických osob</w:t>
      </w:r>
      <w:r>
        <w:rPr>
          <w:rFonts w:asciiTheme="minorHAnsi" w:hAnsiTheme="minorHAnsi"/>
          <w:sz w:val="22"/>
          <w:szCs w:val="22"/>
        </w:rPr>
        <w:t>.</w:t>
      </w:r>
      <w:r w:rsidR="00C57098">
        <w:rPr>
          <w:rFonts w:asciiTheme="minorHAnsi" w:hAnsiTheme="minorHAnsi"/>
          <w:sz w:val="22"/>
          <w:szCs w:val="22"/>
        </w:rPr>
        <w:t xml:space="preserve"> </w:t>
      </w:r>
    </w:p>
    <w:tbl>
      <w:tblP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4A0" w:firstRow="1" w:lastRow="0" w:firstColumn="1" w:lastColumn="0" w:noHBand="0" w:noVBand="1"/>
      </w:tblPr>
      <w:tblGrid>
        <w:gridCol w:w="4160"/>
        <w:gridCol w:w="4892"/>
      </w:tblGrid>
      <w:tr w:rsidR="00FB7058" w:rsidRPr="00221437" w:rsidTr="00251E93">
        <w:tc>
          <w:tcPr>
            <w:tcW w:w="4219" w:type="dxa"/>
            <w:shd w:val="clear" w:color="548DD4" w:fill="8DB3E2"/>
          </w:tcPr>
          <w:p w:rsidR="00FB7058" w:rsidRDefault="00FB7058" w:rsidP="00251E93">
            <w:pPr>
              <w:jc w:val="both"/>
              <w:rPr>
                <w:b/>
              </w:rPr>
            </w:pPr>
            <w:r w:rsidRPr="00221437">
              <w:rPr>
                <w:b/>
              </w:rPr>
              <w:t>Název údaje</w:t>
            </w:r>
          </w:p>
        </w:tc>
        <w:tc>
          <w:tcPr>
            <w:tcW w:w="4961" w:type="dxa"/>
            <w:shd w:val="clear" w:color="548DD4" w:fill="8DB3E2"/>
          </w:tcPr>
          <w:p w:rsidR="00FB7058" w:rsidRDefault="00FB7058" w:rsidP="00251E93">
            <w:pPr>
              <w:jc w:val="both"/>
              <w:rPr>
                <w:b/>
              </w:rPr>
            </w:pPr>
            <w:r w:rsidRPr="00221437">
              <w:rPr>
                <w:b/>
              </w:rPr>
              <w:t>Poznámka</w:t>
            </w:r>
          </w:p>
        </w:tc>
      </w:tr>
      <w:tr w:rsidR="00FB7058" w:rsidRPr="00221437" w:rsidTr="00251E93">
        <w:tc>
          <w:tcPr>
            <w:tcW w:w="4219" w:type="dxa"/>
          </w:tcPr>
          <w:p w:rsidR="00FB7058" w:rsidRDefault="00FB7058" w:rsidP="00251E93">
            <w:pPr>
              <w:jc w:val="both"/>
            </w:pPr>
            <w:r w:rsidRPr="00221437">
              <w:t>Obchodní firma nebo název právnické osoby</w:t>
            </w:r>
          </w:p>
        </w:tc>
        <w:tc>
          <w:tcPr>
            <w:tcW w:w="4961" w:type="dxa"/>
          </w:tcPr>
          <w:p w:rsidR="00FB7058" w:rsidRDefault="00FB7058" w:rsidP="00251E93">
            <w:pPr>
              <w:jc w:val="both"/>
              <w:rPr>
                <w:b/>
              </w:rPr>
            </w:pPr>
          </w:p>
        </w:tc>
      </w:tr>
      <w:tr w:rsidR="00FB7058" w:rsidRPr="00221437" w:rsidTr="00251E93">
        <w:tc>
          <w:tcPr>
            <w:tcW w:w="4219" w:type="dxa"/>
          </w:tcPr>
          <w:p w:rsidR="00FB7058" w:rsidRDefault="00FB7058" w:rsidP="00251E93">
            <w:pPr>
              <w:jc w:val="both"/>
            </w:pPr>
            <w:r w:rsidRPr="00221437">
              <w:t>Právní forma</w:t>
            </w:r>
          </w:p>
        </w:tc>
        <w:tc>
          <w:tcPr>
            <w:tcW w:w="4961" w:type="dxa"/>
          </w:tcPr>
          <w:p w:rsidR="00FB7058" w:rsidRDefault="00FB7058" w:rsidP="00251E93">
            <w:pPr>
              <w:jc w:val="both"/>
            </w:pPr>
            <w:r w:rsidRPr="00221437">
              <w:t>Seznam forem se zobrazí podle evidující agendy.</w:t>
            </w:r>
          </w:p>
        </w:tc>
      </w:tr>
      <w:tr w:rsidR="00FB7058" w:rsidRPr="00221437" w:rsidTr="00251E93">
        <w:tc>
          <w:tcPr>
            <w:tcW w:w="4219" w:type="dxa"/>
          </w:tcPr>
          <w:p w:rsidR="00FB7058" w:rsidRDefault="00FB7058" w:rsidP="00251E93">
            <w:pPr>
              <w:jc w:val="both"/>
            </w:pPr>
            <w:r w:rsidRPr="00221437">
              <w:t>Datum vzniku</w:t>
            </w:r>
          </w:p>
        </w:tc>
        <w:tc>
          <w:tcPr>
            <w:tcW w:w="4961" w:type="dxa"/>
          </w:tcPr>
          <w:p w:rsidR="00FB7058" w:rsidRDefault="00FB7058" w:rsidP="00251E93">
            <w:pPr>
              <w:jc w:val="both"/>
              <w:rPr>
                <w:b/>
              </w:rPr>
            </w:pPr>
          </w:p>
        </w:tc>
      </w:tr>
      <w:tr w:rsidR="00FB7058" w:rsidRPr="00221437" w:rsidTr="00251E93">
        <w:tc>
          <w:tcPr>
            <w:tcW w:w="4219" w:type="dxa"/>
          </w:tcPr>
          <w:p w:rsidR="00FB7058" w:rsidRDefault="00FB7058" w:rsidP="00251E93">
            <w:pPr>
              <w:jc w:val="both"/>
            </w:pPr>
            <w:r w:rsidRPr="00221437">
              <w:t>Datum zániku</w:t>
            </w:r>
          </w:p>
        </w:tc>
        <w:tc>
          <w:tcPr>
            <w:tcW w:w="4961" w:type="dxa"/>
          </w:tcPr>
          <w:p w:rsidR="00FB7058" w:rsidRDefault="00FB7058" w:rsidP="00251E93">
            <w:pPr>
              <w:jc w:val="both"/>
              <w:rPr>
                <w:b/>
              </w:rPr>
            </w:pPr>
          </w:p>
        </w:tc>
      </w:tr>
      <w:tr w:rsidR="00FB7058" w:rsidRPr="00221437" w:rsidTr="00251E93">
        <w:tc>
          <w:tcPr>
            <w:tcW w:w="4219" w:type="dxa"/>
          </w:tcPr>
          <w:p w:rsidR="00FB7058" w:rsidRDefault="00FB7058" w:rsidP="00251E93">
            <w:pPr>
              <w:jc w:val="both"/>
            </w:pPr>
            <w:r w:rsidRPr="00221437">
              <w:t>Přerušení nebo pozastavení činnosti</w:t>
            </w:r>
          </w:p>
        </w:tc>
        <w:tc>
          <w:tcPr>
            <w:tcW w:w="4961" w:type="dxa"/>
          </w:tcPr>
          <w:p w:rsidR="00FB7058" w:rsidRDefault="00FB7058" w:rsidP="00251E93">
            <w:pPr>
              <w:jc w:val="both"/>
            </w:pPr>
          </w:p>
        </w:tc>
      </w:tr>
      <w:tr w:rsidR="00FB7058" w:rsidRPr="00221437" w:rsidTr="00251E93">
        <w:tc>
          <w:tcPr>
            <w:tcW w:w="4219" w:type="dxa"/>
          </w:tcPr>
          <w:p w:rsidR="00FB7058" w:rsidRDefault="00FB7058" w:rsidP="00251E93">
            <w:pPr>
              <w:jc w:val="both"/>
            </w:pPr>
            <w:r w:rsidRPr="00221437">
              <w:t>Adresa sídla</w:t>
            </w:r>
          </w:p>
        </w:tc>
        <w:tc>
          <w:tcPr>
            <w:tcW w:w="4961" w:type="dxa"/>
          </w:tcPr>
          <w:p w:rsidR="00FB7058" w:rsidRDefault="00FB7058" w:rsidP="00251E93">
            <w:pPr>
              <w:jc w:val="both"/>
            </w:pPr>
            <w:r w:rsidRPr="00221437">
              <w:t>Adresa sídla v ČR musí být zapsána ve formě odkazu do RUIAN. Zahraniční adresy se zapisují textem.</w:t>
            </w:r>
          </w:p>
        </w:tc>
      </w:tr>
      <w:tr w:rsidR="00FB7058" w:rsidRPr="00221437" w:rsidTr="00251E93">
        <w:tc>
          <w:tcPr>
            <w:tcW w:w="4219" w:type="dxa"/>
          </w:tcPr>
          <w:p w:rsidR="00FB7058" w:rsidRDefault="00FB7058" w:rsidP="00251E93">
            <w:pPr>
              <w:jc w:val="both"/>
            </w:pPr>
            <w:r w:rsidRPr="00221437">
              <w:t>Statutární orgán</w:t>
            </w:r>
          </w:p>
        </w:tc>
        <w:tc>
          <w:tcPr>
            <w:tcW w:w="4961" w:type="dxa"/>
          </w:tcPr>
          <w:p w:rsidR="00FB7058" w:rsidRDefault="00FB7058" w:rsidP="00251E93">
            <w:pPr>
              <w:jc w:val="both"/>
            </w:pPr>
            <w:r w:rsidRPr="00221437">
              <w:t>Vyjádřený vazbou do ROB, pokud je statutárním orgánem fyzická osoba</w:t>
            </w:r>
            <w:r>
              <w:t xml:space="preserve"> </w:t>
            </w:r>
            <w:r w:rsidRPr="007760B7">
              <w:rPr>
                <w:rFonts w:eastAsia="Calibri"/>
              </w:rPr>
              <w:t xml:space="preserve">nebo fyzická osoba </w:t>
            </w:r>
            <w:r w:rsidRPr="00221437">
              <w:rPr>
                <w:rFonts w:eastAsia="Calibri"/>
              </w:rPr>
              <w:t>zastupující</w:t>
            </w:r>
            <w:r>
              <w:rPr>
                <w:rFonts w:eastAsia="Calibri"/>
              </w:rPr>
              <w:t xml:space="preserve"> </w:t>
            </w:r>
            <w:r w:rsidRPr="007760B7">
              <w:rPr>
                <w:rFonts w:eastAsia="Calibri"/>
              </w:rPr>
              <w:t xml:space="preserve">PO, která je statutárním zástupcem jiné </w:t>
            </w:r>
            <w:r w:rsidRPr="00221437">
              <w:t>PO; nebo vazbou do ROS, pokud je statutárním orgánem PO. Pokud fyzická osoba není vedena v ROB (cizinec), zapíše se její jméno a příjmení</w:t>
            </w:r>
            <w:r w:rsidRPr="007760B7">
              <w:rPr>
                <w:rFonts w:eastAsia="Calibri"/>
              </w:rPr>
              <w:t>, datum narození</w:t>
            </w:r>
            <w:r w:rsidRPr="00221437">
              <w:t xml:space="preserve"> a bydliště. Pokud PO není vedena v ROS (zahraniční firma), zapíše se její název a adresa sídla.</w:t>
            </w:r>
          </w:p>
        </w:tc>
      </w:tr>
      <w:tr w:rsidR="00FB7058" w:rsidRPr="00221437" w:rsidTr="00251E93">
        <w:tc>
          <w:tcPr>
            <w:tcW w:w="4219" w:type="dxa"/>
          </w:tcPr>
          <w:p w:rsidR="00FB7058" w:rsidRDefault="00FB7058" w:rsidP="00251E93">
            <w:pPr>
              <w:jc w:val="both"/>
            </w:pPr>
            <w:r w:rsidRPr="00221437">
              <w:t>Angažované osoby (likvidátor, opatrovník</w:t>
            </w:r>
            <w:r>
              <w:t xml:space="preserve"> </w:t>
            </w:r>
            <w:r w:rsidRPr="00221437">
              <w:t>PO nebo nucený správce osoby)</w:t>
            </w:r>
          </w:p>
          <w:p w:rsidR="00FB7058" w:rsidRDefault="00FB7058" w:rsidP="00251E93">
            <w:pPr>
              <w:jc w:val="both"/>
              <w:rPr>
                <w:b/>
              </w:rPr>
            </w:pPr>
          </w:p>
        </w:tc>
        <w:tc>
          <w:tcPr>
            <w:tcW w:w="4961" w:type="dxa"/>
          </w:tcPr>
          <w:p w:rsidR="00FB7058" w:rsidRDefault="00FB7058" w:rsidP="00251E93">
            <w:pPr>
              <w:jc w:val="both"/>
            </w:pPr>
            <w:r w:rsidRPr="00221437">
              <w:t xml:space="preserve">Vyjádřené vazbou do ROB, pokud je angažovanou osobou fyzická osoba nebo vazbou do ROS pokud je angažovanou osobou PO nebo PFO. Pokud fyzická osoba není vedena v ROB (např. cizinec), zapíše se její jméno, příjmení, </w:t>
            </w:r>
            <w:r w:rsidRPr="007760B7">
              <w:rPr>
                <w:rFonts w:eastAsia="Calibri"/>
              </w:rPr>
              <w:t>datum narození</w:t>
            </w:r>
            <w:r w:rsidRPr="00221437">
              <w:t xml:space="preserve"> a bydliště. </w:t>
            </w:r>
          </w:p>
        </w:tc>
      </w:tr>
      <w:tr w:rsidR="00FB7058" w:rsidRPr="00221437" w:rsidTr="00251E93">
        <w:tc>
          <w:tcPr>
            <w:tcW w:w="4219" w:type="dxa"/>
          </w:tcPr>
          <w:p w:rsidR="00FB7058" w:rsidRDefault="00FB7058" w:rsidP="00251E93">
            <w:pPr>
              <w:jc w:val="both"/>
            </w:pPr>
            <w:r w:rsidRPr="007760B7">
              <w:rPr>
                <w:rFonts w:eastAsia="Calibri"/>
              </w:rPr>
              <w:t>Doručovací adresa</w:t>
            </w:r>
          </w:p>
        </w:tc>
        <w:tc>
          <w:tcPr>
            <w:tcW w:w="4961" w:type="dxa"/>
          </w:tcPr>
          <w:p w:rsidR="00FB7058" w:rsidRDefault="00FB7058" w:rsidP="00251E93">
            <w:pPr>
              <w:jc w:val="both"/>
            </w:pPr>
            <w:r w:rsidRPr="00221437">
              <w:t>Doručovací adresa je adresa, na kterou mají všechny úřady doručovat písemnosti, nemá-li osoba zpřístupněn</w:t>
            </w:r>
            <w:r>
              <w:t>o</w:t>
            </w:r>
            <w:r w:rsidRPr="00221437">
              <w:t>u datovou schránku. Doručovací adresa je odlišná od adresy sídla.</w:t>
            </w:r>
          </w:p>
        </w:tc>
      </w:tr>
    </w:tbl>
    <w:p w:rsidR="00FB7058" w:rsidRDefault="00FB7058" w:rsidP="00FB7058">
      <w:pPr>
        <w:pStyle w:val="Default"/>
        <w:spacing w:line="276" w:lineRule="auto"/>
        <w:jc w:val="both"/>
        <w:rPr>
          <w:rFonts w:asciiTheme="minorHAnsi" w:hAnsiTheme="minorHAnsi"/>
          <w:sz w:val="22"/>
          <w:szCs w:val="22"/>
        </w:rPr>
      </w:pPr>
    </w:p>
    <w:p w:rsidR="000F07CA" w:rsidRDefault="000F07CA" w:rsidP="001E7E32">
      <w:pPr>
        <w:pStyle w:val="Default"/>
        <w:rPr>
          <w:rFonts w:asciiTheme="minorHAnsi" w:hAnsiTheme="minorHAnsi"/>
          <w:sz w:val="22"/>
          <w:szCs w:val="22"/>
        </w:rPr>
      </w:pPr>
    </w:p>
    <w:p w:rsidR="00FB7058" w:rsidRPr="00FB7058" w:rsidRDefault="00FB7058" w:rsidP="00FB7058">
      <w:pPr>
        <w:pStyle w:val="Default"/>
        <w:rPr>
          <w:rFonts w:asciiTheme="minorHAnsi" w:hAnsiTheme="minorHAnsi"/>
          <w:sz w:val="22"/>
          <w:szCs w:val="22"/>
        </w:rPr>
      </w:pPr>
      <w:r>
        <w:rPr>
          <w:rFonts w:asciiTheme="minorHAnsi" w:hAnsiTheme="minorHAnsi"/>
          <w:sz w:val="22"/>
          <w:szCs w:val="22"/>
        </w:rPr>
        <w:t xml:space="preserve">Tab. 2. </w:t>
      </w:r>
      <w:r w:rsidR="001E7E32">
        <w:rPr>
          <w:rFonts w:asciiTheme="minorHAnsi" w:hAnsiTheme="minorHAnsi"/>
          <w:sz w:val="22"/>
          <w:szCs w:val="22"/>
        </w:rPr>
        <w:t>Seznam údajů zapisovaných do ROS primárním editorem podnikajících fyzických osob</w:t>
      </w:r>
      <w:r>
        <w:rPr>
          <w:rFonts w:asciiTheme="minorHAnsi" w:hAnsiTheme="minorHAnsi"/>
          <w:sz w:val="22"/>
          <w:szCs w:val="22"/>
        </w:rPr>
        <w:t>.</w:t>
      </w:r>
      <w:r w:rsidR="001E7E32">
        <w:rPr>
          <w:rFonts w:asciiTheme="minorHAnsi" w:hAnsiTheme="minorHAnsi"/>
          <w:sz w:val="22"/>
          <w:szCs w:val="22"/>
        </w:rPr>
        <w:t xml:space="preserve"> </w:t>
      </w:r>
    </w:p>
    <w:tbl>
      <w:tblP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4A0" w:firstRow="1" w:lastRow="0" w:firstColumn="1" w:lastColumn="0" w:noHBand="0" w:noVBand="1"/>
      </w:tblPr>
      <w:tblGrid>
        <w:gridCol w:w="4161"/>
        <w:gridCol w:w="4891"/>
      </w:tblGrid>
      <w:tr w:rsidR="00FB7058" w:rsidRPr="00221437" w:rsidTr="00251E93">
        <w:tc>
          <w:tcPr>
            <w:tcW w:w="4219" w:type="dxa"/>
            <w:shd w:val="clear" w:color="8DB3E2" w:fill="8DB3E2"/>
          </w:tcPr>
          <w:p w:rsidR="00FB7058" w:rsidRDefault="00FB7058" w:rsidP="00251E93">
            <w:pPr>
              <w:jc w:val="both"/>
              <w:rPr>
                <w:b/>
              </w:rPr>
            </w:pPr>
            <w:r w:rsidRPr="00221437">
              <w:rPr>
                <w:b/>
              </w:rPr>
              <w:t>Název údaje</w:t>
            </w:r>
          </w:p>
        </w:tc>
        <w:tc>
          <w:tcPr>
            <w:tcW w:w="4961" w:type="dxa"/>
            <w:shd w:val="clear" w:color="8DB3E2" w:fill="8DB3E2"/>
          </w:tcPr>
          <w:p w:rsidR="00FB7058" w:rsidRDefault="00FB7058" w:rsidP="00251E93">
            <w:pPr>
              <w:jc w:val="both"/>
              <w:rPr>
                <w:b/>
              </w:rPr>
            </w:pPr>
            <w:r w:rsidRPr="00221437">
              <w:rPr>
                <w:b/>
              </w:rPr>
              <w:t>Poznámka</w:t>
            </w:r>
          </w:p>
        </w:tc>
      </w:tr>
      <w:tr w:rsidR="00FB7058" w:rsidRPr="00221437" w:rsidTr="00251E93">
        <w:tc>
          <w:tcPr>
            <w:tcW w:w="4219" w:type="dxa"/>
          </w:tcPr>
          <w:p w:rsidR="00FB7058" w:rsidRDefault="00FB7058" w:rsidP="00251E93">
            <w:pPr>
              <w:jc w:val="both"/>
            </w:pPr>
            <w:r w:rsidRPr="00221437">
              <w:t xml:space="preserve">Název nebo jméno a příjmení osoby </w:t>
            </w:r>
          </w:p>
        </w:tc>
        <w:tc>
          <w:tcPr>
            <w:tcW w:w="4961" w:type="dxa"/>
          </w:tcPr>
          <w:p w:rsidR="00FB7058" w:rsidRDefault="00FB7058" w:rsidP="00251E93">
            <w:pPr>
              <w:jc w:val="both"/>
            </w:pPr>
            <w:r w:rsidRPr="00221437">
              <w:t xml:space="preserve">Ke jménu a příjmení je možné přidat dodatek. </w:t>
            </w:r>
          </w:p>
        </w:tc>
      </w:tr>
      <w:tr w:rsidR="00FB7058" w:rsidRPr="00221437" w:rsidTr="00251E93">
        <w:tc>
          <w:tcPr>
            <w:tcW w:w="4219" w:type="dxa"/>
          </w:tcPr>
          <w:p w:rsidR="00FB7058" w:rsidRDefault="00FB7058" w:rsidP="00251E93">
            <w:pPr>
              <w:jc w:val="both"/>
            </w:pPr>
            <w:r w:rsidRPr="00221437">
              <w:t>Právní forma</w:t>
            </w:r>
          </w:p>
        </w:tc>
        <w:tc>
          <w:tcPr>
            <w:tcW w:w="4961" w:type="dxa"/>
          </w:tcPr>
          <w:p w:rsidR="00FB7058" w:rsidRDefault="00FB7058" w:rsidP="00251E93">
            <w:pPr>
              <w:jc w:val="both"/>
            </w:pPr>
            <w:r w:rsidRPr="00221437">
              <w:t>Seznam forem se zobrazí podle evidující agendy.</w:t>
            </w:r>
          </w:p>
        </w:tc>
      </w:tr>
      <w:tr w:rsidR="00FB7058" w:rsidRPr="00221437" w:rsidTr="00251E93">
        <w:tc>
          <w:tcPr>
            <w:tcW w:w="4219" w:type="dxa"/>
          </w:tcPr>
          <w:p w:rsidR="00FB7058" w:rsidRDefault="00FB7058" w:rsidP="00251E93">
            <w:pPr>
              <w:jc w:val="both"/>
            </w:pPr>
            <w:r w:rsidRPr="00221437">
              <w:t>Datum zápisu do evidence</w:t>
            </w:r>
          </w:p>
        </w:tc>
        <w:tc>
          <w:tcPr>
            <w:tcW w:w="4961" w:type="dxa"/>
          </w:tcPr>
          <w:p w:rsidR="00FB7058" w:rsidRDefault="00FB7058" w:rsidP="00251E93">
            <w:pPr>
              <w:jc w:val="both"/>
              <w:rPr>
                <w:b/>
              </w:rPr>
            </w:pPr>
          </w:p>
        </w:tc>
      </w:tr>
      <w:tr w:rsidR="00FB7058" w:rsidRPr="00221437" w:rsidTr="00251E93">
        <w:tc>
          <w:tcPr>
            <w:tcW w:w="4219" w:type="dxa"/>
          </w:tcPr>
          <w:p w:rsidR="00FB7058" w:rsidRDefault="00FB7058" w:rsidP="00251E93">
            <w:pPr>
              <w:jc w:val="both"/>
            </w:pPr>
            <w:r w:rsidRPr="00221437">
              <w:t>Datum výmazu z evidence</w:t>
            </w:r>
          </w:p>
        </w:tc>
        <w:tc>
          <w:tcPr>
            <w:tcW w:w="4961" w:type="dxa"/>
          </w:tcPr>
          <w:p w:rsidR="00FB7058" w:rsidRDefault="00FB7058" w:rsidP="00251E93">
            <w:pPr>
              <w:jc w:val="both"/>
              <w:rPr>
                <w:b/>
              </w:rPr>
            </w:pPr>
          </w:p>
        </w:tc>
      </w:tr>
      <w:tr w:rsidR="00FB7058" w:rsidRPr="00221437" w:rsidTr="00251E93">
        <w:tc>
          <w:tcPr>
            <w:tcW w:w="4219" w:type="dxa"/>
          </w:tcPr>
          <w:p w:rsidR="00FB7058" w:rsidRDefault="00FB7058" w:rsidP="00251E93">
            <w:pPr>
              <w:jc w:val="both"/>
            </w:pPr>
            <w:r w:rsidRPr="00221437">
              <w:t>Přerušení nebo pozastavení činnosti</w:t>
            </w:r>
          </w:p>
        </w:tc>
        <w:tc>
          <w:tcPr>
            <w:tcW w:w="4961" w:type="dxa"/>
          </w:tcPr>
          <w:p w:rsidR="00FB7058" w:rsidRDefault="00FB7058" w:rsidP="00251E93">
            <w:pPr>
              <w:jc w:val="both"/>
              <w:rPr>
                <w:b/>
              </w:rPr>
            </w:pPr>
          </w:p>
        </w:tc>
      </w:tr>
      <w:tr w:rsidR="00FB7058" w:rsidRPr="00221437" w:rsidTr="00251E93">
        <w:tc>
          <w:tcPr>
            <w:tcW w:w="4219" w:type="dxa"/>
          </w:tcPr>
          <w:p w:rsidR="00FB7058" w:rsidRDefault="00FB7058" w:rsidP="00251E93">
            <w:pPr>
              <w:jc w:val="both"/>
            </w:pPr>
            <w:r w:rsidRPr="00221437">
              <w:t>Adresa sídla</w:t>
            </w:r>
          </w:p>
        </w:tc>
        <w:tc>
          <w:tcPr>
            <w:tcW w:w="4961" w:type="dxa"/>
          </w:tcPr>
          <w:p w:rsidR="00FB7058" w:rsidRDefault="00FB7058" w:rsidP="00251E93">
            <w:pPr>
              <w:jc w:val="both"/>
            </w:pPr>
            <w:r w:rsidRPr="00221437">
              <w:t>Adresa sídla v ČR musí být zapsána ve formě odkazu do RUIAN. Zahraniční adresy se zapisují textem.</w:t>
            </w:r>
          </w:p>
        </w:tc>
      </w:tr>
      <w:tr w:rsidR="00FB7058" w:rsidRPr="00221437" w:rsidTr="00251E93">
        <w:tc>
          <w:tcPr>
            <w:tcW w:w="4219" w:type="dxa"/>
          </w:tcPr>
          <w:p w:rsidR="00FB7058" w:rsidRDefault="00FB7058" w:rsidP="00251E93">
            <w:pPr>
              <w:jc w:val="both"/>
            </w:pPr>
            <w:r w:rsidRPr="00221437">
              <w:t>Údaje fyzické osoby (údaje o podnikateli)</w:t>
            </w:r>
          </w:p>
        </w:tc>
        <w:tc>
          <w:tcPr>
            <w:tcW w:w="4961" w:type="dxa"/>
          </w:tcPr>
          <w:p w:rsidR="00FB7058" w:rsidRDefault="00FB7058" w:rsidP="00251E93">
            <w:pPr>
              <w:jc w:val="both"/>
            </w:pPr>
            <w:r w:rsidRPr="00221437">
              <w:t>Vyjádřeno vazbou do ROB nebo jménem, příjmením,</w:t>
            </w:r>
            <w:r w:rsidRPr="007760B7">
              <w:rPr>
                <w:rFonts w:eastAsia="Calibri"/>
              </w:rPr>
              <w:t xml:space="preserve"> datem narození</w:t>
            </w:r>
            <w:r w:rsidRPr="00221437">
              <w:t xml:space="preserve"> a adresou bydliště – a to pouze v případě, že osoba není evidována v ROB.  </w:t>
            </w:r>
          </w:p>
        </w:tc>
      </w:tr>
      <w:tr w:rsidR="00FB7058" w:rsidRPr="00221437" w:rsidTr="00251E93">
        <w:tc>
          <w:tcPr>
            <w:tcW w:w="4219" w:type="dxa"/>
          </w:tcPr>
          <w:p w:rsidR="00FB7058" w:rsidRDefault="00FB7058" w:rsidP="00251E93">
            <w:pPr>
              <w:jc w:val="both"/>
            </w:pPr>
            <w:r w:rsidRPr="007760B7">
              <w:rPr>
                <w:rFonts w:eastAsia="Calibri"/>
              </w:rPr>
              <w:t>Doručovací adresa</w:t>
            </w:r>
          </w:p>
        </w:tc>
        <w:tc>
          <w:tcPr>
            <w:tcW w:w="4961" w:type="dxa"/>
          </w:tcPr>
          <w:p w:rsidR="00FB7058" w:rsidRDefault="00FB7058" w:rsidP="00251E93">
            <w:pPr>
              <w:jc w:val="both"/>
            </w:pPr>
            <w:r w:rsidRPr="00221437">
              <w:t>Doručovací adresa je adresa, na kterou mají všechny úřady doručovat písemnosti, nemá-li osoba zpřístupněnu datovou schránku. Doručovací adresa je odlišná od adresy sídla.</w:t>
            </w:r>
          </w:p>
        </w:tc>
      </w:tr>
    </w:tbl>
    <w:p w:rsidR="00B4022F" w:rsidRDefault="00B4022F" w:rsidP="00013F74">
      <w:pPr>
        <w:jc w:val="both"/>
        <w:rPr>
          <w:rFonts w:eastAsia="Times New Roman" w:cs="Arial"/>
          <w:lang w:eastAsia="cs-CZ"/>
        </w:rPr>
      </w:pPr>
    </w:p>
    <w:p w:rsidR="00B4022F" w:rsidRDefault="00B4022F" w:rsidP="00B4022F">
      <w:pPr>
        <w:jc w:val="both"/>
      </w:pPr>
      <w:r>
        <w:t>Dále je potřebné</w:t>
      </w:r>
      <w:r w:rsidR="0043121C">
        <w:t xml:space="preserve"> zdůraznit</w:t>
      </w:r>
      <w:r>
        <w:t>, že</w:t>
      </w:r>
      <w:r w:rsidR="00A24483">
        <w:t xml:space="preserve"> </w:t>
      </w:r>
      <w:r>
        <w:t>fyzické osoby</w:t>
      </w:r>
      <w:r w:rsidR="00A24483">
        <w:t xml:space="preserve"> (tzv. multiplicitní podnikající fyzické osoby)</w:t>
      </w:r>
      <w:r w:rsidR="0043121C">
        <w:t xml:space="preserve"> mohou souběžně </w:t>
      </w:r>
      <w:r w:rsidR="00E83545">
        <w:t>vykonáva</w:t>
      </w:r>
      <w:r w:rsidR="0043121C">
        <w:t>t</w:t>
      </w:r>
      <w:r w:rsidR="00E83545">
        <w:t xml:space="preserve"> svojí činnost podle více zákonů a získávají tak povolení od více orgánů. ROS umožňuje vést ke každé z</w:t>
      </w:r>
      <w:r w:rsidR="000E49B6">
        <w:t> evidencí</w:t>
      </w:r>
      <w:r w:rsidR="00E83545">
        <w:t xml:space="preserve"> (tzv. agend</w:t>
      </w:r>
      <w:r w:rsidR="000E49B6">
        <w:t>ě</w:t>
      </w:r>
      <w:r w:rsidR="00E83545">
        <w:t xml:space="preserve">) samostatný název osoby, adresu sídla (místa podnikání) a datum zápisu/výmazu z evidence. </w:t>
      </w:r>
      <w:r>
        <w:t xml:space="preserve">Údaje týkající se fyzické osoby (podnikatele) a právní formy jsou společné pro všechny agendy a může je měnit kterákoliv z nich.   </w:t>
      </w:r>
    </w:p>
    <w:p w:rsidR="00313C88" w:rsidRDefault="00313C88" w:rsidP="00B4022F">
      <w:pPr>
        <w:jc w:val="both"/>
      </w:pPr>
      <w:r>
        <w:t>Následující tabulka uvádí seznam údajů zapisovaných sekundárními editory (tj. orgány veřejné moci, které zapisují k již existujícím osobám vybrané údaje). V </w:t>
      </w:r>
      <w:r w:rsidR="000E49B6">
        <w:t>tomto</w:t>
      </w:r>
      <w:r>
        <w:t xml:space="preserve"> případě nesehrává žádnou roli, zda se jedná o právnickou nebo podnikající fyzickou osobu.</w:t>
      </w:r>
    </w:p>
    <w:p w:rsidR="00FB7058" w:rsidRDefault="00FB7058" w:rsidP="00B4022F">
      <w:pPr>
        <w:jc w:val="both"/>
      </w:pPr>
      <w:r>
        <w:t>Tab. 3. Seznam údajů zapisovaných do ROS sekundárními editory.</w:t>
      </w:r>
    </w:p>
    <w:tbl>
      <w:tblPr>
        <w:tblW w:w="0" w:type="auto"/>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Look w:val="04A0" w:firstRow="1" w:lastRow="0" w:firstColumn="1" w:lastColumn="0" w:noHBand="0" w:noVBand="1"/>
      </w:tblPr>
      <w:tblGrid>
        <w:gridCol w:w="4022"/>
        <w:gridCol w:w="5030"/>
      </w:tblGrid>
      <w:tr w:rsidR="00FB7058" w:rsidRPr="00221437" w:rsidTr="00251E93">
        <w:tc>
          <w:tcPr>
            <w:tcW w:w="4077" w:type="dxa"/>
            <w:shd w:val="clear" w:color="auto" w:fill="8DB3E2"/>
          </w:tcPr>
          <w:p w:rsidR="00FB7058" w:rsidRDefault="00FB7058" w:rsidP="00251E93">
            <w:pPr>
              <w:jc w:val="both"/>
              <w:rPr>
                <w:b/>
              </w:rPr>
            </w:pPr>
            <w:r w:rsidRPr="00221437">
              <w:rPr>
                <w:b/>
              </w:rPr>
              <w:t>Název údaje</w:t>
            </w:r>
          </w:p>
        </w:tc>
        <w:tc>
          <w:tcPr>
            <w:tcW w:w="5103" w:type="dxa"/>
            <w:shd w:val="clear" w:color="auto" w:fill="8DB3E2"/>
          </w:tcPr>
          <w:p w:rsidR="00FB7058" w:rsidRDefault="00FB7058" w:rsidP="00251E93">
            <w:pPr>
              <w:jc w:val="both"/>
              <w:rPr>
                <w:b/>
              </w:rPr>
            </w:pPr>
            <w:r w:rsidRPr="00221437">
              <w:rPr>
                <w:b/>
              </w:rPr>
              <w:t>Poznámka</w:t>
            </w:r>
          </w:p>
        </w:tc>
      </w:tr>
      <w:tr w:rsidR="00FB7058" w:rsidRPr="00221437" w:rsidTr="00251E93">
        <w:tc>
          <w:tcPr>
            <w:tcW w:w="4077" w:type="dxa"/>
          </w:tcPr>
          <w:p w:rsidR="00FB7058" w:rsidRDefault="00FB7058" w:rsidP="00251E93">
            <w:pPr>
              <w:jc w:val="both"/>
            </w:pPr>
            <w:r w:rsidRPr="00221437">
              <w:t>Identifikátor a typ datové schránky</w:t>
            </w:r>
          </w:p>
        </w:tc>
        <w:tc>
          <w:tcPr>
            <w:tcW w:w="5103" w:type="dxa"/>
          </w:tcPr>
          <w:p w:rsidR="00FB7058" w:rsidRDefault="00FB7058" w:rsidP="00251E93">
            <w:pPr>
              <w:jc w:val="both"/>
            </w:pPr>
            <w:r w:rsidRPr="00221437">
              <w:t>Zapisuje informační systém datových schránek (ISDS).</w:t>
            </w:r>
          </w:p>
        </w:tc>
      </w:tr>
      <w:tr w:rsidR="00FB7058" w:rsidRPr="00221437" w:rsidTr="00251E93">
        <w:tc>
          <w:tcPr>
            <w:tcW w:w="4077" w:type="dxa"/>
          </w:tcPr>
          <w:p w:rsidR="00FB7058" w:rsidRDefault="00FB7058" w:rsidP="00251E93">
            <w:pPr>
              <w:jc w:val="both"/>
            </w:pPr>
            <w:r w:rsidRPr="00221437">
              <w:t>Identifi</w:t>
            </w:r>
            <w:r>
              <w:t>kační číslo provozovny (</w:t>
            </w:r>
            <w:r w:rsidRPr="00221437">
              <w:t>IČP), datum zahájení provozování činnosti v provozovně, datum ukončení provozování činnosti v provozovně a adresa místa provozovny.</w:t>
            </w:r>
          </w:p>
        </w:tc>
        <w:tc>
          <w:tcPr>
            <w:tcW w:w="5103" w:type="dxa"/>
          </w:tcPr>
          <w:p w:rsidR="00FB7058" w:rsidRDefault="00FB7058" w:rsidP="00251E93">
            <w:pPr>
              <w:jc w:val="both"/>
            </w:pPr>
            <w:r w:rsidRPr="00221437">
              <w:t>Zapisuje pouze rejstřík živnostenského podnikání (RŽP).</w:t>
            </w:r>
          </w:p>
        </w:tc>
      </w:tr>
      <w:tr w:rsidR="00FB7058" w:rsidRPr="00221437" w:rsidTr="00251E93">
        <w:tc>
          <w:tcPr>
            <w:tcW w:w="4077" w:type="dxa"/>
          </w:tcPr>
          <w:p w:rsidR="00FB7058" w:rsidRDefault="00FB7058" w:rsidP="00251E93">
            <w:pPr>
              <w:jc w:val="both"/>
            </w:pPr>
            <w:r w:rsidRPr="00221437">
              <w:t>Právní stav</w:t>
            </w:r>
          </w:p>
        </w:tc>
        <w:tc>
          <w:tcPr>
            <w:tcW w:w="5103" w:type="dxa"/>
          </w:tcPr>
          <w:p w:rsidR="00FB7058" w:rsidRDefault="00FB7058" w:rsidP="00251E93">
            <w:pPr>
              <w:jc w:val="both"/>
            </w:pPr>
            <w:r w:rsidRPr="00221437">
              <w:t>Zapisuje evidence úpadců a insolvenční rejstřík (</w:t>
            </w:r>
            <w:r>
              <w:t xml:space="preserve">tj. </w:t>
            </w:r>
            <w:r w:rsidRPr="00221437">
              <w:t>MSp). Jedná se o informaci, zda je osoba v úpadku dle zákona č.328/1991 Sb. nebo v insolvenčním řízení dle zákona č. 182/2006 Sb.</w:t>
            </w:r>
          </w:p>
        </w:tc>
      </w:tr>
      <w:tr w:rsidR="00FB7058" w:rsidRPr="00221437" w:rsidTr="00251E93">
        <w:tc>
          <w:tcPr>
            <w:tcW w:w="4077" w:type="dxa"/>
          </w:tcPr>
          <w:p w:rsidR="00FB7058" w:rsidRDefault="00FB7058" w:rsidP="00251E93">
            <w:pPr>
              <w:jc w:val="both"/>
            </w:pPr>
            <w:r w:rsidRPr="00221437">
              <w:t>Insolvenční správce osoby</w:t>
            </w:r>
          </w:p>
        </w:tc>
        <w:tc>
          <w:tcPr>
            <w:tcW w:w="5103" w:type="dxa"/>
          </w:tcPr>
          <w:p w:rsidR="00FB7058" w:rsidRDefault="00FB7058" w:rsidP="00251E93">
            <w:pPr>
              <w:jc w:val="both"/>
            </w:pPr>
            <w:r w:rsidRPr="00221437">
              <w:t>Zapisuje insolvenční rejstřík (MSp).</w:t>
            </w:r>
          </w:p>
        </w:tc>
      </w:tr>
      <w:tr w:rsidR="00FB7058" w:rsidRPr="00221437" w:rsidTr="00251E93">
        <w:tc>
          <w:tcPr>
            <w:tcW w:w="4077" w:type="dxa"/>
          </w:tcPr>
          <w:p w:rsidR="00FB7058" w:rsidRDefault="00FB7058" w:rsidP="00251E93">
            <w:pPr>
              <w:jc w:val="both"/>
            </w:pPr>
            <w:r w:rsidRPr="007760B7">
              <w:rPr>
                <w:rFonts w:eastAsia="Calibri"/>
              </w:rPr>
              <w:t>Kontaktní údaje: e-mail, tel. číslo</w:t>
            </w:r>
          </w:p>
        </w:tc>
        <w:tc>
          <w:tcPr>
            <w:tcW w:w="5103" w:type="dxa"/>
          </w:tcPr>
          <w:p w:rsidR="00FB7058" w:rsidRDefault="00FB7058" w:rsidP="00251E93">
            <w:pPr>
              <w:jc w:val="both"/>
            </w:pPr>
            <w:r w:rsidRPr="00221437">
              <w:t>Zapisuje osoba sama prostřednictvím Portálu občana.</w:t>
            </w:r>
          </w:p>
        </w:tc>
      </w:tr>
    </w:tbl>
    <w:p w:rsidR="00FB7058" w:rsidRPr="00221437" w:rsidRDefault="00FB7058" w:rsidP="00FB7058">
      <w:pPr>
        <w:jc w:val="both"/>
      </w:pPr>
    </w:p>
    <w:p w:rsidR="00313C88" w:rsidRDefault="00313C88" w:rsidP="00B4022F">
      <w:pPr>
        <w:jc w:val="both"/>
      </w:pPr>
    </w:p>
    <w:p w:rsidR="00E83545" w:rsidRDefault="00E83545" w:rsidP="00B4022F">
      <w:pPr>
        <w:jc w:val="both"/>
      </w:pPr>
      <w:r>
        <w:t>Z v</w:t>
      </w:r>
      <w:r w:rsidR="005E4681">
        <w:t xml:space="preserve">ýše uvedené tabulky vyplývá, že </w:t>
      </w:r>
      <w:r>
        <w:t xml:space="preserve">v ROS se evidují pouze provozovny zapisované rejstříkem živnostenského podnikání. Provozovny evidované v jiných agendách se do ROS nezapisují. </w:t>
      </w:r>
    </w:p>
    <w:p w:rsidR="00234439" w:rsidRDefault="009C019F" w:rsidP="00B4022F">
      <w:pPr>
        <w:jc w:val="both"/>
      </w:pPr>
      <w:r w:rsidRPr="00917361">
        <w:rPr>
          <w:rFonts w:ascii="Calibri" w:eastAsia="Calibri" w:hAnsi="Calibri" w:cs="Times New Roman"/>
        </w:rPr>
        <w:t>V souladu se zákonem o základních registrech má každý referenční údaj a každý referenční odkaz přiřazen atribut správnosti.</w:t>
      </w:r>
      <w:r>
        <w:t xml:space="preserve"> </w:t>
      </w:r>
      <w:r w:rsidR="002551B1">
        <w:t>Pokud se editor dozví, že některý jím zapsaný údaj v ROS již není platný a nemá k dispozici jeho aktuální hodnotu, označí</w:t>
      </w:r>
      <w:r w:rsidR="00FC4477">
        <w:t xml:space="preserve"> jej příznakem “nesprávný“.  </w:t>
      </w:r>
      <w:r w:rsidR="00234439">
        <w:t xml:space="preserve">Takto označený údaj není považován </w:t>
      </w:r>
      <w:r w:rsidR="00CA62CB">
        <w:t>za referenční, má pouze informativ</w:t>
      </w:r>
      <w:r w:rsidR="00234439">
        <w:t>ní hodnotu.</w:t>
      </w:r>
    </w:p>
    <w:p w:rsidR="002551B1" w:rsidRDefault="00234439" w:rsidP="00B4022F">
      <w:pPr>
        <w:jc w:val="both"/>
      </w:pPr>
      <w:r>
        <w:t xml:space="preserve">V průběhu </w:t>
      </w:r>
      <w:r w:rsidR="00F10244">
        <w:t>primárního plnění bylo možné ponechat</w:t>
      </w:r>
      <w:r w:rsidR="00CD61D7">
        <w:t xml:space="preserve"> některé referenční</w:t>
      </w:r>
      <w:r w:rsidR="00086967">
        <w:t xml:space="preserve"> údaje</w:t>
      </w:r>
      <w:r w:rsidR="00CD61D7">
        <w:t xml:space="preserve"> nevyplněné a označit je příznakem </w:t>
      </w:r>
      <w:r w:rsidR="006873AA">
        <w:t>“nedefinovaný“</w:t>
      </w:r>
      <w:r w:rsidR="00086967">
        <w:t xml:space="preserve">. Jednalo se o případy, kdy hodnota referenčního údaje nemohla být z objektivních důvodů známá. Za </w:t>
      </w:r>
      <w:r w:rsidR="006873AA">
        <w:t>“</w:t>
      </w:r>
      <w:r w:rsidR="00086967">
        <w:t>nedefinovaný</w:t>
      </w:r>
      <w:r w:rsidR="006873AA">
        <w:t>“</w:t>
      </w:r>
      <w:r w:rsidR="00086967">
        <w:t xml:space="preserve"> bylo možné označit adresu sídla (místa podnikání),</w:t>
      </w:r>
      <w:r w:rsidR="00FB4ECB">
        <w:t xml:space="preserve"> datum vzniku a datum zániku. V současnosti již nedefinované údaje není možné</w:t>
      </w:r>
      <w:r w:rsidR="009B09AB">
        <w:t xml:space="preserve"> do ROS</w:t>
      </w:r>
      <w:r w:rsidR="00FB4ECB">
        <w:t xml:space="preserve"> zapisovat.</w:t>
      </w:r>
      <w:r w:rsidR="00086967">
        <w:t xml:space="preserve"> </w:t>
      </w:r>
      <w:r>
        <w:t xml:space="preserve"> </w:t>
      </w:r>
      <w:r w:rsidR="00FC4477">
        <w:t xml:space="preserve">  </w:t>
      </w:r>
      <w:r w:rsidR="002551B1">
        <w:t xml:space="preserve">   </w:t>
      </w:r>
    </w:p>
    <w:p w:rsidR="001E7E32" w:rsidRPr="00087F1E" w:rsidRDefault="006577C2" w:rsidP="00E83545">
      <w:pPr>
        <w:pStyle w:val="Odstavecseseznamem"/>
        <w:numPr>
          <w:ilvl w:val="0"/>
          <w:numId w:val="2"/>
        </w:numPr>
        <w:jc w:val="both"/>
        <w:rPr>
          <w:rFonts w:eastAsia="Times New Roman" w:cs="Arial"/>
          <w:b/>
          <w:u w:val="single"/>
          <w:lang w:eastAsia="cs-CZ"/>
        </w:rPr>
      </w:pPr>
      <w:r w:rsidRPr="00087F1E">
        <w:rPr>
          <w:rFonts w:eastAsia="Times New Roman" w:cs="Arial"/>
          <w:b/>
          <w:u w:val="single"/>
          <w:lang w:eastAsia="cs-CZ"/>
        </w:rPr>
        <w:t xml:space="preserve">Využívání </w:t>
      </w:r>
      <w:r w:rsidR="00E83545" w:rsidRPr="00087F1E">
        <w:rPr>
          <w:rFonts w:eastAsia="Times New Roman" w:cs="Arial"/>
          <w:b/>
          <w:u w:val="single"/>
          <w:lang w:eastAsia="cs-CZ"/>
        </w:rPr>
        <w:t>ROS</w:t>
      </w:r>
      <w:r w:rsidRPr="00087F1E">
        <w:rPr>
          <w:rFonts w:eastAsia="Times New Roman" w:cs="Arial"/>
          <w:b/>
          <w:u w:val="single"/>
          <w:lang w:eastAsia="cs-CZ"/>
        </w:rPr>
        <w:t xml:space="preserve"> prostřednictvím vlastního agendového informačního systému</w:t>
      </w:r>
    </w:p>
    <w:p w:rsidR="001D0D05" w:rsidRDefault="006577C2" w:rsidP="00D31CF2">
      <w:pPr>
        <w:jc w:val="both"/>
        <w:rPr>
          <w:rFonts w:eastAsia="Times New Roman" w:cs="Arial"/>
          <w:lang w:eastAsia="cs-CZ"/>
        </w:rPr>
      </w:pPr>
      <w:r>
        <w:rPr>
          <w:rFonts w:eastAsia="Times New Roman" w:cs="Arial"/>
          <w:lang w:eastAsia="cs-CZ"/>
        </w:rPr>
        <w:t>P</w:t>
      </w:r>
      <w:r w:rsidR="009365C7">
        <w:rPr>
          <w:rFonts w:eastAsia="Times New Roman" w:cs="Arial"/>
          <w:lang w:eastAsia="cs-CZ"/>
        </w:rPr>
        <w:t>řipojování agendových informačních systém</w:t>
      </w:r>
      <w:r w:rsidR="003F7D32">
        <w:rPr>
          <w:rFonts w:eastAsia="Times New Roman" w:cs="Arial"/>
          <w:lang w:eastAsia="cs-CZ"/>
        </w:rPr>
        <w:t>ů</w:t>
      </w:r>
      <w:r w:rsidR="009365C7">
        <w:rPr>
          <w:rFonts w:eastAsia="Times New Roman" w:cs="Arial"/>
          <w:lang w:eastAsia="cs-CZ"/>
        </w:rPr>
        <w:t xml:space="preserve"> k základním registrům se řídí pravidly stanovenými Správou základních registrů</w:t>
      </w:r>
      <w:r w:rsidR="00667A0C">
        <w:rPr>
          <w:rFonts w:eastAsia="Times New Roman" w:cs="Arial"/>
          <w:lang w:eastAsia="cs-CZ"/>
        </w:rPr>
        <w:t xml:space="preserve">. Detailní informace </w:t>
      </w:r>
      <w:r w:rsidR="00294353">
        <w:rPr>
          <w:rFonts w:eastAsia="Times New Roman" w:cs="Arial"/>
          <w:lang w:eastAsia="cs-CZ"/>
        </w:rPr>
        <w:t>jsou</w:t>
      </w:r>
      <w:r w:rsidR="009365C7">
        <w:rPr>
          <w:rFonts w:eastAsia="Times New Roman" w:cs="Arial"/>
          <w:lang w:eastAsia="cs-CZ"/>
        </w:rPr>
        <w:t xml:space="preserve"> popsané na web</w:t>
      </w:r>
      <w:r w:rsidR="003F7D32">
        <w:rPr>
          <w:rFonts w:eastAsia="Times New Roman" w:cs="Arial"/>
          <w:lang w:eastAsia="cs-CZ"/>
        </w:rPr>
        <w:t>ové</w:t>
      </w:r>
      <w:r w:rsidR="009365C7">
        <w:rPr>
          <w:rFonts w:eastAsia="Times New Roman" w:cs="Arial"/>
          <w:lang w:eastAsia="cs-CZ"/>
        </w:rPr>
        <w:t xml:space="preserve"> stránce SZR v sekci vývojáři (viz</w:t>
      </w:r>
      <w:r w:rsidR="00FB7058">
        <w:rPr>
          <w:rFonts w:eastAsia="Times New Roman" w:cs="Arial"/>
          <w:lang w:eastAsia="cs-CZ"/>
        </w:rPr>
        <w:t xml:space="preserve"> </w:t>
      </w:r>
      <w:hyperlink r:id="rId11" w:history="1">
        <w:r w:rsidR="00FB7058">
          <w:rPr>
            <w:rStyle w:val="Hypertextovodkaz"/>
          </w:rPr>
          <w:t>Sekce Správy základních registrů - Správci a vývojáři (szrcr.cz)</w:t>
        </w:r>
      </w:hyperlink>
      <w:r w:rsidR="00BE2378">
        <w:rPr>
          <w:rFonts w:eastAsia="Times New Roman" w:cs="Arial"/>
          <w:lang w:eastAsia="cs-CZ"/>
        </w:rPr>
        <w:t>).</w:t>
      </w:r>
      <w:r w:rsidR="00CC6442">
        <w:rPr>
          <w:rFonts w:eastAsia="Times New Roman" w:cs="Arial"/>
          <w:lang w:eastAsia="cs-CZ"/>
        </w:rPr>
        <w:t xml:space="preserve"> </w:t>
      </w:r>
    </w:p>
    <w:p w:rsidR="0075150D" w:rsidRDefault="001D0D05" w:rsidP="00D31CF2">
      <w:pPr>
        <w:jc w:val="both"/>
        <w:rPr>
          <w:rFonts w:eastAsia="Times New Roman" w:cs="Arial"/>
          <w:lang w:eastAsia="cs-CZ"/>
        </w:rPr>
      </w:pPr>
      <w:r>
        <w:rPr>
          <w:rFonts w:eastAsia="Times New Roman" w:cs="Arial"/>
          <w:lang w:eastAsia="cs-CZ"/>
        </w:rPr>
        <w:t>Kromě toho je</w:t>
      </w:r>
      <w:r w:rsidR="00CC6442">
        <w:rPr>
          <w:rFonts w:eastAsia="Times New Roman" w:cs="Arial"/>
          <w:lang w:eastAsia="cs-CZ"/>
        </w:rPr>
        <w:t xml:space="preserve"> potřebné, aby agenda orgánů veřejné moci, byla evidována v registru práv a povinností a měla zde</w:t>
      </w:r>
      <w:r w:rsidR="0075150D">
        <w:rPr>
          <w:rFonts w:eastAsia="Times New Roman" w:cs="Arial"/>
          <w:lang w:eastAsia="cs-CZ"/>
        </w:rPr>
        <w:t xml:space="preserve"> správně </w:t>
      </w:r>
      <w:r w:rsidR="00CC6442">
        <w:rPr>
          <w:rFonts w:eastAsia="Times New Roman" w:cs="Arial"/>
          <w:lang w:eastAsia="cs-CZ"/>
        </w:rPr>
        <w:t>nastaven</w:t>
      </w:r>
      <w:r w:rsidR="0075150D">
        <w:rPr>
          <w:rFonts w:eastAsia="Times New Roman" w:cs="Arial"/>
          <w:lang w:eastAsia="cs-CZ"/>
        </w:rPr>
        <w:t>é oprávnění pro přístup k</w:t>
      </w:r>
      <w:r w:rsidR="00667A0C">
        <w:rPr>
          <w:rFonts w:eastAsia="Times New Roman" w:cs="Arial"/>
          <w:lang w:eastAsia="cs-CZ"/>
        </w:rPr>
        <w:t xml:space="preserve"> údajům </w:t>
      </w:r>
      <w:r w:rsidR="0075150D">
        <w:rPr>
          <w:rFonts w:eastAsia="Times New Roman" w:cs="Arial"/>
          <w:lang w:eastAsia="cs-CZ"/>
        </w:rPr>
        <w:t>ROS.</w:t>
      </w:r>
    </w:p>
    <w:p w:rsidR="00D96BE1" w:rsidRDefault="0075150D" w:rsidP="00D96BE1">
      <w:pPr>
        <w:ind w:right="5"/>
        <w:jc w:val="both"/>
      </w:pPr>
      <w:r>
        <w:rPr>
          <w:rFonts w:eastAsia="Times New Roman" w:cs="Arial"/>
          <w:lang w:eastAsia="cs-CZ"/>
        </w:rPr>
        <w:t>Využívání údajů ROS probíhá pomocí eGON služeb, které lze podle jejich charakteru rozdělit na publikační a notifikační.</w:t>
      </w:r>
      <w:r w:rsidR="0006242B">
        <w:rPr>
          <w:rFonts w:eastAsia="Times New Roman" w:cs="Arial"/>
          <w:lang w:eastAsia="cs-CZ"/>
        </w:rPr>
        <w:t xml:space="preserve"> Publikační služ</w:t>
      </w:r>
      <w:r w:rsidR="00D96BE1">
        <w:rPr>
          <w:rFonts w:eastAsia="Times New Roman" w:cs="Arial"/>
          <w:lang w:eastAsia="cs-CZ"/>
        </w:rPr>
        <w:t xml:space="preserve">by umožňují čtení referenčních údajů z ROS dle zadaných kritérií. Notifikační služby </w:t>
      </w:r>
      <w:r w:rsidR="00D96BE1">
        <w:t xml:space="preserve">slouží </w:t>
      </w:r>
      <w:r w:rsidR="00D96BE1" w:rsidRPr="00917361">
        <w:t>pro informování o změnách referenčních dat, které v</w:t>
      </w:r>
      <w:r w:rsidR="00D96BE1">
        <w:t> </w:t>
      </w:r>
      <w:r w:rsidR="00D96BE1" w:rsidRPr="00917361">
        <w:t xml:space="preserve">ROS proběhly během určitého období. </w:t>
      </w:r>
    </w:p>
    <w:p w:rsidR="008F7170" w:rsidRDefault="003C07D2" w:rsidP="00D31CF2">
      <w:pPr>
        <w:jc w:val="both"/>
        <w:rPr>
          <w:rFonts w:eastAsia="Times New Roman" w:cs="Arial"/>
          <w:lang w:eastAsia="cs-CZ"/>
        </w:rPr>
      </w:pPr>
      <w:r>
        <w:rPr>
          <w:rFonts w:eastAsia="Times New Roman" w:cs="Arial"/>
          <w:lang w:eastAsia="cs-CZ"/>
        </w:rPr>
        <w:t>Charakteristika</w:t>
      </w:r>
      <w:r w:rsidR="00E37FE7">
        <w:rPr>
          <w:rFonts w:eastAsia="Times New Roman" w:cs="Arial"/>
          <w:lang w:eastAsia="cs-CZ"/>
        </w:rPr>
        <w:t xml:space="preserve"> vybraných</w:t>
      </w:r>
      <w:r w:rsidR="00D96BE1">
        <w:rPr>
          <w:rFonts w:eastAsia="Times New Roman" w:cs="Arial"/>
          <w:lang w:eastAsia="cs-CZ"/>
        </w:rPr>
        <w:t xml:space="preserve"> publikačních</w:t>
      </w:r>
      <w:r w:rsidR="0006242B">
        <w:rPr>
          <w:rFonts w:eastAsia="Times New Roman" w:cs="Arial"/>
          <w:lang w:eastAsia="cs-CZ"/>
        </w:rPr>
        <w:t xml:space="preserve"> a notifikačních</w:t>
      </w:r>
      <w:r w:rsidR="00D96BE1">
        <w:rPr>
          <w:rFonts w:eastAsia="Times New Roman" w:cs="Arial"/>
          <w:lang w:eastAsia="cs-CZ"/>
        </w:rPr>
        <w:t xml:space="preserve"> služeb</w:t>
      </w:r>
      <w:r>
        <w:rPr>
          <w:rFonts w:eastAsia="Times New Roman" w:cs="Arial"/>
          <w:lang w:eastAsia="cs-CZ"/>
        </w:rPr>
        <w:t>:</w:t>
      </w:r>
    </w:p>
    <w:p w:rsidR="001D22B0" w:rsidRDefault="00A93FD6" w:rsidP="001D22B0">
      <w:pPr>
        <w:pStyle w:val="Odstavecseseznamem"/>
        <w:numPr>
          <w:ilvl w:val="0"/>
          <w:numId w:val="6"/>
        </w:numPr>
        <w:ind w:left="284" w:hanging="284"/>
        <w:jc w:val="both"/>
      </w:pPr>
      <w:r w:rsidRPr="001D22B0">
        <w:rPr>
          <w:rFonts w:eastAsia="Times New Roman" w:cs="Arial"/>
          <w:u w:val="single"/>
          <w:lang w:eastAsia="cs-CZ"/>
        </w:rPr>
        <w:t>rosCtiICO</w:t>
      </w:r>
      <w:r w:rsidRPr="00D31CF2">
        <w:rPr>
          <w:rFonts w:eastAsia="Times New Roman" w:cs="Arial"/>
          <w:lang w:eastAsia="cs-CZ"/>
        </w:rPr>
        <w:t xml:space="preserve"> – </w:t>
      </w:r>
      <w:r w:rsidR="00D31CF2">
        <w:t xml:space="preserve">služba poskytuje údaje pro zadané IČO. </w:t>
      </w:r>
      <w:r w:rsidR="00E37FE7">
        <w:t xml:space="preserve">Výstupem jsou </w:t>
      </w:r>
      <w:r w:rsidR="00D31CF2">
        <w:t>všechny</w:t>
      </w:r>
      <w:r w:rsidR="001D22B0">
        <w:t xml:space="preserve"> referenční</w:t>
      </w:r>
      <w:r w:rsidR="00D31CF2">
        <w:t xml:space="preserve"> údaje, které se o dané osobě v ROS vedou. Mo</w:t>
      </w:r>
      <w:r w:rsidR="000B651C">
        <w:t>ho</w:t>
      </w:r>
      <w:r w:rsidR="00D31CF2">
        <w:t>u jí tedy používat agendy, které mají v RPP oprávnění pro čtení všech údajů ROS.</w:t>
      </w:r>
    </w:p>
    <w:p w:rsidR="003C07D2" w:rsidRPr="003C07D2" w:rsidRDefault="00BF1D63" w:rsidP="003C07D2">
      <w:pPr>
        <w:pStyle w:val="Odstavecseseznamem"/>
        <w:numPr>
          <w:ilvl w:val="0"/>
          <w:numId w:val="6"/>
        </w:numPr>
        <w:ind w:left="284" w:hanging="284"/>
        <w:jc w:val="both"/>
      </w:pPr>
      <w:r w:rsidRPr="001D22B0">
        <w:rPr>
          <w:rFonts w:eastAsia="Times New Roman" w:cs="Arial"/>
          <w:u w:val="single"/>
          <w:lang w:eastAsia="cs-CZ"/>
        </w:rPr>
        <w:t>rosCtiAIFO</w:t>
      </w:r>
      <w:r w:rsidRPr="001D22B0">
        <w:rPr>
          <w:rFonts w:eastAsia="Times New Roman" w:cs="Arial"/>
          <w:lang w:eastAsia="cs-CZ"/>
        </w:rPr>
        <w:t xml:space="preserve"> –</w:t>
      </w:r>
      <w:r w:rsidR="00D96BE1" w:rsidRPr="001D22B0">
        <w:rPr>
          <w:rFonts w:eastAsia="Times New Roman" w:cs="Arial"/>
          <w:lang w:eastAsia="cs-CZ"/>
        </w:rPr>
        <w:t xml:space="preserve"> </w:t>
      </w:r>
      <w:r w:rsidR="001D22B0">
        <w:rPr>
          <w:rFonts w:ascii="Calibri" w:eastAsia="Calibri" w:hAnsi="Calibri" w:cs="Times New Roman"/>
        </w:rPr>
        <w:t xml:space="preserve">služba čte údaje </w:t>
      </w:r>
      <w:r w:rsidR="00E37FE7">
        <w:rPr>
          <w:rFonts w:ascii="Calibri" w:eastAsia="Calibri" w:hAnsi="Calibri" w:cs="Times New Roman"/>
        </w:rPr>
        <w:t xml:space="preserve">podnikající </w:t>
      </w:r>
      <w:r w:rsidR="001D22B0">
        <w:rPr>
          <w:rFonts w:ascii="Calibri" w:eastAsia="Calibri" w:hAnsi="Calibri" w:cs="Times New Roman"/>
        </w:rPr>
        <w:t xml:space="preserve">fyzické osoby, kde podnikatel </w:t>
      </w:r>
      <w:r w:rsidR="001D22B0">
        <w:t>je identifikován odkazem do ROB</w:t>
      </w:r>
      <w:r w:rsidR="001D22B0">
        <w:rPr>
          <w:rFonts w:ascii="Calibri" w:eastAsia="Calibri" w:hAnsi="Calibri" w:cs="Times New Roman"/>
        </w:rPr>
        <w:t xml:space="preserve"> předaným jako vstupní parametr služby. </w:t>
      </w:r>
      <w:r w:rsidR="00E37FE7">
        <w:rPr>
          <w:rFonts w:ascii="Calibri" w:eastAsia="Calibri" w:hAnsi="Calibri" w:cs="Times New Roman"/>
        </w:rPr>
        <w:t xml:space="preserve">Výstupem jsou vždy </w:t>
      </w:r>
      <w:r w:rsidR="001D22B0">
        <w:rPr>
          <w:rFonts w:ascii="Calibri" w:eastAsia="Calibri" w:hAnsi="Calibri" w:cs="Times New Roman"/>
        </w:rPr>
        <w:t xml:space="preserve">všechny </w:t>
      </w:r>
      <w:r w:rsidR="007406C8">
        <w:rPr>
          <w:rFonts w:ascii="Calibri" w:eastAsia="Calibri" w:hAnsi="Calibri" w:cs="Times New Roman"/>
        </w:rPr>
        <w:t xml:space="preserve">referenční </w:t>
      </w:r>
      <w:r w:rsidR="001D22B0">
        <w:rPr>
          <w:rFonts w:ascii="Calibri" w:eastAsia="Calibri" w:hAnsi="Calibri" w:cs="Times New Roman"/>
        </w:rPr>
        <w:t>údaje</w:t>
      </w:r>
      <w:r w:rsidR="00CD61D7">
        <w:rPr>
          <w:rFonts w:ascii="Calibri" w:eastAsia="Calibri" w:hAnsi="Calibri" w:cs="Times New Roman"/>
        </w:rPr>
        <w:t xml:space="preserve"> osoby</w:t>
      </w:r>
      <w:r w:rsidR="001D22B0">
        <w:rPr>
          <w:rFonts w:ascii="Calibri" w:eastAsia="Calibri" w:hAnsi="Calibri" w:cs="Times New Roman"/>
        </w:rPr>
        <w:t xml:space="preserve">. </w:t>
      </w:r>
      <w:r w:rsidR="001D22B0">
        <w:t>Může ji použít tedy jen agenda</w:t>
      </w:r>
      <w:r w:rsidR="001D22B0">
        <w:rPr>
          <w:rFonts w:ascii="Calibri" w:eastAsia="Calibri" w:hAnsi="Calibri" w:cs="Times New Roman"/>
        </w:rPr>
        <w:t xml:space="preserve">, která má oprávnění </w:t>
      </w:r>
      <w:r w:rsidR="001D22B0">
        <w:t xml:space="preserve">ke </w:t>
      </w:r>
      <w:r w:rsidR="001D22B0">
        <w:rPr>
          <w:rFonts w:ascii="Calibri" w:eastAsia="Calibri" w:hAnsi="Calibri" w:cs="Times New Roman"/>
        </w:rPr>
        <w:t>čtení všech údajů ROS.</w:t>
      </w:r>
    </w:p>
    <w:p w:rsidR="00E81B0D" w:rsidRPr="00E81B0D" w:rsidRDefault="00BF1D63" w:rsidP="00E81B0D">
      <w:pPr>
        <w:pStyle w:val="Odstavecseseznamem"/>
        <w:numPr>
          <w:ilvl w:val="0"/>
          <w:numId w:val="6"/>
        </w:numPr>
        <w:ind w:left="284" w:hanging="284"/>
        <w:jc w:val="both"/>
        <w:rPr>
          <w:rFonts w:eastAsia="Times New Roman" w:cs="Arial"/>
          <w:lang w:eastAsia="cs-CZ"/>
        </w:rPr>
      </w:pPr>
      <w:r w:rsidRPr="003C07D2">
        <w:rPr>
          <w:rFonts w:eastAsia="Times New Roman" w:cs="Arial"/>
          <w:u w:val="single"/>
          <w:lang w:eastAsia="cs-CZ"/>
        </w:rPr>
        <w:t>rosCtiPodleUdaju</w:t>
      </w:r>
      <w:r w:rsidRPr="003C07D2">
        <w:rPr>
          <w:rFonts w:eastAsia="Times New Roman" w:cs="Arial"/>
          <w:lang w:eastAsia="cs-CZ"/>
        </w:rPr>
        <w:t xml:space="preserve"> </w:t>
      </w:r>
      <w:r w:rsidR="007406C8" w:rsidRPr="003C07D2">
        <w:rPr>
          <w:rFonts w:eastAsia="Times New Roman" w:cs="Arial"/>
          <w:lang w:eastAsia="cs-CZ"/>
        </w:rPr>
        <w:t>–</w:t>
      </w:r>
      <w:r w:rsidRPr="003C07D2">
        <w:rPr>
          <w:rFonts w:eastAsia="Times New Roman" w:cs="Arial"/>
          <w:lang w:eastAsia="cs-CZ"/>
        </w:rPr>
        <w:t xml:space="preserve"> </w:t>
      </w:r>
      <w:r w:rsidR="00E37FE7">
        <w:rPr>
          <w:rFonts w:eastAsia="Times New Roman" w:cs="Arial"/>
          <w:lang w:eastAsia="cs-CZ"/>
        </w:rPr>
        <w:t xml:space="preserve">služba provádí vyhledávání podle </w:t>
      </w:r>
      <w:r w:rsidR="004D3A0F">
        <w:rPr>
          <w:rFonts w:eastAsia="Times New Roman" w:cs="Arial"/>
          <w:lang w:eastAsia="cs-CZ"/>
        </w:rPr>
        <w:t xml:space="preserve">seznamu </w:t>
      </w:r>
      <w:r w:rsidR="00E37FE7">
        <w:rPr>
          <w:rFonts w:eastAsia="Times New Roman" w:cs="Arial"/>
          <w:lang w:eastAsia="cs-CZ"/>
        </w:rPr>
        <w:t xml:space="preserve">zadaných referenčních údajů a výstupem jsou pouze takové údaje osob, které odpovídají zadaným kritériím. Parametry </w:t>
      </w:r>
      <w:r w:rsidR="003C07D2" w:rsidRPr="003C07D2">
        <w:rPr>
          <w:rFonts w:eastAsia="Times New Roman" w:cs="Arial"/>
          <w:lang w:eastAsia="cs-CZ"/>
        </w:rPr>
        <w:t xml:space="preserve">lze </w:t>
      </w:r>
      <w:r w:rsidR="00A26DF4" w:rsidRPr="003C07D2">
        <w:rPr>
          <w:rFonts w:eastAsia="Times New Roman" w:cs="Arial"/>
          <w:lang w:eastAsia="cs-CZ"/>
        </w:rPr>
        <w:t>vybírat z následující</w:t>
      </w:r>
      <w:r w:rsidR="003C07D2" w:rsidRPr="003C07D2">
        <w:rPr>
          <w:rFonts w:eastAsia="Times New Roman" w:cs="Arial"/>
          <w:lang w:eastAsia="cs-CZ"/>
        </w:rPr>
        <w:t>ch údajů vedených v ROS</w:t>
      </w:r>
      <w:r w:rsidR="00A26DF4" w:rsidRPr="003C07D2">
        <w:rPr>
          <w:rFonts w:eastAsia="Times New Roman" w:cs="Arial"/>
          <w:lang w:eastAsia="cs-CZ"/>
        </w:rPr>
        <w:t xml:space="preserve">: IČO, název osoby, osobní údaje podnikatele, adresa sídla, </w:t>
      </w:r>
      <w:r w:rsidR="00A26DF4">
        <w:rPr>
          <w:rFonts w:ascii="Calibri" w:eastAsia="Calibri" w:hAnsi="Calibri" w:cs="Times New Roman"/>
        </w:rPr>
        <w:t>datum vzniku osoby</w:t>
      </w:r>
      <w:r w:rsidR="000B651C">
        <w:rPr>
          <w:rFonts w:ascii="Calibri" w:eastAsia="Calibri" w:hAnsi="Calibri" w:cs="Times New Roman"/>
        </w:rPr>
        <w:t>/</w:t>
      </w:r>
      <w:r w:rsidR="00A26DF4">
        <w:rPr>
          <w:rFonts w:ascii="Calibri" w:eastAsia="Calibri" w:hAnsi="Calibri" w:cs="Times New Roman"/>
        </w:rPr>
        <w:t>zápisu do evidence</w:t>
      </w:r>
      <w:r w:rsidR="00A26DF4">
        <w:t xml:space="preserve">, </w:t>
      </w:r>
      <w:r w:rsidR="00A26DF4">
        <w:rPr>
          <w:rFonts w:ascii="Calibri" w:eastAsia="Calibri" w:hAnsi="Calibri" w:cs="Times New Roman"/>
        </w:rPr>
        <w:t>datum zániku osoby</w:t>
      </w:r>
      <w:r w:rsidR="000B651C">
        <w:rPr>
          <w:rFonts w:ascii="Calibri" w:eastAsia="Calibri" w:hAnsi="Calibri" w:cs="Times New Roman"/>
        </w:rPr>
        <w:t>/</w:t>
      </w:r>
      <w:r w:rsidR="00A26DF4">
        <w:rPr>
          <w:rFonts w:ascii="Calibri" w:eastAsia="Calibri" w:hAnsi="Calibri" w:cs="Times New Roman"/>
        </w:rPr>
        <w:t>zrušení v</w:t>
      </w:r>
      <w:r w:rsidR="00A26DF4">
        <w:t> </w:t>
      </w:r>
      <w:r w:rsidR="00A26DF4">
        <w:rPr>
          <w:rFonts w:ascii="Calibri" w:eastAsia="Calibri" w:hAnsi="Calibri" w:cs="Times New Roman"/>
        </w:rPr>
        <w:t>evidenci</w:t>
      </w:r>
      <w:r w:rsidR="00A26DF4">
        <w:t>, právní forma</w:t>
      </w:r>
      <w:r w:rsidR="00A26DF4">
        <w:rPr>
          <w:rFonts w:ascii="Calibri" w:eastAsia="Calibri" w:hAnsi="Calibri" w:cs="Times New Roman"/>
        </w:rPr>
        <w:t xml:space="preserve"> osoby</w:t>
      </w:r>
      <w:r w:rsidR="00A26DF4">
        <w:t xml:space="preserve">, </w:t>
      </w:r>
      <w:r w:rsidR="00A26DF4">
        <w:rPr>
          <w:rFonts w:ascii="Calibri" w:eastAsia="Calibri" w:hAnsi="Calibri" w:cs="Times New Roman"/>
        </w:rPr>
        <w:t>právní stav osoby</w:t>
      </w:r>
      <w:r w:rsidR="00A26DF4">
        <w:t>, statutá</w:t>
      </w:r>
      <w:r w:rsidR="003C07D2">
        <w:t>rní orgán, datová schránka, IČP</w:t>
      </w:r>
      <w:r w:rsidR="005553E3">
        <w:t xml:space="preserve"> (Identifikační číslo provozovny)</w:t>
      </w:r>
      <w:r w:rsidR="003C07D2">
        <w:t xml:space="preserve">, adresa provozovny, </w:t>
      </w:r>
      <w:r w:rsidR="003C07D2">
        <w:rPr>
          <w:rFonts w:ascii="Calibri" w:eastAsia="Calibri" w:hAnsi="Calibri" w:cs="Times New Roman"/>
        </w:rPr>
        <w:t>datum zahájení a ukončení činnosti</w:t>
      </w:r>
      <w:r w:rsidR="003C07D2">
        <w:t xml:space="preserve">. </w:t>
      </w:r>
      <w:r w:rsidR="003C07D2">
        <w:rPr>
          <w:rFonts w:ascii="Calibri" w:eastAsia="Calibri" w:hAnsi="Calibri" w:cs="Times New Roman"/>
        </w:rPr>
        <w:t>Ke každé osobě jsou vr</w:t>
      </w:r>
      <w:r w:rsidR="005553E3">
        <w:rPr>
          <w:rFonts w:ascii="Calibri" w:eastAsia="Calibri" w:hAnsi="Calibri" w:cs="Times New Roman"/>
        </w:rPr>
        <w:t>á</w:t>
      </w:r>
      <w:r w:rsidR="003C07D2">
        <w:rPr>
          <w:rFonts w:ascii="Calibri" w:eastAsia="Calibri" w:hAnsi="Calibri" w:cs="Times New Roman"/>
        </w:rPr>
        <w:t>ceny</w:t>
      </w:r>
      <w:r w:rsidR="003C07D2">
        <w:t xml:space="preserve"> pouze ty</w:t>
      </w:r>
      <w:r w:rsidR="003C07D2">
        <w:rPr>
          <w:rFonts w:ascii="Calibri" w:eastAsia="Calibri" w:hAnsi="Calibri" w:cs="Times New Roman"/>
        </w:rPr>
        <w:t xml:space="preserve"> údaje, které uživatel požaduje</w:t>
      </w:r>
      <w:r w:rsidR="003C07D2">
        <w:t xml:space="preserve">. Výjimkou je IČO, které </w:t>
      </w:r>
      <w:r w:rsidR="003C07D2">
        <w:rPr>
          <w:rFonts w:ascii="Calibri" w:eastAsia="Calibri" w:hAnsi="Calibri" w:cs="Times New Roman"/>
        </w:rPr>
        <w:t>musí být vždy v seznamu požadovaných údajů, jinak je služba odmítnuta a vypsán chybový aplikační status a popis chyby.</w:t>
      </w:r>
      <w:bookmarkStart w:id="1" w:name="_Toc320767641"/>
    </w:p>
    <w:p w:rsidR="00E81B0D" w:rsidRPr="00E81B0D" w:rsidRDefault="003C07D2" w:rsidP="00E81B0D">
      <w:pPr>
        <w:pStyle w:val="Odstavecseseznamem"/>
        <w:numPr>
          <w:ilvl w:val="0"/>
          <w:numId w:val="6"/>
        </w:numPr>
        <w:ind w:left="284" w:hanging="284"/>
        <w:jc w:val="both"/>
        <w:rPr>
          <w:rFonts w:ascii="Calibri" w:eastAsia="Times New Roman" w:hAnsi="Calibri" w:cs="Arial"/>
          <w:lang w:eastAsia="cs-CZ"/>
        </w:rPr>
      </w:pPr>
      <w:r w:rsidRPr="00E81B0D">
        <w:rPr>
          <w:rFonts w:ascii="Calibri" w:eastAsia="Calibri" w:hAnsi="Calibri" w:cs="Times New Roman"/>
          <w:u w:val="single"/>
        </w:rPr>
        <w:t>rosCtiSeznamIco</w:t>
      </w:r>
      <w:bookmarkEnd w:id="1"/>
      <w:r>
        <w:t xml:space="preserve"> - s</w:t>
      </w:r>
      <w:r>
        <w:rPr>
          <w:rFonts w:ascii="Calibri" w:eastAsia="Calibri" w:hAnsi="Calibri" w:cs="Times New Roman"/>
        </w:rPr>
        <w:t>lu</w:t>
      </w:r>
      <w:r w:rsidR="00E81B0D">
        <w:t xml:space="preserve">žba vrací požadované referenční údaje </w:t>
      </w:r>
      <w:r w:rsidR="00E81B0D">
        <w:rPr>
          <w:rFonts w:ascii="Calibri" w:eastAsia="Calibri" w:hAnsi="Calibri" w:cs="Times New Roman"/>
        </w:rPr>
        <w:t xml:space="preserve">pro předaný seznam IČO. </w:t>
      </w:r>
      <w:r w:rsidR="00E81B0D">
        <w:t xml:space="preserve">Stejně jako v předchozím případě platí, že </w:t>
      </w:r>
      <w:r w:rsidR="00E81B0D">
        <w:rPr>
          <w:rFonts w:ascii="Calibri" w:eastAsia="Calibri" w:hAnsi="Calibri" w:cs="Times New Roman"/>
        </w:rPr>
        <w:t>IČO musí být vždy v seznamu požadovaných údajů</w:t>
      </w:r>
      <w:r w:rsidR="00E81B0D">
        <w:t xml:space="preserve">. Uživatel má dále možnost požádat o </w:t>
      </w:r>
      <w:r w:rsidR="00CD61D7">
        <w:t xml:space="preserve">poskytnutí </w:t>
      </w:r>
      <w:r w:rsidR="00E81B0D">
        <w:rPr>
          <w:rFonts w:ascii="Calibri" w:eastAsia="Calibri" w:hAnsi="Calibri" w:cs="Times New Roman"/>
        </w:rPr>
        <w:t>provozních údajů</w:t>
      </w:r>
      <w:r w:rsidR="00CD61D7">
        <w:t xml:space="preserve"> k vydaným</w:t>
      </w:r>
      <w:r w:rsidR="00E81B0D">
        <w:rPr>
          <w:rFonts w:ascii="Calibri" w:eastAsia="Calibri" w:hAnsi="Calibri" w:cs="Times New Roman"/>
        </w:rPr>
        <w:t xml:space="preserve"> údajům osoby nebo ke skupině logicky svázaných údajů osoby.</w:t>
      </w:r>
      <w:r w:rsidR="00E81B0D">
        <w:t xml:space="preserve"> Provozními údaji jsou</w:t>
      </w:r>
      <w:r w:rsidR="00E81B0D">
        <w:rPr>
          <w:rFonts w:ascii="Calibri" w:eastAsia="Calibri" w:hAnsi="Calibri" w:cs="Times New Roman"/>
        </w:rPr>
        <w:t xml:space="preserve"> datum zápisu osoby do ROS, identifikátor poslední změny a čas této změny za osobu, dále identifikátor poslední změny, čas poslední změny, agenda a OVM, které tuto změnu provedlo pro každý údaj vedený k osobě.</w:t>
      </w:r>
    </w:p>
    <w:p w:rsidR="0006242B" w:rsidRPr="0006242B" w:rsidRDefault="00E81B0D" w:rsidP="00E81B0D">
      <w:pPr>
        <w:pStyle w:val="Odstavecseseznamem"/>
        <w:numPr>
          <w:ilvl w:val="0"/>
          <w:numId w:val="6"/>
        </w:numPr>
        <w:ind w:left="284" w:hanging="284"/>
        <w:jc w:val="both"/>
        <w:rPr>
          <w:rFonts w:ascii="Calibri" w:eastAsia="Times New Roman" w:hAnsi="Calibri" w:cs="Arial"/>
          <w:lang w:eastAsia="cs-CZ"/>
        </w:rPr>
      </w:pPr>
      <w:bookmarkStart w:id="2" w:name="_Toc320767642"/>
      <w:r w:rsidRPr="00E81B0D">
        <w:rPr>
          <w:rFonts w:ascii="Calibri" w:eastAsia="Calibri" w:hAnsi="Calibri" w:cs="Times New Roman"/>
          <w:u w:val="single"/>
        </w:rPr>
        <w:t>rosCtiSeznamEditoru</w:t>
      </w:r>
      <w:bookmarkEnd w:id="2"/>
      <w:r>
        <w:t xml:space="preserve"> - s</w:t>
      </w:r>
      <w:r>
        <w:rPr>
          <w:rFonts w:ascii="Calibri" w:eastAsia="Calibri" w:hAnsi="Calibri" w:cs="Times New Roman"/>
        </w:rPr>
        <w:t>lužba slouž</w:t>
      </w:r>
      <w:r w:rsidR="00CD61D7">
        <w:t>í k zjištění editora daného</w:t>
      </w:r>
      <w:r>
        <w:t xml:space="preserve"> referenčního</w:t>
      </w:r>
      <w:r>
        <w:rPr>
          <w:rFonts w:ascii="Calibri" w:eastAsia="Calibri" w:hAnsi="Calibri" w:cs="Times New Roman"/>
        </w:rPr>
        <w:t xml:space="preserve"> údaje osoby</w:t>
      </w:r>
      <w:r w:rsidR="00CD61D7">
        <w:t>. Používá se</w:t>
      </w:r>
      <w:r>
        <w:rPr>
          <w:rFonts w:ascii="Calibri" w:eastAsia="Calibri" w:hAnsi="Calibri" w:cs="Times New Roman"/>
        </w:rPr>
        <w:t xml:space="preserve"> </w:t>
      </w:r>
      <w:r w:rsidR="005E57A3">
        <w:rPr>
          <w:rFonts w:ascii="Calibri" w:eastAsia="Calibri" w:hAnsi="Calibri" w:cs="Times New Roman"/>
        </w:rPr>
        <w:t xml:space="preserve">při reklamaci </w:t>
      </w:r>
      <w:r>
        <w:rPr>
          <w:rFonts w:ascii="Calibri" w:eastAsia="Calibri" w:hAnsi="Calibri" w:cs="Times New Roman"/>
        </w:rPr>
        <w:t>správnosti údaje</w:t>
      </w:r>
      <w:r w:rsidR="00CD61D7">
        <w:t>.</w:t>
      </w:r>
      <w:r>
        <w:rPr>
          <w:rFonts w:ascii="Calibri" w:eastAsia="Calibri" w:hAnsi="Calibri" w:cs="Times New Roman"/>
        </w:rPr>
        <w:t xml:space="preserve">  </w:t>
      </w:r>
    </w:p>
    <w:p w:rsidR="00E81B0D" w:rsidRPr="00E81B0D" w:rsidRDefault="00E81B0D" w:rsidP="00E81B0D">
      <w:pPr>
        <w:pStyle w:val="Odstavecseseznamem"/>
        <w:numPr>
          <w:ilvl w:val="0"/>
          <w:numId w:val="6"/>
        </w:numPr>
        <w:ind w:left="284" w:hanging="284"/>
        <w:jc w:val="both"/>
        <w:rPr>
          <w:rFonts w:ascii="Calibri" w:eastAsia="Times New Roman" w:hAnsi="Calibri" w:cs="Arial"/>
          <w:lang w:eastAsia="cs-CZ"/>
        </w:rPr>
      </w:pPr>
      <w:r>
        <w:rPr>
          <w:rFonts w:ascii="Calibri" w:eastAsia="Calibri" w:hAnsi="Calibri" w:cs="Times New Roman"/>
        </w:rPr>
        <w:t xml:space="preserve"> </w:t>
      </w:r>
      <w:r w:rsidR="00985711" w:rsidRPr="00985711">
        <w:rPr>
          <w:rFonts w:ascii="Calibri" w:eastAsia="Calibri" w:hAnsi="Calibri" w:cs="Times New Roman"/>
          <w:u w:val="single"/>
        </w:rPr>
        <w:t>rosCtiZmeny</w:t>
      </w:r>
      <w:r w:rsidR="00036470">
        <w:rPr>
          <w:rFonts w:ascii="Calibri" w:eastAsia="Calibri" w:hAnsi="Calibri" w:cs="Times New Roman"/>
        </w:rPr>
        <w:t xml:space="preserve"> </w:t>
      </w:r>
      <w:r w:rsidR="008D594E">
        <w:rPr>
          <w:rFonts w:ascii="Calibri" w:eastAsia="Calibri" w:hAnsi="Calibri" w:cs="Times New Roman"/>
        </w:rPr>
        <w:t>–</w:t>
      </w:r>
      <w:r w:rsidR="00036470">
        <w:rPr>
          <w:rFonts w:ascii="Calibri" w:eastAsia="Calibri" w:hAnsi="Calibri" w:cs="Times New Roman"/>
        </w:rPr>
        <w:t xml:space="preserve"> </w:t>
      </w:r>
      <w:r w:rsidR="008D594E">
        <w:rPr>
          <w:rFonts w:ascii="Calibri" w:eastAsia="Calibri" w:hAnsi="Calibri" w:cs="Times New Roman"/>
        </w:rPr>
        <w:t xml:space="preserve">jedná se o notifikační službu. </w:t>
      </w:r>
      <w:r w:rsidR="005E57A3">
        <w:rPr>
          <w:rFonts w:ascii="Calibri" w:eastAsia="Calibri" w:hAnsi="Calibri" w:cs="Times New Roman"/>
        </w:rPr>
        <w:t xml:space="preserve">Výstupem je seznam IČO, včetně všech záznamů, u nichž došlo během uživatelem zadaného časového intervalu ke změně v referenčních údajích osoby. </w:t>
      </w:r>
      <w:r w:rsidR="008D594E">
        <w:rPr>
          <w:rFonts w:ascii="Calibri" w:eastAsia="Calibri" w:hAnsi="Calibri" w:cs="Times New Roman"/>
        </w:rPr>
        <w:t>Informuje o změnách referenčních dat, které</w:t>
      </w:r>
      <w:r w:rsidR="00780ACD">
        <w:rPr>
          <w:rFonts w:ascii="Calibri" w:eastAsia="Calibri" w:hAnsi="Calibri" w:cs="Times New Roman"/>
        </w:rPr>
        <w:t xml:space="preserve"> </w:t>
      </w:r>
      <w:r w:rsidR="008D594E">
        <w:rPr>
          <w:rFonts w:ascii="Calibri" w:eastAsia="Calibri" w:hAnsi="Calibri" w:cs="Times New Roman"/>
        </w:rPr>
        <w:t>v ROS proběhly během uživatelem stanoveného období.</w:t>
      </w:r>
    </w:p>
    <w:p w:rsidR="00A00163" w:rsidRDefault="006873AA" w:rsidP="00CD61D7">
      <w:pPr>
        <w:jc w:val="both"/>
        <w:rPr>
          <w:rFonts w:eastAsia="Times New Roman" w:cs="Arial"/>
          <w:lang w:eastAsia="cs-CZ"/>
        </w:rPr>
      </w:pPr>
      <w:r>
        <w:rPr>
          <w:rFonts w:eastAsia="Times New Roman" w:cs="Arial"/>
          <w:lang w:eastAsia="cs-CZ"/>
        </w:rPr>
        <w:t xml:space="preserve">Struktura vydávaných údajů z ROS se odvozuje od toho, zda jde o podnikající </w:t>
      </w:r>
      <w:r w:rsidR="00BC62A6">
        <w:rPr>
          <w:rFonts w:eastAsia="Times New Roman" w:cs="Arial"/>
          <w:lang w:eastAsia="cs-CZ"/>
        </w:rPr>
        <w:t>fyzic</w:t>
      </w:r>
      <w:r w:rsidR="0045613A">
        <w:rPr>
          <w:rFonts w:eastAsia="Times New Roman" w:cs="Arial"/>
          <w:lang w:eastAsia="cs-CZ"/>
        </w:rPr>
        <w:t>kou o</w:t>
      </w:r>
      <w:r w:rsidR="00FB7058">
        <w:rPr>
          <w:rFonts w:eastAsia="Times New Roman" w:cs="Arial"/>
          <w:lang w:eastAsia="cs-CZ"/>
        </w:rPr>
        <w:t>sobu nebo právnickou osobu (viz</w:t>
      </w:r>
      <w:r w:rsidR="0045613A">
        <w:rPr>
          <w:rFonts w:eastAsia="Times New Roman" w:cs="Arial"/>
          <w:lang w:eastAsia="cs-CZ"/>
        </w:rPr>
        <w:t xml:space="preserve"> kapitola č.</w:t>
      </w:r>
      <w:r w:rsidR="00FB7058">
        <w:rPr>
          <w:rFonts w:eastAsia="Times New Roman" w:cs="Arial"/>
          <w:lang w:eastAsia="cs-CZ"/>
        </w:rPr>
        <w:t xml:space="preserve"> </w:t>
      </w:r>
      <w:r w:rsidR="0045613A">
        <w:rPr>
          <w:rFonts w:eastAsia="Times New Roman" w:cs="Arial"/>
          <w:lang w:eastAsia="cs-CZ"/>
        </w:rPr>
        <w:t>3).</w:t>
      </w:r>
      <w:r w:rsidR="0081003B">
        <w:rPr>
          <w:rFonts w:eastAsia="Times New Roman" w:cs="Arial"/>
          <w:lang w:eastAsia="cs-CZ"/>
        </w:rPr>
        <w:t xml:space="preserve"> Další podrobnosti k výše uvedeným službám je možné najít v dokumentu </w:t>
      </w:r>
      <w:r w:rsidR="005553E3">
        <w:rPr>
          <w:rFonts w:eastAsia="Times New Roman" w:cs="Arial"/>
          <w:lang w:eastAsia="cs-CZ"/>
        </w:rPr>
        <w:t>„</w:t>
      </w:r>
      <w:r w:rsidR="0081003B" w:rsidRPr="005553E3">
        <w:rPr>
          <w:rFonts w:eastAsia="Times New Roman" w:cs="Arial"/>
          <w:lang w:eastAsia="cs-CZ"/>
        </w:rPr>
        <w:t>Popis služeb ROS</w:t>
      </w:r>
      <w:r w:rsidR="005553E3">
        <w:rPr>
          <w:rFonts w:eastAsia="Times New Roman" w:cs="Arial"/>
          <w:lang w:eastAsia="cs-CZ"/>
        </w:rPr>
        <w:t>“</w:t>
      </w:r>
      <w:r w:rsidR="0081003B">
        <w:rPr>
          <w:rFonts w:eastAsia="Times New Roman" w:cs="Arial"/>
          <w:lang w:eastAsia="cs-CZ"/>
        </w:rPr>
        <w:t xml:space="preserve"> nebo v katalogu eGon služeb umístěném na web</w:t>
      </w:r>
      <w:r w:rsidR="005E57A3">
        <w:rPr>
          <w:rFonts w:eastAsia="Times New Roman" w:cs="Arial"/>
          <w:lang w:eastAsia="cs-CZ"/>
        </w:rPr>
        <w:t>ové</w:t>
      </w:r>
      <w:r w:rsidR="0081003B">
        <w:rPr>
          <w:rFonts w:eastAsia="Times New Roman" w:cs="Arial"/>
          <w:lang w:eastAsia="cs-CZ"/>
        </w:rPr>
        <w:t xml:space="preserve"> stránce Správy základních registrů.</w:t>
      </w:r>
    </w:p>
    <w:p w:rsidR="00B5411D" w:rsidRPr="00B5411D" w:rsidRDefault="00D57525" w:rsidP="00CD61D7">
      <w:pPr>
        <w:jc w:val="both"/>
        <w:rPr>
          <w:rFonts w:eastAsia="Times New Roman" w:cs="Arial"/>
          <w:lang w:eastAsia="cs-CZ"/>
        </w:rPr>
      </w:pPr>
      <w:r>
        <w:rPr>
          <w:rFonts w:eastAsia="Times New Roman" w:cs="Arial"/>
          <w:lang w:eastAsia="cs-CZ"/>
        </w:rPr>
        <w:t>Využívání údajů z ROS musí být vždy</w:t>
      </w:r>
      <w:r w:rsidR="00575835">
        <w:rPr>
          <w:rFonts w:eastAsia="Times New Roman" w:cs="Arial"/>
          <w:lang w:eastAsia="cs-CZ"/>
        </w:rPr>
        <w:t xml:space="preserve"> řádně zdůvodněné</w:t>
      </w:r>
      <w:r>
        <w:rPr>
          <w:rFonts w:eastAsia="Times New Roman" w:cs="Arial"/>
          <w:lang w:eastAsia="cs-CZ"/>
        </w:rPr>
        <w:t>. Začátkem každého roku obdrží</w:t>
      </w:r>
      <w:r w:rsidR="00B52C55">
        <w:rPr>
          <w:rFonts w:eastAsia="Times New Roman" w:cs="Arial"/>
          <w:lang w:eastAsia="cs-CZ"/>
        </w:rPr>
        <w:t xml:space="preserve"> všechny osoby vedené</w:t>
      </w:r>
      <w:r>
        <w:rPr>
          <w:rFonts w:eastAsia="Times New Roman" w:cs="Arial"/>
          <w:lang w:eastAsia="cs-CZ"/>
        </w:rPr>
        <w:t xml:space="preserve"> v ROS</w:t>
      </w:r>
      <w:r w:rsidR="00B52C55">
        <w:rPr>
          <w:rFonts w:eastAsia="Times New Roman" w:cs="Arial"/>
          <w:lang w:eastAsia="cs-CZ"/>
        </w:rPr>
        <w:t xml:space="preserve"> se zpřístupněnou datovou schránkou</w:t>
      </w:r>
      <w:r>
        <w:rPr>
          <w:rFonts w:eastAsia="Times New Roman" w:cs="Arial"/>
          <w:lang w:eastAsia="cs-CZ"/>
        </w:rPr>
        <w:t xml:space="preserve"> </w:t>
      </w:r>
      <w:r w:rsidR="00575835">
        <w:t>z</w:t>
      </w:r>
      <w:r>
        <w:t>áznam o využívání údajů v registru osob dle §14 zákona o základních registrech.</w:t>
      </w:r>
      <w:r w:rsidR="00B52C55">
        <w:t xml:space="preserve"> Osoby, které nemají datovou schránku, můžou kdykoliv požádat</w:t>
      </w:r>
      <w:r w:rsidR="00780ACD">
        <w:t xml:space="preserve"> </w:t>
      </w:r>
      <w:r w:rsidR="000417DF">
        <w:t>na jakémkoliv kontaktním místě CzechPOINT</w:t>
      </w:r>
      <w:r w:rsidR="00B52C55">
        <w:t xml:space="preserve"> o vyhotovení záznamu o využívání údajů. </w:t>
      </w:r>
      <w:r>
        <w:t>Prostřednictvím tohoto výpisu je příjemce informován, jaký orgán veřejné moci si v uplynulém kalendářním roce vyžádal informace z</w:t>
      </w:r>
      <w:r w:rsidR="000417DF">
        <w:t> ROS,</w:t>
      </w:r>
      <w:r>
        <w:t xml:space="preserve"> pod jakou agendou, kdy tak učinil a z jakého důvodu.</w:t>
      </w:r>
      <w:r>
        <w:rPr>
          <w:rFonts w:eastAsia="Times New Roman" w:cs="Arial"/>
          <w:lang w:eastAsia="cs-CZ"/>
        </w:rPr>
        <w:t xml:space="preserve"> </w:t>
      </w:r>
      <w:r w:rsidR="00575835">
        <w:t xml:space="preserve">Pokud by příjemce měl pochybnosti o oprávněnosti některého přístupu </w:t>
      </w:r>
      <w:r w:rsidR="00B52C55">
        <w:t>k referenčním údajům osoby</w:t>
      </w:r>
      <w:r w:rsidR="00575835">
        <w:t>, může se obrátit přímo na příslušn</w:t>
      </w:r>
      <w:r w:rsidR="00780ACD">
        <w:t>ého editora údajů</w:t>
      </w:r>
      <w:r w:rsidR="00575835">
        <w:t xml:space="preserve"> s žádostí o poskytnutí doplňujících informací. Toto právo mu náleží ze zákona č. 106/1999 Sb., o svobodném přístupu k informacím.</w:t>
      </w:r>
      <w:r w:rsidR="00B52C55">
        <w:t xml:space="preserve"> </w:t>
      </w:r>
      <w:r>
        <w:rPr>
          <w:rFonts w:eastAsia="Times New Roman" w:cs="Arial"/>
          <w:lang w:eastAsia="cs-CZ"/>
        </w:rPr>
        <w:t xml:space="preserve">  </w:t>
      </w:r>
    </w:p>
    <w:p w:rsidR="00A93FD6" w:rsidRPr="00087F1E" w:rsidRDefault="00087F1E" w:rsidP="0081003B">
      <w:pPr>
        <w:pStyle w:val="Odstavecseseznamem"/>
        <w:numPr>
          <w:ilvl w:val="0"/>
          <w:numId w:val="2"/>
        </w:numPr>
        <w:jc w:val="both"/>
        <w:rPr>
          <w:rFonts w:eastAsia="Times New Roman" w:cs="Arial"/>
          <w:b/>
          <w:u w:val="single"/>
          <w:lang w:eastAsia="cs-CZ"/>
        </w:rPr>
      </w:pPr>
      <w:r>
        <w:rPr>
          <w:rFonts w:eastAsia="Times New Roman" w:cs="Arial"/>
          <w:b/>
          <w:u w:val="single"/>
          <w:lang w:eastAsia="cs-CZ"/>
        </w:rPr>
        <w:t>Získávání údajů z ROS</w:t>
      </w:r>
      <w:r w:rsidR="0045613A" w:rsidRPr="00087F1E">
        <w:rPr>
          <w:rFonts w:eastAsia="Times New Roman" w:cs="Arial"/>
          <w:b/>
          <w:u w:val="single"/>
          <w:lang w:eastAsia="cs-CZ"/>
        </w:rPr>
        <w:t xml:space="preserve"> prostřednictvím CzechPoint </w:t>
      </w:r>
    </w:p>
    <w:p w:rsidR="00246591" w:rsidRDefault="0081003B" w:rsidP="00D31CF2">
      <w:pPr>
        <w:jc w:val="both"/>
        <w:rPr>
          <w:rFonts w:eastAsia="Times New Roman" w:cs="Arial"/>
          <w:lang w:eastAsia="cs-CZ"/>
        </w:rPr>
      </w:pPr>
      <w:r>
        <w:rPr>
          <w:rFonts w:eastAsia="Times New Roman" w:cs="Arial"/>
          <w:lang w:eastAsia="cs-CZ"/>
        </w:rPr>
        <w:t>V případě, že uživatel nemá k dispozici vlastní agendový informační systém napojený na základní registry, může pro získání údajů využít výpis referenčních údajů z</w:t>
      </w:r>
      <w:r w:rsidR="000417DF">
        <w:rPr>
          <w:rFonts w:eastAsia="Times New Roman" w:cs="Arial"/>
          <w:lang w:eastAsia="cs-CZ"/>
        </w:rPr>
        <w:t> ROS,</w:t>
      </w:r>
      <w:r>
        <w:rPr>
          <w:rFonts w:eastAsia="Times New Roman" w:cs="Arial"/>
          <w:lang w:eastAsia="cs-CZ"/>
        </w:rPr>
        <w:t xml:space="preserve"> který je dostupný prostřednictvím služeb CzechPoint. </w:t>
      </w:r>
    </w:p>
    <w:p w:rsidR="00246591" w:rsidRDefault="00246591" w:rsidP="00246591">
      <w:pPr>
        <w:jc w:val="both"/>
      </w:pPr>
      <w:r>
        <w:t xml:space="preserve">Existují dva druhy výpisů </w:t>
      </w:r>
      <w:r w:rsidR="000417DF">
        <w:t>s referenčními údaji</w:t>
      </w:r>
      <w:r>
        <w:t xml:space="preserve"> osoby</w:t>
      </w:r>
      <w:r w:rsidRPr="005E703E">
        <w:t>:</w:t>
      </w:r>
    </w:p>
    <w:p w:rsidR="00246591" w:rsidRDefault="00246591" w:rsidP="00246591">
      <w:pPr>
        <w:pStyle w:val="Odstavecseseznamem"/>
        <w:numPr>
          <w:ilvl w:val="0"/>
          <w:numId w:val="8"/>
        </w:numPr>
        <w:ind w:left="284" w:hanging="284"/>
        <w:jc w:val="both"/>
      </w:pPr>
      <w:r w:rsidRPr="00B819D2">
        <w:rPr>
          <w:u w:val="single"/>
        </w:rPr>
        <w:t>Veřejný výpis údajů z registru osob</w:t>
      </w:r>
      <w:r>
        <w:t xml:space="preserve"> – poskytuje veřejně dostupné referenční údaje osoby. Jedná se tedy o všechny údaje osoby vyjmenované v §26 zákona o základních registrech</w:t>
      </w:r>
      <w:r w:rsidR="000417DF">
        <w:t>,</w:t>
      </w:r>
      <w:r>
        <w:t xml:space="preserve"> s výjimkou jména a příjmení a adresy pobytu podnikající fyzické osoby (v případě právnické osoby jsou všechny údaje vedené v ROS veřejné). Požádat o tento výpis může kdokoliv s přístupem do datové schránky fyzické osoby, podnikající fyzické osoby resp. právnické osoby nebo na kontaktním místě CzechPoint po předložení občanského průkazu nebo jiného dokladu totožnosti. Pro získání výpisu je dále potřebné znát IČO osoby, jejíž údaje se požadují.</w:t>
      </w:r>
    </w:p>
    <w:p w:rsidR="00246591" w:rsidRDefault="00246591" w:rsidP="00246591">
      <w:pPr>
        <w:pStyle w:val="Odstavecseseznamem"/>
        <w:ind w:left="284"/>
        <w:jc w:val="both"/>
      </w:pPr>
    </w:p>
    <w:p w:rsidR="00B5411D" w:rsidRPr="00B5411D" w:rsidRDefault="00246591" w:rsidP="00B5411D">
      <w:pPr>
        <w:pStyle w:val="Odstavecseseznamem"/>
        <w:numPr>
          <w:ilvl w:val="0"/>
          <w:numId w:val="8"/>
        </w:numPr>
        <w:ind w:left="284" w:hanging="284"/>
        <w:jc w:val="both"/>
        <w:rPr>
          <w:u w:val="single"/>
        </w:rPr>
      </w:pPr>
      <w:r>
        <w:rPr>
          <w:u w:val="single"/>
        </w:rPr>
        <w:t>Neveřejný výpis</w:t>
      </w:r>
      <w:r w:rsidRPr="0098743A">
        <w:rPr>
          <w:u w:val="single"/>
        </w:rPr>
        <w:t xml:space="preserve"> údajů</w:t>
      </w:r>
      <w:r>
        <w:rPr>
          <w:u w:val="single"/>
        </w:rPr>
        <w:t xml:space="preserve"> podnikajících fyzických osob z registru osob</w:t>
      </w:r>
      <w:r w:rsidRPr="0098743A">
        <w:rPr>
          <w:u w:val="single"/>
        </w:rPr>
        <w:t xml:space="preserve"> </w:t>
      </w:r>
      <w:r w:rsidR="00860704">
        <w:t xml:space="preserve">– </w:t>
      </w:r>
      <w:r>
        <w:t>obsahuje všechny údaje</w:t>
      </w:r>
      <w:r w:rsidR="00087F1E">
        <w:t xml:space="preserve"> o podnikající fyzické osobě</w:t>
      </w:r>
      <w:r w:rsidRPr="0098743A">
        <w:t xml:space="preserve"> </w:t>
      </w:r>
      <w:r>
        <w:t>vyjmenované v §26 zákona o základních registrech, tedy</w:t>
      </w:r>
      <w:r w:rsidR="00087F1E">
        <w:t xml:space="preserve"> i jméno a příjmení a adresu pobytu podnikatele</w:t>
      </w:r>
      <w:r>
        <w:t>. O výpis lze požádat prostřednictvím datové schránky dané podnikající fyzické osoby nebo prostřednictvím kontaktního místa CzechPoint. Žadatelem musí být pouze samotná podnikající fyzická osoba</w:t>
      </w:r>
      <w:r w:rsidR="00B92718">
        <w:t>,</w:t>
      </w:r>
      <w:r>
        <w:t xml:space="preserve"> o níž jsou údaje v registru vedeny.</w:t>
      </w:r>
    </w:p>
    <w:p w:rsidR="00B92718" w:rsidRDefault="00B92718" w:rsidP="00B92718">
      <w:pPr>
        <w:jc w:val="both"/>
      </w:pPr>
      <w:r>
        <w:t xml:space="preserve">O zaslání výpisu referenčních údajů do datové schránky lze požádat </w:t>
      </w:r>
      <w:r w:rsidR="00C013D1">
        <w:t xml:space="preserve">také </w:t>
      </w:r>
      <w:r>
        <w:t>prostřednictvím Portálu veřejné správy (</w:t>
      </w:r>
      <w:hyperlink r:id="rId12" w:history="1">
        <w:r w:rsidR="00860704">
          <w:rPr>
            <w:rStyle w:val="Hypertextovodkaz"/>
          </w:rPr>
          <w:t>Formuláře k výpisům - gov.cz</w:t>
        </w:r>
      </w:hyperlink>
      <w:r>
        <w:t xml:space="preserve">), kde </w:t>
      </w:r>
      <w:r w:rsidR="00426A2C">
        <w:t>je nutné</w:t>
      </w:r>
      <w:r>
        <w:t xml:space="preserve"> vyplnit </w:t>
      </w:r>
      <w:r w:rsidR="00426A2C">
        <w:t xml:space="preserve">elektronickou </w:t>
      </w:r>
      <w:r>
        <w:t>žádost o příslušný výpis z</w:t>
      </w:r>
      <w:r w:rsidR="000417DF">
        <w:t> ROS.</w:t>
      </w:r>
      <w:r>
        <w:t xml:space="preserve"> Výpis je následně automaticky zaslán do datové schránky žadatele.</w:t>
      </w:r>
      <w:r w:rsidR="00426A2C">
        <w:t xml:space="preserve"> Zaslání výpisu není zpoplatněno.</w:t>
      </w:r>
    </w:p>
    <w:p w:rsidR="00426A2C" w:rsidRDefault="00426A2C" w:rsidP="00B92718">
      <w:pPr>
        <w:jc w:val="both"/>
      </w:pPr>
      <w:r>
        <w:t xml:space="preserve">V případě </w:t>
      </w:r>
      <w:r w:rsidR="00A00163">
        <w:t>žádosti o výpis</w:t>
      </w:r>
      <w:r w:rsidR="000417DF">
        <w:t xml:space="preserve"> údajů</w:t>
      </w:r>
      <w:r w:rsidR="00A00163">
        <w:t xml:space="preserve"> </w:t>
      </w:r>
      <w:r w:rsidR="000417DF">
        <w:t xml:space="preserve">z ROS </w:t>
      </w:r>
      <w:r w:rsidR="00A00163">
        <w:t>na kontaktním místě CzechPoint, je potřebné počítat s tím, že výpis je zpoplatněn částkou 100,- KČ za první a 50,-</w:t>
      </w:r>
      <w:r w:rsidR="00D57525">
        <w:t xml:space="preserve"> </w:t>
      </w:r>
      <w:r w:rsidR="00A00163">
        <w:t xml:space="preserve">KČ za každou další stránku podle zákona o správních poplatcích.  </w:t>
      </w:r>
    </w:p>
    <w:p w:rsidR="00C70199" w:rsidRDefault="00A00163" w:rsidP="00B92718">
      <w:pPr>
        <w:jc w:val="both"/>
      </w:pPr>
      <w:r>
        <w:t>Orgány veřejné moci, které pro přístup k údajům v ROS využívají rozhr</w:t>
      </w:r>
      <w:r w:rsidR="00411B5F">
        <w:t>aní Czech</w:t>
      </w:r>
      <w:r>
        <w:t>POINT@office</w:t>
      </w:r>
      <w:r w:rsidR="00C013D1">
        <w:t>, mají</w:t>
      </w:r>
      <w:r>
        <w:t xml:space="preserve"> k dispozici „</w:t>
      </w:r>
      <w:r w:rsidRPr="00A00163">
        <w:rPr>
          <w:u w:val="single"/>
        </w:rPr>
        <w:t>Výpis údajů z registru osob pro orgány veřejné moci</w:t>
      </w:r>
      <w:r>
        <w:t>“, který obsahuje všechny referenční údaje k požadované osobě</w:t>
      </w:r>
      <w:r w:rsidR="001016BF">
        <w:t>,</w:t>
      </w:r>
      <w:r>
        <w:t xml:space="preserve"> včetně identifikace úřední osoby</w:t>
      </w:r>
      <w:r w:rsidR="00C013D1">
        <w:t xml:space="preserve"> a </w:t>
      </w:r>
      <w:r w:rsidR="00FB7058">
        <w:t>agendy</w:t>
      </w:r>
      <w:r>
        <w:t>, kter</w:t>
      </w:r>
      <w:r w:rsidR="00C013D1">
        <w:t>á</w:t>
      </w:r>
      <w:r>
        <w:t xml:space="preserve"> k údajům </w:t>
      </w:r>
      <w:r w:rsidR="00C013D1">
        <w:t>přistoupila</w:t>
      </w:r>
      <w:r>
        <w:t>.</w:t>
      </w:r>
    </w:p>
    <w:p w:rsidR="00087F1E" w:rsidRPr="00B52C55" w:rsidRDefault="00B52C55" w:rsidP="00B52C55">
      <w:pPr>
        <w:pStyle w:val="Odstavecseseznamem"/>
        <w:numPr>
          <w:ilvl w:val="0"/>
          <w:numId w:val="2"/>
        </w:numPr>
        <w:rPr>
          <w:b/>
          <w:u w:val="single"/>
        </w:rPr>
      </w:pPr>
      <w:r w:rsidRPr="00B52C55">
        <w:rPr>
          <w:b/>
          <w:u w:val="single"/>
        </w:rPr>
        <w:t>Reklamace údajů v ROS</w:t>
      </w:r>
    </w:p>
    <w:p w:rsidR="00F12B58" w:rsidRDefault="009C728B" w:rsidP="00F12B58">
      <w:pPr>
        <w:ind w:left="1"/>
        <w:jc w:val="both"/>
      </w:pPr>
      <w:r w:rsidRPr="009C728B">
        <w:t>Pokud orgán</w:t>
      </w:r>
      <w:r>
        <w:t xml:space="preserve"> veřejné moci při </w:t>
      </w:r>
      <w:r w:rsidR="00CA62CB">
        <w:t xml:space="preserve">využívání základních registrů </w:t>
      </w:r>
      <w:r w:rsidR="00CA62CB">
        <w:rPr>
          <w:rFonts w:eastAsia="Times New Roman" w:cs="Arial"/>
          <w:lang w:eastAsia="cs-CZ"/>
        </w:rPr>
        <w:t xml:space="preserve">zjistí </w:t>
      </w:r>
      <w:r w:rsidR="00CA62CB">
        <w:t xml:space="preserve">nesoulad referenčních údajů se skutečným stavem, nebo vznikne-li u něj oprávněná pochybnost o správnosti referenčního údaje, je potřebné, aby o tom informoval příslušného editora. Tento proces se jmenuje reklamace údajů v základních </w:t>
      </w:r>
      <w:r w:rsidR="00F12B58">
        <w:t xml:space="preserve">registrech. </w:t>
      </w:r>
    </w:p>
    <w:p w:rsidR="0022772B" w:rsidRDefault="00F12B58" w:rsidP="00F12B58">
      <w:pPr>
        <w:ind w:left="1"/>
        <w:jc w:val="both"/>
      </w:pPr>
      <w:r>
        <w:t xml:space="preserve">Orgán veřejné moci, kterému občan nebo osoba doloží, že </w:t>
      </w:r>
      <w:r w:rsidR="00C013D1">
        <w:t xml:space="preserve">některý referenční </w:t>
      </w:r>
      <w:r>
        <w:t xml:space="preserve">údaj </w:t>
      </w:r>
      <w:r w:rsidR="00C013D1">
        <w:t>v</w:t>
      </w:r>
      <w:r w:rsidR="00E80C36">
        <w:t xml:space="preserve"> ROS </w:t>
      </w:r>
      <w:r>
        <w:t>není správný</w:t>
      </w:r>
      <w:r w:rsidR="0022772B">
        <w:t>,</w:t>
      </w:r>
      <w:r>
        <w:t xml:space="preserve"> </w:t>
      </w:r>
      <w:r w:rsidR="0022772B">
        <w:t>může reklamovat daný údaj dvěma způsoby:</w:t>
      </w:r>
    </w:p>
    <w:p w:rsidR="00F12B58" w:rsidRPr="0022772B" w:rsidRDefault="0022772B" w:rsidP="0022772B">
      <w:pPr>
        <w:pStyle w:val="Odstavecseseznamem"/>
        <w:numPr>
          <w:ilvl w:val="0"/>
          <w:numId w:val="10"/>
        </w:numPr>
        <w:jc w:val="both"/>
      </w:pPr>
      <w:r>
        <w:t xml:space="preserve">pokud má k dispozici </w:t>
      </w:r>
      <w:r>
        <w:rPr>
          <w:rFonts w:eastAsia="Times New Roman" w:cs="Arial"/>
          <w:lang w:eastAsia="cs-CZ"/>
        </w:rPr>
        <w:t xml:space="preserve">vlastní agendový informační systém napojený na základní registry může využít službu </w:t>
      </w:r>
      <w:r>
        <w:t xml:space="preserve">ReklamujUdajeROS. Podrobný popis této služby lze najít </w:t>
      </w:r>
      <w:r>
        <w:rPr>
          <w:rFonts w:eastAsia="Times New Roman" w:cs="Arial"/>
          <w:lang w:eastAsia="cs-CZ"/>
        </w:rPr>
        <w:t>na web</w:t>
      </w:r>
      <w:r w:rsidR="00E80C36">
        <w:rPr>
          <w:rFonts w:eastAsia="Times New Roman" w:cs="Arial"/>
          <w:lang w:eastAsia="cs-CZ"/>
        </w:rPr>
        <w:t>ové</w:t>
      </w:r>
      <w:r>
        <w:rPr>
          <w:rFonts w:eastAsia="Times New Roman" w:cs="Arial"/>
          <w:lang w:eastAsia="cs-CZ"/>
        </w:rPr>
        <w:t xml:space="preserve"> stránce Správy základních registrů v katalogu eGon služeb.</w:t>
      </w:r>
    </w:p>
    <w:p w:rsidR="0022772B" w:rsidRPr="0022772B" w:rsidRDefault="0022772B" w:rsidP="0022772B">
      <w:pPr>
        <w:pStyle w:val="Odstavecseseznamem"/>
        <w:ind w:left="361"/>
        <w:jc w:val="both"/>
      </w:pPr>
    </w:p>
    <w:p w:rsidR="0022772B" w:rsidRDefault="0022772B" w:rsidP="0022772B">
      <w:pPr>
        <w:pStyle w:val="Odstavecseseznamem"/>
        <w:numPr>
          <w:ilvl w:val="0"/>
          <w:numId w:val="10"/>
        </w:numPr>
        <w:jc w:val="both"/>
      </w:pPr>
      <w:r>
        <w:t>prostřednictvím rozhraní CzechPOINT@office s použitím  formuláře „Změna údajů v Registru osob“.</w:t>
      </w:r>
    </w:p>
    <w:p w:rsidR="0022772B" w:rsidRDefault="0022772B" w:rsidP="004A4E90">
      <w:pPr>
        <w:ind w:left="1"/>
        <w:jc w:val="both"/>
      </w:pPr>
      <w:r>
        <w:t>Kromě orgánů veřejné moci m</w:t>
      </w:r>
      <w:r w:rsidR="00C013D1">
        <w:t>ohou</w:t>
      </w:r>
      <w:r>
        <w:t xml:space="preserve"> v</w:t>
      </w:r>
      <w:r w:rsidR="006A4A47">
        <w:t> </w:t>
      </w:r>
      <w:r>
        <w:t>současnosti</w:t>
      </w:r>
      <w:r w:rsidR="006A4A47">
        <w:t xml:space="preserve"> bezplatně</w:t>
      </w:r>
      <w:r>
        <w:t xml:space="preserve"> reklamovat nesprávné údaje v ROS samotné podnikající fyzické osoby nebo právnické osoby prostřednictvím kontaktních míst Cze</w:t>
      </w:r>
      <w:r w:rsidR="006A4A47">
        <w:t xml:space="preserve">chPOINT nebo portálu veřejné správy, pokud vlastní datovou schránku. V obou případech je nutné použít formulář „Změna údajů v Registru osob“. </w:t>
      </w:r>
      <w:r w:rsidR="004A4E90">
        <w:t>Reklama</w:t>
      </w:r>
      <w:r w:rsidR="00D86FCE">
        <w:t>ční formulář</w:t>
      </w:r>
      <w:r w:rsidR="004A4E90">
        <w:t xml:space="preserve"> </w:t>
      </w:r>
      <w:r w:rsidR="00D86FCE">
        <w:t>ne</w:t>
      </w:r>
      <w:r w:rsidR="004A4E90">
        <w:t xml:space="preserve">lze použít </w:t>
      </w:r>
      <w:r w:rsidR="000F07CA">
        <w:t xml:space="preserve">na oznamování </w:t>
      </w:r>
      <w:r w:rsidR="00D86FCE">
        <w:t xml:space="preserve">změn skutečností, které </w:t>
      </w:r>
      <w:r w:rsidR="000F07CA">
        <w:t>ne</w:t>
      </w:r>
      <w:r w:rsidR="00D86FCE">
        <w:t>byly v minulosti ohlášeny editorovi.</w:t>
      </w:r>
    </w:p>
    <w:p w:rsidR="004A4E90" w:rsidRPr="00C70199" w:rsidRDefault="00C70199" w:rsidP="00C70199">
      <w:pPr>
        <w:pStyle w:val="Odstavecseseznamem"/>
        <w:numPr>
          <w:ilvl w:val="0"/>
          <w:numId w:val="2"/>
        </w:numPr>
        <w:jc w:val="both"/>
        <w:rPr>
          <w:b/>
          <w:u w:val="single"/>
        </w:rPr>
      </w:pPr>
      <w:r w:rsidRPr="00C70199">
        <w:rPr>
          <w:b/>
          <w:u w:val="single"/>
        </w:rPr>
        <w:t>Zdroje</w:t>
      </w:r>
      <w:r>
        <w:rPr>
          <w:b/>
          <w:u w:val="single"/>
        </w:rPr>
        <w:t xml:space="preserve"> informací o </w:t>
      </w:r>
      <w:r w:rsidRPr="00C70199">
        <w:rPr>
          <w:b/>
          <w:u w:val="single"/>
        </w:rPr>
        <w:t>základních registrech</w:t>
      </w:r>
    </w:p>
    <w:p w:rsidR="00F54D05" w:rsidRDefault="00802C3D" w:rsidP="00C70199">
      <w:pPr>
        <w:jc w:val="both"/>
      </w:pPr>
      <w:r>
        <w:t>Základním</w:t>
      </w:r>
      <w:r w:rsidR="00C70199">
        <w:t xml:space="preserve"> zdrojem informací o základních registrech je web</w:t>
      </w:r>
      <w:r w:rsidR="00DD21E2">
        <w:t>ová</w:t>
      </w:r>
      <w:r w:rsidR="00C70199">
        <w:t xml:space="preserve"> stránka Správy základních registrů</w:t>
      </w:r>
      <w:r w:rsidR="001B7CAD">
        <w:t xml:space="preserve"> (</w:t>
      </w:r>
      <w:hyperlink r:id="rId13" w:history="1">
        <w:r w:rsidR="00860704" w:rsidRPr="00947E55">
          <w:rPr>
            <w:rStyle w:val="Hypertextovodkaz"/>
          </w:rPr>
          <w:t>http://www.szrcr.cz/</w:t>
        </w:r>
      </w:hyperlink>
      <w:r w:rsidR="00860704">
        <w:rPr>
          <w:sz w:val="24"/>
        </w:rPr>
        <w:t>).</w:t>
      </w:r>
      <w:r w:rsidR="00C70199">
        <w:t xml:space="preserve"> </w:t>
      </w:r>
      <w:r w:rsidR="00F43248">
        <w:t>Str</w:t>
      </w:r>
      <w:r w:rsidR="00F54D05">
        <w:t>ánka</w:t>
      </w:r>
      <w:r w:rsidR="00522CC2">
        <w:t xml:space="preserve"> </w:t>
      </w:r>
      <w:r w:rsidR="00DD21E2">
        <w:t>informuje o aktuálním dění</w:t>
      </w:r>
      <w:r w:rsidR="00F43248">
        <w:t xml:space="preserve"> </w:t>
      </w:r>
      <w:r w:rsidR="00DD21E2">
        <w:t>v</w:t>
      </w:r>
      <w:r w:rsidR="00F43248">
        <w:t xml:space="preserve"> oblasti základních registrů, </w:t>
      </w:r>
      <w:r w:rsidR="00F54D05">
        <w:t xml:space="preserve">včetně </w:t>
      </w:r>
      <w:r w:rsidR="00F43248">
        <w:t>plán</w:t>
      </w:r>
      <w:r w:rsidR="00F54D05">
        <w:t>ovaných odstávek a momentální dostupnosti celého systému. Samostatná sekce zaměřená na správce a vývojáře obsahuje, kromě již zmiňovaného katalogu eGON služeb, informace o podmínkách připojení k systému základních registrů, popisu chybových hlášení nebo globální architektuře základních registrů.</w:t>
      </w:r>
    </w:p>
    <w:p w:rsidR="00CA62CB" w:rsidRDefault="00802C3D" w:rsidP="00DD76F0">
      <w:pPr>
        <w:jc w:val="both"/>
      </w:pPr>
      <w:r>
        <w:t>Další</w:t>
      </w:r>
      <w:r w:rsidR="00F54D05">
        <w:t xml:space="preserve"> informace týkající se </w:t>
      </w:r>
      <w:r w:rsidR="00522CC2">
        <w:t xml:space="preserve">ROS </w:t>
      </w:r>
      <w:r w:rsidR="00F54D05">
        <w:t>jsou zveřejněné na</w:t>
      </w:r>
      <w:r w:rsidR="00357F3E">
        <w:t xml:space="preserve"> stránkách Českého statistického úřadu</w:t>
      </w:r>
      <w:r w:rsidR="001B7CAD">
        <w:t xml:space="preserve"> (</w:t>
      </w:r>
      <w:hyperlink r:id="rId14" w:history="1">
        <w:r w:rsidR="001B7CAD" w:rsidRPr="00743E40">
          <w:rPr>
            <w:rStyle w:val="Hypertextovodkaz"/>
          </w:rPr>
          <w:t>https://www.czso.cz/csu/czso/registr_osob</w:t>
        </w:r>
      </w:hyperlink>
      <w:r w:rsidR="001B7CAD">
        <w:t>)</w:t>
      </w:r>
      <w:r w:rsidR="00217EF7">
        <w:t>. Stránka o</w:t>
      </w:r>
      <w:r w:rsidR="00357F3E">
        <w:t>bsahuje aktuality, metodické dokumenty</w:t>
      </w:r>
      <w:r w:rsidR="001B7CAD">
        <w:t>, číselníky, reporty, časté dotazy a další materiály týkající se ROS.</w:t>
      </w:r>
      <w:r w:rsidR="00357F3E">
        <w:t xml:space="preserve"> </w:t>
      </w:r>
      <w:r w:rsidR="00F54D05">
        <w:t xml:space="preserve"> </w:t>
      </w:r>
      <w:r w:rsidR="00CA62CB">
        <w:t xml:space="preserve"> </w:t>
      </w:r>
    </w:p>
    <w:p w:rsidR="00AB59D6" w:rsidRPr="00217EF7" w:rsidRDefault="009C728B" w:rsidP="005E4681">
      <w:pPr>
        <w:jc w:val="both"/>
      </w:pPr>
      <w:r w:rsidRPr="009C728B">
        <w:t xml:space="preserve"> </w:t>
      </w:r>
    </w:p>
    <w:sectPr w:rsidR="00AB59D6" w:rsidRPr="00217EF7" w:rsidSect="005931B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E33" w:rsidRDefault="001A4E33" w:rsidP="00860704">
      <w:pPr>
        <w:spacing w:after="0" w:line="240" w:lineRule="auto"/>
      </w:pPr>
      <w:r>
        <w:separator/>
      </w:r>
    </w:p>
  </w:endnote>
  <w:endnote w:type="continuationSeparator" w:id="0">
    <w:p w:rsidR="001A4E33" w:rsidRDefault="001A4E33" w:rsidP="0086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619736"/>
      <w:docPartObj>
        <w:docPartGallery w:val="Page Numbers (Bottom of Page)"/>
        <w:docPartUnique/>
      </w:docPartObj>
    </w:sdtPr>
    <w:sdtEndPr/>
    <w:sdtContent>
      <w:sdt>
        <w:sdtPr>
          <w:id w:val="-1769616900"/>
          <w:docPartObj>
            <w:docPartGallery w:val="Page Numbers (Top of Page)"/>
            <w:docPartUnique/>
          </w:docPartObj>
        </w:sdtPr>
        <w:sdtEndPr/>
        <w:sdtContent>
          <w:p w:rsidR="00860704" w:rsidRDefault="0086070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1A4E33">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A4E33">
              <w:rPr>
                <w:b/>
                <w:bCs/>
                <w:noProof/>
              </w:rPr>
              <w:t>1</w:t>
            </w:r>
            <w:r>
              <w:rPr>
                <w:b/>
                <w:bCs/>
                <w:sz w:val="24"/>
                <w:szCs w:val="24"/>
              </w:rPr>
              <w:fldChar w:fldCharType="end"/>
            </w:r>
          </w:p>
        </w:sdtContent>
      </w:sdt>
    </w:sdtContent>
  </w:sdt>
  <w:p w:rsidR="00860704" w:rsidRDefault="008607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E33" w:rsidRDefault="001A4E33" w:rsidP="00860704">
      <w:pPr>
        <w:spacing w:after="0" w:line="240" w:lineRule="auto"/>
      </w:pPr>
      <w:r>
        <w:separator/>
      </w:r>
    </w:p>
  </w:footnote>
  <w:footnote w:type="continuationSeparator" w:id="0">
    <w:p w:rsidR="001A4E33" w:rsidRDefault="001A4E33" w:rsidP="00860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22F"/>
    <w:multiLevelType w:val="hybridMultilevel"/>
    <w:tmpl w:val="714E5FF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7722C"/>
    <w:multiLevelType w:val="hybridMultilevel"/>
    <w:tmpl w:val="002CD1D4"/>
    <w:lvl w:ilvl="0" w:tplc="89889E22">
      <w:start w:val="1"/>
      <w:numFmt w:val="decimal"/>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2" w15:restartNumberingAfterBreak="0">
    <w:nsid w:val="17067C39"/>
    <w:multiLevelType w:val="hybridMultilevel"/>
    <w:tmpl w:val="9F8640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1877550"/>
    <w:multiLevelType w:val="hybridMultilevel"/>
    <w:tmpl w:val="01E635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54575C"/>
    <w:multiLevelType w:val="hybridMultilevel"/>
    <w:tmpl w:val="0CBA9E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614733"/>
    <w:multiLevelType w:val="hybridMultilevel"/>
    <w:tmpl w:val="A96052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A22062"/>
    <w:multiLevelType w:val="hybridMultilevel"/>
    <w:tmpl w:val="01E635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7A243E1"/>
    <w:multiLevelType w:val="hybridMultilevel"/>
    <w:tmpl w:val="F864DB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BD187A"/>
    <w:multiLevelType w:val="hybridMultilevel"/>
    <w:tmpl w:val="92B0DBCE"/>
    <w:lvl w:ilvl="0" w:tplc="7A3819BC">
      <w:start w:val="1"/>
      <w:numFmt w:val="lowerLetter"/>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9" w15:restartNumberingAfterBreak="0">
    <w:nsid w:val="7B605B93"/>
    <w:multiLevelType w:val="multilevel"/>
    <w:tmpl w:val="E8E07186"/>
    <w:lvl w:ilvl="0">
      <w:start w:val="1"/>
      <w:numFmt w:val="decimal"/>
      <w:lvlText w:val="%1."/>
      <w:lvlJc w:val="left"/>
      <w:pPr>
        <w:ind w:left="361" w:hanging="360"/>
      </w:pPr>
      <w:rPr>
        <w:rFonts w:hint="default"/>
      </w:rPr>
    </w:lvl>
    <w:lvl w:ilvl="1">
      <w:start w:val="1"/>
      <w:numFmt w:val="decimal"/>
      <w:isLgl/>
      <w:lvlText w:val="%1.%2."/>
      <w:lvlJc w:val="left"/>
      <w:pPr>
        <w:ind w:left="361"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441" w:hanging="144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801" w:hanging="1800"/>
      </w:pPr>
      <w:rPr>
        <w:rFonts w:hint="default"/>
      </w:rPr>
    </w:lvl>
  </w:abstractNum>
  <w:num w:numId="1">
    <w:abstractNumId w:val="3"/>
  </w:num>
  <w:num w:numId="2">
    <w:abstractNumId w:val="9"/>
  </w:num>
  <w:num w:numId="3">
    <w:abstractNumId w:val="7"/>
  </w:num>
  <w:num w:numId="4">
    <w:abstractNumId w:val="2"/>
  </w:num>
  <w:num w:numId="5">
    <w:abstractNumId w:val="6"/>
  </w:num>
  <w:num w:numId="6">
    <w:abstractNumId w:val="4"/>
  </w:num>
  <w:num w:numId="7">
    <w:abstractNumId w:val="0"/>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FF"/>
    <w:rsid w:val="00010660"/>
    <w:rsid w:val="00013F74"/>
    <w:rsid w:val="00036470"/>
    <w:rsid w:val="000417DF"/>
    <w:rsid w:val="0006242B"/>
    <w:rsid w:val="00086967"/>
    <w:rsid w:val="00087F1E"/>
    <w:rsid w:val="000B651C"/>
    <w:rsid w:val="000C14A6"/>
    <w:rsid w:val="000D0731"/>
    <w:rsid w:val="000E49B6"/>
    <w:rsid w:val="000F07CA"/>
    <w:rsid w:val="001016BF"/>
    <w:rsid w:val="001164F4"/>
    <w:rsid w:val="00122626"/>
    <w:rsid w:val="00127BDE"/>
    <w:rsid w:val="0013384B"/>
    <w:rsid w:val="001402E1"/>
    <w:rsid w:val="001449D7"/>
    <w:rsid w:val="001502AE"/>
    <w:rsid w:val="00160AC3"/>
    <w:rsid w:val="001A4E33"/>
    <w:rsid w:val="001B7CAD"/>
    <w:rsid w:val="001D0D05"/>
    <w:rsid w:val="001D22B0"/>
    <w:rsid w:val="001E7E32"/>
    <w:rsid w:val="001F5C38"/>
    <w:rsid w:val="00217EF7"/>
    <w:rsid w:val="002252B4"/>
    <w:rsid w:val="0022772B"/>
    <w:rsid w:val="00234439"/>
    <w:rsid w:val="00237F43"/>
    <w:rsid w:val="00246591"/>
    <w:rsid w:val="002551B1"/>
    <w:rsid w:val="002826F3"/>
    <w:rsid w:val="00294353"/>
    <w:rsid w:val="002C6E86"/>
    <w:rsid w:val="002F0A5E"/>
    <w:rsid w:val="002F1856"/>
    <w:rsid w:val="00313C88"/>
    <w:rsid w:val="00357F3E"/>
    <w:rsid w:val="00380180"/>
    <w:rsid w:val="00382EF0"/>
    <w:rsid w:val="00386F2E"/>
    <w:rsid w:val="003909D5"/>
    <w:rsid w:val="003A251C"/>
    <w:rsid w:val="003A322C"/>
    <w:rsid w:val="003C07D2"/>
    <w:rsid w:val="003D3575"/>
    <w:rsid w:val="003F7D32"/>
    <w:rsid w:val="00411B5F"/>
    <w:rsid w:val="00424AF3"/>
    <w:rsid w:val="00426A2C"/>
    <w:rsid w:val="0043121C"/>
    <w:rsid w:val="0045613A"/>
    <w:rsid w:val="004A4A29"/>
    <w:rsid w:val="004A4E90"/>
    <w:rsid w:val="004D3A0F"/>
    <w:rsid w:val="004D69C9"/>
    <w:rsid w:val="004D7BA2"/>
    <w:rsid w:val="004E4D3A"/>
    <w:rsid w:val="004E5F60"/>
    <w:rsid w:val="004E730D"/>
    <w:rsid w:val="00503F22"/>
    <w:rsid w:val="00522CC2"/>
    <w:rsid w:val="005553E3"/>
    <w:rsid w:val="00575835"/>
    <w:rsid w:val="005900FF"/>
    <w:rsid w:val="00590231"/>
    <w:rsid w:val="005931B3"/>
    <w:rsid w:val="005D7095"/>
    <w:rsid w:val="005E4681"/>
    <w:rsid w:val="005E57A3"/>
    <w:rsid w:val="005F14B6"/>
    <w:rsid w:val="00625CB6"/>
    <w:rsid w:val="00643650"/>
    <w:rsid w:val="006577C2"/>
    <w:rsid w:val="00667A0C"/>
    <w:rsid w:val="00676A86"/>
    <w:rsid w:val="006873AA"/>
    <w:rsid w:val="0069362B"/>
    <w:rsid w:val="006A4A47"/>
    <w:rsid w:val="006B1B22"/>
    <w:rsid w:val="00705948"/>
    <w:rsid w:val="007240CA"/>
    <w:rsid w:val="007406C8"/>
    <w:rsid w:val="0075150D"/>
    <w:rsid w:val="00780ACD"/>
    <w:rsid w:val="00786E83"/>
    <w:rsid w:val="007B0FD6"/>
    <w:rsid w:val="007B5C4A"/>
    <w:rsid w:val="007F7B80"/>
    <w:rsid w:val="00802C3D"/>
    <w:rsid w:val="0081003B"/>
    <w:rsid w:val="0081586D"/>
    <w:rsid w:val="008402A5"/>
    <w:rsid w:val="008502CC"/>
    <w:rsid w:val="00860704"/>
    <w:rsid w:val="0087235F"/>
    <w:rsid w:val="00874CDC"/>
    <w:rsid w:val="00880219"/>
    <w:rsid w:val="008B7B93"/>
    <w:rsid w:val="008C3BFE"/>
    <w:rsid w:val="008C5E76"/>
    <w:rsid w:val="008D343E"/>
    <w:rsid w:val="008D594E"/>
    <w:rsid w:val="008E354F"/>
    <w:rsid w:val="008E6561"/>
    <w:rsid w:val="008E6A62"/>
    <w:rsid w:val="008E7509"/>
    <w:rsid w:val="008F7170"/>
    <w:rsid w:val="009030A5"/>
    <w:rsid w:val="009131F9"/>
    <w:rsid w:val="0093541E"/>
    <w:rsid w:val="009365C7"/>
    <w:rsid w:val="00954098"/>
    <w:rsid w:val="00956C9D"/>
    <w:rsid w:val="00985711"/>
    <w:rsid w:val="009B09AB"/>
    <w:rsid w:val="009C019F"/>
    <w:rsid w:val="009C61C5"/>
    <w:rsid w:val="009C728B"/>
    <w:rsid w:val="00A00163"/>
    <w:rsid w:val="00A24483"/>
    <w:rsid w:val="00A26DF4"/>
    <w:rsid w:val="00A34CA2"/>
    <w:rsid w:val="00A77033"/>
    <w:rsid w:val="00A85713"/>
    <w:rsid w:val="00A9037E"/>
    <w:rsid w:val="00A93FD6"/>
    <w:rsid w:val="00AA4F3A"/>
    <w:rsid w:val="00AB59D6"/>
    <w:rsid w:val="00AD5DCC"/>
    <w:rsid w:val="00AE723D"/>
    <w:rsid w:val="00B017E0"/>
    <w:rsid w:val="00B4022F"/>
    <w:rsid w:val="00B52C55"/>
    <w:rsid w:val="00B5411D"/>
    <w:rsid w:val="00B63FC5"/>
    <w:rsid w:val="00B70658"/>
    <w:rsid w:val="00B92718"/>
    <w:rsid w:val="00BB4251"/>
    <w:rsid w:val="00BC62A6"/>
    <w:rsid w:val="00BE06F3"/>
    <w:rsid w:val="00BE2378"/>
    <w:rsid w:val="00BE335B"/>
    <w:rsid w:val="00BF1D63"/>
    <w:rsid w:val="00C013D1"/>
    <w:rsid w:val="00C36595"/>
    <w:rsid w:val="00C37149"/>
    <w:rsid w:val="00C57098"/>
    <w:rsid w:val="00C70199"/>
    <w:rsid w:val="00C84F98"/>
    <w:rsid w:val="00C85BAF"/>
    <w:rsid w:val="00C9602C"/>
    <w:rsid w:val="00CA62CB"/>
    <w:rsid w:val="00CB6896"/>
    <w:rsid w:val="00CC6442"/>
    <w:rsid w:val="00CC7870"/>
    <w:rsid w:val="00CD61D7"/>
    <w:rsid w:val="00CF073B"/>
    <w:rsid w:val="00D2112D"/>
    <w:rsid w:val="00D31CF2"/>
    <w:rsid w:val="00D44E31"/>
    <w:rsid w:val="00D45001"/>
    <w:rsid w:val="00D57525"/>
    <w:rsid w:val="00D67376"/>
    <w:rsid w:val="00D86FCE"/>
    <w:rsid w:val="00D96BE1"/>
    <w:rsid w:val="00DD21E2"/>
    <w:rsid w:val="00DD76F0"/>
    <w:rsid w:val="00DF1B41"/>
    <w:rsid w:val="00DF1E4F"/>
    <w:rsid w:val="00E16E0D"/>
    <w:rsid w:val="00E35B52"/>
    <w:rsid w:val="00E37FE7"/>
    <w:rsid w:val="00E57C6B"/>
    <w:rsid w:val="00E62CAB"/>
    <w:rsid w:val="00E80C36"/>
    <w:rsid w:val="00E81B0D"/>
    <w:rsid w:val="00E81F73"/>
    <w:rsid w:val="00E83545"/>
    <w:rsid w:val="00E90419"/>
    <w:rsid w:val="00EB7161"/>
    <w:rsid w:val="00EF3995"/>
    <w:rsid w:val="00F10244"/>
    <w:rsid w:val="00F12B58"/>
    <w:rsid w:val="00F43248"/>
    <w:rsid w:val="00F544CC"/>
    <w:rsid w:val="00F54D05"/>
    <w:rsid w:val="00FB4ECB"/>
    <w:rsid w:val="00FB7058"/>
    <w:rsid w:val="00FC4477"/>
    <w:rsid w:val="00FF443B"/>
    <w:rsid w:val="00FF615E"/>
    <w:rsid w:val="00FF7C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B8824-B44A-467A-B3E7-04A9D607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31B3"/>
  </w:style>
  <w:style w:type="paragraph" w:styleId="Nadpis2">
    <w:name w:val="heading 2"/>
    <w:basedOn w:val="Normln"/>
    <w:next w:val="Normln"/>
    <w:link w:val="Nadpis2Char"/>
    <w:uiPriority w:val="9"/>
    <w:unhideWhenUsed/>
    <w:qFormat/>
    <w:rsid w:val="001F5C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00FF"/>
    <w:pPr>
      <w:ind w:left="720"/>
      <w:contextualSpacing/>
    </w:pPr>
  </w:style>
  <w:style w:type="paragraph" w:styleId="Textbubliny">
    <w:name w:val="Balloon Text"/>
    <w:basedOn w:val="Normln"/>
    <w:link w:val="TextbublinyChar"/>
    <w:uiPriority w:val="99"/>
    <w:semiHidden/>
    <w:unhideWhenUsed/>
    <w:rsid w:val="003A32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322C"/>
    <w:rPr>
      <w:rFonts w:ascii="Tahoma" w:hAnsi="Tahoma" w:cs="Tahoma"/>
      <w:sz w:val="16"/>
      <w:szCs w:val="16"/>
    </w:rPr>
  </w:style>
  <w:style w:type="paragraph" w:styleId="Titulek">
    <w:name w:val="caption"/>
    <w:basedOn w:val="Normln"/>
    <w:next w:val="Normln"/>
    <w:uiPriority w:val="35"/>
    <w:semiHidden/>
    <w:unhideWhenUsed/>
    <w:qFormat/>
    <w:rsid w:val="003A322C"/>
    <w:pPr>
      <w:spacing w:line="240" w:lineRule="auto"/>
    </w:pPr>
    <w:rPr>
      <w:b/>
      <w:bCs/>
      <w:color w:val="4F81BD" w:themeColor="accent1"/>
      <w:sz w:val="18"/>
      <w:szCs w:val="18"/>
    </w:rPr>
  </w:style>
  <w:style w:type="paragraph" w:customStyle="1" w:styleId="Default">
    <w:name w:val="Default"/>
    <w:rsid w:val="00C5709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C57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F7170"/>
    <w:rPr>
      <w:color w:val="0000FF" w:themeColor="hyperlink"/>
      <w:u w:val="single"/>
    </w:rPr>
  </w:style>
  <w:style w:type="character" w:customStyle="1" w:styleId="Nadpis2Char">
    <w:name w:val="Nadpis 2 Char"/>
    <w:basedOn w:val="Standardnpsmoodstavce"/>
    <w:link w:val="Nadpis2"/>
    <w:uiPriority w:val="9"/>
    <w:rsid w:val="001F5C38"/>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semiHidden/>
    <w:unhideWhenUsed/>
    <w:rsid w:val="007240CA"/>
    <w:rPr>
      <w:sz w:val="16"/>
      <w:szCs w:val="16"/>
    </w:rPr>
  </w:style>
  <w:style w:type="paragraph" w:styleId="Textkomente">
    <w:name w:val="annotation text"/>
    <w:basedOn w:val="Normln"/>
    <w:link w:val="TextkomenteChar"/>
    <w:uiPriority w:val="99"/>
    <w:semiHidden/>
    <w:unhideWhenUsed/>
    <w:rsid w:val="007240CA"/>
    <w:pPr>
      <w:spacing w:line="240" w:lineRule="auto"/>
    </w:pPr>
    <w:rPr>
      <w:sz w:val="20"/>
      <w:szCs w:val="20"/>
    </w:rPr>
  </w:style>
  <w:style w:type="character" w:customStyle="1" w:styleId="TextkomenteChar">
    <w:name w:val="Text komentáře Char"/>
    <w:basedOn w:val="Standardnpsmoodstavce"/>
    <w:link w:val="Textkomente"/>
    <w:uiPriority w:val="99"/>
    <w:semiHidden/>
    <w:rsid w:val="007240CA"/>
    <w:rPr>
      <w:sz w:val="20"/>
      <w:szCs w:val="20"/>
    </w:rPr>
  </w:style>
  <w:style w:type="paragraph" w:styleId="Pedmtkomente">
    <w:name w:val="annotation subject"/>
    <w:basedOn w:val="Textkomente"/>
    <w:next w:val="Textkomente"/>
    <w:link w:val="PedmtkomenteChar"/>
    <w:uiPriority w:val="99"/>
    <w:semiHidden/>
    <w:unhideWhenUsed/>
    <w:rsid w:val="007240CA"/>
    <w:rPr>
      <w:b/>
      <w:bCs/>
    </w:rPr>
  </w:style>
  <w:style w:type="character" w:customStyle="1" w:styleId="PedmtkomenteChar">
    <w:name w:val="Předmět komentáře Char"/>
    <w:basedOn w:val="TextkomenteChar"/>
    <w:link w:val="Pedmtkomente"/>
    <w:uiPriority w:val="99"/>
    <w:semiHidden/>
    <w:rsid w:val="007240CA"/>
    <w:rPr>
      <w:b/>
      <w:bCs/>
      <w:sz w:val="20"/>
      <w:szCs w:val="20"/>
    </w:rPr>
  </w:style>
  <w:style w:type="character" w:styleId="Sledovanodkaz">
    <w:name w:val="FollowedHyperlink"/>
    <w:basedOn w:val="Standardnpsmoodstavce"/>
    <w:uiPriority w:val="99"/>
    <w:semiHidden/>
    <w:unhideWhenUsed/>
    <w:rsid w:val="00FB7058"/>
    <w:rPr>
      <w:color w:val="800080" w:themeColor="followedHyperlink"/>
      <w:u w:val="single"/>
    </w:rPr>
  </w:style>
  <w:style w:type="paragraph" w:styleId="Zhlav">
    <w:name w:val="header"/>
    <w:basedOn w:val="Normln"/>
    <w:link w:val="ZhlavChar"/>
    <w:uiPriority w:val="99"/>
    <w:unhideWhenUsed/>
    <w:rsid w:val="0086070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60704"/>
  </w:style>
  <w:style w:type="paragraph" w:styleId="Zpat">
    <w:name w:val="footer"/>
    <w:basedOn w:val="Normln"/>
    <w:link w:val="ZpatChar"/>
    <w:uiPriority w:val="99"/>
    <w:unhideWhenUsed/>
    <w:rsid w:val="00860704"/>
    <w:pPr>
      <w:tabs>
        <w:tab w:val="center" w:pos="4536"/>
        <w:tab w:val="right" w:pos="9072"/>
      </w:tabs>
      <w:spacing w:after="0" w:line="240" w:lineRule="auto"/>
    </w:pPr>
  </w:style>
  <w:style w:type="character" w:customStyle="1" w:styleId="ZpatChar">
    <w:name w:val="Zápatí Char"/>
    <w:basedOn w:val="Standardnpsmoodstavce"/>
    <w:link w:val="Zpat"/>
    <w:uiPriority w:val="99"/>
    <w:rsid w:val="00860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34022">
      <w:bodyDiv w:val="1"/>
      <w:marLeft w:val="0"/>
      <w:marRight w:val="0"/>
      <w:marTop w:val="0"/>
      <w:marBottom w:val="0"/>
      <w:divBdr>
        <w:top w:val="none" w:sz="0" w:space="0" w:color="auto"/>
        <w:left w:val="none" w:sz="0" w:space="0" w:color="auto"/>
        <w:bottom w:val="none" w:sz="0" w:space="0" w:color="auto"/>
        <w:right w:val="none" w:sz="0" w:space="0" w:color="auto"/>
      </w:divBdr>
      <w:divsChild>
        <w:div w:id="2027900759">
          <w:marLeft w:val="0"/>
          <w:marRight w:val="0"/>
          <w:marTop w:val="0"/>
          <w:marBottom w:val="0"/>
          <w:divBdr>
            <w:top w:val="none" w:sz="0" w:space="0" w:color="auto"/>
            <w:left w:val="none" w:sz="0" w:space="0" w:color="auto"/>
            <w:bottom w:val="none" w:sz="0" w:space="0" w:color="auto"/>
            <w:right w:val="none" w:sz="0" w:space="0" w:color="auto"/>
          </w:divBdr>
        </w:div>
        <w:div w:id="1419593090">
          <w:marLeft w:val="0"/>
          <w:marRight w:val="0"/>
          <w:marTop w:val="0"/>
          <w:marBottom w:val="0"/>
          <w:divBdr>
            <w:top w:val="none" w:sz="0" w:space="0" w:color="auto"/>
            <w:left w:val="none" w:sz="0" w:space="0" w:color="auto"/>
            <w:bottom w:val="none" w:sz="0" w:space="0" w:color="auto"/>
            <w:right w:val="none" w:sz="0" w:space="0" w:color="auto"/>
          </w:divBdr>
        </w:div>
        <w:div w:id="497770873">
          <w:marLeft w:val="0"/>
          <w:marRight w:val="0"/>
          <w:marTop w:val="0"/>
          <w:marBottom w:val="0"/>
          <w:divBdr>
            <w:top w:val="none" w:sz="0" w:space="0" w:color="auto"/>
            <w:left w:val="none" w:sz="0" w:space="0" w:color="auto"/>
            <w:bottom w:val="none" w:sz="0" w:space="0" w:color="auto"/>
            <w:right w:val="none" w:sz="0" w:space="0" w:color="auto"/>
          </w:divBdr>
        </w:div>
        <w:div w:id="2042434797">
          <w:marLeft w:val="0"/>
          <w:marRight w:val="0"/>
          <w:marTop w:val="0"/>
          <w:marBottom w:val="0"/>
          <w:divBdr>
            <w:top w:val="none" w:sz="0" w:space="0" w:color="auto"/>
            <w:left w:val="none" w:sz="0" w:space="0" w:color="auto"/>
            <w:bottom w:val="none" w:sz="0" w:space="0" w:color="auto"/>
            <w:right w:val="none" w:sz="0" w:space="0" w:color="auto"/>
          </w:divBdr>
        </w:div>
        <w:div w:id="1629507625">
          <w:marLeft w:val="0"/>
          <w:marRight w:val="0"/>
          <w:marTop w:val="0"/>
          <w:marBottom w:val="0"/>
          <w:divBdr>
            <w:top w:val="none" w:sz="0" w:space="0" w:color="auto"/>
            <w:left w:val="none" w:sz="0" w:space="0" w:color="auto"/>
            <w:bottom w:val="none" w:sz="0" w:space="0" w:color="auto"/>
            <w:right w:val="none" w:sz="0" w:space="0" w:color="auto"/>
          </w:divBdr>
        </w:div>
        <w:div w:id="1133405736">
          <w:marLeft w:val="0"/>
          <w:marRight w:val="0"/>
          <w:marTop w:val="0"/>
          <w:marBottom w:val="0"/>
          <w:divBdr>
            <w:top w:val="none" w:sz="0" w:space="0" w:color="auto"/>
            <w:left w:val="none" w:sz="0" w:space="0" w:color="auto"/>
            <w:bottom w:val="none" w:sz="0" w:space="0" w:color="auto"/>
            <w:right w:val="none" w:sz="0" w:space="0" w:color="auto"/>
          </w:divBdr>
        </w:div>
        <w:div w:id="803734373">
          <w:marLeft w:val="0"/>
          <w:marRight w:val="0"/>
          <w:marTop w:val="0"/>
          <w:marBottom w:val="0"/>
          <w:divBdr>
            <w:top w:val="none" w:sz="0" w:space="0" w:color="auto"/>
            <w:left w:val="none" w:sz="0" w:space="0" w:color="auto"/>
            <w:bottom w:val="none" w:sz="0" w:space="0" w:color="auto"/>
            <w:right w:val="none" w:sz="0" w:space="0" w:color="auto"/>
          </w:divBdr>
        </w:div>
        <w:div w:id="938562967">
          <w:marLeft w:val="0"/>
          <w:marRight w:val="0"/>
          <w:marTop w:val="0"/>
          <w:marBottom w:val="0"/>
          <w:divBdr>
            <w:top w:val="none" w:sz="0" w:space="0" w:color="auto"/>
            <w:left w:val="none" w:sz="0" w:space="0" w:color="auto"/>
            <w:bottom w:val="none" w:sz="0" w:space="0" w:color="auto"/>
            <w:right w:val="none" w:sz="0" w:space="0" w:color="auto"/>
          </w:divBdr>
        </w:div>
        <w:div w:id="547492503">
          <w:marLeft w:val="0"/>
          <w:marRight w:val="0"/>
          <w:marTop w:val="0"/>
          <w:marBottom w:val="0"/>
          <w:divBdr>
            <w:top w:val="none" w:sz="0" w:space="0" w:color="auto"/>
            <w:left w:val="none" w:sz="0" w:space="0" w:color="auto"/>
            <w:bottom w:val="none" w:sz="0" w:space="0" w:color="auto"/>
            <w:right w:val="none" w:sz="0" w:space="0" w:color="auto"/>
          </w:divBdr>
        </w:div>
        <w:div w:id="698242574">
          <w:marLeft w:val="0"/>
          <w:marRight w:val="0"/>
          <w:marTop w:val="0"/>
          <w:marBottom w:val="0"/>
          <w:divBdr>
            <w:top w:val="none" w:sz="0" w:space="0" w:color="auto"/>
            <w:left w:val="none" w:sz="0" w:space="0" w:color="auto"/>
            <w:bottom w:val="none" w:sz="0" w:space="0" w:color="auto"/>
            <w:right w:val="none" w:sz="0" w:space="0" w:color="auto"/>
          </w:divBdr>
        </w:div>
        <w:div w:id="2039701902">
          <w:marLeft w:val="0"/>
          <w:marRight w:val="0"/>
          <w:marTop w:val="0"/>
          <w:marBottom w:val="0"/>
          <w:divBdr>
            <w:top w:val="none" w:sz="0" w:space="0" w:color="auto"/>
            <w:left w:val="none" w:sz="0" w:space="0" w:color="auto"/>
            <w:bottom w:val="none" w:sz="0" w:space="0" w:color="auto"/>
            <w:right w:val="none" w:sz="0" w:space="0" w:color="auto"/>
          </w:divBdr>
        </w:div>
        <w:div w:id="842162391">
          <w:marLeft w:val="0"/>
          <w:marRight w:val="0"/>
          <w:marTop w:val="0"/>
          <w:marBottom w:val="0"/>
          <w:divBdr>
            <w:top w:val="none" w:sz="0" w:space="0" w:color="auto"/>
            <w:left w:val="none" w:sz="0" w:space="0" w:color="auto"/>
            <w:bottom w:val="none" w:sz="0" w:space="0" w:color="auto"/>
            <w:right w:val="none" w:sz="0" w:space="0" w:color="auto"/>
          </w:divBdr>
        </w:div>
        <w:div w:id="907306171">
          <w:marLeft w:val="0"/>
          <w:marRight w:val="0"/>
          <w:marTop w:val="0"/>
          <w:marBottom w:val="0"/>
          <w:divBdr>
            <w:top w:val="none" w:sz="0" w:space="0" w:color="auto"/>
            <w:left w:val="none" w:sz="0" w:space="0" w:color="auto"/>
            <w:bottom w:val="none" w:sz="0" w:space="0" w:color="auto"/>
            <w:right w:val="none" w:sz="0" w:space="0" w:color="auto"/>
          </w:divBdr>
        </w:div>
        <w:div w:id="21177271">
          <w:marLeft w:val="0"/>
          <w:marRight w:val="0"/>
          <w:marTop w:val="0"/>
          <w:marBottom w:val="0"/>
          <w:divBdr>
            <w:top w:val="none" w:sz="0" w:space="0" w:color="auto"/>
            <w:left w:val="none" w:sz="0" w:space="0" w:color="auto"/>
            <w:bottom w:val="none" w:sz="0" w:space="0" w:color="auto"/>
            <w:right w:val="none" w:sz="0" w:space="0" w:color="auto"/>
          </w:divBdr>
        </w:div>
      </w:divsChild>
    </w:div>
    <w:div w:id="1451246481">
      <w:bodyDiv w:val="1"/>
      <w:marLeft w:val="0"/>
      <w:marRight w:val="0"/>
      <w:marTop w:val="0"/>
      <w:marBottom w:val="0"/>
      <w:divBdr>
        <w:top w:val="none" w:sz="0" w:space="0" w:color="auto"/>
        <w:left w:val="none" w:sz="0" w:space="0" w:color="auto"/>
        <w:bottom w:val="none" w:sz="0" w:space="0" w:color="auto"/>
        <w:right w:val="none" w:sz="0" w:space="0" w:color="auto"/>
      </w:divBdr>
      <w:divsChild>
        <w:div w:id="907612267">
          <w:marLeft w:val="0"/>
          <w:marRight w:val="0"/>
          <w:marTop w:val="0"/>
          <w:marBottom w:val="0"/>
          <w:divBdr>
            <w:top w:val="none" w:sz="0" w:space="0" w:color="auto"/>
            <w:left w:val="none" w:sz="0" w:space="0" w:color="auto"/>
            <w:bottom w:val="none" w:sz="0" w:space="0" w:color="auto"/>
            <w:right w:val="none" w:sz="0" w:space="0" w:color="auto"/>
          </w:divBdr>
        </w:div>
        <w:div w:id="1451823763">
          <w:marLeft w:val="0"/>
          <w:marRight w:val="0"/>
          <w:marTop w:val="0"/>
          <w:marBottom w:val="0"/>
          <w:divBdr>
            <w:top w:val="none" w:sz="0" w:space="0" w:color="auto"/>
            <w:left w:val="none" w:sz="0" w:space="0" w:color="auto"/>
            <w:bottom w:val="none" w:sz="0" w:space="0" w:color="auto"/>
            <w:right w:val="none" w:sz="0" w:space="0" w:color="auto"/>
          </w:divBdr>
        </w:div>
        <w:div w:id="769667677">
          <w:marLeft w:val="0"/>
          <w:marRight w:val="0"/>
          <w:marTop w:val="0"/>
          <w:marBottom w:val="0"/>
          <w:divBdr>
            <w:top w:val="none" w:sz="0" w:space="0" w:color="auto"/>
            <w:left w:val="none" w:sz="0" w:space="0" w:color="auto"/>
            <w:bottom w:val="none" w:sz="0" w:space="0" w:color="auto"/>
            <w:right w:val="none" w:sz="0" w:space="0" w:color="auto"/>
          </w:divBdr>
        </w:div>
        <w:div w:id="937102859">
          <w:marLeft w:val="0"/>
          <w:marRight w:val="0"/>
          <w:marTop w:val="0"/>
          <w:marBottom w:val="0"/>
          <w:divBdr>
            <w:top w:val="none" w:sz="0" w:space="0" w:color="auto"/>
            <w:left w:val="none" w:sz="0" w:space="0" w:color="auto"/>
            <w:bottom w:val="none" w:sz="0" w:space="0" w:color="auto"/>
            <w:right w:val="none" w:sz="0" w:space="0" w:color="auto"/>
          </w:divBdr>
        </w:div>
        <w:div w:id="93868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czso.cz" TargetMode="External"/><Relationship Id="rId13" Type="http://schemas.openxmlformats.org/officeDocument/2006/relationships/hyperlink" Target="http://www.szr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gov.cz/kam-dal/rejstriky-seznamy-formulare/formulare-k-vypisu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zrcr.cz/cs/sluzby/spravci-a-vyvojar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zso.cz/csu/czso/editori-ro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zso.cz/csu/czso/registr_osob"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6CE400-67F6-42B3-9458-FA7678FC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3074</Words>
  <Characters>18143</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cigas1210</dc:creator>
  <cp:lastModifiedBy>Švachová Dora Małgorzata</cp:lastModifiedBy>
  <cp:revision>2</cp:revision>
  <cp:lastPrinted>2015-11-06T06:36:00Z</cp:lastPrinted>
  <dcterms:created xsi:type="dcterms:W3CDTF">2023-05-05T12:18:00Z</dcterms:created>
  <dcterms:modified xsi:type="dcterms:W3CDTF">2023-05-05T12:18:00Z</dcterms:modified>
</cp:coreProperties>
</file>