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1E046" w14:textId="77777777" w:rsidR="00EE4B1B" w:rsidRDefault="002978AA" w:rsidP="00100F5C">
      <w:pPr>
        <w:pStyle w:val="Nadpis1"/>
      </w:pPr>
      <w:r>
        <w:t>Komentář</w:t>
      </w:r>
    </w:p>
    <w:p w14:paraId="2D65909B" w14:textId="75559E0B" w:rsidR="008615FD" w:rsidRDefault="007D1C04" w:rsidP="009E3DE9">
      <w:pPr>
        <w:jc w:val="both"/>
      </w:pPr>
      <w:bookmarkStart w:id="0" w:name="_Toc444112497"/>
      <w:r w:rsidRPr="007D1C04">
        <w:t>Podnikatelský důchod vyjádřený v základních běžných cenách v roce 2025 oproti roku 2024 vzrostl o 101,4 % z hodnoty 12 052,2 mil. Kč na 24 275,1 mil. Kč.</w:t>
      </w:r>
    </w:p>
    <w:p w14:paraId="19A6985F" w14:textId="2F925763" w:rsidR="007D1C04" w:rsidRPr="005409BB" w:rsidRDefault="007D1C04" w:rsidP="009E3DE9">
      <w:pPr>
        <w:jc w:val="both"/>
      </w:pPr>
      <w:r w:rsidRPr="005409BB">
        <w:t>Hodnota produkce zemědělského odvětví (PZO) v roce 2025 vyjádřená v základních běžných cenách byla vyčíslena na 192 911,2 mil. Kč, což představuje oproti roku 2024, kdy PZO dosahovala hodnoty 174 698,4 mil. Kč, růst o 10,4 %. Tento růst byl ovlivněn meziročním růstem jak živočišné produkce o 15,5 %, tak i</w:t>
      </w:r>
      <w:r w:rsidR="009C7FCB" w:rsidRPr="005409BB">
        <w:t> </w:t>
      </w:r>
      <w:r w:rsidRPr="005409BB">
        <w:t>rostlinné produkce o 7,3 %.</w:t>
      </w:r>
    </w:p>
    <w:p w14:paraId="5290E7A8" w14:textId="4761B54C" w:rsidR="009C7FCB" w:rsidRPr="00B13721" w:rsidRDefault="004D77D1" w:rsidP="009E3DE9">
      <w:pPr>
        <w:jc w:val="both"/>
      </w:pPr>
      <w:r w:rsidRPr="00B13721">
        <w:t xml:space="preserve">Hodnota produkce se zvýšila u většiny obilovin, z toho nejvýznamnější růst byl u pšenice (+4,9 %) a ječmene (+5,7 %). Technické plodiny hodnotově vzrostly o 2,6 %, a to zejména vlivem </w:t>
      </w:r>
      <w:r w:rsidRPr="00A618C0">
        <w:t>růstu produkce řepky (+5,5 %). K růstu hodnoty produkce došlo také u krmných plodin (+2,9 %), zeleniny (+14,1 %), ovoce (+195,</w:t>
      </w:r>
      <w:r w:rsidR="00312F4D" w:rsidRPr="00A618C0">
        <w:t>8</w:t>
      </w:r>
      <w:r w:rsidRPr="00A618C0">
        <w:t xml:space="preserve"> %)</w:t>
      </w:r>
      <w:r w:rsidRPr="00B13721">
        <w:t xml:space="preserve"> a vína (+50,7 %). Meziročně naopak poklesla hodnota produkce brambor (-2,2 %).</w:t>
      </w:r>
    </w:p>
    <w:p w14:paraId="219D3761" w14:textId="4B47E3A3" w:rsidR="009C7FCB" w:rsidRPr="00B13721" w:rsidRDefault="009C7FCB" w:rsidP="009C7FCB">
      <w:pPr>
        <w:jc w:val="both"/>
      </w:pPr>
      <w:r w:rsidRPr="00B13721">
        <w:t>Ceny většiny rostlinných komodit meziročně klesly. K poklesu cen došlo u pšenice (-8,6 %), ječmene (-7,9 %), ovsa (-10,9 %), kukuřice na zrno (-6,4 %), řepky (-2,1 %), brambor (-12,5 %), ovoce (-1,1 %) i zeleniny (-3,6 %).  K meziročnímu růstu cen došlo u chmelu (+17,5 %) a vína (+9,9 %).</w:t>
      </w:r>
      <w:r w:rsidR="004D77D1" w:rsidRPr="00B13721">
        <w:tab/>
      </w:r>
    </w:p>
    <w:p w14:paraId="7FDF4E5F" w14:textId="77777777" w:rsidR="00A55AB2" w:rsidRPr="00B13721" w:rsidRDefault="009C7FCB" w:rsidP="009C7FCB">
      <w:pPr>
        <w:jc w:val="both"/>
      </w:pPr>
      <w:r w:rsidRPr="00B13721">
        <w:t>Sklizně většiny rostlinných komodit se meziročně zvýšily, obiloviny vzrostly o 13,0 %, krmné plodiny o 6,6 %, zelenina o 18,6 %, ovoce o 197,1 % a víno o 37,1 %. Naopak u technických plodin byl zaznamenán meziroční pokles o 4,1 %.</w:t>
      </w:r>
      <w:r w:rsidR="004D77D1" w:rsidRPr="00B13721">
        <w:tab/>
      </w:r>
    </w:p>
    <w:p w14:paraId="21183042" w14:textId="77777777" w:rsidR="00DF0354" w:rsidRPr="00B13721" w:rsidRDefault="00A55AB2" w:rsidP="009C7FCB">
      <w:pPr>
        <w:jc w:val="both"/>
      </w:pPr>
      <w:r w:rsidRPr="00B13721">
        <w:t>K meziročnímu růstu živočišné produkce došlo především díky zvýšení produkce mléka (14,1 %) a skotu (36,4 %). Oproti roku 2024 byla naopak nižší produkce prasat (-4,3 %).</w:t>
      </w:r>
    </w:p>
    <w:p w14:paraId="54650F52" w14:textId="12D3ADF6" w:rsidR="00510757" w:rsidRPr="00B13721" w:rsidRDefault="00DF0354" w:rsidP="009C7FCB">
      <w:pPr>
        <w:jc w:val="both"/>
      </w:pPr>
      <w:r w:rsidRPr="00B13721">
        <w:t>Nárůst hodnoty živočišné produkce způsobila především meziročně vyšší výroba i cena. Výroba skotu vzrostla o 4,1 % a zvýšila se také jeho cena (+33,6 %). K růstu výroby došlo také u prasat (+6,4 %), zatímco cena meziročně klesla (-10,0 %). Naopak u drůbeže došlo k poklesu výroby (-2,8 %), cenový index naopak meziročně vzrostl (+12,3 %). Meziročně nižší byla výroba mléka (-1,8 %), cena naopak vzrostla o 16,8 %. Výroba vajec zaznamenala meziroční růst o 5,6 % a vyšší byl meziročně také cenový index (+36,0 %).</w:t>
      </w:r>
      <w:r w:rsidR="004D77D1" w:rsidRPr="00B13721">
        <w:tab/>
      </w:r>
      <w:r w:rsidR="0093572B" w:rsidRPr="00B13721">
        <w:t xml:space="preserve"> </w:t>
      </w:r>
    </w:p>
    <w:p w14:paraId="5ABDF4BE" w14:textId="0C621FBE" w:rsidR="00854709" w:rsidRPr="00B13721" w:rsidRDefault="00854709" w:rsidP="009E3DE9">
      <w:pPr>
        <w:jc w:val="both"/>
      </w:pPr>
      <w:r w:rsidRPr="00B13721">
        <w:t>Součástí produkce jsou dotace na skot, ovce a kozy a mléko. Celkově se dotace na výrobky v roce 202</w:t>
      </w:r>
      <w:r w:rsidR="009C7FCB" w:rsidRPr="00B13721">
        <w:t>5</w:t>
      </w:r>
      <w:r w:rsidRPr="00B13721">
        <w:t xml:space="preserve"> </w:t>
      </w:r>
      <w:r w:rsidR="00FB573E" w:rsidRPr="00B13721">
        <w:t>snížily o 2,2 %.</w:t>
      </w:r>
    </w:p>
    <w:p w14:paraId="7F67F803" w14:textId="77777777" w:rsidR="00C4574F" w:rsidRPr="00B13721" w:rsidRDefault="00C4574F" w:rsidP="009E3DE9">
      <w:pPr>
        <w:jc w:val="both"/>
      </w:pPr>
      <w:r w:rsidRPr="009358AE">
        <w:t>Porovná</w:t>
      </w:r>
      <w:r w:rsidRPr="00B13721">
        <w:t>me-li produkci zemědělského odvětví v základních stálých cenách roku 2000, pak se PZO zvýšila v roce 2025 proti roku 2024 o 5,9 %, Rostlinná produkce byla vyšší o 11,1 % a živočišná produkce se zvýšila o 0,6 %.</w:t>
      </w:r>
    </w:p>
    <w:p w14:paraId="15820051" w14:textId="7861FA4A" w:rsidR="00A55AB2" w:rsidRPr="00B13721" w:rsidRDefault="00A55AB2" w:rsidP="009E3DE9">
      <w:pPr>
        <w:jc w:val="both"/>
      </w:pPr>
      <w:r w:rsidRPr="00B13721">
        <w:t>Rostlinná produkce se v roce 2024 podílela na PZO 52,4 %, v roce 2025 to bylo 50,9 % v základních běžných cenách. Nejvýznamněji se na rostlinné produkci podílely obiloviny (39,7 % v roce 2024 a 39,3 % v roce 2025) a technické plodiny (23,8 % v roce 2024 a 22,7 % v roce 2025).</w:t>
      </w:r>
    </w:p>
    <w:p w14:paraId="564AA8BE" w14:textId="792ACB64" w:rsidR="00BC7FAA" w:rsidRPr="00B13721" w:rsidRDefault="00BC7FAA" w:rsidP="009E3DE9">
      <w:pPr>
        <w:jc w:val="both"/>
      </w:pPr>
      <w:r w:rsidRPr="00B13721">
        <w:t>Živočišná produkce byla zastoupena v roce 2024 v PZO v základních běžných cenách 40,4 %, v roce 2025 to bylo 42,2 %. Nejvýznamněji se na živočišné produkci podílely výroba mléka (55,1 % v roce 2024 a 54,5 % v roce 2025), chov jatečných prasat (14,0 % v roce 2024 a 11,6 % v roce 2025) a chov jatečného skotu (13,2 % v roce 2024 a 15,6 % v roce 2025).</w:t>
      </w:r>
    </w:p>
    <w:p w14:paraId="7DB5379C" w14:textId="28102209" w:rsidR="009B61E6" w:rsidRPr="00B13721" w:rsidRDefault="009B61E6" w:rsidP="009E3DE9">
      <w:pPr>
        <w:jc w:val="both"/>
      </w:pPr>
      <w:r w:rsidRPr="00B13721">
        <w:t>Zemědělská práce prováděná dodavatelsky, tj. produkce zemědělských služeb, tv</w:t>
      </w:r>
      <w:r w:rsidR="00D9314B" w:rsidRPr="00B13721">
        <w:t>ořila v roce 202</w:t>
      </w:r>
      <w:r w:rsidR="00BC7FAA" w:rsidRPr="00B13721">
        <w:t>4</w:t>
      </w:r>
      <w:r w:rsidR="00D9314B" w:rsidRPr="00B13721">
        <w:t xml:space="preserve"> 3,</w:t>
      </w:r>
      <w:r w:rsidR="00BC7FAA" w:rsidRPr="00B13721">
        <w:t>7</w:t>
      </w:r>
      <w:r w:rsidR="00D9314B" w:rsidRPr="00B13721">
        <w:t xml:space="preserve"> %, v </w:t>
      </w:r>
      <w:r w:rsidRPr="00B13721">
        <w:t>roce 202</w:t>
      </w:r>
      <w:r w:rsidR="00BC7FAA" w:rsidRPr="00B13721">
        <w:t>5</w:t>
      </w:r>
      <w:r w:rsidRPr="00B13721">
        <w:t xml:space="preserve"> to bylo </w:t>
      </w:r>
      <w:r w:rsidR="00BC7FAA" w:rsidRPr="00B13721">
        <w:t>3,6</w:t>
      </w:r>
      <w:r w:rsidRPr="00B13721">
        <w:t xml:space="preserve"> %</w:t>
      </w:r>
      <w:r w:rsidR="00F367FA" w:rsidRPr="00B13721">
        <w:t xml:space="preserve"> PZO</w:t>
      </w:r>
      <w:r w:rsidRPr="00B13721">
        <w:t>. Nezemědělské vedlejší činnosti účetně neoddělite</w:t>
      </w:r>
      <w:r w:rsidR="00D9314B" w:rsidRPr="00B13721">
        <w:t xml:space="preserve">lné se na </w:t>
      </w:r>
      <w:r w:rsidR="00250D11" w:rsidRPr="00B13721">
        <w:t xml:space="preserve">zemědělské </w:t>
      </w:r>
      <w:r w:rsidR="00D9314B" w:rsidRPr="00B13721">
        <w:t>produkci podílely 3,</w:t>
      </w:r>
      <w:r w:rsidR="00BC7FAA" w:rsidRPr="00B13721">
        <w:t>6</w:t>
      </w:r>
      <w:r w:rsidR="00D9314B" w:rsidRPr="00B13721">
        <w:t> </w:t>
      </w:r>
      <w:r w:rsidRPr="00B13721">
        <w:t>% v roce 202</w:t>
      </w:r>
      <w:r w:rsidR="00BC7FAA" w:rsidRPr="00B13721">
        <w:t>4</w:t>
      </w:r>
      <w:r w:rsidRPr="00B13721">
        <w:t xml:space="preserve"> a 3,</w:t>
      </w:r>
      <w:r w:rsidR="00BC7FAA" w:rsidRPr="00B13721">
        <w:t>4</w:t>
      </w:r>
      <w:r w:rsidRPr="00B13721">
        <w:t xml:space="preserve"> % v roce 202</w:t>
      </w:r>
      <w:r w:rsidR="00BC7FAA" w:rsidRPr="00B13721">
        <w:t>5</w:t>
      </w:r>
      <w:r w:rsidRPr="00B13721">
        <w:t>.</w:t>
      </w:r>
    </w:p>
    <w:p w14:paraId="2C2357AE" w14:textId="354AE6FD" w:rsidR="000A6469" w:rsidRPr="00B13721" w:rsidRDefault="000A6469" w:rsidP="009E3DE9">
      <w:pPr>
        <w:jc w:val="both"/>
      </w:pPr>
      <w:r w:rsidRPr="00B13721">
        <w:lastRenderedPageBreak/>
        <w:t xml:space="preserve">Mezispotřeba se podílela na PZO </w:t>
      </w:r>
      <w:r w:rsidR="00BC7FAA" w:rsidRPr="00B13721">
        <w:t>66,2</w:t>
      </w:r>
      <w:r w:rsidRPr="00B13721">
        <w:t xml:space="preserve"> % v roce 202</w:t>
      </w:r>
      <w:r w:rsidR="00BC7FAA" w:rsidRPr="00B13721">
        <w:t>4</w:t>
      </w:r>
      <w:r w:rsidRPr="00B13721">
        <w:t xml:space="preserve"> a </w:t>
      </w:r>
      <w:r w:rsidR="00BC7FAA" w:rsidRPr="00B13721">
        <w:t>61,0</w:t>
      </w:r>
      <w:r w:rsidRPr="00B13721">
        <w:t xml:space="preserve"> % v roce 202</w:t>
      </w:r>
      <w:r w:rsidR="00BC7FAA" w:rsidRPr="00B13721">
        <w:t>5</w:t>
      </w:r>
      <w:r w:rsidRPr="00B13721">
        <w:t xml:space="preserve">. Nejvýznamnějšími položkami </w:t>
      </w:r>
      <w:proofErr w:type="spellStart"/>
      <w:r w:rsidRPr="00B13721">
        <w:t>mezispotřeby</w:t>
      </w:r>
      <w:proofErr w:type="spellEnd"/>
      <w:r w:rsidRPr="00B13721">
        <w:t xml:space="preserve"> byly spotřeba krmiv (</w:t>
      </w:r>
      <w:r w:rsidR="00BC7FAA" w:rsidRPr="00B13721">
        <w:t>30,7</w:t>
      </w:r>
      <w:r w:rsidRPr="00B13721">
        <w:t xml:space="preserve"> % v roce 202</w:t>
      </w:r>
      <w:r w:rsidR="00BC7FAA" w:rsidRPr="00B13721">
        <w:t>4</w:t>
      </w:r>
      <w:r w:rsidRPr="00B13721">
        <w:t xml:space="preserve"> a 3</w:t>
      </w:r>
      <w:r w:rsidR="00BC7FAA" w:rsidRPr="00B13721">
        <w:t>1</w:t>
      </w:r>
      <w:r w:rsidRPr="00B13721">
        <w:t>,6 % v roce 202</w:t>
      </w:r>
      <w:r w:rsidR="00BC7FAA" w:rsidRPr="00B13721">
        <w:t>5</w:t>
      </w:r>
      <w:r w:rsidRPr="00B13721">
        <w:t>) a spotřeba energií a maziv (</w:t>
      </w:r>
      <w:r w:rsidR="00BC7FAA" w:rsidRPr="00B13721">
        <w:t>17,6</w:t>
      </w:r>
      <w:r w:rsidRPr="00B13721">
        <w:t> % v roce 202</w:t>
      </w:r>
      <w:r w:rsidR="00BC7FAA" w:rsidRPr="00B13721">
        <w:t>4</w:t>
      </w:r>
      <w:r w:rsidRPr="00B13721">
        <w:t xml:space="preserve"> a </w:t>
      </w:r>
      <w:r w:rsidR="00BC7FAA" w:rsidRPr="00B13721">
        <w:t>15,9</w:t>
      </w:r>
      <w:r w:rsidRPr="00B13721">
        <w:t xml:space="preserve"> % v roce 202</w:t>
      </w:r>
      <w:r w:rsidR="00BC7FAA" w:rsidRPr="00B13721">
        <w:t>5</w:t>
      </w:r>
      <w:r w:rsidRPr="00B13721">
        <w:t xml:space="preserve">). Mezispotřeba se meziročně </w:t>
      </w:r>
      <w:r w:rsidR="00BC7FAA" w:rsidRPr="00B13721">
        <w:t>zvýšila o 1,7 %.</w:t>
      </w:r>
    </w:p>
    <w:p w14:paraId="62E7795D" w14:textId="4D681603" w:rsidR="0006356D" w:rsidRPr="00B13721" w:rsidRDefault="0006356D" w:rsidP="009E3DE9">
      <w:pPr>
        <w:jc w:val="both"/>
      </w:pPr>
      <w:r w:rsidRPr="00B13721">
        <w:t>Hrubá přidaná hodnota v základních běžných cenách v roce 202</w:t>
      </w:r>
      <w:r w:rsidR="005409BB" w:rsidRPr="00B13721">
        <w:t>4</w:t>
      </w:r>
      <w:r w:rsidRPr="00B13721">
        <w:t xml:space="preserve"> činila </w:t>
      </w:r>
      <w:r w:rsidR="005409BB" w:rsidRPr="00B13721">
        <w:t>58 975,2</w:t>
      </w:r>
      <w:r w:rsidRPr="00B13721">
        <w:t xml:space="preserve"> mil. Kč. V roce 202</w:t>
      </w:r>
      <w:r w:rsidR="005409BB" w:rsidRPr="00B13721">
        <w:t>5</w:t>
      </w:r>
      <w:r w:rsidRPr="00B13721">
        <w:t xml:space="preserve"> se zvýšila o </w:t>
      </w:r>
      <w:r w:rsidR="005409BB" w:rsidRPr="00B13721">
        <w:t>27,6</w:t>
      </w:r>
      <w:r w:rsidRPr="00B13721">
        <w:t xml:space="preserve"> % na </w:t>
      </w:r>
      <w:r w:rsidR="005409BB" w:rsidRPr="00B13721">
        <w:t>75 242,7</w:t>
      </w:r>
      <w:r w:rsidRPr="00B13721">
        <w:t xml:space="preserve"> mil. Kč. Po odečtení spotřeby fixního kapitálu je výsledkem čistá přidaná hodnota v základních běžných cenách, jež byla v roce 202</w:t>
      </w:r>
      <w:r w:rsidR="005409BB" w:rsidRPr="00B13721">
        <w:t>4</w:t>
      </w:r>
      <w:r w:rsidRPr="00B13721">
        <w:t xml:space="preserve"> ve výši </w:t>
      </w:r>
      <w:r w:rsidR="005409BB" w:rsidRPr="00B13721">
        <w:t>31 874,1</w:t>
      </w:r>
      <w:r w:rsidRPr="00B13721">
        <w:t xml:space="preserve"> mil. Kč. V roce 202</w:t>
      </w:r>
      <w:r w:rsidR="005409BB" w:rsidRPr="00B13721">
        <w:t>5</w:t>
      </w:r>
      <w:r w:rsidRPr="00B13721">
        <w:t xml:space="preserve"> meziročně vzrostla o </w:t>
      </w:r>
      <w:r w:rsidR="005409BB" w:rsidRPr="00B13721">
        <w:t>48,4</w:t>
      </w:r>
      <w:r w:rsidRPr="00B13721">
        <w:t xml:space="preserve"> % na </w:t>
      </w:r>
      <w:r w:rsidR="005409BB" w:rsidRPr="00B13721">
        <w:t>47 292,0</w:t>
      </w:r>
      <w:r w:rsidRPr="00B13721">
        <w:t xml:space="preserve"> mil. Kč.</w:t>
      </w:r>
    </w:p>
    <w:p w14:paraId="6527C5BE" w14:textId="1189D8C4" w:rsidR="007D24CE" w:rsidRPr="00B13721" w:rsidRDefault="007D24CE" w:rsidP="009E3DE9">
      <w:pPr>
        <w:jc w:val="both"/>
      </w:pPr>
      <w:r w:rsidRPr="00B13721">
        <w:t>Důchod z faktorů v roce 202</w:t>
      </w:r>
      <w:r w:rsidR="00B13721" w:rsidRPr="00B13721">
        <w:t>4</w:t>
      </w:r>
      <w:r w:rsidRPr="00B13721">
        <w:t xml:space="preserve"> činil </w:t>
      </w:r>
      <w:r w:rsidR="00B13721" w:rsidRPr="00B13721">
        <w:t>63 373,8</w:t>
      </w:r>
      <w:r w:rsidRPr="00B13721">
        <w:t xml:space="preserve"> mil. Kč. V roce 202</w:t>
      </w:r>
      <w:r w:rsidR="00B13721" w:rsidRPr="00B13721">
        <w:t>5</w:t>
      </w:r>
      <w:r w:rsidRPr="00B13721">
        <w:t xml:space="preserve"> se zvýšil o </w:t>
      </w:r>
      <w:r w:rsidR="00B13721" w:rsidRPr="00B13721">
        <w:t>23,2</w:t>
      </w:r>
      <w:r w:rsidRPr="00B13721">
        <w:t xml:space="preserve"> % na hodnotu </w:t>
      </w:r>
      <w:r w:rsidR="00B13721" w:rsidRPr="00B13721">
        <w:t>78 063,5</w:t>
      </w:r>
      <w:r w:rsidRPr="00B13721">
        <w:t xml:space="preserve"> mil. Kč. Náhrady zaměstnancům v roce 202</w:t>
      </w:r>
      <w:r w:rsidR="00B13721" w:rsidRPr="00B13721">
        <w:t>4</w:t>
      </w:r>
      <w:r w:rsidRPr="00B13721">
        <w:t xml:space="preserve"> </w:t>
      </w:r>
      <w:r w:rsidRPr="00C1397A">
        <w:t xml:space="preserve">činily </w:t>
      </w:r>
      <w:r w:rsidR="0033446E" w:rsidRPr="00C1397A">
        <w:t>39 115,5</w:t>
      </w:r>
      <w:r w:rsidR="0033446E">
        <w:t xml:space="preserve"> </w:t>
      </w:r>
      <w:r w:rsidRPr="00B13721">
        <w:t>mil. Kč, v roce 202</w:t>
      </w:r>
      <w:r w:rsidR="00B13721" w:rsidRPr="00B13721">
        <w:t>5</w:t>
      </w:r>
      <w:r w:rsidRPr="00B13721">
        <w:t xml:space="preserve"> došlo k jejich nárůstu o </w:t>
      </w:r>
      <w:r w:rsidR="00B13721" w:rsidRPr="00B13721">
        <w:t>4,4</w:t>
      </w:r>
      <w:r w:rsidRPr="00B13721">
        <w:t xml:space="preserve"> % na hodnotu </w:t>
      </w:r>
      <w:r w:rsidR="00B13721" w:rsidRPr="00B13721">
        <w:t>40 832,7</w:t>
      </w:r>
      <w:r w:rsidRPr="00B13721">
        <w:t xml:space="preserve"> mil. Kč.</w:t>
      </w:r>
    </w:p>
    <w:p w14:paraId="41D9E583" w14:textId="5DFEEF2E" w:rsidR="008A003B" w:rsidRPr="00B13721" w:rsidRDefault="004977C5" w:rsidP="009E3DE9">
      <w:pPr>
        <w:jc w:val="both"/>
      </w:pPr>
      <w:r w:rsidRPr="00B13721">
        <w:t>V roce 202</w:t>
      </w:r>
      <w:r w:rsidR="00B13721" w:rsidRPr="00B13721">
        <w:t>5</w:t>
      </w:r>
      <w:r w:rsidRPr="00B13721">
        <w:t xml:space="preserve"> oproti předchozímu roku poklesla tvorba hrubého fixního kapitálu o </w:t>
      </w:r>
      <w:r w:rsidR="00B13721" w:rsidRPr="00B13721">
        <w:t>4,1</w:t>
      </w:r>
      <w:r w:rsidRPr="00B13721">
        <w:t xml:space="preserve"> % z</w:t>
      </w:r>
      <w:r w:rsidR="00B13721" w:rsidRPr="00B13721">
        <w:t> 29 162,3</w:t>
      </w:r>
      <w:r w:rsidRPr="00B13721">
        <w:t xml:space="preserve"> mil. Kč na </w:t>
      </w:r>
      <w:r w:rsidR="00B13721" w:rsidRPr="00B13721">
        <w:t>27 959,3</w:t>
      </w:r>
      <w:r w:rsidRPr="00B13721">
        <w:t xml:space="preserve"> mil. Kč.</w:t>
      </w:r>
      <w:r w:rsidR="008A003B" w:rsidRPr="00B13721">
        <w:t xml:space="preserve"> </w:t>
      </w:r>
    </w:p>
    <w:bookmarkEnd w:id="0"/>
    <w:p w14:paraId="3412B7FD" w14:textId="658ED894" w:rsidR="002978AA" w:rsidRPr="005409BB" w:rsidRDefault="005409BB" w:rsidP="009E3DE9">
      <w:pPr>
        <w:jc w:val="both"/>
      </w:pPr>
      <w:r w:rsidRPr="005409BB">
        <w:t>V roce 2025 se zvýšil důchod z faktorů v zemědělství na celkovou roční pracovní jednotku (na 1 AWU), vyjádřený indikátorem A, oproti roku 2024 o 12,0 %. Deflátor (implicitní cenový index HDP v tržních cenách) v roce 2025 byl 103,5. Indikátor B, který vyjadřuje vývoj v reálném podnikatelském důchodu na neplacenou roční pracovní jednotku, byl vyšší o 77,8 %. Podnikatelský důchod, vyjádřený indikátorem C, se zvýšil v roce 2025 v reálné hodnotě o 94,6 %.</w:t>
      </w:r>
    </w:p>
    <w:sectPr w:rsidR="002978AA" w:rsidRPr="005409BB" w:rsidSect="006F5416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134" w:right="1134" w:bottom="1418" w:left="1134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909CD" w14:textId="77777777" w:rsidR="00E60C69" w:rsidRDefault="00E60C69" w:rsidP="00E71A58">
      <w:r>
        <w:separator/>
      </w:r>
    </w:p>
  </w:endnote>
  <w:endnote w:type="continuationSeparator" w:id="0">
    <w:p w14:paraId="1A11546A" w14:textId="77777777" w:rsidR="00E60C69" w:rsidRDefault="00E60C69" w:rsidP="00E7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451C1" w14:textId="60E0835E" w:rsidR="007661E9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8240" behindDoc="0" locked="0" layoutInCell="1" allowOverlap="1" wp14:anchorId="55FE2EF2" wp14:editId="55FE2EF3">
          <wp:simplePos x="0" y="0"/>
          <wp:positionH relativeFrom="column">
            <wp:align>right</wp:align>
          </wp:positionH>
          <wp:positionV relativeFrom="paragraph">
            <wp:posOffset>-64770</wp:posOffset>
          </wp:positionV>
          <wp:extent cx="428625" cy="201295"/>
          <wp:effectExtent l="0" t="0" r="3175" b="1905"/>
          <wp:wrapNone/>
          <wp:docPr id="11" name="Picture 11" descr="CSU RGB CZ 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SU RGB CZ log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201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fldChar w:fldCharType="begin"/>
    </w:r>
    <w:r w:rsidR="005647BF" w:rsidRPr="00932443">
      <w:rPr>
        <w:szCs w:val="16"/>
      </w:rPr>
      <w:instrText>PAGE   \* MERGEFORMAT</w:instrText>
    </w:r>
    <w:r w:rsidR="005647BF" w:rsidRPr="00932443">
      <w:rPr>
        <w:szCs w:val="16"/>
      </w:rPr>
      <w:fldChar w:fldCharType="separate"/>
    </w:r>
    <w:r w:rsidR="005729ED">
      <w:rPr>
        <w:szCs w:val="16"/>
      </w:rPr>
      <w:t>2</w:t>
    </w:r>
    <w:r w:rsidR="005647BF" w:rsidRPr="00932443">
      <w:rPr>
        <w:szCs w:val="16"/>
      </w:rPr>
      <w:fldChar w:fldCharType="end"/>
    </w:r>
    <w:r w:rsidR="005647BF" w:rsidRPr="00932443">
      <w:rPr>
        <w:szCs w:val="16"/>
      </w:rPr>
      <w:tab/>
    </w:r>
    <w:r w:rsidR="004B17E0">
      <w:rPr>
        <w:szCs w:val="16"/>
      </w:rPr>
      <w:t>202</w:t>
    </w:r>
    <w:r w:rsidR="00C97524">
      <w:rPr>
        <w:szCs w:val="16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CA305" w14:textId="08E05E24" w:rsidR="00B80EC6" w:rsidRPr="00932443" w:rsidRDefault="0079585A" w:rsidP="00A418BC">
    <w:pPr>
      <w:pStyle w:val="Zpat"/>
      <w:rPr>
        <w:szCs w:val="16"/>
      </w:rPr>
    </w:pPr>
    <w:r>
      <w:rPr>
        <w:szCs w:val="16"/>
        <w:lang w:eastAsia="cs-CZ"/>
      </w:rPr>
      <w:drawing>
        <wp:anchor distT="0" distB="0" distL="114300" distR="114300" simplePos="0" relativeHeight="251657216" behindDoc="0" locked="0" layoutInCell="1" allowOverlap="1" wp14:anchorId="55FE2EF4" wp14:editId="55FE2EF5">
          <wp:simplePos x="0" y="0"/>
          <wp:positionH relativeFrom="column">
            <wp:align>left</wp:align>
          </wp:positionH>
          <wp:positionV relativeFrom="paragraph">
            <wp:posOffset>-122555</wp:posOffset>
          </wp:positionV>
          <wp:extent cx="510540" cy="272415"/>
          <wp:effectExtent l="0" t="0" r="0" b="6985"/>
          <wp:wrapNone/>
          <wp:docPr id="10" name="Picture 10" descr="CSU RGB CZ logo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SU RGB CZ logo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272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47BF" w:rsidRPr="00932443">
      <w:rPr>
        <w:szCs w:val="16"/>
      </w:rPr>
      <w:tab/>
    </w:r>
    <w:r w:rsidR="004B17E0">
      <w:rPr>
        <w:rStyle w:val="ZpatChar"/>
        <w:szCs w:val="16"/>
      </w:rPr>
      <w:t>202</w:t>
    </w:r>
    <w:r w:rsidR="00C97524">
      <w:rPr>
        <w:rStyle w:val="ZpatChar"/>
        <w:szCs w:val="16"/>
      </w:rPr>
      <w:t>6</w:t>
    </w:r>
    <w:r w:rsidR="005647BF" w:rsidRPr="00932443">
      <w:rPr>
        <w:szCs w:val="16"/>
      </w:rPr>
      <w:tab/>
    </w:r>
    <w:r w:rsidR="005647BF" w:rsidRPr="00932443">
      <w:rPr>
        <w:rStyle w:val="ZpatChar"/>
        <w:szCs w:val="16"/>
      </w:rPr>
      <w:fldChar w:fldCharType="begin"/>
    </w:r>
    <w:r w:rsidR="005647BF" w:rsidRPr="00932443">
      <w:rPr>
        <w:rStyle w:val="ZpatChar"/>
        <w:szCs w:val="16"/>
      </w:rPr>
      <w:instrText>PAGE   \* MERGEFORMAT</w:instrText>
    </w:r>
    <w:r w:rsidR="005647BF" w:rsidRPr="00932443">
      <w:rPr>
        <w:rStyle w:val="ZpatChar"/>
        <w:szCs w:val="16"/>
      </w:rPr>
      <w:fldChar w:fldCharType="separate"/>
    </w:r>
    <w:r w:rsidR="005729ED">
      <w:rPr>
        <w:rStyle w:val="ZpatChar"/>
        <w:szCs w:val="16"/>
      </w:rPr>
      <w:t>1</w:t>
    </w:r>
    <w:r w:rsidR="005647BF" w:rsidRPr="00932443">
      <w:rPr>
        <w:rStyle w:val="ZpatChar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997C" w14:textId="77777777" w:rsidR="00E60C69" w:rsidRDefault="00E60C69" w:rsidP="00E71A58">
      <w:r>
        <w:separator/>
      </w:r>
    </w:p>
  </w:footnote>
  <w:footnote w:type="continuationSeparator" w:id="0">
    <w:p w14:paraId="3C6DD432" w14:textId="77777777" w:rsidR="00E60C69" w:rsidRDefault="00E60C69" w:rsidP="00E71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10709" w14:textId="37506D47" w:rsidR="002978AA" w:rsidRPr="002767A3" w:rsidRDefault="002978AA" w:rsidP="002978AA">
    <w:pPr>
      <w:pStyle w:val="Zhlav"/>
    </w:pPr>
    <w:r>
      <w:t xml:space="preserve">SOUHRNNÝ ZEMĚDĚLSKÝ ÚČET </w:t>
    </w:r>
    <w:r w:rsidR="004B17E0">
      <w:t>definitivní výsledky za rok 202</w:t>
    </w:r>
    <w:r w:rsidR="00C97524">
      <w:t>4</w:t>
    </w:r>
    <w:r>
      <w:t xml:space="preserve"> a </w:t>
    </w:r>
    <w:proofErr w:type="spellStart"/>
    <w:r>
      <w:t>se</w:t>
    </w:r>
    <w:r w:rsidR="004B17E0">
      <w:t>midefinitivní</w:t>
    </w:r>
    <w:proofErr w:type="spellEnd"/>
    <w:r w:rsidR="004B17E0">
      <w:t xml:space="preserve"> výsledky roku 202</w:t>
    </w:r>
    <w:r w:rsidR="00C97524">
      <w:t>5</w:t>
    </w:r>
  </w:p>
  <w:p w14:paraId="4717A24F" w14:textId="7C467CBE" w:rsidR="002978AA" w:rsidRPr="00DE3020" w:rsidRDefault="002978AA" w:rsidP="002978AA">
    <w:pPr>
      <w:pStyle w:val="Zhlav"/>
    </w:pPr>
    <w:r>
      <w:t xml:space="preserve">/ ECONOMIC ACCOUNTS FOR </w:t>
    </w:r>
    <w:r w:rsidR="004B17E0">
      <w:rPr>
        <w:lang w:val="en-GB"/>
      </w:rPr>
      <w:t>AGRICULTURE Definitive data 202</w:t>
    </w:r>
    <w:r w:rsidR="00C97524">
      <w:rPr>
        <w:lang w:val="en-GB"/>
      </w:rPr>
      <w:t>4</w:t>
    </w:r>
    <w:r w:rsidR="004B17E0">
      <w:rPr>
        <w:lang w:val="en-GB"/>
      </w:rPr>
      <w:t xml:space="preserve"> and Semi-definitive Data 202</w:t>
    </w:r>
    <w:r w:rsidR="00C97524">
      <w:rPr>
        <w:lang w:val="en-GB"/>
      </w:rPr>
      <w:t>5</w:t>
    </w:r>
  </w:p>
  <w:p w14:paraId="70BA99D2" w14:textId="77777777" w:rsidR="00515C74" w:rsidRPr="002978AA" w:rsidRDefault="00515C74" w:rsidP="002978A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9711" w14:textId="5B065451" w:rsidR="00F9393D" w:rsidRPr="002767A3" w:rsidRDefault="00F9393D" w:rsidP="00F9393D">
    <w:pPr>
      <w:pStyle w:val="Zhlav"/>
    </w:pPr>
    <w:r>
      <w:t>SOUHRNNÝ ZEMĚDĚLSKÝ ÚČET definitivní výsledky za rok 202</w:t>
    </w:r>
    <w:r w:rsidR="00C97524">
      <w:t>4</w:t>
    </w:r>
    <w:r>
      <w:t xml:space="preserve"> a </w:t>
    </w:r>
    <w:proofErr w:type="spellStart"/>
    <w:r>
      <w:t>semidefinitivní</w:t>
    </w:r>
    <w:proofErr w:type="spellEnd"/>
    <w:r>
      <w:t xml:space="preserve"> výsledky roku 202</w:t>
    </w:r>
    <w:r w:rsidR="00C97524">
      <w:t>5</w:t>
    </w:r>
  </w:p>
  <w:p w14:paraId="0EA16968" w14:textId="793BF94B" w:rsidR="00F9393D" w:rsidRPr="00DE3020" w:rsidRDefault="00F9393D" w:rsidP="00F9393D">
    <w:pPr>
      <w:pStyle w:val="Zhlav"/>
    </w:pPr>
    <w:r>
      <w:t xml:space="preserve">/ ECONOMIC ACCOUNTS FOR </w:t>
    </w:r>
    <w:r w:rsidRPr="002978AA">
      <w:rPr>
        <w:lang w:val="en-GB"/>
      </w:rPr>
      <w:t>AGRICULTURE Definitive data 202</w:t>
    </w:r>
    <w:r w:rsidR="00C97524">
      <w:rPr>
        <w:lang w:val="en-GB"/>
      </w:rPr>
      <w:t>4</w:t>
    </w:r>
    <w:r w:rsidRPr="002978AA">
      <w:rPr>
        <w:lang w:val="en-GB"/>
      </w:rPr>
      <w:t xml:space="preserve"> and Semi-definitive Data 202</w:t>
    </w:r>
    <w:r w:rsidR="00C97524">
      <w:rPr>
        <w:lang w:val="en-GB"/>
      </w:rPr>
      <w:t>5</w:t>
    </w:r>
  </w:p>
  <w:p w14:paraId="61556291" w14:textId="77777777" w:rsidR="00B5752E" w:rsidRPr="00F9393D" w:rsidRDefault="00B5752E" w:rsidP="00F939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AAF"/>
      </v:shape>
    </w:pict>
  </w:numPicBullet>
  <w:abstractNum w:abstractNumId="0" w15:restartNumberingAfterBreak="0">
    <w:nsid w:val="FFFFFF7C"/>
    <w:multiLevelType w:val="singleLevel"/>
    <w:tmpl w:val="49CEEC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EC69A9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37A1C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7623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965B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0DE27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AED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8C5B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C8EE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18AD8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8473A1"/>
    <w:multiLevelType w:val="hybridMultilevel"/>
    <w:tmpl w:val="7984410C"/>
    <w:lvl w:ilvl="0" w:tplc="37120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384A27"/>
    <w:multiLevelType w:val="hybridMultilevel"/>
    <w:tmpl w:val="1050503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81760"/>
    <w:multiLevelType w:val="hybridMultilevel"/>
    <w:tmpl w:val="CFEE97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822310">
    <w:abstractNumId w:val="11"/>
  </w:num>
  <w:num w:numId="2" w16cid:durableId="1628000728">
    <w:abstractNumId w:val="8"/>
  </w:num>
  <w:num w:numId="3" w16cid:durableId="1448431519">
    <w:abstractNumId w:val="3"/>
  </w:num>
  <w:num w:numId="4" w16cid:durableId="332227994">
    <w:abstractNumId w:val="2"/>
  </w:num>
  <w:num w:numId="5" w16cid:durableId="1219245703">
    <w:abstractNumId w:val="1"/>
  </w:num>
  <w:num w:numId="6" w16cid:durableId="1656687919">
    <w:abstractNumId w:val="0"/>
  </w:num>
  <w:num w:numId="7" w16cid:durableId="1015810573">
    <w:abstractNumId w:val="9"/>
  </w:num>
  <w:num w:numId="8" w16cid:durableId="401678521">
    <w:abstractNumId w:val="7"/>
  </w:num>
  <w:num w:numId="9" w16cid:durableId="988023975">
    <w:abstractNumId w:val="6"/>
  </w:num>
  <w:num w:numId="10" w16cid:durableId="1897934699">
    <w:abstractNumId w:val="5"/>
  </w:num>
  <w:num w:numId="11" w16cid:durableId="1038628078">
    <w:abstractNumId w:val="4"/>
  </w:num>
  <w:num w:numId="12" w16cid:durableId="1566377563">
    <w:abstractNumId w:val="10"/>
  </w:num>
  <w:num w:numId="13" w16cid:durableId="110986168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>
      <o:colormru v:ext="edit" colors="#ecf4dd,#eaecee,#fcec0a,#fcecdb,#f1daf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763"/>
    <w:rsid w:val="0000209D"/>
    <w:rsid w:val="00004D5A"/>
    <w:rsid w:val="000056D5"/>
    <w:rsid w:val="0000767A"/>
    <w:rsid w:val="00010702"/>
    <w:rsid w:val="000234D6"/>
    <w:rsid w:val="00023D29"/>
    <w:rsid w:val="00026389"/>
    <w:rsid w:val="00031AE0"/>
    <w:rsid w:val="000322EF"/>
    <w:rsid w:val="00033FCD"/>
    <w:rsid w:val="00037546"/>
    <w:rsid w:val="00041CEC"/>
    <w:rsid w:val="0004694F"/>
    <w:rsid w:val="00047A58"/>
    <w:rsid w:val="000522E4"/>
    <w:rsid w:val="000610E1"/>
    <w:rsid w:val="00062EC5"/>
    <w:rsid w:val="00062F22"/>
    <w:rsid w:val="0006356D"/>
    <w:rsid w:val="000712B3"/>
    <w:rsid w:val="0008263E"/>
    <w:rsid w:val="00082C19"/>
    <w:rsid w:val="00085395"/>
    <w:rsid w:val="00087634"/>
    <w:rsid w:val="00087F2B"/>
    <w:rsid w:val="000974D1"/>
    <w:rsid w:val="0009799E"/>
    <w:rsid w:val="000A1183"/>
    <w:rsid w:val="000A256D"/>
    <w:rsid w:val="000A2922"/>
    <w:rsid w:val="000A3A2C"/>
    <w:rsid w:val="000A45C4"/>
    <w:rsid w:val="000A6469"/>
    <w:rsid w:val="000A6B6F"/>
    <w:rsid w:val="000B75F9"/>
    <w:rsid w:val="000C3408"/>
    <w:rsid w:val="000C36D4"/>
    <w:rsid w:val="000C6AFD"/>
    <w:rsid w:val="000D5637"/>
    <w:rsid w:val="000E6FBD"/>
    <w:rsid w:val="00100F5C"/>
    <w:rsid w:val="00104C4C"/>
    <w:rsid w:val="0011500A"/>
    <w:rsid w:val="0012192F"/>
    <w:rsid w:val="00125D69"/>
    <w:rsid w:val="00132C00"/>
    <w:rsid w:val="001405FA"/>
    <w:rsid w:val="001425C3"/>
    <w:rsid w:val="0014572F"/>
    <w:rsid w:val="00147381"/>
    <w:rsid w:val="0016256B"/>
    <w:rsid w:val="00163793"/>
    <w:rsid w:val="001706D6"/>
    <w:rsid w:val="001714F2"/>
    <w:rsid w:val="00172143"/>
    <w:rsid w:val="00184B08"/>
    <w:rsid w:val="00185010"/>
    <w:rsid w:val="001A552F"/>
    <w:rsid w:val="001B0E1F"/>
    <w:rsid w:val="001B2CA9"/>
    <w:rsid w:val="001B3110"/>
    <w:rsid w:val="001B4729"/>
    <w:rsid w:val="001B6C09"/>
    <w:rsid w:val="001C05CD"/>
    <w:rsid w:val="001C400A"/>
    <w:rsid w:val="001D68B2"/>
    <w:rsid w:val="001E414B"/>
    <w:rsid w:val="001F109A"/>
    <w:rsid w:val="001F4597"/>
    <w:rsid w:val="002118B9"/>
    <w:rsid w:val="00211B78"/>
    <w:rsid w:val="002152CC"/>
    <w:rsid w:val="00217C5B"/>
    <w:rsid w:val="0022139E"/>
    <w:rsid w:val="002252E0"/>
    <w:rsid w:val="002255F6"/>
    <w:rsid w:val="00227850"/>
    <w:rsid w:val="00227A53"/>
    <w:rsid w:val="00230C6E"/>
    <w:rsid w:val="002350E0"/>
    <w:rsid w:val="00236443"/>
    <w:rsid w:val="002436BA"/>
    <w:rsid w:val="00244A15"/>
    <w:rsid w:val="00244BCC"/>
    <w:rsid w:val="00247319"/>
    <w:rsid w:val="0024799E"/>
    <w:rsid w:val="00250D11"/>
    <w:rsid w:val="00253C0F"/>
    <w:rsid w:val="00260EB8"/>
    <w:rsid w:val="00264FAA"/>
    <w:rsid w:val="00271465"/>
    <w:rsid w:val="00282FCD"/>
    <w:rsid w:val="002841AD"/>
    <w:rsid w:val="00285412"/>
    <w:rsid w:val="00294C02"/>
    <w:rsid w:val="002978AA"/>
    <w:rsid w:val="002A0A50"/>
    <w:rsid w:val="002A16D4"/>
    <w:rsid w:val="002A230C"/>
    <w:rsid w:val="002C43BD"/>
    <w:rsid w:val="002C624A"/>
    <w:rsid w:val="002D0E59"/>
    <w:rsid w:val="002D1B88"/>
    <w:rsid w:val="002D73B4"/>
    <w:rsid w:val="002E02A1"/>
    <w:rsid w:val="002E4E4C"/>
    <w:rsid w:val="00304771"/>
    <w:rsid w:val="003052D4"/>
    <w:rsid w:val="00306C5B"/>
    <w:rsid w:val="00312ABD"/>
    <w:rsid w:val="00312F4D"/>
    <w:rsid w:val="00314D9F"/>
    <w:rsid w:val="003209D6"/>
    <w:rsid w:val="00321924"/>
    <w:rsid w:val="00323428"/>
    <w:rsid w:val="0032656E"/>
    <w:rsid w:val="003306DF"/>
    <w:rsid w:val="00332190"/>
    <w:rsid w:val="00333218"/>
    <w:rsid w:val="0033446E"/>
    <w:rsid w:val="003350AC"/>
    <w:rsid w:val="00344668"/>
    <w:rsid w:val="003462D9"/>
    <w:rsid w:val="003469F5"/>
    <w:rsid w:val="00360C86"/>
    <w:rsid w:val="003657F3"/>
    <w:rsid w:val="0037122C"/>
    <w:rsid w:val="0037192A"/>
    <w:rsid w:val="003818DC"/>
    <w:rsid w:val="00384327"/>
    <w:rsid w:val="00385D98"/>
    <w:rsid w:val="003A2B4D"/>
    <w:rsid w:val="003A478C"/>
    <w:rsid w:val="003A5525"/>
    <w:rsid w:val="003A6B38"/>
    <w:rsid w:val="003B5A32"/>
    <w:rsid w:val="003C3490"/>
    <w:rsid w:val="003D6920"/>
    <w:rsid w:val="003E4C91"/>
    <w:rsid w:val="003F313C"/>
    <w:rsid w:val="003F4B2C"/>
    <w:rsid w:val="003F551C"/>
    <w:rsid w:val="003F5D35"/>
    <w:rsid w:val="003F7D23"/>
    <w:rsid w:val="00407C13"/>
    <w:rsid w:val="00410638"/>
    <w:rsid w:val="00416F0B"/>
    <w:rsid w:val="004326C7"/>
    <w:rsid w:val="00432A58"/>
    <w:rsid w:val="00434617"/>
    <w:rsid w:val="00440900"/>
    <w:rsid w:val="00443472"/>
    <w:rsid w:val="004441A0"/>
    <w:rsid w:val="00454A3F"/>
    <w:rsid w:val="00460FB3"/>
    <w:rsid w:val="00467833"/>
    <w:rsid w:val="004710A6"/>
    <w:rsid w:val="00476240"/>
    <w:rsid w:val="00476439"/>
    <w:rsid w:val="0047735C"/>
    <w:rsid w:val="004776BC"/>
    <w:rsid w:val="0048139F"/>
    <w:rsid w:val="00481E40"/>
    <w:rsid w:val="00484ECE"/>
    <w:rsid w:val="004915CB"/>
    <w:rsid w:val="004924DC"/>
    <w:rsid w:val="004977C5"/>
    <w:rsid w:val="004A14E4"/>
    <w:rsid w:val="004A2B68"/>
    <w:rsid w:val="004A3212"/>
    <w:rsid w:val="004A61C5"/>
    <w:rsid w:val="004A77DF"/>
    <w:rsid w:val="004B1417"/>
    <w:rsid w:val="004B17E0"/>
    <w:rsid w:val="004B55B7"/>
    <w:rsid w:val="004B6468"/>
    <w:rsid w:val="004C384C"/>
    <w:rsid w:val="004C3867"/>
    <w:rsid w:val="004C4CD0"/>
    <w:rsid w:val="004C70DC"/>
    <w:rsid w:val="004D0211"/>
    <w:rsid w:val="004D0794"/>
    <w:rsid w:val="004D77D1"/>
    <w:rsid w:val="004E07A4"/>
    <w:rsid w:val="004E3900"/>
    <w:rsid w:val="004F06F5"/>
    <w:rsid w:val="004F2791"/>
    <w:rsid w:val="004F33A0"/>
    <w:rsid w:val="00510757"/>
    <w:rsid w:val="005108C0"/>
    <w:rsid w:val="00511873"/>
    <w:rsid w:val="00512A2F"/>
    <w:rsid w:val="00513B7E"/>
    <w:rsid w:val="00515C74"/>
    <w:rsid w:val="0052007E"/>
    <w:rsid w:val="0052337A"/>
    <w:rsid w:val="00525137"/>
    <w:rsid w:val="005251DD"/>
    <w:rsid w:val="00532CE7"/>
    <w:rsid w:val="0053324C"/>
    <w:rsid w:val="00534A28"/>
    <w:rsid w:val="005409BB"/>
    <w:rsid w:val="00541508"/>
    <w:rsid w:val="005471AC"/>
    <w:rsid w:val="005522C6"/>
    <w:rsid w:val="0055599F"/>
    <w:rsid w:val="00556D68"/>
    <w:rsid w:val="005647BF"/>
    <w:rsid w:val="00564872"/>
    <w:rsid w:val="00566047"/>
    <w:rsid w:val="005729ED"/>
    <w:rsid w:val="0057364B"/>
    <w:rsid w:val="00574773"/>
    <w:rsid w:val="00580013"/>
    <w:rsid w:val="00583FFD"/>
    <w:rsid w:val="005867D3"/>
    <w:rsid w:val="00590238"/>
    <w:rsid w:val="005911BE"/>
    <w:rsid w:val="00593152"/>
    <w:rsid w:val="005A10F2"/>
    <w:rsid w:val="005A21E0"/>
    <w:rsid w:val="005A28FF"/>
    <w:rsid w:val="005A3DF8"/>
    <w:rsid w:val="005A5549"/>
    <w:rsid w:val="005B121D"/>
    <w:rsid w:val="005B76A7"/>
    <w:rsid w:val="005C06ED"/>
    <w:rsid w:val="005C58D1"/>
    <w:rsid w:val="005D5802"/>
    <w:rsid w:val="005D7890"/>
    <w:rsid w:val="005E1178"/>
    <w:rsid w:val="005E7C78"/>
    <w:rsid w:val="005F3EB1"/>
    <w:rsid w:val="005F5469"/>
    <w:rsid w:val="00604307"/>
    <w:rsid w:val="0060487F"/>
    <w:rsid w:val="00604EAD"/>
    <w:rsid w:val="006104FB"/>
    <w:rsid w:val="006116F0"/>
    <w:rsid w:val="00612A2F"/>
    <w:rsid w:val="00616E05"/>
    <w:rsid w:val="00624093"/>
    <w:rsid w:val="006404A7"/>
    <w:rsid w:val="006451E4"/>
    <w:rsid w:val="00645B33"/>
    <w:rsid w:val="006516CB"/>
    <w:rsid w:val="00657E87"/>
    <w:rsid w:val="006630E0"/>
    <w:rsid w:val="006634CE"/>
    <w:rsid w:val="00664803"/>
    <w:rsid w:val="00665BA4"/>
    <w:rsid w:val="00667AF2"/>
    <w:rsid w:val="006710C9"/>
    <w:rsid w:val="00674D89"/>
    <w:rsid w:val="00675E37"/>
    <w:rsid w:val="0068174E"/>
    <w:rsid w:val="00681DCE"/>
    <w:rsid w:val="0068260E"/>
    <w:rsid w:val="00695BEF"/>
    <w:rsid w:val="006977F6"/>
    <w:rsid w:val="00697A13"/>
    <w:rsid w:val="006A109C"/>
    <w:rsid w:val="006B344A"/>
    <w:rsid w:val="006B78D8"/>
    <w:rsid w:val="006C113F"/>
    <w:rsid w:val="006C123E"/>
    <w:rsid w:val="006C56D4"/>
    <w:rsid w:val="006C6924"/>
    <w:rsid w:val="006C7CA6"/>
    <w:rsid w:val="006D3E8A"/>
    <w:rsid w:val="006D61F6"/>
    <w:rsid w:val="006E1CD1"/>
    <w:rsid w:val="006E279A"/>
    <w:rsid w:val="006E313B"/>
    <w:rsid w:val="006F5416"/>
    <w:rsid w:val="006F6B1A"/>
    <w:rsid w:val="00706AD4"/>
    <w:rsid w:val="007140BE"/>
    <w:rsid w:val="007202BA"/>
    <w:rsid w:val="007211F5"/>
    <w:rsid w:val="00725BB5"/>
    <w:rsid w:val="00730AE8"/>
    <w:rsid w:val="00733FBE"/>
    <w:rsid w:val="00734624"/>
    <w:rsid w:val="007411FE"/>
    <w:rsid w:val="00741493"/>
    <w:rsid w:val="00746325"/>
    <w:rsid w:val="00752180"/>
    <w:rsid w:val="00755202"/>
    <w:rsid w:val="00755D3A"/>
    <w:rsid w:val="007578D3"/>
    <w:rsid w:val="007609C6"/>
    <w:rsid w:val="0076175D"/>
    <w:rsid w:val="0076521E"/>
    <w:rsid w:val="007661E9"/>
    <w:rsid w:val="00776169"/>
    <w:rsid w:val="00776527"/>
    <w:rsid w:val="00780EF1"/>
    <w:rsid w:val="007854BA"/>
    <w:rsid w:val="00790764"/>
    <w:rsid w:val="0079453C"/>
    <w:rsid w:val="00794677"/>
    <w:rsid w:val="0079585A"/>
    <w:rsid w:val="007A6EE6"/>
    <w:rsid w:val="007B6689"/>
    <w:rsid w:val="007B791B"/>
    <w:rsid w:val="007D1C04"/>
    <w:rsid w:val="007D24CE"/>
    <w:rsid w:val="007D283C"/>
    <w:rsid w:val="007D40DF"/>
    <w:rsid w:val="007E7E61"/>
    <w:rsid w:val="007F0845"/>
    <w:rsid w:val="008037F1"/>
    <w:rsid w:val="00807C82"/>
    <w:rsid w:val="00816905"/>
    <w:rsid w:val="00821FF6"/>
    <w:rsid w:val="00825C4D"/>
    <w:rsid w:val="0083143E"/>
    <w:rsid w:val="00831CDE"/>
    <w:rsid w:val="00834304"/>
    <w:rsid w:val="00834FAA"/>
    <w:rsid w:val="00836086"/>
    <w:rsid w:val="0084708F"/>
    <w:rsid w:val="008477C8"/>
    <w:rsid w:val="0085114D"/>
    <w:rsid w:val="00852217"/>
    <w:rsid w:val="0085463F"/>
    <w:rsid w:val="00854709"/>
    <w:rsid w:val="00855408"/>
    <w:rsid w:val="00856D65"/>
    <w:rsid w:val="008615FD"/>
    <w:rsid w:val="00861B41"/>
    <w:rsid w:val="00863434"/>
    <w:rsid w:val="00865E4C"/>
    <w:rsid w:val="0086642C"/>
    <w:rsid w:val="008701E4"/>
    <w:rsid w:val="00873E41"/>
    <w:rsid w:val="00875A32"/>
    <w:rsid w:val="00876086"/>
    <w:rsid w:val="008767E4"/>
    <w:rsid w:val="008873D4"/>
    <w:rsid w:val="00893E85"/>
    <w:rsid w:val="00894031"/>
    <w:rsid w:val="008A003B"/>
    <w:rsid w:val="008B7C02"/>
    <w:rsid w:val="008B7D2B"/>
    <w:rsid w:val="008C0049"/>
    <w:rsid w:val="008C0E88"/>
    <w:rsid w:val="008D02E1"/>
    <w:rsid w:val="008D1E6A"/>
    <w:rsid w:val="008D2A16"/>
    <w:rsid w:val="008E003C"/>
    <w:rsid w:val="008E2C57"/>
    <w:rsid w:val="008E31FF"/>
    <w:rsid w:val="008E6F06"/>
    <w:rsid w:val="008F029B"/>
    <w:rsid w:val="008F3FC9"/>
    <w:rsid w:val="008F4536"/>
    <w:rsid w:val="008F4ED3"/>
    <w:rsid w:val="008F585B"/>
    <w:rsid w:val="009003A8"/>
    <w:rsid w:val="00902500"/>
    <w:rsid w:val="00902EFF"/>
    <w:rsid w:val="00906401"/>
    <w:rsid w:val="0091155E"/>
    <w:rsid w:val="00912A92"/>
    <w:rsid w:val="0091728D"/>
    <w:rsid w:val="0092180B"/>
    <w:rsid w:val="00921F14"/>
    <w:rsid w:val="00924AC8"/>
    <w:rsid w:val="0092597A"/>
    <w:rsid w:val="00932443"/>
    <w:rsid w:val="0093309C"/>
    <w:rsid w:val="0093572B"/>
    <w:rsid w:val="009358AE"/>
    <w:rsid w:val="00937AE2"/>
    <w:rsid w:val="0094427A"/>
    <w:rsid w:val="00947F2C"/>
    <w:rsid w:val="00955637"/>
    <w:rsid w:val="00973A2C"/>
    <w:rsid w:val="00974923"/>
    <w:rsid w:val="00980D3D"/>
    <w:rsid w:val="00987A30"/>
    <w:rsid w:val="00992CF3"/>
    <w:rsid w:val="00995A66"/>
    <w:rsid w:val="009968D6"/>
    <w:rsid w:val="009A1CAB"/>
    <w:rsid w:val="009A60D1"/>
    <w:rsid w:val="009B10A8"/>
    <w:rsid w:val="009B61E6"/>
    <w:rsid w:val="009B6FD3"/>
    <w:rsid w:val="009C1750"/>
    <w:rsid w:val="009C2E29"/>
    <w:rsid w:val="009C554B"/>
    <w:rsid w:val="009C719E"/>
    <w:rsid w:val="009C7FCB"/>
    <w:rsid w:val="009D3ACD"/>
    <w:rsid w:val="009D3B35"/>
    <w:rsid w:val="009E3DE9"/>
    <w:rsid w:val="009E5273"/>
    <w:rsid w:val="009E5DDB"/>
    <w:rsid w:val="009F4CA7"/>
    <w:rsid w:val="009F7A0A"/>
    <w:rsid w:val="00A10D66"/>
    <w:rsid w:val="00A14114"/>
    <w:rsid w:val="00A16413"/>
    <w:rsid w:val="00A23E43"/>
    <w:rsid w:val="00A30F65"/>
    <w:rsid w:val="00A418BC"/>
    <w:rsid w:val="00A46DE0"/>
    <w:rsid w:val="00A50D73"/>
    <w:rsid w:val="00A52CAD"/>
    <w:rsid w:val="00A53FC7"/>
    <w:rsid w:val="00A55AB2"/>
    <w:rsid w:val="00A618C0"/>
    <w:rsid w:val="00A62CE1"/>
    <w:rsid w:val="00A6741E"/>
    <w:rsid w:val="00A75E40"/>
    <w:rsid w:val="00A75E66"/>
    <w:rsid w:val="00A77D1D"/>
    <w:rsid w:val="00A857C0"/>
    <w:rsid w:val="00AA2996"/>
    <w:rsid w:val="00AA52BF"/>
    <w:rsid w:val="00AA559A"/>
    <w:rsid w:val="00AB2AF1"/>
    <w:rsid w:val="00AD306C"/>
    <w:rsid w:val="00AE09B3"/>
    <w:rsid w:val="00AE1A83"/>
    <w:rsid w:val="00AF46DC"/>
    <w:rsid w:val="00B00913"/>
    <w:rsid w:val="00B01593"/>
    <w:rsid w:val="00B10A4D"/>
    <w:rsid w:val="00B13721"/>
    <w:rsid w:val="00B17E71"/>
    <w:rsid w:val="00B17FDE"/>
    <w:rsid w:val="00B2112E"/>
    <w:rsid w:val="00B2379C"/>
    <w:rsid w:val="00B2687D"/>
    <w:rsid w:val="00B32DDB"/>
    <w:rsid w:val="00B34528"/>
    <w:rsid w:val="00B34D9A"/>
    <w:rsid w:val="00B35250"/>
    <w:rsid w:val="00B3611A"/>
    <w:rsid w:val="00B402FC"/>
    <w:rsid w:val="00B46604"/>
    <w:rsid w:val="00B530CD"/>
    <w:rsid w:val="00B55F5E"/>
    <w:rsid w:val="00B572E3"/>
    <w:rsid w:val="00B5752E"/>
    <w:rsid w:val="00B63A11"/>
    <w:rsid w:val="00B64C24"/>
    <w:rsid w:val="00B6608F"/>
    <w:rsid w:val="00B669BA"/>
    <w:rsid w:val="00B679FB"/>
    <w:rsid w:val="00B7083B"/>
    <w:rsid w:val="00B76D1E"/>
    <w:rsid w:val="00B80EC6"/>
    <w:rsid w:val="00B86681"/>
    <w:rsid w:val="00B92D1D"/>
    <w:rsid w:val="00B938C5"/>
    <w:rsid w:val="00B95940"/>
    <w:rsid w:val="00BB46F3"/>
    <w:rsid w:val="00BB4CB1"/>
    <w:rsid w:val="00BB4F98"/>
    <w:rsid w:val="00BB6190"/>
    <w:rsid w:val="00BC7154"/>
    <w:rsid w:val="00BC7FAA"/>
    <w:rsid w:val="00BD366B"/>
    <w:rsid w:val="00BD6D50"/>
    <w:rsid w:val="00BE18B9"/>
    <w:rsid w:val="00BE2495"/>
    <w:rsid w:val="00BF1578"/>
    <w:rsid w:val="00C1397A"/>
    <w:rsid w:val="00C21F94"/>
    <w:rsid w:val="00C27913"/>
    <w:rsid w:val="00C33B68"/>
    <w:rsid w:val="00C36A79"/>
    <w:rsid w:val="00C405D4"/>
    <w:rsid w:val="00C4513B"/>
    <w:rsid w:val="00C4574F"/>
    <w:rsid w:val="00C47179"/>
    <w:rsid w:val="00C52764"/>
    <w:rsid w:val="00C54697"/>
    <w:rsid w:val="00C56BB4"/>
    <w:rsid w:val="00C631AB"/>
    <w:rsid w:val="00C73885"/>
    <w:rsid w:val="00C747B1"/>
    <w:rsid w:val="00C82191"/>
    <w:rsid w:val="00C90CF4"/>
    <w:rsid w:val="00C92EB6"/>
    <w:rsid w:val="00C93389"/>
    <w:rsid w:val="00C97524"/>
    <w:rsid w:val="00CA0B86"/>
    <w:rsid w:val="00CA5C5B"/>
    <w:rsid w:val="00CB13DE"/>
    <w:rsid w:val="00CB237E"/>
    <w:rsid w:val="00CB265C"/>
    <w:rsid w:val="00CB4930"/>
    <w:rsid w:val="00CC2E7D"/>
    <w:rsid w:val="00CD10A5"/>
    <w:rsid w:val="00CD2076"/>
    <w:rsid w:val="00CD77D4"/>
    <w:rsid w:val="00CE529F"/>
    <w:rsid w:val="00CE670B"/>
    <w:rsid w:val="00CF4FF5"/>
    <w:rsid w:val="00CF51EC"/>
    <w:rsid w:val="00CF73AE"/>
    <w:rsid w:val="00D040DD"/>
    <w:rsid w:val="00D07BA7"/>
    <w:rsid w:val="00D13986"/>
    <w:rsid w:val="00D235B7"/>
    <w:rsid w:val="00D25F28"/>
    <w:rsid w:val="00D26C30"/>
    <w:rsid w:val="00D27973"/>
    <w:rsid w:val="00D50F46"/>
    <w:rsid w:val="00D55763"/>
    <w:rsid w:val="00D66223"/>
    <w:rsid w:val="00D7476B"/>
    <w:rsid w:val="00D8084C"/>
    <w:rsid w:val="00D8217B"/>
    <w:rsid w:val="00D9314B"/>
    <w:rsid w:val="00DA7C0C"/>
    <w:rsid w:val="00DB2EC8"/>
    <w:rsid w:val="00DB55DD"/>
    <w:rsid w:val="00DC5B3B"/>
    <w:rsid w:val="00DD129F"/>
    <w:rsid w:val="00DF0354"/>
    <w:rsid w:val="00DF0709"/>
    <w:rsid w:val="00DF42FF"/>
    <w:rsid w:val="00E01B07"/>
    <w:rsid w:val="00E01C0E"/>
    <w:rsid w:val="00E03F9A"/>
    <w:rsid w:val="00E04694"/>
    <w:rsid w:val="00E12B1E"/>
    <w:rsid w:val="00E17262"/>
    <w:rsid w:val="00E253A2"/>
    <w:rsid w:val="00E3309D"/>
    <w:rsid w:val="00E50156"/>
    <w:rsid w:val="00E53470"/>
    <w:rsid w:val="00E539F6"/>
    <w:rsid w:val="00E60C69"/>
    <w:rsid w:val="00E6519D"/>
    <w:rsid w:val="00E67696"/>
    <w:rsid w:val="00E71A58"/>
    <w:rsid w:val="00E72A7A"/>
    <w:rsid w:val="00E746E0"/>
    <w:rsid w:val="00E75C94"/>
    <w:rsid w:val="00E92785"/>
    <w:rsid w:val="00E93820"/>
    <w:rsid w:val="00EA0C68"/>
    <w:rsid w:val="00EA32BC"/>
    <w:rsid w:val="00EB3701"/>
    <w:rsid w:val="00EB4511"/>
    <w:rsid w:val="00EC03D7"/>
    <w:rsid w:val="00EC459B"/>
    <w:rsid w:val="00EC5BF6"/>
    <w:rsid w:val="00ED62C6"/>
    <w:rsid w:val="00ED64C1"/>
    <w:rsid w:val="00EE3446"/>
    <w:rsid w:val="00EE3E78"/>
    <w:rsid w:val="00EE4B1B"/>
    <w:rsid w:val="00EE59A4"/>
    <w:rsid w:val="00EF150D"/>
    <w:rsid w:val="00EF159F"/>
    <w:rsid w:val="00EF1F5A"/>
    <w:rsid w:val="00EF47BF"/>
    <w:rsid w:val="00F04811"/>
    <w:rsid w:val="00F0488C"/>
    <w:rsid w:val="00F10F11"/>
    <w:rsid w:val="00F15AAA"/>
    <w:rsid w:val="00F15BEF"/>
    <w:rsid w:val="00F24407"/>
    <w:rsid w:val="00F24FAA"/>
    <w:rsid w:val="00F25A29"/>
    <w:rsid w:val="00F3364D"/>
    <w:rsid w:val="00F367FA"/>
    <w:rsid w:val="00F437CC"/>
    <w:rsid w:val="00F47067"/>
    <w:rsid w:val="00F525EB"/>
    <w:rsid w:val="00F63DDE"/>
    <w:rsid w:val="00F63FB7"/>
    <w:rsid w:val="00F649D2"/>
    <w:rsid w:val="00F6602B"/>
    <w:rsid w:val="00F67210"/>
    <w:rsid w:val="00F72DFA"/>
    <w:rsid w:val="00F73A0C"/>
    <w:rsid w:val="00F756DB"/>
    <w:rsid w:val="00F8454F"/>
    <w:rsid w:val="00F85066"/>
    <w:rsid w:val="00F9393D"/>
    <w:rsid w:val="00FA5D4D"/>
    <w:rsid w:val="00FB0EE2"/>
    <w:rsid w:val="00FB542E"/>
    <w:rsid w:val="00FB573E"/>
    <w:rsid w:val="00FC0E5F"/>
    <w:rsid w:val="00FC1A95"/>
    <w:rsid w:val="00FC56DE"/>
    <w:rsid w:val="00FC5F6E"/>
    <w:rsid w:val="00FC684B"/>
    <w:rsid w:val="00FD3265"/>
    <w:rsid w:val="00FE2F78"/>
    <w:rsid w:val="00FF7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ecf4dd,#eaecee,#fcec0a,#fcecdb,#f1daf5"/>
    </o:shapedefaults>
    <o:shapelayout v:ext="edit">
      <o:idmap v:ext="edit" data="2"/>
    </o:shapelayout>
  </w:shapeDefaults>
  <w:decimalSymbol w:val=","/>
  <w:listSeparator w:val=";"/>
  <w14:docId w14:val="46205BEA"/>
  <w15:docId w15:val="{6634BF6A-D44E-482A-9B54-0320D83F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42FF"/>
    <w:pPr>
      <w:spacing w:after="240" w:line="288" w:lineRule="auto"/>
    </w:pPr>
    <w:rPr>
      <w:rFonts w:ascii="Arial" w:eastAsia="Times New Roman" w:hAnsi="Arial"/>
      <w:szCs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7202BA"/>
    <w:pPr>
      <w:keepNext/>
      <w:keepLines/>
      <w:spacing w:after="100" w:line="288" w:lineRule="auto"/>
      <w:contextualSpacing/>
      <w:outlineLvl w:val="0"/>
    </w:pPr>
    <w:rPr>
      <w:rFonts w:ascii="Arial" w:eastAsia="MS Gothic" w:hAnsi="Arial"/>
      <w:b/>
      <w:bCs/>
      <w:color w:val="009471"/>
      <w:sz w:val="32"/>
      <w:szCs w:val="28"/>
      <w:lang w:eastAsia="cs-CZ"/>
    </w:rPr>
  </w:style>
  <w:style w:type="paragraph" w:styleId="Nadpis2">
    <w:name w:val="heading 2"/>
    <w:next w:val="Normln"/>
    <w:link w:val="Nadpis2Char"/>
    <w:uiPriority w:val="9"/>
    <w:qFormat/>
    <w:rsid w:val="007202BA"/>
    <w:pPr>
      <w:keepNext/>
      <w:keepLines/>
      <w:spacing w:line="288" w:lineRule="auto"/>
      <w:outlineLvl w:val="1"/>
    </w:pPr>
    <w:rPr>
      <w:rFonts w:ascii="Arial" w:eastAsia="MS Gothic" w:hAnsi="Arial"/>
      <w:b/>
      <w:bCs/>
      <w:color w:val="009471"/>
      <w:sz w:val="28"/>
      <w:szCs w:val="26"/>
      <w:lang w:eastAsia="cs-CZ"/>
    </w:rPr>
  </w:style>
  <w:style w:type="paragraph" w:styleId="Nadpis3">
    <w:name w:val="heading 3"/>
    <w:next w:val="Normln"/>
    <w:link w:val="Nadpis3Char"/>
    <w:uiPriority w:val="9"/>
    <w:qFormat/>
    <w:rsid w:val="007202BA"/>
    <w:pPr>
      <w:keepNext/>
      <w:keepLines/>
      <w:spacing w:line="288" w:lineRule="auto"/>
      <w:outlineLvl w:val="2"/>
    </w:pPr>
    <w:rPr>
      <w:rFonts w:ascii="Arial" w:eastAsia="MS Gothic" w:hAnsi="Arial"/>
      <w:b/>
      <w:bCs/>
      <w:color w:val="009471"/>
      <w:sz w:val="24"/>
      <w:szCs w:val="24"/>
      <w:lang w:eastAsia="cs-CZ"/>
    </w:rPr>
  </w:style>
  <w:style w:type="paragraph" w:styleId="Nadpis4">
    <w:name w:val="heading 4"/>
    <w:next w:val="Normln"/>
    <w:link w:val="Nadpis4Char"/>
    <w:uiPriority w:val="9"/>
    <w:qFormat/>
    <w:rsid w:val="007202BA"/>
    <w:pPr>
      <w:keepNext/>
      <w:keepLines/>
      <w:spacing w:line="288" w:lineRule="auto"/>
      <w:outlineLvl w:val="3"/>
    </w:pPr>
    <w:rPr>
      <w:rFonts w:ascii="Arial" w:eastAsia="MS Gothic" w:hAnsi="Arial"/>
      <w:b/>
      <w:bCs/>
      <w:iCs/>
      <w:color w:val="009471"/>
      <w:szCs w:val="24"/>
      <w:lang w:eastAsia="cs-CZ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30F65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7202BA"/>
    <w:rPr>
      <w:rFonts w:ascii="Arial" w:eastAsia="MS Gothic" w:hAnsi="Arial"/>
      <w:b/>
      <w:bCs/>
      <w:color w:val="009471"/>
      <w:sz w:val="32"/>
      <w:szCs w:val="28"/>
      <w:lang w:eastAsia="cs-CZ"/>
    </w:rPr>
  </w:style>
  <w:style w:type="character" w:customStyle="1" w:styleId="Nadpis2Char">
    <w:name w:val="Nadpis 2 Char"/>
    <w:link w:val="Nadpis2"/>
    <w:uiPriority w:val="9"/>
    <w:rsid w:val="007202BA"/>
    <w:rPr>
      <w:rFonts w:ascii="Arial" w:eastAsia="MS Gothic" w:hAnsi="Arial"/>
      <w:b/>
      <w:bCs/>
      <w:color w:val="009471"/>
      <w:sz w:val="28"/>
      <w:szCs w:val="26"/>
      <w:lang w:eastAsia="cs-CZ"/>
    </w:rPr>
  </w:style>
  <w:style w:type="character" w:customStyle="1" w:styleId="Nadpis3Char">
    <w:name w:val="Nadpis 3 Char"/>
    <w:link w:val="Nadpis3"/>
    <w:uiPriority w:val="9"/>
    <w:rsid w:val="007202BA"/>
    <w:rPr>
      <w:rFonts w:ascii="Arial" w:eastAsia="MS Gothic" w:hAnsi="Arial"/>
      <w:b/>
      <w:bCs/>
      <w:color w:val="009471"/>
      <w:sz w:val="24"/>
      <w:szCs w:val="24"/>
      <w:lang w:eastAsia="cs-CZ"/>
    </w:rPr>
  </w:style>
  <w:style w:type="character" w:customStyle="1" w:styleId="Nadpis4Char">
    <w:name w:val="Nadpis 4 Char"/>
    <w:link w:val="Nadpis4"/>
    <w:uiPriority w:val="9"/>
    <w:rsid w:val="007202BA"/>
    <w:rPr>
      <w:rFonts w:ascii="Arial" w:eastAsia="MS Gothic" w:hAnsi="Arial"/>
      <w:b/>
      <w:bCs/>
      <w:iCs/>
      <w:color w:val="009471"/>
      <w:szCs w:val="24"/>
      <w:lang w:eastAsia="cs-CZ"/>
    </w:rPr>
  </w:style>
  <w:style w:type="character" w:customStyle="1" w:styleId="Nadpis9Char">
    <w:name w:val="Nadpis 9 Char"/>
    <w:link w:val="Nadpis9"/>
    <w:uiPriority w:val="9"/>
    <w:semiHidden/>
    <w:rsid w:val="00A30F65"/>
    <w:rPr>
      <w:rFonts w:ascii="Cambria" w:eastAsia="Times New Roman" w:hAnsi="Cambria" w:cs="Times New Roman"/>
      <w:sz w:val="22"/>
      <w:szCs w:val="22"/>
    </w:rPr>
  </w:style>
  <w:style w:type="character" w:styleId="Hypertextovodkaz">
    <w:name w:val="Hyperlink"/>
    <w:uiPriority w:val="99"/>
    <w:rsid w:val="00E71A58"/>
    <w:rPr>
      <w:color w:val="0000FF"/>
      <w:u w:val="single"/>
    </w:rPr>
  </w:style>
  <w:style w:type="paragraph" w:styleId="Zhlav">
    <w:name w:val="header"/>
    <w:link w:val="ZhlavChar"/>
    <w:uiPriority w:val="99"/>
    <w:unhideWhenUsed/>
    <w:qFormat/>
    <w:rsid w:val="00A418BC"/>
    <w:pPr>
      <w:spacing w:line="288" w:lineRule="auto"/>
    </w:pPr>
    <w:rPr>
      <w:rFonts w:ascii="Arial" w:hAnsi="Arial"/>
      <w:sz w:val="16"/>
      <w:szCs w:val="22"/>
    </w:rPr>
  </w:style>
  <w:style w:type="character" w:customStyle="1" w:styleId="ZhlavChar">
    <w:name w:val="Záhlaví Char"/>
    <w:link w:val="Zhlav"/>
    <w:uiPriority w:val="99"/>
    <w:rsid w:val="00A418BC"/>
    <w:rPr>
      <w:rFonts w:ascii="Arial" w:hAnsi="Arial"/>
      <w:sz w:val="16"/>
      <w:szCs w:val="22"/>
      <w:lang w:eastAsia="en-US"/>
    </w:rPr>
  </w:style>
  <w:style w:type="paragraph" w:styleId="Zpat">
    <w:name w:val="footer"/>
    <w:link w:val="ZpatChar"/>
    <w:uiPriority w:val="99"/>
    <w:unhideWhenUsed/>
    <w:qFormat/>
    <w:rsid w:val="00031AE0"/>
    <w:pPr>
      <w:tabs>
        <w:tab w:val="center" w:pos="4820"/>
        <w:tab w:val="right" w:pos="9639"/>
      </w:tabs>
    </w:pPr>
    <w:rPr>
      <w:rFonts w:ascii="Arial" w:hAnsi="Arial" w:cs="Arial"/>
      <w:noProof/>
      <w:sz w:val="16"/>
    </w:rPr>
  </w:style>
  <w:style w:type="character" w:customStyle="1" w:styleId="ZpatChar">
    <w:name w:val="Zápatí Char"/>
    <w:link w:val="Zpat"/>
    <w:uiPriority w:val="99"/>
    <w:rsid w:val="00031AE0"/>
    <w:rPr>
      <w:rFonts w:ascii="Arial" w:hAnsi="Arial" w:cs="Arial"/>
      <w:noProof/>
      <w:sz w:val="16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1A58"/>
    <w:rPr>
      <w:rFonts w:ascii="Tahoma" w:eastAsia="Calibri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E71A58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link w:val="ZkladnodstavecChar"/>
    <w:uiPriority w:val="99"/>
    <w:rsid w:val="0008263E"/>
    <w:pPr>
      <w:autoSpaceDE w:val="0"/>
      <w:autoSpaceDN w:val="0"/>
      <w:adjustRightInd w:val="0"/>
      <w:spacing w:line="276" w:lineRule="auto"/>
      <w:textAlignment w:val="center"/>
    </w:pPr>
    <w:rPr>
      <w:rFonts w:ascii="Arial" w:hAnsi="Arial" w:cs="Minion Pro"/>
      <w:color w:val="000000"/>
      <w:szCs w:val="24"/>
      <w:lang w:eastAsia="cs-CZ"/>
    </w:rPr>
  </w:style>
  <w:style w:type="character" w:customStyle="1" w:styleId="ZkladnodstavecChar">
    <w:name w:val="[Základní odstavec] Char"/>
    <w:link w:val="Zkladnodstavec"/>
    <w:uiPriority w:val="99"/>
    <w:rsid w:val="0008263E"/>
    <w:rPr>
      <w:rFonts w:ascii="Arial" w:hAnsi="Arial" w:cs="Minion Pro"/>
      <w:color w:val="000000"/>
      <w:szCs w:val="24"/>
    </w:rPr>
  </w:style>
  <w:style w:type="paragraph" w:styleId="Obsah1">
    <w:name w:val="toc 1"/>
    <w:basedOn w:val="Obsahpoloky"/>
    <w:next w:val="Obsahpoloky"/>
    <w:autoRedefine/>
    <w:uiPriority w:val="39"/>
    <w:unhideWhenUsed/>
    <w:rsid w:val="00FC1A95"/>
  </w:style>
  <w:style w:type="paragraph" w:customStyle="1" w:styleId="TLIdentifikace-sted">
    <w:name w:val="TL Identifikace - střed"/>
    <w:qFormat/>
    <w:rsid w:val="009A60D1"/>
    <w:pPr>
      <w:spacing w:after="200" w:line="288" w:lineRule="auto"/>
    </w:pPr>
    <w:rPr>
      <w:rFonts w:ascii="Arial" w:eastAsia="Times New Roman" w:hAnsi="Arial"/>
      <w:sz w:val="24"/>
      <w:szCs w:val="24"/>
      <w:lang w:eastAsia="cs-CZ"/>
    </w:rPr>
  </w:style>
  <w:style w:type="paragraph" w:customStyle="1" w:styleId="Obsah">
    <w:name w:val="Obsah"/>
    <w:next w:val="Normln"/>
    <w:qFormat/>
    <w:rsid w:val="00B3611A"/>
    <w:pPr>
      <w:spacing w:after="80" w:line="288" w:lineRule="auto"/>
    </w:pPr>
    <w:rPr>
      <w:rFonts w:ascii="Arial" w:eastAsia="Times New Roman" w:hAnsi="Arial"/>
      <w:b/>
      <w:color w:val="009471"/>
      <w:sz w:val="32"/>
      <w:szCs w:val="24"/>
      <w:lang w:eastAsia="cs-CZ"/>
    </w:rPr>
  </w:style>
  <w:style w:type="paragraph" w:customStyle="1" w:styleId="Obsahpoloky">
    <w:name w:val="Obsah položky"/>
    <w:qFormat/>
    <w:rsid w:val="00616E05"/>
    <w:pPr>
      <w:tabs>
        <w:tab w:val="right" w:leader="dot" w:pos="9639"/>
      </w:tabs>
      <w:spacing w:line="288" w:lineRule="auto"/>
    </w:pPr>
    <w:rPr>
      <w:rFonts w:ascii="Arial" w:eastAsia="Times New Roman" w:hAnsi="Arial"/>
      <w:szCs w:val="24"/>
      <w:lang w:eastAsia="cs-CZ"/>
    </w:rPr>
  </w:style>
  <w:style w:type="paragraph" w:customStyle="1" w:styleId="Box1">
    <w:name w:val="Box 1"/>
    <w:next w:val="Normln"/>
    <w:qFormat/>
    <w:rsid w:val="00416F0B"/>
    <w:pPr>
      <w:shd w:val="clear" w:color="auto" w:fill="E3F1EC"/>
      <w:spacing w:before="240" w:after="240" w:line="288" w:lineRule="auto"/>
      <w:ind w:left="709"/>
      <w:contextualSpacing/>
    </w:pPr>
    <w:rPr>
      <w:rFonts w:ascii="Arial" w:hAnsi="Arial" w:cs="Arial"/>
      <w:lang w:eastAsia="cs-CZ"/>
    </w:rPr>
  </w:style>
  <w:style w:type="paragraph" w:customStyle="1" w:styleId="Box2">
    <w:name w:val="Box 2"/>
    <w:qFormat/>
    <w:rsid w:val="007202BA"/>
    <w:pPr>
      <w:spacing w:before="240" w:after="240" w:line="288" w:lineRule="auto"/>
      <w:ind w:left="709"/>
      <w:contextualSpacing/>
    </w:pPr>
    <w:rPr>
      <w:rFonts w:ascii="Arial" w:hAnsi="Arial" w:cs="Arial"/>
      <w:color w:val="009471"/>
      <w:lang w:eastAsia="cs-CZ"/>
    </w:rPr>
  </w:style>
  <w:style w:type="paragraph" w:styleId="Seznam">
    <w:name w:val="List"/>
    <w:basedOn w:val="Normln"/>
    <w:uiPriority w:val="99"/>
    <w:unhideWhenUsed/>
    <w:qFormat/>
    <w:rsid w:val="00481E40"/>
    <w:pPr>
      <w:contextualSpacing/>
    </w:pPr>
  </w:style>
  <w:style w:type="character" w:styleId="Siln">
    <w:name w:val="Strong"/>
    <w:aliases w:val="Tučné"/>
    <w:uiPriority w:val="22"/>
    <w:qFormat/>
    <w:rsid w:val="00EC03D7"/>
    <w:rPr>
      <w:rFonts w:ascii="Arial" w:hAnsi="Arial"/>
      <w:b/>
      <w:bCs/>
      <w:sz w:val="20"/>
    </w:rPr>
  </w:style>
  <w:style w:type="paragraph" w:customStyle="1" w:styleId="TLKontaktyerven">
    <w:name w:val="TL Kontakty červené"/>
    <w:basedOn w:val="Normln"/>
    <w:qFormat/>
    <w:rsid w:val="00B3611A"/>
    <w:pPr>
      <w:spacing w:after="40"/>
      <w:contextualSpacing/>
    </w:pPr>
    <w:rPr>
      <w:b/>
      <w:caps/>
      <w:color w:val="000000" w:themeColor="text1"/>
      <w:sz w:val="24"/>
    </w:rPr>
  </w:style>
  <w:style w:type="paragraph" w:customStyle="1" w:styleId="TLKontakty">
    <w:name w:val="TL Kontakty"/>
    <w:qFormat/>
    <w:rsid w:val="00B3611A"/>
    <w:pPr>
      <w:spacing w:after="160" w:line="259" w:lineRule="auto"/>
      <w:contextualSpacing/>
    </w:pPr>
    <w:rPr>
      <w:rFonts w:ascii="Arial" w:eastAsia="Times New Roman" w:hAnsi="Arial"/>
      <w:b/>
      <w:color w:val="009471"/>
      <w:lang w:eastAsia="cs-CZ"/>
    </w:rPr>
  </w:style>
  <w:style w:type="paragraph" w:styleId="Nzev">
    <w:name w:val="Title"/>
    <w:link w:val="NzevChar"/>
    <w:uiPriority w:val="10"/>
    <w:qFormat/>
    <w:rsid w:val="00B3611A"/>
    <w:pPr>
      <w:spacing w:line="288" w:lineRule="auto"/>
    </w:pPr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character" w:customStyle="1" w:styleId="NzevChar">
    <w:name w:val="Název Char"/>
    <w:link w:val="Nzev"/>
    <w:uiPriority w:val="10"/>
    <w:rsid w:val="00B3611A"/>
    <w:rPr>
      <w:rFonts w:ascii="Arial" w:eastAsia="Times New Roman" w:hAnsi="Arial"/>
      <w:b/>
      <w:bCs/>
      <w:caps/>
      <w:color w:val="000000" w:themeColor="text1"/>
      <w:kern w:val="28"/>
      <w:sz w:val="56"/>
      <w:szCs w:val="32"/>
      <w:lang w:eastAsia="cs-CZ"/>
    </w:rPr>
  </w:style>
  <w:style w:type="paragraph" w:styleId="Podnadpis">
    <w:name w:val="Subtitle"/>
    <w:link w:val="PodnadpisChar"/>
    <w:uiPriority w:val="11"/>
    <w:qFormat/>
    <w:rsid w:val="00B3611A"/>
    <w:pPr>
      <w:spacing w:line="288" w:lineRule="auto"/>
    </w:pPr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character" w:customStyle="1" w:styleId="PodnadpisChar">
    <w:name w:val="Podnadpis Char"/>
    <w:link w:val="Podnadpis"/>
    <w:uiPriority w:val="11"/>
    <w:rsid w:val="00B3611A"/>
    <w:rPr>
      <w:rFonts w:ascii="Arial" w:eastAsia="Times New Roman" w:hAnsi="Arial" w:cs="Arial"/>
      <w:b/>
      <w:color w:val="000000" w:themeColor="text1"/>
      <w:sz w:val="28"/>
      <w:szCs w:val="24"/>
      <w:lang w:eastAsia="cs-CZ"/>
    </w:rPr>
  </w:style>
  <w:style w:type="paragraph" w:styleId="Obsah2">
    <w:name w:val="toc 2"/>
    <w:basedOn w:val="Obsahpoloky"/>
    <w:next w:val="Obsahpoloky"/>
    <w:autoRedefine/>
    <w:uiPriority w:val="39"/>
    <w:unhideWhenUsed/>
    <w:rsid w:val="00FC1A95"/>
    <w:pPr>
      <w:ind w:left="200"/>
    </w:pPr>
  </w:style>
  <w:style w:type="paragraph" w:styleId="Obsah3">
    <w:name w:val="toc 3"/>
    <w:basedOn w:val="Obsahpoloky"/>
    <w:next w:val="Obsahpoloky"/>
    <w:autoRedefine/>
    <w:uiPriority w:val="39"/>
    <w:unhideWhenUsed/>
    <w:rsid w:val="00FC1A95"/>
    <w:pPr>
      <w:ind w:left="400"/>
    </w:pPr>
  </w:style>
  <w:style w:type="paragraph" w:styleId="Obsah4">
    <w:name w:val="toc 4"/>
    <w:basedOn w:val="Obsahpoloky"/>
    <w:next w:val="Obsahpoloky"/>
    <w:autoRedefine/>
    <w:uiPriority w:val="39"/>
    <w:unhideWhenUsed/>
    <w:rsid w:val="00FC1A95"/>
    <w:pPr>
      <w:ind w:left="600"/>
    </w:pPr>
  </w:style>
  <w:style w:type="paragraph" w:styleId="Obsah5">
    <w:name w:val="toc 5"/>
    <w:basedOn w:val="Obsahpoloky"/>
    <w:next w:val="Obsahpoloky"/>
    <w:autoRedefine/>
    <w:uiPriority w:val="39"/>
    <w:semiHidden/>
    <w:unhideWhenUsed/>
    <w:rsid w:val="00FC1A95"/>
    <w:pPr>
      <w:ind w:left="800"/>
    </w:pPr>
  </w:style>
  <w:style w:type="paragraph" w:styleId="Obsah6">
    <w:name w:val="toc 6"/>
    <w:basedOn w:val="Obsahpoloky"/>
    <w:next w:val="Obsahpoloky"/>
    <w:autoRedefine/>
    <w:uiPriority w:val="39"/>
    <w:semiHidden/>
    <w:unhideWhenUsed/>
    <w:rsid w:val="00FC1A95"/>
    <w:pPr>
      <w:ind w:left="1000"/>
    </w:pPr>
  </w:style>
  <w:style w:type="paragraph" w:styleId="Obsah7">
    <w:name w:val="toc 7"/>
    <w:basedOn w:val="Obsahpoloky"/>
    <w:next w:val="Obsahpoloky"/>
    <w:autoRedefine/>
    <w:uiPriority w:val="39"/>
    <w:semiHidden/>
    <w:unhideWhenUsed/>
    <w:rsid w:val="00FC1A95"/>
    <w:pPr>
      <w:ind w:left="1200"/>
    </w:pPr>
  </w:style>
  <w:style w:type="paragraph" w:styleId="Obsah8">
    <w:name w:val="toc 8"/>
    <w:basedOn w:val="Obsahpoloky"/>
    <w:next w:val="Obsahpoloky"/>
    <w:autoRedefine/>
    <w:uiPriority w:val="39"/>
    <w:semiHidden/>
    <w:unhideWhenUsed/>
    <w:rsid w:val="00FC1A95"/>
    <w:pPr>
      <w:ind w:left="1400"/>
    </w:pPr>
  </w:style>
  <w:style w:type="paragraph" w:styleId="Obsah9">
    <w:name w:val="toc 9"/>
    <w:basedOn w:val="Obsahpoloky"/>
    <w:next w:val="Obsahpoloky"/>
    <w:autoRedefine/>
    <w:uiPriority w:val="39"/>
    <w:semiHidden/>
    <w:unhideWhenUsed/>
    <w:rsid w:val="00924AC8"/>
    <w:pPr>
      <w:ind w:left="1600"/>
    </w:pPr>
  </w:style>
  <w:style w:type="character" w:styleId="Odkazintenzivn">
    <w:name w:val="Intense Reference"/>
    <w:basedOn w:val="Standardnpsmoodstavce"/>
    <w:uiPriority w:val="32"/>
    <w:qFormat/>
    <w:rsid w:val="00B3611A"/>
    <w:rPr>
      <w:b/>
      <w:bCs/>
      <w:smallCaps/>
      <w:color w:val="000000" w:themeColor="text1"/>
      <w:spacing w:val="5"/>
    </w:rPr>
  </w:style>
  <w:style w:type="character" w:styleId="Zdraznnintenzivn">
    <w:name w:val="Intense Emphasis"/>
    <w:basedOn w:val="Standardnpsmoodstavce"/>
    <w:uiPriority w:val="21"/>
    <w:qFormat/>
    <w:rsid w:val="00B3611A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storieverze xmlns="8675fb2b-b414-4bad-b4c4-d9349268b5a1" xsi:nil="true"/>
    <Verzeform xmlns="8675fb2b-b414-4bad-b4c4-d9349268b5a1">v1.0</Verzeform>
    <Forma xmlns="8675fb2b-b414-4bad-b4c4-d9349268b5a1">
      <Value>Elektronická</Value>
    </Forma>
    <Vazbanaproces xmlns="8675fb2b-b414-4bad-b4c4-d9349268b5a1" xsi:nil="true"/>
    <Gestor xmlns="8675fb2b-b414-4bad-b4c4-d9349268b5a1">
      <UserInfo>
        <DisplayName>Novotný Michal</DisplayName>
        <AccountId>24</AccountId>
        <AccountType/>
      </UserInfo>
    </Gestor>
    <Form_c xmlns="8675fb2b-b414-4bad-b4c4-d9349268b5a1">443</Form_c>
    <NazevForm xmlns="8675fb2b-b414-4bad-b4c4-d9349268b5a1">Publikace CZ barevná - hospodářská odvětví</NazevForm>
    <UcinnostOdForm xmlns="8675fb2b-b414-4bad-b4c4-d9349268b5a1">2024-06-18T22:00:00+00:00</UcinnostOdForm>
    <DomenaForm xmlns="8675fb2b-b414-4bad-b4c4-d9349268b5a1">
      <Value>P4 Komunikace a propagace</Value>
    </DomenaForm>
    <PredpisForm xmlns="8675fb2b-b414-4bad-b4c4-d9349268b5a1">Manuál značky a jednotného vizuálního stylu Českého statistického úřadu (č.2/2024)</PredpisForm>
    <UstanoveniForm xmlns="8675fb2b-b414-4bad-b4c4-d9349268b5a1" xsi:nil="true"/>
    <PoznForm xmlns="8675fb2b-b414-4bad-b4c4-d9349268b5a1" xsi:nil="true"/>
    <Oznaceni xmlns="8675fb2b-b414-4bad-b4c4-d9349268b5a1" xsi:nil="true"/>
    <UcinnostDoForm xmlns="8675fb2b-b414-4bad-b4c4-d9349268b5a1" xsi:nil="true"/>
    <Platnost xmlns="8675fb2b-b414-4bad-b4c4-d9349268b5a1">true</Platnost>
    <Odkaz xmlns="8675fb2b-b414-4bad-b4c4-d9349268b5a1">
      <Url xsi:nil="true"/>
      <Description xsi:nil="true"/>
    </Odkaz>
    <TaxCatchAll xmlns="406a38fe-c53c-4047-b0f8-c641386931ae" xsi:nil="true"/>
    <lcf76f155ced4ddcb4097134ff3c332f xmlns="8675fb2b-b414-4bad-b4c4-d9349268b5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D76F913C5B1A4797255AD7259AA9ED" ma:contentTypeVersion="38" ma:contentTypeDescription="Vytvoří nový dokument" ma:contentTypeScope="" ma:versionID="49235dd285db149611ba0ad3ef70ad08">
  <xsd:schema xmlns:xsd="http://www.w3.org/2001/XMLSchema" xmlns:xs="http://www.w3.org/2001/XMLSchema" xmlns:p="http://schemas.microsoft.com/office/2006/metadata/properties" xmlns:ns2="8675fb2b-b414-4bad-b4c4-d9349268b5a1" xmlns:ns3="406a38fe-c53c-4047-b0f8-c641386931ae" targetNamespace="http://schemas.microsoft.com/office/2006/metadata/properties" ma:root="true" ma:fieldsID="a93907e7ddce75859c6ca4616d139022" ns2:_="" ns3:_="">
    <xsd:import namespace="8675fb2b-b414-4bad-b4c4-d9349268b5a1"/>
    <xsd:import namespace="406a38fe-c53c-4047-b0f8-c641386931ae"/>
    <xsd:element name="properties">
      <xsd:complexType>
        <xsd:sequence>
          <xsd:element name="documentManagement">
            <xsd:complexType>
              <xsd:all>
                <xsd:element ref="ns2:Forma" minOccurs="0"/>
                <xsd:element ref="ns2:Verzeform" minOccurs="0"/>
                <xsd:element ref="ns2:Vazbanaproces" minOccurs="0"/>
                <xsd:element ref="ns2:Gestor" minOccurs="0"/>
                <xsd:element ref="ns2:Historieverze" minOccurs="0"/>
                <xsd:element ref="ns2:MediaServiceMetadata" minOccurs="0"/>
                <xsd:element ref="ns2:MediaServiceFastMetadata" minOccurs="0"/>
                <xsd:element ref="ns2:Form_c" minOccurs="0"/>
                <xsd:element ref="ns2:NazevForm" minOccurs="0"/>
                <xsd:element ref="ns2:UcinnostOdForm" minOccurs="0"/>
                <xsd:element ref="ns2:DomenaForm" minOccurs="0"/>
                <xsd:element ref="ns2:PredpisForm" minOccurs="0"/>
                <xsd:element ref="ns2:UstanoveniForm" minOccurs="0"/>
                <xsd:element ref="ns2:PoznForm" minOccurs="0"/>
                <xsd:element ref="ns2:Oznaceni" minOccurs="0"/>
                <xsd:element ref="ns2:UcinnostDoForm" minOccurs="0"/>
                <xsd:element ref="ns2:MediaServiceObjectDetectorVersions" minOccurs="0"/>
                <xsd:element ref="ns2:Platnost" minOccurs="0"/>
                <xsd:element ref="ns2:Odkaz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75fb2b-b414-4bad-b4c4-d9349268b5a1" elementFormDefault="qualified">
    <xsd:import namespace="http://schemas.microsoft.com/office/2006/documentManagement/types"/>
    <xsd:import namespace="http://schemas.microsoft.com/office/infopath/2007/PartnerControls"/>
    <xsd:element name="Forma" ma:index="8" nillable="true" ma:displayName="Forma" ma:description="Forma formuláře" ma:format="Dropdown" ma:internalName="For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Listinná  (analogová)"/>
                    <xsd:enumeration value="Elektronická"/>
                    <xsd:enumeration value="Formulář IS"/>
                  </xsd:restriction>
                </xsd:simpleType>
              </xsd:element>
            </xsd:sequence>
          </xsd:extension>
        </xsd:complexContent>
      </xsd:complexType>
    </xsd:element>
    <xsd:element name="Verzeform" ma:index="9" nillable="true" ma:displayName="Ver." ma:format="Dropdown" ma:internalName="Verzeform">
      <xsd:simpleType>
        <xsd:restriction base="dms:Text">
          <xsd:maxLength value="255"/>
        </xsd:restriction>
      </xsd:simpleType>
    </xsd:element>
    <xsd:element name="Vazbanaproces" ma:index="10" nillable="true" ma:displayName="Vazba na proces" ma:format="Dropdown" ma:internalName="Vazbanaproces">
      <xsd:simpleType>
        <xsd:restriction base="dms:Note">
          <xsd:maxLength value="255"/>
        </xsd:restriction>
      </xsd:simpleType>
    </xsd:element>
    <xsd:element name="Gestor" ma:index="11" nillable="true" ma:displayName="Gestor" ma:format="Dropdown" ma:list="UserInfo" ma:SharePointGroup="0" ma:internalName="Gest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istorieverze" ma:index="12" nillable="true" ma:displayName="Historie verze" ma:format="Dropdown" ma:internalName="Historieverze">
      <xsd:simpleType>
        <xsd:restriction base="dms:Note">
          <xsd:maxLength value="255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Form_c" ma:index="15" nillable="true" ma:displayName="Form_c" ma:format="Dropdown" ma:internalName="Form_c" ma:percentage="FALSE">
      <xsd:simpleType>
        <xsd:restriction base="dms:Number"/>
      </xsd:simpleType>
    </xsd:element>
    <xsd:element name="NazevForm" ma:index="16" nillable="true" ma:displayName="Název formuláře" ma:internalName="NazevForm">
      <xsd:simpleType>
        <xsd:restriction base="dms:Text">
          <xsd:maxLength value="255"/>
        </xsd:restriction>
      </xsd:simpleType>
    </xsd:element>
    <xsd:element name="UcinnostOdForm" ma:index="17" nillable="true" ma:displayName="Účinnost od" ma:description="Datum účinnosti formuláře" ma:format="DateOnly" ma:internalName="UcinnostOdForm">
      <xsd:simpleType>
        <xsd:restriction base="dms:DateTime"/>
      </xsd:simpleType>
    </xsd:element>
    <xsd:element name="DomenaForm" ma:index="18" nillable="true" ma:displayName="Doména" ma:description="Na formuláře na procesní doménu" ma:format="Dropdown" ma:internalName="DomenaForm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1 Bezpečnost"/>
                    <xsd:enumeration value="P2 Účetnictví"/>
                    <xsd:enumeration value="P3 Správa dokumentů"/>
                    <xsd:enumeration value="P4 Komunikace a propagace"/>
                    <xsd:enumeration value="P5 Právní služby"/>
                    <xsd:enumeration value="P6 Personalistika"/>
                    <xsd:enumeration value="P7 Nákup a investice"/>
                    <xsd:enumeration value="P8 Projektové řízení"/>
                    <xsd:enumeration value="P9 IT"/>
                    <xsd:enumeration value="P10 Hospodaření, nakládání s majetkem a jeho správa"/>
                    <xsd:enumeration value="P11 Služební a pracovní tuzemské a zahraniční cesty"/>
                    <xsd:enumeration value="P12 Mezinárodní spolupráce"/>
                    <xsd:enumeration value="P13 Legislativa"/>
                    <xsd:enumeration value="R1 Interní audit"/>
                    <xsd:enumeration value="R2 Řízení a plánování"/>
                    <xsd:enumeration value="R3 Ochrana osobních údajů"/>
                    <xsd:enumeration value="R4 Finanční řízení"/>
                    <xsd:enumeration value="H1. Koordinace a správa metodiky"/>
                    <xsd:enumeration value="H2. Posouzení požadavků"/>
                    <xsd:enumeration value="H3. Specifikace úlohy"/>
                    <xsd:enumeration value="H4. Příprava zpracování"/>
                    <xsd:enumeration value="H5. Sběr dat"/>
                    <xsd:enumeration value="H6. Statistické zpracování"/>
                    <xsd:enumeration value="H7. Analýza a tvorba výstupů"/>
                    <xsd:enumeration value="H8. Diseminace"/>
                    <xsd:enumeration value="H9. Evaluace"/>
                    <xsd:enumeration value="H10. Zpracování voleb"/>
                  </xsd:restriction>
                </xsd:simpleType>
              </xsd:element>
            </xsd:sequence>
          </xsd:extension>
        </xsd:complexContent>
      </xsd:complexType>
    </xsd:element>
    <xsd:element name="PredpisForm" ma:index="19" nillable="true" ma:displayName="Definiční předpis" ma:description="Definiční předpis formuláře" ma:format="Dropdown" ma:internalName="PredpisForm">
      <xsd:simpleType>
        <xsd:restriction base="dms:Text">
          <xsd:maxLength value="255"/>
        </xsd:restriction>
      </xsd:simpleType>
    </xsd:element>
    <xsd:element name="UstanoveniForm" ma:index="20" nillable="true" ma:displayName="Ustanovení" ma:description="Ustanovení (čl., odst., písm.)" ma:format="Dropdown" ma:internalName="UstanoveniForm">
      <xsd:simpleType>
        <xsd:restriction base="dms:Note">
          <xsd:maxLength value="255"/>
        </xsd:restriction>
      </xsd:simpleType>
    </xsd:element>
    <xsd:element name="PoznForm" ma:index="21" nillable="true" ma:displayName="Poznámka" ma:description="Poznámka k formuláři" ma:format="Dropdown" ma:internalName="PoznForm">
      <xsd:simpleType>
        <xsd:restriction base="dms:Note">
          <xsd:maxLength value="255"/>
        </xsd:restriction>
      </xsd:simpleType>
    </xsd:element>
    <xsd:element name="Oznaceni" ma:index="22" nillable="true" ma:displayName="Označení" ma:description="Označení formuláře" ma:format="Dropdown" ma:internalName="Oznaceni">
      <xsd:simpleType>
        <xsd:restriction base="dms:Text">
          <xsd:maxLength value="12"/>
        </xsd:restriction>
      </xsd:simpleType>
    </xsd:element>
    <xsd:element name="UcinnostDoForm" ma:index="23" nillable="true" ma:displayName="Účinnost do" ma:format="DateOnly" ma:internalName="UcinnostDoForm">
      <xsd:simpleType>
        <xsd:restriction base="dms:DateTim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tnost" ma:index="25" nillable="true" ma:displayName="Platnost" ma:default="1" ma:internalName="Platnost">
      <xsd:simpleType>
        <xsd:restriction base="dms:Boolean"/>
      </xsd:simpleType>
    </xsd:element>
    <xsd:element name="Odkaz" ma:index="26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1" nillable="true" ma:taxonomy="true" ma:internalName="lcf76f155ced4ddcb4097134ff3c332f" ma:taxonomyFieldName="MediaServiceImageTags" ma:displayName="Značky obrázků" ma:readOnly="false" ma:fieldId="{5cf76f15-5ced-4ddc-b409-7134ff3c332f}" ma:taxonomyMulti="true" ma:sspId="ba8a29a4-82ad-4cdb-8b82-dfa74bb481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a38fe-c53c-4047-b0f8-c641386931ae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32" nillable="true" ma:displayName="Taxonomy Catch All Column" ma:hidden="true" ma:list="{d4d15468-1f14-4f0d-947e-4bef9f86f2ae}" ma:internalName="TaxCatchAll" ma:showField="CatchAllData" ma:web="406a38fe-c53c-4047-b0f8-c64138693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17C02-2A1C-4865-B445-BEE36455B994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2.xml><?xml version="1.0" encoding="utf-8"?>
<ds:datastoreItem xmlns:ds="http://schemas.openxmlformats.org/officeDocument/2006/customXml" ds:itemID="{C9139D5E-AFB6-4B68-A8C2-3C8FF5CC8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75fb2b-b414-4bad-b4c4-d9349268b5a1"/>
    <ds:schemaRef ds:uri="406a38fe-c53c-4047-b0f8-c64138693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422A55-CEA9-480C-B27B-21CB6A48CE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4AF07E-3E20-425D-8E57-92D07419C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693</Words>
  <Characters>4093</Characters>
  <Application>Microsoft Office Word</Application>
  <DocSecurity>0</DocSecurity>
  <Lines>34</Lines>
  <Paragraphs>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10" baseType="lpstr">
      <vt:lpstr/>
      <vt:lpstr/>
      <vt:lpstr>Styl: Nadpis 1</vt:lpstr>
      <vt:lpstr>    Styl: Nadpis 2</vt:lpstr>
      <vt:lpstr>        Styl: Nadpis 3</vt:lpstr>
      <vt:lpstr>        Styl: Nadpis 3</vt:lpstr>
      <vt:lpstr>    Styl: Nadpis 2</vt:lpstr>
      <vt:lpstr>        Styl: Nadpis 3</vt:lpstr>
      <vt:lpstr>    Styl: Nadpis 2</vt:lpstr>
      <vt:lpstr>        Styl: Nadpis 3</vt:lpstr>
    </vt:vector>
  </TitlesOfParts>
  <Manager/>
  <Company>CSU</Company>
  <LinksUpToDate>false</LinksUpToDate>
  <CharactersWithSpaces>4777</CharactersWithSpaces>
  <SharedDoc>false</SharedDoc>
  <HyperlinkBase/>
  <HLinks>
    <vt:vector size="18" baseType="variant">
      <vt:variant>
        <vt:i4>7602181</vt:i4>
      </vt:variant>
      <vt:variant>
        <vt:i4>11092</vt:i4>
      </vt:variant>
      <vt:variant>
        <vt:i4>1025</vt:i4>
      </vt:variant>
      <vt:variant>
        <vt:i4>1</vt:i4>
      </vt:variant>
      <vt:variant>
        <vt:lpwstr>msoFAAF</vt:lpwstr>
      </vt:variant>
      <vt:variant>
        <vt:lpwstr/>
      </vt:variant>
      <vt:variant>
        <vt:i4>7995509</vt:i4>
      </vt:variant>
      <vt:variant>
        <vt:i4>-1</vt:i4>
      </vt:variant>
      <vt:variant>
        <vt:i4>2058</vt:i4>
      </vt:variant>
      <vt:variant>
        <vt:i4>1</vt:i4>
      </vt:variant>
      <vt:variant>
        <vt:lpwstr>CSU RGB CZ logo-02</vt:lpwstr>
      </vt:variant>
      <vt:variant>
        <vt:lpwstr/>
      </vt:variant>
      <vt:variant>
        <vt:i4>7929973</vt:i4>
      </vt:variant>
      <vt:variant>
        <vt:i4>-1</vt:i4>
      </vt:variant>
      <vt:variant>
        <vt:i4>2059</vt:i4>
      </vt:variant>
      <vt:variant>
        <vt:i4>1</vt:i4>
      </vt:variant>
      <vt:variant>
        <vt:lpwstr>CSU RGB CZ logo-01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Procházková Romana</dc:creator>
  <cp:keywords/>
  <dc:description/>
  <cp:lastModifiedBy>Málková Helena</cp:lastModifiedBy>
  <cp:revision>7</cp:revision>
  <cp:lastPrinted>2014-07-17T14:07:00Z</cp:lastPrinted>
  <dcterms:created xsi:type="dcterms:W3CDTF">2026-09-23T14:20:00Z</dcterms:created>
  <dcterms:modified xsi:type="dcterms:W3CDTF">2026-09-24T07:01:00Z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0x010100FBD76F913C5B1A4797255AD7259AA9ED</vt:lpwstr>
  </property>
  <property fmtid="{D5CDD505-2E9C-101B-9397-08002B2CF9AE}" pid="3" name="Názevformuláře">
    <vt:lpwstr>Publikace CZ barevné - ekonomika
</vt:lpwstr>
  </property>
  <property fmtid="{D5CDD505-2E9C-101B-9397-08002B2CF9AE}" pid="4" name="Vazbanaprocesnídoménu">
    <vt:lpwstr>;#4. Komunikace a propagace;#</vt:lpwstr>
  </property>
  <property fmtid="{D5CDD505-2E9C-101B-9397-08002B2CF9AE}" pid="5" name="Vazbanadefiničnípředpis">
    <vt:lpwstr>Manuál ke zveřejňování produktů ČSÚ
</vt:lpwstr>
  </property>
  <property fmtid="{D5CDD505-2E9C-101B-9397-08002B2CF9AE}" pid="6" name="Ustanovení">
    <vt:lpwstr>část první čl. 2, odst. 3b,c; část pátá; příloha 1
</vt:lpwstr>
  </property>
  <property fmtid="{D5CDD505-2E9C-101B-9397-08002B2CF9AE}" pid="7" name="Účinnostod">
    <vt:filetime>2017-08-14T07:00:00Z</vt:filetime>
  </property>
  <property fmtid="{D5CDD505-2E9C-101B-9397-08002B2CF9AE}" pid="8" name="Označení">
    <vt:lpwstr>Form_c438</vt:lpwstr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xd_Signature">
    <vt:bool>false</vt:bool>
  </property>
  <property fmtid="{D5CDD505-2E9C-101B-9397-08002B2CF9AE}" pid="15" name="MediaServiceImageTags">
    <vt:lpwstr/>
  </property>
</Properties>
</file>