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Pr="007D0E6B" w:rsidRDefault="0085490B" w:rsidP="0097104F">
      <w:pPr>
        <w:pStyle w:val="Nadpis1"/>
      </w:pPr>
      <w:bookmarkStart w:id="0" w:name="_GoBack"/>
      <w:bookmarkEnd w:id="0"/>
      <w:r w:rsidRPr="0085490B">
        <w:t>Meziroční růst cen již pošesté za sebou zpomalil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85490B">
        <w:t>leden</w:t>
      </w:r>
      <w:r w:rsidR="00250429">
        <w:t> 20</w:t>
      </w:r>
      <w:r w:rsidR="00D563FA">
        <w:t>2</w:t>
      </w:r>
      <w:r w:rsidR="0085490B">
        <w:t>1</w:t>
      </w:r>
    </w:p>
    <w:p w:rsidR="00C031B4" w:rsidRPr="0072569E" w:rsidRDefault="0085490B" w:rsidP="00C031B4">
      <w:pPr>
        <w:pStyle w:val="Perex"/>
        <w:rPr>
          <w:b w:val="0"/>
        </w:rPr>
      </w:pPr>
      <w:r w:rsidRPr="002E7BAD">
        <w:t xml:space="preserve">Spotřebitelské ceny </w:t>
      </w:r>
      <w:r>
        <w:t>vzrostly</w:t>
      </w:r>
      <w:r w:rsidRPr="002E7BAD">
        <w:t xml:space="preserve"> v </w:t>
      </w:r>
      <w:r>
        <w:t>lednu</w:t>
      </w:r>
      <w:r w:rsidRPr="002E7BAD">
        <w:t xml:space="preserve"> proti </w:t>
      </w:r>
      <w:r>
        <w:t>prosinci</w:t>
      </w:r>
      <w:r w:rsidRPr="002E7BAD">
        <w:t xml:space="preserve"> o </w:t>
      </w:r>
      <w:r>
        <w:t>1,3</w:t>
      </w:r>
      <w:r w:rsidRPr="002E7BAD">
        <w:t> %</w:t>
      </w:r>
      <w:r>
        <w:t xml:space="preserve">. </w:t>
      </w:r>
      <w:r w:rsidRPr="00860E4B">
        <w:t xml:space="preserve">Tento vývoj byl ovlivněn zejména růstem cen </w:t>
      </w:r>
      <w:r>
        <w:t>v oddíle potraviny a </w:t>
      </w:r>
      <w:r w:rsidRPr="00860E4B">
        <w:t>nealkoholické nápoje</w:t>
      </w:r>
      <w:r>
        <w:t xml:space="preserve"> a v </w:t>
      </w:r>
      <w:r w:rsidRPr="00860E4B">
        <w:t>oddíle</w:t>
      </w:r>
      <w:r>
        <w:t xml:space="preserve"> alkoholické nápoje, tabák.</w:t>
      </w:r>
      <w:r w:rsidRPr="00186648">
        <w:t xml:space="preserve"> </w:t>
      </w:r>
      <w:r w:rsidRPr="002E7BAD">
        <w:t>Meziročně vzrostly spotřebitelské ceny v </w:t>
      </w:r>
      <w:r>
        <w:t>lednu</w:t>
      </w:r>
      <w:r w:rsidRPr="002E7BAD">
        <w:t xml:space="preserve"> o </w:t>
      </w:r>
      <w:r>
        <w:t>2,2</w:t>
      </w:r>
      <w:r w:rsidRPr="002E7BAD">
        <w:t> %</w:t>
      </w:r>
      <w:r>
        <w:t>, což bylo o 0,1</w:t>
      </w:r>
      <w:r w:rsidRPr="00895A77">
        <w:t xml:space="preserve"> procentního bodu </w:t>
      </w:r>
      <w:r>
        <w:t>méně než </w:t>
      </w:r>
      <w:r w:rsidRPr="00895A77">
        <w:t>v</w:t>
      </w:r>
      <w:r>
        <w:t> prosinci</w:t>
      </w:r>
      <w:r w:rsidRPr="00FC7031">
        <w:t>.</w:t>
      </w:r>
    </w:p>
    <w:p w:rsidR="00836FBD" w:rsidRPr="002E7BAD" w:rsidRDefault="00836FBD" w:rsidP="00836FBD">
      <w:pPr>
        <w:spacing w:after="0"/>
        <w:jc w:val="both"/>
        <w:rPr>
          <w:b/>
        </w:rPr>
      </w:pPr>
      <w:r w:rsidRPr="002E7BAD">
        <w:rPr>
          <w:b/>
        </w:rPr>
        <w:t>Meziměsíční srovnání</w:t>
      </w:r>
    </w:p>
    <w:p w:rsidR="0085490B" w:rsidRPr="008F115A" w:rsidRDefault="0085490B" w:rsidP="0085490B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AD647B">
        <w:rPr>
          <w:rFonts w:cs="Arial"/>
          <w:szCs w:val="20"/>
        </w:rPr>
        <w:t xml:space="preserve">Meziměsíční </w:t>
      </w:r>
      <w:r>
        <w:rPr>
          <w:rFonts w:cs="Arial"/>
          <w:szCs w:val="20"/>
        </w:rPr>
        <w:t>růst</w:t>
      </w:r>
      <w:r w:rsidRPr="00AD647B">
        <w:rPr>
          <w:rFonts w:cs="Arial"/>
          <w:szCs w:val="20"/>
        </w:rPr>
        <w:t xml:space="preserve"> cen</w:t>
      </w:r>
      <w:r>
        <w:rPr>
          <w:rFonts w:cs="Arial"/>
          <w:szCs w:val="20"/>
        </w:rPr>
        <w:t xml:space="preserve"> </w:t>
      </w:r>
      <w:r w:rsidRPr="0049363E">
        <w:rPr>
          <w:rFonts w:cs="Arial"/>
          <w:szCs w:val="20"/>
        </w:rPr>
        <w:t xml:space="preserve">v oddíle </w:t>
      </w:r>
      <w:r w:rsidRPr="00136C16">
        <w:rPr>
          <w:rFonts w:cs="Arial"/>
          <w:szCs w:val="20"/>
        </w:rPr>
        <w:t>potraviny a nealkoholické nápoje</w:t>
      </w:r>
      <w:r>
        <w:rPr>
          <w:rFonts w:cs="Arial"/>
          <w:szCs w:val="20"/>
        </w:rPr>
        <w:t xml:space="preserve"> byl způsoben především vyššími cenami zeleniny o 10,3 %, z čehož ceny brambor vzrostly o 10,7 %. Ceny nealkoholických nápojů byly vyšší o 3,4 %, drůbeže o 3,9 %, olejů a tuků o 4,1 %, vajec o 9,4 %, vepřového masa o 3,1 %, ovoce o 1,6 %, trvanlivého polotučného mléka o 2,9 % a jogurtů o 3,6 %. V oddíle alkoholické nápoje, tabák vzrostly ceny lihovin o 9,0 %, piva o 6,0 %, vína o 5,4 % a tabákových výrobků o 0,4 %. Na zvyšování</w:t>
      </w:r>
      <w:r w:rsidRPr="002E7BAD">
        <w:rPr>
          <w:rFonts w:cs="Arial"/>
          <w:szCs w:val="20"/>
        </w:rPr>
        <w:t xml:space="preserve"> celkové hladiny spotřebitelských cen působil v</w:t>
      </w:r>
      <w:r>
        <w:rPr>
          <w:rFonts w:cs="Arial"/>
          <w:szCs w:val="20"/>
        </w:rPr>
        <w:t> lednu též</w:t>
      </w:r>
      <w:r w:rsidRPr="002E7BA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růst </w:t>
      </w:r>
      <w:r w:rsidRPr="002E7BAD">
        <w:rPr>
          <w:rFonts w:cs="Arial"/>
          <w:szCs w:val="20"/>
        </w:rPr>
        <w:t xml:space="preserve">cen v oddíle </w:t>
      </w:r>
      <w:r>
        <w:rPr>
          <w:rFonts w:cs="Arial"/>
          <w:szCs w:val="20"/>
        </w:rPr>
        <w:t>bydlení, kde se zvýšily ceny vodného a stočného shodně o 5,5 %, nájemného z bytu o 0,6 % a poplatky za odvoz odpadků o 3,8 %. Ceny elektřiny meziměsíčně klesly o 0,8 % a zemního plynu o 0,4 %.</w:t>
      </w:r>
    </w:p>
    <w:p w:rsidR="00D563FA" w:rsidRPr="00D563FA" w:rsidRDefault="0085490B" w:rsidP="0085490B">
      <w:pPr>
        <w:pStyle w:val="Zkladntext"/>
        <w:tabs>
          <w:tab w:val="left" w:pos="4900"/>
        </w:tabs>
        <w:spacing w:after="240"/>
        <w:jc w:val="both"/>
        <w:rPr>
          <w:rFonts w:cs="Arial"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1,4 % a ceny služeb o 1,2 %</w:t>
      </w:r>
      <w:r w:rsidRPr="00D554D7">
        <w:rPr>
          <w:rFonts w:cs="Arial"/>
          <w:szCs w:val="20"/>
        </w:rPr>
        <w:t>.</w:t>
      </w:r>
    </w:p>
    <w:p w:rsidR="00836FBD" w:rsidRPr="002E7BAD" w:rsidRDefault="00836FBD" w:rsidP="00836FBD">
      <w:pPr>
        <w:pStyle w:val="Zkladntextodsazen2"/>
        <w:spacing w:after="0" w:line="288" w:lineRule="auto"/>
        <w:ind w:left="0"/>
        <w:rPr>
          <w:rFonts w:cs="Arial"/>
          <w:b/>
          <w:szCs w:val="20"/>
        </w:rPr>
      </w:pPr>
      <w:r w:rsidRPr="002E7BAD">
        <w:rPr>
          <w:rFonts w:cs="Arial"/>
          <w:b/>
          <w:szCs w:val="20"/>
        </w:rPr>
        <w:t>Meziroční srovnání</w:t>
      </w:r>
    </w:p>
    <w:p w:rsidR="0085490B" w:rsidRDefault="0085490B" w:rsidP="0085490B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CC45B4">
        <w:rPr>
          <w:rFonts w:cs="Arial"/>
          <w:szCs w:val="20"/>
        </w:rPr>
        <w:t>Meziročně</w:t>
      </w:r>
      <w:r w:rsidRPr="00F5211F">
        <w:rPr>
          <w:rFonts w:cs="Arial"/>
          <w:szCs w:val="20"/>
        </w:rPr>
        <w:t xml:space="preserve"> </w:t>
      </w:r>
      <w:r w:rsidRPr="00B23C2C">
        <w:rPr>
          <w:rFonts w:cs="Arial"/>
          <w:szCs w:val="20"/>
        </w:rPr>
        <w:t>vzrostly spotřebitelské ceny v</w:t>
      </w:r>
      <w:r>
        <w:rPr>
          <w:rFonts w:cs="Arial"/>
          <w:szCs w:val="20"/>
        </w:rPr>
        <w:t> lednu o</w:t>
      </w:r>
      <w:r w:rsidRPr="00B23C2C">
        <w:rPr>
          <w:rFonts w:cs="Arial"/>
          <w:szCs w:val="20"/>
        </w:rPr>
        <w:t> </w:t>
      </w:r>
      <w:r>
        <w:rPr>
          <w:rFonts w:cs="Arial"/>
          <w:szCs w:val="20"/>
        </w:rPr>
        <w:t>2,2</w:t>
      </w:r>
      <w:r w:rsidRPr="00B23C2C">
        <w:rPr>
          <w:rFonts w:cs="Arial"/>
          <w:szCs w:val="20"/>
        </w:rPr>
        <w:t> %</w:t>
      </w:r>
      <w:r>
        <w:rPr>
          <w:rFonts w:cs="Arial"/>
          <w:szCs w:val="20"/>
        </w:rPr>
        <w:t>, což bylo o 0,1 procentního bodu méně než v prosinci</w:t>
      </w:r>
      <w:r w:rsidRPr="00B23C2C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Toto zmírnění meziročního cenového růstu ovlivnily především ceny v oddíle bydlení. Růst cen nájemného z bytu v lednu zpomalil na 1,3 % (v prosinci 2,0 %), poplatky za odvoz odpadků na 3,8 % (v prosinci 12,3 %). Ceny elektřiny přešly z prosincového růstu o 2,5 % v pokles o 1,4 % v lednu a ceny zemního plynu byly meziročně nižší o 4,7 % (v prosinci o 3,9 %). V oddíle alkoholické nápoje, tabák zpomalil růst cen lihovin na 3,2 % (v prosinci 5,4 %) </w:t>
      </w:r>
      <w:r w:rsidRPr="00983199">
        <w:rPr>
          <w:rFonts w:cs="Arial"/>
          <w:szCs w:val="20"/>
        </w:rPr>
        <w:t>a</w:t>
      </w:r>
      <w:r>
        <w:rPr>
          <w:rFonts w:cs="Arial"/>
          <w:szCs w:val="20"/>
        </w:rPr>
        <w:t> tabákových výrobků na 15,2 % (v prosinci 16,4 %). Naopak v oddíle potraviny a nealkoholické nápoje došlo u řady potravin buď k </w:t>
      </w:r>
      <w:r w:rsidRPr="008F0838">
        <w:rPr>
          <w:rFonts w:cs="Arial"/>
          <w:szCs w:val="20"/>
        </w:rPr>
        <w:t xml:space="preserve">přechodu v růst z jejich </w:t>
      </w:r>
      <w:r>
        <w:rPr>
          <w:rFonts w:cs="Arial"/>
          <w:szCs w:val="20"/>
        </w:rPr>
        <w:t>prosincového</w:t>
      </w:r>
      <w:r w:rsidRPr="008F0838">
        <w:rPr>
          <w:rFonts w:cs="Arial"/>
          <w:szCs w:val="20"/>
        </w:rPr>
        <w:t xml:space="preserve"> poklesu, nebo ke </w:t>
      </w:r>
      <w:r>
        <w:rPr>
          <w:rFonts w:cs="Arial"/>
          <w:szCs w:val="20"/>
        </w:rPr>
        <w:t>zpomalení</w:t>
      </w:r>
      <w:r w:rsidRPr="008F0838">
        <w:rPr>
          <w:rFonts w:cs="Arial"/>
          <w:szCs w:val="20"/>
        </w:rPr>
        <w:t xml:space="preserve"> cenového </w:t>
      </w:r>
      <w:r>
        <w:rPr>
          <w:rFonts w:cs="Arial"/>
          <w:szCs w:val="20"/>
        </w:rPr>
        <w:t>poklesu</w:t>
      </w:r>
      <w:r w:rsidRPr="008F0838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Ceny </w:t>
      </w:r>
      <w:r w:rsidRPr="005C392A">
        <w:rPr>
          <w:rFonts w:cs="Arial"/>
          <w:szCs w:val="20"/>
        </w:rPr>
        <w:t xml:space="preserve">nealkoholických nápojů </w:t>
      </w:r>
      <w:r>
        <w:rPr>
          <w:rFonts w:cs="Arial"/>
          <w:szCs w:val="20"/>
        </w:rPr>
        <w:t>v lednu vzrostly o 2,8 % (v prosinci pokles o 1,3 %). Ceny vepřového masa byly v lednu nižší o 5,6 % (v prosinci o 6,8 %), polotučného trvanlivého mléka o 9,4 % (v prosinci o 10,6 %), zeleniny o 3,1 % (v prosinci o 7,2 %), z čehož ceny brambor byly v lednu meziročně nižší o 18,6 % (v prosinci o 22,2 %). V oddíle odívání a obuv byly vyšší ceny oděvů o 4,2 % (v prosinci o 2,4 %) a obuvi o 3,8 % (v prosinci o 1,8 %).</w:t>
      </w:r>
    </w:p>
    <w:p w:rsidR="0085490B" w:rsidRPr="00F17DC3" w:rsidRDefault="0085490B" w:rsidP="0085490B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7B39C3">
        <w:rPr>
          <w:rFonts w:cs="Arial"/>
          <w:szCs w:val="20"/>
        </w:rPr>
        <w:t>Na meziroční zvyšování cenové hladiny měly v</w:t>
      </w:r>
      <w:r>
        <w:rPr>
          <w:rFonts w:cs="Arial"/>
          <w:szCs w:val="20"/>
        </w:rPr>
        <w:t> lednu nejvýraznější</w:t>
      </w:r>
      <w:r w:rsidRPr="007B39C3">
        <w:rPr>
          <w:rFonts w:cs="Arial"/>
          <w:szCs w:val="20"/>
        </w:rPr>
        <w:t xml:space="preserve"> vliv ceny v</w:t>
      </w:r>
      <w:r>
        <w:rPr>
          <w:rFonts w:cs="Arial"/>
          <w:szCs w:val="20"/>
        </w:rPr>
        <w:t> </w:t>
      </w:r>
      <w:r w:rsidRPr="007B39C3">
        <w:rPr>
          <w:rFonts w:cs="Arial"/>
          <w:szCs w:val="20"/>
        </w:rPr>
        <w:t>oddíle</w:t>
      </w:r>
      <w:r>
        <w:rPr>
          <w:rFonts w:cs="Arial"/>
          <w:szCs w:val="20"/>
        </w:rPr>
        <w:t xml:space="preserve"> alkoholické nápoje, tabák (nárůst o 9,3 %). V oddíle bytové vybavení a zařízení domácnosti vzrostly ceny přístrojů a spotřebičů pro domácnost a zboží a služeb pro běžnou údržbu domácnosti (shodně o 3,0 %), v</w:t>
      </w:r>
      <w:r w:rsidRPr="00F17DC3">
        <w:rPr>
          <w:rFonts w:cs="Arial"/>
          <w:szCs w:val="20"/>
        </w:rPr>
        <w:t xml:space="preserve"> oddíle ostatní zboží a služby </w:t>
      </w:r>
      <w:r>
        <w:rPr>
          <w:rFonts w:cs="Arial"/>
          <w:szCs w:val="20"/>
        </w:rPr>
        <w:t>byly vyšší</w:t>
      </w:r>
      <w:r w:rsidRPr="00F17DC3">
        <w:rPr>
          <w:rFonts w:cs="Arial"/>
          <w:szCs w:val="20"/>
        </w:rPr>
        <w:t xml:space="preserve"> ceny výrobků a služeb </w:t>
      </w:r>
      <w:r>
        <w:rPr>
          <w:rFonts w:cs="Arial"/>
          <w:szCs w:val="20"/>
        </w:rPr>
        <w:t xml:space="preserve">pro </w:t>
      </w:r>
      <w:r w:rsidRPr="00F17DC3">
        <w:rPr>
          <w:rFonts w:cs="Arial"/>
          <w:szCs w:val="20"/>
        </w:rPr>
        <w:t>osobní péč</w:t>
      </w:r>
      <w:r>
        <w:rPr>
          <w:rFonts w:cs="Arial"/>
          <w:szCs w:val="20"/>
        </w:rPr>
        <w:t>i</w:t>
      </w:r>
      <w:r w:rsidRPr="00F17DC3">
        <w:rPr>
          <w:rFonts w:cs="Arial"/>
          <w:szCs w:val="20"/>
        </w:rPr>
        <w:t xml:space="preserve"> o</w:t>
      </w:r>
      <w:r>
        <w:rPr>
          <w:rFonts w:cs="Arial"/>
          <w:szCs w:val="20"/>
        </w:rPr>
        <w:t xml:space="preserve"> 2,8 %. </w:t>
      </w:r>
      <w:r w:rsidRPr="00B03D5D">
        <w:rPr>
          <w:rFonts w:cs="Arial"/>
          <w:szCs w:val="20"/>
        </w:rPr>
        <w:t xml:space="preserve">Vliv na zvyšování </w:t>
      </w:r>
      <w:r>
        <w:rPr>
          <w:rFonts w:cs="Arial"/>
          <w:szCs w:val="20"/>
        </w:rPr>
        <w:t xml:space="preserve">(i přes jeho oslabení) </w:t>
      </w:r>
      <w:r w:rsidRPr="00B03D5D">
        <w:rPr>
          <w:rFonts w:cs="Arial"/>
          <w:szCs w:val="20"/>
        </w:rPr>
        <w:t>měly rovněž ceny v oddíle bydlení, kde vzrostly ceny vodného o 1,</w:t>
      </w:r>
      <w:r>
        <w:rPr>
          <w:rFonts w:cs="Arial"/>
          <w:szCs w:val="20"/>
        </w:rPr>
        <w:t>9</w:t>
      </w:r>
      <w:r w:rsidRPr="00B03D5D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a </w:t>
      </w:r>
      <w:r w:rsidRPr="00B03D5D">
        <w:rPr>
          <w:rFonts w:cs="Arial"/>
          <w:szCs w:val="20"/>
        </w:rPr>
        <w:t>stočného o </w:t>
      </w:r>
      <w:r>
        <w:rPr>
          <w:rFonts w:cs="Arial"/>
          <w:szCs w:val="20"/>
        </w:rPr>
        <w:t>2</w:t>
      </w:r>
      <w:r w:rsidRPr="00B03D5D">
        <w:rPr>
          <w:rFonts w:cs="Arial"/>
          <w:szCs w:val="20"/>
        </w:rPr>
        <w:t>,3 %</w:t>
      </w:r>
      <w:r>
        <w:rPr>
          <w:rFonts w:cs="Arial"/>
          <w:szCs w:val="20"/>
        </w:rPr>
        <w:t xml:space="preserve">. </w:t>
      </w:r>
      <w:r w:rsidRPr="00432CD2">
        <w:rPr>
          <w:rFonts w:eastAsia="Calibri"/>
          <w:szCs w:val="22"/>
        </w:rPr>
        <w:t>Na</w:t>
      </w:r>
      <w:r>
        <w:rPr>
          <w:rFonts w:eastAsia="Calibri"/>
          <w:szCs w:val="22"/>
        </w:rPr>
        <w:t> </w:t>
      </w:r>
      <w:r w:rsidRPr="00432CD2">
        <w:rPr>
          <w:rFonts w:eastAsia="Calibri"/>
          <w:szCs w:val="22"/>
        </w:rPr>
        <w:t xml:space="preserve">meziroční snižování cenové hladiny </w:t>
      </w:r>
      <w:r>
        <w:rPr>
          <w:rFonts w:eastAsia="Calibri"/>
          <w:szCs w:val="22"/>
        </w:rPr>
        <w:t>v lednu půso</w:t>
      </w:r>
      <w:r w:rsidRPr="00432CD2">
        <w:rPr>
          <w:rFonts w:eastAsia="Calibri"/>
          <w:szCs w:val="22"/>
        </w:rPr>
        <w:t>bil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cen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 xml:space="preserve">v oddíle </w:t>
      </w:r>
      <w:r w:rsidRPr="00432CD2">
        <w:rPr>
          <w:rFonts w:eastAsia="Calibri"/>
          <w:szCs w:val="22"/>
        </w:rPr>
        <w:t>pošty a telekomunikace</w:t>
      </w:r>
      <w:r>
        <w:rPr>
          <w:rFonts w:eastAsia="Calibri"/>
          <w:szCs w:val="22"/>
        </w:rPr>
        <w:t xml:space="preserve"> (pokles o 1,2 %).</w:t>
      </w:r>
    </w:p>
    <w:p w:rsidR="0085490B" w:rsidRDefault="0085490B" w:rsidP="0085490B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1,9 % a </w:t>
      </w:r>
      <w:r w:rsidRPr="00D554D7">
        <w:rPr>
          <w:rFonts w:cs="Arial"/>
          <w:szCs w:val="20"/>
        </w:rPr>
        <w:t xml:space="preserve">ceny služeb </w:t>
      </w:r>
      <w:r w:rsidRPr="00916640">
        <w:rPr>
          <w:rFonts w:cs="Arial"/>
          <w:szCs w:val="20"/>
        </w:rPr>
        <w:t>o </w:t>
      </w:r>
      <w:r>
        <w:rPr>
          <w:rFonts w:cs="Arial"/>
          <w:szCs w:val="20"/>
        </w:rPr>
        <w:t>2,6</w:t>
      </w:r>
      <w:r w:rsidRPr="00916640">
        <w:rPr>
          <w:rFonts w:cs="Arial"/>
          <w:szCs w:val="20"/>
        </w:rPr>
        <w:t> %</w:t>
      </w:r>
      <w:r w:rsidRPr="00D554D7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Pr="00D6768C">
        <w:rPr>
          <w:rFonts w:cs="Arial"/>
          <w:szCs w:val="20"/>
        </w:rPr>
        <w:t xml:space="preserve">Úhrnný index spotřebitelských cen </w:t>
      </w:r>
      <w:r>
        <w:rPr>
          <w:rFonts w:cs="Arial"/>
          <w:szCs w:val="20"/>
        </w:rPr>
        <w:t xml:space="preserve">bez započtení </w:t>
      </w:r>
      <w:r w:rsidRPr="00D554D7">
        <w:rPr>
          <w:rFonts w:cs="Arial"/>
          <w:szCs w:val="20"/>
        </w:rPr>
        <w:t xml:space="preserve">imputovaného nájemného </w:t>
      </w:r>
      <w:r>
        <w:rPr>
          <w:rFonts w:cs="Arial"/>
          <w:szCs w:val="20"/>
        </w:rPr>
        <w:t xml:space="preserve">(nákladů vlastnického bydlení) </w:t>
      </w:r>
      <w:r w:rsidRPr="00D554D7">
        <w:rPr>
          <w:rFonts w:cs="Arial"/>
          <w:szCs w:val="20"/>
        </w:rPr>
        <w:t>byl</w:t>
      </w:r>
      <w:r>
        <w:rPr>
          <w:rFonts w:cs="Arial"/>
          <w:szCs w:val="20"/>
        </w:rPr>
        <w:t> </w:t>
      </w:r>
      <w:r w:rsidRPr="003514A9">
        <w:rPr>
          <w:rFonts w:cs="Arial"/>
          <w:szCs w:val="20"/>
        </w:rPr>
        <w:t>10</w:t>
      </w:r>
      <w:r>
        <w:rPr>
          <w:rFonts w:cs="Arial"/>
          <w:szCs w:val="20"/>
        </w:rPr>
        <w:t>2,3</w:t>
      </w:r>
      <w:r w:rsidRPr="00916640">
        <w:rPr>
          <w:rFonts w:cs="Arial"/>
          <w:szCs w:val="20"/>
        </w:rPr>
        <w:t> %.</w:t>
      </w:r>
    </w:p>
    <w:p w:rsidR="00F071F6" w:rsidRPr="00F071F6" w:rsidRDefault="0085490B" w:rsidP="0085490B">
      <w:pPr>
        <w:pStyle w:val="Zkladntext"/>
        <w:tabs>
          <w:tab w:val="left" w:pos="4900"/>
        </w:tabs>
        <w:spacing w:after="240"/>
        <w:jc w:val="both"/>
        <w:rPr>
          <w:rFonts w:cs="Arial"/>
          <w:szCs w:val="20"/>
        </w:rPr>
      </w:pPr>
      <w:r w:rsidRPr="00AE167E">
        <w:rPr>
          <w:rFonts w:cs="Arial"/>
          <w:szCs w:val="20"/>
        </w:rPr>
        <w:t>Míra inflace</w:t>
      </w:r>
      <w:r w:rsidRPr="00576E20">
        <w:rPr>
          <w:rFonts w:cs="Arial"/>
          <w:szCs w:val="20"/>
        </w:rPr>
        <w:t xml:space="preserve"> vyjádřená přírůstkem průměrného indexu spotře</w:t>
      </w:r>
      <w:r>
        <w:rPr>
          <w:rFonts w:cs="Arial"/>
          <w:szCs w:val="20"/>
        </w:rPr>
        <w:t>bitelských cen za </w:t>
      </w:r>
      <w:r w:rsidRPr="00576E20">
        <w:rPr>
          <w:rFonts w:cs="Arial"/>
          <w:szCs w:val="20"/>
        </w:rPr>
        <w:t>posledních 12 </w:t>
      </w:r>
      <w:r>
        <w:rPr>
          <w:rFonts w:cs="Arial"/>
          <w:szCs w:val="20"/>
        </w:rPr>
        <w:t>měsíců proti průměru předchozích 12 měsíců byla v lednu 3,0</w:t>
      </w:r>
      <w:r w:rsidRPr="00576E20">
        <w:rPr>
          <w:rFonts w:cs="Arial"/>
          <w:szCs w:val="20"/>
        </w:rPr>
        <w:t> %.</w:t>
      </w:r>
    </w:p>
    <w:p w:rsidR="00F071F6" w:rsidRPr="00F071F6" w:rsidRDefault="00F071F6" w:rsidP="00F071F6">
      <w:pPr>
        <w:pStyle w:val="Zkladntextodsazen3"/>
        <w:keepNext/>
        <w:spacing w:after="0" w:line="288" w:lineRule="auto"/>
        <w:ind w:left="0"/>
        <w:rPr>
          <w:rFonts w:cs="Arial"/>
          <w:b/>
          <w:sz w:val="20"/>
          <w:szCs w:val="20"/>
        </w:rPr>
      </w:pPr>
      <w:r w:rsidRPr="00F071F6">
        <w:rPr>
          <w:rFonts w:cs="Arial"/>
          <w:b/>
          <w:bCs/>
          <w:sz w:val="20"/>
          <w:szCs w:val="20"/>
        </w:rPr>
        <w:t>Harmonizovaný index spotřebitelských cen</w:t>
      </w:r>
      <w:r w:rsidRPr="00F071F6">
        <w:rPr>
          <w:rFonts w:cs="Arial"/>
          <w:sz w:val="20"/>
          <w:szCs w:val="20"/>
        </w:rPr>
        <w:t xml:space="preserve"> (HICP)</w:t>
      </w:r>
      <w:r w:rsidRPr="00F071F6">
        <w:rPr>
          <w:rStyle w:val="Znakapoznpodarou"/>
          <w:rFonts w:cs="Arial"/>
          <w:sz w:val="20"/>
          <w:szCs w:val="20"/>
        </w:rPr>
        <w:footnoteReference w:id="1"/>
      </w:r>
      <w:r w:rsidRPr="00F071F6">
        <w:rPr>
          <w:rFonts w:cs="Arial"/>
          <w:sz w:val="20"/>
          <w:szCs w:val="20"/>
          <w:vertAlign w:val="superscript"/>
        </w:rPr>
        <w:t>)</w:t>
      </w:r>
    </w:p>
    <w:p w:rsidR="0085490B" w:rsidRPr="00A60465" w:rsidRDefault="0085490B" w:rsidP="0085490B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3533D0">
        <w:rPr>
          <w:rFonts w:cs="Arial"/>
          <w:sz w:val="20"/>
          <w:szCs w:val="20"/>
        </w:rPr>
        <w:t xml:space="preserve">Podle předběžných výpočtů </w:t>
      </w:r>
      <w:r>
        <w:rPr>
          <w:rFonts w:cs="Arial"/>
          <w:sz w:val="20"/>
          <w:szCs w:val="20"/>
        </w:rPr>
        <w:t>vzrostl</w:t>
      </w:r>
      <w:r w:rsidRPr="003533D0">
        <w:rPr>
          <w:rFonts w:cs="Arial"/>
          <w:sz w:val="20"/>
          <w:szCs w:val="20"/>
        </w:rPr>
        <w:t xml:space="preserve"> </w:t>
      </w:r>
      <w:r w:rsidRPr="003533D0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lednu</w:t>
      </w:r>
      <w:r w:rsidRPr="003533D0">
        <w:rPr>
          <w:rFonts w:cs="Arial"/>
          <w:b/>
          <w:sz w:val="20"/>
          <w:szCs w:val="20"/>
        </w:rPr>
        <w:t xml:space="preserve"> </w:t>
      </w:r>
      <w:r w:rsidRPr="003533D0">
        <w:rPr>
          <w:rFonts w:cs="Arial"/>
          <w:sz w:val="20"/>
          <w:szCs w:val="20"/>
        </w:rPr>
        <w:t>HICP</w:t>
      </w:r>
      <w:r>
        <w:rPr>
          <w:rFonts w:cs="Arial"/>
          <w:sz w:val="20"/>
          <w:szCs w:val="20"/>
        </w:rPr>
        <w:t xml:space="preserve"> v </w:t>
      </w:r>
      <w:r w:rsidRPr="002B1087">
        <w:rPr>
          <w:rFonts w:cs="Arial"/>
          <w:sz w:val="20"/>
          <w:szCs w:val="20"/>
        </w:rPr>
        <w:t>Česku</w:t>
      </w:r>
      <w:r>
        <w:rPr>
          <w:rFonts w:cs="Arial"/>
          <w:sz w:val="20"/>
          <w:szCs w:val="20"/>
        </w:rPr>
        <w:t xml:space="preserve"> </w:t>
      </w:r>
      <w:r w:rsidRPr="00252C53">
        <w:rPr>
          <w:rFonts w:cs="Arial"/>
          <w:b/>
          <w:sz w:val="20"/>
          <w:szCs w:val="20"/>
        </w:rPr>
        <w:t xml:space="preserve">meziměsíčně </w:t>
      </w:r>
      <w:r w:rsidRPr="00252C53">
        <w:rPr>
          <w:rFonts w:cs="Arial"/>
          <w:sz w:val="20"/>
          <w:szCs w:val="20"/>
        </w:rPr>
        <w:t>o 1,3 %</w:t>
      </w:r>
      <w:r w:rsidRPr="009305D1">
        <w:rPr>
          <w:rFonts w:cs="Arial"/>
          <w:sz w:val="20"/>
          <w:szCs w:val="20"/>
        </w:rPr>
        <w:t xml:space="preserve"> a </w:t>
      </w:r>
      <w:r w:rsidRPr="009305D1">
        <w:rPr>
          <w:rFonts w:cs="Arial"/>
          <w:b/>
          <w:sz w:val="20"/>
          <w:szCs w:val="20"/>
        </w:rPr>
        <w:t xml:space="preserve">meziročně </w:t>
      </w:r>
      <w:r w:rsidRPr="009305D1">
        <w:rPr>
          <w:rFonts w:cs="Arial"/>
          <w:sz w:val="20"/>
          <w:szCs w:val="20"/>
        </w:rPr>
        <w:t>o </w:t>
      </w:r>
      <w:r w:rsidRPr="00252C53">
        <w:rPr>
          <w:rFonts w:cs="Arial"/>
          <w:sz w:val="20"/>
          <w:szCs w:val="20"/>
        </w:rPr>
        <w:t>2,2 %.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Podle b</w:t>
      </w:r>
      <w:r w:rsidRPr="00E11550">
        <w:rPr>
          <w:rFonts w:cs="Arial"/>
          <w:b/>
          <w:sz w:val="20"/>
          <w:szCs w:val="20"/>
        </w:rPr>
        <w:t>leskový</w:t>
      </w:r>
      <w:r>
        <w:rPr>
          <w:rFonts w:cs="Arial"/>
          <w:b/>
          <w:sz w:val="20"/>
          <w:szCs w:val="20"/>
        </w:rPr>
        <w:t>ch</w:t>
      </w:r>
      <w:r w:rsidRPr="00E11550">
        <w:rPr>
          <w:rFonts w:cs="Arial"/>
          <w:b/>
          <w:sz w:val="20"/>
          <w:szCs w:val="20"/>
        </w:rPr>
        <w:t xml:space="preserve"> odhad</w:t>
      </w:r>
      <w:r>
        <w:rPr>
          <w:rFonts w:cs="Arial"/>
          <w:b/>
          <w:sz w:val="20"/>
          <w:szCs w:val="20"/>
        </w:rPr>
        <w:t>ů</w:t>
      </w:r>
      <w:r w:rsidRPr="0008480C">
        <w:rPr>
          <w:rFonts w:cs="Arial"/>
          <w:sz w:val="20"/>
          <w:szCs w:val="20"/>
        </w:rPr>
        <w:t xml:space="preserve"> </w:t>
      </w:r>
      <w:proofErr w:type="spellStart"/>
      <w:r w:rsidRPr="0077017F">
        <w:rPr>
          <w:rFonts w:cs="Arial"/>
          <w:sz w:val="20"/>
          <w:szCs w:val="20"/>
        </w:rPr>
        <w:t>Eurostatu</w:t>
      </w:r>
      <w:proofErr w:type="spellEnd"/>
      <w:r w:rsidRPr="003E6923">
        <w:rPr>
          <w:rFonts w:cs="Arial"/>
          <w:b/>
          <w:sz w:val="20"/>
          <w:szCs w:val="20"/>
        </w:rPr>
        <w:t xml:space="preserve"> </w:t>
      </w:r>
      <w:r w:rsidRPr="00E11550">
        <w:rPr>
          <w:rFonts w:cs="Arial"/>
          <w:sz w:val="20"/>
          <w:szCs w:val="20"/>
        </w:rPr>
        <w:t>byla</w:t>
      </w:r>
      <w:r>
        <w:rPr>
          <w:rFonts w:cs="Arial"/>
          <w:b/>
          <w:sz w:val="20"/>
          <w:szCs w:val="20"/>
        </w:rPr>
        <w:t xml:space="preserve"> </w:t>
      </w:r>
      <w:r w:rsidRPr="003E6923">
        <w:rPr>
          <w:rFonts w:cs="Arial"/>
          <w:b/>
          <w:sz w:val="20"/>
          <w:szCs w:val="20"/>
        </w:rPr>
        <w:t>meziroční</w:t>
      </w:r>
      <w:r w:rsidRPr="0008480C">
        <w:rPr>
          <w:rFonts w:cs="Arial"/>
          <w:sz w:val="20"/>
          <w:szCs w:val="20"/>
        </w:rPr>
        <w:t xml:space="preserve"> změn</w:t>
      </w:r>
      <w:r>
        <w:rPr>
          <w:rFonts w:cs="Arial"/>
          <w:sz w:val="20"/>
          <w:szCs w:val="20"/>
        </w:rPr>
        <w:t>a</w:t>
      </w:r>
      <w:r w:rsidRPr="0008480C">
        <w:rPr>
          <w:rFonts w:cs="Arial"/>
          <w:sz w:val="20"/>
          <w:szCs w:val="20"/>
        </w:rPr>
        <w:t xml:space="preserve"> HICP</w:t>
      </w:r>
      <w:r>
        <w:rPr>
          <w:rFonts w:cs="Arial"/>
          <w:sz w:val="20"/>
          <w:szCs w:val="20"/>
        </w:rPr>
        <w:t xml:space="preserve"> za Eurozónu v</w:t>
      </w:r>
      <w:r w:rsidRPr="0008480C">
        <w:rPr>
          <w:rFonts w:cs="Arial"/>
          <w:b/>
          <w:bCs/>
          <w:sz w:val="20"/>
          <w:szCs w:val="20"/>
        </w:rPr>
        <w:t> </w:t>
      </w:r>
      <w:r>
        <w:rPr>
          <w:rFonts w:cs="Arial"/>
          <w:b/>
          <w:bCs/>
          <w:sz w:val="20"/>
          <w:szCs w:val="20"/>
        </w:rPr>
        <w:t xml:space="preserve">lednu </w:t>
      </w:r>
      <w:r w:rsidRPr="007C69AE">
        <w:rPr>
          <w:rFonts w:cs="Arial"/>
          <w:b/>
          <w:bCs/>
          <w:sz w:val="20"/>
          <w:szCs w:val="20"/>
        </w:rPr>
        <w:t>20</w:t>
      </w:r>
      <w:r>
        <w:rPr>
          <w:rFonts w:cs="Arial"/>
          <w:b/>
          <w:bCs/>
          <w:sz w:val="20"/>
          <w:szCs w:val="20"/>
        </w:rPr>
        <w:t>21</w:t>
      </w:r>
      <w:r>
        <w:rPr>
          <w:rFonts w:cs="Arial"/>
          <w:sz w:val="20"/>
          <w:szCs w:val="20"/>
        </w:rPr>
        <w:t xml:space="preserve"> 0,9 % </w:t>
      </w:r>
      <w:r>
        <w:rPr>
          <w:rFonts w:cs="Arial"/>
          <w:sz w:val="20"/>
          <w:szCs w:val="20"/>
        </w:rPr>
        <w:lastRenderedPageBreak/>
        <w:t>(v </w:t>
      </w:r>
      <w:proofErr w:type="gramStart"/>
      <w:r>
        <w:rPr>
          <w:rFonts w:cs="Arial"/>
          <w:sz w:val="20"/>
          <w:szCs w:val="20"/>
        </w:rPr>
        <w:t>prosinci</w:t>
      </w:r>
      <w:proofErr w:type="gramEnd"/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–</w:t>
      </w:r>
      <w:proofErr w:type="gramStart"/>
      <w:r>
        <w:rPr>
          <w:rFonts w:cs="Arial"/>
          <w:sz w:val="20"/>
          <w:szCs w:val="20"/>
        </w:rPr>
        <w:t>0,3</w:t>
      </w:r>
      <w:proofErr w:type="gramEnd"/>
      <w:r>
        <w:rPr>
          <w:rFonts w:cs="Arial"/>
          <w:sz w:val="20"/>
          <w:szCs w:val="20"/>
        </w:rPr>
        <w:t> %)</w:t>
      </w:r>
      <w:r w:rsidRPr="002C2F0D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>Na Slovensku byly ceny</w:t>
      </w:r>
      <w:r w:rsidRPr="002C2F0D">
        <w:rPr>
          <w:rFonts w:cs="Arial"/>
          <w:bCs/>
          <w:sz w:val="20"/>
          <w:szCs w:val="22"/>
        </w:rPr>
        <w:t xml:space="preserve"> </w:t>
      </w:r>
      <w:r w:rsidRPr="002C2F0D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 lednu </w:t>
      </w:r>
      <w:r w:rsidRPr="002C2F0D">
        <w:rPr>
          <w:rFonts w:cs="Arial"/>
          <w:sz w:val="20"/>
          <w:szCs w:val="20"/>
        </w:rPr>
        <w:t>meziročně vyšší o </w:t>
      </w:r>
      <w:r>
        <w:rPr>
          <w:rFonts w:cs="Arial"/>
          <w:sz w:val="20"/>
          <w:szCs w:val="20"/>
        </w:rPr>
        <w:t>0,4</w:t>
      </w:r>
      <w:r w:rsidRPr="002C2F0D">
        <w:rPr>
          <w:rFonts w:cs="Arial"/>
          <w:sz w:val="20"/>
          <w:szCs w:val="20"/>
        </w:rPr>
        <w:t> % a </w:t>
      </w:r>
      <w:r>
        <w:rPr>
          <w:rFonts w:cs="Arial"/>
          <w:sz w:val="20"/>
          <w:szCs w:val="20"/>
        </w:rPr>
        <w:t>v Německu</w:t>
      </w:r>
      <w:r w:rsidRPr="002C2F0D">
        <w:rPr>
          <w:rFonts w:cs="Arial"/>
          <w:bCs/>
          <w:sz w:val="20"/>
          <w:szCs w:val="22"/>
        </w:rPr>
        <w:t xml:space="preserve"> o </w:t>
      </w:r>
      <w:r>
        <w:rPr>
          <w:rFonts w:cs="Arial"/>
          <w:bCs/>
          <w:sz w:val="20"/>
          <w:szCs w:val="22"/>
        </w:rPr>
        <w:t>1,6</w:t>
      </w:r>
      <w:r w:rsidRPr="002C2F0D">
        <w:rPr>
          <w:rFonts w:cs="Arial"/>
          <w:bCs/>
          <w:sz w:val="20"/>
          <w:szCs w:val="22"/>
        </w:rPr>
        <w:t> %</w:t>
      </w:r>
      <w:r>
        <w:rPr>
          <w:rFonts w:cs="Arial"/>
          <w:bCs/>
          <w:sz w:val="20"/>
          <w:szCs w:val="22"/>
        </w:rPr>
        <w:t>.</w:t>
      </w:r>
      <w:r w:rsidRPr="002C2F0D">
        <w:rPr>
          <w:rFonts w:cs="Arial"/>
          <w:bCs/>
          <w:sz w:val="20"/>
          <w:szCs w:val="22"/>
        </w:rPr>
        <w:t xml:space="preserve"> </w:t>
      </w:r>
      <w:r w:rsidRPr="002C2F0D">
        <w:rPr>
          <w:rFonts w:cs="Arial"/>
          <w:bCs/>
          <w:sz w:val="20"/>
          <w:szCs w:val="20"/>
        </w:rPr>
        <w:t>P</w:t>
      </w:r>
      <w:r w:rsidRPr="002C2F0D">
        <w:rPr>
          <w:rFonts w:cs="Arial"/>
          <w:sz w:val="20"/>
          <w:szCs w:val="20"/>
        </w:rPr>
        <w:t xml:space="preserve">odle předběžných údajů </w:t>
      </w:r>
      <w:proofErr w:type="spellStart"/>
      <w:r w:rsidRPr="002C2F0D">
        <w:rPr>
          <w:rFonts w:cs="Arial"/>
          <w:sz w:val="20"/>
          <w:szCs w:val="20"/>
        </w:rPr>
        <w:t>Eurostatu</w:t>
      </w:r>
      <w:proofErr w:type="spellEnd"/>
      <w:r w:rsidRPr="002C2F0D">
        <w:rPr>
          <w:rFonts w:cs="Arial"/>
          <w:sz w:val="20"/>
          <w:szCs w:val="20"/>
        </w:rPr>
        <w:t xml:space="preserve"> byla </w:t>
      </w:r>
      <w:r w:rsidRPr="002C2F0D">
        <w:rPr>
          <w:rFonts w:cs="Arial"/>
          <w:b/>
          <w:sz w:val="20"/>
          <w:szCs w:val="20"/>
        </w:rPr>
        <w:t>meziroční</w:t>
      </w:r>
      <w:r w:rsidRPr="002C2F0D">
        <w:rPr>
          <w:rFonts w:cs="Arial"/>
          <w:sz w:val="20"/>
          <w:szCs w:val="20"/>
        </w:rPr>
        <w:t xml:space="preserve"> změna HICP </w:t>
      </w:r>
      <w:r w:rsidRPr="002C2F0D">
        <w:rPr>
          <w:rFonts w:cs="Arial"/>
          <w:b/>
          <w:bCs/>
          <w:sz w:val="20"/>
          <w:szCs w:val="20"/>
        </w:rPr>
        <w:t xml:space="preserve">27 členských zemí EU </w:t>
      </w:r>
      <w:r w:rsidRPr="002C2F0D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 xml:space="preserve">prosinci </w:t>
      </w:r>
      <w:r w:rsidRPr="005A2570">
        <w:rPr>
          <w:rFonts w:cs="Arial"/>
          <w:sz w:val="20"/>
          <w:szCs w:val="20"/>
        </w:rPr>
        <w:t>stejně jako v</w:t>
      </w:r>
      <w:r>
        <w:rPr>
          <w:rFonts w:cs="Arial"/>
          <w:sz w:val="20"/>
          <w:szCs w:val="20"/>
        </w:rPr>
        <w:t> listopadu</w:t>
      </w:r>
      <w:r w:rsidRPr="008F115A">
        <w:rPr>
          <w:rFonts w:cs="Arial"/>
          <w:sz w:val="20"/>
          <w:szCs w:val="20"/>
        </w:rPr>
        <w:t xml:space="preserve"> </w:t>
      </w:r>
      <w:r w:rsidRPr="00693C75">
        <w:rPr>
          <w:rFonts w:cs="Arial"/>
          <w:sz w:val="20"/>
          <w:szCs w:val="20"/>
        </w:rPr>
        <w:t>0,</w:t>
      </w:r>
      <w:r>
        <w:rPr>
          <w:rFonts w:cs="Arial"/>
          <w:sz w:val="20"/>
          <w:szCs w:val="20"/>
        </w:rPr>
        <w:t>2</w:t>
      </w:r>
      <w:r w:rsidRPr="00693C75">
        <w:rPr>
          <w:rFonts w:cs="Arial"/>
          <w:sz w:val="20"/>
          <w:szCs w:val="20"/>
        </w:rPr>
        <w:t> %</w:t>
      </w:r>
      <w:r>
        <w:rPr>
          <w:rFonts w:cs="Arial"/>
          <w:sz w:val="20"/>
          <w:szCs w:val="20"/>
        </w:rPr>
        <w:t xml:space="preserve">. </w:t>
      </w:r>
      <w:r w:rsidRPr="00E11550">
        <w:rPr>
          <w:rFonts w:cs="Arial"/>
          <w:bCs/>
          <w:sz w:val="20"/>
          <w:szCs w:val="22"/>
        </w:rPr>
        <w:t>Nejvíce ceny v </w:t>
      </w:r>
      <w:r>
        <w:rPr>
          <w:rFonts w:cs="Arial"/>
          <w:bCs/>
          <w:sz w:val="20"/>
          <w:szCs w:val="22"/>
        </w:rPr>
        <w:t>prosinci</w:t>
      </w:r>
      <w:r w:rsidRPr="00E11550">
        <w:rPr>
          <w:rFonts w:cs="Arial"/>
          <w:bCs/>
          <w:sz w:val="20"/>
          <w:szCs w:val="22"/>
        </w:rPr>
        <w:t xml:space="preserve"> </w:t>
      </w:r>
      <w:r>
        <w:rPr>
          <w:rFonts w:cs="Arial"/>
          <w:bCs/>
          <w:sz w:val="20"/>
          <w:szCs w:val="22"/>
        </w:rPr>
        <w:t xml:space="preserve">meziročně </w:t>
      </w:r>
      <w:r w:rsidRPr="00E11550">
        <w:rPr>
          <w:rFonts w:cs="Arial"/>
          <w:bCs/>
          <w:sz w:val="20"/>
          <w:szCs w:val="22"/>
        </w:rPr>
        <w:t>vzrostly v Polsku (o 3,</w:t>
      </w:r>
      <w:r>
        <w:rPr>
          <w:rFonts w:cs="Arial"/>
          <w:bCs/>
          <w:sz w:val="20"/>
          <w:szCs w:val="22"/>
        </w:rPr>
        <w:t>4 %) a </w:t>
      </w:r>
      <w:r w:rsidRPr="00E11550">
        <w:rPr>
          <w:rFonts w:cs="Arial"/>
          <w:bCs/>
          <w:sz w:val="20"/>
          <w:szCs w:val="22"/>
        </w:rPr>
        <w:t xml:space="preserve">největší pokles nastal </w:t>
      </w:r>
      <w:r>
        <w:rPr>
          <w:rFonts w:cs="Arial"/>
          <w:bCs/>
          <w:sz w:val="20"/>
          <w:szCs w:val="22"/>
        </w:rPr>
        <w:t>v </w:t>
      </w:r>
      <w:r w:rsidRPr="00E11550">
        <w:rPr>
          <w:rFonts w:cs="Arial"/>
          <w:bCs/>
          <w:sz w:val="20"/>
          <w:szCs w:val="22"/>
        </w:rPr>
        <w:t>Řecku</w:t>
      </w:r>
      <w:r>
        <w:rPr>
          <w:rFonts w:cs="Arial"/>
          <w:bCs/>
          <w:sz w:val="20"/>
          <w:szCs w:val="22"/>
        </w:rPr>
        <w:t xml:space="preserve"> (o </w:t>
      </w:r>
      <w:r w:rsidRPr="00E11550">
        <w:rPr>
          <w:rFonts w:cs="Arial"/>
          <w:bCs/>
          <w:sz w:val="20"/>
          <w:szCs w:val="22"/>
        </w:rPr>
        <w:t>2,</w:t>
      </w:r>
      <w:r>
        <w:rPr>
          <w:rFonts w:cs="Arial"/>
          <w:bCs/>
          <w:sz w:val="20"/>
          <w:szCs w:val="22"/>
        </w:rPr>
        <w:t>4</w:t>
      </w:r>
      <w:r w:rsidRPr="00E11550">
        <w:rPr>
          <w:rFonts w:cs="Arial"/>
          <w:bCs/>
          <w:sz w:val="20"/>
          <w:szCs w:val="22"/>
        </w:rPr>
        <w:t> %).</w:t>
      </w:r>
      <w:r>
        <w:rPr>
          <w:rFonts w:cs="Arial"/>
          <w:bCs/>
          <w:sz w:val="20"/>
          <w:szCs w:val="22"/>
        </w:rPr>
        <w:t xml:space="preserve"> </w:t>
      </w:r>
      <w:r w:rsidRPr="00A60465">
        <w:rPr>
          <w:rFonts w:cs="Arial"/>
          <w:bCs/>
          <w:sz w:val="20"/>
          <w:szCs w:val="22"/>
        </w:rPr>
        <w:t xml:space="preserve">Na Slovensku byly </w:t>
      </w:r>
      <w:r w:rsidRPr="00A60465">
        <w:rPr>
          <w:rFonts w:cs="Arial"/>
          <w:sz w:val="20"/>
          <w:szCs w:val="20"/>
        </w:rPr>
        <w:t>ceny vyšší o 1,</w:t>
      </w:r>
      <w:r>
        <w:rPr>
          <w:rFonts w:cs="Arial"/>
          <w:sz w:val="20"/>
          <w:szCs w:val="20"/>
        </w:rPr>
        <w:t>6</w:t>
      </w:r>
      <w:r w:rsidRPr="00A60465">
        <w:rPr>
          <w:rFonts w:cs="Arial"/>
          <w:sz w:val="20"/>
          <w:szCs w:val="20"/>
        </w:rPr>
        <w:t> %</w:t>
      </w:r>
      <w:r>
        <w:rPr>
          <w:rFonts w:cs="Arial"/>
          <w:bCs/>
          <w:sz w:val="20"/>
          <w:szCs w:val="22"/>
        </w:rPr>
        <w:t xml:space="preserve"> </w:t>
      </w:r>
      <w:r>
        <w:rPr>
          <w:rFonts w:cs="Arial"/>
          <w:sz w:val="20"/>
          <w:szCs w:val="20"/>
        </w:rPr>
        <w:t>a v</w:t>
      </w:r>
      <w:r w:rsidRPr="00A60465">
        <w:rPr>
          <w:rFonts w:cs="Arial"/>
          <w:bCs/>
          <w:sz w:val="20"/>
          <w:szCs w:val="22"/>
        </w:rPr>
        <w:t> Německu ceny klesly o 0,</w:t>
      </w:r>
      <w:r>
        <w:rPr>
          <w:rFonts w:cs="Arial"/>
          <w:bCs/>
          <w:sz w:val="20"/>
          <w:szCs w:val="22"/>
        </w:rPr>
        <w:t>7</w:t>
      </w:r>
      <w:r w:rsidRPr="00A60465">
        <w:rPr>
          <w:rFonts w:cs="Arial"/>
          <w:bCs/>
          <w:sz w:val="20"/>
          <w:szCs w:val="22"/>
        </w:rPr>
        <w:t> %</w:t>
      </w:r>
      <w:r>
        <w:rPr>
          <w:rFonts w:cs="Arial"/>
          <w:bCs/>
          <w:sz w:val="20"/>
          <w:szCs w:val="22"/>
        </w:rPr>
        <w:t>.</w:t>
      </w:r>
    </w:p>
    <w:p w:rsidR="0085490B" w:rsidRDefault="0085490B" w:rsidP="0085490B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4A212A">
        <w:rPr>
          <w:rFonts w:cs="Arial"/>
          <w:sz w:val="20"/>
          <w:szCs w:val="20"/>
        </w:rPr>
        <w:t xml:space="preserve">(Více informací na internetových stránkách </w:t>
      </w:r>
      <w:proofErr w:type="spellStart"/>
      <w:r w:rsidRPr="004A212A">
        <w:rPr>
          <w:rFonts w:cs="Arial"/>
          <w:sz w:val="20"/>
          <w:szCs w:val="20"/>
        </w:rPr>
        <w:t>Eurostatu</w:t>
      </w:r>
      <w:proofErr w:type="spellEnd"/>
      <w:r w:rsidRPr="004A212A">
        <w:rPr>
          <w:rFonts w:cs="Arial"/>
          <w:sz w:val="20"/>
          <w:szCs w:val="20"/>
        </w:rPr>
        <w:t xml:space="preserve">: </w:t>
      </w:r>
      <w:hyperlink r:id="rId8" w:history="1">
        <w:r w:rsidRPr="004A212A">
          <w:rPr>
            <w:rStyle w:val="Hypertextovodkaz"/>
            <w:sz w:val="20"/>
            <w:szCs w:val="20"/>
          </w:rPr>
          <w:t>HICP</w:t>
        </w:r>
      </w:hyperlink>
      <w:r w:rsidRPr="004A212A">
        <w:t>.</w:t>
      </w:r>
      <w:r w:rsidRPr="004A212A">
        <w:rPr>
          <w:rFonts w:cs="Arial"/>
          <w:sz w:val="20"/>
          <w:szCs w:val="20"/>
        </w:rPr>
        <w:t>)</w:t>
      </w:r>
    </w:p>
    <w:p w:rsidR="0085490B" w:rsidRDefault="0085490B" w:rsidP="0085490B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</w:p>
    <w:p w:rsidR="00F071F6" w:rsidRPr="00F071F6" w:rsidRDefault="0085490B" w:rsidP="0085490B">
      <w:pPr>
        <w:pStyle w:val="Zkladntextodsazen3"/>
        <w:spacing w:after="240" w:line="288" w:lineRule="auto"/>
        <w:ind w:left="0"/>
        <w:rPr>
          <w:rFonts w:cs="Arial"/>
          <w:szCs w:val="20"/>
        </w:rPr>
      </w:pPr>
      <w:hyperlink r:id="rId9" w:history="1">
        <w:r w:rsidRPr="00045C7F">
          <w:rPr>
            <w:rStyle w:val="Hypertextovodkaz"/>
            <w:rFonts w:cs="Arial"/>
            <w:bCs/>
            <w:sz w:val="20"/>
            <w:szCs w:val="22"/>
          </w:rPr>
          <w:t xml:space="preserve">Metodická poznámka k indexu spotřebitelských cen za </w:t>
        </w:r>
        <w:r>
          <w:rPr>
            <w:rStyle w:val="Hypertextovodkaz"/>
            <w:rFonts w:cs="Arial"/>
            <w:bCs/>
            <w:sz w:val="20"/>
            <w:szCs w:val="22"/>
          </w:rPr>
          <w:t>leden</w:t>
        </w:r>
        <w:r w:rsidRPr="00045C7F">
          <w:rPr>
            <w:rStyle w:val="Hypertextovodkaz"/>
            <w:rFonts w:cs="Arial"/>
            <w:bCs/>
            <w:sz w:val="20"/>
            <w:szCs w:val="22"/>
          </w:rPr>
          <w:t xml:space="preserve"> 202</w:t>
        </w:r>
        <w:r>
          <w:rPr>
            <w:rStyle w:val="Hypertextovodkaz"/>
            <w:rFonts w:cs="Arial"/>
            <w:bCs/>
            <w:sz w:val="20"/>
            <w:szCs w:val="22"/>
          </w:rPr>
          <w:t>1</w:t>
        </w:r>
        <w:r w:rsidRPr="00045C7F">
          <w:rPr>
            <w:rStyle w:val="Hypertextovodkaz"/>
            <w:rFonts w:cs="Arial"/>
            <w:bCs/>
            <w:sz w:val="20"/>
            <w:szCs w:val="22"/>
          </w:rPr>
          <w:t xml:space="preserve"> (COVID-19)</w:t>
        </w:r>
      </w:hyperlink>
    </w:p>
    <w:sectPr w:rsidR="00F071F6" w:rsidRPr="00F071F6" w:rsidSect="00EF11F7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736" w:rsidRDefault="009B4736" w:rsidP="00E71A58">
      <w:r>
        <w:separator/>
      </w:r>
    </w:p>
  </w:endnote>
  <w:endnote w:type="continuationSeparator" w:id="0">
    <w:p w:rsidR="009B4736" w:rsidRDefault="009B4736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85490B">
      <w:rPr>
        <w:szCs w:val="16"/>
      </w:rPr>
      <w:t>leden</w:t>
    </w:r>
    <w:r w:rsidR="00A16F97">
      <w:rPr>
        <w:rStyle w:val="ZpatChar"/>
        <w:szCs w:val="16"/>
      </w:rPr>
      <w:t xml:space="preserve"> 202</w:t>
    </w:r>
    <w:r w:rsidR="0085490B">
      <w:rPr>
        <w:rStyle w:val="ZpatChar"/>
        <w:szCs w:val="16"/>
      </w:rPr>
      <w:t>1</w:t>
    </w:r>
    <w:r w:rsidRPr="00F1639F">
      <w:rPr>
        <w:rStyle w:val="ZpatChar"/>
        <w:szCs w:val="16"/>
      </w:rPr>
      <w:t xml:space="preserve"> / </w:t>
    </w:r>
    <w:r w:rsidR="0085490B">
      <w:rPr>
        <w:rStyle w:val="ZpatChar"/>
        <w:i/>
        <w:szCs w:val="16"/>
      </w:rPr>
      <w:t>January</w:t>
    </w:r>
    <w:r>
      <w:rPr>
        <w:rStyle w:val="ZpatChar"/>
        <w:i/>
        <w:szCs w:val="16"/>
      </w:rPr>
      <w:t xml:space="preserve"> 20</w:t>
    </w:r>
    <w:r w:rsidR="0085490B">
      <w:rPr>
        <w:rStyle w:val="ZpatChar"/>
        <w:i/>
        <w:szCs w:val="16"/>
      </w:rPr>
      <w:t>21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736" w:rsidRDefault="009B4736" w:rsidP="00E71A58">
      <w:r>
        <w:separator/>
      </w:r>
    </w:p>
  </w:footnote>
  <w:footnote w:type="continuationSeparator" w:id="0">
    <w:p w:rsidR="009B4736" w:rsidRDefault="009B4736" w:rsidP="00E71A58">
      <w:r>
        <w:continuationSeparator/>
      </w:r>
    </w:p>
  </w:footnote>
  <w:footnote w:id="1">
    <w:p w:rsidR="00F071F6" w:rsidRDefault="00F071F6" w:rsidP="00F071F6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4D5A"/>
    <w:rsid w:val="000056D5"/>
    <w:rsid w:val="00006C4F"/>
    <w:rsid w:val="0000767A"/>
    <w:rsid w:val="00010702"/>
    <w:rsid w:val="00010CD1"/>
    <w:rsid w:val="000234D6"/>
    <w:rsid w:val="00023D29"/>
    <w:rsid w:val="00025AEA"/>
    <w:rsid w:val="0002623C"/>
    <w:rsid w:val="00026389"/>
    <w:rsid w:val="00031AE0"/>
    <w:rsid w:val="000322EF"/>
    <w:rsid w:val="00033FCD"/>
    <w:rsid w:val="000373E6"/>
    <w:rsid w:val="00041CEC"/>
    <w:rsid w:val="00041E27"/>
    <w:rsid w:val="0004694F"/>
    <w:rsid w:val="000522E4"/>
    <w:rsid w:val="00060C89"/>
    <w:rsid w:val="000610E1"/>
    <w:rsid w:val="00061ECB"/>
    <w:rsid w:val="00062EC5"/>
    <w:rsid w:val="00062F22"/>
    <w:rsid w:val="000712B3"/>
    <w:rsid w:val="0007482F"/>
    <w:rsid w:val="0008263E"/>
    <w:rsid w:val="00082C19"/>
    <w:rsid w:val="00083837"/>
    <w:rsid w:val="0008422C"/>
    <w:rsid w:val="00085395"/>
    <w:rsid w:val="00087634"/>
    <w:rsid w:val="00087F2B"/>
    <w:rsid w:val="00091AD4"/>
    <w:rsid w:val="000965A4"/>
    <w:rsid w:val="00096884"/>
    <w:rsid w:val="000974D1"/>
    <w:rsid w:val="0009799E"/>
    <w:rsid w:val="000A1183"/>
    <w:rsid w:val="000A136C"/>
    <w:rsid w:val="000A256D"/>
    <w:rsid w:val="000A3A2C"/>
    <w:rsid w:val="000B4400"/>
    <w:rsid w:val="000C3408"/>
    <w:rsid w:val="000C3674"/>
    <w:rsid w:val="000C39C1"/>
    <w:rsid w:val="000C55F1"/>
    <w:rsid w:val="000C6AFD"/>
    <w:rsid w:val="000D5637"/>
    <w:rsid w:val="000E43A0"/>
    <w:rsid w:val="000E5CFC"/>
    <w:rsid w:val="000E6FBD"/>
    <w:rsid w:val="00100F5C"/>
    <w:rsid w:val="00101053"/>
    <w:rsid w:val="00104C4C"/>
    <w:rsid w:val="0012192F"/>
    <w:rsid w:val="00122F92"/>
    <w:rsid w:val="00125D69"/>
    <w:rsid w:val="001356B7"/>
    <w:rsid w:val="0013634B"/>
    <w:rsid w:val="001405FA"/>
    <w:rsid w:val="00141E67"/>
    <w:rsid w:val="001425C3"/>
    <w:rsid w:val="001429DB"/>
    <w:rsid w:val="00144715"/>
    <w:rsid w:val="00147D26"/>
    <w:rsid w:val="00155623"/>
    <w:rsid w:val="00157546"/>
    <w:rsid w:val="0016256B"/>
    <w:rsid w:val="00163793"/>
    <w:rsid w:val="001637B7"/>
    <w:rsid w:val="00167915"/>
    <w:rsid w:val="001706D6"/>
    <w:rsid w:val="001714F2"/>
    <w:rsid w:val="00176E2A"/>
    <w:rsid w:val="001778BB"/>
    <w:rsid w:val="001849F2"/>
    <w:rsid w:val="00184B08"/>
    <w:rsid w:val="00184B32"/>
    <w:rsid w:val="00185010"/>
    <w:rsid w:val="0019038F"/>
    <w:rsid w:val="001927C2"/>
    <w:rsid w:val="001A552F"/>
    <w:rsid w:val="001B0D9B"/>
    <w:rsid w:val="001B2B92"/>
    <w:rsid w:val="001B2CA9"/>
    <w:rsid w:val="001B3110"/>
    <w:rsid w:val="001B4729"/>
    <w:rsid w:val="001B6146"/>
    <w:rsid w:val="001B6C09"/>
    <w:rsid w:val="001C05CD"/>
    <w:rsid w:val="001C0A89"/>
    <w:rsid w:val="001C34DB"/>
    <w:rsid w:val="001D68B2"/>
    <w:rsid w:val="001E723E"/>
    <w:rsid w:val="001F4597"/>
    <w:rsid w:val="001F7337"/>
    <w:rsid w:val="00201F3A"/>
    <w:rsid w:val="00204B44"/>
    <w:rsid w:val="002118B9"/>
    <w:rsid w:val="00217C5B"/>
    <w:rsid w:val="0022139E"/>
    <w:rsid w:val="002252E0"/>
    <w:rsid w:val="002255F6"/>
    <w:rsid w:val="00227850"/>
    <w:rsid w:val="00230C6E"/>
    <w:rsid w:val="00231723"/>
    <w:rsid w:val="00231B76"/>
    <w:rsid w:val="00236443"/>
    <w:rsid w:val="002436BA"/>
    <w:rsid w:val="00244A15"/>
    <w:rsid w:val="00247319"/>
    <w:rsid w:val="0024799E"/>
    <w:rsid w:val="00250429"/>
    <w:rsid w:val="00252480"/>
    <w:rsid w:val="00253C0F"/>
    <w:rsid w:val="0026303C"/>
    <w:rsid w:val="00271465"/>
    <w:rsid w:val="00271612"/>
    <w:rsid w:val="00284581"/>
    <w:rsid w:val="00285412"/>
    <w:rsid w:val="002901CD"/>
    <w:rsid w:val="002927A1"/>
    <w:rsid w:val="002A16D4"/>
    <w:rsid w:val="002A230C"/>
    <w:rsid w:val="002B3598"/>
    <w:rsid w:val="002B43B9"/>
    <w:rsid w:val="002B6FD1"/>
    <w:rsid w:val="002C4142"/>
    <w:rsid w:val="002C43BD"/>
    <w:rsid w:val="002D0E59"/>
    <w:rsid w:val="002E02A1"/>
    <w:rsid w:val="002E16B1"/>
    <w:rsid w:val="002E4E4C"/>
    <w:rsid w:val="002E52F9"/>
    <w:rsid w:val="002E57D3"/>
    <w:rsid w:val="002E7290"/>
    <w:rsid w:val="002F19E0"/>
    <w:rsid w:val="00304771"/>
    <w:rsid w:val="003052D4"/>
    <w:rsid w:val="00306C5B"/>
    <w:rsid w:val="003209D6"/>
    <w:rsid w:val="0032656E"/>
    <w:rsid w:val="00332190"/>
    <w:rsid w:val="00337127"/>
    <w:rsid w:val="00344668"/>
    <w:rsid w:val="003462D9"/>
    <w:rsid w:val="00360E5F"/>
    <w:rsid w:val="003657F3"/>
    <w:rsid w:val="003818DC"/>
    <w:rsid w:val="00382250"/>
    <w:rsid w:val="00385D98"/>
    <w:rsid w:val="00390FD1"/>
    <w:rsid w:val="003A0717"/>
    <w:rsid w:val="003A2B4D"/>
    <w:rsid w:val="003A478C"/>
    <w:rsid w:val="003A4FE4"/>
    <w:rsid w:val="003A5525"/>
    <w:rsid w:val="003A6B38"/>
    <w:rsid w:val="003B320E"/>
    <w:rsid w:val="003B5A32"/>
    <w:rsid w:val="003C3490"/>
    <w:rsid w:val="003C5B95"/>
    <w:rsid w:val="003D3BEB"/>
    <w:rsid w:val="003D6920"/>
    <w:rsid w:val="003E0D5C"/>
    <w:rsid w:val="003E4C91"/>
    <w:rsid w:val="003F313C"/>
    <w:rsid w:val="003F551C"/>
    <w:rsid w:val="0040015F"/>
    <w:rsid w:val="00400CF2"/>
    <w:rsid w:val="00407C13"/>
    <w:rsid w:val="00410638"/>
    <w:rsid w:val="00410DDA"/>
    <w:rsid w:val="0042164C"/>
    <w:rsid w:val="00432A58"/>
    <w:rsid w:val="00434617"/>
    <w:rsid w:val="00435DF6"/>
    <w:rsid w:val="00440900"/>
    <w:rsid w:val="004441A0"/>
    <w:rsid w:val="004472CA"/>
    <w:rsid w:val="004534F7"/>
    <w:rsid w:val="00456343"/>
    <w:rsid w:val="004568EB"/>
    <w:rsid w:val="004635FA"/>
    <w:rsid w:val="00464079"/>
    <w:rsid w:val="00466ECE"/>
    <w:rsid w:val="00474BB3"/>
    <w:rsid w:val="00476240"/>
    <w:rsid w:val="00476439"/>
    <w:rsid w:val="0047735C"/>
    <w:rsid w:val="004776BC"/>
    <w:rsid w:val="0048139F"/>
    <w:rsid w:val="00481E40"/>
    <w:rsid w:val="004820A4"/>
    <w:rsid w:val="004845F1"/>
    <w:rsid w:val="004847E4"/>
    <w:rsid w:val="00484ECE"/>
    <w:rsid w:val="00486A14"/>
    <w:rsid w:val="00486FFD"/>
    <w:rsid w:val="004915CB"/>
    <w:rsid w:val="00497660"/>
    <w:rsid w:val="004A1103"/>
    <w:rsid w:val="004A1719"/>
    <w:rsid w:val="004A3212"/>
    <w:rsid w:val="004A4132"/>
    <w:rsid w:val="004A61C5"/>
    <w:rsid w:val="004A77DF"/>
    <w:rsid w:val="004B1417"/>
    <w:rsid w:val="004B520C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E0291"/>
    <w:rsid w:val="004F06F5"/>
    <w:rsid w:val="004F1C34"/>
    <w:rsid w:val="004F33A0"/>
    <w:rsid w:val="00500157"/>
    <w:rsid w:val="005108C0"/>
    <w:rsid w:val="00511873"/>
    <w:rsid w:val="0051289C"/>
    <w:rsid w:val="00512A2F"/>
    <w:rsid w:val="00513B7E"/>
    <w:rsid w:val="005145F4"/>
    <w:rsid w:val="00515C74"/>
    <w:rsid w:val="005172A6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37A0"/>
    <w:rsid w:val="0055599F"/>
    <w:rsid w:val="00556D68"/>
    <w:rsid w:val="00563C8C"/>
    <w:rsid w:val="005647BF"/>
    <w:rsid w:val="00565FFB"/>
    <w:rsid w:val="00570388"/>
    <w:rsid w:val="005705F1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0AA7"/>
    <w:rsid w:val="005B121D"/>
    <w:rsid w:val="005B336F"/>
    <w:rsid w:val="005B77D2"/>
    <w:rsid w:val="005B7A04"/>
    <w:rsid w:val="005C06ED"/>
    <w:rsid w:val="005C2A6E"/>
    <w:rsid w:val="005D5802"/>
    <w:rsid w:val="005D7890"/>
    <w:rsid w:val="005D7D83"/>
    <w:rsid w:val="005E3A03"/>
    <w:rsid w:val="005E7C78"/>
    <w:rsid w:val="005F3EB1"/>
    <w:rsid w:val="00600800"/>
    <w:rsid w:val="00601E5C"/>
    <w:rsid w:val="00601E98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516CB"/>
    <w:rsid w:val="00653E2F"/>
    <w:rsid w:val="00657E6A"/>
    <w:rsid w:val="00657E87"/>
    <w:rsid w:val="006618D2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82860"/>
    <w:rsid w:val="00685ACC"/>
    <w:rsid w:val="00686D7A"/>
    <w:rsid w:val="00687FD6"/>
    <w:rsid w:val="0069322B"/>
    <w:rsid w:val="00695BEF"/>
    <w:rsid w:val="006967DF"/>
    <w:rsid w:val="006977F6"/>
    <w:rsid w:val="00697A13"/>
    <w:rsid w:val="006A109C"/>
    <w:rsid w:val="006A6488"/>
    <w:rsid w:val="006B344A"/>
    <w:rsid w:val="006B78D8"/>
    <w:rsid w:val="006C0F67"/>
    <w:rsid w:val="006C113F"/>
    <w:rsid w:val="006C2B3A"/>
    <w:rsid w:val="006C56D4"/>
    <w:rsid w:val="006C6924"/>
    <w:rsid w:val="006C7CA6"/>
    <w:rsid w:val="006D3E8A"/>
    <w:rsid w:val="006D61F6"/>
    <w:rsid w:val="006E089A"/>
    <w:rsid w:val="006E1D2E"/>
    <w:rsid w:val="006E279A"/>
    <w:rsid w:val="006E313B"/>
    <w:rsid w:val="006F259A"/>
    <w:rsid w:val="006F6DBD"/>
    <w:rsid w:val="00706AD4"/>
    <w:rsid w:val="007140BE"/>
    <w:rsid w:val="007211F5"/>
    <w:rsid w:val="0072465B"/>
    <w:rsid w:val="0072569E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85ACB"/>
    <w:rsid w:val="00790764"/>
    <w:rsid w:val="00793BF7"/>
    <w:rsid w:val="007944EB"/>
    <w:rsid w:val="0079453C"/>
    <w:rsid w:val="00794677"/>
    <w:rsid w:val="00795A42"/>
    <w:rsid w:val="007A2B58"/>
    <w:rsid w:val="007A55DC"/>
    <w:rsid w:val="007A581E"/>
    <w:rsid w:val="007B614A"/>
    <w:rsid w:val="007B6689"/>
    <w:rsid w:val="007B71A0"/>
    <w:rsid w:val="007C0501"/>
    <w:rsid w:val="007C2204"/>
    <w:rsid w:val="007D40DF"/>
    <w:rsid w:val="007E61EE"/>
    <w:rsid w:val="007E7E61"/>
    <w:rsid w:val="007F0845"/>
    <w:rsid w:val="00807C82"/>
    <w:rsid w:val="0081142E"/>
    <w:rsid w:val="008133DB"/>
    <w:rsid w:val="00816905"/>
    <w:rsid w:val="00821467"/>
    <w:rsid w:val="00821FF6"/>
    <w:rsid w:val="008226BD"/>
    <w:rsid w:val="0082513C"/>
    <w:rsid w:val="00830749"/>
    <w:rsid w:val="0083143E"/>
    <w:rsid w:val="00831CDE"/>
    <w:rsid w:val="00834304"/>
    <w:rsid w:val="00834FAA"/>
    <w:rsid w:val="00836086"/>
    <w:rsid w:val="00836FBD"/>
    <w:rsid w:val="008408FE"/>
    <w:rsid w:val="0084433D"/>
    <w:rsid w:val="0084708F"/>
    <w:rsid w:val="008477C8"/>
    <w:rsid w:val="0085114D"/>
    <w:rsid w:val="00852217"/>
    <w:rsid w:val="008533D8"/>
    <w:rsid w:val="0085490B"/>
    <w:rsid w:val="00855408"/>
    <w:rsid w:val="00856D65"/>
    <w:rsid w:val="008604FF"/>
    <w:rsid w:val="00861B41"/>
    <w:rsid w:val="00862451"/>
    <w:rsid w:val="00863434"/>
    <w:rsid w:val="00865E4C"/>
    <w:rsid w:val="008701E4"/>
    <w:rsid w:val="00871BC7"/>
    <w:rsid w:val="008743F9"/>
    <w:rsid w:val="00875A32"/>
    <w:rsid w:val="00876086"/>
    <w:rsid w:val="00882762"/>
    <w:rsid w:val="0088448E"/>
    <w:rsid w:val="00884704"/>
    <w:rsid w:val="008873D4"/>
    <w:rsid w:val="0089223D"/>
    <w:rsid w:val="00892A56"/>
    <w:rsid w:val="00893E85"/>
    <w:rsid w:val="00894031"/>
    <w:rsid w:val="008A77FC"/>
    <w:rsid w:val="008B162C"/>
    <w:rsid w:val="008B3591"/>
    <w:rsid w:val="008B71DC"/>
    <w:rsid w:val="008B75BA"/>
    <w:rsid w:val="008B7C02"/>
    <w:rsid w:val="008B7D2B"/>
    <w:rsid w:val="008C0049"/>
    <w:rsid w:val="008C0E88"/>
    <w:rsid w:val="008C7F1F"/>
    <w:rsid w:val="008D1E6A"/>
    <w:rsid w:val="008D2A16"/>
    <w:rsid w:val="008D2CC1"/>
    <w:rsid w:val="008D4DAD"/>
    <w:rsid w:val="008D516D"/>
    <w:rsid w:val="008E1E87"/>
    <w:rsid w:val="008E2677"/>
    <w:rsid w:val="008E2C57"/>
    <w:rsid w:val="008E2CD9"/>
    <w:rsid w:val="008E31FF"/>
    <w:rsid w:val="008E6F06"/>
    <w:rsid w:val="008F029B"/>
    <w:rsid w:val="008F09C3"/>
    <w:rsid w:val="008F0B5C"/>
    <w:rsid w:val="008F3FC9"/>
    <w:rsid w:val="008F585B"/>
    <w:rsid w:val="009003A8"/>
    <w:rsid w:val="00902500"/>
    <w:rsid w:val="00902EFF"/>
    <w:rsid w:val="00904791"/>
    <w:rsid w:val="0091155E"/>
    <w:rsid w:val="00912A92"/>
    <w:rsid w:val="0091728D"/>
    <w:rsid w:val="009210A4"/>
    <w:rsid w:val="0092180B"/>
    <w:rsid w:val="00921F14"/>
    <w:rsid w:val="00924AC8"/>
    <w:rsid w:val="0092597A"/>
    <w:rsid w:val="00927F90"/>
    <w:rsid w:val="00930CFE"/>
    <w:rsid w:val="00937AE2"/>
    <w:rsid w:val="00940DE4"/>
    <w:rsid w:val="0094427A"/>
    <w:rsid w:val="009459B2"/>
    <w:rsid w:val="00951F5F"/>
    <w:rsid w:val="00956240"/>
    <w:rsid w:val="00965CD5"/>
    <w:rsid w:val="0097104F"/>
    <w:rsid w:val="00971E7D"/>
    <w:rsid w:val="00974923"/>
    <w:rsid w:val="00980D3D"/>
    <w:rsid w:val="0098332C"/>
    <w:rsid w:val="00986C98"/>
    <w:rsid w:val="00992CF3"/>
    <w:rsid w:val="00994229"/>
    <w:rsid w:val="009957A3"/>
    <w:rsid w:val="009968D6"/>
    <w:rsid w:val="009A1CAB"/>
    <w:rsid w:val="009A60D1"/>
    <w:rsid w:val="009B4736"/>
    <w:rsid w:val="009B6FD3"/>
    <w:rsid w:val="009C1750"/>
    <w:rsid w:val="009C2E29"/>
    <w:rsid w:val="009C554B"/>
    <w:rsid w:val="009C719E"/>
    <w:rsid w:val="009D3ACD"/>
    <w:rsid w:val="009E2F95"/>
    <w:rsid w:val="009E5DDB"/>
    <w:rsid w:val="009F1DD4"/>
    <w:rsid w:val="009F4CA7"/>
    <w:rsid w:val="00A050D2"/>
    <w:rsid w:val="00A10D66"/>
    <w:rsid w:val="00A14114"/>
    <w:rsid w:val="00A16F97"/>
    <w:rsid w:val="00A23E43"/>
    <w:rsid w:val="00A25225"/>
    <w:rsid w:val="00A30F65"/>
    <w:rsid w:val="00A33C97"/>
    <w:rsid w:val="00A351AD"/>
    <w:rsid w:val="00A418BC"/>
    <w:rsid w:val="00A4414A"/>
    <w:rsid w:val="00A457A9"/>
    <w:rsid w:val="00A462F0"/>
    <w:rsid w:val="00A46DE0"/>
    <w:rsid w:val="00A50D73"/>
    <w:rsid w:val="00A5135D"/>
    <w:rsid w:val="00A516BB"/>
    <w:rsid w:val="00A52CAD"/>
    <w:rsid w:val="00A53FC7"/>
    <w:rsid w:val="00A62CE1"/>
    <w:rsid w:val="00A66C37"/>
    <w:rsid w:val="00A6741E"/>
    <w:rsid w:val="00A75799"/>
    <w:rsid w:val="00A75E40"/>
    <w:rsid w:val="00A77D1D"/>
    <w:rsid w:val="00A80BFB"/>
    <w:rsid w:val="00A857C0"/>
    <w:rsid w:val="00A87EBC"/>
    <w:rsid w:val="00A94D1E"/>
    <w:rsid w:val="00A971A3"/>
    <w:rsid w:val="00AA2996"/>
    <w:rsid w:val="00AA52BF"/>
    <w:rsid w:val="00AA559A"/>
    <w:rsid w:val="00AA765E"/>
    <w:rsid w:val="00AB24DE"/>
    <w:rsid w:val="00AB2AF1"/>
    <w:rsid w:val="00AC04E1"/>
    <w:rsid w:val="00AC12B4"/>
    <w:rsid w:val="00AC1F42"/>
    <w:rsid w:val="00AD306C"/>
    <w:rsid w:val="00AE09B3"/>
    <w:rsid w:val="00AE1A83"/>
    <w:rsid w:val="00AE45C6"/>
    <w:rsid w:val="00AF7B3E"/>
    <w:rsid w:val="00AF7E5F"/>
    <w:rsid w:val="00B00913"/>
    <w:rsid w:val="00B01593"/>
    <w:rsid w:val="00B06F83"/>
    <w:rsid w:val="00B10A4D"/>
    <w:rsid w:val="00B15543"/>
    <w:rsid w:val="00B17E71"/>
    <w:rsid w:val="00B17FDE"/>
    <w:rsid w:val="00B2379C"/>
    <w:rsid w:val="00B24C2D"/>
    <w:rsid w:val="00B2687D"/>
    <w:rsid w:val="00B3175E"/>
    <w:rsid w:val="00B32DDB"/>
    <w:rsid w:val="00B34528"/>
    <w:rsid w:val="00B402FC"/>
    <w:rsid w:val="00B40E75"/>
    <w:rsid w:val="00B4155F"/>
    <w:rsid w:val="00B46604"/>
    <w:rsid w:val="00B47A70"/>
    <w:rsid w:val="00B51030"/>
    <w:rsid w:val="00B5316B"/>
    <w:rsid w:val="00B55F5E"/>
    <w:rsid w:val="00B5752E"/>
    <w:rsid w:val="00B61F7E"/>
    <w:rsid w:val="00B63A11"/>
    <w:rsid w:val="00B64C24"/>
    <w:rsid w:val="00B6608F"/>
    <w:rsid w:val="00B679FB"/>
    <w:rsid w:val="00B7312B"/>
    <w:rsid w:val="00B76D1E"/>
    <w:rsid w:val="00B80B4A"/>
    <w:rsid w:val="00B80EC6"/>
    <w:rsid w:val="00B91D5E"/>
    <w:rsid w:val="00B92D1D"/>
    <w:rsid w:val="00B938C5"/>
    <w:rsid w:val="00B95940"/>
    <w:rsid w:val="00B96603"/>
    <w:rsid w:val="00BB46F3"/>
    <w:rsid w:val="00BB4CB1"/>
    <w:rsid w:val="00BB4F98"/>
    <w:rsid w:val="00BC33D1"/>
    <w:rsid w:val="00BC7154"/>
    <w:rsid w:val="00BD366B"/>
    <w:rsid w:val="00BD6D50"/>
    <w:rsid w:val="00BE126A"/>
    <w:rsid w:val="00BE18B9"/>
    <w:rsid w:val="00BE239E"/>
    <w:rsid w:val="00BE2495"/>
    <w:rsid w:val="00BE3108"/>
    <w:rsid w:val="00BF1578"/>
    <w:rsid w:val="00C02ABF"/>
    <w:rsid w:val="00C031B4"/>
    <w:rsid w:val="00C03B89"/>
    <w:rsid w:val="00C21F94"/>
    <w:rsid w:val="00C224A7"/>
    <w:rsid w:val="00C25A18"/>
    <w:rsid w:val="00C27913"/>
    <w:rsid w:val="00C33B68"/>
    <w:rsid w:val="00C36A79"/>
    <w:rsid w:val="00C40515"/>
    <w:rsid w:val="00C405D4"/>
    <w:rsid w:val="00C41BCD"/>
    <w:rsid w:val="00C43300"/>
    <w:rsid w:val="00C4513B"/>
    <w:rsid w:val="00C54697"/>
    <w:rsid w:val="00C73885"/>
    <w:rsid w:val="00C747B1"/>
    <w:rsid w:val="00C7712F"/>
    <w:rsid w:val="00C82191"/>
    <w:rsid w:val="00C90CF4"/>
    <w:rsid w:val="00C92EB6"/>
    <w:rsid w:val="00C93389"/>
    <w:rsid w:val="00C9445F"/>
    <w:rsid w:val="00CA2A0E"/>
    <w:rsid w:val="00CA3080"/>
    <w:rsid w:val="00CA5EC5"/>
    <w:rsid w:val="00CB32BD"/>
    <w:rsid w:val="00CB4930"/>
    <w:rsid w:val="00CB51D1"/>
    <w:rsid w:val="00CC0249"/>
    <w:rsid w:val="00CC2E7D"/>
    <w:rsid w:val="00CD0D84"/>
    <w:rsid w:val="00CD10A5"/>
    <w:rsid w:val="00CD2076"/>
    <w:rsid w:val="00CE0758"/>
    <w:rsid w:val="00CE670B"/>
    <w:rsid w:val="00CF031A"/>
    <w:rsid w:val="00CF51EC"/>
    <w:rsid w:val="00CF73AE"/>
    <w:rsid w:val="00D040DD"/>
    <w:rsid w:val="00D07F46"/>
    <w:rsid w:val="00D12A2B"/>
    <w:rsid w:val="00D13986"/>
    <w:rsid w:val="00D20C94"/>
    <w:rsid w:val="00D25200"/>
    <w:rsid w:val="00D25F28"/>
    <w:rsid w:val="00D26279"/>
    <w:rsid w:val="00D271BB"/>
    <w:rsid w:val="00D27973"/>
    <w:rsid w:val="00D3124A"/>
    <w:rsid w:val="00D33DFB"/>
    <w:rsid w:val="00D50F46"/>
    <w:rsid w:val="00D559EE"/>
    <w:rsid w:val="00D563FA"/>
    <w:rsid w:val="00D66223"/>
    <w:rsid w:val="00D770D1"/>
    <w:rsid w:val="00D8084C"/>
    <w:rsid w:val="00D8694F"/>
    <w:rsid w:val="00D903A9"/>
    <w:rsid w:val="00DA41E3"/>
    <w:rsid w:val="00DA4E55"/>
    <w:rsid w:val="00DA7C0C"/>
    <w:rsid w:val="00DB0550"/>
    <w:rsid w:val="00DB2EC8"/>
    <w:rsid w:val="00DB4C3C"/>
    <w:rsid w:val="00DB5695"/>
    <w:rsid w:val="00DC4155"/>
    <w:rsid w:val="00DC5B3B"/>
    <w:rsid w:val="00DD129F"/>
    <w:rsid w:val="00DD1FAB"/>
    <w:rsid w:val="00DD263B"/>
    <w:rsid w:val="00DD685B"/>
    <w:rsid w:val="00DE40E0"/>
    <w:rsid w:val="00DF42FF"/>
    <w:rsid w:val="00DF5285"/>
    <w:rsid w:val="00DF5B53"/>
    <w:rsid w:val="00DF5CA0"/>
    <w:rsid w:val="00E003DF"/>
    <w:rsid w:val="00E00EA3"/>
    <w:rsid w:val="00E01C0E"/>
    <w:rsid w:val="00E03F9A"/>
    <w:rsid w:val="00E04694"/>
    <w:rsid w:val="00E061E4"/>
    <w:rsid w:val="00E12B1E"/>
    <w:rsid w:val="00E1438A"/>
    <w:rsid w:val="00E14EC2"/>
    <w:rsid w:val="00E17262"/>
    <w:rsid w:val="00E17D21"/>
    <w:rsid w:val="00E24880"/>
    <w:rsid w:val="00E253A2"/>
    <w:rsid w:val="00E2708E"/>
    <w:rsid w:val="00E3309D"/>
    <w:rsid w:val="00E50156"/>
    <w:rsid w:val="00E53470"/>
    <w:rsid w:val="00E539F6"/>
    <w:rsid w:val="00E641C2"/>
    <w:rsid w:val="00E6519D"/>
    <w:rsid w:val="00E67696"/>
    <w:rsid w:val="00E71212"/>
    <w:rsid w:val="00E71A58"/>
    <w:rsid w:val="00E72A7A"/>
    <w:rsid w:val="00E73614"/>
    <w:rsid w:val="00E75C94"/>
    <w:rsid w:val="00E83AB5"/>
    <w:rsid w:val="00E83E46"/>
    <w:rsid w:val="00E84A2B"/>
    <w:rsid w:val="00E907D8"/>
    <w:rsid w:val="00E93820"/>
    <w:rsid w:val="00E93F6D"/>
    <w:rsid w:val="00E96E34"/>
    <w:rsid w:val="00EA0C68"/>
    <w:rsid w:val="00EB68E4"/>
    <w:rsid w:val="00EC03D7"/>
    <w:rsid w:val="00EC0592"/>
    <w:rsid w:val="00EC115B"/>
    <w:rsid w:val="00EC33ED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071F6"/>
    <w:rsid w:val="00F130E9"/>
    <w:rsid w:val="00F14EF0"/>
    <w:rsid w:val="00F15AAA"/>
    <w:rsid w:val="00F15BEF"/>
    <w:rsid w:val="00F1639F"/>
    <w:rsid w:val="00F24407"/>
    <w:rsid w:val="00F24FAA"/>
    <w:rsid w:val="00F312B4"/>
    <w:rsid w:val="00F32BBB"/>
    <w:rsid w:val="00F3364D"/>
    <w:rsid w:val="00F437CC"/>
    <w:rsid w:val="00F44D24"/>
    <w:rsid w:val="00F47067"/>
    <w:rsid w:val="00F510D8"/>
    <w:rsid w:val="00F525EB"/>
    <w:rsid w:val="00F54FF4"/>
    <w:rsid w:val="00F63DDE"/>
    <w:rsid w:val="00F63FB7"/>
    <w:rsid w:val="00F649D2"/>
    <w:rsid w:val="00F6602B"/>
    <w:rsid w:val="00F7312B"/>
    <w:rsid w:val="00F731B6"/>
    <w:rsid w:val="00F73A0C"/>
    <w:rsid w:val="00F756DB"/>
    <w:rsid w:val="00F760F5"/>
    <w:rsid w:val="00F77CB6"/>
    <w:rsid w:val="00F85066"/>
    <w:rsid w:val="00F91B42"/>
    <w:rsid w:val="00F9241A"/>
    <w:rsid w:val="00F943EC"/>
    <w:rsid w:val="00F96717"/>
    <w:rsid w:val="00FA16F5"/>
    <w:rsid w:val="00FA1FD4"/>
    <w:rsid w:val="00FA2B9F"/>
    <w:rsid w:val="00FA5D4D"/>
    <w:rsid w:val="00FA6941"/>
    <w:rsid w:val="00FB1D79"/>
    <w:rsid w:val="00FC079A"/>
    <w:rsid w:val="00FC0E5F"/>
    <w:rsid w:val="00FC1A95"/>
    <w:rsid w:val="00FC56DE"/>
    <w:rsid w:val="00FC684B"/>
    <w:rsid w:val="00FD18B0"/>
    <w:rsid w:val="00FD33AA"/>
    <w:rsid w:val="00FD3E0F"/>
    <w:rsid w:val="00FD573D"/>
    <w:rsid w:val="00FE1335"/>
    <w:rsid w:val="00FE2F78"/>
    <w:rsid w:val="00FF1247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1BCD4EE9"/>
  <w15:docId w15:val="{4DF688C0-4C65-4263-8667-7431B562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31723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ap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1723"/>
    <w:rPr>
      <w:rFonts w:ascii="Arial" w:eastAsia="MS Gothic" w:hAnsi="Arial"/>
      <w:b/>
      <w:b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04791"/>
    <w:pPr>
      <w:autoSpaceDE w:val="0"/>
      <w:autoSpaceDN w:val="0"/>
      <w:adjustRightInd w:val="0"/>
      <w:spacing w:before="120" w:after="280" w:line="288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metodicka-poznamka-k-indexu-spotrebitelskych-cen-za-leden-2021-covid-19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966CA-2B17-47B0-8BE7-D7EFE224D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252</TotalTime>
  <Pages>2</Pages>
  <Words>633</Words>
  <Characters>3740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146</cp:revision>
  <cp:lastPrinted>2017-01-18T13:33:00Z</cp:lastPrinted>
  <dcterms:created xsi:type="dcterms:W3CDTF">2017-02-09T16:27:00Z</dcterms:created>
  <dcterms:modified xsi:type="dcterms:W3CDTF">2021-02-11T14:34:00Z</dcterms:modified>
</cp:coreProperties>
</file>