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9C0696" w:rsidRDefault="00436082" w:rsidP="001554C2">
      <w:pPr>
        <w:pStyle w:val="Nadpis11"/>
        <w:rPr>
          <w:lang w:val="en-GB"/>
        </w:rPr>
      </w:pPr>
      <w:bookmarkStart w:id="0" w:name="_Toc5708392"/>
      <w:r w:rsidRPr="009C0696">
        <w:rPr>
          <w:lang w:val="en-GB"/>
        </w:rPr>
        <w:t>4. External Relations</w:t>
      </w:r>
      <w:bookmarkEnd w:id="0"/>
    </w:p>
    <w:tbl>
      <w:tblPr>
        <w:tblW w:w="9639" w:type="dxa"/>
        <w:tblInd w:w="-15" w:type="dxa"/>
        <w:tblCellMar>
          <w:left w:w="0" w:type="dxa"/>
          <w:right w:w="0" w:type="dxa"/>
        </w:tblCellMar>
        <w:tblLook w:val="00A0" w:firstRow="1" w:lastRow="0" w:firstColumn="1" w:lastColumn="0" w:noHBand="0" w:noVBand="0"/>
      </w:tblPr>
      <w:tblGrid>
        <w:gridCol w:w="1803"/>
        <w:gridCol w:w="226"/>
        <w:gridCol w:w="7610"/>
      </w:tblGrid>
      <w:tr w:rsidR="00524385" w:rsidRPr="009C0696" w:rsidTr="004178C3">
        <w:trPr>
          <w:trHeight w:val="145"/>
        </w:trPr>
        <w:tc>
          <w:tcPr>
            <w:tcW w:w="1888" w:type="dxa"/>
            <w:shd w:val="clear" w:color="auto" w:fill="auto"/>
            <w:tcMar>
              <w:left w:w="0" w:type="dxa"/>
            </w:tcMar>
          </w:tcPr>
          <w:p w:rsidR="00524385" w:rsidRPr="009C0696" w:rsidRDefault="00020C84" w:rsidP="00020C84">
            <w:pPr>
              <w:pStyle w:val="Marginlie"/>
              <w:rPr>
                <w:lang w:val="en-GB"/>
              </w:rPr>
            </w:pPr>
            <w:r w:rsidRPr="009C0696">
              <w:rPr>
                <w:lang w:val="en-GB"/>
              </w:rPr>
              <w:t xml:space="preserve">Value of exports </w:t>
            </w:r>
            <w:r w:rsidR="008F6351" w:rsidRPr="009C0696">
              <w:rPr>
                <w:lang w:val="en-GB"/>
              </w:rPr>
              <w:t>slightly</w:t>
            </w:r>
            <w:r w:rsidRPr="009C0696">
              <w:rPr>
                <w:lang w:val="en-GB"/>
              </w:rPr>
              <w:t xml:space="preserve"> increased last year, mainly due to the strong second half of the year.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020C84" w:rsidP="00D32663">
            <w:pPr>
              <w:spacing w:after="200"/>
              <w:rPr>
                <w:spacing w:val="-4"/>
                <w:lang w:val="en-GB"/>
              </w:rPr>
            </w:pPr>
            <w:r w:rsidRPr="009C0696">
              <w:rPr>
                <w:spacing w:val="-4"/>
                <w:lang w:val="en-GB"/>
              </w:rPr>
              <w:t xml:space="preserve">Value of exports of goods amounted to </w:t>
            </w:r>
            <w:r w:rsidR="00524385" w:rsidRPr="009C0696">
              <w:rPr>
                <w:spacing w:val="-4"/>
                <w:lang w:val="en-GB"/>
              </w:rPr>
              <w:t>3</w:t>
            </w:r>
            <w:r w:rsidRPr="009C0696">
              <w:rPr>
                <w:spacing w:val="-4"/>
                <w:lang w:val="en-GB"/>
              </w:rPr>
              <w:t> </w:t>
            </w:r>
            <w:r w:rsidR="00524385" w:rsidRPr="009C0696">
              <w:rPr>
                <w:spacing w:val="-4"/>
                <w:lang w:val="en-GB"/>
              </w:rPr>
              <w:t>630</w:t>
            </w:r>
            <w:r w:rsidRPr="009C0696">
              <w:rPr>
                <w:spacing w:val="-4"/>
                <w:lang w:val="en-GB"/>
              </w:rPr>
              <w:t>.</w:t>
            </w:r>
            <w:r w:rsidR="00524385" w:rsidRPr="009C0696">
              <w:rPr>
                <w:spacing w:val="-4"/>
                <w:lang w:val="en-GB"/>
              </w:rPr>
              <w:t xml:space="preserve">8 </w:t>
            </w:r>
            <w:r w:rsidRPr="009C0696">
              <w:rPr>
                <w:spacing w:val="-4"/>
                <w:lang w:val="en-GB"/>
              </w:rPr>
              <w:t>CZK bn</w:t>
            </w:r>
            <w:r w:rsidR="00524385" w:rsidRPr="009C0696">
              <w:rPr>
                <w:rStyle w:val="Znakapoznpodarou"/>
                <w:spacing w:val="-4"/>
                <w:lang w:val="en-GB"/>
              </w:rPr>
              <w:footnoteReference w:id="1"/>
            </w:r>
            <w:r w:rsidRPr="009C0696">
              <w:rPr>
                <w:spacing w:val="-4"/>
                <w:lang w:val="en-GB"/>
              </w:rPr>
              <w:t xml:space="preserve"> in 2018</w:t>
            </w:r>
            <w:r w:rsidR="00524385" w:rsidRPr="009C0696">
              <w:rPr>
                <w:spacing w:val="-4"/>
                <w:lang w:val="en-GB"/>
              </w:rPr>
              <w:t xml:space="preserve">. </w:t>
            </w:r>
            <w:r w:rsidRPr="009C0696">
              <w:rPr>
                <w:spacing w:val="-4"/>
                <w:lang w:val="en-GB"/>
              </w:rPr>
              <w:t xml:space="preserve">It constitutes a year-on-year increase in value of </w:t>
            </w:r>
            <w:r w:rsidR="00524385" w:rsidRPr="009C0696">
              <w:rPr>
                <w:spacing w:val="-4"/>
                <w:lang w:val="en-GB"/>
              </w:rPr>
              <w:t>117</w:t>
            </w:r>
            <w:r w:rsidRPr="009C0696">
              <w:rPr>
                <w:spacing w:val="-4"/>
                <w:lang w:val="en-GB"/>
              </w:rPr>
              <w:t>.</w:t>
            </w:r>
            <w:r w:rsidR="00524385" w:rsidRPr="009C0696">
              <w:rPr>
                <w:spacing w:val="-4"/>
                <w:lang w:val="en-GB"/>
              </w:rPr>
              <w:t xml:space="preserve">9 </w:t>
            </w:r>
            <w:r w:rsidRPr="009C0696">
              <w:rPr>
                <w:spacing w:val="-4"/>
                <w:lang w:val="en-GB"/>
              </w:rPr>
              <w:t xml:space="preserve">CZK bn </w:t>
            </w:r>
            <w:r w:rsidR="00524385" w:rsidRPr="009C0696">
              <w:rPr>
                <w:spacing w:val="-4"/>
                <w:lang w:val="en-GB"/>
              </w:rPr>
              <w:t>(3</w:t>
            </w:r>
            <w:r w:rsidRPr="009C0696">
              <w:rPr>
                <w:spacing w:val="-4"/>
                <w:lang w:val="en-GB"/>
              </w:rPr>
              <w:t>.</w:t>
            </w:r>
            <w:r w:rsidR="00524385" w:rsidRPr="009C0696">
              <w:rPr>
                <w:spacing w:val="-4"/>
                <w:lang w:val="en-GB"/>
              </w:rPr>
              <w:t>4%). Export</w:t>
            </w:r>
            <w:r w:rsidRPr="009C0696">
              <w:rPr>
                <w:spacing w:val="-4"/>
                <w:lang w:val="en-GB"/>
              </w:rPr>
              <w:t xml:space="preserve">s of goods thus grew for the ninth year in a row. Development of year-on-year dynamics was especially </w:t>
            </w:r>
            <w:r w:rsidR="008F6351" w:rsidRPr="009C0696">
              <w:rPr>
                <w:spacing w:val="-4"/>
                <w:lang w:val="en-GB"/>
              </w:rPr>
              <w:t xml:space="preserve">in H1 affected by high comparative basis of year </w:t>
            </w:r>
            <w:r w:rsidR="00524385" w:rsidRPr="009C0696">
              <w:rPr>
                <w:spacing w:val="-4"/>
                <w:lang w:val="en-GB"/>
              </w:rPr>
              <w:t>2017</w:t>
            </w:r>
            <w:r w:rsidR="008F6351" w:rsidRPr="009C0696">
              <w:rPr>
                <w:spacing w:val="-4"/>
                <w:lang w:val="en-GB"/>
              </w:rPr>
              <w:t xml:space="preserve"> as well as the worsened situation in the are</w:t>
            </w:r>
            <w:r w:rsidR="00155427" w:rsidRPr="009C0696">
              <w:rPr>
                <w:spacing w:val="-4"/>
                <w:lang w:val="en-GB"/>
              </w:rPr>
              <w:t>a</w:t>
            </w:r>
            <w:r w:rsidR="008F6351" w:rsidRPr="009C0696">
              <w:rPr>
                <w:spacing w:val="-4"/>
                <w:lang w:val="en-GB"/>
              </w:rPr>
              <w:t xml:space="preserve"> of motor vehicle exports </w:t>
            </w:r>
            <w:r w:rsidR="00524385" w:rsidRPr="009C0696">
              <w:rPr>
                <w:spacing w:val="-4"/>
                <w:lang w:val="en-GB"/>
              </w:rPr>
              <w:t>(-1</w:t>
            </w:r>
            <w:r w:rsidR="008F6351" w:rsidRPr="009C0696">
              <w:rPr>
                <w:spacing w:val="-4"/>
                <w:lang w:val="en-GB"/>
              </w:rPr>
              <w:t>.</w:t>
            </w:r>
            <w:r w:rsidR="00524385" w:rsidRPr="009C0696">
              <w:rPr>
                <w:spacing w:val="-4"/>
                <w:lang w:val="en-GB"/>
              </w:rPr>
              <w:t>0%, +1</w:t>
            </w:r>
            <w:r w:rsidR="00155427" w:rsidRPr="009C0696">
              <w:rPr>
                <w:spacing w:val="-4"/>
                <w:lang w:val="en-GB"/>
              </w:rPr>
              <w:t>.</w:t>
            </w:r>
            <w:r w:rsidR="00524385" w:rsidRPr="009C0696">
              <w:rPr>
                <w:spacing w:val="-4"/>
                <w:lang w:val="en-GB"/>
              </w:rPr>
              <w:t xml:space="preserve">7% </w:t>
            </w:r>
            <w:r w:rsidR="00155427" w:rsidRPr="009C0696">
              <w:rPr>
                <w:spacing w:val="-4"/>
                <w:lang w:val="en-GB"/>
              </w:rPr>
              <w:t>in Q</w:t>
            </w:r>
            <w:r w:rsidR="00524385" w:rsidRPr="009C0696">
              <w:rPr>
                <w:spacing w:val="-4"/>
                <w:lang w:val="en-GB"/>
              </w:rPr>
              <w:t>1</w:t>
            </w:r>
            <w:r w:rsidR="00155427" w:rsidRPr="009C0696">
              <w:rPr>
                <w:spacing w:val="-4"/>
                <w:lang w:val="en-GB"/>
              </w:rPr>
              <w:t xml:space="preserve"> and </w:t>
            </w:r>
            <w:r w:rsidR="00524385" w:rsidRPr="009C0696">
              <w:rPr>
                <w:spacing w:val="-4"/>
                <w:lang w:val="en-GB"/>
              </w:rPr>
              <w:t xml:space="preserve">2). </w:t>
            </w:r>
            <w:r w:rsidR="00155427" w:rsidRPr="009C0696">
              <w:rPr>
                <w:spacing w:val="-4"/>
                <w:lang w:val="en-GB"/>
              </w:rPr>
              <w:t xml:space="preserve">Second half of the year was however more successful with respect to exports </w:t>
            </w:r>
            <w:r w:rsidR="00524385" w:rsidRPr="009C0696">
              <w:rPr>
                <w:spacing w:val="-4"/>
                <w:lang w:val="en-GB"/>
              </w:rPr>
              <w:t>(+5</w:t>
            </w:r>
            <w:r w:rsidR="00155427" w:rsidRPr="009C0696">
              <w:rPr>
                <w:spacing w:val="-4"/>
                <w:lang w:val="en-GB"/>
              </w:rPr>
              <w:t>.</w:t>
            </w:r>
            <w:r w:rsidR="00524385" w:rsidRPr="009C0696">
              <w:rPr>
                <w:spacing w:val="-4"/>
                <w:lang w:val="en-GB"/>
              </w:rPr>
              <w:t xml:space="preserve">4% </w:t>
            </w:r>
            <w:r w:rsidR="00155427" w:rsidRPr="009C0696">
              <w:rPr>
                <w:spacing w:val="-4"/>
                <w:lang w:val="en-GB"/>
              </w:rPr>
              <w:t>in Q</w:t>
            </w:r>
            <w:r w:rsidR="00524385" w:rsidRPr="009C0696">
              <w:rPr>
                <w:spacing w:val="-4"/>
                <w:lang w:val="en-GB"/>
              </w:rPr>
              <w:t xml:space="preserve">3). </w:t>
            </w:r>
            <w:r w:rsidR="004E6D1D" w:rsidRPr="009C0696">
              <w:rPr>
                <w:spacing w:val="-4"/>
                <w:lang w:val="en-GB"/>
              </w:rPr>
              <w:t>T</w:t>
            </w:r>
            <w:r w:rsidR="00D32663" w:rsidRPr="009C0696">
              <w:rPr>
                <w:spacing w:val="-4"/>
                <w:lang w:val="en-GB"/>
              </w:rPr>
              <w:t xml:space="preserve">he value of exports of goods reached </w:t>
            </w:r>
            <w:r w:rsidR="00524385" w:rsidRPr="009C0696">
              <w:rPr>
                <w:spacing w:val="-4"/>
                <w:lang w:val="en-GB"/>
              </w:rPr>
              <w:t>952</w:t>
            </w:r>
            <w:r w:rsidR="00D32663" w:rsidRPr="009C0696">
              <w:rPr>
                <w:spacing w:val="-4"/>
                <w:lang w:val="en-GB"/>
              </w:rPr>
              <w:t>.</w:t>
            </w:r>
            <w:r w:rsidR="00524385" w:rsidRPr="009C0696">
              <w:rPr>
                <w:spacing w:val="-4"/>
                <w:lang w:val="en-GB"/>
              </w:rPr>
              <w:t xml:space="preserve">7 </w:t>
            </w:r>
            <w:r w:rsidR="00D32663" w:rsidRPr="009C0696">
              <w:rPr>
                <w:spacing w:val="-4"/>
                <w:lang w:val="en-GB"/>
              </w:rPr>
              <w:t xml:space="preserve">CZK bn </w:t>
            </w:r>
            <w:r w:rsidR="002505E3">
              <w:rPr>
                <w:spacing w:val="-4"/>
                <w:lang w:val="en-GB"/>
              </w:rPr>
              <w:t xml:space="preserve">in Q4 </w:t>
            </w:r>
            <w:r w:rsidR="00524385" w:rsidRPr="009C0696">
              <w:rPr>
                <w:spacing w:val="-4"/>
                <w:lang w:val="en-GB"/>
              </w:rPr>
              <w:t>a</w:t>
            </w:r>
            <w:r w:rsidR="000B7344" w:rsidRPr="009C0696">
              <w:rPr>
                <w:spacing w:val="-4"/>
                <w:lang w:val="en-GB"/>
              </w:rPr>
              <w:t xml:space="preserve">nd it increased by </w:t>
            </w:r>
            <w:r w:rsidR="00524385" w:rsidRPr="009C0696">
              <w:rPr>
                <w:spacing w:val="-4"/>
                <w:lang w:val="en-GB"/>
              </w:rPr>
              <w:t>68</w:t>
            </w:r>
            <w:r w:rsidR="000B7344" w:rsidRPr="009C0696">
              <w:rPr>
                <w:spacing w:val="-4"/>
                <w:lang w:val="en-GB"/>
              </w:rPr>
              <w:t>.</w:t>
            </w:r>
            <w:r w:rsidR="00524385" w:rsidRPr="009C0696">
              <w:rPr>
                <w:spacing w:val="-4"/>
                <w:lang w:val="en-GB"/>
              </w:rPr>
              <w:t xml:space="preserve">3 </w:t>
            </w:r>
            <w:r w:rsidR="000B7344" w:rsidRPr="009C0696">
              <w:rPr>
                <w:spacing w:val="-4"/>
                <w:lang w:val="en-GB"/>
              </w:rPr>
              <w:t xml:space="preserve">CZK bn year-on-year </w:t>
            </w:r>
            <w:r w:rsidR="00524385" w:rsidRPr="009C0696">
              <w:rPr>
                <w:spacing w:val="-4"/>
                <w:lang w:val="en-GB"/>
              </w:rPr>
              <w:t>(7</w:t>
            </w:r>
            <w:r w:rsidR="000B7344" w:rsidRPr="009C0696">
              <w:rPr>
                <w:spacing w:val="-4"/>
                <w:lang w:val="en-GB"/>
              </w:rPr>
              <w:t>.</w:t>
            </w:r>
            <w:r w:rsidR="00524385" w:rsidRPr="009C0696">
              <w:rPr>
                <w:spacing w:val="-4"/>
                <w:lang w:val="en-GB"/>
              </w:rPr>
              <w:t xml:space="preserve">7%). </w:t>
            </w:r>
            <w:r w:rsidR="000B7344" w:rsidRPr="009C0696">
              <w:rPr>
                <w:spacing w:val="-4"/>
                <w:lang w:val="en-GB"/>
              </w:rPr>
              <w:t>It constituted the highest increase since Q</w:t>
            </w:r>
            <w:r w:rsidR="00524385" w:rsidRPr="009C0696">
              <w:rPr>
                <w:spacing w:val="-4"/>
                <w:lang w:val="en-GB"/>
              </w:rPr>
              <w:t>1</w:t>
            </w:r>
            <w:r w:rsidR="000B7344" w:rsidRPr="009C0696">
              <w:rPr>
                <w:spacing w:val="-4"/>
                <w:lang w:val="en-GB"/>
              </w:rPr>
              <w:t xml:space="preserve"> </w:t>
            </w:r>
            <w:r w:rsidR="00524385" w:rsidRPr="009C0696">
              <w:rPr>
                <w:spacing w:val="-4"/>
                <w:lang w:val="en-GB"/>
              </w:rPr>
              <w:t xml:space="preserve">2017. </w:t>
            </w:r>
          </w:p>
        </w:tc>
      </w:tr>
      <w:tr w:rsidR="00524385" w:rsidRPr="009C0696" w:rsidTr="004178C3">
        <w:trPr>
          <w:trHeight w:val="145"/>
        </w:trPr>
        <w:tc>
          <w:tcPr>
            <w:tcW w:w="1888" w:type="dxa"/>
            <w:shd w:val="clear" w:color="auto" w:fill="auto"/>
            <w:tcMar>
              <w:left w:w="0" w:type="dxa"/>
            </w:tcMar>
          </w:tcPr>
          <w:p w:rsidR="00524385" w:rsidRPr="009C0696" w:rsidRDefault="00572350" w:rsidP="00572350">
            <w:pPr>
              <w:pStyle w:val="Marginlie"/>
              <w:rPr>
                <w:lang w:val="en-GB"/>
              </w:rPr>
            </w:pPr>
            <w:r w:rsidRPr="009C0696">
              <w:rPr>
                <w:lang w:val="en-GB"/>
              </w:rPr>
              <w:t xml:space="preserve">Growth of the value of exports to Germany notably weakened last year. On the contrary, the exports to Netherlands, Spain and Sweden grew fast.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DB7DA2" w:rsidP="004E6D1D">
            <w:pPr>
              <w:spacing w:after="200"/>
              <w:rPr>
                <w:spacing w:val="-4"/>
                <w:lang w:val="en-GB"/>
              </w:rPr>
            </w:pPr>
            <w:r w:rsidRPr="009C0696">
              <w:rPr>
                <w:spacing w:val="-4"/>
                <w:lang w:val="en-GB"/>
              </w:rPr>
              <w:t>The territorial structure of export with respect to the main features remained practically the same last year. 83.9% of the whole exports of goods was destined into the EU countries. Nearly one third of the Czech export kept being directed to Germany.</w:t>
            </w:r>
            <w:r w:rsidR="004E6D1D" w:rsidRPr="009C0696">
              <w:rPr>
                <w:spacing w:val="-4"/>
                <w:lang w:val="en-GB"/>
              </w:rPr>
              <w:t xml:space="preserve"> </w:t>
            </w:r>
            <w:r w:rsidR="00524385" w:rsidRPr="009C0696">
              <w:rPr>
                <w:spacing w:val="-4"/>
                <w:lang w:val="en-GB"/>
              </w:rPr>
              <w:t>Relati</w:t>
            </w:r>
            <w:r w:rsidRPr="009C0696">
              <w:rPr>
                <w:spacing w:val="-4"/>
                <w:lang w:val="en-GB"/>
              </w:rPr>
              <w:t xml:space="preserve">ve increase of exports into EU </w:t>
            </w:r>
            <w:r w:rsidR="00524385" w:rsidRPr="009C0696">
              <w:rPr>
                <w:spacing w:val="-4"/>
                <w:lang w:val="en-GB"/>
              </w:rPr>
              <w:t>(3</w:t>
            </w:r>
            <w:r w:rsidRPr="009C0696">
              <w:rPr>
                <w:spacing w:val="-4"/>
                <w:lang w:val="en-GB"/>
              </w:rPr>
              <w:t>.</w:t>
            </w:r>
            <w:r w:rsidR="00524385" w:rsidRPr="009C0696">
              <w:rPr>
                <w:spacing w:val="-4"/>
                <w:lang w:val="en-GB"/>
              </w:rPr>
              <w:t xml:space="preserve">5%) </w:t>
            </w:r>
            <w:r w:rsidRPr="009C0696">
              <w:rPr>
                <w:spacing w:val="-4"/>
                <w:lang w:val="en-GB"/>
              </w:rPr>
              <w:t xml:space="preserve">was slightly higher than </w:t>
            </w:r>
            <w:r w:rsidR="001026C4" w:rsidRPr="009C0696">
              <w:rPr>
                <w:spacing w:val="-4"/>
                <w:lang w:val="en-GB"/>
              </w:rPr>
              <w:t xml:space="preserve">outside the Union </w:t>
            </w:r>
            <w:r w:rsidR="00524385" w:rsidRPr="009C0696">
              <w:rPr>
                <w:spacing w:val="-4"/>
                <w:lang w:val="en-GB"/>
              </w:rPr>
              <w:t>(2</w:t>
            </w:r>
            <w:r w:rsidR="001026C4" w:rsidRPr="009C0696">
              <w:rPr>
                <w:spacing w:val="-4"/>
                <w:lang w:val="en-GB"/>
              </w:rPr>
              <w:t>.</w:t>
            </w:r>
            <w:r w:rsidR="00524385" w:rsidRPr="009C0696">
              <w:rPr>
                <w:spacing w:val="-4"/>
                <w:lang w:val="en-GB"/>
              </w:rPr>
              <w:t xml:space="preserve">6%). </w:t>
            </w:r>
            <w:r w:rsidR="00F75580" w:rsidRPr="009C0696">
              <w:rPr>
                <w:spacing w:val="-4"/>
                <w:lang w:val="en-GB"/>
              </w:rPr>
              <w:t xml:space="preserve">Growth of exports to Germany weakened markedly </w:t>
            </w:r>
            <w:r w:rsidR="00524385" w:rsidRPr="009C0696">
              <w:rPr>
                <w:spacing w:val="-4"/>
                <w:lang w:val="en-GB"/>
              </w:rPr>
              <w:t>(1</w:t>
            </w:r>
            <w:r w:rsidR="00F75580" w:rsidRPr="009C0696">
              <w:rPr>
                <w:spacing w:val="-4"/>
                <w:lang w:val="en-GB"/>
              </w:rPr>
              <w:t>.</w:t>
            </w:r>
            <w:r w:rsidR="00524385" w:rsidRPr="009C0696">
              <w:rPr>
                <w:spacing w:val="-4"/>
                <w:lang w:val="en-GB"/>
              </w:rPr>
              <w:t>6%)</w:t>
            </w:r>
            <w:r w:rsidR="00F75580" w:rsidRPr="009C0696">
              <w:rPr>
                <w:spacing w:val="-4"/>
                <w:lang w:val="en-GB"/>
              </w:rPr>
              <w:t xml:space="preserve"> compared to year 2017</w:t>
            </w:r>
            <w:r w:rsidR="00524385" w:rsidRPr="009C0696">
              <w:rPr>
                <w:spacing w:val="-4"/>
                <w:lang w:val="en-GB"/>
              </w:rPr>
              <w:t xml:space="preserve">. </w:t>
            </w:r>
            <w:r w:rsidR="00F75580" w:rsidRPr="009C0696">
              <w:rPr>
                <w:spacing w:val="-4"/>
                <w:lang w:val="en-GB"/>
              </w:rPr>
              <w:t xml:space="preserve">Only the Q4 pulled up the yearly dynamics </w:t>
            </w:r>
            <w:r w:rsidR="00524385" w:rsidRPr="009C0696">
              <w:rPr>
                <w:spacing w:val="-4"/>
                <w:lang w:val="en-GB"/>
              </w:rPr>
              <w:t>(+16</w:t>
            </w:r>
            <w:r w:rsidR="00F75580" w:rsidRPr="009C0696">
              <w:rPr>
                <w:spacing w:val="-4"/>
                <w:lang w:val="en-GB"/>
              </w:rPr>
              <w:t>.</w:t>
            </w:r>
            <w:r w:rsidR="00524385" w:rsidRPr="009C0696">
              <w:rPr>
                <w:spacing w:val="-4"/>
                <w:lang w:val="en-GB"/>
              </w:rPr>
              <w:t xml:space="preserve">3 </w:t>
            </w:r>
            <w:r w:rsidR="00F75580" w:rsidRPr="009C0696">
              <w:rPr>
                <w:spacing w:val="-4"/>
                <w:lang w:val="en-GB"/>
              </w:rPr>
              <w:t>CZK bn</w:t>
            </w:r>
            <w:r w:rsidR="00524385" w:rsidRPr="009C0696">
              <w:rPr>
                <w:spacing w:val="-4"/>
                <w:lang w:val="en-GB"/>
              </w:rPr>
              <w:t>, 6</w:t>
            </w:r>
            <w:r w:rsidR="00F75580" w:rsidRPr="009C0696">
              <w:rPr>
                <w:spacing w:val="-4"/>
                <w:lang w:val="en-GB"/>
              </w:rPr>
              <w:t>.</w:t>
            </w:r>
            <w:r w:rsidR="00524385" w:rsidRPr="009C0696">
              <w:rPr>
                <w:spacing w:val="-4"/>
                <w:lang w:val="en-GB"/>
              </w:rPr>
              <w:t xml:space="preserve">0%). </w:t>
            </w:r>
            <w:r w:rsidR="00FF2C2F" w:rsidRPr="009C0696">
              <w:rPr>
                <w:spacing w:val="-4"/>
                <w:lang w:val="en-GB"/>
              </w:rPr>
              <w:t>The value of exports to Germany stagnated during Q</w:t>
            </w:r>
            <w:r w:rsidR="00524385" w:rsidRPr="009C0696">
              <w:rPr>
                <w:spacing w:val="-4"/>
                <w:lang w:val="en-GB"/>
              </w:rPr>
              <w:t>1</w:t>
            </w:r>
            <w:r w:rsidR="00FF2C2F" w:rsidRPr="009C0696">
              <w:rPr>
                <w:spacing w:val="-4"/>
                <w:lang w:val="en-GB"/>
              </w:rPr>
              <w:t xml:space="preserve"> to </w:t>
            </w:r>
            <w:r w:rsidR="00524385" w:rsidRPr="009C0696">
              <w:rPr>
                <w:spacing w:val="-4"/>
                <w:lang w:val="en-GB"/>
              </w:rPr>
              <w:t>3.</w:t>
            </w:r>
            <w:r w:rsidR="00FF2C2F" w:rsidRPr="009C0696">
              <w:rPr>
                <w:spacing w:val="-4"/>
                <w:lang w:val="en-GB"/>
              </w:rPr>
              <w:t xml:space="preserve"> Smaller export destinations thus played a more significant role last year. The value of exports to Netherlands experienced a spike </w:t>
            </w:r>
            <w:r w:rsidR="00524385" w:rsidRPr="009C0696">
              <w:rPr>
                <w:spacing w:val="-4"/>
                <w:lang w:val="en-GB"/>
              </w:rPr>
              <w:t>(13</w:t>
            </w:r>
            <w:r w:rsidR="00FF2C2F" w:rsidRPr="009C0696">
              <w:rPr>
                <w:spacing w:val="-4"/>
                <w:lang w:val="en-GB"/>
              </w:rPr>
              <w:t>.</w:t>
            </w:r>
            <w:r w:rsidR="00524385" w:rsidRPr="009C0696">
              <w:rPr>
                <w:spacing w:val="-4"/>
                <w:lang w:val="en-GB"/>
              </w:rPr>
              <w:t xml:space="preserve">9 </w:t>
            </w:r>
            <w:r w:rsidR="00FF2C2F" w:rsidRPr="009C0696">
              <w:rPr>
                <w:spacing w:val="-4"/>
                <w:lang w:val="en-GB"/>
              </w:rPr>
              <w:t>CZK bn</w:t>
            </w:r>
            <w:r w:rsidR="00524385" w:rsidRPr="009C0696">
              <w:rPr>
                <w:spacing w:val="-4"/>
                <w:lang w:val="en-GB"/>
              </w:rPr>
              <w:t>, 12</w:t>
            </w:r>
            <w:r w:rsidR="00FF2C2F" w:rsidRPr="009C0696">
              <w:rPr>
                <w:spacing w:val="-4"/>
                <w:lang w:val="en-GB"/>
              </w:rPr>
              <w:t>.</w:t>
            </w:r>
            <w:r w:rsidR="00524385" w:rsidRPr="009C0696">
              <w:rPr>
                <w:spacing w:val="-4"/>
                <w:lang w:val="en-GB"/>
              </w:rPr>
              <w:t xml:space="preserve">2%) </w:t>
            </w:r>
            <w:r w:rsidR="00FF2C2F" w:rsidRPr="009C0696">
              <w:rPr>
                <w:spacing w:val="-4"/>
                <w:lang w:val="en-GB"/>
              </w:rPr>
              <w:t xml:space="preserve">last year and continued in the more than 40% increase from the previous year. </w:t>
            </w:r>
            <w:r w:rsidR="00FE3942" w:rsidRPr="009C0696">
              <w:rPr>
                <w:spacing w:val="-4"/>
                <w:lang w:val="en-GB"/>
              </w:rPr>
              <w:t xml:space="preserve">Export to Spain </w:t>
            </w:r>
            <w:r w:rsidR="00524385" w:rsidRPr="009C0696">
              <w:rPr>
                <w:spacing w:val="-4"/>
                <w:lang w:val="en-GB"/>
              </w:rPr>
              <w:t>(16</w:t>
            </w:r>
            <w:r w:rsidR="00FE3942" w:rsidRPr="009C0696">
              <w:rPr>
                <w:spacing w:val="-4"/>
                <w:lang w:val="en-GB"/>
              </w:rPr>
              <w:t>.</w:t>
            </w:r>
            <w:r w:rsidR="00524385" w:rsidRPr="009C0696">
              <w:rPr>
                <w:spacing w:val="-4"/>
                <w:lang w:val="en-GB"/>
              </w:rPr>
              <w:t xml:space="preserve">7 </w:t>
            </w:r>
            <w:r w:rsidR="00FE3942" w:rsidRPr="009C0696">
              <w:rPr>
                <w:spacing w:val="-4"/>
                <w:lang w:val="en-GB"/>
              </w:rPr>
              <w:t>CZK bn</w:t>
            </w:r>
            <w:r w:rsidR="00524385" w:rsidRPr="009C0696">
              <w:rPr>
                <w:spacing w:val="-4"/>
                <w:lang w:val="en-GB"/>
              </w:rPr>
              <w:t>, 16</w:t>
            </w:r>
            <w:r w:rsidR="00FE3942" w:rsidRPr="009C0696">
              <w:rPr>
                <w:spacing w:val="-4"/>
                <w:lang w:val="en-GB"/>
              </w:rPr>
              <w:t>.</w:t>
            </w:r>
            <w:r w:rsidR="00524385" w:rsidRPr="009C0696">
              <w:rPr>
                <w:spacing w:val="-4"/>
                <w:lang w:val="en-GB"/>
              </w:rPr>
              <w:t>3%) a</w:t>
            </w:r>
            <w:r w:rsidR="00FE3942" w:rsidRPr="009C0696">
              <w:rPr>
                <w:spacing w:val="-4"/>
                <w:lang w:val="en-GB"/>
              </w:rPr>
              <w:t>nd</w:t>
            </w:r>
            <w:r w:rsidR="00524385" w:rsidRPr="009C0696">
              <w:rPr>
                <w:spacing w:val="-4"/>
                <w:lang w:val="en-GB"/>
              </w:rPr>
              <w:t> </w:t>
            </w:r>
            <w:r w:rsidR="00FE3942" w:rsidRPr="009C0696">
              <w:rPr>
                <w:spacing w:val="-4"/>
                <w:lang w:val="en-GB"/>
              </w:rPr>
              <w:t xml:space="preserve">Sweden </w:t>
            </w:r>
            <w:r w:rsidR="00524385" w:rsidRPr="009C0696">
              <w:rPr>
                <w:spacing w:val="-4"/>
                <w:lang w:val="en-GB"/>
              </w:rPr>
              <w:t>(8</w:t>
            </w:r>
            <w:r w:rsidR="00FE3942" w:rsidRPr="009C0696">
              <w:rPr>
                <w:spacing w:val="-4"/>
                <w:lang w:val="en-GB"/>
              </w:rPr>
              <w:t>.</w:t>
            </w:r>
            <w:r w:rsidR="00524385" w:rsidRPr="009C0696">
              <w:rPr>
                <w:spacing w:val="-4"/>
                <w:lang w:val="en-GB"/>
              </w:rPr>
              <w:t xml:space="preserve">4 </w:t>
            </w:r>
            <w:r w:rsidR="00FE3942" w:rsidRPr="009C0696">
              <w:rPr>
                <w:spacing w:val="-4"/>
                <w:lang w:val="en-GB"/>
              </w:rPr>
              <w:t>CZK bn</w:t>
            </w:r>
            <w:r w:rsidR="00524385" w:rsidRPr="009C0696">
              <w:rPr>
                <w:spacing w:val="-4"/>
                <w:lang w:val="en-GB"/>
              </w:rPr>
              <w:t>, 15</w:t>
            </w:r>
            <w:r w:rsidR="00FE3942" w:rsidRPr="009C0696">
              <w:rPr>
                <w:spacing w:val="-4"/>
                <w:lang w:val="en-GB"/>
              </w:rPr>
              <w:t>.</w:t>
            </w:r>
            <w:r w:rsidR="00524385" w:rsidRPr="009C0696">
              <w:rPr>
                <w:spacing w:val="-4"/>
                <w:lang w:val="en-GB"/>
              </w:rPr>
              <w:t>6%)</w:t>
            </w:r>
            <w:r w:rsidR="00FE3942" w:rsidRPr="009C0696">
              <w:rPr>
                <w:spacing w:val="-4"/>
                <w:lang w:val="en-GB"/>
              </w:rPr>
              <w:t xml:space="preserve"> also had a strong addition</w:t>
            </w:r>
            <w:r w:rsidR="00524385" w:rsidRPr="009C0696">
              <w:rPr>
                <w:spacing w:val="-4"/>
                <w:lang w:val="en-GB"/>
              </w:rPr>
              <w:t>.</w:t>
            </w:r>
            <w:r w:rsidR="00FE3942" w:rsidRPr="009C0696">
              <w:rPr>
                <w:spacing w:val="-4"/>
                <w:lang w:val="en-GB"/>
              </w:rPr>
              <w:t xml:space="preserve"> Export to Romania also reached a relatively high increase </w:t>
            </w:r>
            <w:r w:rsidR="002505E3">
              <w:rPr>
                <w:spacing w:val="-4"/>
                <w:lang w:val="en-GB"/>
              </w:rPr>
              <w:t>(</w:t>
            </w:r>
            <w:r w:rsidR="00716514">
              <w:rPr>
                <w:spacing w:val="-4"/>
                <w:lang w:val="en-GB"/>
              </w:rPr>
              <w:t>10.</w:t>
            </w:r>
            <w:r w:rsidR="00524385" w:rsidRPr="009C0696">
              <w:rPr>
                <w:spacing w:val="-4"/>
                <w:lang w:val="en-GB"/>
              </w:rPr>
              <w:t>3%, 5</w:t>
            </w:r>
            <w:r w:rsidR="00FE3942" w:rsidRPr="009C0696">
              <w:rPr>
                <w:spacing w:val="-4"/>
                <w:lang w:val="en-GB"/>
              </w:rPr>
              <w:t>.</w:t>
            </w:r>
            <w:r w:rsidR="00524385" w:rsidRPr="009C0696">
              <w:rPr>
                <w:spacing w:val="-4"/>
                <w:lang w:val="en-GB"/>
              </w:rPr>
              <w:t xml:space="preserve">2 </w:t>
            </w:r>
            <w:r w:rsidR="00FE3942" w:rsidRPr="009C0696">
              <w:rPr>
                <w:spacing w:val="-4"/>
                <w:lang w:val="en-GB"/>
              </w:rPr>
              <w:t>CZK bn</w:t>
            </w:r>
            <w:r w:rsidR="00524385" w:rsidRPr="009C0696">
              <w:rPr>
                <w:spacing w:val="-4"/>
                <w:lang w:val="en-GB"/>
              </w:rPr>
              <w:t xml:space="preserve">). </w:t>
            </w:r>
            <w:r w:rsidR="00201033" w:rsidRPr="009C0696">
              <w:rPr>
                <w:spacing w:val="-4"/>
                <w:lang w:val="en-GB"/>
              </w:rPr>
              <w:t xml:space="preserve">Export to our nearest neighbours grew slower </w:t>
            </w:r>
            <w:r w:rsidR="00524385" w:rsidRPr="009C0696">
              <w:rPr>
                <w:spacing w:val="-4"/>
                <w:lang w:val="en-GB"/>
              </w:rPr>
              <w:t>(Pol</w:t>
            </w:r>
            <w:r w:rsidR="00201033" w:rsidRPr="009C0696">
              <w:rPr>
                <w:spacing w:val="-4"/>
                <w:lang w:val="en-GB"/>
              </w:rPr>
              <w:t xml:space="preserve">and </w:t>
            </w:r>
            <w:r w:rsidR="00524385" w:rsidRPr="009C0696">
              <w:rPr>
                <w:spacing w:val="-4"/>
                <w:lang w:val="en-GB"/>
              </w:rPr>
              <w:t>+3</w:t>
            </w:r>
            <w:r w:rsidR="00201033" w:rsidRPr="009C0696">
              <w:rPr>
                <w:spacing w:val="-4"/>
                <w:lang w:val="en-GB"/>
              </w:rPr>
              <w:t>.</w:t>
            </w:r>
            <w:r w:rsidR="00524385" w:rsidRPr="009C0696">
              <w:rPr>
                <w:spacing w:val="-4"/>
                <w:lang w:val="en-GB"/>
              </w:rPr>
              <w:t>7%, Slov</w:t>
            </w:r>
            <w:r w:rsidR="00201033" w:rsidRPr="009C0696">
              <w:rPr>
                <w:spacing w:val="-4"/>
                <w:lang w:val="en-GB"/>
              </w:rPr>
              <w:t xml:space="preserve">akia </w:t>
            </w:r>
            <w:r w:rsidR="00524385" w:rsidRPr="009C0696">
              <w:rPr>
                <w:spacing w:val="-4"/>
                <w:lang w:val="en-GB"/>
              </w:rPr>
              <w:t>+2</w:t>
            </w:r>
            <w:r w:rsidR="00201033" w:rsidRPr="009C0696">
              <w:rPr>
                <w:spacing w:val="-4"/>
                <w:lang w:val="en-GB"/>
              </w:rPr>
              <w:t>.</w:t>
            </w:r>
            <w:r w:rsidR="00524385" w:rsidRPr="009C0696">
              <w:rPr>
                <w:spacing w:val="-4"/>
                <w:lang w:val="en-GB"/>
              </w:rPr>
              <w:t xml:space="preserve">6%, </w:t>
            </w:r>
            <w:r w:rsidR="00201033" w:rsidRPr="009C0696">
              <w:rPr>
                <w:spacing w:val="-4"/>
                <w:lang w:val="en-GB"/>
              </w:rPr>
              <w:t xml:space="preserve">Austria </w:t>
            </w:r>
            <w:r w:rsidR="00524385" w:rsidRPr="009C0696">
              <w:rPr>
                <w:spacing w:val="-4"/>
                <w:lang w:val="en-GB"/>
              </w:rPr>
              <w:t>+4</w:t>
            </w:r>
            <w:r w:rsidR="00201033" w:rsidRPr="009C0696">
              <w:rPr>
                <w:spacing w:val="-4"/>
                <w:lang w:val="en-GB"/>
              </w:rPr>
              <w:t>.</w:t>
            </w:r>
            <w:r w:rsidR="00524385" w:rsidRPr="009C0696">
              <w:rPr>
                <w:spacing w:val="-4"/>
                <w:lang w:val="en-GB"/>
              </w:rPr>
              <w:t xml:space="preserve">3%). </w:t>
            </w:r>
            <w:r w:rsidR="00140DEB" w:rsidRPr="009C0696">
              <w:rPr>
                <w:spacing w:val="-4"/>
                <w:lang w:val="en-GB"/>
              </w:rPr>
              <w:t xml:space="preserve">Export to Slovakia escaped the two year period of slumps </w:t>
            </w:r>
            <w:r w:rsidR="00201033" w:rsidRPr="009C0696">
              <w:rPr>
                <w:spacing w:val="-4"/>
                <w:lang w:val="en-GB"/>
              </w:rPr>
              <w:t>last year</w:t>
            </w:r>
            <w:r w:rsidR="00524385" w:rsidRPr="009C0696">
              <w:rPr>
                <w:spacing w:val="-4"/>
                <w:lang w:val="en-GB"/>
              </w:rPr>
              <w:t xml:space="preserve">. </w:t>
            </w:r>
            <w:r w:rsidR="001E6862" w:rsidRPr="009C0696">
              <w:rPr>
                <w:spacing w:val="-4"/>
                <w:lang w:val="en-GB"/>
              </w:rPr>
              <w:t xml:space="preserve">The slide of the value of export to Great Britain continued last year </w:t>
            </w:r>
            <w:r w:rsidR="00524385" w:rsidRPr="009C0696">
              <w:rPr>
                <w:spacing w:val="-4"/>
                <w:lang w:val="en-GB"/>
              </w:rPr>
              <w:t>(-4</w:t>
            </w:r>
            <w:r w:rsidR="001E6862" w:rsidRPr="009C0696">
              <w:rPr>
                <w:spacing w:val="-4"/>
                <w:lang w:val="en-GB"/>
              </w:rPr>
              <w:t>.</w:t>
            </w:r>
            <w:r w:rsidR="00524385" w:rsidRPr="009C0696">
              <w:rPr>
                <w:spacing w:val="-4"/>
                <w:lang w:val="en-GB"/>
              </w:rPr>
              <w:t>0%, -6</w:t>
            </w:r>
            <w:r w:rsidR="001E6862" w:rsidRPr="009C0696">
              <w:rPr>
                <w:spacing w:val="-4"/>
                <w:lang w:val="en-GB"/>
              </w:rPr>
              <w:t>.</w:t>
            </w:r>
            <w:r w:rsidR="00524385" w:rsidRPr="009C0696">
              <w:rPr>
                <w:spacing w:val="-4"/>
                <w:lang w:val="en-GB"/>
              </w:rPr>
              <w:t xml:space="preserve">7 </w:t>
            </w:r>
            <w:r w:rsidR="001E6862" w:rsidRPr="009C0696">
              <w:rPr>
                <w:spacing w:val="-4"/>
                <w:lang w:val="en-GB"/>
              </w:rPr>
              <w:t>CZK bn</w:t>
            </w:r>
            <w:r w:rsidR="00524385" w:rsidRPr="009C0696">
              <w:rPr>
                <w:spacing w:val="-4"/>
                <w:lang w:val="en-GB"/>
              </w:rPr>
              <w:t xml:space="preserve">). </w:t>
            </w:r>
            <w:r w:rsidR="00201033" w:rsidRPr="009C0696">
              <w:rPr>
                <w:spacing w:val="-4"/>
                <w:lang w:val="en-GB"/>
              </w:rPr>
              <w:t xml:space="preserve">Increase of export outside the EU was impacted the most by Russia </w:t>
            </w:r>
            <w:r w:rsidR="00524385" w:rsidRPr="009C0696">
              <w:rPr>
                <w:spacing w:val="-4"/>
                <w:lang w:val="en-GB"/>
              </w:rPr>
              <w:t>(+7</w:t>
            </w:r>
            <w:r w:rsidR="00201033" w:rsidRPr="009C0696">
              <w:rPr>
                <w:spacing w:val="-4"/>
                <w:lang w:val="en-GB"/>
              </w:rPr>
              <w:t>.</w:t>
            </w:r>
            <w:r w:rsidR="00524385" w:rsidRPr="009C0696">
              <w:rPr>
                <w:spacing w:val="-4"/>
                <w:lang w:val="en-GB"/>
              </w:rPr>
              <w:t xml:space="preserve">7 </w:t>
            </w:r>
            <w:r w:rsidR="00201033" w:rsidRPr="009C0696">
              <w:rPr>
                <w:spacing w:val="-4"/>
                <w:lang w:val="en-GB"/>
              </w:rPr>
              <w:t>CZK bn</w:t>
            </w:r>
            <w:r w:rsidR="00524385" w:rsidRPr="009C0696">
              <w:rPr>
                <w:spacing w:val="-4"/>
                <w:lang w:val="en-GB"/>
              </w:rPr>
              <w:t>, 11</w:t>
            </w:r>
            <w:r w:rsidR="00201033" w:rsidRPr="009C0696">
              <w:rPr>
                <w:spacing w:val="-4"/>
                <w:lang w:val="en-GB"/>
              </w:rPr>
              <w:t>.</w:t>
            </w:r>
            <w:r w:rsidR="00524385" w:rsidRPr="009C0696">
              <w:rPr>
                <w:spacing w:val="-4"/>
                <w:lang w:val="en-GB"/>
              </w:rPr>
              <w:t xml:space="preserve">0%). </w:t>
            </w:r>
            <w:r w:rsidR="00201033" w:rsidRPr="009C0696">
              <w:rPr>
                <w:spacing w:val="-4"/>
                <w:lang w:val="en-GB"/>
              </w:rPr>
              <w:t>Export to Japan experienced a strong addition (</w:t>
            </w:r>
            <w:r w:rsidR="00524385" w:rsidRPr="009C0696">
              <w:rPr>
                <w:spacing w:val="-4"/>
                <w:lang w:val="en-GB"/>
              </w:rPr>
              <w:t>+2</w:t>
            </w:r>
            <w:r w:rsidR="00201033" w:rsidRPr="009C0696">
              <w:rPr>
                <w:spacing w:val="-4"/>
                <w:lang w:val="en-GB"/>
              </w:rPr>
              <w:t>.</w:t>
            </w:r>
            <w:r w:rsidR="00524385" w:rsidRPr="009C0696">
              <w:rPr>
                <w:spacing w:val="-4"/>
                <w:lang w:val="en-GB"/>
              </w:rPr>
              <w:t xml:space="preserve">2 </w:t>
            </w:r>
            <w:r w:rsidR="00201033" w:rsidRPr="009C0696">
              <w:rPr>
                <w:spacing w:val="-4"/>
                <w:lang w:val="en-GB"/>
              </w:rPr>
              <w:t>CZK bn</w:t>
            </w:r>
            <w:r w:rsidR="00524385" w:rsidRPr="009C0696">
              <w:rPr>
                <w:spacing w:val="-4"/>
                <w:lang w:val="en-GB"/>
              </w:rPr>
              <w:t>, 19</w:t>
            </w:r>
            <w:r w:rsidR="00201033" w:rsidRPr="009C0696">
              <w:rPr>
                <w:spacing w:val="-4"/>
                <w:lang w:val="en-GB"/>
              </w:rPr>
              <w:t>.</w:t>
            </w:r>
            <w:r w:rsidR="00524385" w:rsidRPr="009C0696">
              <w:rPr>
                <w:spacing w:val="-4"/>
                <w:lang w:val="en-GB"/>
              </w:rPr>
              <w:t>5%).</w:t>
            </w:r>
          </w:p>
        </w:tc>
      </w:tr>
      <w:tr w:rsidR="00524385" w:rsidRPr="009C0696" w:rsidTr="004178C3">
        <w:trPr>
          <w:trHeight w:val="170"/>
        </w:trPr>
        <w:tc>
          <w:tcPr>
            <w:tcW w:w="1888" w:type="dxa"/>
            <w:shd w:val="clear" w:color="auto" w:fill="auto"/>
            <w:tcMar>
              <w:left w:w="0" w:type="dxa"/>
            </w:tcMar>
          </w:tcPr>
          <w:p w:rsidR="00524385" w:rsidRPr="009C0696" w:rsidRDefault="007006CB" w:rsidP="00723435">
            <w:pPr>
              <w:pStyle w:val="Marginlie"/>
              <w:rPr>
                <w:lang w:val="en-GB"/>
              </w:rPr>
            </w:pPr>
            <w:r w:rsidRPr="009C0696">
              <w:rPr>
                <w:lang w:val="en-GB"/>
              </w:rPr>
              <w:t xml:space="preserve">Value of export of motor vehicles dropped for the first time since year </w:t>
            </w:r>
            <w:r w:rsidR="00524385" w:rsidRPr="009C0696">
              <w:rPr>
                <w:lang w:val="en-GB"/>
              </w:rPr>
              <w:t>2009</w:t>
            </w:r>
            <w:r w:rsidRPr="009C0696">
              <w:rPr>
                <w:lang w:val="en-GB"/>
              </w:rPr>
              <w:t xml:space="preserve"> last year</w:t>
            </w:r>
            <w:r w:rsidR="00524385" w:rsidRPr="009C0696">
              <w:rPr>
                <w:lang w:val="en-GB"/>
              </w:rPr>
              <w:t xml:space="preserve">. </w:t>
            </w:r>
          </w:p>
          <w:p w:rsidR="00524385" w:rsidRPr="009C0696" w:rsidRDefault="00524385" w:rsidP="00723435">
            <w:pPr>
              <w:pStyle w:val="Marginlie"/>
              <w:rPr>
                <w:lang w:val="en-GB"/>
              </w:rPr>
            </w:pPr>
          </w:p>
          <w:p w:rsidR="00524385" w:rsidRPr="009C0696" w:rsidRDefault="006A7E9D" w:rsidP="006A7E9D">
            <w:pPr>
              <w:pStyle w:val="Marginlie"/>
              <w:rPr>
                <w:lang w:val="en-GB"/>
              </w:rPr>
            </w:pPr>
            <w:r w:rsidRPr="009C0696">
              <w:rPr>
                <w:lang w:val="en-GB"/>
              </w:rPr>
              <w:t xml:space="preserve">Compensation however arrived on the part of computers, optical and electronic products. They managed to </w:t>
            </w:r>
            <w:r w:rsidR="009C0696" w:rsidRPr="009C0696">
              <w:rPr>
                <w:lang w:val="en-GB"/>
              </w:rPr>
              <w:t>reach</w:t>
            </w:r>
            <w:r w:rsidRPr="009C0696">
              <w:rPr>
                <w:lang w:val="en-GB"/>
              </w:rPr>
              <w:t xml:space="preserve"> the second most significant position of export articles last year.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8637E8" w:rsidP="004E6D1D">
            <w:pPr>
              <w:spacing w:after="200"/>
              <w:rPr>
                <w:spacing w:val="-4"/>
                <w:lang w:val="en-GB"/>
              </w:rPr>
            </w:pPr>
            <w:r w:rsidRPr="009C0696">
              <w:rPr>
                <w:spacing w:val="-4"/>
                <w:lang w:val="en-GB"/>
              </w:rPr>
              <w:t xml:space="preserve">Motor vehicles remained the key article of the Czech export </w:t>
            </w:r>
            <w:r w:rsidR="00524385" w:rsidRPr="009C0696">
              <w:rPr>
                <w:spacing w:val="-4"/>
                <w:lang w:val="en-GB"/>
              </w:rPr>
              <w:t>(27</w:t>
            </w:r>
            <w:r w:rsidRPr="009C0696">
              <w:rPr>
                <w:spacing w:val="-4"/>
                <w:lang w:val="en-GB"/>
              </w:rPr>
              <w:t>.</w:t>
            </w:r>
            <w:r w:rsidR="00524385" w:rsidRPr="009C0696">
              <w:rPr>
                <w:spacing w:val="-4"/>
                <w:lang w:val="en-GB"/>
              </w:rPr>
              <w:t xml:space="preserve">1% </w:t>
            </w:r>
            <w:r w:rsidRPr="009C0696">
              <w:rPr>
                <w:spacing w:val="-4"/>
                <w:lang w:val="en-GB"/>
              </w:rPr>
              <w:t>of total value of export</w:t>
            </w:r>
            <w:r w:rsidR="00524385" w:rsidRPr="009C0696">
              <w:rPr>
                <w:spacing w:val="-4"/>
                <w:lang w:val="en-GB"/>
              </w:rPr>
              <w:t xml:space="preserve">). </w:t>
            </w:r>
            <w:r w:rsidRPr="009C0696">
              <w:rPr>
                <w:spacing w:val="-4"/>
                <w:lang w:val="en-GB"/>
              </w:rPr>
              <w:t xml:space="preserve">Nevertheless, the value of export of motor vehicles sank for the first time since year </w:t>
            </w:r>
            <w:r w:rsidR="00524385" w:rsidRPr="009C0696">
              <w:rPr>
                <w:spacing w:val="-4"/>
                <w:lang w:val="en-GB"/>
              </w:rPr>
              <w:t>2009</w:t>
            </w:r>
            <w:r w:rsidRPr="009C0696">
              <w:rPr>
                <w:spacing w:val="-4"/>
                <w:lang w:val="en-GB"/>
              </w:rPr>
              <w:t xml:space="preserve"> last year year-on-year </w:t>
            </w:r>
            <w:r w:rsidR="00524385" w:rsidRPr="009C0696">
              <w:rPr>
                <w:spacing w:val="-4"/>
                <w:lang w:val="en-GB"/>
              </w:rPr>
              <w:t>(-5</w:t>
            </w:r>
            <w:r w:rsidRPr="009C0696">
              <w:rPr>
                <w:spacing w:val="-4"/>
                <w:lang w:val="en-GB"/>
              </w:rPr>
              <w:t>.</w:t>
            </w:r>
            <w:r w:rsidR="00524385" w:rsidRPr="009C0696">
              <w:rPr>
                <w:spacing w:val="-4"/>
                <w:lang w:val="en-GB"/>
              </w:rPr>
              <w:t xml:space="preserve">7 </w:t>
            </w:r>
            <w:r w:rsidRPr="009C0696">
              <w:rPr>
                <w:spacing w:val="-4"/>
                <w:lang w:val="en-GB"/>
              </w:rPr>
              <w:t>CZK bn</w:t>
            </w:r>
            <w:r w:rsidR="00524385" w:rsidRPr="009C0696">
              <w:rPr>
                <w:spacing w:val="-4"/>
                <w:lang w:val="en-GB"/>
              </w:rPr>
              <w:t>, 0</w:t>
            </w:r>
            <w:r w:rsidRPr="009C0696">
              <w:rPr>
                <w:spacing w:val="-4"/>
                <w:lang w:val="en-GB"/>
              </w:rPr>
              <w:t>.</w:t>
            </w:r>
            <w:r w:rsidR="00524385" w:rsidRPr="009C0696">
              <w:rPr>
                <w:spacing w:val="-4"/>
                <w:lang w:val="en-GB"/>
              </w:rPr>
              <w:t xml:space="preserve">6%). </w:t>
            </w:r>
            <w:r w:rsidRPr="009C0696">
              <w:rPr>
                <w:spacing w:val="-4"/>
                <w:lang w:val="en-GB"/>
              </w:rPr>
              <w:t>Year-on-year fall manifested during Q</w:t>
            </w:r>
            <w:r w:rsidR="00524385" w:rsidRPr="009C0696">
              <w:rPr>
                <w:spacing w:val="-4"/>
                <w:lang w:val="en-GB"/>
              </w:rPr>
              <w:t>1</w:t>
            </w:r>
            <w:r w:rsidRPr="009C0696">
              <w:rPr>
                <w:spacing w:val="-4"/>
                <w:lang w:val="en-GB"/>
              </w:rPr>
              <w:t xml:space="preserve"> to </w:t>
            </w:r>
            <w:r w:rsidR="00524385" w:rsidRPr="009C0696">
              <w:rPr>
                <w:spacing w:val="-4"/>
                <w:lang w:val="en-GB"/>
              </w:rPr>
              <w:t>3.</w:t>
            </w:r>
            <w:r w:rsidRPr="009C0696">
              <w:rPr>
                <w:spacing w:val="-4"/>
                <w:lang w:val="en-GB"/>
              </w:rPr>
              <w:t xml:space="preserve"> </w:t>
            </w:r>
            <w:r w:rsidR="00177F6E" w:rsidRPr="009C0696">
              <w:rPr>
                <w:spacing w:val="-4"/>
                <w:lang w:val="en-GB"/>
              </w:rPr>
              <w:t xml:space="preserve">In contrast, the final quarter brought an increase of </w:t>
            </w:r>
            <w:r w:rsidR="00524385" w:rsidRPr="009C0696">
              <w:rPr>
                <w:spacing w:val="-4"/>
                <w:lang w:val="en-GB"/>
              </w:rPr>
              <w:t>23</w:t>
            </w:r>
            <w:r w:rsidR="00177F6E" w:rsidRPr="009C0696">
              <w:rPr>
                <w:spacing w:val="-4"/>
                <w:lang w:val="en-GB"/>
              </w:rPr>
              <w:t>.</w:t>
            </w:r>
            <w:r w:rsidR="00524385" w:rsidRPr="009C0696">
              <w:rPr>
                <w:spacing w:val="-4"/>
                <w:lang w:val="en-GB"/>
              </w:rPr>
              <w:t xml:space="preserve">2 </w:t>
            </w:r>
            <w:r w:rsidR="00177F6E" w:rsidRPr="009C0696">
              <w:rPr>
                <w:spacing w:val="-4"/>
                <w:lang w:val="en-GB"/>
              </w:rPr>
              <w:t>CZK bn</w:t>
            </w:r>
            <w:r w:rsidR="00524385" w:rsidRPr="009C0696">
              <w:rPr>
                <w:spacing w:val="-4"/>
                <w:lang w:val="en-GB"/>
              </w:rPr>
              <w:t xml:space="preserve"> (9</w:t>
            </w:r>
            <w:r w:rsidR="00177F6E" w:rsidRPr="009C0696">
              <w:rPr>
                <w:spacing w:val="-4"/>
                <w:lang w:val="en-GB"/>
              </w:rPr>
              <w:t>.</w:t>
            </w:r>
            <w:r w:rsidR="00524385" w:rsidRPr="009C0696">
              <w:rPr>
                <w:spacing w:val="-4"/>
                <w:lang w:val="en-GB"/>
              </w:rPr>
              <w:t xml:space="preserve">8%, </w:t>
            </w:r>
            <w:r w:rsidR="00177F6E" w:rsidRPr="009C0696">
              <w:rPr>
                <w:spacing w:val="-4"/>
                <w:lang w:val="en-GB"/>
              </w:rPr>
              <w:t>the most since Q</w:t>
            </w:r>
            <w:r w:rsidR="00524385" w:rsidRPr="009C0696">
              <w:rPr>
                <w:spacing w:val="-4"/>
                <w:lang w:val="en-GB"/>
              </w:rPr>
              <w:t>1</w:t>
            </w:r>
            <w:r w:rsidR="00177F6E" w:rsidRPr="009C0696">
              <w:rPr>
                <w:spacing w:val="-4"/>
                <w:lang w:val="en-GB"/>
              </w:rPr>
              <w:t xml:space="preserve"> </w:t>
            </w:r>
            <w:r w:rsidR="00524385" w:rsidRPr="009C0696">
              <w:rPr>
                <w:spacing w:val="-4"/>
                <w:lang w:val="en-GB"/>
              </w:rPr>
              <w:t xml:space="preserve">2017). </w:t>
            </w:r>
            <w:r w:rsidR="00177F6E" w:rsidRPr="009C0696">
              <w:rPr>
                <w:spacing w:val="-4"/>
                <w:lang w:val="en-GB"/>
              </w:rPr>
              <w:t xml:space="preserve">Export of computers, electronic and optical products grew strongly throughout the whole year </w:t>
            </w:r>
            <w:r w:rsidR="00524385" w:rsidRPr="009C0696">
              <w:rPr>
                <w:spacing w:val="-4"/>
                <w:lang w:val="en-GB"/>
              </w:rPr>
              <w:t>(</w:t>
            </w:r>
            <w:r w:rsidR="00177F6E" w:rsidRPr="009C0696">
              <w:rPr>
                <w:spacing w:val="-4"/>
                <w:lang w:val="en-GB"/>
              </w:rPr>
              <w:t xml:space="preserve">value increased by </w:t>
            </w:r>
            <w:r w:rsidR="00524385" w:rsidRPr="009C0696">
              <w:rPr>
                <w:spacing w:val="-4"/>
                <w:lang w:val="en-GB"/>
              </w:rPr>
              <w:t>53</w:t>
            </w:r>
            <w:r w:rsidR="00177F6E" w:rsidRPr="009C0696">
              <w:rPr>
                <w:spacing w:val="-4"/>
                <w:lang w:val="en-GB"/>
              </w:rPr>
              <w:t>.</w:t>
            </w:r>
            <w:r w:rsidR="00524385" w:rsidRPr="009C0696">
              <w:rPr>
                <w:spacing w:val="-4"/>
                <w:lang w:val="en-GB"/>
              </w:rPr>
              <w:t xml:space="preserve">7 </w:t>
            </w:r>
            <w:r w:rsidR="00177F6E" w:rsidRPr="009C0696">
              <w:rPr>
                <w:spacing w:val="-4"/>
                <w:lang w:val="en-GB"/>
              </w:rPr>
              <w:t>CZK bn for year 2018</w:t>
            </w:r>
            <w:r w:rsidR="00524385" w:rsidRPr="009C0696">
              <w:rPr>
                <w:spacing w:val="-4"/>
                <w:lang w:val="en-GB"/>
              </w:rPr>
              <w:t>, 15</w:t>
            </w:r>
            <w:r w:rsidR="00177F6E" w:rsidRPr="009C0696">
              <w:rPr>
                <w:spacing w:val="-4"/>
                <w:lang w:val="en-GB"/>
              </w:rPr>
              <w:t>.</w:t>
            </w:r>
            <w:r w:rsidR="00524385" w:rsidRPr="009C0696">
              <w:rPr>
                <w:spacing w:val="-4"/>
                <w:lang w:val="en-GB"/>
              </w:rPr>
              <w:t xml:space="preserve">7%). </w:t>
            </w:r>
            <w:r w:rsidR="00D57BAD" w:rsidRPr="009C0696">
              <w:rPr>
                <w:spacing w:val="-4"/>
                <w:lang w:val="en-GB"/>
              </w:rPr>
              <w:t xml:space="preserve">Last year´s increase, which followed the year </w:t>
            </w:r>
            <w:r w:rsidR="00524385" w:rsidRPr="009C0696">
              <w:rPr>
                <w:spacing w:val="-4"/>
                <w:lang w:val="en-GB"/>
              </w:rPr>
              <w:t xml:space="preserve">2017, </w:t>
            </w:r>
            <w:r w:rsidR="00D57BAD" w:rsidRPr="009C0696">
              <w:rPr>
                <w:spacing w:val="-4"/>
                <w:lang w:val="en-GB"/>
              </w:rPr>
              <w:t xml:space="preserve">was so large, that this article in volume approached the second most significant export article – </w:t>
            </w:r>
            <w:r w:rsidR="001B2B99" w:rsidRPr="009C0696">
              <w:rPr>
                <w:spacing w:val="-4"/>
                <w:lang w:val="en-GB"/>
              </w:rPr>
              <w:t>machinery and</w:t>
            </w:r>
            <w:r w:rsidR="00D57BAD" w:rsidRPr="009C0696">
              <w:rPr>
                <w:spacing w:val="-4"/>
                <w:lang w:val="en-GB"/>
              </w:rPr>
              <w:t xml:space="preserve"> equipment. Their export also grew moderately last year </w:t>
            </w:r>
            <w:r w:rsidR="00524385" w:rsidRPr="009C0696">
              <w:rPr>
                <w:spacing w:val="-4"/>
                <w:lang w:val="en-GB"/>
              </w:rPr>
              <w:t>(+13</w:t>
            </w:r>
            <w:r w:rsidR="00D57BAD" w:rsidRPr="009C0696">
              <w:rPr>
                <w:spacing w:val="-4"/>
                <w:lang w:val="en-GB"/>
              </w:rPr>
              <w:t>.</w:t>
            </w:r>
            <w:r w:rsidR="00524385" w:rsidRPr="009C0696">
              <w:rPr>
                <w:spacing w:val="-4"/>
                <w:lang w:val="en-GB"/>
              </w:rPr>
              <w:t xml:space="preserve">1 </w:t>
            </w:r>
            <w:r w:rsidR="00D57BAD" w:rsidRPr="009C0696">
              <w:rPr>
                <w:spacing w:val="-4"/>
                <w:lang w:val="en-GB"/>
              </w:rPr>
              <w:t>CZK bn</w:t>
            </w:r>
            <w:r w:rsidR="00524385" w:rsidRPr="009C0696">
              <w:rPr>
                <w:spacing w:val="-4"/>
                <w:lang w:val="en-GB"/>
              </w:rPr>
              <w:t>, 3</w:t>
            </w:r>
            <w:r w:rsidR="00D57BAD" w:rsidRPr="009C0696">
              <w:rPr>
                <w:spacing w:val="-4"/>
                <w:lang w:val="en-GB"/>
              </w:rPr>
              <w:t>.</w:t>
            </w:r>
            <w:r w:rsidR="00524385" w:rsidRPr="009C0696">
              <w:rPr>
                <w:spacing w:val="-4"/>
                <w:lang w:val="en-GB"/>
              </w:rPr>
              <w:t xml:space="preserve">3%). </w:t>
            </w:r>
            <w:r w:rsidR="00886D96" w:rsidRPr="009C0696">
              <w:rPr>
                <w:spacing w:val="-4"/>
                <w:lang w:val="en-GB"/>
              </w:rPr>
              <w:t xml:space="preserve">Export of electrical equipment also maintained its growth </w:t>
            </w:r>
            <w:r w:rsidR="00524385" w:rsidRPr="009C0696">
              <w:rPr>
                <w:spacing w:val="-4"/>
                <w:lang w:val="en-GB"/>
              </w:rPr>
              <w:t>(+11</w:t>
            </w:r>
            <w:r w:rsidR="00886D96" w:rsidRPr="009C0696">
              <w:rPr>
                <w:spacing w:val="-4"/>
                <w:lang w:val="en-GB"/>
              </w:rPr>
              <w:t>.</w:t>
            </w:r>
            <w:r w:rsidR="00524385" w:rsidRPr="009C0696">
              <w:rPr>
                <w:spacing w:val="-4"/>
                <w:lang w:val="en-GB"/>
              </w:rPr>
              <w:t>9</w:t>
            </w:r>
            <w:r w:rsidR="002E792B" w:rsidRPr="009C0696">
              <w:rPr>
                <w:spacing w:val="2"/>
                <w:lang w:val="en-GB"/>
              </w:rPr>
              <w:t> </w:t>
            </w:r>
            <w:r w:rsidR="00886D96" w:rsidRPr="009C0696">
              <w:rPr>
                <w:spacing w:val="2"/>
                <w:lang w:val="en-GB"/>
              </w:rPr>
              <w:t>CZK bn,</w:t>
            </w:r>
            <w:r w:rsidR="00524385" w:rsidRPr="009C0696">
              <w:rPr>
                <w:spacing w:val="-4"/>
                <w:lang w:val="en-GB"/>
              </w:rPr>
              <w:t xml:space="preserve"> 4</w:t>
            </w:r>
            <w:r w:rsidR="00886D96" w:rsidRPr="009C0696">
              <w:rPr>
                <w:spacing w:val="-4"/>
                <w:lang w:val="en-GB"/>
              </w:rPr>
              <w:t>.</w:t>
            </w:r>
            <w:r w:rsidR="00524385" w:rsidRPr="009C0696">
              <w:rPr>
                <w:spacing w:val="-4"/>
                <w:lang w:val="en-GB"/>
              </w:rPr>
              <w:t xml:space="preserve">0%), </w:t>
            </w:r>
            <w:r w:rsidR="00886D96" w:rsidRPr="009C0696">
              <w:rPr>
                <w:spacing w:val="-4"/>
                <w:lang w:val="en-GB"/>
              </w:rPr>
              <w:t xml:space="preserve">dynamics of export of basic metals accelerated </w:t>
            </w:r>
            <w:r w:rsidR="00524385" w:rsidRPr="009C0696">
              <w:rPr>
                <w:spacing w:val="-4"/>
                <w:lang w:val="en-GB"/>
              </w:rPr>
              <w:t>(+11</w:t>
            </w:r>
            <w:r w:rsidR="00886D96" w:rsidRPr="009C0696">
              <w:rPr>
                <w:spacing w:val="-4"/>
                <w:lang w:val="en-GB"/>
              </w:rPr>
              <w:t>.</w:t>
            </w:r>
            <w:r w:rsidR="00524385" w:rsidRPr="009C0696">
              <w:rPr>
                <w:spacing w:val="-4"/>
                <w:lang w:val="en-GB"/>
              </w:rPr>
              <w:t xml:space="preserve">5 </w:t>
            </w:r>
            <w:r w:rsidR="00886D96" w:rsidRPr="009C0696">
              <w:rPr>
                <w:spacing w:val="-4"/>
                <w:lang w:val="en-GB"/>
              </w:rPr>
              <w:t>bn</w:t>
            </w:r>
            <w:r w:rsidR="00524385" w:rsidRPr="009C0696">
              <w:rPr>
                <w:spacing w:val="-4"/>
                <w:lang w:val="en-GB"/>
              </w:rPr>
              <w:t>, 8</w:t>
            </w:r>
            <w:r w:rsidR="00886D96" w:rsidRPr="009C0696">
              <w:rPr>
                <w:spacing w:val="-4"/>
                <w:lang w:val="en-GB"/>
              </w:rPr>
              <w:t>.</w:t>
            </w:r>
            <w:r w:rsidR="00524385" w:rsidRPr="009C0696">
              <w:rPr>
                <w:spacing w:val="-4"/>
                <w:lang w:val="en-GB"/>
              </w:rPr>
              <w:t xml:space="preserve">3%). </w:t>
            </w:r>
            <w:r w:rsidR="00886D96" w:rsidRPr="009C0696">
              <w:rPr>
                <w:spacing w:val="-4"/>
                <w:lang w:val="en-GB"/>
              </w:rPr>
              <w:t xml:space="preserve">Notable increase of the electricity prices also raised the increase of value of exported electricity, gas, steam and air conditioning supply by </w:t>
            </w:r>
            <w:r w:rsidR="00524385" w:rsidRPr="009C0696">
              <w:rPr>
                <w:spacing w:val="-4"/>
                <w:lang w:val="en-GB"/>
              </w:rPr>
              <w:t>7</w:t>
            </w:r>
            <w:r w:rsidR="00886D96" w:rsidRPr="009C0696">
              <w:rPr>
                <w:spacing w:val="-4"/>
                <w:lang w:val="en-GB"/>
              </w:rPr>
              <w:t>.</w:t>
            </w:r>
            <w:r w:rsidR="00524385" w:rsidRPr="009C0696">
              <w:rPr>
                <w:spacing w:val="-4"/>
                <w:lang w:val="en-GB"/>
              </w:rPr>
              <w:t>9</w:t>
            </w:r>
            <w:r w:rsidR="00BD59F1">
              <w:rPr>
                <w:spacing w:val="-4"/>
                <w:lang w:val="en-GB"/>
              </w:rPr>
              <w:t> </w:t>
            </w:r>
            <w:r w:rsidR="00886D96" w:rsidRPr="009C0696">
              <w:rPr>
                <w:spacing w:val="-4"/>
                <w:lang w:val="en-GB"/>
              </w:rPr>
              <w:t xml:space="preserve">CZK bn </w:t>
            </w:r>
            <w:r w:rsidR="00524385" w:rsidRPr="009C0696">
              <w:rPr>
                <w:spacing w:val="-4"/>
                <w:lang w:val="en-GB"/>
              </w:rPr>
              <w:t>(31</w:t>
            </w:r>
            <w:r w:rsidR="00886D96" w:rsidRPr="009C0696">
              <w:rPr>
                <w:spacing w:val="-4"/>
                <w:lang w:val="en-GB"/>
              </w:rPr>
              <w:t>.</w:t>
            </w:r>
            <w:r w:rsidR="00524385" w:rsidRPr="009C0696">
              <w:rPr>
                <w:spacing w:val="-4"/>
                <w:lang w:val="en-GB"/>
              </w:rPr>
              <w:t>4%).</w:t>
            </w:r>
            <w:r w:rsidR="00886D96" w:rsidRPr="009C0696">
              <w:rPr>
                <w:spacing w:val="-4"/>
                <w:lang w:val="en-GB"/>
              </w:rPr>
              <w:t xml:space="preserve"> Products of agriculture and forestry faced slump of </w:t>
            </w:r>
            <w:r w:rsidR="00524385" w:rsidRPr="009C0696">
              <w:rPr>
                <w:spacing w:val="-4"/>
                <w:lang w:val="en-GB"/>
              </w:rPr>
              <w:t>4</w:t>
            </w:r>
            <w:r w:rsidR="00886D96" w:rsidRPr="009C0696">
              <w:rPr>
                <w:spacing w:val="-4"/>
                <w:lang w:val="en-GB"/>
              </w:rPr>
              <w:t>.</w:t>
            </w:r>
            <w:r w:rsidR="00524385" w:rsidRPr="009C0696">
              <w:rPr>
                <w:spacing w:val="-4"/>
                <w:lang w:val="en-GB"/>
              </w:rPr>
              <w:t xml:space="preserve">3 </w:t>
            </w:r>
            <w:r w:rsidR="00886D96" w:rsidRPr="009C0696">
              <w:rPr>
                <w:spacing w:val="-4"/>
                <w:lang w:val="en-GB"/>
              </w:rPr>
              <w:t xml:space="preserve">CZK bn </w:t>
            </w:r>
            <w:r w:rsidR="00524385" w:rsidRPr="009C0696">
              <w:rPr>
                <w:spacing w:val="-4"/>
                <w:lang w:val="en-GB"/>
              </w:rPr>
              <w:t>(10</w:t>
            </w:r>
            <w:r w:rsidR="00886D96" w:rsidRPr="009C0696">
              <w:rPr>
                <w:spacing w:val="-4"/>
                <w:lang w:val="en-GB"/>
              </w:rPr>
              <w:t>.</w:t>
            </w:r>
            <w:r w:rsidR="00524385" w:rsidRPr="009C0696">
              <w:rPr>
                <w:spacing w:val="-4"/>
                <w:lang w:val="en-GB"/>
              </w:rPr>
              <w:t xml:space="preserve">8%) </w:t>
            </w:r>
            <w:r w:rsidR="00672866" w:rsidRPr="009C0696">
              <w:rPr>
                <w:spacing w:val="-4"/>
                <w:lang w:val="en-GB"/>
              </w:rPr>
              <w:t>last year. The whole decrease</w:t>
            </w:r>
            <w:r w:rsidR="00886D96" w:rsidRPr="009C0696">
              <w:rPr>
                <w:spacing w:val="-4"/>
                <w:lang w:val="en-GB"/>
              </w:rPr>
              <w:t xml:space="preserve"> </w:t>
            </w:r>
            <w:r w:rsidR="00672866" w:rsidRPr="009C0696">
              <w:rPr>
                <w:spacing w:val="-4"/>
                <w:lang w:val="en-GB"/>
              </w:rPr>
              <w:t xml:space="preserve">was </w:t>
            </w:r>
            <w:r w:rsidR="00886D96" w:rsidRPr="009C0696">
              <w:rPr>
                <w:spacing w:val="-4"/>
                <w:lang w:val="en-GB"/>
              </w:rPr>
              <w:t xml:space="preserve">however </w:t>
            </w:r>
            <w:r w:rsidR="00672866" w:rsidRPr="009C0696">
              <w:rPr>
                <w:spacing w:val="-4"/>
                <w:lang w:val="en-GB"/>
              </w:rPr>
              <w:t>created in the first half of the year</w:t>
            </w:r>
            <w:r w:rsidR="00524385" w:rsidRPr="009C0696">
              <w:rPr>
                <w:spacing w:val="-4"/>
                <w:lang w:val="en-GB"/>
              </w:rPr>
              <w:t xml:space="preserve">, </w:t>
            </w:r>
            <w:r w:rsidR="00886D96" w:rsidRPr="009C0696">
              <w:rPr>
                <w:spacing w:val="-4"/>
                <w:lang w:val="en-GB"/>
              </w:rPr>
              <w:t>mainly due to the fall of prices of some products</w:t>
            </w:r>
            <w:r w:rsidR="00672866" w:rsidRPr="009C0696">
              <w:rPr>
                <w:spacing w:val="-4"/>
                <w:lang w:val="en-GB"/>
              </w:rPr>
              <w:t xml:space="preserve">. </w:t>
            </w:r>
            <w:r w:rsidR="00DA6520" w:rsidRPr="009C0696">
              <w:rPr>
                <w:spacing w:val="-4"/>
                <w:lang w:val="en-GB"/>
              </w:rPr>
              <w:t xml:space="preserve">A mild growth of the value of export in Q2 manifested despite the lower harvest. It was because the prices of related crops were raised significantly. </w:t>
            </w:r>
          </w:p>
        </w:tc>
      </w:tr>
      <w:tr w:rsidR="00524385" w:rsidRPr="009C0696" w:rsidTr="004178C3">
        <w:trPr>
          <w:trHeight w:val="145"/>
        </w:trPr>
        <w:tc>
          <w:tcPr>
            <w:tcW w:w="1888" w:type="dxa"/>
            <w:shd w:val="clear" w:color="auto" w:fill="auto"/>
            <w:tcMar>
              <w:left w:w="0" w:type="dxa"/>
            </w:tcMar>
          </w:tcPr>
          <w:p w:rsidR="00524385" w:rsidRPr="009C0696" w:rsidRDefault="009C5EB3" w:rsidP="009C5EB3">
            <w:pPr>
              <w:pStyle w:val="Marginlie"/>
              <w:rPr>
                <w:lang w:val="en-GB"/>
              </w:rPr>
            </w:pPr>
            <w:r w:rsidRPr="009C0696">
              <w:rPr>
                <w:lang w:val="en-GB"/>
              </w:rPr>
              <w:t xml:space="preserve">Import driven by strong domestic demand grew more than export during the year. Turn </w:t>
            </w:r>
            <w:r w:rsidR="00E238E5" w:rsidRPr="009C0696">
              <w:rPr>
                <w:lang w:val="en-GB"/>
              </w:rPr>
              <w:t>occurred</w:t>
            </w:r>
            <w:r w:rsidRPr="009C0696">
              <w:rPr>
                <w:lang w:val="en-GB"/>
              </w:rPr>
              <w:t xml:space="preserve"> only in Q4.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886D96" w:rsidP="00B05945">
            <w:pPr>
              <w:rPr>
                <w:spacing w:val="-4"/>
                <w:lang w:val="en-GB"/>
              </w:rPr>
            </w:pPr>
            <w:r w:rsidRPr="009C0696">
              <w:rPr>
                <w:spacing w:val="-4"/>
                <w:lang w:val="en-GB"/>
              </w:rPr>
              <w:t xml:space="preserve">Continuing growth of the domestic demand was among other things saturated by import. The value of imported goods attained </w:t>
            </w:r>
            <w:r w:rsidR="00524385" w:rsidRPr="009C0696">
              <w:rPr>
                <w:spacing w:val="-4"/>
                <w:lang w:val="en-GB"/>
              </w:rPr>
              <w:t>3</w:t>
            </w:r>
            <w:r w:rsidRPr="009C0696">
              <w:rPr>
                <w:spacing w:val="-4"/>
                <w:lang w:val="en-GB"/>
              </w:rPr>
              <w:t> </w:t>
            </w:r>
            <w:r w:rsidR="00524385" w:rsidRPr="009C0696">
              <w:rPr>
                <w:spacing w:val="-4"/>
                <w:lang w:val="en-GB"/>
              </w:rPr>
              <w:t>508</w:t>
            </w:r>
            <w:r w:rsidRPr="009C0696">
              <w:rPr>
                <w:spacing w:val="-4"/>
                <w:lang w:val="en-GB"/>
              </w:rPr>
              <w:t>.</w:t>
            </w:r>
            <w:r w:rsidR="00524385" w:rsidRPr="009C0696">
              <w:rPr>
                <w:spacing w:val="-4"/>
                <w:lang w:val="en-GB"/>
              </w:rPr>
              <w:t xml:space="preserve">5 </w:t>
            </w:r>
            <w:r w:rsidRPr="009C0696">
              <w:rPr>
                <w:spacing w:val="-4"/>
                <w:lang w:val="en-GB"/>
              </w:rPr>
              <w:t>CZK bn in 2018</w:t>
            </w:r>
            <w:r w:rsidR="00524385" w:rsidRPr="009C0696">
              <w:rPr>
                <w:spacing w:val="-4"/>
                <w:lang w:val="en-GB"/>
              </w:rPr>
              <w:t xml:space="preserve"> a</w:t>
            </w:r>
            <w:r w:rsidRPr="009C0696">
              <w:rPr>
                <w:spacing w:val="-4"/>
                <w:lang w:val="en-GB"/>
              </w:rPr>
              <w:t xml:space="preserve">nd expanded by </w:t>
            </w:r>
            <w:r w:rsidR="00524385" w:rsidRPr="009C0696">
              <w:rPr>
                <w:spacing w:val="-4"/>
                <w:lang w:val="en-GB"/>
              </w:rPr>
              <w:t>159</w:t>
            </w:r>
            <w:r w:rsidRPr="009C0696">
              <w:rPr>
                <w:spacing w:val="-4"/>
                <w:lang w:val="en-GB"/>
              </w:rPr>
              <w:t>.</w:t>
            </w:r>
            <w:r w:rsidR="00524385" w:rsidRPr="009C0696">
              <w:rPr>
                <w:spacing w:val="-4"/>
                <w:lang w:val="en-GB"/>
              </w:rPr>
              <w:t>1</w:t>
            </w:r>
            <w:r w:rsidRPr="009C0696">
              <w:rPr>
                <w:spacing w:val="-4"/>
                <w:lang w:val="en-GB"/>
              </w:rPr>
              <w:t xml:space="preserve"> bn </w:t>
            </w:r>
            <w:r w:rsidR="00524385" w:rsidRPr="009C0696">
              <w:rPr>
                <w:spacing w:val="-4"/>
                <w:lang w:val="en-GB"/>
              </w:rPr>
              <w:t>(4</w:t>
            </w:r>
            <w:r w:rsidRPr="009C0696">
              <w:rPr>
                <w:spacing w:val="-4"/>
                <w:lang w:val="en-GB"/>
              </w:rPr>
              <w:t>.</w:t>
            </w:r>
            <w:r w:rsidR="00524385" w:rsidRPr="009C0696">
              <w:rPr>
                <w:spacing w:val="-4"/>
                <w:lang w:val="en-GB"/>
              </w:rPr>
              <w:t>7%).</w:t>
            </w:r>
            <w:r w:rsidR="004E6D1D" w:rsidRPr="009C0696">
              <w:rPr>
                <w:spacing w:val="-4"/>
                <w:lang w:val="en-GB"/>
              </w:rPr>
              <w:t xml:space="preserve"> </w:t>
            </w:r>
            <w:r w:rsidRPr="009C0696">
              <w:rPr>
                <w:spacing w:val="-4"/>
                <w:lang w:val="en-GB"/>
              </w:rPr>
              <w:t>Import dynamics exceeded export during Q</w:t>
            </w:r>
            <w:r w:rsidR="00524385" w:rsidRPr="009C0696">
              <w:rPr>
                <w:spacing w:val="-4"/>
                <w:lang w:val="en-GB"/>
              </w:rPr>
              <w:t>1</w:t>
            </w:r>
            <w:r w:rsidRPr="009C0696">
              <w:rPr>
                <w:spacing w:val="-4"/>
                <w:lang w:val="en-GB"/>
              </w:rPr>
              <w:t xml:space="preserve"> till </w:t>
            </w:r>
            <w:r w:rsidR="00524385" w:rsidRPr="009C0696">
              <w:rPr>
                <w:spacing w:val="-4"/>
                <w:lang w:val="en-GB"/>
              </w:rPr>
              <w:t xml:space="preserve">3. </w:t>
            </w:r>
            <w:r w:rsidR="009C5EB3" w:rsidRPr="009C0696">
              <w:rPr>
                <w:spacing w:val="-4"/>
                <w:lang w:val="en-GB"/>
              </w:rPr>
              <w:t xml:space="preserve">The </w:t>
            </w:r>
            <w:r w:rsidR="004E6D1D" w:rsidRPr="009C0696">
              <w:rPr>
                <w:spacing w:val="-4"/>
                <w:lang w:val="en-GB"/>
              </w:rPr>
              <w:t>additions shrank slightly only i</w:t>
            </w:r>
            <w:r w:rsidR="009C5EB3" w:rsidRPr="009C0696">
              <w:rPr>
                <w:spacing w:val="-4"/>
                <w:lang w:val="en-GB"/>
              </w:rPr>
              <w:t>n Q</w:t>
            </w:r>
            <w:r w:rsidR="00524385" w:rsidRPr="009C0696">
              <w:rPr>
                <w:spacing w:val="-4"/>
                <w:lang w:val="en-GB"/>
              </w:rPr>
              <w:t>4</w:t>
            </w:r>
            <w:r w:rsidR="009C5EB3" w:rsidRPr="009C0696">
              <w:rPr>
                <w:spacing w:val="-4"/>
                <w:lang w:val="en-GB"/>
              </w:rPr>
              <w:t xml:space="preserve"> </w:t>
            </w:r>
            <w:r w:rsidR="00524385" w:rsidRPr="009C0696">
              <w:rPr>
                <w:spacing w:val="-4"/>
                <w:lang w:val="en-GB"/>
              </w:rPr>
              <w:t>(63</w:t>
            </w:r>
            <w:r w:rsidR="009C5EB3" w:rsidRPr="009C0696">
              <w:rPr>
                <w:spacing w:val="-4"/>
                <w:lang w:val="en-GB"/>
              </w:rPr>
              <w:t>.</w:t>
            </w:r>
            <w:r w:rsidR="00524385" w:rsidRPr="009C0696">
              <w:rPr>
                <w:spacing w:val="-4"/>
                <w:lang w:val="en-GB"/>
              </w:rPr>
              <w:t xml:space="preserve">2 </w:t>
            </w:r>
            <w:r w:rsidR="009C5EB3" w:rsidRPr="009C0696">
              <w:rPr>
                <w:spacing w:val="-4"/>
                <w:lang w:val="en-GB"/>
              </w:rPr>
              <w:t>CZK bn</w:t>
            </w:r>
            <w:r w:rsidR="00524385" w:rsidRPr="009C0696">
              <w:rPr>
                <w:spacing w:val="-4"/>
                <w:lang w:val="en-GB"/>
              </w:rPr>
              <w:t>, 7</w:t>
            </w:r>
            <w:r w:rsidR="009C5EB3" w:rsidRPr="009C0696">
              <w:rPr>
                <w:spacing w:val="-4"/>
                <w:lang w:val="en-GB"/>
              </w:rPr>
              <w:t>.</w:t>
            </w:r>
            <w:r w:rsidR="00524385" w:rsidRPr="009C0696">
              <w:rPr>
                <w:spacing w:val="-4"/>
                <w:lang w:val="en-GB"/>
              </w:rPr>
              <w:t xml:space="preserve">3%). </w:t>
            </w:r>
            <w:r w:rsidR="009C5EB3" w:rsidRPr="009C0696">
              <w:rPr>
                <w:spacing w:val="-4"/>
                <w:lang w:val="en-GB"/>
              </w:rPr>
              <w:t>In total, goods in the value of 930.9 CZK bn w</w:t>
            </w:r>
            <w:r w:rsidR="00B05945" w:rsidRPr="009C0696">
              <w:rPr>
                <w:spacing w:val="-4"/>
                <w:lang w:val="en-GB"/>
              </w:rPr>
              <w:t>ere</w:t>
            </w:r>
            <w:r w:rsidR="009C5EB3" w:rsidRPr="009C0696">
              <w:rPr>
                <w:spacing w:val="-4"/>
                <w:lang w:val="en-GB"/>
              </w:rPr>
              <w:t xml:space="preserve"> imported by the end of the year </w:t>
            </w:r>
            <w:r w:rsidR="00524385" w:rsidRPr="009C0696">
              <w:rPr>
                <w:spacing w:val="-4"/>
                <w:lang w:val="en-GB"/>
              </w:rPr>
              <w:t xml:space="preserve">(900 </w:t>
            </w:r>
            <w:r w:rsidR="009C5EB3" w:rsidRPr="009C0696">
              <w:rPr>
                <w:spacing w:val="-4"/>
                <w:lang w:val="en-GB"/>
              </w:rPr>
              <w:t>bn boundary was overtook for the first time</w:t>
            </w:r>
            <w:r w:rsidR="00524385" w:rsidRPr="009C0696">
              <w:rPr>
                <w:spacing w:val="-4"/>
                <w:lang w:val="en-GB"/>
              </w:rPr>
              <w:t xml:space="preserve">). </w:t>
            </w:r>
            <w:r w:rsidR="00E238E5" w:rsidRPr="009C0696">
              <w:rPr>
                <w:spacing w:val="-4"/>
                <w:lang w:val="en-GB"/>
              </w:rPr>
              <w:t xml:space="preserve">Import grew both from </w:t>
            </w:r>
            <w:r w:rsidR="00E238E5" w:rsidRPr="009C0696">
              <w:rPr>
                <w:spacing w:val="-4"/>
                <w:lang w:val="en-GB"/>
              </w:rPr>
              <w:lastRenderedPageBreak/>
              <w:t>the EU countries</w:t>
            </w:r>
            <w:r w:rsidR="00524385" w:rsidRPr="009C0696">
              <w:rPr>
                <w:spacing w:val="-4"/>
                <w:lang w:val="en-GB"/>
              </w:rPr>
              <w:t xml:space="preserve"> (+74</w:t>
            </w:r>
            <w:r w:rsidR="00E238E5" w:rsidRPr="009C0696">
              <w:rPr>
                <w:spacing w:val="-4"/>
                <w:lang w:val="en-GB"/>
              </w:rPr>
              <w:t>.</w:t>
            </w:r>
            <w:r w:rsidR="00524385" w:rsidRPr="009C0696">
              <w:rPr>
                <w:spacing w:val="-4"/>
                <w:lang w:val="en-GB"/>
              </w:rPr>
              <w:t xml:space="preserve">5 </w:t>
            </w:r>
            <w:r w:rsidR="00E238E5" w:rsidRPr="009C0696">
              <w:rPr>
                <w:spacing w:val="-4"/>
                <w:lang w:val="en-GB"/>
              </w:rPr>
              <w:t>CZK bn</w:t>
            </w:r>
            <w:r w:rsidR="00524385" w:rsidRPr="009C0696">
              <w:rPr>
                <w:spacing w:val="-4"/>
                <w:lang w:val="en-GB"/>
              </w:rPr>
              <w:t>, 3</w:t>
            </w:r>
            <w:r w:rsidR="00E238E5" w:rsidRPr="009C0696">
              <w:rPr>
                <w:spacing w:val="-4"/>
                <w:lang w:val="en-GB"/>
              </w:rPr>
              <w:t>.</w:t>
            </w:r>
            <w:r w:rsidR="00524385" w:rsidRPr="009C0696">
              <w:rPr>
                <w:spacing w:val="-4"/>
                <w:lang w:val="en-GB"/>
              </w:rPr>
              <w:t>3%)</w:t>
            </w:r>
            <w:r w:rsidR="00E238E5" w:rsidRPr="009C0696">
              <w:rPr>
                <w:spacing w:val="-4"/>
                <w:lang w:val="en-GB"/>
              </w:rPr>
              <w:t xml:space="preserve"> and countries outside the EU </w:t>
            </w:r>
            <w:r w:rsidR="00524385" w:rsidRPr="009C0696">
              <w:rPr>
                <w:spacing w:val="-4"/>
                <w:lang w:val="en-GB"/>
              </w:rPr>
              <w:t>(+84</w:t>
            </w:r>
            <w:r w:rsidR="00E238E5" w:rsidRPr="009C0696">
              <w:rPr>
                <w:spacing w:val="-4"/>
                <w:lang w:val="en-GB"/>
              </w:rPr>
              <w:t>.</w:t>
            </w:r>
            <w:r w:rsidR="00524385" w:rsidRPr="009C0696">
              <w:rPr>
                <w:spacing w:val="-4"/>
                <w:lang w:val="en-GB"/>
              </w:rPr>
              <w:t xml:space="preserve">9 </w:t>
            </w:r>
            <w:r w:rsidR="00E238E5" w:rsidRPr="009C0696">
              <w:rPr>
                <w:spacing w:val="-4"/>
                <w:lang w:val="en-GB"/>
              </w:rPr>
              <w:t>CZK bn</w:t>
            </w:r>
            <w:r w:rsidR="00524385" w:rsidRPr="009C0696">
              <w:rPr>
                <w:spacing w:val="-4"/>
                <w:lang w:val="en-GB"/>
              </w:rPr>
              <w:t>, 8</w:t>
            </w:r>
            <w:r w:rsidR="00E238E5" w:rsidRPr="009C0696">
              <w:rPr>
                <w:spacing w:val="-4"/>
                <w:lang w:val="en-GB"/>
              </w:rPr>
              <w:t>.</w:t>
            </w:r>
            <w:r w:rsidR="00524385" w:rsidRPr="009C0696">
              <w:rPr>
                <w:spacing w:val="-4"/>
                <w:lang w:val="en-GB"/>
              </w:rPr>
              <w:t xml:space="preserve">1%). </w:t>
            </w:r>
            <w:r w:rsidR="00E238E5" w:rsidRPr="009C0696">
              <w:rPr>
                <w:spacing w:val="-4"/>
                <w:lang w:val="en-GB"/>
              </w:rPr>
              <w:t xml:space="preserve">Especially China affected the improved dynamics of import from countries outside the EU last year </w:t>
            </w:r>
            <w:r w:rsidR="00524385" w:rsidRPr="009C0696">
              <w:rPr>
                <w:spacing w:val="-4"/>
                <w:lang w:val="en-GB"/>
              </w:rPr>
              <w:t>(+39</w:t>
            </w:r>
            <w:r w:rsidR="00E238E5" w:rsidRPr="009C0696">
              <w:rPr>
                <w:spacing w:val="-4"/>
                <w:lang w:val="en-GB"/>
              </w:rPr>
              <w:t>.</w:t>
            </w:r>
            <w:r w:rsidR="00524385" w:rsidRPr="009C0696">
              <w:rPr>
                <w:spacing w:val="-4"/>
                <w:lang w:val="en-GB"/>
              </w:rPr>
              <w:t xml:space="preserve">2 </w:t>
            </w:r>
            <w:r w:rsidR="00E238E5" w:rsidRPr="009C0696">
              <w:rPr>
                <w:spacing w:val="-4"/>
                <w:lang w:val="en-GB"/>
              </w:rPr>
              <w:t>CZK bn</w:t>
            </w:r>
            <w:r w:rsidR="00524385" w:rsidRPr="009C0696">
              <w:rPr>
                <w:spacing w:val="-4"/>
                <w:lang w:val="en-GB"/>
              </w:rPr>
              <w:t>, 11</w:t>
            </w:r>
            <w:r w:rsidR="00FA38FB">
              <w:rPr>
                <w:spacing w:val="-4"/>
                <w:lang w:val="en-GB"/>
              </w:rPr>
              <w:t>.</w:t>
            </w:r>
            <w:r w:rsidR="00524385" w:rsidRPr="009C0696">
              <w:rPr>
                <w:spacing w:val="-4"/>
                <w:lang w:val="en-GB"/>
              </w:rPr>
              <w:t xml:space="preserve">9%), </w:t>
            </w:r>
            <w:r w:rsidR="00940449" w:rsidRPr="009C0696">
              <w:rPr>
                <w:spacing w:val="-4"/>
                <w:lang w:val="en-GB"/>
              </w:rPr>
              <w:t xml:space="preserve">experiencing marked acceleration of the year-on-year growth in the second half of the year </w:t>
            </w:r>
            <w:r w:rsidR="00524385" w:rsidRPr="009C0696">
              <w:rPr>
                <w:spacing w:val="-4"/>
                <w:lang w:val="en-GB"/>
              </w:rPr>
              <w:t>(17</w:t>
            </w:r>
            <w:r w:rsidR="00940449" w:rsidRPr="009C0696">
              <w:rPr>
                <w:spacing w:val="-4"/>
                <w:lang w:val="en-GB"/>
              </w:rPr>
              <w:t>.</w:t>
            </w:r>
            <w:r w:rsidR="00524385" w:rsidRPr="009C0696">
              <w:rPr>
                <w:spacing w:val="-4"/>
                <w:lang w:val="en-GB"/>
              </w:rPr>
              <w:t>8% a</w:t>
            </w:r>
            <w:r w:rsidR="00940449" w:rsidRPr="009C0696">
              <w:rPr>
                <w:spacing w:val="-4"/>
                <w:lang w:val="en-GB"/>
              </w:rPr>
              <w:t>nd</w:t>
            </w:r>
            <w:r w:rsidR="00524385" w:rsidRPr="009C0696">
              <w:rPr>
                <w:spacing w:val="-4"/>
                <w:lang w:val="en-GB"/>
              </w:rPr>
              <w:t xml:space="preserve"> 18</w:t>
            </w:r>
            <w:r w:rsidR="00940449" w:rsidRPr="009C0696">
              <w:rPr>
                <w:spacing w:val="-4"/>
                <w:lang w:val="en-GB"/>
              </w:rPr>
              <w:t>.</w:t>
            </w:r>
            <w:r w:rsidR="00524385" w:rsidRPr="009C0696">
              <w:rPr>
                <w:spacing w:val="-4"/>
                <w:lang w:val="en-GB"/>
              </w:rPr>
              <w:t>4%, resp. +13</w:t>
            </w:r>
            <w:r w:rsidR="00940449" w:rsidRPr="009C0696">
              <w:rPr>
                <w:spacing w:val="-4"/>
                <w:lang w:val="en-GB"/>
              </w:rPr>
              <w:t>.</w:t>
            </w:r>
            <w:r w:rsidR="00524385" w:rsidRPr="009C0696">
              <w:rPr>
                <w:spacing w:val="-4"/>
                <w:lang w:val="en-GB"/>
              </w:rPr>
              <w:t xml:space="preserve">9 </w:t>
            </w:r>
            <w:r w:rsidR="00940449" w:rsidRPr="009C0696">
              <w:rPr>
                <w:spacing w:val="-4"/>
                <w:lang w:val="en-GB"/>
              </w:rPr>
              <w:t>CZK bn</w:t>
            </w:r>
            <w:r w:rsidR="00524385" w:rsidRPr="009C0696">
              <w:rPr>
                <w:spacing w:val="-4"/>
                <w:lang w:val="en-GB"/>
              </w:rPr>
              <w:t xml:space="preserve"> a</w:t>
            </w:r>
            <w:r w:rsidR="00940449" w:rsidRPr="009C0696">
              <w:rPr>
                <w:spacing w:val="-4"/>
                <w:lang w:val="en-GB"/>
              </w:rPr>
              <w:t>nd</w:t>
            </w:r>
            <w:r w:rsidR="00524385" w:rsidRPr="009C0696">
              <w:rPr>
                <w:spacing w:val="-4"/>
                <w:lang w:val="en-GB"/>
              </w:rPr>
              <w:t xml:space="preserve"> +17</w:t>
            </w:r>
            <w:r w:rsidR="00940449" w:rsidRPr="009C0696">
              <w:rPr>
                <w:spacing w:val="-4"/>
                <w:lang w:val="en-GB"/>
              </w:rPr>
              <w:t>.</w:t>
            </w:r>
            <w:r w:rsidR="00524385" w:rsidRPr="009C0696">
              <w:rPr>
                <w:spacing w:val="-4"/>
                <w:lang w:val="en-GB"/>
              </w:rPr>
              <w:t xml:space="preserve">5 </w:t>
            </w:r>
            <w:r w:rsidR="00940449" w:rsidRPr="009C0696">
              <w:rPr>
                <w:spacing w:val="-4"/>
                <w:lang w:val="en-GB"/>
              </w:rPr>
              <w:t>CZK bn in Q</w:t>
            </w:r>
            <w:r w:rsidR="00524385" w:rsidRPr="009C0696">
              <w:rPr>
                <w:spacing w:val="-4"/>
                <w:lang w:val="en-GB"/>
              </w:rPr>
              <w:t>3</w:t>
            </w:r>
            <w:r w:rsidR="00940449" w:rsidRPr="009C0696">
              <w:rPr>
                <w:spacing w:val="-4"/>
                <w:lang w:val="en-GB"/>
              </w:rPr>
              <w:t xml:space="preserve"> and </w:t>
            </w:r>
            <w:r w:rsidR="00524385" w:rsidRPr="009C0696">
              <w:rPr>
                <w:spacing w:val="-4"/>
                <w:lang w:val="en-GB"/>
              </w:rPr>
              <w:t xml:space="preserve">4). </w:t>
            </w:r>
            <w:r w:rsidR="005D21F1" w:rsidRPr="009C0696">
              <w:rPr>
                <w:spacing w:val="-4"/>
                <w:lang w:val="en-GB"/>
              </w:rPr>
              <w:t xml:space="preserve">The value of import from the United States grew relatively fast </w:t>
            </w:r>
            <w:r w:rsidR="00524385" w:rsidRPr="009C0696">
              <w:rPr>
                <w:spacing w:val="-4"/>
                <w:lang w:val="en-GB"/>
              </w:rPr>
              <w:t>(+7</w:t>
            </w:r>
            <w:r w:rsidR="005D21F1" w:rsidRPr="009C0696">
              <w:rPr>
                <w:spacing w:val="-4"/>
                <w:lang w:val="en-GB"/>
              </w:rPr>
              <w:t>.</w:t>
            </w:r>
            <w:r w:rsidR="00524385" w:rsidRPr="009C0696">
              <w:rPr>
                <w:spacing w:val="-4"/>
                <w:lang w:val="en-GB"/>
              </w:rPr>
              <w:t xml:space="preserve">4 </w:t>
            </w:r>
            <w:r w:rsidR="005D21F1" w:rsidRPr="009C0696">
              <w:rPr>
                <w:spacing w:val="-4"/>
                <w:lang w:val="en-GB"/>
              </w:rPr>
              <w:t>CZK bn</w:t>
            </w:r>
            <w:r w:rsidR="00524385" w:rsidRPr="009C0696">
              <w:rPr>
                <w:spacing w:val="-4"/>
                <w:lang w:val="en-GB"/>
              </w:rPr>
              <w:t>, 8</w:t>
            </w:r>
            <w:r w:rsidR="005D21F1" w:rsidRPr="009C0696">
              <w:rPr>
                <w:spacing w:val="-4"/>
                <w:lang w:val="en-GB"/>
              </w:rPr>
              <w:t>.</w:t>
            </w:r>
            <w:r w:rsidR="00524385" w:rsidRPr="009C0696">
              <w:rPr>
                <w:spacing w:val="-4"/>
                <w:lang w:val="en-GB"/>
              </w:rPr>
              <w:t xml:space="preserve">7%). </w:t>
            </w:r>
            <w:r w:rsidR="005D21F1" w:rsidRPr="009C0696">
              <w:rPr>
                <w:spacing w:val="-4"/>
                <w:lang w:val="en-GB"/>
              </w:rPr>
              <w:t xml:space="preserve">Import form Russia increased </w:t>
            </w:r>
            <w:r w:rsidR="00524385" w:rsidRPr="009C0696">
              <w:rPr>
                <w:spacing w:val="-4"/>
                <w:lang w:val="en-GB"/>
              </w:rPr>
              <w:t>(+6</w:t>
            </w:r>
            <w:r w:rsidR="005D21F1" w:rsidRPr="009C0696">
              <w:rPr>
                <w:spacing w:val="-4"/>
                <w:lang w:val="en-GB"/>
              </w:rPr>
              <w:t>.</w:t>
            </w:r>
            <w:r w:rsidR="00524385" w:rsidRPr="009C0696">
              <w:rPr>
                <w:spacing w:val="-4"/>
                <w:lang w:val="en-GB"/>
              </w:rPr>
              <w:t xml:space="preserve">9 </w:t>
            </w:r>
            <w:r w:rsidR="005D21F1" w:rsidRPr="009C0696">
              <w:rPr>
                <w:spacing w:val="-4"/>
                <w:lang w:val="en-GB"/>
              </w:rPr>
              <w:t>CZK bn</w:t>
            </w:r>
            <w:r w:rsidR="00524385" w:rsidRPr="009C0696">
              <w:rPr>
                <w:spacing w:val="-4"/>
                <w:lang w:val="en-GB"/>
              </w:rPr>
              <w:t>, 6</w:t>
            </w:r>
            <w:r w:rsidR="005D21F1" w:rsidRPr="009C0696">
              <w:rPr>
                <w:spacing w:val="-4"/>
                <w:lang w:val="en-GB"/>
              </w:rPr>
              <w:t>.</w:t>
            </w:r>
            <w:r w:rsidR="00524385" w:rsidRPr="009C0696">
              <w:rPr>
                <w:spacing w:val="-4"/>
                <w:lang w:val="en-GB"/>
              </w:rPr>
              <w:t xml:space="preserve">0%). </w:t>
            </w:r>
            <w:r w:rsidR="00C568D3" w:rsidRPr="009C0696">
              <w:rPr>
                <w:spacing w:val="-4"/>
                <w:lang w:val="en-GB"/>
              </w:rPr>
              <w:t xml:space="preserve">Even in this case a considerable acceleration occurred in the second half of the year. </w:t>
            </w:r>
            <w:r w:rsidR="004A05E6" w:rsidRPr="009C0696">
              <w:rPr>
                <w:spacing w:val="-4"/>
                <w:lang w:val="en-GB"/>
              </w:rPr>
              <w:t xml:space="preserve">Mostly Germany was behind the weaker last year´s dynamic of imports from the EU </w:t>
            </w:r>
            <w:r w:rsidR="00524385" w:rsidRPr="009C0696">
              <w:rPr>
                <w:spacing w:val="-4"/>
                <w:lang w:val="en-GB"/>
              </w:rPr>
              <w:t>(+19</w:t>
            </w:r>
            <w:r w:rsidR="004A05E6" w:rsidRPr="009C0696">
              <w:rPr>
                <w:spacing w:val="-4"/>
                <w:lang w:val="en-GB"/>
              </w:rPr>
              <w:t>.</w:t>
            </w:r>
            <w:r w:rsidR="00524385" w:rsidRPr="009C0696">
              <w:rPr>
                <w:spacing w:val="-4"/>
                <w:lang w:val="en-GB"/>
              </w:rPr>
              <w:t xml:space="preserve">7 </w:t>
            </w:r>
            <w:r w:rsidR="004A05E6" w:rsidRPr="009C0696">
              <w:rPr>
                <w:spacing w:val="-4"/>
                <w:lang w:val="en-GB"/>
              </w:rPr>
              <w:t>CZK bn</w:t>
            </w:r>
            <w:r w:rsidR="00524385" w:rsidRPr="009C0696">
              <w:rPr>
                <w:spacing w:val="-4"/>
                <w:lang w:val="en-GB"/>
              </w:rPr>
              <w:t>, 2</w:t>
            </w:r>
            <w:r w:rsidR="004A05E6" w:rsidRPr="009C0696">
              <w:rPr>
                <w:spacing w:val="-4"/>
                <w:lang w:val="en-GB"/>
              </w:rPr>
              <w:t>.</w:t>
            </w:r>
            <w:r w:rsidR="00524385" w:rsidRPr="009C0696">
              <w:rPr>
                <w:spacing w:val="-4"/>
                <w:lang w:val="en-GB"/>
              </w:rPr>
              <w:t xml:space="preserve">2%). </w:t>
            </w:r>
            <w:r w:rsidR="00916856" w:rsidRPr="009C0696">
              <w:rPr>
                <w:spacing w:val="-4"/>
                <w:lang w:val="en-GB"/>
              </w:rPr>
              <w:t>Import from Poland (4.5%) and Slovakia (4.3%) maintained a mild growth</w:t>
            </w:r>
            <w:r w:rsidR="00524385" w:rsidRPr="009C0696">
              <w:rPr>
                <w:spacing w:val="-4"/>
                <w:lang w:val="en-GB"/>
              </w:rPr>
              <w:t xml:space="preserve">. </w:t>
            </w:r>
            <w:r w:rsidR="004A05E6" w:rsidRPr="009C0696">
              <w:rPr>
                <w:spacing w:val="-4"/>
                <w:lang w:val="en-GB"/>
              </w:rPr>
              <w:t xml:space="preserve">Import from France markedly accelerated </w:t>
            </w:r>
            <w:r w:rsidR="00524385" w:rsidRPr="009C0696">
              <w:rPr>
                <w:spacing w:val="-4"/>
                <w:lang w:val="en-GB"/>
              </w:rPr>
              <w:t>(+7</w:t>
            </w:r>
            <w:r w:rsidR="004A05E6" w:rsidRPr="009C0696">
              <w:rPr>
                <w:spacing w:val="-4"/>
                <w:lang w:val="en-GB"/>
              </w:rPr>
              <w:t>.</w:t>
            </w:r>
            <w:r w:rsidR="00524385" w:rsidRPr="009C0696">
              <w:rPr>
                <w:spacing w:val="-4"/>
                <w:lang w:val="en-GB"/>
              </w:rPr>
              <w:t xml:space="preserve">0 </w:t>
            </w:r>
            <w:r w:rsidR="004A05E6" w:rsidRPr="009C0696">
              <w:rPr>
                <w:spacing w:val="-4"/>
                <w:lang w:val="en-GB"/>
              </w:rPr>
              <w:t>CZK bn</w:t>
            </w:r>
            <w:r w:rsidR="00524385" w:rsidRPr="009C0696">
              <w:rPr>
                <w:spacing w:val="-4"/>
                <w:lang w:val="en-GB"/>
              </w:rPr>
              <w:t>, 6</w:t>
            </w:r>
            <w:r w:rsidR="004A05E6" w:rsidRPr="009C0696">
              <w:rPr>
                <w:spacing w:val="-4"/>
                <w:lang w:val="en-GB"/>
              </w:rPr>
              <w:t>.</w:t>
            </w:r>
            <w:r w:rsidR="00524385" w:rsidRPr="009C0696">
              <w:rPr>
                <w:spacing w:val="-4"/>
                <w:lang w:val="en-GB"/>
              </w:rPr>
              <w:t>4%)</w:t>
            </w:r>
            <w:r w:rsidR="002E792B" w:rsidRPr="009C0696">
              <w:rPr>
                <w:spacing w:val="-4"/>
                <w:lang w:val="en-GB"/>
              </w:rPr>
              <w:t>.</w:t>
            </w:r>
            <w:r w:rsidR="00524385" w:rsidRPr="009C0696">
              <w:rPr>
                <w:spacing w:val="-4"/>
                <w:lang w:val="en-GB"/>
              </w:rPr>
              <w:t xml:space="preserve"> </w:t>
            </w:r>
          </w:p>
        </w:tc>
      </w:tr>
      <w:tr w:rsidR="00524385" w:rsidRPr="009C0696" w:rsidTr="004178C3">
        <w:trPr>
          <w:trHeight w:val="145"/>
        </w:trPr>
        <w:tc>
          <w:tcPr>
            <w:tcW w:w="1888" w:type="dxa"/>
            <w:shd w:val="clear" w:color="auto" w:fill="auto"/>
            <w:tcMar>
              <w:left w:w="0" w:type="dxa"/>
            </w:tcMar>
          </w:tcPr>
          <w:p w:rsidR="00524385" w:rsidRPr="009C0696" w:rsidRDefault="00BD4F09" w:rsidP="00BD4F09">
            <w:pPr>
              <w:pStyle w:val="Marginlie"/>
              <w:rPr>
                <w:lang w:val="en-GB"/>
              </w:rPr>
            </w:pPr>
            <w:r w:rsidRPr="009C0696">
              <w:rPr>
                <w:lang w:val="en-GB"/>
              </w:rPr>
              <w:t xml:space="preserve">Raised prices of some commodities significantly influenced the development of import last year.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BD4F09" w:rsidP="00B05945">
            <w:pPr>
              <w:rPr>
                <w:spacing w:val="-4"/>
                <w:lang w:val="en-GB"/>
              </w:rPr>
            </w:pPr>
            <w:r w:rsidRPr="009C0696">
              <w:rPr>
                <w:spacing w:val="-4"/>
                <w:lang w:val="en-GB"/>
              </w:rPr>
              <w:t xml:space="preserve">Import development according to the individual divisions of the </w:t>
            </w:r>
            <w:r w:rsidR="00B05945" w:rsidRPr="009C0696">
              <w:rPr>
                <w:spacing w:val="-4"/>
                <w:lang w:val="en-GB"/>
              </w:rPr>
              <w:t>production</w:t>
            </w:r>
            <w:r w:rsidRPr="009C0696">
              <w:rPr>
                <w:spacing w:val="-4"/>
                <w:lang w:val="en-GB"/>
              </w:rPr>
              <w:t xml:space="preserve"> classification shared many similar features with the export described above. Value of import of motor vehicles fell for the first time since year </w:t>
            </w:r>
            <w:r w:rsidR="00524385" w:rsidRPr="009C0696">
              <w:rPr>
                <w:spacing w:val="-4"/>
                <w:lang w:val="en-GB"/>
              </w:rPr>
              <w:t>(-2</w:t>
            </w:r>
            <w:r w:rsidRPr="009C0696">
              <w:rPr>
                <w:spacing w:val="-4"/>
                <w:lang w:val="en-GB"/>
              </w:rPr>
              <w:t>.</w:t>
            </w:r>
            <w:r w:rsidR="00524385" w:rsidRPr="009C0696">
              <w:rPr>
                <w:spacing w:val="-4"/>
                <w:lang w:val="en-GB"/>
              </w:rPr>
              <w:t xml:space="preserve">6 </w:t>
            </w:r>
            <w:r w:rsidRPr="009C0696">
              <w:rPr>
                <w:spacing w:val="-4"/>
                <w:lang w:val="en-GB"/>
              </w:rPr>
              <w:t>CZK bn</w:t>
            </w:r>
            <w:r w:rsidR="00524385" w:rsidRPr="009C0696">
              <w:rPr>
                <w:spacing w:val="-4"/>
                <w:lang w:val="en-GB"/>
              </w:rPr>
              <w:t>, -0</w:t>
            </w:r>
            <w:r w:rsidRPr="009C0696">
              <w:rPr>
                <w:spacing w:val="-4"/>
                <w:lang w:val="en-GB"/>
              </w:rPr>
              <w:t>.</w:t>
            </w:r>
            <w:r w:rsidR="00524385" w:rsidRPr="009C0696">
              <w:rPr>
                <w:spacing w:val="-4"/>
                <w:lang w:val="en-GB"/>
              </w:rPr>
              <w:t xml:space="preserve">5%). </w:t>
            </w:r>
            <w:r w:rsidR="006510C7" w:rsidRPr="009C0696">
              <w:rPr>
                <w:spacing w:val="-4"/>
                <w:lang w:val="en-GB"/>
              </w:rPr>
              <w:t xml:space="preserve">Raised prices sharply increased the value of import of </w:t>
            </w:r>
            <w:r w:rsidR="004F1C56" w:rsidRPr="009C0696">
              <w:rPr>
                <w:spacing w:val="-4"/>
                <w:lang w:val="en-GB"/>
              </w:rPr>
              <w:t>electricity</w:t>
            </w:r>
            <w:r w:rsidR="006510C7" w:rsidRPr="009C0696">
              <w:rPr>
                <w:spacing w:val="-4"/>
                <w:lang w:val="en-GB"/>
              </w:rPr>
              <w:t xml:space="preserve">, gas, steam and air conditioning supply </w:t>
            </w:r>
            <w:r w:rsidR="00524385" w:rsidRPr="009C0696">
              <w:rPr>
                <w:spacing w:val="-4"/>
                <w:lang w:val="en-GB"/>
              </w:rPr>
              <w:t>(+7</w:t>
            </w:r>
            <w:r w:rsidR="006510C7" w:rsidRPr="009C0696">
              <w:rPr>
                <w:spacing w:val="-4"/>
                <w:lang w:val="en-GB"/>
              </w:rPr>
              <w:t>.</w:t>
            </w:r>
            <w:r w:rsidR="00524385" w:rsidRPr="009C0696">
              <w:rPr>
                <w:spacing w:val="-4"/>
                <w:lang w:val="en-GB"/>
              </w:rPr>
              <w:t>5</w:t>
            </w:r>
            <w:r w:rsidR="00BD59F1">
              <w:rPr>
                <w:spacing w:val="-4"/>
                <w:lang w:val="en-GB"/>
              </w:rPr>
              <w:t> </w:t>
            </w:r>
            <w:r w:rsidR="006510C7" w:rsidRPr="009C0696">
              <w:rPr>
                <w:spacing w:val="-4"/>
                <w:lang w:val="en-GB"/>
              </w:rPr>
              <w:t>CZK bn</w:t>
            </w:r>
            <w:r w:rsidR="00524385" w:rsidRPr="009C0696">
              <w:rPr>
                <w:spacing w:val="-4"/>
                <w:lang w:val="en-GB"/>
              </w:rPr>
              <w:t>, 37</w:t>
            </w:r>
            <w:r w:rsidR="006510C7" w:rsidRPr="009C0696">
              <w:rPr>
                <w:spacing w:val="-4"/>
                <w:lang w:val="en-GB"/>
              </w:rPr>
              <w:t>.</w:t>
            </w:r>
            <w:r w:rsidR="00524385" w:rsidRPr="009C0696">
              <w:rPr>
                <w:spacing w:val="-4"/>
                <w:lang w:val="en-GB"/>
              </w:rPr>
              <w:t xml:space="preserve">7%). </w:t>
            </w:r>
            <w:r w:rsidR="002602D8" w:rsidRPr="009C0696">
              <w:rPr>
                <w:spacing w:val="-4"/>
                <w:lang w:val="en-GB"/>
              </w:rPr>
              <w:t xml:space="preserve">Massive acceleration led to the </w:t>
            </w:r>
            <w:r w:rsidR="004F1C56" w:rsidRPr="009C0696">
              <w:rPr>
                <w:spacing w:val="-4"/>
                <w:lang w:val="en-GB"/>
              </w:rPr>
              <w:t xml:space="preserve">increase of value of imported computers, electronic and optical products by 34.7 CZK bn </w:t>
            </w:r>
            <w:r w:rsidR="002602D8" w:rsidRPr="009C0696">
              <w:rPr>
                <w:spacing w:val="-4"/>
                <w:lang w:val="en-GB"/>
              </w:rPr>
              <w:t>in the end in the secon</w:t>
            </w:r>
            <w:r w:rsidR="004F1C56" w:rsidRPr="009C0696">
              <w:rPr>
                <w:spacing w:val="-4"/>
                <w:lang w:val="en-GB"/>
              </w:rPr>
              <w:t>d</w:t>
            </w:r>
            <w:r w:rsidR="002602D8" w:rsidRPr="009C0696">
              <w:rPr>
                <w:spacing w:val="-4"/>
                <w:lang w:val="en-GB"/>
              </w:rPr>
              <w:t xml:space="preserve"> half of the year </w:t>
            </w:r>
            <w:r w:rsidR="00524385" w:rsidRPr="009C0696">
              <w:rPr>
                <w:spacing w:val="-4"/>
                <w:lang w:val="en-GB"/>
              </w:rPr>
              <w:t>(9</w:t>
            </w:r>
            <w:r w:rsidR="004F1C56" w:rsidRPr="009C0696">
              <w:rPr>
                <w:spacing w:val="-4"/>
                <w:lang w:val="en-GB"/>
              </w:rPr>
              <w:t>.</w:t>
            </w:r>
            <w:r w:rsidR="00524385" w:rsidRPr="009C0696">
              <w:rPr>
                <w:spacing w:val="-4"/>
                <w:lang w:val="en-GB"/>
              </w:rPr>
              <w:t xml:space="preserve">3%, </w:t>
            </w:r>
            <w:r w:rsidR="004F1C56" w:rsidRPr="009C0696">
              <w:rPr>
                <w:spacing w:val="-4"/>
                <w:lang w:val="en-GB"/>
              </w:rPr>
              <w:t>increase can be linked to the accelerated import from China</w:t>
            </w:r>
            <w:r w:rsidR="00524385" w:rsidRPr="009C0696">
              <w:rPr>
                <w:spacing w:val="-4"/>
                <w:lang w:val="en-GB"/>
              </w:rPr>
              <w:t xml:space="preserve">). </w:t>
            </w:r>
            <w:r w:rsidR="00814A0E" w:rsidRPr="009C0696">
              <w:rPr>
                <w:spacing w:val="-4"/>
                <w:lang w:val="en-GB"/>
              </w:rPr>
              <w:t xml:space="preserve">Raised oil prices were mirrored in the increased value of import of coke and refined oil products by </w:t>
            </w:r>
            <w:r w:rsidR="00524385" w:rsidRPr="009C0696">
              <w:rPr>
                <w:spacing w:val="-4"/>
                <w:lang w:val="en-GB"/>
              </w:rPr>
              <w:t>15</w:t>
            </w:r>
            <w:r w:rsidR="00814A0E" w:rsidRPr="009C0696">
              <w:rPr>
                <w:spacing w:val="-4"/>
                <w:lang w:val="en-GB"/>
              </w:rPr>
              <w:t>.</w:t>
            </w:r>
            <w:r w:rsidR="00524385" w:rsidRPr="009C0696">
              <w:rPr>
                <w:spacing w:val="-4"/>
                <w:lang w:val="en-GB"/>
              </w:rPr>
              <w:t xml:space="preserve">5 </w:t>
            </w:r>
            <w:r w:rsidR="00814A0E" w:rsidRPr="009C0696">
              <w:rPr>
                <w:spacing w:val="-4"/>
                <w:lang w:val="en-GB"/>
              </w:rPr>
              <w:t xml:space="preserve">CZK bn </w:t>
            </w:r>
            <w:r w:rsidR="00524385" w:rsidRPr="009C0696">
              <w:rPr>
                <w:spacing w:val="-4"/>
                <w:lang w:val="en-GB"/>
              </w:rPr>
              <w:t>(29</w:t>
            </w:r>
            <w:r w:rsidR="00814A0E" w:rsidRPr="009C0696">
              <w:rPr>
                <w:spacing w:val="-4"/>
                <w:lang w:val="en-GB"/>
              </w:rPr>
              <w:t>.</w:t>
            </w:r>
            <w:r w:rsidR="00524385" w:rsidRPr="009C0696">
              <w:rPr>
                <w:spacing w:val="-4"/>
                <w:lang w:val="en-GB"/>
              </w:rPr>
              <w:t xml:space="preserve">0%), </w:t>
            </w:r>
            <w:r w:rsidR="00814A0E" w:rsidRPr="009C0696">
              <w:rPr>
                <w:spacing w:val="-4"/>
                <w:lang w:val="en-GB"/>
              </w:rPr>
              <w:t xml:space="preserve">oil and natural gas by </w:t>
            </w:r>
            <w:r w:rsidR="00524385" w:rsidRPr="009C0696">
              <w:rPr>
                <w:spacing w:val="-4"/>
                <w:lang w:val="en-GB"/>
              </w:rPr>
              <w:t>14</w:t>
            </w:r>
            <w:r w:rsidR="00814A0E" w:rsidRPr="009C0696">
              <w:rPr>
                <w:spacing w:val="-4"/>
                <w:lang w:val="en-GB"/>
              </w:rPr>
              <w:t>.</w:t>
            </w:r>
            <w:r w:rsidR="00524385" w:rsidRPr="009C0696">
              <w:rPr>
                <w:spacing w:val="-4"/>
                <w:lang w:val="en-GB"/>
              </w:rPr>
              <w:t xml:space="preserve">8 </w:t>
            </w:r>
            <w:r w:rsidR="00814A0E" w:rsidRPr="009C0696">
              <w:rPr>
                <w:spacing w:val="-4"/>
                <w:lang w:val="en-GB"/>
              </w:rPr>
              <w:t xml:space="preserve">CZK bn </w:t>
            </w:r>
            <w:r w:rsidR="00524385" w:rsidRPr="009C0696">
              <w:rPr>
                <w:spacing w:val="-4"/>
                <w:lang w:val="en-GB"/>
              </w:rPr>
              <w:t>(12</w:t>
            </w:r>
            <w:r w:rsidR="00814A0E" w:rsidRPr="009C0696">
              <w:rPr>
                <w:spacing w:val="-4"/>
                <w:lang w:val="en-GB"/>
              </w:rPr>
              <w:t>.</w:t>
            </w:r>
            <w:r w:rsidR="00524385" w:rsidRPr="009C0696">
              <w:rPr>
                <w:spacing w:val="-4"/>
                <w:lang w:val="en-GB"/>
              </w:rPr>
              <w:t>3%) a</w:t>
            </w:r>
            <w:r w:rsidR="00814A0E" w:rsidRPr="009C0696">
              <w:rPr>
                <w:spacing w:val="-4"/>
                <w:lang w:val="en-GB"/>
              </w:rPr>
              <w:t xml:space="preserve">nd indirectly by acceleration of dynamics for chemical </w:t>
            </w:r>
            <w:r w:rsidR="00AC6259" w:rsidRPr="009C0696">
              <w:rPr>
                <w:spacing w:val="-4"/>
                <w:lang w:val="en-GB"/>
              </w:rPr>
              <w:t>products</w:t>
            </w:r>
            <w:r w:rsidR="00814A0E" w:rsidRPr="009C0696">
              <w:rPr>
                <w:spacing w:val="-4"/>
                <w:lang w:val="en-GB"/>
              </w:rPr>
              <w:t xml:space="preserve"> to </w:t>
            </w:r>
            <w:r w:rsidR="00524385" w:rsidRPr="009C0696">
              <w:rPr>
                <w:spacing w:val="-4"/>
                <w:lang w:val="en-GB"/>
              </w:rPr>
              <w:t>+15</w:t>
            </w:r>
            <w:r w:rsidR="00814A0E" w:rsidRPr="009C0696">
              <w:rPr>
                <w:spacing w:val="-4"/>
                <w:lang w:val="en-GB"/>
              </w:rPr>
              <w:t>.</w:t>
            </w:r>
            <w:r w:rsidR="00524385" w:rsidRPr="009C0696">
              <w:rPr>
                <w:spacing w:val="-4"/>
                <w:lang w:val="en-GB"/>
              </w:rPr>
              <w:t xml:space="preserve">5 </w:t>
            </w:r>
            <w:r w:rsidR="00814A0E" w:rsidRPr="009C0696">
              <w:rPr>
                <w:spacing w:val="-4"/>
                <w:lang w:val="en-GB"/>
              </w:rPr>
              <w:t xml:space="preserve">CZK bn </w:t>
            </w:r>
            <w:r w:rsidR="00524385" w:rsidRPr="009C0696">
              <w:rPr>
                <w:spacing w:val="-4"/>
                <w:lang w:val="en-GB"/>
              </w:rPr>
              <w:t>(5</w:t>
            </w:r>
            <w:r w:rsidR="00814A0E" w:rsidRPr="009C0696">
              <w:rPr>
                <w:spacing w:val="-4"/>
                <w:lang w:val="en-GB"/>
              </w:rPr>
              <w:t>.</w:t>
            </w:r>
            <w:r w:rsidR="00524385" w:rsidRPr="009C0696">
              <w:rPr>
                <w:spacing w:val="-4"/>
                <w:lang w:val="en-GB"/>
              </w:rPr>
              <w:t xml:space="preserve">7%). </w:t>
            </w:r>
            <w:r w:rsidR="00AC6259" w:rsidRPr="009C0696">
              <w:rPr>
                <w:spacing w:val="-4"/>
                <w:lang w:val="en-GB"/>
              </w:rPr>
              <w:t xml:space="preserve">There were by 10.6 CZK bn more of other motor vehicles imported </w:t>
            </w:r>
            <w:r w:rsidR="00524385" w:rsidRPr="009C0696">
              <w:rPr>
                <w:spacing w:val="-4"/>
                <w:lang w:val="en-GB"/>
              </w:rPr>
              <w:t>(30</w:t>
            </w:r>
            <w:r w:rsidR="00AC6259" w:rsidRPr="009C0696">
              <w:rPr>
                <w:spacing w:val="-4"/>
                <w:lang w:val="en-GB"/>
              </w:rPr>
              <w:t>.</w:t>
            </w:r>
            <w:r w:rsidR="00524385" w:rsidRPr="009C0696">
              <w:rPr>
                <w:spacing w:val="-4"/>
                <w:lang w:val="en-GB"/>
              </w:rPr>
              <w:t xml:space="preserve">5%) </w:t>
            </w:r>
            <w:r w:rsidR="00AC6259" w:rsidRPr="009C0696">
              <w:rPr>
                <w:spacing w:val="-4"/>
                <w:lang w:val="en-GB"/>
              </w:rPr>
              <w:t xml:space="preserve">than in year </w:t>
            </w:r>
            <w:r w:rsidR="00524385" w:rsidRPr="009C0696">
              <w:rPr>
                <w:spacing w:val="-4"/>
                <w:lang w:val="en-GB"/>
              </w:rPr>
              <w:t xml:space="preserve">2017. </w:t>
            </w:r>
            <w:r w:rsidR="009C2A74" w:rsidRPr="009C0696">
              <w:rPr>
                <w:spacing w:val="-4"/>
                <w:lang w:val="en-GB"/>
              </w:rPr>
              <w:t xml:space="preserve">Value of import of food products fell </w:t>
            </w:r>
            <w:r w:rsidR="00524385" w:rsidRPr="009C0696">
              <w:rPr>
                <w:spacing w:val="-4"/>
                <w:lang w:val="en-GB"/>
              </w:rPr>
              <w:t>(-3</w:t>
            </w:r>
            <w:r w:rsidR="009C2A74" w:rsidRPr="009C0696">
              <w:rPr>
                <w:spacing w:val="-4"/>
                <w:lang w:val="en-GB"/>
              </w:rPr>
              <w:t>.</w:t>
            </w:r>
            <w:r w:rsidR="00524385" w:rsidRPr="009C0696">
              <w:rPr>
                <w:spacing w:val="-4"/>
                <w:lang w:val="en-GB"/>
              </w:rPr>
              <w:t xml:space="preserve">9 </w:t>
            </w:r>
            <w:r w:rsidR="009C2A74" w:rsidRPr="009C0696">
              <w:rPr>
                <w:spacing w:val="-4"/>
                <w:lang w:val="en-GB"/>
              </w:rPr>
              <w:t>CZK bn</w:t>
            </w:r>
            <w:r w:rsidR="00524385" w:rsidRPr="009C0696">
              <w:rPr>
                <w:spacing w:val="-4"/>
                <w:lang w:val="en-GB"/>
              </w:rPr>
              <w:t>, -2</w:t>
            </w:r>
            <w:r w:rsidR="009C2A74" w:rsidRPr="009C0696">
              <w:rPr>
                <w:spacing w:val="-4"/>
                <w:lang w:val="en-GB"/>
              </w:rPr>
              <w:t>.</w:t>
            </w:r>
            <w:r w:rsidR="00524385" w:rsidRPr="009C0696">
              <w:rPr>
                <w:spacing w:val="-4"/>
                <w:lang w:val="en-GB"/>
              </w:rPr>
              <w:t xml:space="preserve">6%).   </w:t>
            </w:r>
          </w:p>
        </w:tc>
      </w:tr>
      <w:tr w:rsidR="00524385" w:rsidRPr="009C0696" w:rsidTr="004178C3">
        <w:trPr>
          <w:trHeight w:val="145"/>
        </w:trPr>
        <w:tc>
          <w:tcPr>
            <w:tcW w:w="1888" w:type="dxa"/>
            <w:shd w:val="clear" w:color="auto" w:fill="auto"/>
            <w:tcMar>
              <w:left w:w="0" w:type="dxa"/>
            </w:tcMar>
          </w:tcPr>
          <w:p w:rsidR="00524385" w:rsidRPr="009C0696" w:rsidRDefault="00F10941" w:rsidP="00723435">
            <w:pPr>
              <w:pStyle w:val="Marginlie"/>
              <w:rPr>
                <w:lang w:val="en-GB"/>
              </w:rPr>
            </w:pPr>
            <w:r w:rsidRPr="009C0696">
              <w:rPr>
                <w:lang w:val="en-GB"/>
              </w:rPr>
              <w:t>Surplus of the foreign trade balance shrank by 42.2 CZK bn last year.</w:t>
            </w:r>
            <w:r w:rsidR="00524385" w:rsidRPr="009C0696">
              <w:rPr>
                <w:lang w:val="en-GB"/>
              </w:rPr>
              <w:t xml:space="preserve"> </w:t>
            </w:r>
          </w:p>
          <w:p w:rsidR="00524385" w:rsidRPr="009C0696" w:rsidRDefault="00524385" w:rsidP="00723435">
            <w:pPr>
              <w:pStyle w:val="Marginlie"/>
              <w:rPr>
                <w:lang w:val="en-GB"/>
              </w:rPr>
            </w:pPr>
          </w:p>
          <w:p w:rsidR="00F10941" w:rsidRPr="009C0696" w:rsidRDefault="00F10941" w:rsidP="00723435">
            <w:pPr>
              <w:pStyle w:val="Marginlie"/>
              <w:rPr>
                <w:lang w:val="en-GB"/>
              </w:rPr>
            </w:pPr>
          </w:p>
          <w:p w:rsidR="00F10941" w:rsidRPr="009C0696" w:rsidRDefault="00F10941" w:rsidP="00723435">
            <w:pPr>
              <w:pStyle w:val="Marginlie"/>
              <w:rPr>
                <w:lang w:val="en-GB"/>
              </w:rPr>
            </w:pPr>
          </w:p>
          <w:p w:rsidR="00F10941" w:rsidRPr="009C0696" w:rsidRDefault="00F10941" w:rsidP="00723435">
            <w:pPr>
              <w:pStyle w:val="Marginlie"/>
              <w:rPr>
                <w:lang w:val="en-GB"/>
              </w:rPr>
            </w:pPr>
          </w:p>
          <w:p w:rsidR="00F10941" w:rsidRPr="009C0696" w:rsidRDefault="00F10941" w:rsidP="00723435">
            <w:pPr>
              <w:pStyle w:val="Marginlie"/>
              <w:rPr>
                <w:lang w:val="en-GB"/>
              </w:rPr>
            </w:pPr>
          </w:p>
          <w:p w:rsidR="00524385" w:rsidRPr="009C0696" w:rsidRDefault="00F10941" w:rsidP="00F10941">
            <w:pPr>
              <w:pStyle w:val="Marginlie"/>
              <w:rPr>
                <w:lang w:val="en-GB"/>
              </w:rPr>
            </w:pPr>
            <w:r w:rsidRPr="009C0696">
              <w:rPr>
                <w:lang w:val="en-GB"/>
              </w:rPr>
              <w:t xml:space="preserve">For countries outside the EU, the deepening of the deficit was the strongest since </w:t>
            </w:r>
            <w:r w:rsidR="002505E3" w:rsidRPr="009C0696">
              <w:rPr>
                <w:lang w:val="en-GB"/>
              </w:rPr>
              <w:t>year 2010</w:t>
            </w:r>
            <w:r w:rsidR="00524385" w:rsidRPr="009C0696">
              <w:rPr>
                <w:lang w:val="en-GB"/>
              </w:rPr>
              <w:t>.</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376D08" w:rsidP="0042568B">
            <w:pPr>
              <w:rPr>
                <w:spacing w:val="-4"/>
                <w:lang w:val="en-GB"/>
              </w:rPr>
            </w:pPr>
            <w:r w:rsidRPr="009C0696">
              <w:rPr>
                <w:spacing w:val="-4"/>
                <w:lang w:val="en-GB"/>
              </w:rPr>
              <w:t xml:space="preserve">Balance of foreign trade with goods attained a surplus of 122.3 CZK bn last year. Surplus was </w:t>
            </w:r>
            <w:r w:rsidR="00524385" w:rsidRPr="009C0696">
              <w:rPr>
                <w:spacing w:val="-4"/>
                <w:lang w:val="en-GB"/>
              </w:rPr>
              <w:t>41</w:t>
            </w:r>
            <w:r w:rsidRPr="009C0696">
              <w:rPr>
                <w:spacing w:val="-4"/>
                <w:lang w:val="en-GB"/>
              </w:rPr>
              <w:t>.</w:t>
            </w:r>
            <w:r w:rsidR="00524385" w:rsidRPr="009C0696">
              <w:rPr>
                <w:spacing w:val="-4"/>
                <w:lang w:val="en-GB"/>
              </w:rPr>
              <w:t xml:space="preserve">2 </w:t>
            </w:r>
            <w:r w:rsidRPr="009C0696">
              <w:rPr>
                <w:spacing w:val="-4"/>
                <w:lang w:val="en-GB"/>
              </w:rPr>
              <w:t xml:space="preserve">CZK bn lower compared to year </w:t>
            </w:r>
            <w:r w:rsidR="00524385" w:rsidRPr="009C0696">
              <w:rPr>
                <w:spacing w:val="-4"/>
                <w:lang w:val="en-GB"/>
              </w:rPr>
              <w:t>2017</w:t>
            </w:r>
            <w:r w:rsidRPr="009C0696">
              <w:rPr>
                <w:spacing w:val="-4"/>
                <w:lang w:val="en-GB"/>
              </w:rPr>
              <w:t xml:space="preserve"> and it was the lowest since year </w:t>
            </w:r>
            <w:r w:rsidR="00524385" w:rsidRPr="009C0696">
              <w:rPr>
                <w:spacing w:val="-4"/>
                <w:lang w:val="en-GB"/>
              </w:rPr>
              <w:t xml:space="preserve"> </w:t>
            </w:r>
            <w:r w:rsidRPr="009C0696">
              <w:rPr>
                <w:spacing w:val="-4"/>
                <w:lang w:val="en-GB"/>
              </w:rPr>
              <w:t>20</w:t>
            </w:r>
            <w:r w:rsidR="00524385" w:rsidRPr="009C0696">
              <w:rPr>
                <w:spacing w:val="-4"/>
                <w:lang w:val="en-GB"/>
              </w:rPr>
              <w:t xml:space="preserve">13. </w:t>
            </w:r>
            <w:r w:rsidR="0014459E" w:rsidRPr="009C0696">
              <w:rPr>
                <w:spacing w:val="-4"/>
                <w:lang w:val="en-GB"/>
              </w:rPr>
              <w:t>Year-on-year slump was recorded in Q1 till</w:t>
            </w:r>
            <w:r w:rsidR="00524385" w:rsidRPr="009C0696">
              <w:rPr>
                <w:spacing w:val="-4"/>
                <w:lang w:val="en-GB"/>
              </w:rPr>
              <w:t xml:space="preserve"> 3</w:t>
            </w:r>
            <w:r w:rsidR="0014459E" w:rsidRPr="009C0696">
              <w:rPr>
                <w:spacing w:val="-4"/>
                <w:lang w:val="en-GB"/>
              </w:rPr>
              <w:t xml:space="preserve">. Surplus comprised </w:t>
            </w:r>
            <w:r w:rsidR="00524385" w:rsidRPr="009C0696">
              <w:rPr>
                <w:spacing w:val="-4"/>
                <w:lang w:val="en-GB"/>
              </w:rPr>
              <w:t>21</w:t>
            </w:r>
            <w:r w:rsidR="0014459E" w:rsidRPr="009C0696">
              <w:rPr>
                <w:spacing w:val="-4"/>
                <w:lang w:val="en-GB"/>
              </w:rPr>
              <w:t>.</w:t>
            </w:r>
            <w:r w:rsidR="00524385" w:rsidRPr="009C0696">
              <w:rPr>
                <w:spacing w:val="-4"/>
                <w:lang w:val="en-GB"/>
              </w:rPr>
              <w:t>7</w:t>
            </w:r>
            <w:r w:rsidR="00C00BD7" w:rsidRPr="009C0696">
              <w:rPr>
                <w:spacing w:val="-4"/>
                <w:lang w:val="en-GB"/>
              </w:rPr>
              <w:t> </w:t>
            </w:r>
            <w:r w:rsidR="0014459E" w:rsidRPr="009C0696">
              <w:rPr>
                <w:spacing w:val="-4"/>
                <w:lang w:val="en-GB"/>
              </w:rPr>
              <w:t xml:space="preserve">CZK bn in Q4 and it grew by 5.0 bn year-on-year. </w:t>
            </w:r>
            <w:r w:rsidR="0067017A" w:rsidRPr="009C0696">
              <w:rPr>
                <w:spacing w:val="-4"/>
                <w:lang w:val="en-GB"/>
              </w:rPr>
              <w:t xml:space="preserve">Shrinking of the last year´s surplus was the consequence especially of the deepening of trade deficit of countries outside the EU by </w:t>
            </w:r>
            <w:r w:rsidR="00524385" w:rsidRPr="009C0696">
              <w:rPr>
                <w:spacing w:val="-4"/>
                <w:lang w:val="en-GB"/>
              </w:rPr>
              <w:t>70</w:t>
            </w:r>
            <w:r w:rsidR="0067017A" w:rsidRPr="009C0696">
              <w:rPr>
                <w:spacing w:val="-4"/>
                <w:lang w:val="en-GB"/>
              </w:rPr>
              <w:t>.</w:t>
            </w:r>
            <w:r w:rsidR="00524385" w:rsidRPr="009C0696">
              <w:rPr>
                <w:spacing w:val="-4"/>
                <w:lang w:val="en-GB"/>
              </w:rPr>
              <w:t xml:space="preserve">2 </w:t>
            </w:r>
            <w:r w:rsidR="0067017A" w:rsidRPr="009C0696">
              <w:rPr>
                <w:spacing w:val="-4"/>
                <w:lang w:val="en-GB"/>
              </w:rPr>
              <w:t xml:space="preserve">CZK bn </w:t>
            </w:r>
            <w:r w:rsidR="00524385" w:rsidRPr="009C0696">
              <w:rPr>
                <w:spacing w:val="-4"/>
                <w:lang w:val="en-GB"/>
              </w:rPr>
              <w:t>(</w:t>
            </w:r>
            <w:r w:rsidR="0067017A" w:rsidRPr="009C0696">
              <w:rPr>
                <w:spacing w:val="-4"/>
                <w:lang w:val="en-GB"/>
              </w:rPr>
              <w:t xml:space="preserve">the most since </w:t>
            </w:r>
            <w:r w:rsidR="00524385" w:rsidRPr="009C0696">
              <w:rPr>
                <w:spacing w:val="-4"/>
                <w:lang w:val="en-GB"/>
              </w:rPr>
              <w:t xml:space="preserve">2010). </w:t>
            </w:r>
            <w:r w:rsidR="00C303A4" w:rsidRPr="009C0696">
              <w:rPr>
                <w:spacing w:val="-4"/>
                <w:lang w:val="en-GB"/>
              </w:rPr>
              <w:t>Worsening balance with China by 37.4 CZK bn had the largest effect</w:t>
            </w:r>
            <w:r w:rsidR="00524385" w:rsidRPr="009C0696">
              <w:rPr>
                <w:spacing w:val="-4"/>
                <w:lang w:val="en-GB"/>
              </w:rPr>
              <w:t xml:space="preserve">, </w:t>
            </w:r>
            <w:r w:rsidR="00FC5A83" w:rsidRPr="009C0696">
              <w:rPr>
                <w:spacing w:val="-4"/>
                <w:lang w:val="en-GB"/>
              </w:rPr>
              <w:t xml:space="preserve">lower surplus with Turkey by 8.1 bn </w:t>
            </w:r>
            <w:r w:rsidR="00C303A4" w:rsidRPr="009C0696">
              <w:rPr>
                <w:spacing w:val="-4"/>
                <w:lang w:val="en-GB"/>
              </w:rPr>
              <w:t xml:space="preserve">and deepening of the deficit with the United States by </w:t>
            </w:r>
            <w:r w:rsidR="00524385" w:rsidRPr="009C0696">
              <w:rPr>
                <w:spacing w:val="-4"/>
                <w:lang w:val="en-GB"/>
              </w:rPr>
              <w:t>5</w:t>
            </w:r>
            <w:r w:rsidR="00C303A4" w:rsidRPr="009C0696">
              <w:rPr>
                <w:spacing w:val="-4"/>
                <w:lang w:val="en-GB"/>
              </w:rPr>
              <w:t>.</w:t>
            </w:r>
            <w:r w:rsidR="00524385" w:rsidRPr="009C0696">
              <w:rPr>
                <w:spacing w:val="-4"/>
                <w:lang w:val="en-GB"/>
              </w:rPr>
              <w:t xml:space="preserve">3 </w:t>
            </w:r>
            <w:r w:rsidR="00C303A4" w:rsidRPr="009C0696">
              <w:rPr>
                <w:spacing w:val="-4"/>
                <w:lang w:val="en-GB"/>
              </w:rPr>
              <w:t>bn</w:t>
            </w:r>
            <w:r w:rsidR="00FC5A83" w:rsidRPr="009C0696">
              <w:rPr>
                <w:spacing w:val="-4"/>
                <w:lang w:val="en-GB"/>
              </w:rPr>
              <w:t xml:space="preserve"> was also significant</w:t>
            </w:r>
            <w:r w:rsidR="00524385" w:rsidRPr="009C0696">
              <w:rPr>
                <w:spacing w:val="-4"/>
                <w:lang w:val="en-GB"/>
              </w:rPr>
              <w:t>.</w:t>
            </w:r>
            <w:r w:rsidR="00FC5A83" w:rsidRPr="009C0696">
              <w:rPr>
                <w:spacing w:val="-4"/>
                <w:lang w:val="en-GB"/>
              </w:rPr>
              <w:t xml:space="preserve"> On the contrary, the trade with the European Union improved the balance by </w:t>
            </w:r>
            <w:r w:rsidR="00524385" w:rsidRPr="009C0696">
              <w:rPr>
                <w:spacing w:val="-4"/>
                <w:lang w:val="en-GB"/>
              </w:rPr>
              <w:t>28</w:t>
            </w:r>
            <w:r w:rsidR="00FC5A83" w:rsidRPr="009C0696">
              <w:rPr>
                <w:spacing w:val="-4"/>
                <w:lang w:val="en-GB"/>
              </w:rPr>
              <w:t>.</w:t>
            </w:r>
            <w:r w:rsidR="00524385" w:rsidRPr="009C0696">
              <w:rPr>
                <w:spacing w:val="-4"/>
                <w:lang w:val="en-GB"/>
              </w:rPr>
              <w:t xml:space="preserve">5 </w:t>
            </w:r>
            <w:r w:rsidR="00FC5A83" w:rsidRPr="009C0696">
              <w:rPr>
                <w:spacing w:val="-4"/>
                <w:lang w:val="en-GB"/>
              </w:rPr>
              <w:t>CZK bn year-on-year</w:t>
            </w:r>
            <w:r w:rsidR="00524385" w:rsidRPr="009C0696">
              <w:rPr>
                <w:spacing w:val="-4"/>
                <w:lang w:val="en-GB"/>
              </w:rPr>
              <w:t xml:space="preserve">. </w:t>
            </w:r>
            <w:r w:rsidR="00C303A4" w:rsidRPr="009C0696">
              <w:rPr>
                <w:spacing w:val="-4"/>
                <w:lang w:val="en-GB"/>
              </w:rPr>
              <w:t xml:space="preserve">Balance surplus with the Netherlands grew by </w:t>
            </w:r>
            <w:r w:rsidR="00524385" w:rsidRPr="009C0696">
              <w:rPr>
                <w:spacing w:val="-4"/>
                <w:lang w:val="en-GB"/>
              </w:rPr>
              <w:t>9</w:t>
            </w:r>
            <w:r w:rsidR="00C303A4" w:rsidRPr="009C0696">
              <w:rPr>
                <w:spacing w:val="-4"/>
                <w:lang w:val="en-GB"/>
              </w:rPr>
              <w:t>.</w:t>
            </w:r>
            <w:r w:rsidR="00524385" w:rsidRPr="009C0696">
              <w:rPr>
                <w:spacing w:val="-4"/>
                <w:lang w:val="en-GB"/>
              </w:rPr>
              <w:t>7</w:t>
            </w:r>
            <w:r w:rsidR="00C303A4" w:rsidRPr="009C0696">
              <w:rPr>
                <w:spacing w:val="-4"/>
                <w:lang w:val="en-GB"/>
              </w:rPr>
              <w:t xml:space="preserve"> bn, similarly with Spain it expanded by </w:t>
            </w:r>
            <w:r w:rsidR="00524385" w:rsidRPr="009C0696">
              <w:rPr>
                <w:spacing w:val="-4"/>
                <w:lang w:val="en-GB"/>
              </w:rPr>
              <w:t>16</w:t>
            </w:r>
            <w:r w:rsidR="00C303A4" w:rsidRPr="009C0696">
              <w:rPr>
                <w:spacing w:val="-4"/>
                <w:lang w:val="en-GB"/>
              </w:rPr>
              <w:t>.</w:t>
            </w:r>
            <w:r w:rsidR="00524385" w:rsidRPr="009C0696">
              <w:rPr>
                <w:spacing w:val="-4"/>
                <w:lang w:val="en-GB"/>
              </w:rPr>
              <w:t xml:space="preserve">9 </w:t>
            </w:r>
            <w:r w:rsidR="00C303A4" w:rsidRPr="009C0696">
              <w:rPr>
                <w:spacing w:val="-4"/>
                <w:lang w:val="en-GB"/>
              </w:rPr>
              <w:t xml:space="preserve">bn and by 6.4 CZK bn with Sweden. </w:t>
            </w:r>
            <w:r w:rsidR="0042568B" w:rsidRPr="009C0696">
              <w:rPr>
                <w:spacing w:val="-4"/>
                <w:lang w:val="en-GB"/>
              </w:rPr>
              <w:t xml:space="preserve">Weaker results of the foreign trade with Germany were also visible on the balance – the surplus shrank by </w:t>
            </w:r>
            <w:r w:rsidR="00524385" w:rsidRPr="009C0696">
              <w:rPr>
                <w:spacing w:val="-4"/>
                <w:lang w:val="en-GB"/>
              </w:rPr>
              <w:t>2</w:t>
            </w:r>
            <w:r w:rsidR="0042568B" w:rsidRPr="009C0696">
              <w:rPr>
                <w:spacing w:val="-4"/>
                <w:lang w:val="en-GB"/>
              </w:rPr>
              <w:t>.</w:t>
            </w:r>
            <w:r w:rsidR="00524385" w:rsidRPr="009C0696">
              <w:rPr>
                <w:spacing w:val="-4"/>
                <w:lang w:val="en-GB"/>
              </w:rPr>
              <w:t xml:space="preserve">2 </w:t>
            </w:r>
            <w:r w:rsidR="0042568B" w:rsidRPr="009C0696">
              <w:rPr>
                <w:spacing w:val="-4"/>
                <w:lang w:val="en-GB"/>
              </w:rPr>
              <w:t>CZK bn</w:t>
            </w:r>
            <w:r w:rsidR="00524385" w:rsidRPr="009C0696">
              <w:rPr>
                <w:spacing w:val="-4"/>
                <w:lang w:val="en-GB"/>
              </w:rPr>
              <w:t xml:space="preserve">. </w:t>
            </w:r>
            <w:r w:rsidR="0042568B" w:rsidRPr="009C0696">
              <w:rPr>
                <w:spacing w:val="-4"/>
                <w:lang w:val="en-GB"/>
              </w:rPr>
              <w:t xml:space="preserve">Trade deficit with Poland deepened by </w:t>
            </w:r>
            <w:r w:rsidR="00524385" w:rsidRPr="009C0696">
              <w:rPr>
                <w:spacing w:val="-4"/>
                <w:lang w:val="en-GB"/>
              </w:rPr>
              <w:t>4</w:t>
            </w:r>
            <w:r w:rsidR="0042568B" w:rsidRPr="009C0696">
              <w:rPr>
                <w:spacing w:val="-4"/>
                <w:lang w:val="en-GB"/>
              </w:rPr>
              <w:t>.</w:t>
            </w:r>
            <w:r w:rsidR="00524385" w:rsidRPr="009C0696">
              <w:rPr>
                <w:spacing w:val="-4"/>
                <w:lang w:val="en-GB"/>
              </w:rPr>
              <w:t xml:space="preserve">5 </w:t>
            </w:r>
            <w:r w:rsidR="0042568B" w:rsidRPr="009C0696">
              <w:rPr>
                <w:spacing w:val="-4"/>
                <w:lang w:val="en-GB"/>
              </w:rPr>
              <w:t>CZK bn</w:t>
            </w:r>
            <w:r w:rsidR="00524385" w:rsidRPr="009C0696">
              <w:rPr>
                <w:spacing w:val="-4"/>
                <w:lang w:val="en-GB"/>
              </w:rPr>
              <w:t xml:space="preserve">. </w:t>
            </w:r>
          </w:p>
        </w:tc>
      </w:tr>
      <w:tr w:rsidR="00524385" w:rsidRPr="009C0696" w:rsidTr="004178C3">
        <w:trPr>
          <w:trHeight w:val="145"/>
        </w:trPr>
        <w:tc>
          <w:tcPr>
            <w:tcW w:w="1888" w:type="dxa"/>
            <w:shd w:val="clear" w:color="auto" w:fill="auto"/>
            <w:tcMar>
              <w:left w:w="0" w:type="dxa"/>
            </w:tcMar>
          </w:tcPr>
          <w:p w:rsidR="00524385" w:rsidRPr="009C0696" w:rsidRDefault="000D1F28" w:rsidP="0042568B">
            <w:pPr>
              <w:pStyle w:val="Marginlie"/>
              <w:rPr>
                <w:lang w:val="en-GB"/>
              </w:rPr>
            </w:pPr>
            <w:r w:rsidRPr="009C0696">
              <w:rPr>
                <w:lang w:val="en-GB"/>
              </w:rPr>
              <w:t xml:space="preserve">Balance worsening originated </w:t>
            </w:r>
            <w:r w:rsidR="0042568B" w:rsidRPr="009C0696">
              <w:rPr>
                <w:lang w:val="en-GB"/>
              </w:rPr>
              <w:t>among</w:t>
            </w:r>
            <w:r w:rsidRPr="009C0696">
              <w:rPr>
                <w:lang w:val="en-GB"/>
              </w:rPr>
              <w:t xml:space="preserve"> </w:t>
            </w:r>
            <w:r w:rsidR="0042568B" w:rsidRPr="009C0696">
              <w:rPr>
                <w:lang w:val="en-GB"/>
              </w:rPr>
              <w:t xml:space="preserve">other </w:t>
            </w:r>
            <w:r w:rsidRPr="009C0696">
              <w:rPr>
                <w:lang w:val="en-GB"/>
              </w:rPr>
              <w:t xml:space="preserve">things in raised oil prices.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FE3B9E" w:rsidP="008373F2">
            <w:pPr>
              <w:rPr>
                <w:spacing w:val="-4"/>
                <w:lang w:val="en-GB"/>
              </w:rPr>
            </w:pPr>
            <w:r w:rsidRPr="009C0696">
              <w:rPr>
                <w:spacing w:val="-4"/>
                <w:lang w:val="en-GB"/>
              </w:rPr>
              <w:t xml:space="preserve">Look at the balance development from the view of the classification of production suggests, that among other things the raised prices of oil stand behind the worsening – for oil and natural gas the deficit worsened by </w:t>
            </w:r>
            <w:r w:rsidR="00524385" w:rsidRPr="009C0696">
              <w:rPr>
                <w:spacing w:val="-4"/>
                <w:lang w:val="en-GB"/>
              </w:rPr>
              <w:t>13</w:t>
            </w:r>
            <w:r w:rsidRPr="009C0696">
              <w:rPr>
                <w:spacing w:val="-4"/>
                <w:lang w:val="en-GB"/>
              </w:rPr>
              <w:t>.</w:t>
            </w:r>
            <w:r w:rsidR="00524385" w:rsidRPr="009C0696">
              <w:rPr>
                <w:spacing w:val="-4"/>
                <w:lang w:val="en-GB"/>
              </w:rPr>
              <w:t xml:space="preserve">3 </w:t>
            </w:r>
            <w:r w:rsidRPr="009C0696">
              <w:rPr>
                <w:spacing w:val="-4"/>
                <w:lang w:val="en-GB"/>
              </w:rPr>
              <w:t>CZK bn</w:t>
            </w:r>
            <w:r w:rsidR="00524385" w:rsidRPr="009C0696">
              <w:rPr>
                <w:spacing w:val="-4"/>
                <w:lang w:val="en-GB"/>
              </w:rPr>
              <w:t xml:space="preserve">, </w:t>
            </w:r>
            <w:r w:rsidRPr="009C0696">
              <w:rPr>
                <w:spacing w:val="-4"/>
                <w:lang w:val="en-GB"/>
              </w:rPr>
              <w:t xml:space="preserve">for coke and refined oil products by </w:t>
            </w:r>
            <w:r w:rsidR="00524385" w:rsidRPr="009C0696">
              <w:rPr>
                <w:spacing w:val="-4"/>
                <w:lang w:val="en-GB"/>
              </w:rPr>
              <w:t>12</w:t>
            </w:r>
            <w:r w:rsidRPr="009C0696">
              <w:rPr>
                <w:spacing w:val="-4"/>
                <w:lang w:val="en-GB"/>
              </w:rPr>
              <w:t>.</w:t>
            </w:r>
            <w:r w:rsidR="00524385" w:rsidRPr="009C0696">
              <w:rPr>
                <w:spacing w:val="-4"/>
                <w:lang w:val="en-GB"/>
              </w:rPr>
              <w:t xml:space="preserve">0 </w:t>
            </w:r>
            <w:r w:rsidRPr="009C0696">
              <w:rPr>
                <w:spacing w:val="-4"/>
                <w:lang w:val="en-GB"/>
              </w:rPr>
              <w:t>bn</w:t>
            </w:r>
            <w:r w:rsidR="00524385" w:rsidRPr="009C0696">
              <w:rPr>
                <w:spacing w:val="-4"/>
                <w:lang w:val="en-GB"/>
              </w:rPr>
              <w:t xml:space="preserve">, </w:t>
            </w:r>
            <w:r w:rsidRPr="009C0696">
              <w:rPr>
                <w:spacing w:val="-4"/>
                <w:lang w:val="en-GB"/>
              </w:rPr>
              <w:t xml:space="preserve">chemical </w:t>
            </w:r>
            <w:r w:rsidR="004178C3" w:rsidRPr="009C0696">
              <w:rPr>
                <w:spacing w:val="-4"/>
                <w:lang w:val="en-GB"/>
              </w:rPr>
              <w:t xml:space="preserve">products </w:t>
            </w:r>
            <w:r w:rsidRPr="009C0696">
              <w:rPr>
                <w:spacing w:val="-4"/>
                <w:lang w:val="en-GB"/>
              </w:rPr>
              <w:t xml:space="preserve">also recorded a larger deepening </w:t>
            </w:r>
            <w:r w:rsidR="00524385" w:rsidRPr="009C0696">
              <w:rPr>
                <w:spacing w:val="-4"/>
                <w:lang w:val="en-GB"/>
              </w:rPr>
              <w:t>(-9</w:t>
            </w:r>
            <w:r w:rsidRPr="009C0696">
              <w:rPr>
                <w:spacing w:val="-4"/>
                <w:lang w:val="en-GB"/>
              </w:rPr>
              <w:t>.</w:t>
            </w:r>
            <w:r w:rsidR="00524385" w:rsidRPr="009C0696">
              <w:rPr>
                <w:spacing w:val="-4"/>
                <w:lang w:val="en-GB"/>
              </w:rPr>
              <w:t xml:space="preserve">0 </w:t>
            </w:r>
            <w:r w:rsidRPr="009C0696">
              <w:rPr>
                <w:spacing w:val="-4"/>
                <w:lang w:val="en-GB"/>
              </w:rPr>
              <w:t>bn</w:t>
            </w:r>
            <w:r w:rsidR="00524385" w:rsidRPr="009C0696">
              <w:rPr>
                <w:spacing w:val="-4"/>
                <w:lang w:val="en-GB"/>
              </w:rPr>
              <w:t xml:space="preserve">). </w:t>
            </w:r>
            <w:r w:rsidR="004178C3" w:rsidRPr="009C0696">
              <w:rPr>
                <w:spacing w:val="-4"/>
                <w:lang w:val="en-GB"/>
              </w:rPr>
              <w:t xml:space="preserve">Notable increase of import of other transport equipment resulted in worsening of the balance surplus by </w:t>
            </w:r>
            <w:r w:rsidR="00524385" w:rsidRPr="009C0696">
              <w:rPr>
                <w:spacing w:val="-4"/>
                <w:lang w:val="en-GB"/>
              </w:rPr>
              <w:t>12</w:t>
            </w:r>
            <w:r w:rsidR="004178C3" w:rsidRPr="009C0696">
              <w:rPr>
                <w:spacing w:val="-4"/>
                <w:lang w:val="en-GB"/>
              </w:rPr>
              <w:t>.</w:t>
            </w:r>
            <w:r w:rsidR="00524385" w:rsidRPr="009C0696">
              <w:rPr>
                <w:spacing w:val="-4"/>
                <w:lang w:val="en-GB"/>
              </w:rPr>
              <w:t xml:space="preserve">4 </w:t>
            </w:r>
            <w:r w:rsidR="004178C3" w:rsidRPr="009C0696">
              <w:rPr>
                <w:spacing w:val="-4"/>
                <w:lang w:val="en-GB"/>
              </w:rPr>
              <w:t>CZK bn</w:t>
            </w:r>
            <w:r w:rsidR="00524385" w:rsidRPr="009C0696">
              <w:rPr>
                <w:spacing w:val="-4"/>
                <w:lang w:val="en-GB"/>
              </w:rPr>
              <w:t xml:space="preserve">. </w:t>
            </w:r>
            <w:r w:rsidR="008373F2" w:rsidRPr="009C0696">
              <w:rPr>
                <w:spacing w:val="-4"/>
                <w:lang w:val="en-GB"/>
              </w:rPr>
              <w:t xml:space="preserve">Computers, electronic and optical products had the largest positive influence on the balance </w:t>
            </w:r>
            <w:r w:rsidR="00524385" w:rsidRPr="009C0696">
              <w:rPr>
                <w:spacing w:val="-4"/>
                <w:lang w:val="en-GB"/>
              </w:rPr>
              <w:t>(+18</w:t>
            </w:r>
            <w:r w:rsidR="008373F2" w:rsidRPr="009C0696">
              <w:rPr>
                <w:spacing w:val="-4"/>
                <w:lang w:val="en-GB"/>
              </w:rPr>
              <w:t>.</w:t>
            </w:r>
            <w:r w:rsidR="00524385" w:rsidRPr="009C0696">
              <w:rPr>
                <w:spacing w:val="-4"/>
                <w:lang w:val="en-GB"/>
              </w:rPr>
              <w:t>9 </w:t>
            </w:r>
            <w:r w:rsidR="008373F2" w:rsidRPr="009C0696">
              <w:rPr>
                <w:spacing w:val="-4"/>
                <w:lang w:val="en-GB"/>
              </w:rPr>
              <w:t>CZK bn</w:t>
            </w:r>
            <w:r w:rsidR="00524385" w:rsidRPr="009C0696">
              <w:rPr>
                <w:spacing w:val="-4"/>
                <w:lang w:val="en-GB"/>
              </w:rPr>
              <w:t xml:space="preserve">). </w:t>
            </w:r>
            <w:r w:rsidRPr="009C0696">
              <w:rPr>
                <w:spacing w:val="-4"/>
                <w:lang w:val="en-GB"/>
              </w:rPr>
              <w:t xml:space="preserve">Subsequent deficit of </w:t>
            </w:r>
            <w:r w:rsidR="00524385" w:rsidRPr="009C0696">
              <w:rPr>
                <w:spacing w:val="-4"/>
                <w:lang w:val="en-GB"/>
              </w:rPr>
              <w:t>13</w:t>
            </w:r>
            <w:r w:rsidRPr="009C0696">
              <w:rPr>
                <w:spacing w:val="-4"/>
                <w:lang w:val="en-GB"/>
              </w:rPr>
              <w:t>.</w:t>
            </w:r>
            <w:r w:rsidR="00524385" w:rsidRPr="009C0696">
              <w:rPr>
                <w:spacing w:val="-4"/>
                <w:lang w:val="en-GB"/>
              </w:rPr>
              <w:t xml:space="preserve">8 </w:t>
            </w:r>
            <w:r w:rsidRPr="009C0696">
              <w:rPr>
                <w:spacing w:val="-4"/>
                <w:lang w:val="en-GB"/>
              </w:rPr>
              <w:t xml:space="preserve">CZK bn was the best result of this classification division in the whole available time series. </w:t>
            </w:r>
            <w:r w:rsidR="00524385" w:rsidRPr="009C0696">
              <w:rPr>
                <w:spacing w:val="-4"/>
                <w:lang w:val="en-GB"/>
              </w:rPr>
              <w:t xml:space="preserve">   </w:t>
            </w:r>
          </w:p>
        </w:tc>
      </w:tr>
      <w:tr w:rsidR="00524385" w:rsidRPr="009C0696" w:rsidTr="004178C3">
        <w:trPr>
          <w:trHeight w:val="145"/>
        </w:trPr>
        <w:tc>
          <w:tcPr>
            <w:tcW w:w="1888" w:type="dxa"/>
            <w:shd w:val="clear" w:color="auto" w:fill="auto"/>
            <w:tcMar>
              <w:left w:w="0" w:type="dxa"/>
            </w:tcMar>
          </w:tcPr>
          <w:p w:rsidR="00524385" w:rsidRPr="009C0696" w:rsidRDefault="00E22716" w:rsidP="00E33FE9">
            <w:pPr>
              <w:pStyle w:val="Marginlie"/>
              <w:rPr>
                <w:lang w:val="en-GB"/>
              </w:rPr>
            </w:pPr>
            <w:r w:rsidRPr="009C0696">
              <w:rPr>
                <w:lang w:val="en-GB"/>
              </w:rPr>
              <w:t>Deficit of primary income with non-residents moderated by</w:t>
            </w:r>
            <w:r w:rsidR="00524385" w:rsidRPr="009C0696">
              <w:rPr>
                <w:lang w:val="en-GB"/>
              </w:rPr>
              <w:t xml:space="preserve"> 39</w:t>
            </w:r>
            <w:r w:rsidR="002505E3">
              <w:rPr>
                <w:lang w:val="en-GB"/>
              </w:rPr>
              <w:t>.</w:t>
            </w:r>
            <w:r w:rsidR="00524385" w:rsidRPr="009C0696">
              <w:rPr>
                <w:lang w:val="en-GB"/>
              </w:rPr>
              <w:t>9</w:t>
            </w:r>
            <w:r w:rsidR="00E33FE9" w:rsidRPr="009C0696">
              <w:rPr>
                <w:lang w:val="en-GB"/>
              </w:rPr>
              <w:t xml:space="preserve"> CZK bn year-on-year last year. </w:t>
            </w:r>
            <w:r w:rsidR="00524385" w:rsidRPr="009C0696">
              <w:rPr>
                <w:lang w:val="en-GB"/>
              </w:rPr>
              <w:t xml:space="preserve">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E33FE9" w:rsidP="003C3756">
            <w:pPr>
              <w:rPr>
                <w:spacing w:val="-4"/>
                <w:lang w:val="en-GB"/>
              </w:rPr>
            </w:pPr>
            <w:r w:rsidRPr="009C0696">
              <w:rPr>
                <w:lang w:val="en-GB"/>
              </w:rPr>
              <w:t xml:space="preserve">Total balance of primary income flows between residents and non-residents arrived at </w:t>
            </w:r>
            <w:r w:rsidR="00524385" w:rsidRPr="009C0696">
              <w:rPr>
                <w:lang w:val="en-GB"/>
              </w:rPr>
              <w:t>-270</w:t>
            </w:r>
            <w:r w:rsidRPr="009C0696">
              <w:rPr>
                <w:lang w:val="en-GB"/>
              </w:rPr>
              <w:t>.</w:t>
            </w:r>
            <w:r w:rsidR="00524385" w:rsidRPr="009C0696">
              <w:rPr>
                <w:lang w:val="en-GB"/>
              </w:rPr>
              <w:t xml:space="preserve">8 </w:t>
            </w:r>
            <w:r w:rsidRPr="009C0696">
              <w:rPr>
                <w:lang w:val="en-GB"/>
              </w:rPr>
              <w:t>CZK bn in 2017</w:t>
            </w:r>
            <w:r w:rsidR="00524385" w:rsidRPr="009C0696">
              <w:rPr>
                <w:lang w:val="en-GB"/>
              </w:rPr>
              <w:t xml:space="preserve">. </w:t>
            </w:r>
            <w:r w:rsidRPr="009C0696">
              <w:rPr>
                <w:lang w:val="en-GB"/>
              </w:rPr>
              <w:t xml:space="preserve">The deficit shrank by </w:t>
            </w:r>
            <w:r w:rsidR="00524385" w:rsidRPr="009C0696">
              <w:rPr>
                <w:lang w:val="en-GB"/>
              </w:rPr>
              <w:t>39</w:t>
            </w:r>
            <w:r w:rsidRPr="009C0696">
              <w:rPr>
                <w:lang w:val="en-GB"/>
              </w:rPr>
              <w:t>.</w:t>
            </w:r>
            <w:r w:rsidR="00524385" w:rsidRPr="009C0696">
              <w:rPr>
                <w:lang w:val="en-GB"/>
              </w:rPr>
              <w:t xml:space="preserve">9 </w:t>
            </w:r>
            <w:r w:rsidRPr="009C0696">
              <w:rPr>
                <w:lang w:val="en-GB"/>
              </w:rPr>
              <w:t>bn compared to year 2017</w:t>
            </w:r>
            <w:r w:rsidR="00524385" w:rsidRPr="009C0696">
              <w:rPr>
                <w:lang w:val="en-GB"/>
              </w:rPr>
              <w:t>.</w:t>
            </w:r>
            <w:r w:rsidRPr="009C0696">
              <w:rPr>
                <w:lang w:val="en-GB"/>
              </w:rPr>
              <w:t xml:space="preserve"> The negative balance of</w:t>
            </w:r>
            <w:r w:rsidR="003C3756" w:rsidRPr="009C0696">
              <w:rPr>
                <w:lang w:val="en-GB"/>
              </w:rPr>
              <w:t xml:space="preserve"> property income </w:t>
            </w:r>
            <w:r w:rsidRPr="009C0696">
              <w:rPr>
                <w:lang w:val="en-GB"/>
              </w:rPr>
              <w:t>(-325.2 CZK bn) became the largest source of deficit</w:t>
            </w:r>
            <w:r w:rsidR="00524385" w:rsidRPr="009C0696">
              <w:rPr>
                <w:lang w:val="en-GB"/>
              </w:rPr>
              <w:t>. T</w:t>
            </w:r>
            <w:r w:rsidRPr="009C0696">
              <w:rPr>
                <w:lang w:val="en-GB"/>
              </w:rPr>
              <w:t xml:space="preserve">his balance improved by 46.5 bn year-on-year. </w:t>
            </w:r>
            <w:r w:rsidR="009B756A" w:rsidRPr="009C0696">
              <w:rPr>
                <w:lang w:val="en-GB"/>
              </w:rPr>
              <w:t xml:space="preserve">Profits from foreign direct investment of foreign owners reached </w:t>
            </w:r>
            <w:r w:rsidR="00524385" w:rsidRPr="009C0696">
              <w:rPr>
                <w:lang w:val="en-GB"/>
              </w:rPr>
              <w:t>414</w:t>
            </w:r>
            <w:r w:rsidR="009B756A" w:rsidRPr="009C0696">
              <w:rPr>
                <w:lang w:val="en-GB"/>
              </w:rPr>
              <w:t>.</w:t>
            </w:r>
            <w:r w:rsidR="00524385" w:rsidRPr="009C0696">
              <w:rPr>
                <w:lang w:val="en-GB"/>
              </w:rPr>
              <w:t xml:space="preserve">6 </w:t>
            </w:r>
            <w:r w:rsidR="009B756A" w:rsidRPr="009C0696">
              <w:rPr>
                <w:lang w:val="en-GB"/>
              </w:rPr>
              <w:t>CZ</w:t>
            </w:r>
            <w:r w:rsidR="00202FC2" w:rsidRPr="009C0696">
              <w:rPr>
                <w:lang w:val="en-GB"/>
              </w:rPr>
              <w:t>K</w:t>
            </w:r>
            <w:r w:rsidR="009B756A" w:rsidRPr="009C0696">
              <w:rPr>
                <w:lang w:val="en-GB"/>
              </w:rPr>
              <w:t xml:space="preserve"> bn last year</w:t>
            </w:r>
            <w:r w:rsidR="00524385" w:rsidRPr="009C0696">
              <w:rPr>
                <w:lang w:val="en-GB"/>
              </w:rPr>
              <w:t xml:space="preserve">, </w:t>
            </w:r>
            <w:r w:rsidR="009B756A" w:rsidRPr="009C0696">
              <w:rPr>
                <w:lang w:val="en-GB"/>
              </w:rPr>
              <w:t>which presented 7.</w:t>
            </w:r>
            <w:r w:rsidR="00524385" w:rsidRPr="009C0696">
              <w:rPr>
                <w:lang w:val="en-GB"/>
              </w:rPr>
              <w:t xml:space="preserve">8% </w:t>
            </w:r>
            <w:r w:rsidR="009B756A" w:rsidRPr="009C0696">
              <w:rPr>
                <w:lang w:val="en-GB"/>
              </w:rPr>
              <w:t xml:space="preserve">of GDP and year-on-year decrease of </w:t>
            </w:r>
            <w:r w:rsidR="00524385" w:rsidRPr="009C0696">
              <w:rPr>
                <w:lang w:val="en-GB"/>
              </w:rPr>
              <w:t>37</w:t>
            </w:r>
            <w:r w:rsidR="009B756A" w:rsidRPr="009C0696">
              <w:rPr>
                <w:lang w:val="en-GB"/>
              </w:rPr>
              <w:t>.</w:t>
            </w:r>
            <w:r w:rsidR="00524385" w:rsidRPr="009C0696">
              <w:rPr>
                <w:lang w:val="en-GB"/>
              </w:rPr>
              <w:t xml:space="preserve">8 </w:t>
            </w:r>
            <w:r w:rsidR="009B756A" w:rsidRPr="009C0696">
              <w:rPr>
                <w:lang w:val="en-GB"/>
              </w:rPr>
              <w:t>bn</w:t>
            </w:r>
            <w:r w:rsidR="00524385" w:rsidRPr="009C0696">
              <w:rPr>
                <w:lang w:val="en-GB"/>
              </w:rPr>
              <w:t xml:space="preserve">. </w:t>
            </w:r>
            <w:r w:rsidR="0022665E" w:rsidRPr="009C0696">
              <w:rPr>
                <w:lang w:val="en-GB"/>
              </w:rPr>
              <w:t>In that 2</w:t>
            </w:r>
            <w:r w:rsidR="00524385" w:rsidRPr="009C0696">
              <w:rPr>
                <w:lang w:val="en-GB"/>
              </w:rPr>
              <w:t>93</w:t>
            </w:r>
            <w:r w:rsidR="0022665E" w:rsidRPr="009C0696">
              <w:rPr>
                <w:lang w:val="en-GB"/>
              </w:rPr>
              <w:t>.</w:t>
            </w:r>
            <w:r w:rsidR="00524385" w:rsidRPr="009C0696">
              <w:rPr>
                <w:lang w:val="en-GB"/>
              </w:rPr>
              <w:t xml:space="preserve">9 </w:t>
            </w:r>
            <w:r w:rsidR="0022665E" w:rsidRPr="009C0696">
              <w:rPr>
                <w:lang w:val="en-GB"/>
              </w:rPr>
              <w:t xml:space="preserve">CZK bn </w:t>
            </w:r>
            <w:r w:rsidR="00202FC2" w:rsidRPr="009C0696">
              <w:rPr>
                <w:lang w:val="en-GB"/>
              </w:rPr>
              <w:t xml:space="preserve">flew out abroad </w:t>
            </w:r>
            <w:r w:rsidR="0022665E" w:rsidRPr="009C0696">
              <w:rPr>
                <w:lang w:val="en-GB"/>
              </w:rPr>
              <w:t xml:space="preserve">in the form of dividends and </w:t>
            </w:r>
            <w:r w:rsidR="00524385" w:rsidRPr="009C0696">
              <w:rPr>
                <w:lang w:val="en-GB"/>
              </w:rPr>
              <w:t>120</w:t>
            </w:r>
            <w:r w:rsidR="0022665E" w:rsidRPr="009C0696">
              <w:rPr>
                <w:lang w:val="en-GB"/>
              </w:rPr>
              <w:t>.</w:t>
            </w:r>
            <w:r w:rsidR="00524385" w:rsidRPr="009C0696">
              <w:rPr>
                <w:lang w:val="en-GB"/>
              </w:rPr>
              <w:t xml:space="preserve">6 </w:t>
            </w:r>
            <w:r w:rsidR="0022665E" w:rsidRPr="009C0696">
              <w:rPr>
                <w:lang w:val="en-GB"/>
              </w:rPr>
              <w:t xml:space="preserve">bn was reinvested. </w:t>
            </w:r>
            <w:r w:rsidR="00202FC2" w:rsidRPr="009C0696">
              <w:rPr>
                <w:lang w:val="en-GB"/>
              </w:rPr>
              <w:t xml:space="preserve">The volume of paid out funds increased by 18.0 bn compared to the preceding year specifically to the detriment of </w:t>
            </w:r>
            <w:r w:rsidR="00202FC2" w:rsidRPr="009C0696">
              <w:rPr>
                <w:lang w:val="en-GB"/>
              </w:rPr>
              <w:lastRenderedPageBreak/>
              <w:t xml:space="preserve">reinvestment, where the slump was </w:t>
            </w:r>
            <w:r w:rsidR="00524385" w:rsidRPr="009C0696">
              <w:rPr>
                <w:lang w:val="en-GB"/>
              </w:rPr>
              <w:t>55</w:t>
            </w:r>
            <w:r w:rsidR="00202FC2" w:rsidRPr="009C0696">
              <w:rPr>
                <w:lang w:val="en-GB"/>
              </w:rPr>
              <w:t>.</w:t>
            </w:r>
            <w:r w:rsidR="00524385" w:rsidRPr="009C0696">
              <w:rPr>
                <w:lang w:val="en-GB"/>
              </w:rPr>
              <w:t xml:space="preserve">8 </w:t>
            </w:r>
            <w:r w:rsidR="00202FC2" w:rsidRPr="009C0696">
              <w:rPr>
                <w:lang w:val="en-GB"/>
              </w:rPr>
              <w:t>CZK bn</w:t>
            </w:r>
            <w:r w:rsidR="00524385" w:rsidRPr="009C0696">
              <w:rPr>
                <w:lang w:val="en-GB"/>
              </w:rPr>
              <w:t xml:space="preserve">. </w:t>
            </w:r>
            <w:r w:rsidR="00202FC2" w:rsidRPr="009C0696">
              <w:rPr>
                <w:lang w:val="en-GB"/>
              </w:rPr>
              <w:t xml:space="preserve">Profits of residents from foreign direct investment attained </w:t>
            </w:r>
            <w:r w:rsidR="00524385" w:rsidRPr="009C0696">
              <w:rPr>
                <w:lang w:val="en-GB"/>
              </w:rPr>
              <w:t>65</w:t>
            </w:r>
            <w:r w:rsidR="00202FC2" w:rsidRPr="009C0696">
              <w:rPr>
                <w:lang w:val="en-GB"/>
              </w:rPr>
              <w:t>.</w:t>
            </w:r>
            <w:r w:rsidR="00524385" w:rsidRPr="009C0696">
              <w:rPr>
                <w:lang w:val="en-GB"/>
              </w:rPr>
              <w:t>0 </w:t>
            </w:r>
            <w:r w:rsidR="00202FC2" w:rsidRPr="009C0696">
              <w:rPr>
                <w:lang w:val="en-GB"/>
              </w:rPr>
              <w:t xml:space="preserve">CZK bn last year and </w:t>
            </w:r>
            <w:r w:rsidR="00524385" w:rsidRPr="009C0696">
              <w:rPr>
                <w:lang w:val="en-GB"/>
              </w:rPr>
              <w:t>49</w:t>
            </w:r>
            <w:r w:rsidR="00202FC2" w:rsidRPr="009C0696">
              <w:rPr>
                <w:lang w:val="en-GB"/>
              </w:rPr>
              <w:t>.</w:t>
            </w:r>
            <w:r w:rsidR="00524385" w:rsidRPr="009C0696">
              <w:rPr>
                <w:lang w:val="en-GB"/>
              </w:rPr>
              <w:t>7</w:t>
            </w:r>
            <w:r w:rsidR="00202FC2" w:rsidRPr="009C0696">
              <w:rPr>
                <w:lang w:val="en-GB"/>
              </w:rPr>
              <w:t xml:space="preserve"> bn was reinvested</w:t>
            </w:r>
            <w:r w:rsidR="00524385" w:rsidRPr="009C0696">
              <w:rPr>
                <w:lang w:val="en-GB"/>
              </w:rPr>
              <w:t xml:space="preserve">. </w:t>
            </w:r>
            <w:r w:rsidR="00202FC2" w:rsidRPr="009C0696">
              <w:rPr>
                <w:lang w:val="en-GB"/>
              </w:rPr>
              <w:t>The volume of funds, which flew in the form of employee compensations in the direction from non-residents</w:t>
            </w:r>
            <w:r w:rsidR="00202FC2" w:rsidRPr="009C0696">
              <w:rPr>
                <w:rStyle w:val="Znakapoznpodarou"/>
                <w:lang w:val="en-GB"/>
              </w:rPr>
              <w:footnoteReference w:id="2"/>
            </w:r>
            <w:r w:rsidR="00202FC2" w:rsidRPr="009C0696">
              <w:rPr>
                <w:lang w:val="en-GB"/>
              </w:rPr>
              <w:t xml:space="preserve"> to residents, increased only mildly </w:t>
            </w:r>
            <w:r w:rsidR="00524385" w:rsidRPr="009C0696">
              <w:rPr>
                <w:lang w:val="en-GB"/>
              </w:rPr>
              <w:t>(</w:t>
            </w:r>
            <w:r w:rsidR="00202FC2" w:rsidRPr="009C0696">
              <w:rPr>
                <w:lang w:val="en-GB"/>
              </w:rPr>
              <w:t xml:space="preserve">by </w:t>
            </w:r>
            <w:r w:rsidR="00524385" w:rsidRPr="009C0696">
              <w:rPr>
                <w:lang w:val="en-GB"/>
              </w:rPr>
              <w:t>2</w:t>
            </w:r>
            <w:r w:rsidR="00202FC2" w:rsidRPr="009C0696">
              <w:rPr>
                <w:lang w:val="en-GB"/>
              </w:rPr>
              <w:t>.</w:t>
            </w:r>
            <w:r w:rsidR="00524385" w:rsidRPr="009C0696">
              <w:rPr>
                <w:lang w:val="en-GB"/>
              </w:rPr>
              <w:t xml:space="preserve">1 </w:t>
            </w:r>
            <w:r w:rsidR="00202FC2" w:rsidRPr="009C0696">
              <w:rPr>
                <w:lang w:val="en-GB"/>
              </w:rPr>
              <w:t xml:space="preserve">CZK bn to </w:t>
            </w:r>
            <w:r w:rsidR="00524385" w:rsidRPr="009C0696">
              <w:rPr>
                <w:lang w:val="en-GB"/>
              </w:rPr>
              <w:t>66</w:t>
            </w:r>
            <w:r w:rsidR="00202FC2" w:rsidRPr="009C0696">
              <w:rPr>
                <w:lang w:val="en-GB"/>
              </w:rPr>
              <w:t>.</w:t>
            </w:r>
            <w:r w:rsidR="00524385" w:rsidRPr="009C0696">
              <w:rPr>
                <w:lang w:val="en-GB"/>
              </w:rPr>
              <w:t>5 </w:t>
            </w:r>
            <w:r w:rsidR="00202FC2" w:rsidRPr="009C0696">
              <w:rPr>
                <w:lang w:val="en-GB"/>
              </w:rPr>
              <w:t>bn</w:t>
            </w:r>
            <w:r w:rsidR="00524385" w:rsidRPr="009C0696">
              <w:rPr>
                <w:lang w:val="en-GB"/>
              </w:rPr>
              <w:t>)</w:t>
            </w:r>
            <w:r w:rsidR="00202FC2" w:rsidRPr="009C0696">
              <w:rPr>
                <w:lang w:val="en-GB"/>
              </w:rPr>
              <w:t xml:space="preserve"> </w:t>
            </w:r>
            <w:r w:rsidR="003C3756" w:rsidRPr="009C0696">
              <w:rPr>
                <w:lang w:val="en-GB"/>
              </w:rPr>
              <w:t xml:space="preserve">in </w:t>
            </w:r>
            <w:r w:rsidR="00524385" w:rsidRPr="009C0696">
              <w:rPr>
                <w:lang w:val="en-GB"/>
              </w:rPr>
              <w:t xml:space="preserve">2018. </w:t>
            </w:r>
            <w:r w:rsidR="00202FC2" w:rsidRPr="009C0696">
              <w:rPr>
                <w:lang w:val="en-GB"/>
              </w:rPr>
              <w:t xml:space="preserve">On the contrary, non-residents added </w:t>
            </w:r>
            <w:r w:rsidR="00524385" w:rsidRPr="009C0696">
              <w:rPr>
                <w:lang w:val="en-GB"/>
              </w:rPr>
              <w:t>36</w:t>
            </w:r>
            <w:r w:rsidR="00202FC2" w:rsidRPr="009C0696">
              <w:rPr>
                <w:lang w:val="en-GB"/>
              </w:rPr>
              <w:t>.</w:t>
            </w:r>
            <w:r w:rsidR="00524385" w:rsidRPr="009C0696">
              <w:rPr>
                <w:lang w:val="en-GB"/>
              </w:rPr>
              <w:t>0 </w:t>
            </w:r>
            <w:r w:rsidR="00202FC2" w:rsidRPr="009C0696">
              <w:rPr>
                <w:lang w:val="en-GB"/>
              </w:rPr>
              <w:t xml:space="preserve">CZK bn in the form of compensations </w:t>
            </w:r>
            <w:r w:rsidR="00524385" w:rsidRPr="009C0696">
              <w:rPr>
                <w:lang w:val="en-GB"/>
              </w:rPr>
              <w:t>(+9</w:t>
            </w:r>
            <w:r w:rsidR="00202FC2" w:rsidRPr="009C0696">
              <w:rPr>
                <w:lang w:val="en-GB"/>
              </w:rPr>
              <w:t>.</w:t>
            </w:r>
            <w:r w:rsidR="00524385" w:rsidRPr="009C0696">
              <w:rPr>
                <w:lang w:val="en-GB"/>
              </w:rPr>
              <w:t xml:space="preserve">3 </w:t>
            </w:r>
            <w:r w:rsidR="00202FC2" w:rsidRPr="009C0696">
              <w:rPr>
                <w:lang w:val="en-GB"/>
              </w:rPr>
              <w:t>bn</w:t>
            </w:r>
            <w:r w:rsidR="00524385" w:rsidRPr="009C0696">
              <w:rPr>
                <w:lang w:val="en-GB"/>
              </w:rPr>
              <w:t xml:space="preserve">). </w:t>
            </w:r>
            <w:r w:rsidR="00202FC2" w:rsidRPr="009C0696">
              <w:rPr>
                <w:lang w:val="en-GB"/>
              </w:rPr>
              <w:t xml:space="preserve">Resulting balance reached </w:t>
            </w:r>
            <w:r w:rsidR="00524385" w:rsidRPr="009C0696">
              <w:rPr>
                <w:lang w:val="en-GB"/>
              </w:rPr>
              <w:t>30</w:t>
            </w:r>
            <w:r w:rsidR="00202FC2" w:rsidRPr="009C0696">
              <w:rPr>
                <w:lang w:val="en-GB"/>
              </w:rPr>
              <w:t>.</w:t>
            </w:r>
            <w:r w:rsidR="00524385" w:rsidRPr="009C0696">
              <w:rPr>
                <w:lang w:val="en-GB"/>
              </w:rPr>
              <w:t xml:space="preserve">5 </w:t>
            </w:r>
            <w:r w:rsidR="00202FC2" w:rsidRPr="009C0696">
              <w:rPr>
                <w:lang w:val="en-GB"/>
              </w:rPr>
              <w:t xml:space="preserve">CZK bn and decreased by </w:t>
            </w:r>
            <w:r w:rsidR="00524385" w:rsidRPr="009C0696">
              <w:rPr>
                <w:lang w:val="en-GB"/>
              </w:rPr>
              <w:t>7</w:t>
            </w:r>
            <w:r w:rsidR="00202FC2" w:rsidRPr="009C0696">
              <w:rPr>
                <w:lang w:val="en-GB"/>
              </w:rPr>
              <w:t>.</w:t>
            </w:r>
            <w:r w:rsidR="00524385" w:rsidRPr="009C0696">
              <w:rPr>
                <w:lang w:val="en-GB"/>
              </w:rPr>
              <w:t xml:space="preserve">2 </w:t>
            </w:r>
            <w:r w:rsidR="00202FC2" w:rsidRPr="009C0696">
              <w:rPr>
                <w:lang w:val="en-GB"/>
              </w:rPr>
              <w:t>bn year-on-year</w:t>
            </w:r>
            <w:r w:rsidR="00524385" w:rsidRPr="009C0696">
              <w:rPr>
                <w:lang w:val="en-GB"/>
              </w:rPr>
              <w:t xml:space="preserve">. </w:t>
            </w:r>
          </w:p>
        </w:tc>
      </w:tr>
      <w:tr w:rsidR="00524385" w:rsidRPr="009C0696" w:rsidTr="004178C3">
        <w:trPr>
          <w:trHeight w:val="145"/>
        </w:trPr>
        <w:tc>
          <w:tcPr>
            <w:tcW w:w="1888" w:type="dxa"/>
            <w:shd w:val="clear" w:color="auto" w:fill="auto"/>
            <w:tcMar>
              <w:left w:w="0" w:type="dxa"/>
            </w:tcMar>
          </w:tcPr>
          <w:p w:rsidR="00524385" w:rsidRPr="009C0696" w:rsidRDefault="00320A0F" w:rsidP="00320A0F">
            <w:pPr>
              <w:pStyle w:val="Marginlie"/>
              <w:rPr>
                <w:lang w:val="en-GB"/>
              </w:rPr>
            </w:pPr>
            <w:r w:rsidRPr="009C0696">
              <w:rPr>
                <w:lang w:val="en-GB"/>
              </w:rPr>
              <w:t xml:space="preserve">Volume of investment subsidies from abroad markedly increased. </w:t>
            </w:r>
          </w:p>
        </w:tc>
        <w:tc>
          <w:tcPr>
            <w:tcW w:w="250" w:type="dxa"/>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C0696" w:rsidRDefault="00320A0F" w:rsidP="003C3756">
            <w:pPr>
              <w:rPr>
                <w:lang w:val="en-GB"/>
              </w:rPr>
            </w:pPr>
            <w:r w:rsidRPr="009C0696">
              <w:rPr>
                <w:lang w:val="en-GB"/>
              </w:rPr>
              <w:t xml:space="preserve">The non-residents added 131.4 CZK bn to their accounts via the other transfers (taxes, social contributions and benefits and other current transfers), </w:t>
            </w:r>
            <w:r w:rsidR="00524385" w:rsidRPr="009C0696">
              <w:rPr>
                <w:lang w:val="en-GB"/>
              </w:rPr>
              <w:t>76</w:t>
            </w:r>
            <w:r w:rsidRPr="009C0696">
              <w:rPr>
                <w:lang w:val="en-GB"/>
              </w:rPr>
              <w:t>.</w:t>
            </w:r>
            <w:r w:rsidR="00524385" w:rsidRPr="009C0696">
              <w:rPr>
                <w:lang w:val="en-GB"/>
              </w:rPr>
              <w:t xml:space="preserve">2 </w:t>
            </w:r>
            <w:r w:rsidRPr="009C0696">
              <w:rPr>
                <w:lang w:val="en-GB"/>
              </w:rPr>
              <w:t xml:space="preserve">bn in the opposite direction. The resulting balance thus worked in the direction of deficit of current transfers of residents with non-residents. Due to the significant surplus of the trade with goods and services, the final balance of current transactions remained positive and amounted to </w:t>
            </w:r>
            <w:r w:rsidR="00524385" w:rsidRPr="009C0696">
              <w:rPr>
                <w:lang w:val="en-GB"/>
              </w:rPr>
              <w:t>3</w:t>
            </w:r>
            <w:r w:rsidRPr="009C0696">
              <w:rPr>
                <w:lang w:val="en-GB"/>
              </w:rPr>
              <w:t>.</w:t>
            </w:r>
            <w:r w:rsidR="00524385" w:rsidRPr="009C0696">
              <w:rPr>
                <w:lang w:val="en-GB"/>
              </w:rPr>
              <w:t xml:space="preserve">9 </w:t>
            </w:r>
            <w:r w:rsidRPr="009C0696">
              <w:rPr>
                <w:lang w:val="en-GB"/>
              </w:rPr>
              <w:t>CZK bn</w:t>
            </w:r>
            <w:r w:rsidR="00524385" w:rsidRPr="009C0696">
              <w:rPr>
                <w:lang w:val="en-GB"/>
              </w:rPr>
              <w:t xml:space="preserve">. </w:t>
            </w:r>
            <w:r w:rsidR="00DB212F" w:rsidRPr="009C0696">
              <w:rPr>
                <w:lang w:val="en-GB"/>
              </w:rPr>
              <w:t xml:space="preserve">The capital transfers balance also ended positive and arrived at </w:t>
            </w:r>
            <w:r w:rsidR="00524385" w:rsidRPr="009C0696">
              <w:rPr>
                <w:lang w:val="en-GB"/>
              </w:rPr>
              <w:t>60</w:t>
            </w:r>
            <w:r w:rsidR="00DB212F" w:rsidRPr="009C0696">
              <w:rPr>
                <w:lang w:val="en-GB"/>
              </w:rPr>
              <w:t>.</w:t>
            </w:r>
            <w:r w:rsidR="00524385" w:rsidRPr="009C0696">
              <w:rPr>
                <w:lang w:val="en-GB"/>
              </w:rPr>
              <w:t xml:space="preserve">8 </w:t>
            </w:r>
            <w:r w:rsidR="00DB212F" w:rsidRPr="009C0696">
              <w:rPr>
                <w:lang w:val="en-GB"/>
              </w:rPr>
              <w:t xml:space="preserve">CZK bn. Because 63.7 CZK bn poured in from abroad (mainly in the form of heightened volume of investment subsidies). </w:t>
            </w:r>
            <w:r w:rsidR="0088522F" w:rsidRPr="009C0696">
              <w:rPr>
                <w:lang w:val="en-GB"/>
              </w:rPr>
              <w:t>Also due to the increased income of capital transfers,</w:t>
            </w:r>
            <w:r w:rsidR="003C3756" w:rsidRPr="009C0696">
              <w:rPr>
                <w:lang w:val="en-GB"/>
              </w:rPr>
              <w:t xml:space="preserve"> the net borrowings </w:t>
            </w:r>
            <w:r w:rsidR="00524385" w:rsidRPr="009C0696">
              <w:rPr>
                <w:lang w:val="en-GB"/>
              </w:rPr>
              <w:t>(s</w:t>
            </w:r>
            <w:r w:rsidR="00DB212F" w:rsidRPr="009C0696">
              <w:rPr>
                <w:lang w:val="en-GB"/>
              </w:rPr>
              <w:t xml:space="preserve">um of the current and capital transfers balance adjusted </w:t>
            </w:r>
            <w:r w:rsidR="0088522F" w:rsidRPr="009C0696">
              <w:rPr>
                <w:lang w:val="en-GB"/>
              </w:rPr>
              <w:t>f</w:t>
            </w:r>
            <w:r w:rsidR="00DB212F" w:rsidRPr="009C0696">
              <w:rPr>
                <w:lang w:val="en-GB"/>
              </w:rPr>
              <w:t>or</w:t>
            </w:r>
            <w:r w:rsidR="003C3756" w:rsidRPr="009C0696">
              <w:rPr>
                <w:lang w:val="en-GB"/>
              </w:rPr>
              <w:t xml:space="preserve"> net non-financial asset acquisition) </w:t>
            </w:r>
            <w:r w:rsidR="0088522F" w:rsidRPr="009C0696">
              <w:rPr>
                <w:lang w:val="en-GB"/>
              </w:rPr>
              <w:t xml:space="preserve">increased by </w:t>
            </w:r>
            <w:r w:rsidR="00524385" w:rsidRPr="009C0696">
              <w:rPr>
                <w:lang w:val="en-GB"/>
              </w:rPr>
              <w:t>13</w:t>
            </w:r>
            <w:r w:rsidR="0088522F" w:rsidRPr="009C0696">
              <w:rPr>
                <w:lang w:val="en-GB"/>
              </w:rPr>
              <w:t>.</w:t>
            </w:r>
            <w:r w:rsidR="00524385" w:rsidRPr="009C0696">
              <w:rPr>
                <w:lang w:val="en-GB"/>
              </w:rPr>
              <w:t xml:space="preserve">3 </w:t>
            </w:r>
            <w:r w:rsidR="0088522F" w:rsidRPr="009C0696">
              <w:rPr>
                <w:lang w:val="en-GB"/>
              </w:rPr>
              <w:t xml:space="preserve">CZK bn and reached </w:t>
            </w:r>
            <w:r w:rsidR="00524385" w:rsidRPr="009C0696">
              <w:rPr>
                <w:lang w:val="en-GB"/>
              </w:rPr>
              <w:t>54</w:t>
            </w:r>
            <w:r w:rsidR="0088522F" w:rsidRPr="009C0696">
              <w:rPr>
                <w:lang w:val="en-GB"/>
              </w:rPr>
              <w:t>.</w:t>
            </w:r>
            <w:r w:rsidR="00524385" w:rsidRPr="009C0696">
              <w:rPr>
                <w:lang w:val="en-GB"/>
              </w:rPr>
              <w:t>9 </w:t>
            </w:r>
            <w:r w:rsidR="0088522F" w:rsidRPr="009C0696">
              <w:rPr>
                <w:lang w:val="en-GB"/>
              </w:rPr>
              <w:t>bn</w:t>
            </w:r>
            <w:r w:rsidR="00524385" w:rsidRPr="009C0696">
              <w:rPr>
                <w:lang w:val="en-GB"/>
              </w:rPr>
              <w:t>.</w:t>
            </w:r>
          </w:p>
        </w:tc>
      </w:tr>
      <w:tr w:rsidR="00524385" w:rsidRPr="009C0696" w:rsidTr="004178C3">
        <w:trPr>
          <w:trHeight w:val="106"/>
        </w:trPr>
        <w:tc>
          <w:tcPr>
            <w:tcW w:w="1888" w:type="dxa"/>
            <w:vMerge w:val="restart"/>
            <w:shd w:val="clear" w:color="auto" w:fill="auto"/>
            <w:tcMar>
              <w:left w:w="0" w:type="dxa"/>
            </w:tcMar>
          </w:tcPr>
          <w:p w:rsidR="00524385" w:rsidRPr="009C0696" w:rsidRDefault="00524385" w:rsidP="00723435">
            <w:pPr>
              <w:pStyle w:val="Marginlie"/>
              <w:rPr>
                <w:lang w:val="en-GB"/>
              </w:rPr>
            </w:pPr>
          </w:p>
        </w:tc>
        <w:tc>
          <w:tcPr>
            <w:tcW w:w="250" w:type="dxa"/>
            <w:vMerge w:val="restart"/>
            <w:shd w:val="clear" w:color="auto" w:fill="auto"/>
            <w:tcMar>
              <w:left w:w="0" w:type="dxa"/>
            </w:tcMar>
          </w:tcPr>
          <w:p w:rsidR="00524385" w:rsidRPr="009C0696" w:rsidRDefault="00524385" w:rsidP="00723435">
            <w:pPr>
              <w:pStyle w:val="Textpoznpodarou"/>
              <w:jc w:val="both"/>
              <w:rPr>
                <w:spacing w:val="-4"/>
                <w:lang w:val="en-GB"/>
              </w:rPr>
            </w:pPr>
          </w:p>
        </w:tc>
        <w:tc>
          <w:tcPr>
            <w:tcW w:w="7501" w:type="dxa"/>
            <w:shd w:val="clear" w:color="auto" w:fill="auto"/>
            <w:tcMar>
              <w:left w:w="0" w:type="dxa"/>
            </w:tcMar>
          </w:tcPr>
          <w:p w:rsidR="00524385" w:rsidRPr="009F7FC7" w:rsidRDefault="00827D1E" w:rsidP="006538D9">
            <w:pPr>
              <w:spacing w:after="0"/>
              <w:rPr>
                <w:spacing w:val="-4"/>
                <w:szCs w:val="20"/>
                <w:lang w:val="en-GB"/>
              </w:rPr>
            </w:pPr>
            <w:r w:rsidRPr="009F7FC7">
              <w:rPr>
                <w:rFonts w:cs="Arial"/>
                <w:b/>
                <w:bCs/>
                <w:color w:val="000000"/>
                <w:szCs w:val="20"/>
                <w:lang w:val="en-GB"/>
              </w:rPr>
              <w:t>Chart</w:t>
            </w:r>
            <w:r w:rsidR="00E378B1" w:rsidRPr="009F7FC7">
              <w:rPr>
                <w:rFonts w:cs="Arial"/>
                <w:b/>
                <w:bCs/>
                <w:color w:val="000000"/>
                <w:szCs w:val="20"/>
                <w:lang w:val="en-GB"/>
              </w:rPr>
              <w:t xml:space="preserve"> 9</w:t>
            </w:r>
            <w:r w:rsidR="00524385" w:rsidRPr="009F7FC7">
              <w:rPr>
                <w:rFonts w:cs="Arial"/>
                <w:b/>
                <w:bCs/>
                <w:color w:val="000000"/>
                <w:szCs w:val="20"/>
                <w:lang w:val="en-GB"/>
              </w:rPr>
              <w:t xml:space="preserve">  </w:t>
            </w:r>
            <w:r w:rsidR="006538D9" w:rsidRPr="009F7FC7">
              <w:rPr>
                <w:rFonts w:cs="Arial"/>
                <w:b/>
                <w:bCs/>
                <w:color w:val="000000"/>
                <w:szCs w:val="20"/>
                <w:lang w:val="en-GB"/>
              </w:rPr>
              <w:t>Balance</w:t>
            </w:r>
            <w:r w:rsidR="006538D9" w:rsidRPr="009F7FC7">
              <w:rPr>
                <w:b/>
                <w:spacing w:val="-4"/>
                <w:szCs w:val="20"/>
                <w:lang w:val="en-GB"/>
              </w:rPr>
              <w:t xml:space="preserve"> of foreign trade* in foreign trade statistics </w:t>
            </w:r>
            <w:r w:rsidR="006538D9" w:rsidRPr="009F7FC7">
              <w:rPr>
                <w:spacing w:val="-4"/>
                <w:szCs w:val="20"/>
                <w:lang w:val="en-GB"/>
              </w:rPr>
              <w:t>(accumulation of the whole year, in CZK bn, selected divisions of the CZ-CPA classification)</w:t>
            </w:r>
          </w:p>
        </w:tc>
      </w:tr>
      <w:tr w:rsidR="00524385" w:rsidRPr="009C0696" w:rsidTr="001B2B99">
        <w:tblPrEx>
          <w:tblCellMar>
            <w:left w:w="70" w:type="dxa"/>
            <w:right w:w="70" w:type="dxa"/>
          </w:tblCellMar>
        </w:tblPrEx>
        <w:trPr>
          <w:trHeight w:val="106"/>
        </w:trPr>
        <w:tc>
          <w:tcPr>
            <w:tcW w:w="1888" w:type="dxa"/>
            <w:vMerge/>
            <w:shd w:val="clear" w:color="auto" w:fill="auto"/>
          </w:tcPr>
          <w:p w:rsidR="00524385" w:rsidRPr="009C0696" w:rsidRDefault="00524385" w:rsidP="009B05B3">
            <w:pPr>
              <w:pStyle w:val="Marginlie"/>
              <w:rPr>
                <w:lang w:val="en-GB"/>
              </w:rPr>
            </w:pPr>
          </w:p>
        </w:tc>
        <w:tc>
          <w:tcPr>
            <w:tcW w:w="250" w:type="dxa"/>
            <w:vMerge/>
            <w:shd w:val="clear" w:color="auto" w:fill="auto"/>
          </w:tcPr>
          <w:p w:rsidR="00524385" w:rsidRPr="009C0696" w:rsidRDefault="00524385" w:rsidP="009B05B3">
            <w:pPr>
              <w:pStyle w:val="Textpoznpodarou"/>
              <w:jc w:val="both"/>
              <w:rPr>
                <w:spacing w:val="-4"/>
                <w:lang w:val="en-GB"/>
              </w:rPr>
            </w:pPr>
          </w:p>
        </w:tc>
        <w:tc>
          <w:tcPr>
            <w:tcW w:w="7501" w:type="dxa"/>
            <w:shd w:val="clear" w:color="auto" w:fill="auto"/>
          </w:tcPr>
          <w:p w:rsidR="00524385" w:rsidRPr="009C0696" w:rsidRDefault="001B2B99" w:rsidP="008458BD">
            <w:pPr>
              <w:spacing w:after="0"/>
              <w:rPr>
                <w:spacing w:val="-4"/>
                <w:lang w:val="en-GB"/>
              </w:rPr>
            </w:pPr>
            <w:r>
              <w:rPr>
                <w:noProof/>
              </w:rPr>
              <w:drawing>
                <wp:inline distT="0" distB="0" distL="0" distR="0" wp14:anchorId="167D68A3" wp14:editId="2908DC83">
                  <wp:extent cx="4737600" cy="3553200"/>
                  <wp:effectExtent l="0" t="0" r="635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524385" w:rsidRPr="009C0696" w:rsidTr="004178C3">
        <w:trPr>
          <w:trHeight w:val="106"/>
        </w:trPr>
        <w:tc>
          <w:tcPr>
            <w:tcW w:w="1888" w:type="dxa"/>
            <w:vMerge/>
            <w:shd w:val="clear" w:color="auto" w:fill="auto"/>
            <w:tcMar>
              <w:left w:w="0" w:type="dxa"/>
            </w:tcMar>
          </w:tcPr>
          <w:p w:rsidR="00524385" w:rsidRPr="009C0696" w:rsidRDefault="00524385" w:rsidP="009B05B3">
            <w:pPr>
              <w:pStyle w:val="Marginlie"/>
              <w:rPr>
                <w:lang w:val="en-GB"/>
              </w:rPr>
            </w:pPr>
          </w:p>
        </w:tc>
        <w:tc>
          <w:tcPr>
            <w:tcW w:w="250" w:type="dxa"/>
            <w:vMerge/>
            <w:shd w:val="clear" w:color="auto" w:fill="auto"/>
            <w:tcMar>
              <w:left w:w="0" w:type="dxa"/>
            </w:tcMar>
          </w:tcPr>
          <w:p w:rsidR="00524385" w:rsidRPr="009C0696" w:rsidRDefault="00524385" w:rsidP="009B05B3">
            <w:pPr>
              <w:pStyle w:val="Textpoznpodarou"/>
              <w:jc w:val="both"/>
              <w:rPr>
                <w:spacing w:val="-4"/>
                <w:lang w:val="en-GB"/>
              </w:rPr>
            </w:pPr>
          </w:p>
        </w:tc>
        <w:tc>
          <w:tcPr>
            <w:tcW w:w="7501" w:type="dxa"/>
            <w:shd w:val="clear" w:color="auto" w:fill="auto"/>
            <w:tcMar>
              <w:left w:w="0" w:type="dxa"/>
            </w:tcMar>
          </w:tcPr>
          <w:p w:rsidR="00B77CE4" w:rsidRPr="009C0696" w:rsidRDefault="00827D1E" w:rsidP="00B77CE4">
            <w:pPr>
              <w:spacing w:after="0"/>
              <w:rPr>
                <w:sz w:val="14"/>
                <w:szCs w:val="14"/>
                <w:lang w:val="en-GB"/>
              </w:rPr>
            </w:pPr>
            <w:r w:rsidRPr="009C0696">
              <w:rPr>
                <w:sz w:val="14"/>
                <w:szCs w:val="14"/>
                <w:lang w:val="en-GB"/>
              </w:rPr>
              <w:t>Source</w:t>
            </w:r>
            <w:r w:rsidR="00524385" w:rsidRPr="009C0696">
              <w:rPr>
                <w:sz w:val="14"/>
                <w:szCs w:val="14"/>
                <w:lang w:val="en-GB"/>
              </w:rPr>
              <w:t>:</w:t>
            </w:r>
            <w:r w:rsidRPr="009C0696">
              <w:rPr>
                <w:sz w:val="14"/>
                <w:szCs w:val="14"/>
                <w:lang w:val="en-GB"/>
              </w:rPr>
              <w:t xml:space="preserve"> CZSO</w:t>
            </w:r>
          </w:p>
          <w:p w:rsidR="001A1D45" w:rsidRDefault="00524385" w:rsidP="001B2B99">
            <w:pPr>
              <w:spacing w:after="0"/>
              <w:rPr>
                <w:sz w:val="14"/>
                <w:szCs w:val="14"/>
                <w:lang w:val="en-GB"/>
              </w:rPr>
            </w:pPr>
            <w:r w:rsidRPr="009C0696">
              <w:rPr>
                <w:sz w:val="14"/>
                <w:szCs w:val="14"/>
                <w:lang w:val="en-GB"/>
              </w:rPr>
              <w:t>*</w:t>
            </w:r>
            <w:r w:rsidR="00827D1E" w:rsidRPr="009C0696">
              <w:rPr>
                <w:sz w:val="14"/>
                <w:szCs w:val="14"/>
                <w:lang w:val="en-GB"/>
              </w:rPr>
              <w:t>in national conception</w:t>
            </w:r>
          </w:p>
          <w:p w:rsidR="002505E3" w:rsidRPr="009C0696" w:rsidRDefault="002505E3" w:rsidP="001B2B99">
            <w:pPr>
              <w:spacing w:after="0"/>
              <w:rPr>
                <w:spacing w:val="-4"/>
                <w:lang w:val="en-GB"/>
              </w:rPr>
            </w:pPr>
          </w:p>
        </w:tc>
      </w:tr>
    </w:tbl>
    <w:p w:rsidR="00A50D73" w:rsidRPr="009110F7" w:rsidRDefault="00A50D73" w:rsidP="005E23D1">
      <w:pPr>
        <w:pStyle w:val="Nadpis11"/>
        <w:rPr>
          <w:sz w:val="2"/>
          <w:szCs w:val="2"/>
        </w:rPr>
      </w:pPr>
      <w:bookmarkStart w:id="1" w:name="_Toc511215218"/>
      <w:bookmarkStart w:id="2" w:name="_GoBack"/>
      <w:bookmarkEnd w:id="1"/>
      <w:bookmarkEnd w:id="2"/>
    </w:p>
    <w:sectPr w:rsidR="00A50D73" w:rsidRPr="009110F7" w:rsidSect="00A03B10">
      <w:headerReference w:type="even" r:id="rId10"/>
      <w:headerReference w:type="default" r:id="rId11"/>
      <w:footerReference w:type="even" r:id="rId12"/>
      <w:footerReference w:type="default" r:id="rId13"/>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5C" w:rsidRDefault="00A1215C" w:rsidP="00E71A58">
      <w:r>
        <w:separator/>
      </w:r>
    </w:p>
  </w:endnote>
  <w:endnote w:type="continuationSeparator" w:id="0">
    <w:p w:rsidR="00A1215C" w:rsidRDefault="00A1215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notTrueType/>
    <w:pitch w:val="variable"/>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A91AF6" w:rsidP="00A418BC">
    <w:pPr>
      <w:pStyle w:val="Zpat"/>
      <w:rPr>
        <w:szCs w:val="16"/>
      </w:rPr>
    </w:pPr>
    <w:r>
      <w:rPr>
        <w:szCs w:val="16"/>
        <w:lang w:eastAsia="cs-CZ"/>
      </w:rPr>
      <w:drawing>
        <wp:anchor distT="0" distB="0" distL="114300" distR="114300" simplePos="0" relativeHeight="251658240" behindDoc="0" locked="0" layoutInCell="1" allowOverlap="1" wp14:anchorId="54640964" wp14:editId="1CC92A28">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5E23D1">
      <w:rPr>
        <w:szCs w:val="16"/>
      </w:rPr>
      <w:t>2</w:t>
    </w:r>
    <w:r w:rsidRPr="00932443">
      <w:rPr>
        <w:szCs w:val="16"/>
      </w:rPr>
      <w:fldChar w:fldCharType="end"/>
    </w:r>
    <w:r w:rsidRPr="00932443">
      <w:rPr>
        <w:szCs w:val="16"/>
      </w:rPr>
      <w:tab/>
    </w:r>
    <w:r>
      <w:rPr>
        <w:szCs w:val="16"/>
      </w:rPr>
      <w:t xml:space="preserve">Year </w:t>
    </w: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7B3622" w:rsidP="00A418BC">
    <w:pPr>
      <w:pStyle w:val="Zpat"/>
      <w:rPr>
        <w:szCs w:val="16"/>
      </w:rPr>
    </w:pPr>
    <w:r>
      <w:rPr>
        <w:lang w:eastAsia="cs-CZ"/>
      </w:rPr>
      <w:drawing>
        <wp:anchor distT="0" distB="0" distL="114300" distR="114300" simplePos="0" relativeHeight="251660288" behindDoc="0" locked="0" layoutInCell="1" allowOverlap="1" wp14:anchorId="14528444" wp14:editId="3CA8CF0A">
          <wp:simplePos x="0" y="0"/>
          <wp:positionH relativeFrom="column">
            <wp:posOffset>0</wp:posOffset>
          </wp:positionH>
          <wp:positionV relativeFrom="paragraph">
            <wp:posOffset>0</wp:posOffset>
          </wp:positionV>
          <wp:extent cx="676910" cy="201930"/>
          <wp:effectExtent l="0" t="0" r="8890" b="1270"/>
          <wp:wrapNone/>
          <wp:docPr id="65"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F6" w:rsidRPr="00932443">
      <w:rPr>
        <w:szCs w:val="16"/>
      </w:rPr>
      <w:tab/>
    </w:r>
    <w:r w:rsidR="00A91AF6">
      <w:t>Year 2018</w:t>
    </w:r>
    <w:r w:rsidR="00A91AF6" w:rsidRPr="00932443">
      <w:rPr>
        <w:szCs w:val="16"/>
      </w:rPr>
      <w:tab/>
    </w:r>
    <w:r w:rsidR="00A91AF6" w:rsidRPr="00932443">
      <w:rPr>
        <w:rStyle w:val="ZpatChar"/>
        <w:szCs w:val="16"/>
      </w:rPr>
      <w:fldChar w:fldCharType="begin"/>
    </w:r>
    <w:r w:rsidR="00A91AF6" w:rsidRPr="00932443">
      <w:rPr>
        <w:rStyle w:val="ZpatChar"/>
        <w:szCs w:val="16"/>
      </w:rPr>
      <w:instrText>PAGE   \* MERGEFORMAT</w:instrText>
    </w:r>
    <w:r w:rsidR="00A91AF6" w:rsidRPr="00932443">
      <w:rPr>
        <w:rStyle w:val="ZpatChar"/>
        <w:szCs w:val="16"/>
      </w:rPr>
      <w:fldChar w:fldCharType="separate"/>
    </w:r>
    <w:r w:rsidR="005E23D1">
      <w:rPr>
        <w:rStyle w:val="ZpatChar"/>
        <w:szCs w:val="16"/>
      </w:rPr>
      <w:t>3</w:t>
    </w:r>
    <w:r w:rsidR="00A91AF6"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5C" w:rsidRDefault="00A1215C" w:rsidP="00E71A58">
      <w:r>
        <w:separator/>
      </w:r>
    </w:p>
  </w:footnote>
  <w:footnote w:type="continuationSeparator" w:id="0">
    <w:p w:rsidR="00A1215C" w:rsidRDefault="00A1215C" w:rsidP="00E71A58">
      <w:r>
        <w:continuationSeparator/>
      </w:r>
    </w:p>
  </w:footnote>
  <w:footnote w:id="1">
    <w:p w:rsidR="00A91AF6" w:rsidRPr="003279A7" w:rsidRDefault="00A91AF6" w:rsidP="00372F99">
      <w:pPr>
        <w:pStyle w:val="Textpoznpodarou"/>
        <w:jc w:val="both"/>
        <w:rPr>
          <w:sz w:val="16"/>
          <w:szCs w:val="16"/>
        </w:rPr>
      </w:pPr>
      <w:r w:rsidRPr="003279A7">
        <w:rPr>
          <w:rStyle w:val="Znakapoznpodarou"/>
          <w:sz w:val="16"/>
          <w:szCs w:val="16"/>
        </w:rPr>
        <w:footnoteRef/>
      </w:r>
      <w:r w:rsidRPr="003279A7">
        <w:rPr>
          <w:sz w:val="16"/>
          <w:szCs w:val="16"/>
        </w:rPr>
        <w:t xml:space="preserve"> </w:t>
      </w:r>
      <w:r w:rsidRPr="00507A87">
        <w:rPr>
          <w:sz w:val="16"/>
          <w:szCs w:val="16"/>
          <w:lang w:val="en-GB"/>
        </w:rPr>
        <w:t xml:space="preserve">Statistical data of the foreign trade in the national conception in the nominal terms including only the trade with goods. The value of exports is captured in the FOB prices, i.e. including the costs connected with the transport to the CR boundaries. Import depicted lower in this chapter is in CIF prices, i.e. including costs associated with the transportation abroad, up all the way to the CR boundaries. Data valid as of </w:t>
      </w:r>
      <w:r>
        <w:rPr>
          <w:sz w:val="16"/>
          <w:szCs w:val="16"/>
          <w:lang w:val="en-GB"/>
        </w:rPr>
        <w:t>11</w:t>
      </w:r>
      <w:r w:rsidRPr="00507A87">
        <w:rPr>
          <w:sz w:val="16"/>
          <w:szCs w:val="16"/>
          <w:lang w:val="en-GB"/>
        </w:rPr>
        <w:t>.</w:t>
      </w:r>
      <w:r>
        <w:rPr>
          <w:sz w:val="16"/>
          <w:szCs w:val="16"/>
          <w:lang w:val="en-GB"/>
        </w:rPr>
        <w:t>3</w:t>
      </w:r>
      <w:r w:rsidRPr="00507A87">
        <w:rPr>
          <w:sz w:val="16"/>
          <w:szCs w:val="16"/>
          <w:lang w:val="en-GB"/>
        </w:rPr>
        <w:t>.201</w:t>
      </w:r>
      <w:r>
        <w:rPr>
          <w:sz w:val="16"/>
          <w:szCs w:val="16"/>
          <w:lang w:val="en-GB"/>
        </w:rPr>
        <w:t>9</w:t>
      </w:r>
      <w:r w:rsidRPr="00507A87">
        <w:rPr>
          <w:sz w:val="16"/>
          <w:szCs w:val="16"/>
          <w:lang w:val="en-GB"/>
        </w:rPr>
        <w:t>.</w:t>
      </w:r>
      <w:r>
        <w:rPr>
          <w:sz w:val="16"/>
          <w:szCs w:val="16"/>
          <w:lang w:val="en-GB"/>
        </w:rPr>
        <w:t xml:space="preserve"> </w:t>
      </w:r>
    </w:p>
  </w:footnote>
  <w:footnote w:id="2">
    <w:p w:rsidR="00A91AF6" w:rsidRPr="00A70337" w:rsidRDefault="00A91AF6" w:rsidP="00A70337">
      <w:pPr>
        <w:pStyle w:val="Textpoznpodarou"/>
        <w:jc w:val="both"/>
        <w:rPr>
          <w:rFonts w:cs="Arial"/>
          <w:sz w:val="16"/>
          <w:szCs w:val="16"/>
          <w:lang w:val="en-GB"/>
        </w:rPr>
      </w:pPr>
      <w:r w:rsidRPr="001802AA">
        <w:rPr>
          <w:rStyle w:val="Znakapoznpodarou"/>
          <w:rFonts w:cs="Arial"/>
          <w:sz w:val="16"/>
          <w:szCs w:val="16"/>
        </w:rPr>
        <w:footnoteRef/>
      </w:r>
      <w:r w:rsidRPr="001802AA">
        <w:rPr>
          <w:rFonts w:cs="Arial"/>
          <w:sz w:val="16"/>
          <w:szCs w:val="16"/>
        </w:rPr>
        <w:t xml:space="preserve"> </w:t>
      </w:r>
      <w:r w:rsidRPr="00A70337">
        <w:rPr>
          <w:rStyle w:val="odkaz-style-wrapper"/>
          <w:rFonts w:cs="Arial"/>
          <w:bCs/>
          <w:sz w:val="16"/>
          <w:szCs w:val="16"/>
          <w:lang w:val="en-GB"/>
        </w:rPr>
        <w:t>Non-residents represent a grouping of units regardless of</w:t>
      </w:r>
      <w:r>
        <w:rPr>
          <w:rStyle w:val="odkaz-style-wrapper"/>
          <w:rFonts w:cs="Arial"/>
          <w:bCs/>
          <w:sz w:val="16"/>
          <w:szCs w:val="16"/>
          <w:lang w:val="en-GB"/>
        </w:rPr>
        <w:t xml:space="preserve"> the</w:t>
      </w:r>
      <w:r w:rsidRPr="00A70337">
        <w:rPr>
          <w:rStyle w:val="odkaz-style-wrapper"/>
          <w:rFonts w:cs="Arial"/>
          <w:bCs/>
          <w:sz w:val="16"/>
          <w:szCs w:val="16"/>
          <w:lang w:val="en-GB"/>
        </w:rPr>
        <w:t xml:space="preserve"> attributes of their </w:t>
      </w:r>
      <w:r>
        <w:rPr>
          <w:rStyle w:val="odkaz-style-wrapper"/>
          <w:rFonts w:cs="Arial"/>
          <w:bCs/>
          <w:sz w:val="16"/>
          <w:szCs w:val="16"/>
          <w:lang w:val="en-GB"/>
        </w:rPr>
        <w:t>ro</w:t>
      </w:r>
      <w:r w:rsidRPr="00A70337">
        <w:rPr>
          <w:rStyle w:val="odkaz-style-wrapper"/>
          <w:rFonts w:cs="Arial"/>
          <w:bCs/>
          <w:sz w:val="16"/>
          <w:szCs w:val="16"/>
          <w:lang w:val="en-GB"/>
        </w:rPr>
        <w:t>l</w:t>
      </w:r>
      <w:r>
        <w:rPr>
          <w:rStyle w:val="odkaz-style-wrapper"/>
          <w:rFonts w:cs="Arial"/>
          <w:bCs/>
          <w:sz w:val="16"/>
          <w:szCs w:val="16"/>
          <w:lang w:val="en-GB"/>
        </w:rPr>
        <w:t>e</w:t>
      </w:r>
      <w:r w:rsidRPr="00A70337">
        <w:rPr>
          <w:rStyle w:val="odkaz-style-wrapper"/>
          <w:rFonts w:cs="Arial"/>
          <w:bCs/>
          <w:sz w:val="16"/>
          <w:szCs w:val="16"/>
          <w:lang w:val="en-GB"/>
        </w:rPr>
        <w:t xml:space="preserve">s and resources. These </w:t>
      </w:r>
      <w:r>
        <w:rPr>
          <w:rStyle w:val="odkaz-style-wrapper"/>
          <w:rFonts w:cs="Arial"/>
          <w:bCs/>
          <w:sz w:val="16"/>
          <w:szCs w:val="16"/>
          <w:lang w:val="en-GB"/>
        </w:rPr>
        <w:t xml:space="preserve">are </w:t>
      </w:r>
      <w:r w:rsidRPr="00A70337">
        <w:rPr>
          <w:rStyle w:val="odkaz-style-wrapper"/>
          <w:rFonts w:cs="Arial"/>
          <w:bCs/>
          <w:sz w:val="16"/>
          <w:szCs w:val="16"/>
          <w:lang w:val="en-GB"/>
        </w:rPr>
        <w:t xml:space="preserve">for example representative bodies of foreign countries </w:t>
      </w:r>
      <w:r w:rsidRPr="00A70337">
        <w:rPr>
          <w:rStyle w:val="odkaz-style-wrapper"/>
          <w:rFonts w:cs="Arial"/>
          <w:sz w:val="16"/>
          <w:szCs w:val="16"/>
          <w:lang w:val="en-GB"/>
        </w:rPr>
        <w:t xml:space="preserve">or international organizations, which were established and operate on the basis of the international agreements or </w:t>
      </w:r>
      <w:r>
        <w:rPr>
          <w:rStyle w:val="odkaz-style-wrapper"/>
          <w:rFonts w:cs="Arial"/>
          <w:sz w:val="16"/>
          <w:szCs w:val="16"/>
          <w:lang w:val="en-GB"/>
        </w:rPr>
        <w:t xml:space="preserve">detached parts of parent company </w:t>
      </w:r>
      <w:r w:rsidRPr="00A70337">
        <w:rPr>
          <w:rStyle w:val="odkaz-style-wrapper"/>
          <w:rFonts w:cs="Arial"/>
          <w:sz w:val="16"/>
          <w:szCs w:val="16"/>
          <w:lang w:val="en-GB"/>
        </w:rPr>
        <w:t>(</w:t>
      </w:r>
      <w:r>
        <w:rPr>
          <w:rStyle w:val="odkaz-style-wrapper"/>
          <w:rFonts w:cs="Arial"/>
          <w:sz w:val="16"/>
          <w:szCs w:val="16"/>
          <w:lang w:val="en-GB"/>
        </w:rPr>
        <w:t>e.g. branches of manufacturing businesses, banks and insurance companies</w:t>
      </w:r>
      <w:r w:rsidRPr="00A70337">
        <w:rPr>
          <w:rStyle w:val="odkaz-style-wrapper"/>
          <w:rFonts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6F5416" w:rsidRDefault="00A91AF6" w:rsidP="00937AE2">
    <w:pPr>
      <w:pStyle w:val="Zhlav"/>
    </w:pPr>
    <w: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Default="00A91AF6" w:rsidP="00937AE2">
    <w:pPr>
      <w:pStyle w:val="Zhlav"/>
    </w:pPr>
    <w:r>
      <w:t>The Czech Economy Development</w:t>
    </w:r>
  </w:p>
  <w:p w:rsidR="00A91AF6" w:rsidRPr="006F5416" w:rsidRDefault="00A91AF6"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820"/>
    <w:rsid w:val="0000209D"/>
    <w:rsid w:val="0000377C"/>
    <w:rsid w:val="00003F5C"/>
    <w:rsid w:val="00004D28"/>
    <w:rsid w:val="00004D5A"/>
    <w:rsid w:val="000056D5"/>
    <w:rsid w:val="000063D5"/>
    <w:rsid w:val="00006ABD"/>
    <w:rsid w:val="00006B67"/>
    <w:rsid w:val="000073A0"/>
    <w:rsid w:val="0000767A"/>
    <w:rsid w:val="00010256"/>
    <w:rsid w:val="00010600"/>
    <w:rsid w:val="00010702"/>
    <w:rsid w:val="0001128E"/>
    <w:rsid w:val="00011912"/>
    <w:rsid w:val="00015BA8"/>
    <w:rsid w:val="00016420"/>
    <w:rsid w:val="00017296"/>
    <w:rsid w:val="00017B01"/>
    <w:rsid w:val="00017C20"/>
    <w:rsid w:val="0002047B"/>
    <w:rsid w:val="00020C84"/>
    <w:rsid w:val="00020F22"/>
    <w:rsid w:val="0002195D"/>
    <w:rsid w:val="000228AE"/>
    <w:rsid w:val="000233D1"/>
    <w:rsid w:val="000234D6"/>
    <w:rsid w:val="00023D29"/>
    <w:rsid w:val="00024348"/>
    <w:rsid w:val="0002620C"/>
    <w:rsid w:val="00026389"/>
    <w:rsid w:val="0002744A"/>
    <w:rsid w:val="00027A21"/>
    <w:rsid w:val="00031AE0"/>
    <w:rsid w:val="00031BB2"/>
    <w:rsid w:val="00031BDF"/>
    <w:rsid w:val="000322EF"/>
    <w:rsid w:val="00033CD3"/>
    <w:rsid w:val="00033FCD"/>
    <w:rsid w:val="00034BBA"/>
    <w:rsid w:val="00034DF7"/>
    <w:rsid w:val="00034E68"/>
    <w:rsid w:val="000350C8"/>
    <w:rsid w:val="00036195"/>
    <w:rsid w:val="000374B2"/>
    <w:rsid w:val="000376C0"/>
    <w:rsid w:val="000403A7"/>
    <w:rsid w:val="00040632"/>
    <w:rsid w:val="00041CEC"/>
    <w:rsid w:val="00044183"/>
    <w:rsid w:val="00044670"/>
    <w:rsid w:val="0004694F"/>
    <w:rsid w:val="00046EB3"/>
    <w:rsid w:val="00047B9C"/>
    <w:rsid w:val="00047D54"/>
    <w:rsid w:val="00047D5E"/>
    <w:rsid w:val="00050E97"/>
    <w:rsid w:val="000522E4"/>
    <w:rsid w:val="00053713"/>
    <w:rsid w:val="0005434E"/>
    <w:rsid w:val="00055CB6"/>
    <w:rsid w:val="00056DF4"/>
    <w:rsid w:val="000572DD"/>
    <w:rsid w:val="00057B1E"/>
    <w:rsid w:val="000610E1"/>
    <w:rsid w:val="000616AD"/>
    <w:rsid w:val="000622A6"/>
    <w:rsid w:val="00062C5C"/>
    <w:rsid w:val="00062EC5"/>
    <w:rsid w:val="00062F22"/>
    <w:rsid w:val="00063975"/>
    <w:rsid w:val="00063E6C"/>
    <w:rsid w:val="000645FC"/>
    <w:rsid w:val="00065190"/>
    <w:rsid w:val="0006533F"/>
    <w:rsid w:val="00065348"/>
    <w:rsid w:val="00065A75"/>
    <w:rsid w:val="00070A87"/>
    <w:rsid w:val="00071167"/>
    <w:rsid w:val="000712B3"/>
    <w:rsid w:val="000713AB"/>
    <w:rsid w:val="000730A8"/>
    <w:rsid w:val="0007450F"/>
    <w:rsid w:val="0007474E"/>
    <w:rsid w:val="00074B31"/>
    <w:rsid w:val="0007512B"/>
    <w:rsid w:val="00075551"/>
    <w:rsid w:val="000758E6"/>
    <w:rsid w:val="00076C79"/>
    <w:rsid w:val="00076D90"/>
    <w:rsid w:val="00077BA2"/>
    <w:rsid w:val="00077FF0"/>
    <w:rsid w:val="00081A55"/>
    <w:rsid w:val="0008263E"/>
    <w:rsid w:val="00082C19"/>
    <w:rsid w:val="000831A5"/>
    <w:rsid w:val="000837CD"/>
    <w:rsid w:val="00084BFF"/>
    <w:rsid w:val="00085395"/>
    <w:rsid w:val="00085F0D"/>
    <w:rsid w:val="0008616B"/>
    <w:rsid w:val="000864D5"/>
    <w:rsid w:val="00086896"/>
    <w:rsid w:val="00086AC1"/>
    <w:rsid w:val="00086D19"/>
    <w:rsid w:val="00087356"/>
    <w:rsid w:val="00087634"/>
    <w:rsid w:val="00087F2B"/>
    <w:rsid w:val="000901B9"/>
    <w:rsid w:val="00090694"/>
    <w:rsid w:val="000913B1"/>
    <w:rsid w:val="00091C64"/>
    <w:rsid w:val="00093241"/>
    <w:rsid w:val="00094A84"/>
    <w:rsid w:val="00095025"/>
    <w:rsid w:val="00095135"/>
    <w:rsid w:val="00095B5C"/>
    <w:rsid w:val="0009626E"/>
    <w:rsid w:val="0009636E"/>
    <w:rsid w:val="00097191"/>
    <w:rsid w:val="000974D1"/>
    <w:rsid w:val="0009799E"/>
    <w:rsid w:val="000A0BC0"/>
    <w:rsid w:val="000A1183"/>
    <w:rsid w:val="000A256D"/>
    <w:rsid w:val="000A3182"/>
    <w:rsid w:val="000A3A2C"/>
    <w:rsid w:val="000A4A54"/>
    <w:rsid w:val="000A4ED9"/>
    <w:rsid w:val="000A7377"/>
    <w:rsid w:val="000A7E75"/>
    <w:rsid w:val="000B03CC"/>
    <w:rsid w:val="000B253C"/>
    <w:rsid w:val="000B286D"/>
    <w:rsid w:val="000B4212"/>
    <w:rsid w:val="000B4B8F"/>
    <w:rsid w:val="000B61AE"/>
    <w:rsid w:val="000B6C5C"/>
    <w:rsid w:val="000B7344"/>
    <w:rsid w:val="000B75D3"/>
    <w:rsid w:val="000C0EA8"/>
    <w:rsid w:val="000C13A2"/>
    <w:rsid w:val="000C30C3"/>
    <w:rsid w:val="000C3408"/>
    <w:rsid w:val="000C35AB"/>
    <w:rsid w:val="000C41FA"/>
    <w:rsid w:val="000C4D56"/>
    <w:rsid w:val="000C6AFD"/>
    <w:rsid w:val="000C6C90"/>
    <w:rsid w:val="000D08EF"/>
    <w:rsid w:val="000D0A26"/>
    <w:rsid w:val="000D1221"/>
    <w:rsid w:val="000D1F28"/>
    <w:rsid w:val="000D2EB3"/>
    <w:rsid w:val="000D3058"/>
    <w:rsid w:val="000D310A"/>
    <w:rsid w:val="000D3EF4"/>
    <w:rsid w:val="000D5637"/>
    <w:rsid w:val="000D6F4E"/>
    <w:rsid w:val="000E0E96"/>
    <w:rsid w:val="000E20E6"/>
    <w:rsid w:val="000E2C7D"/>
    <w:rsid w:val="000E4237"/>
    <w:rsid w:val="000E440D"/>
    <w:rsid w:val="000E4AC5"/>
    <w:rsid w:val="000E5632"/>
    <w:rsid w:val="000E6253"/>
    <w:rsid w:val="000E6E4D"/>
    <w:rsid w:val="000E6FBD"/>
    <w:rsid w:val="000E6FCB"/>
    <w:rsid w:val="000F3F3B"/>
    <w:rsid w:val="000F4F77"/>
    <w:rsid w:val="000F70E4"/>
    <w:rsid w:val="00100E10"/>
    <w:rsid w:val="00100F5C"/>
    <w:rsid w:val="00101CDA"/>
    <w:rsid w:val="00102037"/>
    <w:rsid w:val="001026C4"/>
    <w:rsid w:val="00103DCB"/>
    <w:rsid w:val="001048F6"/>
    <w:rsid w:val="0010490F"/>
    <w:rsid w:val="00104C4C"/>
    <w:rsid w:val="001057C2"/>
    <w:rsid w:val="001125EF"/>
    <w:rsid w:val="00112CAB"/>
    <w:rsid w:val="00115525"/>
    <w:rsid w:val="00116D3F"/>
    <w:rsid w:val="0011755B"/>
    <w:rsid w:val="00117623"/>
    <w:rsid w:val="00117FEA"/>
    <w:rsid w:val="001200CF"/>
    <w:rsid w:val="001204EB"/>
    <w:rsid w:val="0012192F"/>
    <w:rsid w:val="00121F4B"/>
    <w:rsid w:val="00121F8C"/>
    <w:rsid w:val="00122994"/>
    <w:rsid w:val="00124B46"/>
    <w:rsid w:val="001257E0"/>
    <w:rsid w:val="00125D69"/>
    <w:rsid w:val="00127241"/>
    <w:rsid w:val="0012799C"/>
    <w:rsid w:val="00130ADC"/>
    <w:rsid w:val="00130D9F"/>
    <w:rsid w:val="00132C4D"/>
    <w:rsid w:val="00133FC1"/>
    <w:rsid w:val="00134659"/>
    <w:rsid w:val="00136561"/>
    <w:rsid w:val="00136BFB"/>
    <w:rsid w:val="001405FA"/>
    <w:rsid w:val="001408D0"/>
    <w:rsid w:val="00140D1A"/>
    <w:rsid w:val="00140DEB"/>
    <w:rsid w:val="00141315"/>
    <w:rsid w:val="00141568"/>
    <w:rsid w:val="00141AA0"/>
    <w:rsid w:val="00141B44"/>
    <w:rsid w:val="001425C3"/>
    <w:rsid w:val="0014262D"/>
    <w:rsid w:val="0014334D"/>
    <w:rsid w:val="0014459E"/>
    <w:rsid w:val="001447DD"/>
    <w:rsid w:val="0014593C"/>
    <w:rsid w:val="001459BC"/>
    <w:rsid w:val="0015044D"/>
    <w:rsid w:val="00150DF0"/>
    <w:rsid w:val="00152F4F"/>
    <w:rsid w:val="001544A1"/>
    <w:rsid w:val="001553B8"/>
    <w:rsid w:val="00155427"/>
    <w:rsid w:val="001554C2"/>
    <w:rsid w:val="00155750"/>
    <w:rsid w:val="00155C0B"/>
    <w:rsid w:val="001571C0"/>
    <w:rsid w:val="0015753D"/>
    <w:rsid w:val="001578B3"/>
    <w:rsid w:val="00157CC9"/>
    <w:rsid w:val="001603C7"/>
    <w:rsid w:val="001612F4"/>
    <w:rsid w:val="00161553"/>
    <w:rsid w:val="0016256B"/>
    <w:rsid w:val="00163793"/>
    <w:rsid w:val="00165262"/>
    <w:rsid w:val="001659F7"/>
    <w:rsid w:val="00167485"/>
    <w:rsid w:val="00167CA0"/>
    <w:rsid w:val="00167CB9"/>
    <w:rsid w:val="00167DD8"/>
    <w:rsid w:val="00170326"/>
    <w:rsid w:val="001705AD"/>
    <w:rsid w:val="001706D6"/>
    <w:rsid w:val="001714F2"/>
    <w:rsid w:val="00171DA4"/>
    <w:rsid w:val="00171FEA"/>
    <w:rsid w:val="00173823"/>
    <w:rsid w:val="00175388"/>
    <w:rsid w:val="00175B9F"/>
    <w:rsid w:val="001762F4"/>
    <w:rsid w:val="00176B1A"/>
    <w:rsid w:val="00177F6E"/>
    <w:rsid w:val="00180750"/>
    <w:rsid w:val="00181BBC"/>
    <w:rsid w:val="001832A9"/>
    <w:rsid w:val="0018385F"/>
    <w:rsid w:val="00184017"/>
    <w:rsid w:val="00184B08"/>
    <w:rsid w:val="00185010"/>
    <w:rsid w:val="001853B1"/>
    <w:rsid w:val="00185C22"/>
    <w:rsid w:val="001862E4"/>
    <w:rsid w:val="00186B61"/>
    <w:rsid w:val="00191E60"/>
    <w:rsid w:val="00192F05"/>
    <w:rsid w:val="00194729"/>
    <w:rsid w:val="00195234"/>
    <w:rsid w:val="00196016"/>
    <w:rsid w:val="001972B0"/>
    <w:rsid w:val="00197A70"/>
    <w:rsid w:val="00197C0F"/>
    <w:rsid w:val="001A0487"/>
    <w:rsid w:val="001A1D45"/>
    <w:rsid w:val="001A1F68"/>
    <w:rsid w:val="001A38DB"/>
    <w:rsid w:val="001A4EF0"/>
    <w:rsid w:val="001A552F"/>
    <w:rsid w:val="001A6F94"/>
    <w:rsid w:val="001A75B3"/>
    <w:rsid w:val="001A7D4E"/>
    <w:rsid w:val="001B2B99"/>
    <w:rsid w:val="001B2CA9"/>
    <w:rsid w:val="001B3110"/>
    <w:rsid w:val="001B3E38"/>
    <w:rsid w:val="001B3EC5"/>
    <w:rsid w:val="001B40F5"/>
    <w:rsid w:val="001B4729"/>
    <w:rsid w:val="001B4A29"/>
    <w:rsid w:val="001B4F0E"/>
    <w:rsid w:val="001B55D7"/>
    <w:rsid w:val="001B6310"/>
    <w:rsid w:val="001B679B"/>
    <w:rsid w:val="001B686C"/>
    <w:rsid w:val="001B6C09"/>
    <w:rsid w:val="001B7AA5"/>
    <w:rsid w:val="001C05CD"/>
    <w:rsid w:val="001C0A2B"/>
    <w:rsid w:val="001C0F17"/>
    <w:rsid w:val="001C1B66"/>
    <w:rsid w:val="001C31A2"/>
    <w:rsid w:val="001C3A69"/>
    <w:rsid w:val="001C4BB8"/>
    <w:rsid w:val="001C5E46"/>
    <w:rsid w:val="001C614E"/>
    <w:rsid w:val="001D0EF1"/>
    <w:rsid w:val="001D22C2"/>
    <w:rsid w:val="001D2C99"/>
    <w:rsid w:val="001D50CE"/>
    <w:rsid w:val="001D54C1"/>
    <w:rsid w:val="001D556E"/>
    <w:rsid w:val="001D5DF2"/>
    <w:rsid w:val="001D68B2"/>
    <w:rsid w:val="001D7EFD"/>
    <w:rsid w:val="001D7F60"/>
    <w:rsid w:val="001E0784"/>
    <w:rsid w:val="001E105C"/>
    <w:rsid w:val="001E13CF"/>
    <w:rsid w:val="001E504C"/>
    <w:rsid w:val="001E5A17"/>
    <w:rsid w:val="001E61F9"/>
    <w:rsid w:val="001E6862"/>
    <w:rsid w:val="001E74C5"/>
    <w:rsid w:val="001F1236"/>
    <w:rsid w:val="001F2549"/>
    <w:rsid w:val="001F2947"/>
    <w:rsid w:val="001F2F90"/>
    <w:rsid w:val="001F4597"/>
    <w:rsid w:val="001F4826"/>
    <w:rsid w:val="001F7CE0"/>
    <w:rsid w:val="00200085"/>
    <w:rsid w:val="00200941"/>
    <w:rsid w:val="00201033"/>
    <w:rsid w:val="00201DD6"/>
    <w:rsid w:val="00202FC2"/>
    <w:rsid w:val="00203332"/>
    <w:rsid w:val="00203CD5"/>
    <w:rsid w:val="00203D8F"/>
    <w:rsid w:val="00203DA4"/>
    <w:rsid w:val="00205186"/>
    <w:rsid w:val="002071D5"/>
    <w:rsid w:val="0020789F"/>
    <w:rsid w:val="00207D4D"/>
    <w:rsid w:val="00210E56"/>
    <w:rsid w:val="002111E5"/>
    <w:rsid w:val="002118B9"/>
    <w:rsid w:val="002142C0"/>
    <w:rsid w:val="00217C5B"/>
    <w:rsid w:val="00220A43"/>
    <w:rsid w:val="0022139E"/>
    <w:rsid w:val="00221DEA"/>
    <w:rsid w:val="00222729"/>
    <w:rsid w:val="002233D6"/>
    <w:rsid w:val="0022441D"/>
    <w:rsid w:val="00224574"/>
    <w:rsid w:val="002245B7"/>
    <w:rsid w:val="002252E0"/>
    <w:rsid w:val="002255F6"/>
    <w:rsid w:val="0022665E"/>
    <w:rsid w:val="00227605"/>
    <w:rsid w:val="00227704"/>
    <w:rsid w:val="00227850"/>
    <w:rsid w:val="00227A53"/>
    <w:rsid w:val="00227E2E"/>
    <w:rsid w:val="00227F53"/>
    <w:rsid w:val="00230469"/>
    <w:rsid w:val="00230C6E"/>
    <w:rsid w:val="002316A8"/>
    <w:rsid w:val="002326C1"/>
    <w:rsid w:val="00233603"/>
    <w:rsid w:val="002340EF"/>
    <w:rsid w:val="00234482"/>
    <w:rsid w:val="00236443"/>
    <w:rsid w:val="00236552"/>
    <w:rsid w:val="00240AF3"/>
    <w:rsid w:val="002418D5"/>
    <w:rsid w:val="00241B06"/>
    <w:rsid w:val="002436BA"/>
    <w:rsid w:val="00244807"/>
    <w:rsid w:val="00244A15"/>
    <w:rsid w:val="002452D9"/>
    <w:rsid w:val="00245F55"/>
    <w:rsid w:val="00247319"/>
    <w:rsid w:val="0024799E"/>
    <w:rsid w:val="00247E60"/>
    <w:rsid w:val="002505E3"/>
    <w:rsid w:val="00251253"/>
    <w:rsid w:val="0025190D"/>
    <w:rsid w:val="00251C53"/>
    <w:rsid w:val="00252AB9"/>
    <w:rsid w:val="0025329C"/>
    <w:rsid w:val="00253C0F"/>
    <w:rsid w:val="002558C1"/>
    <w:rsid w:val="00256165"/>
    <w:rsid w:val="00256207"/>
    <w:rsid w:val="002602D8"/>
    <w:rsid w:val="002603E1"/>
    <w:rsid w:val="00260D10"/>
    <w:rsid w:val="0026120E"/>
    <w:rsid w:val="0026291D"/>
    <w:rsid w:val="00264309"/>
    <w:rsid w:val="00267B49"/>
    <w:rsid w:val="00267E79"/>
    <w:rsid w:val="0027025F"/>
    <w:rsid w:val="002709CC"/>
    <w:rsid w:val="00271022"/>
    <w:rsid w:val="00271465"/>
    <w:rsid w:val="002715E1"/>
    <w:rsid w:val="00272A4B"/>
    <w:rsid w:val="00272DF4"/>
    <w:rsid w:val="0027583D"/>
    <w:rsid w:val="00275DEF"/>
    <w:rsid w:val="00276B33"/>
    <w:rsid w:val="00276CE2"/>
    <w:rsid w:val="002809BC"/>
    <w:rsid w:val="002812E3"/>
    <w:rsid w:val="00283018"/>
    <w:rsid w:val="002837AE"/>
    <w:rsid w:val="00283C13"/>
    <w:rsid w:val="00283D3B"/>
    <w:rsid w:val="002853FA"/>
    <w:rsid w:val="00285412"/>
    <w:rsid w:val="00291640"/>
    <w:rsid w:val="0029237E"/>
    <w:rsid w:val="00292997"/>
    <w:rsid w:val="00293D24"/>
    <w:rsid w:val="00294828"/>
    <w:rsid w:val="00294EC7"/>
    <w:rsid w:val="0029588F"/>
    <w:rsid w:val="00295B9F"/>
    <w:rsid w:val="00296FB1"/>
    <w:rsid w:val="00297256"/>
    <w:rsid w:val="00297A5C"/>
    <w:rsid w:val="00297D51"/>
    <w:rsid w:val="002A0122"/>
    <w:rsid w:val="002A016B"/>
    <w:rsid w:val="002A0BC4"/>
    <w:rsid w:val="002A16D4"/>
    <w:rsid w:val="002A1E4F"/>
    <w:rsid w:val="002A230C"/>
    <w:rsid w:val="002A2AF7"/>
    <w:rsid w:val="002A33A7"/>
    <w:rsid w:val="002A3EA2"/>
    <w:rsid w:val="002A466F"/>
    <w:rsid w:val="002A532A"/>
    <w:rsid w:val="002A5846"/>
    <w:rsid w:val="002A5D97"/>
    <w:rsid w:val="002A603E"/>
    <w:rsid w:val="002A63B9"/>
    <w:rsid w:val="002B4845"/>
    <w:rsid w:val="002B58E4"/>
    <w:rsid w:val="002B72AA"/>
    <w:rsid w:val="002C01FD"/>
    <w:rsid w:val="002C0E8E"/>
    <w:rsid w:val="002C159B"/>
    <w:rsid w:val="002C22A4"/>
    <w:rsid w:val="002C27A6"/>
    <w:rsid w:val="002C368F"/>
    <w:rsid w:val="002C40D2"/>
    <w:rsid w:val="002C43BD"/>
    <w:rsid w:val="002C5245"/>
    <w:rsid w:val="002C621D"/>
    <w:rsid w:val="002D0E59"/>
    <w:rsid w:val="002D1D5F"/>
    <w:rsid w:val="002D40BE"/>
    <w:rsid w:val="002D41E1"/>
    <w:rsid w:val="002E02A1"/>
    <w:rsid w:val="002E196A"/>
    <w:rsid w:val="002E20C7"/>
    <w:rsid w:val="002E20CD"/>
    <w:rsid w:val="002E222E"/>
    <w:rsid w:val="002E28D8"/>
    <w:rsid w:val="002E37D1"/>
    <w:rsid w:val="002E3BEE"/>
    <w:rsid w:val="002E4E4C"/>
    <w:rsid w:val="002E4EA7"/>
    <w:rsid w:val="002E5846"/>
    <w:rsid w:val="002E792B"/>
    <w:rsid w:val="002F1307"/>
    <w:rsid w:val="002F1DCB"/>
    <w:rsid w:val="002F1F1E"/>
    <w:rsid w:val="002F20DC"/>
    <w:rsid w:val="002F333D"/>
    <w:rsid w:val="002F351A"/>
    <w:rsid w:val="002F498A"/>
    <w:rsid w:val="002F4AD8"/>
    <w:rsid w:val="002F5820"/>
    <w:rsid w:val="002F6361"/>
    <w:rsid w:val="002F6A9F"/>
    <w:rsid w:val="00300C31"/>
    <w:rsid w:val="003034E0"/>
    <w:rsid w:val="00303BB4"/>
    <w:rsid w:val="00304771"/>
    <w:rsid w:val="00304F1F"/>
    <w:rsid w:val="003052D4"/>
    <w:rsid w:val="00306C5B"/>
    <w:rsid w:val="00307DB3"/>
    <w:rsid w:val="00307ED2"/>
    <w:rsid w:val="0031076D"/>
    <w:rsid w:val="00311AA6"/>
    <w:rsid w:val="00311C4D"/>
    <w:rsid w:val="003121AB"/>
    <w:rsid w:val="0031239E"/>
    <w:rsid w:val="00314A42"/>
    <w:rsid w:val="003151BD"/>
    <w:rsid w:val="003153C8"/>
    <w:rsid w:val="00315524"/>
    <w:rsid w:val="0032058C"/>
    <w:rsid w:val="003208D0"/>
    <w:rsid w:val="003209D6"/>
    <w:rsid w:val="00320A0F"/>
    <w:rsid w:val="003217B9"/>
    <w:rsid w:val="00321924"/>
    <w:rsid w:val="00321EB6"/>
    <w:rsid w:val="003220A5"/>
    <w:rsid w:val="00322302"/>
    <w:rsid w:val="00323A1C"/>
    <w:rsid w:val="00324B59"/>
    <w:rsid w:val="00325F21"/>
    <w:rsid w:val="0032656E"/>
    <w:rsid w:val="00332190"/>
    <w:rsid w:val="00333CD0"/>
    <w:rsid w:val="00333D26"/>
    <w:rsid w:val="0033448D"/>
    <w:rsid w:val="00334AD2"/>
    <w:rsid w:val="00336DDB"/>
    <w:rsid w:val="0033709C"/>
    <w:rsid w:val="003370C5"/>
    <w:rsid w:val="00337568"/>
    <w:rsid w:val="0033778D"/>
    <w:rsid w:val="00341D26"/>
    <w:rsid w:val="00341F05"/>
    <w:rsid w:val="0034335E"/>
    <w:rsid w:val="00343A89"/>
    <w:rsid w:val="00344668"/>
    <w:rsid w:val="003462D9"/>
    <w:rsid w:val="00347247"/>
    <w:rsid w:val="00347DD4"/>
    <w:rsid w:val="00347E18"/>
    <w:rsid w:val="00352B43"/>
    <w:rsid w:val="00352C28"/>
    <w:rsid w:val="00355C86"/>
    <w:rsid w:val="0036077F"/>
    <w:rsid w:val="00360C86"/>
    <w:rsid w:val="00360F7A"/>
    <w:rsid w:val="00360FBC"/>
    <w:rsid w:val="00361537"/>
    <w:rsid w:val="003622EE"/>
    <w:rsid w:val="0036242A"/>
    <w:rsid w:val="00362C23"/>
    <w:rsid w:val="00362E90"/>
    <w:rsid w:val="00363817"/>
    <w:rsid w:val="00364884"/>
    <w:rsid w:val="00364FA0"/>
    <w:rsid w:val="003657F3"/>
    <w:rsid w:val="003661B2"/>
    <w:rsid w:val="00367F84"/>
    <w:rsid w:val="00370739"/>
    <w:rsid w:val="003712BC"/>
    <w:rsid w:val="00372164"/>
    <w:rsid w:val="00372CA1"/>
    <w:rsid w:val="00372F99"/>
    <w:rsid w:val="003738BD"/>
    <w:rsid w:val="00373AA6"/>
    <w:rsid w:val="003746F0"/>
    <w:rsid w:val="00374A20"/>
    <w:rsid w:val="00374E21"/>
    <w:rsid w:val="0037599A"/>
    <w:rsid w:val="00376D08"/>
    <w:rsid w:val="00377F40"/>
    <w:rsid w:val="00380C34"/>
    <w:rsid w:val="003818DC"/>
    <w:rsid w:val="00382513"/>
    <w:rsid w:val="00382CDE"/>
    <w:rsid w:val="00382FC6"/>
    <w:rsid w:val="00383388"/>
    <w:rsid w:val="003834F8"/>
    <w:rsid w:val="003838D0"/>
    <w:rsid w:val="003840C2"/>
    <w:rsid w:val="00384327"/>
    <w:rsid w:val="00384A89"/>
    <w:rsid w:val="00385086"/>
    <w:rsid w:val="00385D98"/>
    <w:rsid w:val="003861EF"/>
    <w:rsid w:val="00390306"/>
    <w:rsid w:val="003908A6"/>
    <w:rsid w:val="003927F6"/>
    <w:rsid w:val="003934E5"/>
    <w:rsid w:val="00393E85"/>
    <w:rsid w:val="003944BD"/>
    <w:rsid w:val="00394B51"/>
    <w:rsid w:val="003966F8"/>
    <w:rsid w:val="00396739"/>
    <w:rsid w:val="00397E51"/>
    <w:rsid w:val="003A04F6"/>
    <w:rsid w:val="003A2B4D"/>
    <w:rsid w:val="003A2D12"/>
    <w:rsid w:val="003A45E3"/>
    <w:rsid w:val="003A478C"/>
    <w:rsid w:val="003A5525"/>
    <w:rsid w:val="003A5889"/>
    <w:rsid w:val="003A6085"/>
    <w:rsid w:val="003A6B38"/>
    <w:rsid w:val="003A6B83"/>
    <w:rsid w:val="003A722F"/>
    <w:rsid w:val="003B039F"/>
    <w:rsid w:val="003B0DF4"/>
    <w:rsid w:val="003B1F9D"/>
    <w:rsid w:val="003B2AD1"/>
    <w:rsid w:val="003B2D2E"/>
    <w:rsid w:val="003B359C"/>
    <w:rsid w:val="003B461F"/>
    <w:rsid w:val="003B483F"/>
    <w:rsid w:val="003B4998"/>
    <w:rsid w:val="003B5A32"/>
    <w:rsid w:val="003C2CFE"/>
    <w:rsid w:val="003C3490"/>
    <w:rsid w:val="003C3756"/>
    <w:rsid w:val="003C3D2C"/>
    <w:rsid w:val="003C6221"/>
    <w:rsid w:val="003C68CC"/>
    <w:rsid w:val="003C6C63"/>
    <w:rsid w:val="003C7E62"/>
    <w:rsid w:val="003D017F"/>
    <w:rsid w:val="003D12B9"/>
    <w:rsid w:val="003D1CDF"/>
    <w:rsid w:val="003D242B"/>
    <w:rsid w:val="003D2492"/>
    <w:rsid w:val="003D29AA"/>
    <w:rsid w:val="003D2A99"/>
    <w:rsid w:val="003D444C"/>
    <w:rsid w:val="003D6920"/>
    <w:rsid w:val="003E09B5"/>
    <w:rsid w:val="003E1EF8"/>
    <w:rsid w:val="003E4C91"/>
    <w:rsid w:val="003E52D8"/>
    <w:rsid w:val="003F0B9F"/>
    <w:rsid w:val="003F0D62"/>
    <w:rsid w:val="003F2481"/>
    <w:rsid w:val="003F2F7D"/>
    <w:rsid w:val="003F313C"/>
    <w:rsid w:val="003F37FC"/>
    <w:rsid w:val="003F447B"/>
    <w:rsid w:val="003F4B2C"/>
    <w:rsid w:val="003F551C"/>
    <w:rsid w:val="003F626D"/>
    <w:rsid w:val="003F72ED"/>
    <w:rsid w:val="003F7D23"/>
    <w:rsid w:val="00400050"/>
    <w:rsid w:val="004002C8"/>
    <w:rsid w:val="00400468"/>
    <w:rsid w:val="0040099D"/>
    <w:rsid w:val="00401B23"/>
    <w:rsid w:val="00402ADB"/>
    <w:rsid w:val="0040368D"/>
    <w:rsid w:val="00404D76"/>
    <w:rsid w:val="004059D2"/>
    <w:rsid w:val="00405B98"/>
    <w:rsid w:val="00406C2E"/>
    <w:rsid w:val="00406EB0"/>
    <w:rsid w:val="00407711"/>
    <w:rsid w:val="00407C13"/>
    <w:rsid w:val="00410638"/>
    <w:rsid w:val="00412511"/>
    <w:rsid w:val="004125C2"/>
    <w:rsid w:val="00412DFA"/>
    <w:rsid w:val="00413026"/>
    <w:rsid w:val="00413465"/>
    <w:rsid w:val="00414F2C"/>
    <w:rsid w:val="0041501E"/>
    <w:rsid w:val="0041586B"/>
    <w:rsid w:val="004159C3"/>
    <w:rsid w:val="00415A57"/>
    <w:rsid w:val="00416DAC"/>
    <w:rsid w:val="004178C3"/>
    <w:rsid w:val="00420880"/>
    <w:rsid w:val="00421179"/>
    <w:rsid w:val="0042330F"/>
    <w:rsid w:val="0042359D"/>
    <w:rsid w:val="0042568B"/>
    <w:rsid w:val="004257C3"/>
    <w:rsid w:val="00427B59"/>
    <w:rsid w:val="00431BFF"/>
    <w:rsid w:val="00432637"/>
    <w:rsid w:val="00432A58"/>
    <w:rsid w:val="004331C3"/>
    <w:rsid w:val="00433841"/>
    <w:rsid w:val="00433C00"/>
    <w:rsid w:val="00434617"/>
    <w:rsid w:val="00435051"/>
    <w:rsid w:val="004357AF"/>
    <w:rsid w:val="00435C69"/>
    <w:rsid w:val="00436082"/>
    <w:rsid w:val="004360FB"/>
    <w:rsid w:val="004364C1"/>
    <w:rsid w:val="00437CED"/>
    <w:rsid w:val="0044075B"/>
    <w:rsid w:val="0044076A"/>
    <w:rsid w:val="00440900"/>
    <w:rsid w:val="0044121D"/>
    <w:rsid w:val="0044139A"/>
    <w:rsid w:val="00441682"/>
    <w:rsid w:val="00441A7C"/>
    <w:rsid w:val="00441BF6"/>
    <w:rsid w:val="0044274F"/>
    <w:rsid w:val="004441A0"/>
    <w:rsid w:val="00445861"/>
    <w:rsid w:val="00445A8E"/>
    <w:rsid w:val="00446D44"/>
    <w:rsid w:val="004473B6"/>
    <w:rsid w:val="0044761F"/>
    <w:rsid w:val="0045078A"/>
    <w:rsid w:val="0045086D"/>
    <w:rsid w:val="00451EF1"/>
    <w:rsid w:val="00452906"/>
    <w:rsid w:val="00452E60"/>
    <w:rsid w:val="00455FC1"/>
    <w:rsid w:val="00456FE5"/>
    <w:rsid w:val="00457490"/>
    <w:rsid w:val="00457953"/>
    <w:rsid w:val="00460FB3"/>
    <w:rsid w:val="00464851"/>
    <w:rsid w:val="004656CD"/>
    <w:rsid w:val="00467B14"/>
    <w:rsid w:val="004707FE"/>
    <w:rsid w:val="0047276D"/>
    <w:rsid w:val="00472AF6"/>
    <w:rsid w:val="00474016"/>
    <w:rsid w:val="00474A04"/>
    <w:rsid w:val="00475407"/>
    <w:rsid w:val="0047553A"/>
    <w:rsid w:val="00476240"/>
    <w:rsid w:val="00476439"/>
    <w:rsid w:val="004769E0"/>
    <w:rsid w:val="00476D7D"/>
    <w:rsid w:val="0047735C"/>
    <w:rsid w:val="004776BC"/>
    <w:rsid w:val="00477820"/>
    <w:rsid w:val="00477B96"/>
    <w:rsid w:val="00480840"/>
    <w:rsid w:val="00480D99"/>
    <w:rsid w:val="0048139F"/>
    <w:rsid w:val="00481B18"/>
    <w:rsid w:val="00481E40"/>
    <w:rsid w:val="00482405"/>
    <w:rsid w:val="004826A7"/>
    <w:rsid w:val="0048368C"/>
    <w:rsid w:val="00484ECE"/>
    <w:rsid w:val="0048586B"/>
    <w:rsid w:val="00486251"/>
    <w:rsid w:val="00486A4D"/>
    <w:rsid w:val="004900AB"/>
    <w:rsid w:val="0049094C"/>
    <w:rsid w:val="004915CB"/>
    <w:rsid w:val="004924DC"/>
    <w:rsid w:val="00492879"/>
    <w:rsid w:val="00493A4C"/>
    <w:rsid w:val="00494C04"/>
    <w:rsid w:val="0049789B"/>
    <w:rsid w:val="004979A5"/>
    <w:rsid w:val="00497F35"/>
    <w:rsid w:val="004A05E6"/>
    <w:rsid w:val="004A0FD3"/>
    <w:rsid w:val="004A14E4"/>
    <w:rsid w:val="004A1C10"/>
    <w:rsid w:val="004A204E"/>
    <w:rsid w:val="004A26A5"/>
    <w:rsid w:val="004A27F0"/>
    <w:rsid w:val="004A3212"/>
    <w:rsid w:val="004A37CD"/>
    <w:rsid w:val="004A40D9"/>
    <w:rsid w:val="004A4F8A"/>
    <w:rsid w:val="004A5494"/>
    <w:rsid w:val="004A5AF4"/>
    <w:rsid w:val="004A61C5"/>
    <w:rsid w:val="004A62A0"/>
    <w:rsid w:val="004A77DF"/>
    <w:rsid w:val="004B1417"/>
    <w:rsid w:val="004B305C"/>
    <w:rsid w:val="004B320E"/>
    <w:rsid w:val="004B339A"/>
    <w:rsid w:val="004B5201"/>
    <w:rsid w:val="004B55B7"/>
    <w:rsid w:val="004B6468"/>
    <w:rsid w:val="004B6EF8"/>
    <w:rsid w:val="004B7125"/>
    <w:rsid w:val="004B756A"/>
    <w:rsid w:val="004B7FB1"/>
    <w:rsid w:val="004C2734"/>
    <w:rsid w:val="004C384C"/>
    <w:rsid w:val="004C3867"/>
    <w:rsid w:val="004C393C"/>
    <w:rsid w:val="004C3DB0"/>
    <w:rsid w:val="004C4720"/>
    <w:rsid w:val="004C4951"/>
    <w:rsid w:val="004C4CD0"/>
    <w:rsid w:val="004C5060"/>
    <w:rsid w:val="004C5165"/>
    <w:rsid w:val="004C6322"/>
    <w:rsid w:val="004C6E0E"/>
    <w:rsid w:val="004C70DC"/>
    <w:rsid w:val="004D0211"/>
    <w:rsid w:val="004D0794"/>
    <w:rsid w:val="004D199B"/>
    <w:rsid w:val="004D3296"/>
    <w:rsid w:val="004D499A"/>
    <w:rsid w:val="004D530C"/>
    <w:rsid w:val="004D5B0F"/>
    <w:rsid w:val="004D5E77"/>
    <w:rsid w:val="004D6ED7"/>
    <w:rsid w:val="004D7626"/>
    <w:rsid w:val="004E1A40"/>
    <w:rsid w:val="004E200A"/>
    <w:rsid w:val="004E23FC"/>
    <w:rsid w:val="004E2409"/>
    <w:rsid w:val="004E261D"/>
    <w:rsid w:val="004E4273"/>
    <w:rsid w:val="004E4C0C"/>
    <w:rsid w:val="004E6D1D"/>
    <w:rsid w:val="004E6DCE"/>
    <w:rsid w:val="004E6DE6"/>
    <w:rsid w:val="004E765E"/>
    <w:rsid w:val="004E7815"/>
    <w:rsid w:val="004F06F5"/>
    <w:rsid w:val="004F12A4"/>
    <w:rsid w:val="004F1C56"/>
    <w:rsid w:val="004F1C89"/>
    <w:rsid w:val="004F253F"/>
    <w:rsid w:val="004F2DDD"/>
    <w:rsid w:val="004F33A0"/>
    <w:rsid w:val="004F3BD2"/>
    <w:rsid w:val="004F4665"/>
    <w:rsid w:val="004F730C"/>
    <w:rsid w:val="00500592"/>
    <w:rsid w:val="00501171"/>
    <w:rsid w:val="00502129"/>
    <w:rsid w:val="0050387A"/>
    <w:rsid w:val="00504812"/>
    <w:rsid w:val="005048E2"/>
    <w:rsid w:val="00504CA4"/>
    <w:rsid w:val="0050648F"/>
    <w:rsid w:val="00506603"/>
    <w:rsid w:val="0050689D"/>
    <w:rsid w:val="00506EEE"/>
    <w:rsid w:val="00507012"/>
    <w:rsid w:val="00507394"/>
    <w:rsid w:val="005077F5"/>
    <w:rsid w:val="005108C0"/>
    <w:rsid w:val="0051094F"/>
    <w:rsid w:val="00511873"/>
    <w:rsid w:val="00512461"/>
    <w:rsid w:val="00512A2F"/>
    <w:rsid w:val="00513B7E"/>
    <w:rsid w:val="0051475D"/>
    <w:rsid w:val="00514B11"/>
    <w:rsid w:val="00515BE9"/>
    <w:rsid w:val="00515C74"/>
    <w:rsid w:val="00516F6A"/>
    <w:rsid w:val="00517113"/>
    <w:rsid w:val="00517588"/>
    <w:rsid w:val="0052007E"/>
    <w:rsid w:val="00522C8D"/>
    <w:rsid w:val="00522E01"/>
    <w:rsid w:val="0052337A"/>
    <w:rsid w:val="00524385"/>
    <w:rsid w:val="005246BE"/>
    <w:rsid w:val="00525137"/>
    <w:rsid w:val="005251DD"/>
    <w:rsid w:val="0053009D"/>
    <w:rsid w:val="005301A6"/>
    <w:rsid w:val="005309A2"/>
    <w:rsid w:val="00530A68"/>
    <w:rsid w:val="00530AD4"/>
    <w:rsid w:val="00531409"/>
    <w:rsid w:val="0053183A"/>
    <w:rsid w:val="00532CE7"/>
    <w:rsid w:val="00532D8B"/>
    <w:rsid w:val="005331EF"/>
    <w:rsid w:val="0053324C"/>
    <w:rsid w:val="00534A28"/>
    <w:rsid w:val="00535018"/>
    <w:rsid w:val="0053595E"/>
    <w:rsid w:val="00537571"/>
    <w:rsid w:val="0053761B"/>
    <w:rsid w:val="00540168"/>
    <w:rsid w:val="005410E2"/>
    <w:rsid w:val="00541508"/>
    <w:rsid w:val="00541AE3"/>
    <w:rsid w:val="00543498"/>
    <w:rsid w:val="00544BE5"/>
    <w:rsid w:val="00547F7A"/>
    <w:rsid w:val="00550160"/>
    <w:rsid w:val="005523A8"/>
    <w:rsid w:val="00552F2C"/>
    <w:rsid w:val="005534F4"/>
    <w:rsid w:val="00553A25"/>
    <w:rsid w:val="0055451B"/>
    <w:rsid w:val="005547EB"/>
    <w:rsid w:val="005555E0"/>
    <w:rsid w:val="0055599F"/>
    <w:rsid w:val="00556D68"/>
    <w:rsid w:val="005570D6"/>
    <w:rsid w:val="00557E45"/>
    <w:rsid w:val="005600FF"/>
    <w:rsid w:val="005612FC"/>
    <w:rsid w:val="00561F44"/>
    <w:rsid w:val="00563AC8"/>
    <w:rsid w:val="00563EB8"/>
    <w:rsid w:val="005647BF"/>
    <w:rsid w:val="00564AF1"/>
    <w:rsid w:val="005651B0"/>
    <w:rsid w:val="005655DB"/>
    <w:rsid w:val="005678DC"/>
    <w:rsid w:val="00570270"/>
    <w:rsid w:val="00570BC3"/>
    <w:rsid w:val="0057182A"/>
    <w:rsid w:val="00571E59"/>
    <w:rsid w:val="00572079"/>
    <w:rsid w:val="00572350"/>
    <w:rsid w:val="00573602"/>
    <w:rsid w:val="0057364B"/>
    <w:rsid w:val="00574552"/>
    <w:rsid w:val="00574682"/>
    <w:rsid w:val="00574773"/>
    <w:rsid w:val="0057496F"/>
    <w:rsid w:val="00575F37"/>
    <w:rsid w:val="005761EC"/>
    <w:rsid w:val="005765CD"/>
    <w:rsid w:val="005773E1"/>
    <w:rsid w:val="00577C07"/>
    <w:rsid w:val="00577DB1"/>
    <w:rsid w:val="00580D5C"/>
    <w:rsid w:val="00580DE7"/>
    <w:rsid w:val="00583E52"/>
    <w:rsid w:val="00583FFD"/>
    <w:rsid w:val="0058519A"/>
    <w:rsid w:val="005856BD"/>
    <w:rsid w:val="00586BCA"/>
    <w:rsid w:val="00587632"/>
    <w:rsid w:val="00590B28"/>
    <w:rsid w:val="005911BE"/>
    <w:rsid w:val="00591273"/>
    <w:rsid w:val="005927A4"/>
    <w:rsid w:val="00593152"/>
    <w:rsid w:val="00594157"/>
    <w:rsid w:val="005956A3"/>
    <w:rsid w:val="00595958"/>
    <w:rsid w:val="00595CAB"/>
    <w:rsid w:val="00597BBF"/>
    <w:rsid w:val="005A10F2"/>
    <w:rsid w:val="005A1F58"/>
    <w:rsid w:val="005A21E0"/>
    <w:rsid w:val="005A28FF"/>
    <w:rsid w:val="005A2C09"/>
    <w:rsid w:val="005A3778"/>
    <w:rsid w:val="005A3AD8"/>
    <w:rsid w:val="005A3DF8"/>
    <w:rsid w:val="005A5549"/>
    <w:rsid w:val="005A7CF8"/>
    <w:rsid w:val="005B121D"/>
    <w:rsid w:val="005B3309"/>
    <w:rsid w:val="005B41C9"/>
    <w:rsid w:val="005B4853"/>
    <w:rsid w:val="005B66CC"/>
    <w:rsid w:val="005B6CA1"/>
    <w:rsid w:val="005B770C"/>
    <w:rsid w:val="005B7814"/>
    <w:rsid w:val="005C02E4"/>
    <w:rsid w:val="005C06ED"/>
    <w:rsid w:val="005C09B2"/>
    <w:rsid w:val="005C11B8"/>
    <w:rsid w:val="005C2609"/>
    <w:rsid w:val="005C43EC"/>
    <w:rsid w:val="005C45DD"/>
    <w:rsid w:val="005D21F1"/>
    <w:rsid w:val="005D2FDA"/>
    <w:rsid w:val="005D3F06"/>
    <w:rsid w:val="005D4B73"/>
    <w:rsid w:val="005D5575"/>
    <w:rsid w:val="005D5802"/>
    <w:rsid w:val="005D5AA9"/>
    <w:rsid w:val="005D66E6"/>
    <w:rsid w:val="005D690B"/>
    <w:rsid w:val="005D7119"/>
    <w:rsid w:val="005D76C8"/>
    <w:rsid w:val="005D7890"/>
    <w:rsid w:val="005E1026"/>
    <w:rsid w:val="005E19C1"/>
    <w:rsid w:val="005E2194"/>
    <w:rsid w:val="005E23D1"/>
    <w:rsid w:val="005E24F0"/>
    <w:rsid w:val="005E36FE"/>
    <w:rsid w:val="005E490F"/>
    <w:rsid w:val="005E4BC9"/>
    <w:rsid w:val="005E5314"/>
    <w:rsid w:val="005E7074"/>
    <w:rsid w:val="005E7C78"/>
    <w:rsid w:val="005F04A7"/>
    <w:rsid w:val="005F114F"/>
    <w:rsid w:val="005F18C5"/>
    <w:rsid w:val="005F2097"/>
    <w:rsid w:val="005F2A08"/>
    <w:rsid w:val="005F36CC"/>
    <w:rsid w:val="005F3EB1"/>
    <w:rsid w:val="005F466B"/>
    <w:rsid w:val="005F46D8"/>
    <w:rsid w:val="005F5469"/>
    <w:rsid w:val="005F57FA"/>
    <w:rsid w:val="005F63F3"/>
    <w:rsid w:val="005F68DB"/>
    <w:rsid w:val="005F6D7F"/>
    <w:rsid w:val="00600C2F"/>
    <w:rsid w:val="00601EEF"/>
    <w:rsid w:val="00602A4D"/>
    <w:rsid w:val="00604307"/>
    <w:rsid w:val="0060487F"/>
    <w:rsid w:val="006048BE"/>
    <w:rsid w:val="00604EAD"/>
    <w:rsid w:val="0060513F"/>
    <w:rsid w:val="006072CF"/>
    <w:rsid w:val="006104FB"/>
    <w:rsid w:val="006115B5"/>
    <w:rsid w:val="00612A2F"/>
    <w:rsid w:val="00612AAE"/>
    <w:rsid w:val="00612FD9"/>
    <w:rsid w:val="00612FE6"/>
    <w:rsid w:val="006139E0"/>
    <w:rsid w:val="006156B4"/>
    <w:rsid w:val="00615DAF"/>
    <w:rsid w:val="00616E05"/>
    <w:rsid w:val="00617985"/>
    <w:rsid w:val="0062131B"/>
    <w:rsid w:val="006227DF"/>
    <w:rsid w:val="00623321"/>
    <w:rsid w:val="006236C8"/>
    <w:rsid w:val="00624093"/>
    <w:rsid w:val="00624E09"/>
    <w:rsid w:val="00626025"/>
    <w:rsid w:val="00626E7E"/>
    <w:rsid w:val="00630EE9"/>
    <w:rsid w:val="00631643"/>
    <w:rsid w:val="00631698"/>
    <w:rsid w:val="00631E44"/>
    <w:rsid w:val="00633329"/>
    <w:rsid w:val="006335AF"/>
    <w:rsid w:val="00634C57"/>
    <w:rsid w:val="00634CE7"/>
    <w:rsid w:val="006350D5"/>
    <w:rsid w:val="0063642C"/>
    <w:rsid w:val="00637858"/>
    <w:rsid w:val="00637C3D"/>
    <w:rsid w:val="00637EFD"/>
    <w:rsid w:val="006404A7"/>
    <w:rsid w:val="00640715"/>
    <w:rsid w:val="00640A38"/>
    <w:rsid w:val="00641787"/>
    <w:rsid w:val="00642489"/>
    <w:rsid w:val="00642910"/>
    <w:rsid w:val="00644137"/>
    <w:rsid w:val="0064478C"/>
    <w:rsid w:val="006451E4"/>
    <w:rsid w:val="00645B33"/>
    <w:rsid w:val="00647D47"/>
    <w:rsid w:val="006510C7"/>
    <w:rsid w:val="006516CB"/>
    <w:rsid w:val="0065224C"/>
    <w:rsid w:val="0065267E"/>
    <w:rsid w:val="006538D9"/>
    <w:rsid w:val="00653BD0"/>
    <w:rsid w:val="00654110"/>
    <w:rsid w:val="0065517D"/>
    <w:rsid w:val="00656C5D"/>
    <w:rsid w:val="00656CFB"/>
    <w:rsid w:val="00656DA5"/>
    <w:rsid w:val="00657C02"/>
    <w:rsid w:val="00657E87"/>
    <w:rsid w:val="00660D2D"/>
    <w:rsid w:val="00661EDB"/>
    <w:rsid w:val="00662469"/>
    <w:rsid w:val="00664647"/>
    <w:rsid w:val="00664803"/>
    <w:rsid w:val="00665982"/>
    <w:rsid w:val="00665BA4"/>
    <w:rsid w:val="006674BE"/>
    <w:rsid w:val="00667AF2"/>
    <w:rsid w:val="0067017A"/>
    <w:rsid w:val="00670489"/>
    <w:rsid w:val="006710C9"/>
    <w:rsid w:val="00671D05"/>
    <w:rsid w:val="00672866"/>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354"/>
    <w:rsid w:val="00686718"/>
    <w:rsid w:val="00686BFA"/>
    <w:rsid w:val="00686DED"/>
    <w:rsid w:val="006875A0"/>
    <w:rsid w:val="00687D27"/>
    <w:rsid w:val="00690E9E"/>
    <w:rsid w:val="00695065"/>
    <w:rsid w:val="00695BEF"/>
    <w:rsid w:val="00695EFF"/>
    <w:rsid w:val="006966C7"/>
    <w:rsid w:val="006968C1"/>
    <w:rsid w:val="006977F6"/>
    <w:rsid w:val="00697A13"/>
    <w:rsid w:val="006A072C"/>
    <w:rsid w:val="006A109C"/>
    <w:rsid w:val="006A5898"/>
    <w:rsid w:val="006A6354"/>
    <w:rsid w:val="006A6565"/>
    <w:rsid w:val="006A7691"/>
    <w:rsid w:val="006A7808"/>
    <w:rsid w:val="006A7E9D"/>
    <w:rsid w:val="006A7EE2"/>
    <w:rsid w:val="006B0514"/>
    <w:rsid w:val="006B0F92"/>
    <w:rsid w:val="006B1975"/>
    <w:rsid w:val="006B2785"/>
    <w:rsid w:val="006B344A"/>
    <w:rsid w:val="006B39B8"/>
    <w:rsid w:val="006B39F9"/>
    <w:rsid w:val="006B4006"/>
    <w:rsid w:val="006B58C9"/>
    <w:rsid w:val="006B60ED"/>
    <w:rsid w:val="006B6CC5"/>
    <w:rsid w:val="006B74AC"/>
    <w:rsid w:val="006B78D8"/>
    <w:rsid w:val="006B79EA"/>
    <w:rsid w:val="006C0512"/>
    <w:rsid w:val="006C0C5D"/>
    <w:rsid w:val="006C113F"/>
    <w:rsid w:val="006C123E"/>
    <w:rsid w:val="006C15A1"/>
    <w:rsid w:val="006C1752"/>
    <w:rsid w:val="006C28CA"/>
    <w:rsid w:val="006C2BBF"/>
    <w:rsid w:val="006C2FBD"/>
    <w:rsid w:val="006C4355"/>
    <w:rsid w:val="006C469D"/>
    <w:rsid w:val="006C46B5"/>
    <w:rsid w:val="006C474D"/>
    <w:rsid w:val="006C484F"/>
    <w:rsid w:val="006C52EC"/>
    <w:rsid w:val="006C56D4"/>
    <w:rsid w:val="006C6681"/>
    <w:rsid w:val="006C683C"/>
    <w:rsid w:val="006C6924"/>
    <w:rsid w:val="006C6C1E"/>
    <w:rsid w:val="006C7076"/>
    <w:rsid w:val="006C7746"/>
    <w:rsid w:val="006C7CA6"/>
    <w:rsid w:val="006D0AC4"/>
    <w:rsid w:val="006D18B3"/>
    <w:rsid w:val="006D1E89"/>
    <w:rsid w:val="006D3CD4"/>
    <w:rsid w:val="006D3E8A"/>
    <w:rsid w:val="006D61F6"/>
    <w:rsid w:val="006E1332"/>
    <w:rsid w:val="006E279A"/>
    <w:rsid w:val="006E2A88"/>
    <w:rsid w:val="006E313B"/>
    <w:rsid w:val="006E3A45"/>
    <w:rsid w:val="006E4789"/>
    <w:rsid w:val="006E47E7"/>
    <w:rsid w:val="006E53AD"/>
    <w:rsid w:val="006E58CB"/>
    <w:rsid w:val="006E7227"/>
    <w:rsid w:val="006F0741"/>
    <w:rsid w:val="006F0BA8"/>
    <w:rsid w:val="006F1C27"/>
    <w:rsid w:val="006F40DF"/>
    <w:rsid w:val="006F42BB"/>
    <w:rsid w:val="006F438E"/>
    <w:rsid w:val="006F440B"/>
    <w:rsid w:val="006F4B69"/>
    <w:rsid w:val="006F5323"/>
    <w:rsid w:val="006F5416"/>
    <w:rsid w:val="006F624B"/>
    <w:rsid w:val="006F6D87"/>
    <w:rsid w:val="007006CB"/>
    <w:rsid w:val="0070398A"/>
    <w:rsid w:val="00705242"/>
    <w:rsid w:val="007055E0"/>
    <w:rsid w:val="00705C4B"/>
    <w:rsid w:val="007065C5"/>
    <w:rsid w:val="00706AA0"/>
    <w:rsid w:val="00706AD4"/>
    <w:rsid w:val="00707150"/>
    <w:rsid w:val="00707EFA"/>
    <w:rsid w:val="00713549"/>
    <w:rsid w:val="007136DB"/>
    <w:rsid w:val="007140BE"/>
    <w:rsid w:val="00715502"/>
    <w:rsid w:val="00715E4D"/>
    <w:rsid w:val="00716514"/>
    <w:rsid w:val="00716F48"/>
    <w:rsid w:val="00717114"/>
    <w:rsid w:val="0071779F"/>
    <w:rsid w:val="007211F5"/>
    <w:rsid w:val="00723435"/>
    <w:rsid w:val="00723436"/>
    <w:rsid w:val="007240E2"/>
    <w:rsid w:val="0072583E"/>
    <w:rsid w:val="00725BB5"/>
    <w:rsid w:val="00727735"/>
    <w:rsid w:val="00727C02"/>
    <w:rsid w:val="00730AE8"/>
    <w:rsid w:val="00730F1B"/>
    <w:rsid w:val="007313D5"/>
    <w:rsid w:val="0073186D"/>
    <w:rsid w:val="00732136"/>
    <w:rsid w:val="0073333D"/>
    <w:rsid w:val="007341C8"/>
    <w:rsid w:val="007343D9"/>
    <w:rsid w:val="00735448"/>
    <w:rsid w:val="00736BF2"/>
    <w:rsid w:val="00737DEC"/>
    <w:rsid w:val="00737FBD"/>
    <w:rsid w:val="00741493"/>
    <w:rsid w:val="007434E5"/>
    <w:rsid w:val="0074499B"/>
    <w:rsid w:val="007465A7"/>
    <w:rsid w:val="007477BD"/>
    <w:rsid w:val="00750B47"/>
    <w:rsid w:val="00752157"/>
    <w:rsid w:val="00752180"/>
    <w:rsid w:val="00752323"/>
    <w:rsid w:val="00753122"/>
    <w:rsid w:val="007532B7"/>
    <w:rsid w:val="00753CAB"/>
    <w:rsid w:val="00754A70"/>
    <w:rsid w:val="00754BC9"/>
    <w:rsid w:val="00755202"/>
    <w:rsid w:val="00755D3A"/>
    <w:rsid w:val="00756554"/>
    <w:rsid w:val="007566A0"/>
    <w:rsid w:val="0075751D"/>
    <w:rsid w:val="007578D3"/>
    <w:rsid w:val="007602CF"/>
    <w:rsid w:val="00760391"/>
    <w:rsid w:val="007609C6"/>
    <w:rsid w:val="007615F3"/>
    <w:rsid w:val="0076175D"/>
    <w:rsid w:val="007629D5"/>
    <w:rsid w:val="007634FE"/>
    <w:rsid w:val="00763B85"/>
    <w:rsid w:val="00764974"/>
    <w:rsid w:val="00764D18"/>
    <w:rsid w:val="0076521E"/>
    <w:rsid w:val="00765795"/>
    <w:rsid w:val="007661E9"/>
    <w:rsid w:val="00767062"/>
    <w:rsid w:val="00767777"/>
    <w:rsid w:val="0077108A"/>
    <w:rsid w:val="00771972"/>
    <w:rsid w:val="00772DAB"/>
    <w:rsid w:val="007740FE"/>
    <w:rsid w:val="00774D2C"/>
    <w:rsid w:val="00776169"/>
    <w:rsid w:val="00776527"/>
    <w:rsid w:val="00776533"/>
    <w:rsid w:val="00777040"/>
    <w:rsid w:val="00777CE6"/>
    <w:rsid w:val="00777F8B"/>
    <w:rsid w:val="007803F7"/>
    <w:rsid w:val="00780EF1"/>
    <w:rsid w:val="00781A91"/>
    <w:rsid w:val="00785778"/>
    <w:rsid w:val="00786C87"/>
    <w:rsid w:val="0078721E"/>
    <w:rsid w:val="0078755E"/>
    <w:rsid w:val="007877C9"/>
    <w:rsid w:val="00790764"/>
    <w:rsid w:val="0079085F"/>
    <w:rsid w:val="00791005"/>
    <w:rsid w:val="00793D78"/>
    <w:rsid w:val="0079453C"/>
    <w:rsid w:val="00794677"/>
    <w:rsid w:val="007A1616"/>
    <w:rsid w:val="007A170B"/>
    <w:rsid w:val="007A1CD6"/>
    <w:rsid w:val="007A33E2"/>
    <w:rsid w:val="007A342C"/>
    <w:rsid w:val="007A3CAF"/>
    <w:rsid w:val="007A516D"/>
    <w:rsid w:val="007A55BA"/>
    <w:rsid w:val="007A5E65"/>
    <w:rsid w:val="007A65E1"/>
    <w:rsid w:val="007A775D"/>
    <w:rsid w:val="007B02AC"/>
    <w:rsid w:val="007B0834"/>
    <w:rsid w:val="007B0E83"/>
    <w:rsid w:val="007B11FA"/>
    <w:rsid w:val="007B1396"/>
    <w:rsid w:val="007B16D6"/>
    <w:rsid w:val="007B2011"/>
    <w:rsid w:val="007B2CB3"/>
    <w:rsid w:val="007B2CFE"/>
    <w:rsid w:val="007B309B"/>
    <w:rsid w:val="007B35A5"/>
    <w:rsid w:val="007B3622"/>
    <w:rsid w:val="007B3D5E"/>
    <w:rsid w:val="007B3DCB"/>
    <w:rsid w:val="007B5725"/>
    <w:rsid w:val="007B6689"/>
    <w:rsid w:val="007B6747"/>
    <w:rsid w:val="007B6F72"/>
    <w:rsid w:val="007B780E"/>
    <w:rsid w:val="007C1F0C"/>
    <w:rsid w:val="007C1FFB"/>
    <w:rsid w:val="007C2812"/>
    <w:rsid w:val="007C2D94"/>
    <w:rsid w:val="007C5F92"/>
    <w:rsid w:val="007C6227"/>
    <w:rsid w:val="007C6BBD"/>
    <w:rsid w:val="007C6D89"/>
    <w:rsid w:val="007C7BE4"/>
    <w:rsid w:val="007D0382"/>
    <w:rsid w:val="007D1A1F"/>
    <w:rsid w:val="007D2E18"/>
    <w:rsid w:val="007D3A5A"/>
    <w:rsid w:val="007D40DF"/>
    <w:rsid w:val="007D42E5"/>
    <w:rsid w:val="007D4458"/>
    <w:rsid w:val="007E0D4A"/>
    <w:rsid w:val="007E1788"/>
    <w:rsid w:val="007E2618"/>
    <w:rsid w:val="007E29B4"/>
    <w:rsid w:val="007E2A0F"/>
    <w:rsid w:val="007E2F12"/>
    <w:rsid w:val="007E435A"/>
    <w:rsid w:val="007E49F7"/>
    <w:rsid w:val="007E4C70"/>
    <w:rsid w:val="007E4EFE"/>
    <w:rsid w:val="007E61A2"/>
    <w:rsid w:val="007E78B6"/>
    <w:rsid w:val="007E79B4"/>
    <w:rsid w:val="007E7E61"/>
    <w:rsid w:val="007F0845"/>
    <w:rsid w:val="007F08A4"/>
    <w:rsid w:val="007F20F3"/>
    <w:rsid w:val="007F2390"/>
    <w:rsid w:val="007F2CAC"/>
    <w:rsid w:val="007F4740"/>
    <w:rsid w:val="007F524A"/>
    <w:rsid w:val="007F595A"/>
    <w:rsid w:val="007F6E7E"/>
    <w:rsid w:val="007F708D"/>
    <w:rsid w:val="008006B3"/>
    <w:rsid w:val="00801E13"/>
    <w:rsid w:val="00803008"/>
    <w:rsid w:val="00803069"/>
    <w:rsid w:val="008067D4"/>
    <w:rsid w:val="00807145"/>
    <w:rsid w:val="0080734C"/>
    <w:rsid w:val="0080798E"/>
    <w:rsid w:val="00807C82"/>
    <w:rsid w:val="00811791"/>
    <w:rsid w:val="008117CC"/>
    <w:rsid w:val="008125A4"/>
    <w:rsid w:val="00813DCA"/>
    <w:rsid w:val="00814A0E"/>
    <w:rsid w:val="008161A6"/>
    <w:rsid w:val="00816905"/>
    <w:rsid w:val="00817A17"/>
    <w:rsid w:val="00817EC1"/>
    <w:rsid w:val="0082112D"/>
    <w:rsid w:val="0082121F"/>
    <w:rsid w:val="00821FF6"/>
    <w:rsid w:val="0082248B"/>
    <w:rsid w:val="00822574"/>
    <w:rsid w:val="00822CDC"/>
    <w:rsid w:val="00822F08"/>
    <w:rsid w:val="00823DBB"/>
    <w:rsid w:val="00825C4D"/>
    <w:rsid w:val="00826A08"/>
    <w:rsid w:val="00827186"/>
    <w:rsid w:val="00827776"/>
    <w:rsid w:val="00827C8E"/>
    <w:rsid w:val="00827D1E"/>
    <w:rsid w:val="00830AEA"/>
    <w:rsid w:val="00830E86"/>
    <w:rsid w:val="0083143E"/>
    <w:rsid w:val="008315D5"/>
    <w:rsid w:val="00831CDE"/>
    <w:rsid w:val="00834304"/>
    <w:rsid w:val="00834FAA"/>
    <w:rsid w:val="008354FB"/>
    <w:rsid w:val="00836086"/>
    <w:rsid w:val="0083630F"/>
    <w:rsid w:val="00836A06"/>
    <w:rsid w:val="008373F2"/>
    <w:rsid w:val="008374BC"/>
    <w:rsid w:val="00840293"/>
    <w:rsid w:val="008408D4"/>
    <w:rsid w:val="008417B5"/>
    <w:rsid w:val="00841901"/>
    <w:rsid w:val="00841C18"/>
    <w:rsid w:val="008458BD"/>
    <w:rsid w:val="00846121"/>
    <w:rsid w:val="008466C6"/>
    <w:rsid w:val="0084708F"/>
    <w:rsid w:val="008477C8"/>
    <w:rsid w:val="008478A6"/>
    <w:rsid w:val="0085114D"/>
    <w:rsid w:val="008520A8"/>
    <w:rsid w:val="00852217"/>
    <w:rsid w:val="008532BF"/>
    <w:rsid w:val="008537E8"/>
    <w:rsid w:val="00853F59"/>
    <w:rsid w:val="00855408"/>
    <w:rsid w:val="00855BD0"/>
    <w:rsid w:val="00855EFE"/>
    <w:rsid w:val="008562D8"/>
    <w:rsid w:val="00856D65"/>
    <w:rsid w:val="00861B41"/>
    <w:rsid w:val="00861B9F"/>
    <w:rsid w:val="00861BE3"/>
    <w:rsid w:val="008625D3"/>
    <w:rsid w:val="008630BD"/>
    <w:rsid w:val="00863434"/>
    <w:rsid w:val="0086344F"/>
    <w:rsid w:val="008637E8"/>
    <w:rsid w:val="008641AC"/>
    <w:rsid w:val="00865E4C"/>
    <w:rsid w:val="0086796D"/>
    <w:rsid w:val="00867DAB"/>
    <w:rsid w:val="0087000B"/>
    <w:rsid w:val="008701E4"/>
    <w:rsid w:val="008704E9"/>
    <w:rsid w:val="0087116C"/>
    <w:rsid w:val="008727DE"/>
    <w:rsid w:val="008734E7"/>
    <w:rsid w:val="0087368D"/>
    <w:rsid w:val="00874FE8"/>
    <w:rsid w:val="00875944"/>
    <w:rsid w:val="00875A32"/>
    <w:rsid w:val="00876086"/>
    <w:rsid w:val="00876E83"/>
    <w:rsid w:val="008772BC"/>
    <w:rsid w:val="008778F6"/>
    <w:rsid w:val="0088056A"/>
    <w:rsid w:val="00882911"/>
    <w:rsid w:val="0088419D"/>
    <w:rsid w:val="0088522F"/>
    <w:rsid w:val="00885D40"/>
    <w:rsid w:val="00886D96"/>
    <w:rsid w:val="008873D4"/>
    <w:rsid w:val="0088793C"/>
    <w:rsid w:val="00891EDF"/>
    <w:rsid w:val="00892872"/>
    <w:rsid w:val="0089296D"/>
    <w:rsid w:val="00893E85"/>
    <w:rsid w:val="00894031"/>
    <w:rsid w:val="00894C5D"/>
    <w:rsid w:val="00895508"/>
    <w:rsid w:val="008967E9"/>
    <w:rsid w:val="00896A5C"/>
    <w:rsid w:val="0089708C"/>
    <w:rsid w:val="008972D2"/>
    <w:rsid w:val="008974F1"/>
    <w:rsid w:val="0089754C"/>
    <w:rsid w:val="008A0ADD"/>
    <w:rsid w:val="008A0D27"/>
    <w:rsid w:val="008A2414"/>
    <w:rsid w:val="008A37E2"/>
    <w:rsid w:val="008A388E"/>
    <w:rsid w:val="008A3CBA"/>
    <w:rsid w:val="008A3DD6"/>
    <w:rsid w:val="008A4B59"/>
    <w:rsid w:val="008A63E1"/>
    <w:rsid w:val="008B1581"/>
    <w:rsid w:val="008B165B"/>
    <w:rsid w:val="008B27DF"/>
    <w:rsid w:val="008B3A80"/>
    <w:rsid w:val="008B3C07"/>
    <w:rsid w:val="008B3F7B"/>
    <w:rsid w:val="008B42C9"/>
    <w:rsid w:val="008B6106"/>
    <w:rsid w:val="008B692D"/>
    <w:rsid w:val="008B74AE"/>
    <w:rsid w:val="008B7C02"/>
    <w:rsid w:val="008B7D2B"/>
    <w:rsid w:val="008B7EF9"/>
    <w:rsid w:val="008C0049"/>
    <w:rsid w:val="008C0E88"/>
    <w:rsid w:val="008C198E"/>
    <w:rsid w:val="008C4B50"/>
    <w:rsid w:val="008C66EF"/>
    <w:rsid w:val="008C7569"/>
    <w:rsid w:val="008C7DDC"/>
    <w:rsid w:val="008D0DBD"/>
    <w:rsid w:val="008D127E"/>
    <w:rsid w:val="008D1CA8"/>
    <w:rsid w:val="008D1E6A"/>
    <w:rsid w:val="008D2A16"/>
    <w:rsid w:val="008D33F5"/>
    <w:rsid w:val="008D35E4"/>
    <w:rsid w:val="008D6C3A"/>
    <w:rsid w:val="008E292B"/>
    <w:rsid w:val="008E2C57"/>
    <w:rsid w:val="008E31FF"/>
    <w:rsid w:val="008E3287"/>
    <w:rsid w:val="008E5B5B"/>
    <w:rsid w:val="008E6DCB"/>
    <w:rsid w:val="008E6F06"/>
    <w:rsid w:val="008E79BB"/>
    <w:rsid w:val="008E7B8E"/>
    <w:rsid w:val="008E7FC9"/>
    <w:rsid w:val="008F029B"/>
    <w:rsid w:val="008F0E4E"/>
    <w:rsid w:val="008F2A5D"/>
    <w:rsid w:val="008F3636"/>
    <w:rsid w:val="008F3CF6"/>
    <w:rsid w:val="008F3FC9"/>
    <w:rsid w:val="008F4632"/>
    <w:rsid w:val="008F49E6"/>
    <w:rsid w:val="008F585B"/>
    <w:rsid w:val="008F6075"/>
    <w:rsid w:val="008F6351"/>
    <w:rsid w:val="009003A8"/>
    <w:rsid w:val="00900496"/>
    <w:rsid w:val="009021DA"/>
    <w:rsid w:val="00902500"/>
    <w:rsid w:val="00902EA5"/>
    <w:rsid w:val="00902EFF"/>
    <w:rsid w:val="00903A8E"/>
    <w:rsid w:val="0090406B"/>
    <w:rsid w:val="0090432C"/>
    <w:rsid w:val="00904F96"/>
    <w:rsid w:val="009052A3"/>
    <w:rsid w:val="009056D7"/>
    <w:rsid w:val="009057B8"/>
    <w:rsid w:val="00905B8D"/>
    <w:rsid w:val="00906401"/>
    <w:rsid w:val="009065CB"/>
    <w:rsid w:val="00906B79"/>
    <w:rsid w:val="00906FE2"/>
    <w:rsid w:val="0090786F"/>
    <w:rsid w:val="009110F7"/>
    <w:rsid w:val="0091155E"/>
    <w:rsid w:val="00912437"/>
    <w:rsid w:val="00912A92"/>
    <w:rsid w:val="009134A0"/>
    <w:rsid w:val="00915D07"/>
    <w:rsid w:val="009162AE"/>
    <w:rsid w:val="00916856"/>
    <w:rsid w:val="00917251"/>
    <w:rsid w:val="0091728D"/>
    <w:rsid w:val="00917DD4"/>
    <w:rsid w:val="009203CC"/>
    <w:rsid w:val="00920EC4"/>
    <w:rsid w:val="0092180B"/>
    <w:rsid w:val="00921F14"/>
    <w:rsid w:val="009225C2"/>
    <w:rsid w:val="00923CB0"/>
    <w:rsid w:val="00924871"/>
    <w:rsid w:val="00924AC8"/>
    <w:rsid w:val="00925429"/>
    <w:rsid w:val="0092597A"/>
    <w:rsid w:val="0092626B"/>
    <w:rsid w:val="00926520"/>
    <w:rsid w:val="00926CF0"/>
    <w:rsid w:val="009273A9"/>
    <w:rsid w:val="0093033E"/>
    <w:rsid w:val="009305FC"/>
    <w:rsid w:val="00930FB1"/>
    <w:rsid w:val="0093139F"/>
    <w:rsid w:val="00932443"/>
    <w:rsid w:val="00932B32"/>
    <w:rsid w:val="00932B66"/>
    <w:rsid w:val="00933562"/>
    <w:rsid w:val="00933F4A"/>
    <w:rsid w:val="00934F44"/>
    <w:rsid w:val="00934FF2"/>
    <w:rsid w:val="00935238"/>
    <w:rsid w:val="00935BD4"/>
    <w:rsid w:val="009373B2"/>
    <w:rsid w:val="00937AE2"/>
    <w:rsid w:val="00940449"/>
    <w:rsid w:val="009407A7"/>
    <w:rsid w:val="00941CD3"/>
    <w:rsid w:val="0094416B"/>
    <w:rsid w:val="0094427A"/>
    <w:rsid w:val="00944C7C"/>
    <w:rsid w:val="00945245"/>
    <w:rsid w:val="00945523"/>
    <w:rsid w:val="00950921"/>
    <w:rsid w:val="00952D37"/>
    <w:rsid w:val="009568DC"/>
    <w:rsid w:val="00957445"/>
    <w:rsid w:val="0095759C"/>
    <w:rsid w:val="00957C1B"/>
    <w:rsid w:val="009618EE"/>
    <w:rsid w:val="009624D2"/>
    <w:rsid w:val="009628D9"/>
    <w:rsid w:val="00962DA7"/>
    <w:rsid w:val="009637AE"/>
    <w:rsid w:val="00964776"/>
    <w:rsid w:val="009647FD"/>
    <w:rsid w:val="00964A4E"/>
    <w:rsid w:val="00964B35"/>
    <w:rsid w:val="009651C7"/>
    <w:rsid w:val="00965797"/>
    <w:rsid w:val="00965A10"/>
    <w:rsid w:val="009670A3"/>
    <w:rsid w:val="009674BE"/>
    <w:rsid w:val="00971C77"/>
    <w:rsid w:val="00972FCD"/>
    <w:rsid w:val="009741FC"/>
    <w:rsid w:val="00974923"/>
    <w:rsid w:val="00975909"/>
    <w:rsid w:val="00976378"/>
    <w:rsid w:val="00977C3D"/>
    <w:rsid w:val="00980D3D"/>
    <w:rsid w:val="0098103E"/>
    <w:rsid w:val="00983101"/>
    <w:rsid w:val="00983E41"/>
    <w:rsid w:val="00986EC6"/>
    <w:rsid w:val="00987A30"/>
    <w:rsid w:val="00990312"/>
    <w:rsid w:val="009908B9"/>
    <w:rsid w:val="0099182E"/>
    <w:rsid w:val="00992AAE"/>
    <w:rsid w:val="00992CF3"/>
    <w:rsid w:val="0099321E"/>
    <w:rsid w:val="00993AEB"/>
    <w:rsid w:val="00994868"/>
    <w:rsid w:val="00994D28"/>
    <w:rsid w:val="00994F2C"/>
    <w:rsid w:val="009957CC"/>
    <w:rsid w:val="0099584E"/>
    <w:rsid w:val="009968D6"/>
    <w:rsid w:val="00996E2F"/>
    <w:rsid w:val="009971E0"/>
    <w:rsid w:val="00997953"/>
    <w:rsid w:val="009A04FD"/>
    <w:rsid w:val="009A10A0"/>
    <w:rsid w:val="009A1CAB"/>
    <w:rsid w:val="009A2359"/>
    <w:rsid w:val="009A24F1"/>
    <w:rsid w:val="009A2F94"/>
    <w:rsid w:val="009A35A6"/>
    <w:rsid w:val="009A3E7C"/>
    <w:rsid w:val="009A4D57"/>
    <w:rsid w:val="009A60D1"/>
    <w:rsid w:val="009A64F5"/>
    <w:rsid w:val="009B00D2"/>
    <w:rsid w:val="009B05B3"/>
    <w:rsid w:val="009B284F"/>
    <w:rsid w:val="009B3764"/>
    <w:rsid w:val="009B4430"/>
    <w:rsid w:val="009B5F4B"/>
    <w:rsid w:val="009B66CE"/>
    <w:rsid w:val="009B6FD3"/>
    <w:rsid w:val="009B756A"/>
    <w:rsid w:val="009B7DB2"/>
    <w:rsid w:val="009C0696"/>
    <w:rsid w:val="009C1750"/>
    <w:rsid w:val="009C2A74"/>
    <w:rsid w:val="009C2E29"/>
    <w:rsid w:val="009C3E8F"/>
    <w:rsid w:val="009C554B"/>
    <w:rsid w:val="009C5EB3"/>
    <w:rsid w:val="009C656C"/>
    <w:rsid w:val="009C7126"/>
    <w:rsid w:val="009C719E"/>
    <w:rsid w:val="009C7799"/>
    <w:rsid w:val="009D07A9"/>
    <w:rsid w:val="009D0AE2"/>
    <w:rsid w:val="009D0EBB"/>
    <w:rsid w:val="009D3ACD"/>
    <w:rsid w:val="009D587D"/>
    <w:rsid w:val="009D75BE"/>
    <w:rsid w:val="009D7731"/>
    <w:rsid w:val="009E1120"/>
    <w:rsid w:val="009E178F"/>
    <w:rsid w:val="009E1922"/>
    <w:rsid w:val="009E1A3D"/>
    <w:rsid w:val="009E3B41"/>
    <w:rsid w:val="009E4715"/>
    <w:rsid w:val="009E5273"/>
    <w:rsid w:val="009E57A8"/>
    <w:rsid w:val="009E5B85"/>
    <w:rsid w:val="009E5DDB"/>
    <w:rsid w:val="009F4059"/>
    <w:rsid w:val="009F4982"/>
    <w:rsid w:val="009F4CA7"/>
    <w:rsid w:val="009F703C"/>
    <w:rsid w:val="009F74E1"/>
    <w:rsid w:val="009F7D36"/>
    <w:rsid w:val="009F7FC7"/>
    <w:rsid w:val="00A00E71"/>
    <w:rsid w:val="00A01CB0"/>
    <w:rsid w:val="00A02D00"/>
    <w:rsid w:val="00A0306F"/>
    <w:rsid w:val="00A03B10"/>
    <w:rsid w:val="00A03E2E"/>
    <w:rsid w:val="00A04616"/>
    <w:rsid w:val="00A04717"/>
    <w:rsid w:val="00A05EE4"/>
    <w:rsid w:val="00A076C8"/>
    <w:rsid w:val="00A10857"/>
    <w:rsid w:val="00A10D66"/>
    <w:rsid w:val="00A1215C"/>
    <w:rsid w:val="00A127B4"/>
    <w:rsid w:val="00A132EF"/>
    <w:rsid w:val="00A14114"/>
    <w:rsid w:val="00A1412D"/>
    <w:rsid w:val="00A1575D"/>
    <w:rsid w:val="00A16413"/>
    <w:rsid w:val="00A16545"/>
    <w:rsid w:val="00A16AED"/>
    <w:rsid w:val="00A16E1D"/>
    <w:rsid w:val="00A17A15"/>
    <w:rsid w:val="00A17D5B"/>
    <w:rsid w:val="00A201E1"/>
    <w:rsid w:val="00A20FE1"/>
    <w:rsid w:val="00A22900"/>
    <w:rsid w:val="00A22E10"/>
    <w:rsid w:val="00A23E43"/>
    <w:rsid w:val="00A24ED9"/>
    <w:rsid w:val="00A25216"/>
    <w:rsid w:val="00A2628E"/>
    <w:rsid w:val="00A2731E"/>
    <w:rsid w:val="00A309AC"/>
    <w:rsid w:val="00A30F65"/>
    <w:rsid w:val="00A319BC"/>
    <w:rsid w:val="00A3279E"/>
    <w:rsid w:val="00A34B0B"/>
    <w:rsid w:val="00A34B5F"/>
    <w:rsid w:val="00A35900"/>
    <w:rsid w:val="00A35ACA"/>
    <w:rsid w:val="00A37DAD"/>
    <w:rsid w:val="00A40EAC"/>
    <w:rsid w:val="00A418BC"/>
    <w:rsid w:val="00A41FCF"/>
    <w:rsid w:val="00A43CF8"/>
    <w:rsid w:val="00A43DF2"/>
    <w:rsid w:val="00A445A8"/>
    <w:rsid w:val="00A44B0D"/>
    <w:rsid w:val="00A44D21"/>
    <w:rsid w:val="00A45087"/>
    <w:rsid w:val="00A45489"/>
    <w:rsid w:val="00A45C56"/>
    <w:rsid w:val="00A465E9"/>
    <w:rsid w:val="00A468E7"/>
    <w:rsid w:val="00A46DE0"/>
    <w:rsid w:val="00A47CE8"/>
    <w:rsid w:val="00A50D73"/>
    <w:rsid w:val="00A52A88"/>
    <w:rsid w:val="00A52CAD"/>
    <w:rsid w:val="00A53FC7"/>
    <w:rsid w:val="00A54056"/>
    <w:rsid w:val="00A54698"/>
    <w:rsid w:val="00A54E18"/>
    <w:rsid w:val="00A55569"/>
    <w:rsid w:val="00A567D3"/>
    <w:rsid w:val="00A60276"/>
    <w:rsid w:val="00A61C55"/>
    <w:rsid w:val="00A626FF"/>
    <w:rsid w:val="00A62CE1"/>
    <w:rsid w:val="00A655D3"/>
    <w:rsid w:val="00A65FEF"/>
    <w:rsid w:val="00A662D9"/>
    <w:rsid w:val="00A66828"/>
    <w:rsid w:val="00A66B08"/>
    <w:rsid w:val="00A66B98"/>
    <w:rsid w:val="00A6741E"/>
    <w:rsid w:val="00A7016A"/>
    <w:rsid w:val="00A7018D"/>
    <w:rsid w:val="00A70337"/>
    <w:rsid w:val="00A7191D"/>
    <w:rsid w:val="00A722F9"/>
    <w:rsid w:val="00A72742"/>
    <w:rsid w:val="00A72D42"/>
    <w:rsid w:val="00A745F9"/>
    <w:rsid w:val="00A74D81"/>
    <w:rsid w:val="00A75E40"/>
    <w:rsid w:val="00A76DD3"/>
    <w:rsid w:val="00A76F33"/>
    <w:rsid w:val="00A77697"/>
    <w:rsid w:val="00A77D1D"/>
    <w:rsid w:val="00A81652"/>
    <w:rsid w:val="00A81AF2"/>
    <w:rsid w:val="00A82BFF"/>
    <w:rsid w:val="00A83150"/>
    <w:rsid w:val="00A83398"/>
    <w:rsid w:val="00A83D6E"/>
    <w:rsid w:val="00A8521A"/>
    <w:rsid w:val="00A857C0"/>
    <w:rsid w:val="00A90F2C"/>
    <w:rsid w:val="00A90FED"/>
    <w:rsid w:val="00A915CB"/>
    <w:rsid w:val="00A9189D"/>
    <w:rsid w:val="00A91AF6"/>
    <w:rsid w:val="00A91E71"/>
    <w:rsid w:val="00A925B1"/>
    <w:rsid w:val="00A92D10"/>
    <w:rsid w:val="00A934F9"/>
    <w:rsid w:val="00A95F1A"/>
    <w:rsid w:val="00A96116"/>
    <w:rsid w:val="00A9614E"/>
    <w:rsid w:val="00A96C0F"/>
    <w:rsid w:val="00A97162"/>
    <w:rsid w:val="00AA0D8A"/>
    <w:rsid w:val="00AA212F"/>
    <w:rsid w:val="00AA2199"/>
    <w:rsid w:val="00AA2996"/>
    <w:rsid w:val="00AA2AF4"/>
    <w:rsid w:val="00AA4282"/>
    <w:rsid w:val="00AA441B"/>
    <w:rsid w:val="00AA52BF"/>
    <w:rsid w:val="00AA559A"/>
    <w:rsid w:val="00AA619D"/>
    <w:rsid w:val="00AA6C31"/>
    <w:rsid w:val="00AA7CE8"/>
    <w:rsid w:val="00AB1457"/>
    <w:rsid w:val="00AB2AF1"/>
    <w:rsid w:val="00AB325B"/>
    <w:rsid w:val="00AB503F"/>
    <w:rsid w:val="00AB5A64"/>
    <w:rsid w:val="00AB5CA1"/>
    <w:rsid w:val="00AB6456"/>
    <w:rsid w:val="00AC044E"/>
    <w:rsid w:val="00AC2395"/>
    <w:rsid w:val="00AC24FA"/>
    <w:rsid w:val="00AC2960"/>
    <w:rsid w:val="00AC2AC4"/>
    <w:rsid w:val="00AC4284"/>
    <w:rsid w:val="00AC45BD"/>
    <w:rsid w:val="00AC50BB"/>
    <w:rsid w:val="00AC6149"/>
    <w:rsid w:val="00AC6259"/>
    <w:rsid w:val="00AD0EE7"/>
    <w:rsid w:val="00AD168E"/>
    <w:rsid w:val="00AD1F05"/>
    <w:rsid w:val="00AD306C"/>
    <w:rsid w:val="00AD44CD"/>
    <w:rsid w:val="00AD5AD2"/>
    <w:rsid w:val="00AD6462"/>
    <w:rsid w:val="00AD66C5"/>
    <w:rsid w:val="00AD68C4"/>
    <w:rsid w:val="00AD71F9"/>
    <w:rsid w:val="00AE019D"/>
    <w:rsid w:val="00AE09B3"/>
    <w:rsid w:val="00AE1A83"/>
    <w:rsid w:val="00AE30BE"/>
    <w:rsid w:val="00AE354B"/>
    <w:rsid w:val="00AE3707"/>
    <w:rsid w:val="00AE3E6A"/>
    <w:rsid w:val="00AE43E0"/>
    <w:rsid w:val="00AE797C"/>
    <w:rsid w:val="00AE7CE7"/>
    <w:rsid w:val="00AE7FAB"/>
    <w:rsid w:val="00AF0DE4"/>
    <w:rsid w:val="00AF10C1"/>
    <w:rsid w:val="00AF1E87"/>
    <w:rsid w:val="00AF28D4"/>
    <w:rsid w:val="00AF36D6"/>
    <w:rsid w:val="00AF436B"/>
    <w:rsid w:val="00AF5179"/>
    <w:rsid w:val="00AF5CC2"/>
    <w:rsid w:val="00AF6776"/>
    <w:rsid w:val="00AF6F98"/>
    <w:rsid w:val="00B00913"/>
    <w:rsid w:val="00B01593"/>
    <w:rsid w:val="00B01FF9"/>
    <w:rsid w:val="00B023F2"/>
    <w:rsid w:val="00B02D10"/>
    <w:rsid w:val="00B02D4D"/>
    <w:rsid w:val="00B038CA"/>
    <w:rsid w:val="00B05945"/>
    <w:rsid w:val="00B06DB4"/>
    <w:rsid w:val="00B10A4D"/>
    <w:rsid w:val="00B10C90"/>
    <w:rsid w:val="00B11002"/>
    <w:rsid w:val="00B111F5"/>
    <w:rsid w:val="00B121B2"/>
    <w:rsid w:val="00B141B6"/>
    <w:rsid w:val="00B14BC1"/>
    <w:rsid w:val="00B166B2"/>
    <w:rsid w:val="00B16EB8"/>
    <w:rsid w:val="00B17E71"/>
    <w:rsid w:val="00B17FDE"/>
    <w:rsid w:val="00B20632"/>
    <w:rsid w:val="00B20C52"/>
    <w:rsid w:val="00B212C6"/>
    <w:rsid w:val="00B2379C"/>
    <w:rsid w:val="00B23D5D"/>
    <w:rsid w:val="00B2687D"/>
    <w:rsid w:val="00B26A61"/>
    <w:rsid w:val="00B26ED6"/>
    <w:rsid w:val="00B3108D"/>
    <w:rsid w:val="00B314FA"/>
    <w:rsid w:val="00B315BE"/>
    <w:rsid w:val="00B32DDB"/>
    <w:rsid w:val="00B32F57"/>
    <w:rsid w:val="00B3345C"/>
    <w:rsid w:val="00B34528"/>
    <w:rsid w:val="00B34931"/>
    <w:rsid w:val="00B34CC9"/>
    <w:rsid w:val="00B35177"/>
    <w:rsid w:val="00B35496"/>
    <w:rsid w:val="00B3563B"/>
    <w:rsid w:val="00B35AAF"/>
    <w:rsid w:val="00B35EDB"/>
    <w:rsid w:val="00B37027"/>
    <w:rsid w:val="00B37D3A"/>
    <w:rsid w:val="00B402FC"/>
    <w:rsid w:val="00B405D1"/>
    <w:rsid w:val="00B422E2"/>
    <w:rsid w:val="00B42D5F"/>
    <w:rsid w:val="00B42F6E"/>
    <w:rsid w:val="00B436C1"/>
    <w:rsid w:val="00B439DA"/>
    <w:rsid w:val="00B4411A"/>
    <w:rsid w:val="00B46604"/>
    <w:rsid w:val="00B46CB8"/>
    <w:rsid w:val="00B47089"/>
    <w:rsid w:val="00B47587"/>
    <w:rsid w:val="00B52151"/>
    <w:rsid w:val="00B52818"/>
    <w:rsid w:val="00B530CD"/>
    <w:rsid w:val="00B53C7D"/>
    <w:rsid w:val="00B53E56"/>
    <w:rsid w:val="00B552ED"/>
    <w:rsid w:val="00B55A97"/>
    <w:rsid w:val="00B55F5E"/>
    <w:rsid w:val="00B560AD"/>
    <w:rsid w:val="00B5649D"/>
    <w:rsid w:val="00B56B6F"/>
    <w:rsid w:val="00B5752E"/>
    <w:rsid w:val="00B60234"/>
    <w:rsid w:val="00B60AC1"/>
    <w:rsid w:val="00B62316"/>
    <w:rsid w:val="00B63A11"/>
    <w:rsid w:val="00B63B09"/>
    <w:rsid w:val="00B64425"/>
    <w:rsid w:val="00B64C24"/>
    <w:rsid w:val="00B65336"/>
    <w:rsid w:val="00B65CEF"/>
    <w:rsid w:val="00B6608F"/>
    <w:rsid w:val="00B679FB"/>
    <w:rsid w:val="00B732FE"/>
    <w:rsid w:val="00B73A14"/>
    <w:rsid w:val="00B73B11"/>
    <w:rsid w:val="00B7592B"/>
    <w:rsid w:val="00B7680F"/>
    <w:rsid w:val="00B76D1E"/>
    <w:rsid w:val="00B77543"/>
    <w:rsid w:val="00B77584"/>
    <w:rsid w:val="00B77CE4"/>
    <w:rsid w:val="00B80EC6"/>
    <w:rsid w:val="00B81288"/>
    <w:rsid w:val="00B81AA0"/>
    <w:rsid w:val="00B81D70"/>
    <w:rsid w:val="00B8203E"/>
    <w:rsid w:val="00B831FB"/>
    <w:rsid w:val="00B833B9"/>
    <w:rsid w:val="00B83E07"/>
    <w:rsid w:val="00B84CF6"/>
    <w:rsid w:val="00B85016"/>
    <w:rsid w:val="00B8561A"/>
    <w:rsid w:val="00B86643"/>
    <w:rsid w:val="00B86E56"/>
    <w:rsid w:val="00B90131"/>
    <w:rsid w:val="00B92951"/>
    <w:rsid w:val="00B92D1D"/>
    <w:rsid w:val="00B92E9A"/>
    <w:rsid w:val="00B930CE"/>
    <w:rsid w:val="00B938C5"/>
    <w:rsid w:val="00B94BA6"/>
    <w:rsid w:val="00B9554A"/>
    <w:rsid w:val="00B95940"/>
    <w:rsid w:val="00B95ACA"/>
    <w:rsid w:val="00B95B92"/>
    <w:rsid w:val="00B9632F"/>
    <w:rsid w:val="00B97ACC"/>
    <w:rsid w:val="00BA0495"/>
    <w:rsid w:val="00BA098F"/>
    <w:rsid w:val="00BA1866"/>
    <w:rsid w:val="00BA3787"/>
    <w:rsid w:val="00BA46E8"/>
    <w:rsid w:val="00BA554E"/>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F"/>
    <w:rsid w:val="00BB6EA2"/>
    <w:rsid w:val="00BB7B5B"/>
    <w:rsid w:val="00BC003F"/>
    <w:rsid w:val="00BC327F"/>
    <w:rsid w:val="00BC3816"/>
    <w:rsid w:val="00BC4291"/>
    <w:rsid w:val="00BC5332"/>
    <w:rsid w:val="00BC5C12"/>
    <w:rsid w:val="00BC7154"/>
    <w:rsid w:val="00BC731E"/>
    <w:rsid w:val="00BC7614"/>
    <w:rsid w:val="00BD25BB"/>
    <w:rsid w:val="00BD2AF8"/>
    <w:rsid w:val="00BD305F"/>
    <w:rsid w:val="00BD366B"/>
    <w:rsid w:val="00BD4A73"/>
    <w:rsid w:val="00BD4F09"/>
    <w:rsid w:val="00BD59F1"/>
    <w:rsid w:val="00BD6C75"/>
    <w:rsid w:val="00BD6D50"/>
    <w:rsid w:val="00BE0AD1"/>
    <w:rsid w:val="00BE0EF9"/>
    <w:rsid w:val="00BE1093"/>
    <w:rsid w:val="00BE117B"/>
    <w:rsid w:val="00BE18B9"/>
    <w:rsid w:val="00BE190A"/>
    <w:rsid w:val="00BE2495"/>
    <w:rsid w:val="00BE24DD"/>
    <w:rsid w:val="00BE3745"/>
    <w:rsid w:val="00BE386D"/>
    <w:rsid w:val="00BE4314"/>
    <w:rsid w:val="00BE557B"/>
    <w:rsid w:val="00BE5B92"/>
    <w:rsid w:val="00BE6F74"/>
    <w:rsid w:val="00BF02C8"/>
    <w:rsid w:val="00BF1578"/>
    <w:rsid w:val="00BF1D12"/>
    <w:rsid w:val="00BF1D3A"/>
    <w:rsid w:val="00BF2B5B"/>
    <w:rsid w:val="00BF32DC"/>
    <w:rsid w:val="00BF430C"/>
    <w:rsid w:val="00BF4E43"/>
    <w:rsid w:val="00BF5C4C"/>
    <w:rsid w:val="00BF5D23"/>
    <w:rsid w:val="00BF6F62"/>
    <w:rsid w:val="00BF717A"/>
    <w:rsid w:val="00C009D1"/>
    <w:rsid w:val="00C00BD7"/>
    <w:rsid w:val="00C01410"/>
    <w:rsid w:val="00C02F64"/>
    <w:rsid w:val="00C04B78"/>
    <w:rsid w:val="00C052AA"/>
    <w:rsid w:val="00C06EE3"/>
    <w:rsid w:val="00C07749"/>
    <w:rsid w:val="00C07ADB"/>
    <w:rsid w:val="00C07F12"/>
    <w:rsid w:val="00C11A15"/>
    <w:rsid w:val="00C11D48"/>
    <w:rsid w:val="00C125A0"/>
    <w:rsid w:val="00C1493E"/>
    <w:rsid w:val="00C15AE9"/>
    <w:rsid w:val="00C15DBD"/>
    <w:rsid w:val="00C17E2F"/>
    <w:rsid w:val="00C2010D"/>
    <w:rsid w:val="00C20CB5"/>
    <w:rsid w:val="00C20F4B"/>
    <w:rsid w:val="00C21430"/>
    <w:rsid w:val="00C21E61"/>
    <w:rsid w:val="00C21F94"/>
    <w:rsid w:val="00C223C3"/>
    <w:rsid w:val="00C23334"/>
    <w:rsid w:val="00C233A6"/>
    <w:rsid w:val="00C234DB"/>
    <w:rsid w:val="00C2479A"/>
    <w:rsid w:val="00C24903"/>
    <w:rsid w:val="00C24CEC"/>
    <w:rsid w:val="00C255C4"/>
    <w:rsid w:val="00C2590D"/>
    <w:rsid w:val="00C25D9C"/>
    <w:rsid w:val="00C27913"/>
    <w:rsid w:val="00C303A4"/>
    <w:rsid w:val="00C31F21"/>
    <w:rsid w:val="00C32631"/>
    <w:rsid w:val="00C33301"/>
    <w:rsid w:val="00C33311"/>
    <w:rsid w:val="00C33B68"/>
    <w:rsid w:val="00C35570"/>
    <w:rsid w:val="00C36A79"/>
    <w:rsid w:val="00C401D2"/>
    <w:rsid w:val="00C4031A"/>
    <w:rsid w:val="00C405D4"/>
    <w:rsid w:val="00C419D5"/>
    <w:rsid w:val="00C43D63"/>
    <w:rsid w:val="00C44A31"/>
    <w:rsid w:val="00C4513B"/>
    <w:rsid w:val="00C50E79"/>
    <w:rsid w:val="00C525FB"/>
    <w:rsid w:val="00C5385B"/>
    <w:rsid w:val="00C5390B"/>
    <w:rsid w:val="00C53DBC"/>
    <w:rsid w:val="00C54257"/>
    <w:rsid w:val="00C54697"/>
    <w:rsid w:val="00C550CE"/>
    <w:rsid w:val="00C553A5"/>
    <w:rsid w:val="00C55402"/>
    <w:rsid w:val="00C5603B"/>
    <w:rsid w:val="00C568D3"/>
    <w:rsid w:val="00C6014A"/>
    <w:rsid w:val="00C608AF"/>
    <w:rsid w:val="00C61F47"/>
    <w:rsid w:val="00C62828"/>
    <w:rsid w:val="00C638ED"/>
    <w:rsid w:val="00C719A3"/>
    <w:rsid w:val="00C71AC9"/>
    <w:rsid w:val="00C71D2F"/>
    <w:rsid w:val="00C72161"/>
    <w:rsid w:val="00C72984"/>
    <w:rsid w:val="00C73101"/>
    <w:rsid w:val="00C73885"/>
    <w:rsid w:val="00C73C93"/>
    <w:rsid w:val="00C7435A"/>
    <w:rsid w:val="00C747B1"/>
    <w:rsid w:val="00C75A58"/>
    <w:rsid w:val="00C77454"/>
    <w:rsid w:val="00C82191"/>
    <w:rsid w:val="00C82778"/>
    <w:rsid w:val="00C83134"/>
    <w:rsid w:val="00C832F3"/>
    <w:rsid w:val="00C85545"/>
    <w:rsid w:val="00C855B5"/>
    <w:rsid w:val="00C85F0E"/>
    <w:rsid w:val="00C90CF4"/>
    <w:rsid w:val="00C922DE"/>
    <w:rsid w:val="00C92843"/>
    <w:rsid w:val="00C92EB6"/>
    <w:rsid w:val="00C93389"/>
    <w:rsid w:val="00CA0346"/>
    <w:rsid w:val="00CA1BD6"/>
    <w:rsid w:val="00CA1E35"/>
    <w:rsid w:val="00CA37FF"/>
    <w:rsid w:val="00CA423A"/>
    <w:rsid w:val="00CA44A3"/>
    <w:rsid w:val="00CA5554"/>
    <w:rsid w:val="00CA6AB4"/>
    <w:rsid w:val="00CB04F1"/>
    <w:rsid w:val="00CB172B"/>
    <w:rsid w:val="00CB2351"/>
    <w:rsid w:val="00CB4930"/>
    <w:rsid w:val="00CB4C63"/>
    <w:rsid w:val="00CB5A48"/>
    <w:rsid w:val="00CB5CA9"/>
    <w:rsid w:val="00CB5E10"/>
    <w:rsid w:val="00CB613B"/>
    <w:rsid w:val="00CB6152"/>
    <w:rsid w:val="00CC04E9"/>
    <w:rsid w:val="00CC0834"/>
    <w:rsid w:val="00CC20FE"/>
    <w:rsid w:val="00CC2E7D"/>
    <w:rsid w:val="00CC655F"/>
    <w:rsid w:val="00CC6F86"/>
    <w:rsid w:val="00CC6FE5"/>
    <w:rsid w:val="00CC76BD"/>
    <w:rsid w:val="00CD10A5"/>
    <w:rsid w:val="00CD1129"/>
    <w:rsid w:val="00CD1262"/>
    <w:rsid w:val="00CD15D7"/>
    <w:rsid w:val="00CD1A80"/>
    <w:rsid w:val="00CD1CB5"/>
    <w:rsid w:val="00CD1CFD"/>
    <w:rsid w:val="00CD2076"/>
    <w:rsid w:val="00CD24CE"/>
    <w:rsid w:val="00CD29B5"/>
    <w:rsid w:val="00CD2B78"/>
    <w:rsid w:val="00CD37B1"/>
    <w:rsid w:val="00CD3FAB"/>
    <w:rsid w:val="00CD5456"/>
    <w:rsid w:val="00CD5798"/>
    <w:rsid w:val="00CD5C3E"/>
    <w:rsid w:val="00CD6331"/>
    <w:rsid w:val="00CE0BC4"/>
    <w:rsid w:val="00CE0D1A"/>
    <w:rsid w:val="00CE14BE"/>
    <w:rsid w:val="00CE17A4"/>
    <w:rsid w:val="00CE1BA9"/>
    <w:rsid w:val="00CE2A6D"/>
    <w:rsid w:val="00CE2BC4"/>
    <w:rsid w:val="00CE2D8F"/>
    <w:rsid w:val="00CE38E2"/>
    <w:rsid w:val="00CE47B8"/>
    <w:rsid w:val="00CE62FA"/>
    <w:rsid w:val="00CE670B"/>
    <w:rsid w:val="00CE6833"/>
    <w:rsid w:val="00CE69DA"/>
    <w:rsid w:val="00CE7483"/>
    <w:rsid w:val="00CF4908"/>
    <w:rsid w:val="00CF51EC"/>
    <w:rsid w:val="00CF545D"/>
    <w:rsid w:val="00CF5873"/>
    <w:rsid w:val="00CF6B3C"/>
    <w:rsid w:val="00CF73AE"/>
    <w:rsid w:val="00D01462"/>
    <w:rsid w:val="00D0242D"/>
    <w:rsid w:val="00D03A72"/>
    <w:rsid w:val="00D040DD"/>
    <w:rsid w:val="00D05C65"/>
    <w:rsid w:val="00D06ACE"/>
    <w:rsid w:val="00D06D68"/>
    <w:rsid w:val="00D06E66"/>
    <w:rsid w:val="00D075BE"/>
    <w:rsid w:val="00D07D13"/>
    <w:rsid w:val="00D10C15"/>
    <w:rsid w:val="00D11476"/>
    <w:rsid w:val="00D11C6C"/>
    <w:rsid w:val="00D12C25"/>
    <w:rsid w:val="00D1316D"/>
    <w:rsid w:val="00D133B4"/>
    <w:rsid w:val="00D13986"/>
    <w:rsid w:val="00D14C5B"/>
    <w:rsid w:val="00D15FED"/>
    <w:rsid w:val="00D214EF"/>
    <w:rsid w:val="00D21D6D"/>
    <w:rsid w:val="00D21D83"/>
    <w:rsid w:val="00D22F7B"/>
    <w:rsid w:val="00D235B7"/>
    <w:rsid w:val="00D23FAE"/>
    <w:rsid w:val="00D25F28"/>
    <w:rsid w:val="00D26071"/>
    <w:rsid w:val="00D269B9"/>
    <w:rsid w:val="00D27973"/>
    <w:rsid w:val="00D31537"/>
    <w:rsid w:val="00D31E1E"/>
    <w:rsid w:val="00D32663"/>
    <w:rsid w:val="00D32824"/>
    <w:rsid w:val="00D334E2"/>
    <w:rsid w:val="00D35AD6"/>
    <w:rsid w:val="00D35BBB"/>
    <w:rsid w:val="00D35E1A"/>
    <w:rsid w:val="00D35E5F"/>
    <w:rsid w:val="00D36DFB"/>
    <w:rsid w:val="00D36E1C"/>
    <w:rsid w:val="00D373AF"/>
    <w:rsid w:val="00D37A6A"/>
    <w:rsid w:val="00D4026D"/>
    <w:rsid w:val="00D40556"/>
    <w:rsid w:val="00D41ED8"/>
    <w:rsid w:val="00D41F74"/>
    <w:rsid w:val="00D4399E"/>
    <w:rsid w:val="00D43ED2"/>
    <w:rsid w:val="00D50F46"/>
    <w:rsid w:val="00D53057"/>
    <w:rsid w:val="00D5384E"/>
    <w:rsid w:val="00D53DF6"/>
    <w:rsid w:val="00D544E7"/>
    <w:rsid w:val="00D56409"/>
    <w:rsid w:val="00D56FBF"/>
    <w:rsid w:val="00D57677"/>
    <w:rsid w:val="00D57BAD"/>
    <w:rsid w:val="00D60415"/>
    <w:rsid w:val="00D61291"/>
    <w:rsid w:val="00D61B52"/>
    <w:rsid w:val="00D6215F"/>
    <w:rsid w:val="00D635D3"/>
    <w:rsid w:val="00D63BE5"/>
    <w:rsid w:val="00D63F6B"/>
    <w:rsid w:val="00D6475F"/>
    <w:rsid w:val="00D66223"/>
    <w:rsid w:val="00D6670E"/>
    <w:rsid w:val="00D66756"/>
    <w:rsid w:val="00D667B8"/>
    <w:rsid w:val="00D66B08"/>
    <w:rsid w:val="00D671CD"/>
    <w:rsid w:val="00D6758B"/>
    <w:rsid w:val="00D70289"/>
    <w:rsid w:val="00D70822"/>
    <w:rsid w:val="00D72076"/>
    <w:rsid w:val="00D726A9"/>
    <w:rsid w:val="00D743E0"/>
    <w:rsid w:val="00D75CB7"/>
    <w:rsid w:val="00D76025"/>
    <w:rsid w:val="00D77252"/>
    <w:rsid w:val="00D8084C"/>
    <w:rsid w:val="00D81809"/>
    <w:rsid w:val="00D82EF1"/>
    <w:rsid w:val="00D84246"/>
    <w:rsid w:val="00D84F43"/>
    <w:rsid w:val="00D85821"/>
    <w:rsid w:val="00D8598C"/>
    <w:rsid w:val="00D85B26"/>
    <w:rsid w:val="00D864D0"/>
    <w:rsid w:val="00D87C06"/>
    <w:rsid w:val="00D915EA"/>
    <w:rsid w:val="00D91E2C"/>
    <w:rsid w:val="00D922A1"/>
    <w:rsid w:val="00D924E9"/>
    <w:rsid w:val="00D928BE"/>
    <w:rsid w:val="00D95C5D"/>
    <w:rsid w:val="00D97D00"/>
    <w:rsid w:val="00DA06E8"/>
    <w:rsid w:val="00DA096C"/>
    <w:rsid w:val="00DA1AB6"/>
    <w:rsid w:val="00DA26C4"/>
    <w:rsid w:val="00DA35CD"/>
    <w:rsid w:val="00DA368A"/>
    <w:rsid w:val="00DA3BCB"/>
    <w:rsid w:val="00DA3BE9"/>
    <w:rsid w:val="00DA544C"/>
    <w:rsid w:val="00DA5F8E"/>
    <w:rsid w:val="00DA6364"/>
    <w:rsid w:val="00DA6520"/>
    <w:rsid w:val="00DA653C"/>
    <w:rsid w:val="00DA6792"/>
    <w:rsid w:val="00DA69EF"/>
    <w:rsid w:val="00DA7114"/>
    <w:rsid w:val="00DA7C0C"/>
    <w:rsid w:val="00DA7C4E"/>
    <w:rsid w:val="00DB08A9"/>
    <w:rsid w:val="00DB08D8"/>
    <w:rsid w:val="00DB0C5D"/>
    <w:rsid w:val="00DB212F"/>
    <w:rsid w:val="00DB2DFA"/>
    <w:rsid w:val="00DB2EC8"/>
    <w:rsid w:val="00DB33D2"/>
    <w:rsid w:val="00DB38E0"/>
    <w:rsid w:val="00DB459B"/>
    <w:rsid w:val="00DB5D35"/>
    <w:rsid w:val="00DB5E9A"/>
    <w:rsid w:val="00DB657E"/>
    <w:rsid w:val="00DB7342"/>
    <w:rsid w:val="00DB7DA2"/>
    <w:rsid w:val="00DC002D"/>
    <w:rsid w:val="00DC169F"/>
    <w:rsid w:val="00DC17D0"/>
    <w:rsid w:val="00DC2B41"/>
    <w:rsid w:val="00DC3683"/>
    <w:rsid w:val="00DC435B"/>
    <w:rsid w:val="00DC53D8"/>
    <w:rsid w:val="00DC56FE"/>
    <w:rsid w:val="00DC5B3B"/>
    <w:rsid w:val="00DC6C2D"/>
    <w:rsid w:val="00DC7B1A"/>
    <w:rsid w:val="00DD129F"/>
    <w:rsid w:val="00DD32DD"/>
    <w:rsid w:val="00DD3F86"/>
    <w:rsid w:val="00DD5287"/>
    <w:rsid w:val="00DD59A0"/>
    <w:rsid w:val="00DD6C73"/>
    <w:rsid w:val="00DD7150"/>
    <w:rsid w:val="00DE0D8B"/>
    <w:rsid w:val="00DE1237"/>
    <w:rsid w:val="00DE140F"/>
    <w:rsid w:val="00DE2491"/>
    <w:rsid w:val="00DE3B58"/>
    <w:rsid w:val="00DE7AC8"/>
    <w:rsid w:val="00DF1857"/>
    <w:rsid w:val="00DF358E"/>
    <w:rsid w:val="00DF3613"/>
    <w:rsid w:val="00DF3643"/>
    <w:rsid w:val="00DF42FF"/>
    <w:rsid w:val="00DF4369"/>
    <w:rsid w:val="00DF4423"/>
    <w:rsid w:val="00DF4ADF"/>
    <w:rsid w:val="00DF5D1E"/>
    <w:rsid w:val="00E01C0E"/>
    <w:rsid w:val="00E0368F"/>
    <w:rsid w:val="00E03D73"/>
    <w:rsid w:val="00E03F9A"/>
    <w:rsid w:val="00E04694"/>
    <w:rsid w:val="00E06050"/>
    <w:rsid w:val="00E129E7"/>
    <w:rsid w:val="00E12ABE"/>
    <w:rsid w:val="00E12B1E"/>
    <w:rsid w:val="00E13BA4"/>
    <w:rsid w:val="00E1444C"/>
    <w:rsid w:val="00E161D9"/>
    <w:rsid w:val="00E16A95"/>
    <w:rsid w:val="00E17262"/>
    <w:rsid w:val="00E20016"/>
    <w:rsid w:val="00E2009B"/>
    <w:rsid w:val="00E20154"/>
    <w:rsid w:val="00E20BB9"/>
    <w:rsid w:val="00E21661"/>
    <w:rsid w:val="00E2251C"/>
    <w:rsid w:val="00E22716"/>
    <w:rsid w:val="00E2363D"/>
    <w:rsid w:val="00E2385F"/>
    <w:rsid w:val="00E238E5"/>
    <w:rsid w:val="00E23C6A"/>
    <w:rsid w:val="00E253A2"/>
    <w:rsid w:val="00E256D7"/>
    <w:rsid w:val="00E260F6"/>
    <w:rsid w:val="00E27127"/>
    <w:rsid w:val="00E27233"/>
    <w:rsid w:val="00E31771"/>
    <w:rsid w:val="00E31A3E"/>
    <w:rsid w:val="00E32080"/>
    <w:rsid w:val="00E3309D"/>
    <w:rsid w:val="00E33FE9"/>
    <w:rsid w:val="00E364EF"/>
    <w:rsid w:val="00E378B1"/>
    <w:rsid w:val="00E417BE"/>
    <w:rsid w:val="00E41CD5"/>
    <w:rsid w:val="00E43673"/>
    <w:rsid w:val="00E43A9E"/>
    <w:rsid w:val="00E44766"/>
    <w:rsid w:val="00E453F9"/>
    <w:rsid w:val="00E45D7D"/>
    <w:rsid w:val="00E4665D"/>
    <w:rsid w:val="00E46661"/>
    <w:rsid w:val="00E47854"/>
    <w:rsid w:val="00E47DFE"/>
    <w:rsid w:val="00E47EBA"/>
    <w:rsid w:val="00E50156"/>
    <w:rsid w:val="00E5076C"/>
    <w:rsid w:val="00E50D2E"/>
    <w:rsid w:val="00E50E4A"/>
    <w:rsid w:val="00E53470"/>
    <w:rsid w:val="00E539F6"/>
    <w:rsid w:val="00E54698"/>
    <w:rsid w:val="00E55791"/>
    <w:rsid w:val="00E578A2"/>
    <w:rsid w:val="00E61740"/>
    <w:rsid w:val="00E61EB5"/>
    <w:rsid w:val="00E6326B"/>
    <w:rsid w:val="00E6519D"/>
    <w:rsid w:val="00E66062"/>
    <w:rsid w:val="00E67305"/>
    <w:rsid w:val="00E67696"/>
    <w:rsid w:val="00E702E4"/>
    <w:rsid w:val="00E70DC9"/>
    <w:rsid w:val="00E71A58"/>
    <w:rsid w:val="00E72A26"/>
    <w:rsid w:val="00E72A7A"/>
    <w:rsid w:val="00E747DC"/>
    <w:rsid w:val="00E75C94"/>
    <w:rsid w:val="00E76110"/>
    <w:rsid w:val="00E76B9B"/>
    <w:rsid w:val="00E76E61"/>
    <w:rsid w:val="00E771F0"/>
    <w:rsid w:val="00E77929"/>
    <w:rsid w:val="00E80CA3"/>
    <w:rsid w:val="00E82618"/>
    <w:rsid w:val="00E8277F"/>
    <w:rsid w:val="00E8593F"/>
    <w:rsid w:val="00E90CA8"/>
    <w:rsid w:val="00E90E6E"/>
    <w:rsid w:val="00E919CC"/>
    <w:rsid w:val="00E92118"/>
    <w:rsid w:val="00E930A1"/>
    <w:rsid w:val="00E93820"/>
    <w:rsid w:val="00E94A86"/>
    <w:rsid w:val="00E96143"/>
    <w:rsid w:val="00E96833"/>
    <w:rsid w:val="00E96BA3"/>
    <w:rsid w:val="00EA01E3"/>
    <w:rsid w:val="00EA0C68"/>
    <w:rsid w:val="00EA1504"/>
    <w:rsid w:val="00EA1D0E"/>
    <w:rsid w:val="00EA2841"/>
    <w:rsid w:val="00EA32BC"/>
    <w:rsid w:val="00EA35A7"/>
    <w:rsid w:val="00EA3B32"/>
    <w:rsid w:val="00EA3D05"/>
    <w:rsid w:val="00EA4402"/>
    <w:rsid w:val="00EA513E"/>
    <w:rsid w:val="00EA596C"/>
    <w:rsid w:val="00EA7419"/>
    <w:rsid w:val="00EB0E32"/>
    <w:rsid w:val="00EB4511"/>
    <w:rsid w:val="00EB4A8E"/>
    <w:rsid w:val="00EB4BC5"/>
    <w:rsid w:val="00EB5BF7"/>
    <w:rsid w:val="00EB5E79"/>
    <w:rsid w:val="00EB6081"/>
    <w:rsid w:val="00EB6FAC"/>
    <w:rsid w:val="00EC03D7"/>
    <w:rsid w:val="00EC13A7"/>
    <w:rsid w:val="00EC1829"/>
    <w:rsid w:val="00EC1A2B"/>
    <w:rsid w:val="00EC2EB6"/>
    <w:rsid w:val="00EC7BC7"/>
    <w:rsid w:val="00ED0495"/>
    <w:rsid w:val="00ED0EF0"/>
    <w:rsid w:val="00ED12B9"/>
    <w:rsid w:val="00ED16B8"/>
    <w:rsid w:val="00ED2EA1"/>
    <w:rsid w:val="00ED3F10"/>
    <w:rsid w:val="00ED4D04"/>
    <w:rsid w:val="00ED5990"/>
    <w:rsid w:val="00ED5F5B"/>
    <w:rsid w:val="00ED62C6"/>
    <w:rsid w:val="00ED64C1"/>
    <w:rsid w:val="00ED6516"/>
    <w:rsid w:val="00EE0A6C"/>
    <w:rsid w:val="00EE3446"/>
    <w:rsid w:val="00EE3E78"/>
    <w:rsid w:val="00EE4B1B"/>
    <w:rsid w:val="00EE5FBA"/>
    <w:rsid w:val="00EE6E06"/>
    <w:rsid w:val="00EF0C83"/>
    <w:rsid w:val="00EF150D"/>
    <w:rsid w:val="00EF1F5A"/>
    <w:rsid w:val="00EF47BF"/>
    <w:rsid w:val="00EF5A13"/>
    <w:rsid w:val="00EF5FF9"/>
    <w:rsid w:val="00EF6BDC"/>
    <w:rsid w:val="00EF7CC7"/>
    <w:rsid w:val="00F01084"/>
    <w:rsid w:val="00F0160B"/>
    <w:rsid w:val="00F017E4"/>
    <w:rsid w:val="00F03F8D"/>
    <w:rsid w:val="00F040BC"/>
    <w:rsid w:val="00F04811"/>
    <w:rsid w:val="00F0488C"/>
    <w:rsid w:val="00F073ED"/>
    <w:rsid w:val="00F07C4C"/>
    <w:rsid w:val="00F10941"/>
    <w:rsid w:val="00F10F11"/>
    <w:rsid w:val="00F12CFB"/>
    <w:rsid w:val="00F12CFF"/>
    <w:rsid w:val="00F15AAA"/>
    <w:rsid w:val="00F15BEF"/>
    <w:rsid w:val="00F17898"/>
    <w:rsid w:val="00F20242"/>
    <w:rsid w:val="00F207C2"/>
    <w:rsid w:val="00F20BA9"/>
    <w:rsid w:val="00F219A1"/>
    <w:rsid w:val="00F23E20"/>
    <w:rsid w:val="00F23E40"/>
    <w:rsid w:val="00F24407"/>
    <w:rsid w:val="00F24FAA"/>
    <w:rsid w:val="00F25040"/>
    <w:rsid w:val="00F2665F"/>
    <w:rsid w:val="00F27071"/>
    <w:rsid w:val="00F27331"/>
    <w:rsid w:val="00F27EE5"/>
    <w:rsid w:val="00F30C65"/>
    <w:rsid w:val="00F32053"/>
    <w:rsid w:val="00F325F9"/>
    <w:rsid w:val="00F33523"/>
    <w:rsid w:val="00F3364D"/>
    <w:rsid w:val="00F3404D"/>
    <w:rsid w:val="00F349BF"/>
    <w:rsid w:val="00F34DDC"/>
    <w:rsid w:val="00F379A9"/>
    <w:rsid w:val="00F37EDC"/>
    <w:rsid w:val="00F432EE"/>
    <w:rsid w:val="00F437CC"/>
    <w:rsid w:val="00F44537"/>
    <w:rsid w:val="00F44640"/>
    <w:rsid w:val="00F46185"/>
    <w:rsid w:val="00F46423"/>
    <w:rsid w:val="00F4696A"/>
    <w:rsid w:val="00F46F70"/>
    <w:rsid w:val="00F47067"/>
    <w:rsid w:val="00F47B07"/>
    <w:rsid w:val="00F500AA"/>
    <w:rsid w:val="00F508F3"/>
    <w:rsid w:val="00F525EB"/>
    <w:rsid w:val="00F52CB5"/>
    <w:rsid w:val="00F5392C"/>
    <w:rsid w:val="00F53A68"/>
    <w:rsid w:val="00F55A92"/>
    <w:rsid w:val="00F55B87"/>
    <w:rsid w:val="00F57E16"/>
    <w:rsid w:val="00F602CF"/>
    <w:rsid w:val="00F614F7"/>
    <w:rsid w:val="00F6217C"/>
    <w:rsid w:val="00F62BFF"/>
    <w:rsid w:val="00F63AAE"/>
    <w:rsid w:val="00F63DDE"/>
    <w:rsid w:val="00F63FB7"/>
    <w:rsid w:val="00F6421B"/>
    <w:rsid w:val="00F649D2"/>
    <w:rsid w:val="00F64C6F"/>
    <w:rsid w:val="00F655EF"/>
    <w:rsid w:val="00F6602B"/>
    <w:rsid w:val="00F7150B"/>
    <w:rsid w:val="00F71DE6"/>
    <w:rsid w:val="00F72D71"/>
    <w:rsid w:val="00F7381C"/>
    <w:rsid w:val="00F73A0C"/>
    <w:rsid w:val="00F7549F"/>
    <w:rsid w:val="00F75580"/>
    <w:rsid w:val="00F756DB"/>
    <w:rsid w:val="00F767A8"/>
    <w:rsid w:val="00F768CC"/>
    <w:rsid w:val="00F8184A"/>
    <w:rsid w:val="00F83FF0"/>
    <w:rsid w:val="00F84E7D"/>
    <w:rsid w:val="00F85066"/>
    <w:rsid w:val="00F85761"/>
    <w:rsid w:val="00F87A4D"/>
    <w:rsid w:val="00F90814"/>
    <w:rsid w:val="00F913B7"/>
    <w:rsid w:val="00F93688"/>
    <w:rsid w:val="00F939F3"/>
    <w:rsid w:val="00F93D8A"/>
    <w:rsid w:val="00F959CC"/>
    <w:rsid w:val="00F9644E"/>
    <w:rsid w:val="00F97E48"/>
    <w:rsid w:val="00FA0105"/>
    <w:rsid w:val="00FA05A0"/>
    <w:rsid w:val="00FA08BA"/>
    <w:rsid w:val="00FA17CC"/>
    <w:rsid w:val="00FA1F01"/>
    <w:rsid w:val="00FA26DF"/>
    <w:rsid w:val="00FA38FB"/>
    <w:rsid w:val="00FA5112"/>
    <w:rsid w:val="00FA5526"/>
    <w:rsid w:val="00FA5BC0"/>
    <w:rsid w:val="00FA5D4D"/>
    <w:rsid w:val="00FA6637"/>
    <w:rsid w:val="00FA70D3"/>
    <w:rsid w:val="00FA7AEC"/>
    <w:rsid w:val="00FB0AEA"/>
    <w:rsid w:val="00FB0EE2"/>
    <w:rsid w:val="00FB1762"/>
    <w:rsid w:val="00FB1A79"/>
    <w:rsid w:val="00FB208B"/>
    <w:rsid w:val="00FB256A"/>
    <w:rsid w:val="00FB2B2D"/>
    <w:rsid w:val="00FB5302"/>
    <w:rsid w:val="00FB542E"/>
    <w:rsid w:val="00FB564F"/>
    <w:rsid w:val="00FB662B"/>
    <w:rsid w:val="00FB6977"/>
    <w:rsid w:val="00FB7473"/>
    <w:rsid w:val="00FB7DBB"/>
    <w:rsid w:val="00FC05F8"/>
    <w:rsid w:val="00FC0E5F"/>
    <w:rsid w:val="00FC1266"/>
    <w:rsid w:val="00FC16F6"/>
    <w:rsid w:val="00FC1A95"/>
    <w:rsid w:val="00FC1ED4"/>
    <w:rsid w:val="00FC36BA"/>
    <w:rsid w:val="00FC3BEC"/>
    <w:rsid w:val="00FC440B"/>
    <w:rsid w:val="00FC56DE"/>
    <w:rsid w:val="00FC5A83"/>
    <w:rsid w:val="00FC64DE"/>
    <w:rsid w:val="00FC684B"/>
    <w:rsid w:val="00FC7132"/>
    <w:rsid w:val="00FC7D98"/>
    <w:rsid w:val="00FD1135"/>
    <w:rsid w:val="00FD3265"/>
    <w:rsid w:val="00FD3CF7"/>
    <w:rsid w:val="00FD4916"/>
    <w:rsid w:val="00FD4D12"/>
    <w:rsid w:val="00FD4DCD"/>
    <w:rsid w:val="00FD4F73"/>
    <w:rsid w:val="00FD595E"/>
    <w:rsid w:val="00FD6633"/>
    <w:rsid w:val="00FD7AFE"/>
    <w:rsid w:val="00FE27C7"/>
    <w:rsid w:val="00FE2C7E"/>
    <w:rsid w:val="00FE2E2B"/>
    <w:rsid w:val="00FE2F78"/>
    <w:rsid w:val="00FE3137"/>
    <w:rsid w:val="00FE3942"/>
    <w:rsid w:val="00FE3B9E"/>
    <w:rsid w:val="00FE48E4"/>
    <w:rsid w:val="00FE634C"/>
    <w:rsid w:val="00FE6E69"/>
    <w:rsid w:val="00FE6F59"/>
    <w:rsid w:val="00FE7013"/>
    <w:rsid w:val="00FF036B"/>
    <w:rsid w:val="00FF2C2F"/>
    <w:rsid w:val="00FF2EF4"/>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227B688-5359-4AB5-96D5-D86FA48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79868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3153439153439161"/>
        </c:manualLayout>
      </c:layout>
      <c:barChart>
        <c:barDir val="col"/>
        <c:grouping val="clustered"/>
        <c:varyColors val="0"/>
        <c:ser>
          <c:idx val="0"/>
          <c:order val="0"/>
          <c:tx>
            <c:strRef>
              <c:f>'Vnější vztahy 2'!$A$6</c:f>
              <c:strCache>
                <c:ptCount val="1"/>
                <c:pt idx="0">
                  <c:v>2017</c:v>
                </c:pt>
              </c:strCache>
            </c:strRef>
          </c:tx>
          <c:spPr>
            <a:solidFill>
              <a:schemeClr val="tx1">
                <a:lumMod val="50000"/>
                <a:lumOff val="50000"/>
              </a:schemeClr>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-117.348</c:v>
                </c:pt>
                <c:pt idx="1">
                  <c:v>-41.408000000000001</c:v>
                </c:pt>
                <c:pt idx="2">
                  <c:v>-29.896000000000001</c:v>
                </c:pt>
                <c:pt idx="3">
                  <c:v>-16.818999999999999</c:v>
                </c:pt>
                <c:pt idx="4">
                  <c:v>-109.456</c:v>
                </c:pt>
                <c:pt idx="5">
                  <c:v>-50.613999999999997</c:v>
                </c:pt>
                <c:pt idx="6">
                  <c:v>23.701000000000001</c:v>
                </c:pt>
                <c:pt idx="7">
                  <c:v>-125.86499999999999</c:v>
                </c:pt>
                <c:pt idx="8">
                  <c:v>58.152000000000001</c:v>
                </c:pt>
                <c:pt idx="9">
                  <c:v>-32.697000000000003</c:v>
                </c:pt>
                <c:pt idx="10">
                  <c:v>42.073999999999998</c:v>
                </c:pt>
                <c:pt idx="11">
                  <c:v>74.388999999999996</c:v>
                </c:pt>
                <c:pt idx="12">
                  <c:v>444.84399999999999</c:v>
                </c:pt>
              </c:numCache>
            </c:numRef>
          </c:val>
          <c:extLst>
            <c:ext xmlns:c16="http://schemas.microsoft.com/office/drawing/2014/chart" uri="{C3380CC4-5D6E-409C-BE32-E72D297353CC}">
              <c16:uniqueId val="{00000000-CF74-43AA-A0D7-B218E27A92A6}"/>
            </c:ext>
          </c:extLst>
        </c:ser>
        <c:ser>
          <c:idx val="1"/>
          <c:order val="1"/>
          <c:tx>
            <c:strRef>
              <c:f>'Vnější vztahy 2'!$A$7</c:f>
              <c:strCache>
                <c:ptCount val="1"/>
                <c:pt idx="0">
                  <c:v>2018</c:v>
                </c:pt>
              </c:strCache>
            </c:strRef>
          </c:tx>
          <c:spPr>
            <a:solidFill>
              <a:schemeClr val="bg1">
                <a:lumMod val="65000"/>
              </a:schemeClr>
            </a:solidFill>
          </c:spPr>
          <c:invertIfNegative val="0"/>
          <c:val>
            <c:numRef>
              <c:f>'Vnější vztahy 2'!$B$7:$N$7</c:f>
              <c:numCache>
                <c:formatCode>General</c:formatCode>
                <c:ptCount val="13"/>
                <c:pt idx="0">
                  <c:v>-130.65799999999999</c:v>
                </c:pt>
                <c:pt idx="1">
                  <c:v>-39.216000000000001</c:v>
                </c:pt>
                <c:pt idx="2">
                  <c:v>-30.016999999999999</c:v>
                </c:pt>
                <c:pt idx="3">
                  <c:v>-28.861999999999998</c:v>
                </c:pt>
                <c:pt idx="4">
                  <c:v>-118.492</c:v>
                </c:pt>
                <c:pt idx="5">
                  <c:v>-50.323999999999998</c:v>
                </c:pt>
                <c:pt idx="6">
                  <c:v>22.768999999999998</c:v>
                </c:pt>
                <c:pt idx="7">
                  <c:v>-128.429</c:v>
                </c:pt>
                <c:pt idx="8">
                  <c:v>58.332999999999998</c:v>
                </c:pt>
                <c:pt idx="9">
                  <c:v>-13.757</c:v>
                </c:pt>
                <c:pt idx="10">
                  <c:v>45.863999999999997</c:v>
                </c:pt>
                <c:pt idx="11">
                  <c:v>67.198999999999998</c:v>
                </c:pt>
                <c:pt idx="12">
                  <c:v>441.73700000000002</c:v>
                </c:pt>
              </c:numCache>
            </c:numRef>
          </c:val>
          <c:extLst>
            <c:ext xmlns:c16="http://schemas.microsoft.com/office/drawing/2014/chart" uri="{C3380CC4-5D6E-409C-BE32-E72D297353CC}">
              <c16:uniqueId val="{00000001-CF74-43AA-A0D7-B218E27A92A6}"/>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450"/>
          <c:min val="-15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majorUnit val="5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BEF6-39BC-43DF-94AA-34BD4E985927}">
  <ds:schemaRefs>
    <ds:schemaRef ds:uri="http://schemas.openxmlformats.org/officeDocument/2006/bibliography"/>
  </ds:schemaRefs>
</ds:datastoreItem>
</file>

<file path=customXml/itemProps2.xml><?xml version="1.0" encoding="utf-8"?>
<ds:datastoreItem xmlns:ds="http://schemas.openxmlformats.org/officeDocument/2006/customXml" ds:itemID="{21E5CDD0-F731-4155-AC25-0D8EFA7A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3</Pages>
  <Words>1571</Words>
  <Characters>9274</Characters>
  <Application>Microsoft Office Word</Application>
  <DocSecurity>0</DocSecurity>
  <Lines>77</Lines>
  <Paragraphs>21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10824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kamenicky3604</cp:lastModifiedBy>
  <cp:revision>3</cp:revision>
  <cp:lastPrinted>2019-05-10T12:21:00Z</cp:lastPrinted>
  <dcterms:created xsi:type="dcterms:W3CDTF">2019-05-10T12:32:00Z</dcterms:created>
  <dcterms:modified xsi:type="dcterms:W3CDTF">2019-05-10T12:33:00Z</dcterms:modified>
</cp:coreProperties>
</file>