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  <w:r w:rsidR="0091747B" w:rsidRPr="008E46E8">
        <w:rPr>
          <w:rFonts w:cs="Arial"/>
        </w:rPr>
        <w:t xml:space="preserve">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10.Vzdělávání</w:t>
            </w:r>
            <w:proofErr w:type="gramEnd"/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11.Stravování</w:t>
            </w:r>
            <w:proofErr w:type="gramEnd"/>
            <w:r w:rsidRPr="008E46E8">
              <w:rPr>
                <w:rFonts w:cs="Arial"/>
              </w:rPr>
              <w:t xml:space="preserve">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12.Ostatní</w:t>
            </w:r>
            <w:proofErr w:type="gramEnd"/>
            <w:r w:rsidRPr="008E46E8">
              <w:rPr>
                <w:rFonts w:cs="Arial"/>
              </w:rPr>
              <w:t xml:space="preserve">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69</w:t>
            </w:r>
            <w:r w:rsidR="00B7517C" w:rsidRPr="003B5B45">
              <w:rPr>
                <w:rFonts w:cs="Arial"/>
              </w:rPr>
              <w:t>0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156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24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67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40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76</w:t>
            </w:r>
          </w:p>
          <w:p w:rsidR="0097104F" w:rsidRPr="003B5B45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20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8</w:t>
            </w:r>
            <w:r w:rsidR="00B7517C" w:rsidRPr="003B5B45">
              <w:rPr>
                <w:rFonts w:cs="Arial"/>
              </w:rPr>
              <w:t>7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 </w:t>
            </w:r>
            <w:r w:rsidR="005631E1" w:rsidRPr="003B5B45">
              <w:rPr>
                <w:rFonts w:cs="Arial"/>
              </w:rPr>
              <w:t>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111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12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41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</w:t>
            </w:r>
            <w:r w:rsidR="00B7517C" w:rsidRPr="003B5B45">
              <w:rPr>
                <w:rFonts w:cs="Arial"/>
              </w:rPr>
              <w:t>49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="003B5B45">
        <w:rPr>
          <w:rFonts w:cs="Arial"/>
        </w:rPr>
        <w:t> </w:t>
      </w:r>
      <w:r w:rsidRPr="008E46E8">
        <w:rPr>
          <w:rFonts w:cs="Arial"/>
        </w:rPr>
        <w:t>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>Váhy pro detailní cenové reprezentanty jsou zaktualizovány dle údajů statistiky rodinných účtů doplněných o další dostupné zdroje a šetření. Od ledna roku 2020 jsou publikované cenové indexy vypočteny podle nových revidovaných indexních schémat.</w:t>
      </w:r>
    </w:p>
    <w:p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97104F" w:rsidRPr="003B5B45" w:rsidRDefault="0097104F" w:rsidP="0097104F">
      <w:pPr>
        <w:pStyle w:val="Nadpis3"/>
      </w:pPr>
      <w:r w:rsidRPr="003B5B45">
        <w:t>Způsob výpočtu indexů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>
          <v:shape id="_x0000_i1025" type="#_x0000_t75" style="width:86.25pt;height:42pt" o:ole="">
            <v:imagedata r:id="rId9" o:title=""/>
          </v:shape>
          <o:OLEObject Type="Embed" ProgID="Equation.3" ShapeID="_x0000_i1025" DrawAspect="Content" ObjectID="_1650182929" r:id="rId10"/>
        </w:objec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F8" w:rsidRDefault="00ED1FF8" w:rsidP="00E71A58">
      <w:r>
        <w:separator/>
      </w:r>
    </w:p>
  </w:endnote>
  <w:endnote w:type="continuationSeparator" w:id="0">
    <w:p w:rsidR="00ED1FF8" w:rsidRDefault="00ED1FF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8722C1">
      <w:rPr>
        <w:szCs w:val="16"/>
      </w:rPr>
      <w:t>dub</w:t>
    </w:r>
    <w:r w:rsidR="008C39C5">
      <w:rPr>
        <w:szCs w:val="16"/>
      </w:rPr>
      <w:t>en</w:t>
    </w:r>
    <w:r w:rsidR="00985190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8722C1">
      <w:rPr>
        <w:rStyle w:val="ZpatChar"/>
        <w:i/>
        <w:szCs w:val="16"/>
      </w:rPr>
      <w:t>April</w:t>
    </w:r>
    <w:r w:rsidR="00985190">
      <w:rPr>
        <w:rStyle w:val="ZpatChar"/>
        <w:i/>
        <w:szCs w:val="16"/>
      </w:rPr>
      <w:t xml:space="preserve"> 2020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F8" w:rsidRDefault="00ED1FF8" w:rsidP="00E71A58">
      <w:r>
        <w:separator/>
      </w:r>
    </w:p>
  </w:footnote>
  <w:footnote w:type="continuationSeparator" w:id="0">
    <w:p w:rsidR="00ED1FF8" w:rsidRDefault="00ED1FF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229E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7319"/>
    <w:rsid w:val="00247546"/>
    <w:rsid w:val="0024799E"/>
    <w:rsid w:val="00251AD3"/>
    <w:rsid w:val="00253C0F"/>
    <w:rsid w:val="00271465"/>
    <w:rsid w:val="0028541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19B"/>
    <w:rsid w:val="0032656E"/>
    <w:rsid w:val="00332190"/>
    <w:rsid w:val="00336925"/>
    <w:rsid w:val="00344668"/>
    <w:rsid w:val="003462D9"/>
    <w:rsid w:val="003505F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A12C3"/>
    <w:rsid w:val="008A61DD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80D3D"/>
    <w:rsid w:val="00985190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C24"/>
    <w:rsid w:val="00B6608F"/>
    <w:rsid w:val="00B679FB"/>
    <w:rsid w:val="00B7517C"/>
    <w:rsid w:val="00B76D1E"/>
    <w:rsid w:val="00B80B4A"/>
    <w:rsid w:val="00B80EC6"/>
    <w:rsid w:val="00B90D0B"/>
    <w:rsid w:val="00B916E8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339D2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D723-2E65-4EDB-B7F7-143BEC5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7</TotalTime>
  <Pages>1</Pages>
  <Words>1150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8</cp:revision>
  <cp:lastPrinted>2017-02-13T12:08:00Z</cp:lastPrinted>
  <dcterms:created xsi:type="dcterms:W3CDTF">2020-02-10T12:04:00Z</dcterms:created>
  <dcterms:modified xsi:type="dcterms:W3CDTF">2020-05-05T09:22:00Z</dcterms:modified>
</cp:coreProperties>
</file>