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8B38A" w14:textId="59CB46EB" w:rsidR="004A3BE4" w:rsidRDefault="004A3BE4" w:rsidP="004A3BE4">
      <w:pPr>
        <w:pStyle w:val="Nadpis11"/>
        <w:spacing w:after="120"/>
      </w:pPr>
      <w:bookmarkStart w:id="0" w:name="_Toc137721914"/>
      <w:r>
        <w:t>7. Měnové podmínky</w:t>
      </w:r>
      <w:bookmarkEnd w:id="0"/>
    </w:p>
    <w:tbl>
      <w:tblPr>
        <w:tblW w:w="9641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2"/>
        <w:gridCol w:w="229"/>
        <w:gridCol w:w="7610"/>
      </w:tblGrid>
      <w:tr w:rsidR="004A3BE4" w:rsidRPr="0037004A" w14:paraId="5FDB1DD1" w14:textId="77777777" w:rsidTr="000A72BC">
        <w:trPr>
          <w:trHeight w:val="145"/>
        </w:trPr>
        <w:tc>
          <w:tcPr>
            <w:tcW w:w="1802" w:type="dxa"/>
          </w:tcPr>
          <w:p w14:paraId="5B8C82E8" w14:textId="77777777" w:rsidR="004A3BE4" w:rsidRDefault="004A3BE4" w:rsidP="000A72BC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Nastavení měnověpolitických sazeb se v 1. čtvrtletí neměnilo.</w:t>
            </w:r>
          </w:p>
        </w:tc>
        <w:tc>
          <w:tcPr>
            <w:tcW w:w="229" w:type="dxa"/>
          </w:tcPr>
          <w:p w14:paraId="3886ECF3" w14:textId="77777777" w:rsidR="004A3BE4" w:rsidRDefault="004A3BE4" w:rsidP="000A72BC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2B3D0AFC" w14:textId="77777777" w:rsidR="004A3BE4" w:rsidRPr="0037004A" w:rsidRDefault="004A3BE4" w:rsidP="000A72BC">
            <w:pPr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Hlavní měnověpolitické sazby byly v 1. čtvrtletí 2023 ponechány na hodnotách, které mají už od poloviny loňského roku. Dvoutýdenní repo sazba dosahovala 7,00 %</w:t>
            </w:r>
            <w:r w:rsidRPr="0037004A">
              <w:rPr>
                <w:rStyle w:val="Znakapoznpodarou"/>
                <w:spacing w:val="-2"/>
                <w:lang w:eastAsia="en-US"/>
              </w:rPr>
              <w:footnoteReference w:id="1"/>
            </w:r>
            <w:r>
              <w:rPr>
                <w:spacing w:val="-2"/>
                <w:lang w:eastAsia="en-US"/>
              </w:rPr>
              <w:t>, diskontní sazba byla na 6,00 % a lombardní sazba na 8,00 %. Kurz koruny navázal na posilování, ke kterému došlo ve druhé polovině roku 2022. Kurz vůči euru posílil z 24,18 CZK/EUR na začátku roku až na 23,49 CZK/EUR ke konci čtvrtletí. V průměru tak kurz vůči euru činil 23,79 korun, meziročně byl silnější o 3,5 % a mezičtvrtletně o 2,5 %. Kurz koruny vůči dolaru dosahoval na začátku roku 22,88 CZK/USD a postupně posílil až na 21,60 CZK/USD k 31. 3. Průměrný kurz vůči dolaru v 1. čtvrtletí dosáhl 22,17 korun. Meziročně byl kurz slabší o 0,8 %, ale mezičtvrtletně posílil o 7,3 %. Kurzové vlivy tak celkově působily protiinflačně.</w:t>
            </w:r>
          </w:p>
        </w:tc>
      </w:tr>
      <w:tr w:rsidR="004A3BE4" w14:paraId="653DDE15" w14:textId="77777777" w:rsidTr="000A72BC">
        <w:trPr>
          <w:trHeight w:val="145"/>
        </w:trPr>
        <w:tc>
          <w:tcPr>
            <w:tcW w:w="1802" w:type="dxa"/>
          </w:tcPr>
          <w:p w14:paraId="7413C492" w14:textId="77777777" w:rsidR="004A3BE4" w:rsidRDefault="004A3BE4" w:rsidP="000A72BC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Mírně rostly výnosy vládních dluhopisů s krátkodobou splatností.</w:t>
            </w:r>
          </w:p>
        </w:tc>
        <w:tc>
          <w:tcPr>
            <w:tcW w:w="229" w:type="dxa"/>
          </w:tcPr>
          <w:p w14:paraId="35691997" w14:textId="77777777" w:rsidR="004A3BE4" w:rsidRDefault="004A3BE4" w:rsidP="000A72BC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1C0775C6" w14:textId="77777777" w:rsidR="004A3BE4" w:rsidRDefault="004A3BE4" w:rsidP="000A72BC">
            <w:pPr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Vzhledem k neměnnému nastavení měnověpolitických úrokových sazeb se v 1. čtvrtletí roku prakticky neměnily ani sazby mezibankovního trhu. Úroková sazba PRIBOR s tříměsíční splatností ke konci čtvrtletí dosahovala 7,19 %, což představovalo jen nepatrné snížení o 0,06 p. b.</w:t>
            </w:r>
            <w:r>
              <w:rPr>
                <w:rStyle w:val="Znakapoznpodarou"/>
                <w:spacing w:val="-1"/>
                <w:lang w:eastAsia="en-US"/>
              </w:rPr>
              <w:footnoteReference w:id="2"/>
            </w:r>
            <w:r>
              <w:rPr>
                <w:spacing w:val="-1"/>
                <w:lang w:eastAsia="en-US"/>
              </w:rPr>
              <w:t xml:space="preserve"> Velmi podobně se vyvíjely i sazby ostatních splatností a zároveň se všechny srovnaly na podobné výši okolo 7,2 % (s výjimkou měsíční splatnosti, kde se sazba držela na 7,11 %). Výnosy vládních dluhopisů v 1. čtvrtletí mírně narostly v případě splatností do dvou let včetně (+0,10 p. b. na 5,29 % v březnu). U dluhopisů se střednědobou (4,89 % v březnu) a dlouhodobou splatností (4,67 % v březnu) výnosy prakticky stagnovaly.  </w:t>
            </w:r>
          </w:p>
        </w:tc>
      </w:tr>
      <w:tr w:rsidR="004A3BE4" w14:paraId="60A8472A" w14:textId="77777777" w:rsidTr="000A72BC">
        <w:trPr>
          <w:trHeight w:val="145"/>
        </w:trPr>
        <w:tc>
          <w:tcPr>
            <w:tcW w:w="1802" w:type="dxa"/>
          </w:tcPr>
          <w:p w14:paraId="117DAB77" w14:textId="77777777" w:rsidR="004A3BE4" w:rsidRDefault="004A3BE4" w:rsidP="000A72BC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Nefinančním podnikům se dál zvyšovalo úročení běžných i termínovaných účtů.</w:t>
            </w:r>
          </w:p>
        </w:tc>
        <w:tc>
          <w:tcPr>
            <w:tcW w:w="229" w:type="dxa"/>
          </w:tcPr>
          <w:p w14:paraId="1D27B3EC" w14:textId="77777777" w:rsidR="004A3BE4" w:rsidRDefault="004A3BE4" w:rsidP="000A72BC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172E2759" w14:textId="77777777" w:rsidR="004A3BE4" w:rsidRDefault="004A3BE4" w:rsidP="000A72BC">
            <w:pPr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Prakticky se zastavil i nárůst úrokových sazeb na účtech domácností, který byl patrný v loňském roce. U jednodenních vkladů (zahrnujících i některé spořicí účty, kde jsou prostředky okamžitě dostupné k výběru) došlo k navýšení o 0,21 p. b. na průměrných 1,54 %. U běžných účtů domácností dosahovalo průměrné úročení na konci března 0,24 % (+0,02 p. b.). Účty s dohodnutou splatností byly celkově průměrně úročeny 6,04 % (+0,05 p. b.). Výraznější navýšení (+1,04 p. b. na 5,84 %) bylo patrné pouze u vkladů se splatností nad dva roky, které ale mají v celkové skladbě malou váhu. Nefinančním podnikům úročení vkladů naopak rostlo i na začátku letošního roku. Jejich běžné účty tak v průměru ke konci března nesly úrok 1,01 % (+0,20 p. b.) a vklady s dohodnutou splatností byly úročeny 6,49 % (+0,71 p. b.). Dál pokračoval trend, kdy za veškerým meziročním nárůstem vkladů (7,3 %, +453,0 mld. korun) stály vklady termínované (41,4 %, +725,9 mld.). Naopak objem netermínovaných vkladů byl meziročně nižší o 6,2 % (−272,8 mld. korun) a podobně jako v minulých pěti čtvrtletích u nich došlo k velmi netypickému mezičtvrtletnímu snížení. Z hlediska sektorů v 1. čtvrtletí ve větší míře meziročně narůstaly vklady finančních institucí (35,5 %), vládních institucí (12,8 %) i nefinančních podniků (9,9 %), zatímco domácnosti</w:t>
            </w:r>
            <w:r>
              <w:rPr>
                <w:rStyle w:val="Znakapoznpodarou"/>
                <w:spacing w:val="-3"/>
                <w:lang w:eastAsia="en-US"/>
              </w:rPr>
              <w:footnoteReference w:id="3"/>
            </w:r>
            <w:r>
              <w:rPr>
                <w:spacing w:val="-3"/>
                <w:lang w:eastAsia="en-US"/>
              </w:rPr>
              <w:t xml:space="preserve"> střádaly pomaleji (5,0 %). </w:t>
            </w:r>
          </w:p>
        </w:tc>
      </w:tr>
      <w:tr w:rsidR="004A3BE4" w14:paraId="7834D218" w14:textId="77777777" w:rsidTr="000A72BC">
        <w:trPr>
          <w:trHeight w:val="145"/>
        </w:trPr>
        <w:tc>
          <w:tcPr>
            <w:tcW w:w="1802" w:type="dxa"/>
          </w:tcPr>
          <w:p w14:paraId="32BEFB30" w14:textId="77777777" w:rsidR="004A3BE4" w:rsidRDefault="004A3BE4" w:rsidP="000A72BC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 xml:space="preserve">Rostly úrokové sazby úvěrů na bydlení. Objem poskytnutých úvěrů na bydlení rostl nejpomaleji za dobu měření. </w:t>
            </w:r>
          </w:p>
        </w:tc>
        <w:tc>
          <w:tcPr>
            <w:tcW w:w="229" w:type="dxa"/>
          </w:tcPr>
          <w:p w14:paraId="63B72D9D" w14:textId="77777777" w:rsidR="004A3BE4" w:rsidRDefault="004A3BE4" w:rsidP="000A72BC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055DBD53" w14:textId="77777777" w:rsidR="004A3BE4" w:rsidRDefault="004A3BE4" w:rsidP="000A72B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Úrokové sazby spotřebitelských úvěrů pro domácnosti v 1. čtvrtletí po delším období růstu opět výrazněji klesly. Ke konci března dosahovaly v průměru 9,49 % (−0,17 p. b.). Úročení úvěrů na bydlení naopak v průměru rostlo. Ke konci března průměrná úroková sazba činila 5,19 %, což představovalo nárůst o 0,30 p. b. Zvyšovaly se především úrokové sazby úvěrů se splatností do 1 roku. Objem úvěrů na spotřebu, které byly domácnostem poskytnuty, v 1. čtvrtletí vzrostl o 6,7 %. Přírůstek zpomalil a nadále výrazně zaostával za růstem cenové hladiny. Meziroční růst objemu poskytnutých úvěrů na bydlení v 1. čtvrtletí zpomalil na 3,4 %, což byl nejmenší zaznamenaný přírůstek. Ze statistik o nových smlouvách hypotečních úvěrů vyplývá, že objem ostatních nových ujednání (9,9 mld. korun) byl v 1. čtvrtletí mírně vyšší než čisté nové </w:t>
            </w:r>
            <w:r>
              <w:rPr>
                <w:lang w:eastAsia="en-US"/>
              </w:rPr>
              <w:lastRenderedPageBreak/>
              <w:t>úvěry včetně navýšení</w:t>
            </w:r>
            <w:r>
              <w:rPr>
                <w:rStyle w:val="Znakapoznpodarou"/>
                <w:lang w:eastAsia="en-US"/>
              </w:rPr>
              <w:footnoteReference w:id="4"/>
            </w:r>
            <w:r>
              <w:rPr>
                <w:lang w:eastAsia="en-US"/>
              </w:rPr>
              <w:t xml:space="preserve"> (9,2 mld.). Pokračuje tedy proces změn úvěrových podmínek (a nárůst úrokových sazeb) úvěrů sjednaných v období hypotečního boomu. </w:t>
            </w:r>
          </w:p>
        </w:tc>
      </w:tr>
      <w:tr w:rsidR="004A3BE4" w14:paraId="5087F91E" w14:textId="77777777" w:rsidTr="000A72BC">
        <w:trPr>
          <w:trHeight w:val="145"/>
        </w:trPr>
        <w:tc>
          <w:tcPr>
            <w:tcW w:w="1802" w:type="dxa"/>
          </w:tcPr>
          <w:p w14:paraId="1D6CE4B9" w14:textId="77777777" w:rsidR="004A3BE4" w:rsidRDefault="004A3BE4" w:rsidP="000A72BC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Nefinanční podniky čelily nárůstu sazeb u úvěrů s malým a středním objemem.</w:t>
            </w:r>
          </w:p>
        </w:tc>
        <w:tc>
          <w:tcPr>
            <w:tcW w:w="229" w:type="dxa"/>
          </w:tcPr>
          <w:p w14:paraId="758F4660" w14:textId="77777777" w:rsidR="004A3BE4" w:rsidRDefault="004A3BE4" w:rsidP="000A72BC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148BC16C" w14:textId="77777777" w:rsidR="004A3BE4" w:rsidRDefault="004A3BE4" w:rsidP="000A72BC">
            <w:pPr>
              <w:rPr>
                <w:lang w:eastAsia="en-US"/>
              </w:rPr>
            </w:pPr>
            <w:r>
              <w:rPr>
                <w:lang w:eastAsia="en-US"/>
              </w:rPr>
              <w:t>V případě nefinančních podniků se diferencoval vývoj úrokových sazeb v závislosti na výši úvěru. U nejmenší kategorie úvěrů do 7,5 mil. korun vzrostlo průměrné úročení o 1,12 p. b. na 8,66 %. V kategorii od 7,5 do 30 mil. korun se zvýšily úrokové sazby o 0,10 p. b. na 9,14 %. Přes pokles o 0,11 p. b. ale zůstalo nejvyšší průměrné úročení úvěrů v objemu nad 30 mil. korun (9,20 %). Celkový objem úvěrů a pohledávek nefinančních podniků meziročně vzrostl o 2,5 %. Dál pokračoval prudký růst úvěrů v cizí měně (30,9 %)</w:t>
            </w:r>
            <w:r>
              <w:rPr>
                <w:rStyle w:val="Znakapoznpodarou"/>
                <w:lang w:eastAsia="en-US"/>
              </w:rPr>
              <w:footnoteReference w:id="5"/>
            </w:r>
            <w:r>
              <w:rPr>
                <w:lang w:eastAsia="en-US"/>
              </w:rPr>
              <w:t xml:space="preserve">, zatímco ty korunové se propadaly (−13,9 %). Nejvíce v 1. čtvrtletí meziročně rostly úvěry poskytnuté v odvětví peněžnictví a pojišťovnictví (20,7 %), výrobě a rozvodu elektřiny, plynu, tepla, vzduchu, vody a odpadních vod (13,3 %) a ve stavebnictví (12,6 %). Mírně posílil růst úvěrů v činnostech v oblasti nemovitostí (9,0 %). Oslabil nárůst úvěrů ve zpracovatelském průmyslu (2,5 %) nebo v ubytování, stravování a pohostinství (4,9 %) a velkoobchodě, maloobchodě a opravách a údržbě motorových vozidel (0,5 %). Výrazně se meziročně propadl objem úvěrů poskytnutých v informačních a komunikačních činnostech (−20,7 %) a v dopravě a skladování (−11,4 %).    </w:t>
            </w:r>
          </w:p>
        </w:tc>
      </w:tr>
      <w:tr w:rsidR="004A3BE4" w14:paraId="31B443D0" w14:textId="77777777" w:rsidTr="000A72BC">
        <w:trPr>
          <w:trHeight w:val="304"/>
        </w:trPr>
        <w:tc>
          <w:tcPr>
            <w:tcW w:w="1802" w:type="dxa"/>
            <w:vMerge w:val="restart"/>
          </w:tcPr>
          <w:p w14:paraId="0B6CC62C" w14:textId="77777777" w:rsidR="004A3BE4" w:rsidRDefault="004A3BE4" w:rsidP="000A72BC">
            <w:pPr>
              <w:pStyle w:val="Marginlie"/>
              <w:rPr>
                <w:lang w:eastAsia="en-US"/>
              </w:rPr>
            </w:pPr>
          </w:p>
        </w:tc>
        <w:tc>
          <w:tcPr>
            <w:tcW w:w="229" w:type="dxa"/>
            <w:vMerge w:val="restart"/>
          </w:tcPr>
          <w:p w14:paraId="66FB4A64" w14:textId="77777777" w:rsidR="004A3BE4" w:rsidRDefault="004A3BE4" w:rsidP="000A72BC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  <w:hideMark/>
          </w:tcPr>
          <w:p w14:paraId="5161D850" w14:textId="77777777" w:rsidR="004A3BE4" w:rsidRPr="00D721B4" w:rsidRDefault="004A3BE4" w:rsidP="000A72BC">
            <w:pPr>
              <w:spacing w:after="0"/>
              <w:rPr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>Graf č. 17</w:t>
            </w:r>
            <w:r w:rsidRPr="00D721B4">
              <w:rPr>
                <w:rFonts w:cs="Arial"/>
                <w:b/>
                <w:bCs/>
                <w:color w:val="000000"/>
                <w:szCs w:val="20"/>
                <w:lang w:eastAsia="en-US"/>
              </w:rPr>
              <w:t xml:space="preserve"> </w:t>
            </w:r>
            <w:r w:rsidRPr="00D721B4">
              <w:rPr>
                <w:b/>
                <w:spacing w:val="-4"/>
                <w:szCs w:val="20"/>
                <w:lang w:eastAsia="en-US"/>
              </w:rPr>
              <w:t xml:space="preserve">Tržní úrokové sazby </w:t>
            </w:r>
            <w:r w:rsidRPr="00D721B4">
              <w:rPr>
                <w:bCs/>
                <w:spacing w:val="-4"/>
                <w:szCs w:val="20"/>
                <w:lang w:eastAsia="en-US"/>
              </w:rPr>
              <w:t>(v</w:t>
            </w:r>
            <w:r>
              <w:rPr>
                <w:bCs/>
                <w:spacing w:val="-4"/>
                <w:szCs w:val="20"/>
                <w:lang w:eastAsia="en-US"/>
              </w:rPr>
              <w:t> %</w:t>
            </w:r>
            <w:r w:rsidRPr="00D721B4">
              <w:rPr>
                <w:bCs/>
                <w:spacing w:val="-4"/>
                <w:szCs w:val="20"/>
                <w:lang w:eastAsia="en-US"/>
              </w:rPr>
              <w:t>)</w:t>
            </w:r>
          </w:p>
        </w:tc>
      </w:tr>
      <w:tr w:rsidR="004A3BE4" w14:paraId="63AE078C" w14:textId="77777777" w:rsidTr="000A72BC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2" w:type="dxa"/>
            <w:vMerge/>
            <w:vAlign w:val="center"/>
            <w:hideMark/>
          </w:tcPr>
          <w:p w14:paraId="6B9A58BA" w14:textId="77777777" w:rsidR="004A3BE4" w:rsidRDefault="004A3BE4" w:rsidP="000A72BC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229" w:type="dxa"/>
            <w:vMerge/>
            <w:vAlign w:val="center"/>
            <w:hideMark/>
          </w:tcPr>
          <w:p w14:paraId="1B4AD36E" w14:textId="77777777" w:rsidR="004A3BE4" w:rsidRDefault="004A3BE4" w:rsidP="000A72BC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610" w:type="dxa"/>
            <w:hideMark/>
          </w:tcPr>
          <w:p w14:paraId="209DE02E" w14:textId="77777777" w:rsidR="004A3BE4" w:rsidRDefault="004A3BE4" w:rsidP="000A72BC">
            <w:pPr>
              <w:spacing w:after="0"/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DA622C9" wp14:editId="099136B0">
                  <wp:extent cx="4734425" cy="3375400"/>
                  <wp:effectExtent l="0" t="0" r="0" b="0"/>
                  <wp:docPr id="1226634226" name="Graf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9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4A3BE4" w14:paraId="6D03B49A" w14:textId="77777777" w:rsidTr="000A72BC">
        <w:trPr>
          <w:trHeight w:val="170"/>
        </w:trPr>
        <w:tc>
          <w:tcPr>
            <w:tcW w:w="0" w:type="auto"/>
            <w:vMerge/>
            <w:vAlign w:val="center"/>
            <w:hideMark/>
          </w:tcPr>
          <w:p w14:paraId="26646099" w14:textId="77777777" w:rsidR="004A3BE4" w:rsidRDefault="004A3BE4" w:rsidP="000A72BC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DAA625" w14:textId="77777777" w:rsidR="004A3BE4" w:rsidRDefault="004A3BE4" w:rsidP="000A72BC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610" w:type="dxa"/>
            <w:hideMark/>
          </w:tcPr>
          <w:p w14:paraId="2624CE1B" w14:textId="77777777" w:rsidR="004A3BE4" w:rsidRDefault="004A3BE4" w:rsidP="000A72BC">
            <w:pPr>
              <w:spacing w:after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Zdroj: ARAD, ČNB</w:t>
            </w:r>
          </w:p>
        </w:tc>
      </w:tr>
    </w:tbl>
    <w:p w14:paraId="42346D22" w14:textId="77777777" w:rsidR="004A3BE4" w:rsidRPr="00E42054" w:rsidRDefault="004A3BE4" w:rsidP="004A3BE4">
      <w:pPr>
        <w:pStyle w:val="Nadpis11"/>
        <w:rPr>
          <w:b w:val="0"/>
          <w:sz w:val="2"/>
          <w:szCs w:val="2"/>
        </w:rPr>
      </w:pPr>
    </w:p>
    <w:p w14:paraId="704B8E7C" w14:textId="77777777" w:rsidR="004A3BE4" w:rsidRDefault="004A3BE4" w:rsidP="004A3BE4">
      <w:pPr>
        <w:pStyle w:val="Nadpis11"/>
        <w:rPr>
          <w:szCs w:val="32"/>
        </w:rPr>
      </w:pPr>
    </w:p>
    <w:p w14:paraId="401E4657" w14:textId="77777777" w:rsidR="004A3BE4" w:rsidRPr="001C3855" w:rsidRDefault="004A3BE4" w:rsidP="004A3BE4">
      <w:pPr>
        <w:pStyle w:val="Nadpis11"/>
        <w:rPr>
          <w:sz w:val="2"/>
          <w:szCs w:val="2"/>
        </w:rPr>
      </w:pPr>
      <w:bookmarkStart w:id="1" w:name="_GoBack"/>
      <w:bookmarkEnd w:id="1"/>
    </w:p>
    <w:p w14:paraId="6D687C14" w14:textId="50D73027" w:rsidR="001C3855" w:rsidRPr="001C3855" w:rsidRDefault="001C3855" w:rsidP="00C15537">
      <w:pPr>
        <w:pStyle w:val="Nadpis11"/>
        <w:rPr>
          <w:sz w:val="2"/>
          <w:szCs w:val="2"/>
        </w:rPr>
      </w:pPr>
    </w:p>
    <w:sectPr w:rsidR="001C3855" w:rsidRPr="001C3855" w:rsidSect="00136074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418" w:left="1134" w:header="680" w:footer="737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9DC20" w14:textId="77777777" w:rsidR="00322CF1" w:rsidRDefault="00322CF1" w:rsidP="00E71A58">
      <w:r>
        <w:separator/>
      </w:r>
    </w:p>
  </w:endnote>
  <w:endnote w:type="continuationSeparator" w:id="0">
    <w:p w14:paraId="1BC4D7BB" w14:textId="77777777" w:rsidR="00322CF1" w:rsidRDefault="00322CF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B6C8" w14:textId="69D7899A" w:rsidR="00D652EB" w:rsidRPr="00932443" w:rsidRDefault="00D652EB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136074">
      <w:rPr>
        <w:szCs w:val="16"/>
      </w:rPr>
      <w:t>36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čtvrtletí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AFAF" w14:textId="7A960DCD" w:rsidR="00D652EB" w:rsidRPr="00932443" w:rsidRDefault="00D652EB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1. čtvrtletí 202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3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136074">
      <w:rPr>
        <w:rStyle w:val="ZpatChar"/>
        <w:szCs w:val="16"/>
      </w:rPr>
      <w:t>35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32CED" w14:textId="77777777" w:rsidR="00322CF1" w:rsidRDefault="00322CF1" w:rsidP="00A21B4D">
      <w:pPr>
        <w:spacing w:after="0"/>
      </w:pPr>
      <w:r>
        <w:separator/>
      </w:r>
    </w:p>
  </w:footnote>
  <w:footnote w:type="continuationSeparator" w:id="0">
    <w:p w14:paraId="13521FFD" w14:textId="77777777" w:rsidR="00322CF1" w:rsidRDefault="00322CF1" w:rsidP="00E71A58">
      <w:r>
        <w:continuationSeparator/>
      </w:r>
    </w:p>
  </w:footnote>
  <w:footnote w:id="1">
    <w:p w14:paraId="22EBC439" w14:textId="77777777" w:rsidR="00D652EB" w:rsidRDefault="00D652EB" w:rsidP="004A3BE4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Není-li uvedeno jinak, je zdrojem údajů v této kapitole databáze ARAD České národní banky. Hodnoty směnných kurzů jsou rovněž převzaty od ČNB.</w:t>
      </w:r>
    </w:p>
  </w:footnote>
  <w:footnote w:id="2">
    <w:p w14:paraId="49D380B8" w14:textId="77777777" w:rsidR="00D652EB" w:rsidRPr="001F5F82" w:rsidRDefault="00D652EB" w:rsidP="004A3BE4">
      <w:pPr>
        <w:pStyle w:val="Textpoznpodarou"/>
        <w:rPr>
          <w:sz w:val="16"/>
          <w:szCs w:val="16"/>
        </w:rPr>
      </w:pPr>
      <w:r w:rsidRPr="001F5F82">
        <w:rPr>
          <w:rStyle w:val="Znakapoznpodarou"/>
          <w:sz w:val="16"/>
          <w:szCs w:val="16"/>
        </w:rPr>
        <w:footnoteRef/>
      </w:r>
      <w:r w:rsidRPr="001F5F82">
        <w:rPr>
          <w:sz w:val="16"/>
          <w:szCs w:val="16"/>
        </w:rPr>
        <w:t xml:space="preserve"> Není-li uvedeno jinak, je změnou úrokových sazeb myšlen rozdíl mezi hodnotou ke dni 3</w:t>
      </w:r>
      <w:r>
        <w:rPr>
          <w:sz w:val="16"/>
          <w:szCs w:val="16"/>
        </w:rPr>
        <w:t>1. 3</w:t>
      </w:r>
      <w:r w:rsidRPr="001F5F82">
        <w:rPr>
          <w:sz w:val="16"/>
          <w:szCs w:val="16"/>
        </w:rPr>
        <w:t>.</w:t>
      </w:r>
      <w:r>
        <w:rPr>
          <w:sz w:val="16"/>
          <w:szCs w:val="16"/>
        </w:rPr>
        <w:t xml:space="preserve"> 2023</w:t>
      </w:r>
      <w:r w:rsidRPr="001F5F82">
        <w:rPr>
          <w:sz w:val="16"/>
          <w:szCs w:val="16"/>
        </w:rPr>
        <w:t xml:space="preserve"> a</w:t>
      </w:r>
      <w:r>
        <w:rPr>
          <w:sz w:val="16"/>
          <w:szCs w:val="16"/>
        </w:rPr>
        <w:t> </w:t>
      </w:r>
      <w:r w:rsidRPr="001F5F82">
        <w:rPr>
          <w:sz w:val="16"/>
          <w:szCs w:val="16"/>
        </w:rPr>
        <w:t>3</w:t>
      </w:r>
      <w:r>
        <w:rPr>
          <w:sz w:val="16"/>
          <w:szCs w:val="16"/>
        </w:rPr>
        <w:t>1. 12</w:t>
      </w:r>
      <w:r w:rsidRPr="001F5F82">
        <w:rPr>
          <w:sz w:val="16"/>
          <w:szCs w:val="16"/>
        </w:rPr>
        <w:t>.</w:t>
      </w:r>
      <w:r>
        <w:rPr>
          <w:sz w:val="16"/>
          <w:szCs w:val="16"/>
        </w:rPr>
        <w:t xml:space="preserve"> 2022.</w:t>
      </w:r>
    </w:p>
  </w:footnote>
  <w:footnote w:id="3">
    <w:p w14:paraId="51FDEDA8" w14:textId="77777777" w:rsidR="00D652EB" w:rsidRPr="00651A71" w:rsidRDefault="00D652EB" w:rsidP="004A3BE4">
      <w:pPr>
        <w:pStyle w:val="Textpoznpodarou"/>
        <w:rPr>
          <w:sz w:val="16"/>
          <w:szCs w:val="16"/>
        </w:rPr>
      </w:pPr>
      <w:r w:rsidRPr="00651A71">
        <w:rPr>
          <w:rStyle w:val="Znakapoznpodarou"/>
          <w:sz w:val="16"/>
          <w:szCs w:val="16"/>
        </w:rPr>
        <w:footnoteRef/>
      </w:r>
      <w:r w:rsidRPr="00651A71">
        <w:rPr>
          <w:sz w:val="16"/>
          <w:szCs w:val="16"/>
        </w:rPr>
        <w:t xml:space="preserve"> O</w:t>
      </w:r>
      <w:r w:rsidRPr="00651A71">
        <w:rPr>
          <w:spacing w:val="-3"/>
          <w:sz w:val="16"/>
          <w:szCs w:val="16"/>
          <w:lang w:eastAsia="en-US"/>
        </w:rPr>
        <w:t>byvatelstvo</w:t>
      </w:r>
      <w:r>
        <w:rPr>
          <w:spacing w:val="-3"/>
          <w:sz w:val="16"/>
          <w:szCs w:val="16"/>
          <w:lang w:eastAsia="en-US"/>
        </w:rPr>
        <w:t xml:space="preserve"> včetně </w:t>
      </w:r>
      <w:r w:rsidRPr="00651A71">
        <w:rPr>
          <w:spacing w:val="-3"/>
          <w:sz w:val="16"/>
          <w:szCs w:val="16"/>
          <w:lang w:eastAsia="en-US"/>
        </w:rPr>
        <w:t>živnostníků.</w:t>
      </w:r>
    </w:p>
  </w:footnote>
  <w:footnote w:id="4">
    <w:p w14:paraId="15932591" w14:textId="77777777" w:rsidR="00D652EB" w:rsidRPr="00284DA5" w:rsidRDefault="00D652EB" w:rsidP="004A3BE4">
      <w:pPr>
        <w:pStyle w:val="Textpoznpodarou"/>
        <w:rPr>
          <w:sz w:val="16"/>
          <w:szCs w:val="16"/>
        </w:rPr>
      </w:pPr>
      <w:r w:rsidRPr="00284DA5">
        <w:rPr>
          <w:rStyle w:val="Znakapoznpodarou"/>
          <w:sz w:val="16"/>
          <w:szCs w:val="16"/>
        </w:rPr>
        <w:footnoteRef/>
      </w:r>
      <w:r w:rsidRPr="00284DA5">
        <w:rPr>
          <w:sz w:val="16"/>
          <w:szCs w:val="16"/>
        </w:rPr>
        <w:t xml:space="preserve"> V nových smlouvách jsou zahrnuty i</w:t>
      </w:r>
      <w:r>
        <w:rPr>
          <w:sz w:val="16"/>
          <w:szCs w:val="16"/>
        </w:rPr>
        <w:t> </w:t>
      </w:r>
      <w:r w:rsidRPr="00284DA5">
        <w:rPr>
          <w:sz w:val="16"/>
          <w:szCs w:val="16"/>
        </w:rPr>
        <w:t>refinancované úvěry a</w:t>
      </w:r>
      <w:r>
        <w:rPr>
          <w:sz w:val="16"/>
          <w:szCs w:val="16"/>
        </w:rPr>
        <w:t> </w:t>
      </w:r>
      <w:r w:rsidRPr="00284DA5">
        <w:rPr>
          <w:sz w:val="16"/>
          <w:szCs w:val="16"/>
        </w:rPr>
        <w:t>ostatní ujednání.</w:t>
      </w:r>
      <w:r>
        <w:rPr>
          <w:sz w:val="16"/>
          <w:szCs w:val="16"/>
        </w:rPr>
        <w:t xml:space="preserve"> Refinancované úvěry zahrnují stávající smlouvy sjednané nově u jiné banky, zatímco ostatní nová ujednání jsou stávající smlouvy sjednané s novými podmínkami u stejné banky.</w:t>
      </w:r>
    </w:p>
  </w:footnote>
  <w:footnote w:id="5">
    <w:p w14:paraId="4914F5DB" w14:textId="77777777" w:rsidR="00D652EB" w:rsidRPr="00724B7B" w:rsidRDefault="00D652EB" w:rsidP="004A3BE4">
      <w:pPr>
        <w:pStyle w:val="Textpoznpodarou"/>
        <w:rPr>
          <w:sz w:val="16"/>
          <w:szCs w:val="16"/>
        </w:rPr>
      </w:pPr>
      <w:r w:rsidRPr="00724B7B">
        <w:rPr>
          <w:rStyle w:val="Znakapoznpodarou"/>
          <w:sz w:val="16"/>
          <w:szCs w:val="16"/>
        </w:rPr>
        <w:footnoteRef/>
      </w:r>
      <w:r w:rsidRPr="00724B7B">
        <w:rPr>
          <w:sz w:val="16"/>
          <w:szCs w:val="16"/>
        </w:rPr>
        <w:t xml:space="preserve"> Úvěry v cizí měně začaly prudce</w:t>
      </w:r>
      <w:r>
        <w:rPr>
          <w:sz w:val="16"/>
          <w:szCs w:val="16"/>
        </w:rPr>
        <w:t xml:space="preserve"> růst</w:t>
      </w:r>
      <w:r w:rsidRPr="00724B7B">
        <w:rPr>
          <w:sz w:val="16"/>
          <w:szCs w:val="16"/>
        </w:rPr>
        <w:t xml:space="preserve"> po začátku opětovného zvyšování měnověpolitických sazeb v červnu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4A67" w14:textId="77777777" w:rsidR="00D652EB" w:rsidRDefault="00D652EB" w:rsidP="00937AE2">
    <w:pPr>
      <w:pStyle w:val="Zhlav"/>
    </w:pPr>
    <w:r>
      <w:t>Vývoj ekonomiky České republiky</w:t>
    </w:r>
  </w:p>
  <w:p w14:paraId="3E881AB3" w14:textId="77777777" w:rsidR="00D652EB" w:rsidRPr="006F5416" w:rsidRDefault="00D652EB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D3DB" w14:textId="77777777" w:rsidR="00D652EB" w:rsidRDefault="00D652EB" w:rsidP="00937AE2">
    <w:pPr>
      <w:pStyle w:val="Zhlav"/>
    </w:pPr>
    <w:r>
      <w:t>Vývoj ekonomiky České republiky</w:t>
    </w:r>
  </w:p>
  <w:p w14:paraId="57266714" w14:textId="77777777" w:rsidR="00D652EB" w:rsidRPr="006F5416" w:rsidRDefault="00D652EB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5764B"/>
    <w:multiLevelType w:val="hybridMultilevel"/>
    <w:tmpl w:val="84788BC8"/>
    <w:lvl w:ilvl="0" w:tplc="1B96A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3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678F7"/>
    <w:multiLevelType w:val="hybridMultilevel"/>
    <w:tmpl w:val="A4DE7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567A6"/>
    <w:multiLevelType w:val="hybridMultilevel"/>
    <w:tmpl w:val="50E0F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28"/>
  </w:num>
  <w:num w:numId="14">
    <w:abstractNumId w:val="14"/>
  </w:num>
  <w:num w:numId="15">
    <w:abstractNumId w:val="20"/>
  </w:num>
  <w:num w:numId="16">
    <w:abstractNumId w:val="16"/>
  </w:num>
  <w:num w:numId="17">
    <w:abstractNumId w:val="29"/>
  </w:num>
  <w:num w:numId="18">
    <w:abstractNumId w:val="21"/>
  </w:num>
  <w:num w:numId="19">
    <w:abstractNumId w:val="31"/>
  </w:num>
  <w:num w:numId="20">
    <w:abstractNumId w:val="32"/>
  </w:num>
  <w:num w:numId="21">
    <w:abstractNumId w:val="27"/>
  </w:num>
  <w:num w:numId="22">
    <w:abstractNumId w:val="19"/>
  </w:num>
  <w:num w:numId="23">
    <w:abstractNumId w:val="17"/>
  </w:num>
  <w:num w:numId="24">
    <w:abstractNumId w:val="18"/>
  </w:num>
  <w:num w:numId="25">
    <w:abstractNumId w:val="13"/>
  </w:num>
  <w:num w:numId="26">
    <w:abstractNumId w:val="23"/>
  </w:num>
  <w:num w:numId="27">
    <w:abstractNumId w:val="22"/>
  </w:num>
  <w:num w:numId="28">
    <w:abstractNumId w:val="10"/>
  </w:num>
  <w:num w:numId="29">
    <w:abstractNumId w:val="32"/>
  </w:num>
  <w:num w:numId="30">
    <w:abstractNumId w:val="24"/>
  </w:num>
  <w:num w:numId="31">
    <w:abstractNumId w:val="12"/>
  </w:num>
  <w:num w:numId="32">
    <w:abstractNumId w:val="33"/>
  </w:num>
  <w:num w:numId="33">
    <w:abstractNumId w:val="32"/>
  </w:num>
  <w:num w:numId="34">
    <w:abstractNumId w:val="11"/>
  </w:num>
  <w:num w:numId="35">
    <w:abstractNumId w:val="3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994"/>
    <w:rsid w:val="00000B55"/>
    <w:rsid w:val="0000209D"/>
    <w:rsid w:val="00002566"/>
    <w:rsid w:val="0000370A"/>
    <w:rsid w:val="00003849"/>
    <w:rsid w:val="00003F5C"/>
    <w:rsid w:val="00004D5A"/>
    <w:rsid w:val="00005219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107"/>
    <w:rsid w:val="00010256"/>
    <w:rsid w:val="00010702"/>
    <w:rsid w:val="00010A2C"/>
    <w:rsid w:val="0001128E"/>
    <w:rsid w:val="00011912"/>
    <w:rsid w:val="000129B7"/>
    <w:rsid w:val="0001387D"/>
    <w:rsid w:val="00014ED0"/>
    <w:rsid w:val="00016420"/>
    <w:rsid w:val="00016BDB"/>
    <w:rsid w:val="00017B01"/>
    <w:rsid w:val="000200BE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109"/>
    <w:rsid w:val="0002622B"/>
    <w:rsid w:val="00026389"/>
    <w:rsid w:val="0002669F"/>
    <w:rsid w:val="000279E5"/>
    <w:rsid w:val="000305E0"/>
    <w:rsid w:val="00031AE0"/>
    <w:rsid w:val="00031BB2"/>
    <w:rsid w:val="000322EF"/>
    <w:rsid w:val="00033FCD"/>
    <w:rsid w:val="000348AF"/>
    <w:rsid w:val="00034B70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1D02"/>
    <w:rsid w:val="00042596"/>
    <w:rsid w:val="00042A4A"/>
    <w:rsid w:val="00044183"/>
    <w:rsid w:val="0004431D"/>
    <w:rsid w:val="00044AAC"/>
    <w:rsid w:val="0004694F"/>
    <w:rsid w:val="00046F2F"/>
    <w:rsid w:val="00047AD4"/>
    <w:rsid w:val="00047D54"/>
    <w:rsid w:val="00050541"/>
    <w:rsid w:val="0005054A"/>
    <w:rsid w:val="00050A87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D70"/>
    <w:rsid w:val="00062EC5"/>
    <w:rsid w:val="00062F22"/>
    <w:rsid w:val="00063975"/>
    <w:rsid w:val="00063CEA"/>
    <w:rsid w:val="0006444D"/>
    <w:rsid w:val="000645FC"/>
    <w:rsid w:val="00065296"/>
    <w:rsid w:val="0006533F"/>
    <w:rsid w:val="00065348"/>
    <w:rsid w:val="0006551C"/>
    <w:rsid w:val="0006558D"/>
    <w:rsid w:val="00065A75"/>
    <w:rsid w:val="000663F0"/>
    <w:rsid w:val="00066558"/>
    <w:rsid w:val="000671DB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457"/>
    <w:rsid w:val="000834ED"/>
    <w:rsid w:val="000837CD"/>
    <w:rsid w:val="00083B7F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22C"/>
    <w:rsid w:val="000913B1"/>
    <w:rsid w:val="0009290F"/>
    <w:rsid w:val="00093241"/>
    <w:rsid w:val="00093868"/>
    <w:rsid w:val="00094A84"/>
    <w:rsid w:val="00095025"/>
    <w:rsid w:val="00095135"/>
    <w:rsid w:val="00095152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85C"/>
    <w:rsid w:val="000A3A2C"/>
    <w:rsid w:val="000A3D9E"/>
    <w:rsid w:val="000A4A54"/>
    <w:rsid w:val="000A4ED9"/>
    <w:rsid w:val="000A5DB7"/>
    <w:rsid w:val="000A6753"/>
    <w:rsid w:val="000A6D94"/>
    <w:rsid w:val="000A72BC"/>
    <w:rsid w:val="000A7377"/>
    <w:rsid w:val="000A74A4"/>
    <w:rsid w:val="000A775A"/>
    <w:rsid w:val="000A7D63"/>
    <w:rsid w:val="000A7FF4"/>
    <w:rsid w:val="000B03CC"/>
    <w:rsid w:val="000B4212"/>
    <w:rsid w:val="000B67B7"/>
    <w:rsid w:val="000B6A0A"/>
    <w:rsid w:val="000C0127"/>
    <w:rsid w:val="000C0CA6"/>
    <w:rsid w:val="000C0EA8"/>
    <w:rsid w:val="000C13A2"/>
    <w:rsid w:val="000C21E7"/>
    <w:rsid w:val="000C23EC"/>
    <w:rsid w:val="000C26A2"/>
    <w:rsid w:val="000C290E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C7A79"/>
    <w:rsid w:val="000D0A26"/>
    <w:rsid w:val="000D13CB"/>
    <w:rsid w:val="000D2196"/>
    <w:rsid w:val="000D2C2E"/>
    <w:rsid w:val="000D3058"/>
    <w:rsid w:val="000D310A"/>
    <w:rsid w:val="000D3EF4"/>
    <w:rsid w:val="000D4761"/>
    <w:rsid w:val="000D4DC0"/>
    <w:rsid w:val="000D55BA"/>
    <w:rsid w:val="000D5637"/>
    <w:rsid w:val="000D5A03"/>
    <w:rsid w:val="000D5ED3"/>
    <w:rsid w:val="000D6F4E"/>
    <w:rsid w:val="000D6FDA"/>
    <w:rsid w:val="000D73BB"/>
    <w:rsid w:val="000D7AC7"/>
    <w:rsid w:val="000E04FD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90B"/>
    <w:rsid w:val="000F15F7"/>
    <w:rsid w:val="000F1AA2"/>
    <w:rsid w:val="000F378E"/>
    <w:rsid w:val="000F3F3B"/>
    <w:rsid w:val="000F4721"/>
    <w:rsid w:val="000F47E8"/>
    <w:rsid w:val="000F70E4"/>
    <w:rsid w:val="000F76EA"/>
    <w:rsid w:val="00100A8B"/>
    <w:rsid w:val="00100F5C"/>
    <w:rsid w:val="00101B15"/>
    <w:rsid w:val="00101CDA"/>
    <w:rsid w:val="00102037"/>
    <w:rsid w:val="00103DCB"/>
    <w:rsid w:val="00104C4C"/>
    <w:rsid w:val="00105015"/>
    <w:rsid w:val="001055D2"/>
    <w:rsid w:val="001057C2"/>
    <w:rsid w:val="00107124"/>
    <w:rsid w:val="0011038E"/>
    <w:rsid w:val="00111573"/>
    <w:rsid w:val="00112370"/>
    <w:rsid w:val="0011239B"/>
    <w:rsid w:val="001125EF"/>
    <w:rsid w:val="00112CAB"/>
    <w:rsid w:val="0011440C"/>
    <w:rsid w:val="00114C33"/>
    <w:rsid w:val="00114D5B"/>
    <w:rsid w:val="00116D3F"/>
    <w:rsid w:val="00117474"/>
    <w:rsid w:val="00117623"/>
    <w:rsid w:val="00117FEA"/>
    <w:rsid w:val="001200CF"/>
    <w:rsid w:val="001208E3"/>
    <w:rsid w:val="00121609"/>
    <w:rsid w:val="0012192F"/>
    <w:rsid w:val="00122994"/>
    <w:rsid w:val="00123204"/>
    <w:rsid w:val="00124B46"/>
    <w:rsid w:val="001257BE"/>
    <w:rsid w:val="001257E0"/>
    <w:rsid w:val="00125D69"/>
    <w:rsid w:val="0012799C"/>
    <w:rsid w:val="00127BC2"/>
    <w:rsid w:val="00127E15"/>
    <w:rsid w:val="001308F1"/>
    <w:rsid w:val="00130ADC"/>
    <w:rsid w:val="00130D9F"/>
    <w:rsid w:val="00132C4D"/>
    <w:rsid w:val="00133FC1"/>
    <w:rsid w:val="00134659"/>
    <w:rsid w:val="00135111"/>
    <w:rsid w:val="00136074"/>
    <w:rsid w:val="00136A6F"/>
    <w:rsid w:val="00136C1A"/>
    <w:rsid w:val="00137812"/>
    <w:rsid w:val="001405FA"/>
    <w:rsid w:val="00140D1A"/>
    <w:rsid w:val="00141184"/>
    <w:rsid w:val="00141315"/>
    <w:rsid w:val="0014152B"/>
    <w:rsid w:val="00141AA0"/>
    <w:rsid w:val="001425C3"/>
    <w:rsid w:val="0014262D"/>
    <w:rsid w:val="00142B29"/>
    <w:rsid w:val="00144108"/>
    <w:rsid w:val="00144588"/>
    <w:rsid w:val="001447DD"/>
    <w:rsid w:val="00145358"/>
    <w:rsid w:val="001459BC"/>
    <w:rsid w:val="0014779E"/>
    <w:rsid w:val="00150ECA"/>
    <w:rsid w:val="0015108F"/>
    <w:rsid w:val="00151707"/>
    <w:rsid w:val="00152C86"/>
    <w:rsid w:val="00152F4F"/>
    <w:rsid w:val="00153264"/>
    <w:rsid w:val="0015329F"/>
    <w:rsid w:val="001544A1"/>
    <w:rsid w:val="001553B8"/>
    <w:rsid w:val="001554C2"/>
    <w:rsid w:val="00156D04"/>
    <w:rsid w:val="001571C0"/>
    <w:rsid w:val="001574FE"/>
    <w:rsid w:val="0015753D"/>
    <w:rsid w:val="00157984"/>
    <w:rsid w:val="00157CC9"/>
    <w:rsid w:val="00160C21"/>
    <w:rsid w:val="001612F4"/>
    <w:rsid w:val="00161553"/>
    <w:rsid w:val="0016216F"/>
    <w:rsid w:val="0016256B"/>
    <w:rsid w:val="00162F81"/>
    <w:rsid w:val="00163793"/>
    <w:rsid w:val="00163868"/>
    <w:rsid w:val="00164CA1"/>
    <w:rsid w:val="00165313"/>
    <w:rsid w:val="001659C3"/>
    <w:rsid w:val="001665AB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777BA"/>
    <w:rsid w:val="00181029"/>
    <w:rsid w:val="00181BBC"/>
    <w:rsid w:val="0018385F"/>
    <w:rsid w:val="00183BCF"/>
    <w:rsid w:val="00184017"/>
    <w:rsid w:val="001847BB"/>
    <w:rsid w:val="00184B08"/>
    <w:rsid w:val="00185010"/>
    <w:rsid w:val="001854F2"/>
    <w:rsid w:val="00185C22"/>
    <w:rsid w:val="00186BA9"/>
    <w:rsid w:val="00187D50"/>
    <w:rsid w:val="00190B4D"/>
    <w:rsid w:val="0019196C"/>
    <w:rsid w:val="001926A9"/>
    <w:rsid w:val="00192F05"/>
    <w:rsid w:val="00194729"/>
    <w:rsid w:val="00194850"/>
    <w:rsid w:val="00195234"/>
    <w:rsid w:val="00195EA6"/>
    <w:rsid w:val="00196016"/>
    <w:rsid w:val="00196117"/>
    <w:rsid w:val="00197A70"/>
    <w:rsid w:val="00197C0F"/>
    <w:rsid w:val="00197D0E"/>
    <w:rsid w:val="001A0487"/>
    <w:rsid w:val="001A0675"/>
    <w:rsid w:val="001A0A37"/>
    <w:rsid w:val="001A164B"/>
    <w:rsid w:val="001A1F68"/>
    <w:rsid w:val="001A21FA"/>
    <w:rsid w:val="001A4D7C"/>
    <w:rsid w:val="001A4EF0"/>
    <w:rsid w:val="001A552F"/>
    <w:rsid w:val="001A70B1"/>
    <w:rsid w:val="001A7672"/>
    <w:rsid w:val="001B0738"/>
    <w:rsid w:val="001B1235"/>
    <w:rsid w:val="001B158D"/>
    <w:rsid w:val="001B1BBB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1A6"/>
    <w:rsid w:val="001C1B24"/>
    <w:rsid w:val="001C1B66"/>
    <w:rsid w:val="001C1BB5"/>
    <w:rsid w:val="001C2732"/>
    <w:rsid w:val="001C31A2"/>
    <w:rsid w:val="001C351D"/>
    <w:rsid w:val="001C3794"/>
    <w:rsid w:val="001C3855"/>
    <w:rsid w:val="001C4B8F"/>
    <w:rsid w:val="001C4BB8"/>
    <w:rsid w:val="001C4D8C"/>
    <w:rsid w:val="001C4FD0"/>
    <w:rsid w:val="001C544D"/>
    <w:rsid w:val="001C5E46"/>
    <w:rsid w:val="001C6B3B"/>
    <w:rsid w:val="001C7A26"/>
    <w:rsid w:val="001C7E3F"/>
    <w:rsid w:val="001D0EF1"/>
    <w:rsid w:val="001D1A44"/>
    <w:rsid w:val="001D22C2"/>
    <w:rsid w:val="001D2C99"/>
    <w:rsid w:val="001D3B75"/>
    <w:rsid w:val="001D452E"/>
    <w:rsid w:val="001D54C1"/>
    <w:rsid w:val="001D556E"/>
    <w:rsid w:val="001D5DF2"/>
    <w:rsid w:val="001D6175"/>
    <w:rsid w:val="001D68B2"/>
    <w:rsid w:val="001D6B3F"/>
    <w:rsid w:val="001D7EFD"/>
    <w:rsid w:val="001D7F60"/>
    <w:rsid w:val="001E085B"/>
    <w:rsid w:val="001E149B"/>
    <w:rsid w:val="001E15CB"/>
    <w:rsid w:val="001E3306"/>
    <w:rsid w:val="001E504C"/>
    <w:rsid w:val="001E56AC"/>
    <w:rsid w:val="001E5A17"/>
    <w:rsid w:val="001E74C5"/>
    <w:rsid w:val="001F1236"/>
    <w:rsid w:val="001F2F90"/>
    <w:rsid w:val="001F4597"/>
    <w:rsid w:val="001F4826"/>
    <w:rsid w:val="001F4933"/>
    <w:rsid w:val="001F59C8"/>
    <w:rsid w:val="001F6483"/>
    <w:rsid w:val="001F6CD3"/>
    <w:rsid w:val="001F75DA"/>
    <w:rsid w:val="001F7931"/>
    <w:rsid w:val="001F7CE0"/>
    <w:rsid w:val="00200085"/>
    <w:rsid w:val="00201633"/>
    <w:rsid w:val="00203332"/>
    <w:rsid w:val="002036E6"/>
    <w:rsid w:val="00203CD5"/>
    <w:rsid w:val="00203D8F"/>
    <w:rsid w:val="00203DA4"/>
    <w:rsid w:val="00204EA6"/>
    <w:rsid w:val="00205186"/>
    <w:rsid w:val="00206516"/>
    <w:rsid w:val="002070CF"/>
    <w:rsid w:val="002071D5"/>
    <w:rsid w:val="002073FD"/>
    <w:rsid w:val="002111E5"/>
    <w:rsid w:val="0021149E"/>
    <w:rsid w:val="002118B9"/>
    <w:rsid w:val="00213691"/>
    <w:rsid w:val="002142C0"/>
    <w:rsid w:val="00217BED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000"/>
    <w:rsid w:val="0022521D"/>
    <w:rsid w:val="002252E0"/>
    <w:rsid w:val="002255F6"/>
    <w:rsid w:val="00226032"/>
    <w:rsid w:val="0022738D"/>
    <w:rsid w:val="00227605"/>
    <w:rsid w:val="00227850"/>
    <w:rsid w:val="00227A53"/>
    <w:rsid w:val="00227C6C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38DC"/>
    <w:rsid w:val="00244652"/>
    <w:rsid w:val="00244A15"/>
    <w:rsid w:val="002452D9"/>
    <w:rsid w:val="00247319"/>
    <w:rsid w:val="0024799E"/>
    <w:rsid w:val="00247E60"/>
    <w:rsid w:val="002512B7"/>
    <w:rsid w:val="00251496"/>
    <w:rsid w:val="00251B08"/>
    <w:rsid w:val="00251C53"/>
    <w:rsid w:val="00252AB9"/>
    <w:rsid w:val="002532B1"/>
    <w:rsid w:val="00253C0F"/>
    <w:rsid w:val="00253F48"/>
    <w:rsid w:val="00254FC3"/>
    <w:rsid w:val="002558C1"/>
    <w:rsid w:val="00256207"/>
    <w:rsid w:val="002575F3"/>
    <w:rsid w:val="002601B4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4B85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9C7"/>
    <w:rsid w:val="00275DEF"/>
    <w:rsid w:val="00275E43"/>
    <w:rsid w:val="002763A2"/>
    <w:rsid w:val="00276B33"/>
    <w:rsid w:val="00277669"/>
    <w:rsid w:val="002803A5"/>
    <w:rsid w:val="00280ACB"/>
    <w:rsid w:val="002812E3"/>
    <w:rsid w:val="00281576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10B"/>
    <w:rsid w:val="00291640"/>
    <w:rsid w:val="0029237E"/>
    <w:rsid w:val="00292997"/>
    <w:rsid w:val="00293D24"/>
    <w:rsid w:val="0029461A"/>
    <w:rsid w:val="0029509B"/>
    <w:rsid w:val="0029588F"/>
    <w:rsid w:val="00295E96"/>
    <w:rsid w:val="00297256"/>
    <w:rsid w:val="00297A5C"/>
    <w:rsid w:val="00297D51"/>
    <w:rsid w:val="002A0122"/>
    <w:rsid w:val="002A016B"/>
    <w:rsid w:val="002A103E"/>
    <w:rsid w:val="002A16D4"/>
    <w:rsid w:val="002A1E4F"/>
    <w:rsid w:val="002A230C"/>
    <w:rsid w:val="002A2AF7"/>
    <w:rsid w:val="002A3209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0692"/>
    <w:rsid w:val="002B1619"/>
    <w:rsid w:val="002B3EF4"/>
    <w:rsid w:val="002B4845"/>
    <w:rsid w:val="002B5567"/>
    <w:rsid w:val="002B5812"/>
    <w:rsid w:val="002B72AA"/>
    <w:rsid w:val="002B75C0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638"/>
    <w:rsid w:val="002E37D1"/>
    <w:rsid w:val="002E3BEE"/>
    <w:rsid w:val="002E4DCE"/>
    <w:rsid w:val="002E4E4C"/>
    <w:rsid w:val="002E4EA7"/>
    <w:rsid w:val="002E5846"/>
    <w:rsid w:val="002E631B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357F"/>
    <w:rsid w:val="002F46D6"/>
    <w:rsid w:val="002F498A"/>
    <w:rsid w:val="002F4AD8"/>
    <w:rsid w:val="002F5285"/>
    <w:rsid w:val="002F5820"/>
    <w:rsid w:val="002F64BB"/>
    <w:rsid w:val="002F7D9B"/>
    <w:rsid w:val="00300C31"/>
    <w:rsid w:val="003017EC"/>
    <w:rsid w:val="00302165"/>
    <w:rsid w:val="00303BB4"/>
    <w:rsid w:val="00304771"/>
    <w:rsid w:val="00304F9C"/>
    <w:rsid w:val="003052D4"/>
    <w:rsid w:val="00305863"/>
    <w:rsid w:val="003060D6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2A85"/>
    <w:rsid w:val="00315169"/>
    <w:rsid w:val="003153C8"/>
    <w:rsid w:val="00315524"/>
    <w:rsid w:val="00315561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2CF1"/>
    <w:rsid w:val="003238E0"/>
    <w:rsid w:val="00323A1C"/>
    <w:rsid w:val="00323A2F"/>
    <w:rsid w:val="00323A8E"/>
    <w:rsid w:val="003247E1"/>
    <w:rsid w:val="00324B59"/>
    <w:rsid w:val="00325E46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40BF3"/>
    <w:rsid w:val="00341C6C"/>
    <w:rsid w:val="00341D26"/>
    <w:rsid w:val="00341F05"/>
    <w:rsid w:val="0034335E"/>
    <w:rsid w:val="00344668"/>
    <w:rsid w:val="00344940"/>
    <w:rsid w:val="00346234"/>
    <w:rsid w:val="003462D9"/>
    <w:rsid w:val="0034723F"/>
    <w:rsid w:val="00347247"/>
    <w:rsid w:val="003474B6"/>
    <w:rsid w:val="00347DD4"/>
    <w:rsid w:val="00352B43"/>
    <w:rsid w:val="00352C28"/>
    <w:rsid w:val="003541BB"/>
    <w:rsid w:val="00354502"/>
    <w:rsid w:val="00354F89"/>
    <w:rsid w:val="0035506D"/>
    <w:rsid w:val="003579A1"/>
    <w:rsid w:val="0036077F"/>
    <w:rsid w:val="00360A35"/>
    <w:rsid w:val="00360C86"/>
    <w:rsid w:val="00360F7A"/>
    <w:rsid w:val="00360FBC"/>
    <w:rsid w:val="00361537"/>
    <w:rsid w:val="00361B2D"/>
    <w:rsid w:val="00361FB7"/>
    <w:rsid w:val="0036242A"/>
    <w:rsid w:val="00362C23"/>
    <w:rsid w:val="00362DCA"/>
    <w:rsid w:val="00362E90"/>
    <w:rsid w:val="00364FA0"/>
    <w:rsid w:val="003657F3"/>
    <w:rsid w:val="00365844"/>
    <w:rsid w:val="00365F61"/>
    <w:rsid w:val="0036624C"/>
    <w:rsid w:val="00367F84"/>
    <w:rsid w:val="003712BC"/>
    <w:rsid w:val="00372164"/>
    <w:rsid w:val="003738BD"/>
    <w:rsid w:val="00374263"/>
    <w:rsid w:val="003746F0"/>
    <w:rsid w:val="00374A20"/>
    <w:rsid w:val="00374B96"/>
    <w:rsid w:val="00374E21"/>
    <w:rsid w:val="0037537A"/>
    <w:rsid w:val="00377B2E"/>
    <w:rsid w:val="00380C9B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402D"/>
    <w:rsid w:val="00396739"/>
    <w:rsid w:val="003978B1"/>
    <w:rsid w:val="003A04F6"/>
    <w:rsid w:val="003A0837"/>
    <w:rsid w:val="003A2B4D"/>
    <w:rsid w:val="003A2D12"/>
    <w:rsid w:val="003A2EBA"/>
    <w:rsid w:val="003A32DB"/>
    <w:rsid w:val="003A45E3"/>
    <w:rsid w:val="003A46B8"/>
    <w:rsid w:val="003A478C"/>
    <w:rsid w:val="003A4A38"/>
    <w:rsid w:val="003A5295"/>
    <w:rsid w:val="003A5525"/>
    <w:rsid w:val="003A5889"/>
    <w:rsid w:val="003A5C8C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09D"/>
    <w:rsid w:val="003B7B50"/>
    <w:rsid w:val="003C0B07"/>
    <w:rsid w:val="003C2CE7"/>
    <w:rsid w:val="003C2DB8"/>
    <w:rsid w:val="003C3490"/>
    <w:rsid w:val="003C3608"/>
    <w:rsid w:val="003C3A87"/>
    <w:rsid w:val="003C3AE8"/>
    <w:rsid w:val="003C3D2C"/>
    <w:rsid w:val="003C4058"/>
    <w:rsid w:val="003C4E13"/>
    <w:rsid w:val="003C58A5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0249"/>
    <w:rsid w:val="003E08A4"/>
    <w:rsid w:val="003E105C"/>
    <w:rsid w:val="003E1EF8"/>
    <w:rsid w:val="003E2DFB"/>
    <w:rsid w:val="003E4466"/>
    <w:rsid w:val="003E4C91"/>
    <w:rsid w:val="003E52D8"/>
    <w:rsid w:val="003E62F1"/>
    <w:rsid w:val="003E6ED5"/>
    <w:rsid w:val="003E6F84"/>
    <w:rsid w:val="003F0148"/>
    <w:rsid w:val="003F313C"/>
    <w:rsid w:val="003F33B1"/>
    <w:rsid w:val="003F33B9"/>
    <w:rsid w:val="003F37FC"/>
    <w:rsid w:val="003F3E76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17106"/>
    <w:rsid w:val="00420880"/>
    <w:rsid w:val="00421179"/>
    <w:rsid w:val="004225D7"/>
    <w:rsid w:val="00423623"/>
    <w:rsid w:val="0042470E"/>
    <w:rsid w:val="00425352"/>
    <w:rsid w:val="00426C99"/>
    <w:rsid w:val="004272BE"/>
    <w:rsid w:val="00430C96"/>
    <w:rsid w:val="0043174F"/>
    <w:rsid w:val="00431BFF"/>
    <w:rsid w:val="00432199"/>
    <w:rsid w:val="00432A58"/>
    <w:rsid w:val="004331C3"/>
    <w:rsid w:val="00433C17"/>
    <w:rsid w:val="00434617"/>
    <w:rsid w:val="00434DE9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25"/>
    <w:rsid w:val="00451EF1"/>
    <w:rsid w:val="00452E60"/>
    <w:rsid w:val="0045321B"/>
    <w:rsid w:val="00455833"/>
    <w:rsid w:val="00456FB5"/>
    <w:rsid w:val="00456FE5"/>
    <w:rsid w:val="00457490"/>
    <w:rsid w:val="0045778B"/>
    <w:rsid w:val="0045786C"/>
    <w:rsid w:val="00457953"/>
    <w:rsid w:val="004604D8"/>
    <w:rsid w:val="00460656"/>
    <w:rsid w:val="00460FB3"/>
    <w:rsid w:val="00463D3C"/>
    <w:rsid w:val="00464851"/>
    <w:rsid w:val="00464BF5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735C"/>
    <w:rsid w:val="004776BC"/>
    <w:rsid w:val="00477820"/>
    <w:rsid w:val="00477B96"/>
    <w:rsid w:val="00480802"/>
    <w:rsid w:val="00480BAE"/>
    <w:rsid w:val="00480D7F"/>
    <w:rsid w:val="0048139F"/>
    <w:rsid w:val="00481E40"/>
    <w:rsid w:val="00482405"/>
    <w:rsid w:val="004826A7"/>
    <w:rsid w:val="004828DA"/>
    <w:rsid w:val="0048368C"/>
    <w:rsid w:val="0048372F"/>
    <w:rsid w:val="0048399F"/>
    <w:rsid w:val="00483A0C"/>
    <w:rsid w:val="004841CC"/>
    <w:rsid w:val="00484ECE"/>
    <w:rsid w:val="00485E82"/>
    <w:rsid w:val="00486132"/>
    <w:rsid w:val="0048686D"/>
    <w:rsid w:val="00486A4D"/>
    <w:rsid w:val="004915CB"/>
    <w:rsid w:val="00491A2B"/>
    <w:rsid w:val="004924DC"/>
    <w:rsid w:val="00492879"/>
    <w:rsid w:val="00493E85"/>
    <w:rsid w:val="00495145"/>
    <w:rsid w:val="0049531F"/>
    <w:rsid w:val="004979A5"/>
    <w:rsid w:val="004A0144"/>
    <w:rsid w:val="004A036E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3BE4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A7DC0"/>
    <w:rsid w:val="004B1417"/>
    <w:rsid w:val="004B1627"/>
    <w:rsid w:val="004B305C"/>
    <w:rsid w:val="004B31B8"/>
    <w:rsid w:val="004B339A"/>
    <w:rsid w:val="004B4C83"/>
    <w:rsid w:val="004B55B7"/>
    <w:rsid w:val="004B591D"/>
    <w:rsid w:val="004B5BFA"/>
    <w:rsid w:val="004B619E"/>
    <w:rsid w:val="004B6468"/>
    <w:rsid w:val="004B6EF8"/>
    <w:rsid w:val="004B7125"/>
    <w:rsid w:val="004B756A"/>
    <w:rsid w:val="004B7FB1"/>
    <w:rsid w:val="004C0970"/>
    <w:rsid w:val="004C0B3F"/>
    <w:rsid w:val="004C0F87"/>
    <w:rsid w:val="004C25F9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D31"/>
    <w:rsid w:val="004D2E03"/>
    <w:rsid w:val="004D3296"/>
    <w:rsid w:val="004D4056"/>
    <w:rsid w:val="004D4CB0"/>
    <w:rsid w:val="004D5B0F"/>
    <w:rsid w:val="004D7626"/>
    <w:rsid w:val="004E085C"/>
    <w:rsid w:val="004E12DF"/>
    <w:rsid w:val="004E186A"/>
    <w:rsid w:val="004E1A40"/>
    <w:rsid w:val="004E1DB2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01B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1BAF"/>
    <w:rsid w:val="00512461"/>
    <w:rsid w:val="00512585"/>
    <w:rsid w:val="00512A2F"/>
    <w:rsid w:val="00513B7E"/>
    <w:rsid w:val="00513E9D"/>
    <w:rsid w:val="0051475D"/>
    <w:rsid w:val="00514B11"/>
    <w:rsid w:val="00514DED"/>
    <w:rsid w:val="00515485"/>
    <w:rsid w:val="00515BE9"/>
    <w:rsid w:val="00515C74"/>
    <w:rsid w:val="00515CEB"/>
    <w:rsid w:val="0051630F"/>
    <w:rsid w:val="00517113"/>
    <w:rsid w:val="0052007E"/>
    <w:rsid w:val="0052032E"/>
    <w:rsid w:val="00521CAD"/>
    <w:rsid w:val="0052200D"/>
    <w:rsid w:val="00522425"/>
    <w:rsid w:val="00522A1B"/>
    <w:rsid w:val="00522E01"/>
    <w:rsid w:val="0052337A"/>
    <w:rsid w:val="00524385"/>
    <w:rsid w:val="005246BE"/>
    <w:rsid w:val="00525137"/>
    <w:rsid w:val="005251DD"/>
    <w:rsid w:val="0052762C"/>
    <w:rsid w:val="0052792D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782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3A3"/>
    <w:rsid w:val="005455F6"/>
    <w:rsid w:val="0054582F"/>
    <w:rsid w:val="0054632B"/>
    <w:rsid w:val="00546FC7"/>
    <w:rsid w:val="005500F9"/>
    <w:rsid w:val="00550160"/>
    <w:rsid w:val="00550249"/>
    <w:rsid w:val="00550540"/>
    <w:rsid w:val="005519E2"/>
    <w:rsid w:val="00551E16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5F3"/>
    <w:rsid w:val="00560C41"/>
    <w:rsid w:val="00560C68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601"/>
    <w:rsid w:val="00570BC3"/>
    <w:rsid w:val="00571766"/>
    <w:rsid w:val="0057182A"/>
    <w:rsid w:val="00571E59"/>
    <w:rsid w:val="00572079"/>
    <w:rsid w:val="00572900"/>
    <w:rsid w:val="00573602"/>
    <w:rsid w:val="0057364B"/>
    <w:rsid w:val="00574773"/>
    <w:rsid w:val="005761EC"/>
    <w:rsid w:val="00576E34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9060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7671"/>
    <w:rsid w:val="00597BBF"/>
    <w:rsid w:val="005A040C"/>
    <w:rsid w:val="005A0463"/>
    <w:rsid w:val="005A05DF"/>
    <w:rsid w:val="005A0948"/>
    <w:rsid w:val="005A0A03"/>
    <w:rsid w:val="005A10F2"/>
    <w:rsid w:val="005A16C0"/>
    <w:rsid w:val="005A2156"/>
    <w:rsid w:val="005A21E0"/>
    <w:rsid w:val="005A2401"/>
    <w:rsid w:val="005A28FF"/>
    <w:rsid w:val="005A2C09"/>
    <w:rsid w:val="005A3778"/>
    <w:rsid w:val="005A37B0"/>
    <w:rsid w:val="005A3DF8"/>
    <w:rsid w:val="005A5549"/>
    <w:rsid w:val="005A566A"/>
    <w:rsid w:val="005A56E0"/>
    <w:rsid w:val="005A70CA"/>
    <w:rsid w:val="005A7ABD"/>
    <w:rsid w:val="005A7CF8"/>
    <w:rsid w:val="005B0EDA"/>
    <w:rsid w:val="005B121D"/>
    <w:rsid w:val="005B1705"/>
    <w:rsid w:val="005B26B0"/>
    <w:rsid w:val="005B41C9"/>
    <w:rsid w:val="005B44E6"/>
    <w:rsid w:val="005B4853"/>
    <w:rsid w:val="005B591B"/>
    <w:rsid w:val="005B6CA1"/>
    <w:rsid w:val="005B770C"/>
    <w:rsid w:val="005C06ED"/>
    <w:rsid w:val="005C0CE1"/>
    <w:rsid w:val="005C11B8"/>
    <w:rsid w:val="005C216C"/>
    <w:rsid w:val="005C2609"/>
    <w:rsid w:val="005C2B30"/>
    <w:rsid w:val="005C412B"/>
    <w:rsid w:val="005C43EC"/>
    <w:rsid w:val="005C45DD"/>
    <w:rsid w:val="005C4704"/>
    <w:rsid w:val="005C4CB1"/>
    <w:rsid w:val="005C70AB"/>
    <w:rsid w:val="005D015C"/>
    <w:rsid w:val="005D3F06"/>
    <w:rsid w:val="005D4608"/>
    <w:rsid w:val="005D4B73"/>
    <w:rsid w:val="005D533D"/>
    <w:rsid w:val="005D5645"/>
    <w:rsid w:val="005D5802"/>
    <w:rsid w:val="005D5AA9"/>
    <w:rsid w:val="005D66E6"/>
    <w:rsid w:val="005D7119"/>
    <w:rsid w:val="005D76C8"/>
    <w:rsid w:val="005D7890"/>
    <w:rsid w:val="005D7AAF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764D"/>
    <w:rsid w:val="005E7724"/>
    <w:rsid w:val="005E7C78"/>
    <w:rsid w:val="005F04A7"/>
    <w:rsid w:val="005F114F"/>
    <w:rsid w:val="005F18C5"/>
    <w:rsid w:val="005F247B"/>
    <w:rsid w:val="005F2A08"/>
    <w:rsid w:val="005F36CC"/>
    <w:rsid w:val="005F3EB1"/>
    <w:rsid w:val="005F413E"/>
    <w:rsid w:val="005F466B"/>
    <w:rsid w:val="005F46D8"/>
    <w:rsid w:val="005F480F"/>
    <w:rsid w:val="005F5271"/>
    <w:rsid w:val="005F5469"/>
    <w:rsid w:val="005F63F3"/>
    <w:rsid w:val="005F66F0"/>
    <w:rsid w:val="005F6D7F"/>
    <w:rsid w:val="005F6DFE"/>
    <w:rsid w:val="005F7174"/>
    <w:rsid w:val="0060120D"/>
    <w:rsid w:val="006017C1"/>
    <w:rsid w:val="00601ADE"/>
    <w:rsid w:val="00601EEF"/>
    <w:rsid w:val="0060255A"/>
    <w:rsid w:val="00602998"/>
    <w:rsid w:val="00602EB3"/>
    <w:rsid w:val="00604307"/>
    <w:rsid w:val="0060487F"/>
    <w:rsid w:val="00604EAD"/>
    <w:rsid w:val="0060513F"/>
    <w:rsid w:val="006065E2"/>
    <w:rsid w:val="0060694B"/>
    <w:rsid w:val="006104FB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254"/>
    <w:rsid w:val="0061672A"/>
    <w:rsid w:val="00616E05"/>
    <w:rsid w:val="00617985"/>
    <w:rsid w:val="00620641"/>
    <w:rsid w:val="00620B77"/>
    <w:rsid w:val="00621190"/>
    <w:rsid w:val="0062131B"/>
    <w:rsid w:val="00621E26"/>
    <w:rsid w:val="006224EA"/>
    <w:rsid w:val="0062263A"/>
    <w:rsid w:val="006227DF"/>
    <w:rsid w:val="006234A0"/>
    <w:rsid w:val="006236C8"/>
    <w:rsid w:val="00624093"/>
    <w:rsid w:val="0062415E"/>
    <w:rsid w:val="00625A84"/>
    <w:rsid w:val="00626079"/>
    <w:rsid w:val="006275B5"/>
    <w:rsid w:val="00631698"/>
    <w:rsid w:val="00631E44"/>
    <w:rsid w:val="00634C57"/>
    <w:rsid w:val="00634CE7"/>
    <w:rsid w:val="006350D5"/>
    <w:rsid w:val="00635EBE"/>
    <w:rsid w:val="0063642C"/>
    <w:rsid w:val="006376B3"/>
    <w:rsid w:val="00637858"/>
    <w:rsid w:val="006404A7"/>
    <w:rsid w:val="00640A38"/>
    <w:rsid w:val="00640E6B"/>
    <w:rsid w:val="00641787"/>
    <w:rsid w:val="0064179B"/>
    <w:rsid w:val="00642338"/>
    <w:rsid w:val="00642489"/>
    <w:rsid w:val="00644055"/>
    <w:rsid w:val="00644137"/>
    <w:rsid w:val="0064478C"/>
    <w:rsid w:val="00645160"/>
    <w:rsid w:val="006451E4"/>
    <w:rsid w:val="0064574B"/>
    <w:rsid w:val="00645B33"/>
    <w:rsid w:val="0065153D"/>
    <w:rsid w:val="006516CB"/>
    <w:rsid w:val="00652444"/>
    <w:rsid w:val="00652E30"/>
    <w:rsid w:val="00653BD0"/>
    <w:rsid w:val="00654110"/>
    <w:rsid w:val="00656C5D"/>
    <w:rsid w:val="00656CFB"/>
    <w:rsid w:val="00656D25"/>
    <w:rsid w:val="00657E87"/>
    <w:rsid w:val="00660D2D"/>
    <w:rsid w:val="0066110B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501"/>
    <w:rsid w:val="00665982"/>
    <w:rsid w:val="00665BA4"/>
    <w:rsid w:val="00666BF3"/>
    <w:rsid w:val="00667856"/>
    <w:rsid w:val="00667AF2"/>
    <w:rsid w:val="00670489"/>
    <w:rsid w:val="006710C9"/>
    <w:rsid w:val="00671D85"/>
    <w:rsid w:val="00672586"/>
    <w:rsid w:val="006727BC"/>
    <w:rsid w:val="006741CD"/>
    <w:rsid w:val="006745DF"/>
    <w:rsid w:val="00674D89"/>
    <w:rsid w:val="0067514E"/>
    <w:rsid w:val="00675E37"/>
    <w:rsid w:val="0067635D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B9B"/>
    <w:rsid w:val="00684D59"/>
    <w:rsid w:val="00684E25"/>
    <w:rsid w:val="006858A4"/>
    <w:rsid w:val="00685C08"/>
    <w:rsid w:val="00685C8C"/>
    <w:rsid w:val="00686718"/>
    <w:rsid w:val="00686BFA"/>
    <w:rsid w:val="00686DED"/>
    <w:rsid w:val="006875A0"/>
    <w:rsid w:val="006878C6"/>
    <w:rsid w:val="00687D27"/>
    <w:rsid w:val="00691943"/>
    <w:rsid w:val="00693550"/>
    <w:rsid w:val="00694622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4E91"/>
    <w:rsid w:val="006A5F4B"/>
    <w:rsid w:val="006A6114"/>
    <w:rsid w:val="006A6565"/>
    <w:rsid w:val="006A76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336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981"/>
    <w:rsid w:val="006C7AEC"/>
    <w:rsid w:val="006C7CA6"/>
    <w:rsid w:val="006D15D3"/>
    <w:rsid w:val="006D18B3"/>
    <w:rsid w:val="006D1E89"/>
    <w:rsid w:val="006D26CE"/>
    <w:rsid w:val="006D317E"/>
    <w:rsid w:val="006D3E8A"/>
    <w:rsid w:val="006D47D9"/>
    <w:rsid w:val="006D61F6"/>
    <w:rsid w:val="006E1081"/>
    <w:rsid w:val="006E1332"/>
    <w:rsid w:val="006E19CB"/>
    <w:rsid w:val="006E279A"/>
    <w:rsid w:val="006E313B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0E8A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1A6"/>
    <w:rsid w:val="00720310"/>
    <w:rsid w:val="00720D7A"/>
    <w:rsid w:val="007211F5"/>
    <w:rsid w:val="007213C3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8B"/>
    <w:rsid w:val="00730AE8"/>
    <w:rsid w:val="00730F1B"/>
    <w:rsid w:val="0073186D"/>
    <w:rsid w:val="0073261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1F2A"/>
    <w:rsid w:val="007434E5"/>
    <w:rsid w:val="00743884"/>
    <w:rsid w:val="0074499B"/>
    <w:rsid w:val="007449D6"/>
    <w:rsid w:val="0074501E"/>
    <w:rsid w:val="007450BF"/>
    <w:rsid w:val="0074599A"/>
    <w:rsid w:val="00746EE5"/>
    <w:rsid w:val="00746F45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A88"/>
    <w:rsid w:val="00763B85"/>
    <w:rsid w:val="007644A2"/>
    <w:rsid w:val="00764974"/>
    <w:rsid w:val="00764D18"/>
    <w:rsid w:val="0076521E"/>
    <w:rsid w:val="0076579C"/>
    <w:rsid w:val="00765928"/>
    <w:rsid w:val="00765BCC"/>
    <w:rsid w:val="0076600D"/>
    <w:rsid w:val="007661E9"/>
    <w:rsid w:val="00766460"/>
    <w:rsid w:val="00767062"/>
    <w:rsid w:val="00767601"/>
    <w:rsid w:val="00767777"/>
    <w:rsid w:val="00767933"/>
    <w:rsid w:val="00770AB9"/>
    <w:rsid w:val="00770CFC"/>
    <w:rsid w:val="0077130E"/>
    <w:rsid w:val="007715EE"/>
    <w:rsid w:val="00771972"/>
    <w:rsid w:val="00772279"/>
    <w:rsid w:val="00772DAB"/>
    <w:rsid w:val="00772FF9"/>
    <w:rsid w:val="0077348B"/>
    <w:rsid w:val="007743DB"/>
    <w:rsid w:val="00774D2C"/>
    <w:rsid w:val="00775E00"/>
    <w:rsid w:val="0077605B"/>
    <w:rsid w:val="00776169"/>
    <w:rsid w:val="00776527"/>
    <w:rsid w:val="00777040"/>
    <w:rsid w:val="00777CE6"/>
    <w:rsid w:val="00777D57"/>
    <w:rsid w:val="00780BF0"/>
    <w:rsid w:val="00780EF1"/>
    <w:rsid w:val="00781A91"/>
    <w:rsid w:val="00781AD3"/>
    <w:rsid w:val="00781F36"/>
    <w:rsid w:val="00783576"/>
    <w:rsid w:val="007853FD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0B5E"/>
    <w:rsid w:val="007A170B"/>
    <w:rsid w:val="007A20EB"/>
    <w:rsid w:val="007A282C"/>
    <w:rsid w:val="007A293C"/>
    <w:rsid w:val="007A2A3A"/>
    <w:rsid w:val="007A33E2"/>
    <w:rsid w:val="007A3CAF"/>
    <w:rsid w:val="007A4664"/>
    <w:rsid w:val="007A4782"/>
    <w:rsid w:val="007A516D"/>
    <w:rsid w:val="007A5E65"/>
    <w:rsid w:val="007A65E1"/>
    <w:rsid w:val="007A6A6E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1D1B"/>
    <w:rsid w:val="007B2011"/>
    <w:rsid w:val="007B2CFE"/>
    <w:rsid w:val="007B309B"/>
    <w:rsid w:val="007B3D5E"/>
    <w:rsid w:val="007B3DCB"/>
    <w:rsid w:val="007B54AE"/>
    <w:rsid w:val="007B5725"/>
    <w:rsid w:val="007B5C1F"/>
    <w:rsid w:val="007B6689"/>
    <w:rsid w:val="007B6747"/>
    <w:rsid w:val="007B6F72"/>
    <w:rsid w:val="007B74AA"/>
    <w:rsid w:val="007C10BD"/>
    <w:rsid w:val="007C162D"/>
    <w:rsid w:val="007C1A03"/>
    <w:rsid w:val="007C1F0C"/>
    <w:rsid w:val="007C1FFB"/>
    <w:rsid w:val="007C2D94"/>
    <w:rsid w:val="007C4A6B"/>
    <w:rsid w:val="007C5F92"/>
    <w:rsid w:val="007C6227"/>
    <w:rsid w:val="007C64F7"/>
    <w:rsid w:val="007C6BBD"/>
    <w:rsid w:val="007C6D89"/>
    <w:rsid w:val="007C6F5E"/>
    <w:rsid w:val="007D0382"/>
    <w:rsid w:val="007D0F6B"/>
    <w:rsid w:val="007D14FE"/>
    <w:rsid w:val="007D1A1F"/>
    <w:rsid w:val="007D213B"/>
    <w:rsid w:val="007D2783"/>
    <w:rsid w:val="007D2E18"/>
    <w:rsid w:val="007D3EF3"/>
    <w:rsid w:val="007D40DF"/>
    <w:rsid w:val="007D42E5"/>
    <w:rsid w:val="007D4458"/>
    <w:rsid w:val="007D6AF9"/>
    <w:rsid w:val="007D7763"/>
    <w:rsid w:val="007E0535"/>
    <w:rsid w:val="007E07F2"/>
    <w:rsid w:val="007E0D4A"/>
    <w:rsid w:val="007E1788"/>
    <w:rsid w:val="007E1EE3"/>
    <w:rsid w:val="007E29B4"/>
    <w:rsid w:val="007E2F12"/>
    <w:rsid w:val="007E3627"/>
    <w:rsid w:val="007E435A"/>
    <w:rsid w:val="007E445C"/>
    <w:rsid w:val="007E49F7"/>
    <w:rsid w:val="007E4C70"/>
    <w:rsid w:val="007E5B5F"/>
    <w:rsid w:val="007E69C6"/>
    <w:rsid w:val="007E78B6"/>
    <w:rsid w:val="007E7E61"/>
    <w:rsid w:val="007F0845"/>
    <w:rsid w:val="007F0873"/>
    <w:rsid w:val="007F20F3"/>
    <w:rsid w:val="007F2353"/>
    <w:rsid w:val="007F2390"/>
    <w:rsid w:val="007F2CAC"/>
    <w:rsid w:val="007F3CB6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4155"/>
    <w:rsid w:val="00804C9F"/>
    <w:rsid w:val="0080559E"/>
    <w:rsid w:val="00805AF3"/>
    <w:rsid w:val="00806C9C"/>
    <w:rsid w:val="008071B1"/>
    <w:rsid w:val="0080734C"/>
    <w:rsid w:val="00807C82"/>
    <w:rsid w:val="008107EE"/>
    <w:rsid w:val="008117CC"/>
    <w:rsid w:val="00811FF8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624"/>
    <w:rsid w:val="00821FF6"/>
    <w:rsid w:val="00822574"/>
    <w:rsid w:val="00822980"/>
    <w:rsid w:val="00822F08"/>
    <w:rsid w:val="00824BA6"/>
    <w:rsid w:val="00825007"/>
    <w:rsid w:val="00825120"/>
    <w:rsid w:val="00825C4D"/>
    <w:rsid w:val="00826A08"/>
    <w:rsid w:val="00826AC0"/>
    <w:rsid w:val="00826D45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3CE"/>
    <w:rsid w:val="0083471A"/>
    <w:rsid w:val="00834FAA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1163"/>
    <w:rsid w:val="008520A8"/>
    <w:rsid w:val="00852217"/>
    <w:rsid w:val="00853282"/>
    <w:rsid w:val="0085334C"/>
    <w:rsid w:val="00854291"/>
    <w:rsid w:val="00855408"/>
    <w:rsid w:val="00855D03"/>
    <w:rsid w:val="00856D65"/>
    <w:rsid w:val="00856FA4"/>
    <w:rsid w:val="00860D79"/>
    <w:rsid w:val="00861B41"/>
    <w:rsid w:val="00861B9F"/>
    <w:rsid w:val="00861BE3"/>
    <w:rsid w:val="00861EB6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5FB"/>
    <w:rsid w:val="00870ECD"/>
    <w:rsid w:val="0087347C"/>
    <w:rsid w:val="008734E7"/>
    <w:rsid w:val="0087368D"/>
    <w:rsid w:val="008740CC"/>
    <w:rsid w:val="0087442A"/>
    <w:rsid w:val="00874578"/>
    <w:rsid w:val="00874FE8"/>
    <w:rsid w:val="00875A32"/>
    <w:rsid w:val="00875CC1"/>
    <w:rsid w:val="00876086"/>
    <w:rsid w:val="00876651"/>
    <w:rsid w:val="00876E83"/>
    <w:rsid w:val="0087722C"/>
    <w:rsid w:val="008772BC"/>
    <w:rsid w:val="00880A0E"/>
    <w:rsid w:val="008817FE"/>
    <w:rsid w:val="00881CD7"/>
    <w:rsid w:val="00882911"/>
    <w:rsid w:val="00882F6E"/>
    <w:rsid w:val="00883202"/>
    <w:rsid w:val="00884E02"/>
    <w:rsid w:val="0088502B"/>
    <w:rsid w:val="00885D40"/>
    <w:rsid w:val="008873D4"/>
    <w:rsid w:val="008902A5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5797"/>
    <w:rsid w:val="008967E9"/>
    <w:rsid w:val="00896A5C"/>
    <w:rsid w:val="00897155"/>
    <w:rsid w:val="008972D2"/>
    <w:rsid w:val="0089754C"/>
    <w:rsid w:val="00897CFA"/>
    <w:rsid w:val="008A0659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CBA"/>
    <w:rsid w:val="008B1850"/>
    <w:rsid w:val="008B2639"/>
    <w:rsid w:val="008B3537"/>
    <w:rsid w:val="008B3690"/>
    <w:rsid w:val="008B3A80"/>
    <w:rsid w:val="008B3AEC"/>
    <w:rsid w:val="008B3C07"/>
    <w:rsid w:val="008B3F7B"/>
    <w:rsid w:val="008B43CA"/>
    <w:rsid w:val="008B5324"/>
    <w:rsid w:val="008B5C99"/>
    <w:rsid w:val="008B6106"/>
    <w:rsid w:val="008B7C02"/>
    <w:rsid w:val="008B7D2B"/>
    <w:rsid w:val="008B7EF9"/>
    <w:rsid w:val="008C0049"/>
    <w:rsid w:val="008C025A"/>
    <w:rsid w:val="008C0314"/>
    <w:rsid w:val="008C0E88"/>
    <w:rsid w:val="008C0EBE"/>
    <w:rsid w:val="008C1717"/>
    <w:rsid w:val="008C17F0"/>
    <w:rsid w:val="008C3A32"/>
    <w:rsid w:val="008C3B05"/>
    <w:rsid w:val="008C4B50"/>
    <w:rsid w:val="008C5A37"/>
    <w:rsid w:val="008C7569"/>
    <w:rsid w:val="008C79C3"/>
    <w:rsid w:val="008D006F"/>
    <w:rsid w:val="008D033D"/>
    <w:rsid w:val="008D06A2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6C3A"/>
    <w:rsid w:val="008D70E2"/>
    <w:rsid w:val="008D7F47"/>
    <w:rsid w:val="008E0001"/>
    <w:rsid w:val="008E039E"/>
    <w:rsid w:val="008E292B"/>
    <w:rsid w:val="008E2C57"/>
    <w:rsid w:val="008E31FF"/>
    <w:rsid w:val="008E3287"/>
    <w:rsid w:val="008E38E4"/>
    <w:rsid w:val="008E3DFA"/>
    <w:rsid w:val="008E51EB"/>
    <w:rsid w:val="008E5746"/>
    <w:rsid w:val="008E64D7"/>
    <w:rsid w:val="008E6DCB"/>
    <w:rsid w:val="008E6E5D"/>
    <w:rsid w:val="008E6F06"/>
    <w:rsid w:val="008E7000"/>
    <w:rsid w:val="008E723E"/>
    <w:rsid w:val="008E7B8E"/>
    <w:rsid w:val="008E7FC9"/>
    <w:rsid w:val="008F0107"/>
    <w:rsid w:val="008F029B"/>
    <w:rsid w:val="008F0589"/>
    <w:rsid w:val="008F130B"/>
    <w:rsid w:val="008F2A5D"/>
    <w:rsid w:val="008F2BC7"/>
    <w:rsid w:val="008F2E83"/>
    <w:rsid w:val="008F3636"/>
    <w:rsid w:val="008F3FC9"/>
    <w:rsid w:val="008F509F"/>
    <w:rsid w:val="008F525A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2E3"/>
    <w:rsid w:val="0091155E"/>
    <w:rsid w:val="00912437"/>
    <w:rsid w:val="00912A92"/>
    <w:rsid w:val="00913237"/>
    <w:rsid w:val="00913B36"/>
    <w:rsid w:val="0091476D"/>
    <w:rsid w:val="00915D07"/>
    <w:rsid w:val="009162AE"/>
    <w:rsid w:val="00917154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239"/>
    <w:rsid w:val="00932443"/>
    <w:rsid w:val="00932B32"/>
    <w:rsid w:val="0093305E"/>
    <w:rsid w:val="00933F4A"/>
    <w:rsid w:val="009341F1"/>
    <w:rsid w:val="00934FF2"/>
    <w:rsid w:val="009358D7"/>
    <w:rsid w:val="00935BD4"/>
    <w:rsid w:val="00935DFE"/>
    <w:rsid w:val="00935F70"/>
    <w:rsid w:val="009360FA"/>
    <w:rsid w:val="0093648B"/>
    <w:rsid w:val="00937017"/>
    <w:rsid w:val="009373B2"/>
    <w:rsid w:val="00937AE2"/>
    <w:rsid w:val="0094061F"/>
    <w:rsid w:val="00940F0F"/>
    <w:rsid w:val="00941912"/>
    <w:rsid w:val="0094416B"/>
    <w:rsid w:val="0094427A"/>
    <w:rsid w:val="009449C6"/>
    <w:rsid w:val="00944C7C"/>
    <w:rsid w:val="00945245"/>
    <w:rsid w:val="00945523"/>
    <w:rsid w:val="00946C43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5BAD"/>
    <w:rsid w:val="0095664B"/>
    <w:rsid w:val="009568DC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3"/>
    <w:rsid w:val="00977C3D"/>
    <w:rsid w:val="00980D3D"/>
    <w:rsid w:val="0098103E"/>
    <w:rsid w:val="0098157D"/>
    <w:rsid w:val="00983101"/>
    <w:rsid w:val="00983E41"/>
    <w:rsid w:val="009845E1"/>
    <w:rsid w:val="00984CE5"/>
    <w:rsid w:val="00984D1B"/>
    <w:rsid w:val="00986246"/>
    <w:rsid w:val="00987A30"/>
    <w:rsid w:val="00990312"/>
    <w:rsid w:val="009908AF"/>
    <w:rsid w:val="0099182E"/>
    <w:rsid w:val="00991D45"/>
    <w:rsid w:val="00992B49"/>
    <w:rsid w:val="00992BB3"/>
    <w:rsid w:val="00992CF3"/>
    <w:rsid w:val="00993194"/>
    <w:rsid w:val="0099321E"/>
    <w:rsid w:val="00993ECA"/>
    <w:rsid w:val="00994171"/>
    <w:rsid w:val="00994868"/>
    <w:rsid w:val="00994976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2B7"/>
    <w:rsid w:val="009A1CAB"/>
    <w:rsid w:val="009A2359"/>
    <w:rsid w:val="009A24F1"/>
    <w:rsid w:val="009A27E0"/>
    <w:rsid w:val="009A4D57"/>
    <w:rsid w:val="009A51A5"/>
    <w:rsid w:val="009A5309"/>
    <w:rsid w:val="009A5759"/>
    <w:rsid w:val="009A60D1"/>
    <w:rsid w:val="009A6225"/>
    <w:rsid w:val="009A64F5"/>
    <w:rsid w:val="009B00D2"/>
    <w:rsid w:val="009B05B3"/>
    <w:rsid w:val="009B0CAF"/>
    <w:rsid w:val="009B1324"/>
    <w:rsid w:val="009B2558"/>
    <w:rsid w:val="009B284F"/>
    <w:rsid w:val="009B3764"/>
    <w:rsid w:val="009B3840"/>
    <w:rsid w:val="009B52AC"/>
    <w:rsid w:val="009B553D"/>
    <w:rsid w:val="009B59EA"/>
    <w:rsid w:val="009B5B6E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6EA6"/>
    <w:rsid w:val="009D7731"/>
    <w:rsid w:val="009D78C3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032E"/>
    <w:rsid w:val="009F1CA6"/>
    <w:rsid w:val="009F2921"/>
    <w:rsid w:val="009F42CF"/>
    <w:rsid w:val="009F4982"/>
    <w:rsid w:val="009F4CA7"/>
    <w:rsid w:val="009F4F6A"/>
    <w:rsid w:val="009F55BA"/>
    <w:rsid w:val="009F7D36"/>
    <w:rsid w:val="009F7D61"/>
    <w:rsid w:val="00A00470"/>
    <w:rsid w:val="00A00E71"/>
    <w:rsid w:val="00A0187B"/>
    <w:rsid w:val="00A02E8B"/>
    <w:rsid w:val="00A0306F"/>
    <w:rsid w:val="00A03511"/>
    <w:rsid w:val="00A03B10"/>
    <w:rsid w:val="00A03E2E"/>
    <w:rsid w:val="00A04616"/>
    <w:rsid w:val="00A04717"/>
    <w:rsid w:val="00A05D8F"/>
    <w:rsid w:val="00A05EB1"/>
    <w:rsid w:val="00A05EE4"/>
    <w:rsid w:val="00A06F99"/>
    <w:rsid w:val="00A1053B"/>
    <w:rsid w:val="00A10D66"/>
    <w:rsid w:val="00A113A4"/>
    <w:rsid w:val="00A12A8E"/>
    <w:rsid w:val="00A133F9"/>
    <w:rsid w:val="00A14114"/>
    <w:rsid w:val="00A16413"/>
    <w:rsid w:val="00A16545"/>
    <w:rsid w:val="00A16A1A"/>
    <w:rsid w:val="00A16A9F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28B"/>
    <w:rsid w:val="00A20FE1"/>
    <w:rsid w:val="00A2102F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628E"/>
    <w:rsid w:val="00A266BF"/>
    <w:rsid w:val="00A26777"/>
    <w:rsid w:val="00A269AB"/>
    <w:rsid w:val="00A2731E"/>
    <w:rsid w:val="00A309AC"/>
    <w:rsid w:val="00A30EA4"/>
    <w:rsid w:val="00A30F65"/>
    <w:rsid w:val="00A315D0"/>
    <w:rsid w:val="00A3279E"/>
    <w:rsid w:val="00A33DB1"/>
    <w:rsid w:val="00A33EEB"/>
    <w:rsid w:val="00A351C8"/>
    <w:rsid w:val="00A35900"/>
    <w:rsid w:val="00A35F33"/>
    <w:rsid w:val="00A401A3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240"/>
    <w:rsid w:val="00A478BA"/>
    <w:rsid w:val="00A50D73"/>
    <w:rsid w:val="00A518BB"/>
    <w:rsid w:val="00A52A88"/>
    <w:rsid w:val="00A52CAD"/>
    <w:rsid w:val="00A53340"/>
    <w:rsid w:val="00A53FC7"/>
    <w:rsid w:val="00A55569"/>
    <w:rsid w:val="00A55C36"/>
    <w:rsid w:val="00A5661B"/>
    <w:rsid w:val="00A566A0"/>
    <w:rsid w:val="00A601E7"/>
    <w:rsid w:val="00A60AC1"/>
    <w:rsid w:val="00A62162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77E6B"/>
    <w:rsid w:val="00A809AD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36F"/>
    <w:rsid w:val="00A9092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6F4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52BF"/>
    <w:rsid w:val="00AA559A"/>
    <w:rsid w:val="00AA6C31"/>
    <w:rsid w:val="00AA7752"/>
    <w:rsid w:val="00AA7CE8"/>
    <w:rsid w:val="00AB1457"/>
    <w:rsid w:val="00AB2AF1"/>
    <w:rsid w:val="00AB32CB"/>
    <w:rsid w:val="00AB3AD7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C5256"/>
    <w:rsid w:val="00AC78F1"/>
    <w:rsid w:val="00AC7B96"/>
    <w:rsid w:val="00AD0B22"/>
    <w:rsid w:val="00AD0EE7"/>
    <w:rsid w:val="00AD168E"/>
    <w:rsid w:val="00AD306C"/>
    <w:rsid w:val="00AD44CD"/>
    <w:rsid w:val="00AD47A7"/>
    <w:rsid w:val="00AD5AD2"/>
    <w:rsid w:val="00AD6462"/>
    <w:rsid w:val="00AD66C5"/>
    <w:rsid w:val="00AD68C4"/>
    <w:rsid w:val="00AD71F9"/>
    <w:rsid w:val="00AE09B3"/>
    <w:rsid w:val="00AE1A83"/>
    <w:rsid w:val="00AE2A78"/>
    <w:rsid w:val="00AE30BE"/>
    <w:rsid w:val="00AE3E6A"/>
    <w:rsid w:val="00AE417E"/>
    <w:rsid w:val="00AE56EE"/>
    <w:rsid w:val="00AE6414"/>
    <w:rsid w:val="00AE7269"/>
    <w:rsid w:val="00AE797C"/>
    <w:rsid w:val="00AE7CE7"/>
    <w:rsid w:val="00AE7FAB"/>
    <w:rsid w:val="00AF0DE4"/>
    <w:rsid w:val="00AF12A0"/>
    <w:rsid w:val="00AF1E87"/>
    <w:rsid w:val="00AF436B"/>
    <w:rsid w:val="00AF5179"/>
    <w:rsid w:val="00AF5CC2"/>
    <w:rsid w:val="00AF660D"/>
    <w:rsid w:val="00AF6776"/>
    <w:rsid w:val="00AF6F98"/>
    <w:rsid w:val="00AF7277"/>
    <w:rsid w:val="00B00550"/>
    <w:rsid w:val="00B00913"/>
    <w:rsid w:val="00B00D4D"/>
    <w:rsid w:val="00B01593"/>
    <w:rsid w:val="00B01D0F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D5D"/>
    <w:rsid w:val="00B23E6E"/>
    <w:rsid w:val="00B2450C"/>
    <w:rsid w:val="00B2687D"/>
    <w:rsid w:val="00B27EC6"/>
    <w:rsid w:val="00B3108D"/>
    <w:rsid w:val="00B32DDB"/>
    <w:rsid w:val="00B32F57"/>
    <w:rsid w:val="00B3345C"/>
    <w:rsid w:val="00B343C4"/>
    <w:rsid w:val="00B34528"/>
    <w:rsid w:val="00B34750"/>
    <w:rsid w:val="00B34CC9"/>
    <w:rsid w:val="00B34CDA"/>
    <w:rsid w:val="00B35160"/>
    <w:rsid w:val="00B3563B"/>
    <w:rsid w:val="00B36BDC"/>
    <w:rsid w:val="00B37D3A"/>
    <w:rsid w:val="00B37D96"/>
    <w:rsid w:val="00B402FC"/>
    <w:rsid w:val="00B422E2"/>
    <w:rsid w:val="00B42517"/>
    <w:rsid w:val="00B42902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311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274C"/>
    <w:rsid w:val="00B63A11"/>
    <w:rsid w:val="00B64425"/>
    <w:rsid w:val="00B64C24"/>
    <w:rsid w:val="00B64E72"/>
    <w:rsid w:val="00B65CEF"/>
    <w:rsid w:val="00B6608F"/>
    <w:rsid w:val="00B674C7"/>
    <w:rsid w:val="00B67749"/>
    <w:rsid w:val="00B679FB"/>
    <w:rsid w:val="00B71FBF"/>
    <w:rsid w:val="00B734A0"/>
    <w:rsid w:val="00B73A14"/>
    <w:rsid w:val="00B748BD"/>
    <w:rsid w:val="00B74964"/>
    <w:rsid w:val="00B76100"/>
    <w:rsid w:val="00B7680F"/>
    <w:rsid w:val="00B76B48"/>
    <w:rsid w:val="00B76D1E"/>
    <w:rsid w:val="00B77543"/>
    <w:rsid w:val="00B77584"/>
    <w:rsid w:val="00B77E34"/>
    <w:rsid w:val="00B80D4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28"/>
    <w:rsid w:val="00B86643"/>
    <w:rsid w:val="00B868F7"/>
    <w:rsid w:val="00B86EB1"/>
    <w:rsid w:val="00B871A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5C12"/>
    <w:rsid w:val="00B96D74"/>
    <w:rsid w:val="00B9720E"/>
    <w:rsid w:val="00B97ACC"/>
    <w:rsid w:val="00B97FE2"/>
    <w:rsid w:val="00BA0E0B"/>
    <w:rsid w:val="00BA201A"/>
    <w:rsid w:val="00BA21DF"/>
    <w:rsid w:val="00BA361D"/>
    <w:rsid w:val="00BA3787"/>
    <w:rsid w:val="00BA403A"/>
    <w:rsid w:val="00BA46E8"/>
    <w:rsid w:val="00BA49DB"/>
    <w:rsid w:val="00BA4AE9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0C0"/>
    <w:rsid w:val="00BB5AB2"/>
    <w:rsid w:val="00BB5ABF"/>
    <w:rsid w:val="00BB5F94"/>
    <w:rsid w:val="00BB6EA2"/>
    <w:rsid w:val="00BB7142"/>
    <w:rsid w:val="00BB76F3"/>
    <w:rsid w:val="00BB7B5B"/>
    <w:rsid w:val="00BB7EB1"/>
    <w:rsid w:val="00BC003F"/>
    <w:rsid w:val="00BC0930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C7EFA"/>
    <w:rsid w:val="00BD041B"/>
    <w:rsid w:val="00BD25BB"/>
    <w:rsid w:val="00BD2AF8"/>
    <w:rsid w:val="00BD366B"/>
    <w:rsid w:val="00BD3C09"/>
    <w:rsid w:val="00BD410B"/>
    <w:rsid w:val="00BD4A73"/>
    <w:rsid w:val="00BD4EDD"/>
    <w:rsid w:val="00BD4EF4"/>
    <w:rsid w:val="00BD6659"/>
    <w:rsid w:val="00BD6C75"/>
    <w:rsid w:val="00BD6D50"/>
    <w:rsid w:val="00BD7105"/>
    <w:rsid w:val="00BD73D2"/>
    <w:rsid w:val="00BE0AD1"/>
    <w:rsid w:val="00BE0EF9"/>
    <w:rsid w:val="00BE10A1"/>
    <w:rsid w:val="00BE18B9"/>
    <w:rsid w:val="00BE190A"/>
    <w:rsid w:val="00BE2495"/>
    <w:rsid w:val="00BE24DD"/>
    <w:rsid w:val="00BE34BB"/>
    <w:rsid w:val="00BE386D"/>
    <w:rsid w:val="00BE4DA9"/>
    <w:rsid w:val="00BE54BF"/>
    <w:rsid w:val="00BE557B"/>
    <w:rsid w:val="00BE55EF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329"/>
    <w:rsid w:val="00BF4E43"/>
    <w:rsid w:val="00BF5C4C"/>
    <w:rsid w:val="00BF765C"/>
    <w:rsid w:val="00BF77FC"/>
    <w:rsid w:val="00C006D6"/>
    <w:rsid w:val="00C00BD7"/>
    <w:rsid w:val="00C01410"/>
    <w:rsid w:val="00C024BB"/>
    <w:rsid w:val="00C02D23"/>
    <w:rsid w:val="00C03D4D"/>
    <w:rsid w:val="00C044F4"/>
    <w:rsid w:val="00C04B78"/>
    <w:rsid w:val="00C052AA"/>
    <w:rsid w:val="00C06EE3"/>
    <w:rsid w:val="00C07279"/>
    <w:rsid w:val="00C07749"/>
    <w:rsid w:val="00C07C67"/>
    <w:rsid w:val="00C10805"/>
    <w:rsid w:val="00C11244"/>
    <w:rsid w:val="00C118A9"/>
    <w:rsid w:val="00C11D48"/>
    <w:rsid w:val="00C12304"/>
    <w:rsid w:val="00C12316"/>
    <w:rsid w:val="00C1246C"/>
    <w:rsid w:val="00C1493E"/>
    <w:rsid w:val="00C15537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4BD"/>
    <w:rsid w:val="00C2272B"/>
    <w:rsid w:val="00C234DB"/>
    <w:rsid w:val="00C23C5C"/>
    <w:rsid w:val="00C2479A"/>
    <w:rsid w:val="00C24903"/>
    <w:rsid w:val="00C2590D"/>
    <w:rsid w:val="00C25D9C"/>
    <w:rsid w:val="00C26086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35E8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0AE3"/>
    <w:rsid w:val="00C61F47"/>
    <w:rsid w:val="00C62828"/>
    <w:rsid w:val="00C655DA"/>
    <w:rsid w:val="00C672C1"/>
    <w:rsid w:val="00C706D2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8019E"/>
    <w:rsid w:val="00C81070"/>
    <w:rsid w:val="00C8174E"/>
    <w:rsid w:val="00C82191"/>
    <w:rsid w:val="00C83134"/>
    <w:rsid w:val="00C831E7"/>
    <w:rsid w:val="00C832F3"/>
    <w:rsid w:val="00C84307"/>
    <w:rsid w:val="00C845A4"/>
    <w:rsid w:val="00C85545"/>
    <w:rsid w:val="00C855B5"/>
    <w:rsid w:val="00C85F0E"/>
    <w:rsid w:val="00C867F9"/>
    <w:rsid w:val="00C872AA"/>
    <w:rsid w:val="00C87C6B"/>
    <w:rsid w:val="00C90357"/>
    <w:rsid w:val="00C90CF4"/>
    <w:rsid w:val="00C91C20"/>
    <w:rsid w:val="00C922DE"/>
    <w:rsid w:val="00C92843"/>
    <w:rsid w:val="00C929FE"/>
    <w:rsid w:val="00C92EB6"/>
    <w:rsid w:val="00C93389"/>
    <w:rsid w:val="00C948E6"/>
    <w:rsid w:val="00C94CDD"/>
    <w:rsid w:val="00C95123"/>
    <w:rsid w:val="00C97588"/>
    <w:rsid w:val="00CA0346"/>
    <w:rsid w:val="00CA0BD5"/>
    <w:rsid w:val="00CA0DA1"/>
    <w:rsid w:val="00CA1BD6"/>
    <w:rsid w:val="00CA37FF"/>
    <w:rsid w:val="00CA423A"/>
    <w:rsid w:val="00CA47BC"/>
    <w:rsid w:val="00CA5EAD"/>
    <w:rsid w:val="00CA6AB4"/>
    <w:rsid w:val="00CA7255"/>
    <w:rsid w:val="00CA79E2"/>
    <w:rsid w:val="00CB111E"/>
    <w:rsid w:val="00CB1BEE"/>
    <w:rsid w:val="00CB2351"/>
    <w:rsid w:val="00CB3605"/>
    <w:rsid w:val="00CB4022"/>
    <w:rsid w:val="00CB4930"/>
    <w:rsid w:val="00CB4BA9"/>
    <w:rsid w:val="00CB4C48"/>
    <w:rsid w:val="00CB4C63"/>
    <w:rsid w:val="00CB5A48"/>
    <w:rsid w:val="00CB5E10"/>
    <w:rsid w:val="00CB613B"/>
    <w:rsid w:val="00CB6152"/>
    <w:rsid w:val="00CB64E1"/>
    <w:rsid w:val="00CB6C6F"/>
    <w:rsid w:val="00CB6E4D"/>
    <w:rsid w:val="00CC009B"/>
    <w:rsid w:val="00CC0834"/>
    <w:rsid w:val="00CC0AEA"/>
    <w:rsid w:val="00CC20FE"/>
    <w:rsid w:val="00CC225C"/>
    <w:rsid w:val="00CC2E7D"/>
    <w:rsid w:val="00CC469E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8BF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866"/>
    <w:rsid w:val="00CD3FAB"/>
    <w:rsid w:val="00CD5456"/>
    <w:rsid w:val="00CD5C3E"/>
    <w:rsid w:val="00CD5C57"/>
    <w:rsid w:val="00CD6331"/>
    <w:rsid w:val="00CD7E9E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5C92"/>
    <w:rsid w:val="00CE5E12"/>
    <w:rsid w:val="00CE62FA"/>
    <w:rsid w:val="00CE670B"/>
    <w:rsid w:val="00CE6833"/>
    <w:rsid w:val="00CE7562"/>
    <w:rsid w:val="00CF020B"/>
    <w:rsid w:val="00CF0E03"/>
    <w:rsid w:val="00CF15BF"/>
    <w:rsid w:val="00CF2E4D"/>
    <w:rsid w:val="00CF35A7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07CC2"/>
    <w:rsid w:val="00D10C15"/>
    <w:rsid w:val="00D11011"/>
    <w:rsid w:val="00D11476"/>
    <w:rsid w:val="00D12C25"/>
    <w:rsid w:val="00D133B4"/>
    <w:rsid w:val="00D13986"/>
    <w:rsid w:val="00D13F3E"/>
    <w:rsid w:val="00D14C5B"/>
    <w:rsid w:val="00D15D3A"/>
    <w:rsid w:val="00D15FED"/>
    <w:rsid w:val="00D16712"/>
    <w:rsid w:val="00D174E0"/>
    <w:rsid w:val="00D214EF"/>
    <w:rsid w:val="00D215B0"/>
    <w:rsid w:val="00D21B36"/>
    <w:rsid w:val="00D21D6D"/>
    <w:rsid w:val="00D21D83"/>
    <w:rsid w:val="00D22A47"/>
    <w:rsid w:val="00D235B7"/>
    <w:rsid w:val="00D23A99"/>
    <w:rsid w:val="00D23FAE"/>
    <w:rsid w:val="00D25F28"/>
    <w:rsid w:val="00D26071"/>
    <w:rsid w:val="00D260C7"/>
    <w:rsid w:val="00D26133"/>
    <w:rsid w:val="00D269B9"/>
    <w:rsid w:val="00D27973"/>
    <w:rsid w:val="00D27F3A"/>
    <w:rsid w:val="00D31537"/>
    <w:rsid w:val="00D31E1E"/>
    <w:rsid w:val="00D322A0"/>
    <w:rsid w:val="00D32824"/>
    <w:rsid w:val="00D334E2"/>
    <w:rsid w:val="00D335E5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8E9"/>
    <w:rsid w:val="00D41F74"/>
    <w:rsid w:val="00D428C8"/>
    <w:rsid w:val="00D43034"/>
    <w:rsid w:val="00D43ED2"/>
    <w:rsid w:val="00D50F46"/>
    <w:rsid w:val="00D5302A"/>
    <w:rsid w:val="00D533C4"/>
    <w:rsid w:val="00D5384E"/>
    <w:rsid w:val="00D544E7"/>
    <w:rsid w:val="00D5499F"/>
    <w:rsid w:val="00D5560A"/>
    <w:rsid w:val="00D56FBF"/>
    <w:rsid w:val="00D57677"/>
    <w:rsid w:val="00D5781F"/>
    <w:rsid w:val="00D60415"/>
    <w:rsid w:val="00D60DAE"/>
    <w:rsid w:val="00D60E3C"/>
    <w:rsid w:val="00D60FA7"/>
    <w:rsid w:val="00D61FAB"/>
    <w:rsid w:val="00D62C4E"/>
    <w:rsid w:val="00D63BE5"/>
    <w:rsid w:val="00D6475F"/>
    <w:rsid w:val="00D652EB"/>
    <w:rsid w:val="00D655D4"/>
    <w:rsid w:val="00D66223"/>
    <w:rsid w:val="00D667B8"/>
    <w:rsid w:val="00D67D55"/>
    <w:rsid w:val="00D70289"/>
    <w:rsid w:val="00D7041F"/>
    <w:rsid w:val="00D70822"/>
    <w:rsid w:val="00D72076"/>
    <w:rsid w:val="00D721B4"/>
    <w:rsid w:val="00D726A9"/>
    <w:rsid w:val="00D72DBA"/>
    <w:rsid w:val="00D743E0"/>
    <w:rsid w:val="00D7469D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2CD7"/>
    <w:rsid w:val="00D932B8"/>
    <w:rsid w:val="00D932F0"/>
    <w:rsid w:val="00D95302"/>
    <w:rsid w:val="00D95889"/>
    <w:rsid w:val="00D95C5D"/>
    <w:rsid w:val="00D95CBE"/>
    <w:rsid w:val="00D95E7F"/>
    <w:rsid w:val="00D97D00"/>
    <w:rsid w:val="00DA096C"/>
    <w:rsid w:val="00DA1AB6"/>
    <w:rsid w:val="00DA2E65"/>
    <w:rsid w:val="00DA37DE"/>
    <w:rsid w:val="00DA3ADF"/>
    <w:rsid w:val="00DA4174"/>
    <w:rsid w:val="00DA544C"/>
    <w:rsid w:val="00DA5F8E"/>
    <w:rsid w:val="00DA6364"/>
    <w:rsid w:val="00DA7114"/>
    <w:rsid w:val="00DA7C0C"/>
    <w:rsid w:val="00DA7E2F"/>
    <w:rsid w:val="00DB03DD"/>
    <w:rsid w:val="00DB08A9"/>
    <w:rsid w:val="00DB0B33"/>
    <w:rsid w:val="00DB0FD9"/>
    <w:rsid w:val="00DB13EF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0B4D"/>
    <w:rsid w:val="00DC0CBB"/>
    <w:rsid w:val="00DC17D0"/>
    <w:rsid w:val="00DC1E5D"/>
    <w:rsid w:val="00DC2B41"/>
    <w:rsid w:val="00DC2EA7"/>
    <w:rsid w:val="00DC3128"/>
    <w:rsid w:val="00DC435B"/>
    <w:rsid w:val="00DC4AC4"/>
    <w:rsid w:val="00DC53D8"/>
    <w:rsid w:val="00DC56FE"/>
    <w:rsid w:val="00DC5B3B"/>
    <w:rsid w:val="00DC5F11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273F"/>
    <w:rsid w:val="00DE27CD"/>
    <w:rsid w:val="00DE3231"/>
    <w:rsid w:val="00DE3E22"/>
    <w:rsid w:val="00DE3E5D"/>
    <w:rsid w:val="00DE450F"/>
    <w:rsid w:val="00DE4865"/>
    <w:rsid w:val="00DE5CA6"/>
    <w:rsid w:val="00DE5E55"/>
    <w:rsid w:val="00DE63AE"/>
    <w:rsid w:val="00DE7156"/>
    <w:rsid w:val="00DE7AC8"/>
    <w:rsid w:val="00DF0830"/>
    <w:rsid w:val="00DF2C5D"/>
    <w:rsid w:val="00DF2CD3"/>
    <w:rsid w:val="00DF3643"/>
    <w:rsid w:val="00DF42FF"/>
    <w:rsid w:val="00DF4369"/>
    <w:rsid w:val="00DF4423"/>
    <w:rsid w:val="00DF4ADF"/>
    <w:rsid w:val="00DF57D6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05333"/>
    <w:rsid w:val="00E1168B"/>
    <w:rsid w:val="00E12191"/>
    <w:rsid w:val="00E129E7"/>
    <w:rsid w:val="00E12ABE"/>
    <w:rsid w:val="00E12B1E"/>
    <w:rsid w:val="00E135EB"/>
    <w:rsid w:val="00E13995"/>
    <w:rsid w:val="00E1444C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634A"/>
    <w:rsid w:val="00E3656B"/>
    <w:rsid w:val="00E3712B"/>
    <w:rsid w:val="00E3724A"/>
    <w:rsid w:val="00E378B1"/>
    <w:rsid w:val="00E41131"/>
    <w:rsid w:val="00E41179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8E2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BE9"/>
    <w:rsid w:val="00E54D22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47C1"/>
    <w:rsid w:val="00E65084"/>
    <w:rsid w:val="00E6519D"/>
    <w:rsid w:val="00E66062"/>
    <w:rsid w:val="00E6660E"/>
    <w:rsid w:val="00E66768"/>
    <w:rsid w:val="00E67305"/>
    <w:rsid w:val="00E67696"/>
    <w:rsid w:val="00E709AF"/>
    <w:rsid w:val="00E70C5F"/>
    <w:rsid w:val="00E71A58"/>
    <w:rsid w:val="00E728D7"/>
    <w:rsid w:val="00E72A26"/>
    <w:rsid w:val="00E72A7A"/>
    <w:rsid w:val="00E7335A"/>
    <w:rsid w:val="00E73986"/>
    <w:rsid w:val="00E7467D"/>
    <w:rsid w:val="00E747DC"/>
    <w:rsid w:val="00E74A2D"/>
    <w:rsid w:val="00E75C94"/>
    <w:rsid w:val="00E76A08"/>
    <w:rsid w:val="00E76B9B"/>
    <w:rsid w:val="00E76E61"/>
    <w:rsid w:val="00E76EE4"/>
    <w:rsid w:val="00E77CC0"/>
    <w:rsid w:val="00E80B3D"/>
    <w:rsid w:val="00E80CA3"/>
    <w:rsid w:val="00E81AAA"/>
    <w:rsid w:val="00E82618"/>
    <w:rsid w:val="00E82A42"/>
    <w:rsid w:val="00E84E09"/>
    <w:rsid w:val="00E87CE2"/>
    <w:rsid w:val="00E87D5B"/>
    <w:rsid w:val="00E90CA8"/>
    <w:rsid w:val="00E911C6"/>
    <w:rsid w:val="00E920DE"/>
    <w:rsid w:val="00E930A1"/>
    <w:rsid w:val="00E93820"/>
    <w:rsid w:val="00E94A86"/>
    <w:rsid w:val="00E951AB"/>
    <w:rsid w:val="00E953F6"/>
    <w:rsid w:val="00E96143"/>
    <w:rsid w:val="00E96833"/>
    <w:rsid w:val="00E97506"/>
    <w:rsid w:val="00E97BB5"/>
    <w:rsid w:val="00E97D5B"/>
    <w:rsid w:val="00E97F14"/>
    <w:rsid w:val="00EA0C68"/>
    <w:rsid w:val="00EA0E39"/>
    <w:rsid w:val="00EA1D0E"/>
    <w:rsid w:val="00EA2072"/>
    <w:rsid w:val="00EA2841"/>
    <w:rsid w:val="00EA32BC"/>
    <w:rsid w:val="00EA35A7"/>
    <w:rsid w:val="00EA3B32"/>
    <w:rsid w:val="00EA3CEB"/>
    <w:rsid w:val="00EA3D05"/>
    <w:rsid w:val="00EA4222"/>
    <w:rsid w:val="00EA4402"/>
    <w:rsid w:val="00EA4B8D"/>
    <w:rsid w:val="00EA513E"/>
    <w:rsid w:val="00EA7419"/>
    <w:rsid w:val="00EB0E32"/>
    <w:rsid w:val="00EB1CDC"/>
    <w:rsid w:val="00EB1D89"/>
    <w:rsid w:val="00EB3E60"/>
    <w:rsid w:val="00EB4511"/>
    <w:rsid w:val="00EB48D7"/>
    <w:rsid w:val="00EB49F1"/>
    <w:rsid w:val="00EB4A8E"/>
    <w:rsid w:val="00EB4BC5"/>
    <w:rsid w:val="00EB5BF7"/>
    <w:rsid w:val="00EB5E79"/>
    <w:rsid w:val="00EB6473"/>
    <w:rsid w:val="00EB6DA6"/>
    <w:rsid w:val="00EB6FAC"/>
    <w:rsid w:val="00EB7BAC"/>
    <w:rsid w:val="00EB7CC9"/>
    <w:rsid w:val="00EC03D7"/>
    <w:rsid w:val="00EC13A7"/>
    <w:rsid w:val="00EC2EB6"/>
    <w:rsid w:val="00EC4FFF"/>
    <w:rsid w:val="00EC5517"/>
    <w:rsid w:val="00EC6E8C"/>
    <w:rsid w:val="00ED0962"/>
    <w:rsid w:val="00ED0EF0"/>
    <w:rsid w:val="00ED0F73"/>
    <w:rsid w:val="00ED12B9"/>
    <w:rsid w:val="00ED16B8"/>
    <w:rsid w:val="00ED1959"/>
    <w:rsid w:val="00ED1A00"/>
    <w:rsid w:val="00ED1DF0"/>
    <w:rsid w:val="00ED2386"/>
    <w:rsid w:val="00ED2525"/>
    <w:rsid w:val="00ED2EA1"/>
    <w:rsid w:val="00ED3851"/>
    <w:rsid w:val="00ED3E51"/>
    <w:rsid w:val="00ED3F10"/>
    <w:rsid w:val="00ED3F9B"/>
    <w:rsid w:val="00ED3FB3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01C"/>
    <w:rsid w:val="00EE6A09"/>
    <w:rsid w:val="00EE6E06"/>
    <w:rsid w:val="00EE7179"/>
    <w:rsid w:val="00EF0D90"/>
    <w:rsid w:val="00EF150D"/>
    <w:rsid w:val="00EF1F5A"/>
    <w:rsid w:val="00EF23B5"/>
    <w:rsid w:val="00EF326A"/>
    <w:rsid w:val="00EF3898"/>
    <w:rsid w:val="00EF47BF"/>
    <w:rsid w:val="00EF52F7"/>
    <w:rsid w:val="00EF54CF"/>
    <w:rsid w:val="00EF59B1"/>
    <w:rsid w:val="00EF5A13"/>
    <w:rsid w:val="00EF5FF9"/>
    <w:rsid w:val="00EF77D4"/>
    <w:rsid w:val="00EF7CC7"/>
    <w:rsid w:val="00F00535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4955"/>
    <w:rsid w:val="00F052D2"/>
    <w:rsid w:val="00F06002"/>
    <w:rsid w:val="00F067B8"/>
    <w:rsid w:val="00F0730A"/>
    <w:rsid w:val="00F073ED"/>
    <w:rsid w:val="00F07C4C"/>
    <w:rsid w:val="00F07E45"/>
    <w:rsid w:val="00F10F11"/>
    <w:rsid w:val="00F11159"/>
    <w:rsid w:val="00F1152E"/>
    <w:rsid w:val="00F115E4"/>
    <w:rsid w:val="00F11AC4"/>
    <w:rsid w:val="00F120A5"/>
    <w:rsid w:val="00F12CFB"/>
    <w:rsid w:val="00F13E60"/>
    <w:rsid w:val="00F13FDB"/>
    <w:rsid w:val="00F15AAA"/>
    <w:rsid w:val="00F15BEF"/>
    <w:rsid w:val="00F17898"/>
    <w:rsid w:val="00F204BF"/>
    <w:rsid w:val="00F207C2"/>
    <w:rsid w:val="00F21337"/>
    <w:rsid w:val="00F219A1"/>
    <w:rsid w:val="00F23E20"/>
    <w:rsid w:val="00F24407"/>
    <w:rsid w:val="00F249CE"/>
    <w:rsid w:val="00F24FAA"/>
    <w:rsid w:val="00F25040"/>
    <w:rsid w:val="00F269D7"/>
    <w:rsid w:val="00F26FB5"/>
    <w:rsid w:val="00F27071"/>
    <w:rsid w:val="00F27331"/>
    <w:rsid w:val="00F276D3"/>
    <w:rsid w:val="00F27EE5"/>
    <w:rsid w:val="00F27FB1"/>
    <w:rsid w:val="00F27FD6"/>
    <w:rsid w:val="00F307CB"/>
    <w:rsid w:val="00F30C0C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362"/>
    <w:rsid w:val="00F37EDC"/>
    <w:rsid w:val="00F437CC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917"/>
    <w:rsid w:val="00F53A68"/>
    <w:rsid w:val="00F54934"/>
    <w:rsid w:val="00F55A92"/>
    <w:rsid w:val="00F5615B"/>
    <w:rsid w:val="00F575D3"/>
    <w:rsid w:val="00F57983"/>
    <w:rsid w:val="00F57A76"/>
    <w:rsid w:val="00F57D57"/>
    <w:rsid w:val="00F6178B"/>
    <w:rsid w:val="00F62BFF"/>
    <w:rsid w:val="00F62CCE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77A50"/>
    <w:rsid w:val="00F82D14"/>
    <w:rsid w:val="00F84E7D"/>
    <w:rsid w:val="00F85066"/>
    <w:rsid w:val="00F874F8"/>
    <w:rsid w:val="00F87A4D"/>
    <w:rsid w:val="00F90EEB"/>
    <w:rsid w:val="00F9135C"/>
    <w:rsid w:val="00F91B66"/>
    <w:rsid w:val="00F9354A"/>
    <w:rsid w:val="00F93688"/>
    <w:rsid w:val="00F939F3"/>
    <w:rsid w:val="00F93C6E"/>
    <w:rsid w:val="00F93F2C"/>
    <w:rsid w:val="00F947E9"/>
    <w:rsid w:val="00F962AD"/>
    <w:rsid w:val="00F9644E"/>
    <w:rsid w:val="00FA0105"/>
    <w:rsid w:val="00FA05A0"/>
    <w:rsid w:val="00FA0AEF"/>
    <w:rsid w:val="00FA17CC"/>
    <w:rsid w:val="00FA1CFE"/>
    <w:rsid w:val="00FA1EE7"/>
    <w:rsid w:val="00FA1F01"/>
    <w:rsid w:val="00FA26DF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1BA4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070"/>
    <w:rsid w:val="00FC1266"/>
    <w:rsid w:val="00FC1A95"/>
    <w:rsid w:val="00FC1ED4"/>
    <w:rsid w:val="00FC3BEC"/>
    <w:rsid w:val="00FC42C5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124"/>
    <w:rsid w:val="00FD4372"/>
    <w:rsid w:val="00FD4916"/>
    <w:rsid w:val="00FD4D12"/>
    <w:rsid w:val="00FD4F73"/>
    <w:rsid w:val="00FD595E"/>
    <w:rsid w:val="00FD7802"/>
    <w:rsid w:val="00FD7D3B"/>
    <w:rsid w:val="00FD7FBE"/>
    <w:rsid w:val="00FE27C7"/>
    <w:rsid w:val="00FE2C7E"/>
    <w:rsid w:val="00FE2F78"/>
    <w:rsid w:val="00FE3137"/>
    <w:rsid w:val="00FE346B"/>
    <w:rsid w:val="00FE346F"/>
    <w:rsid w:val="00FE431E"/>
    <w:rsid w:val="00FE460E"/>
    <w:rsid w:val="00FE48E4"/>
    <w:rsid w:val="00FE5466"/>
    <w:rsid w:val="00FE634C"/>
    <w:rsid w:val="00FE6E69"/>
    <w:rsid w:val="00FE6F59"/>
    <w:rsid w:val="00FF01B6"/>
    <w:rsid w:val="00FF0989"/>
    <w:rsid w:val="00FF0F79"/>
    <w:rsid w:val="00FF1136"/>
    <w:rsid w:val="00FF3D76"/>
    <w:rsid w:val="00FF5B8C"/>
    <w:rsid w:val="00FF63E6"/>
    <w:rsid w:val="00FF72DC"/>
    <w:rsid w:val="00FF7B96"/>
    <w:rsid w:val="019CB78C"/>
    <w:rsid w:val="0523CDF2"/>
    <w:rsid w:val="06B1A837"/>
    <w:rsid w:val="0EBE9DEC"/>
    <w:rsid w:val="12650F4E"/>
    <w:rsid w:val="1394E51D"/>
    <w:rsid w:val="17513AF8"/>
    <w:rsid w:val="2A0E9F3A"/>
    <w:rsid w:val="2A2A6298"/>
    <w:rsid w:val="38C72AFC"/>
    <w:rsid w:val="3C7646FC"/>
    <w:rsid w:val="3E4A9713"/>
    <w:rsid w:val="47207A7B"/>
    <w:rsid w:val="48038D4B"/>
    <w:rsid w:val="49E8263C"/>
    <w:rsid w:val="4A567F3C"/>
    <w:rsid w:val="50A35788"/>
    <w:rsid w:val="52944939"/>
    <w:rsid w:val="5536E42E"/>
    <w:rsid w:val="5CF587E8"/>
    <w:rsid w:val="6AEA4E8B"/>
    <w:rsid w:val="6AEC8A78"/>
    <w:rsid w:val="6D951AA9"/>
    <w:rsid w:val="7059F910"/>
    <w:rsid w:val="74EA3077"/>
    <w:rsid w:val="75B5B795"/>
    <w:rsid w:val="78E73CD1"/>
    <w:rsid w:val="7F508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65A7C2A9-88C6-491F-A56E-5229398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77A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nal&#253;za\Q\2023Q1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581433637284726E-2"/>
          <c:y val="2.1711264016309895E-2"/>
          <c:w val="0.93508633063154345"/>
          <c:h val="0.731303613644050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'Měnové podmínky 1'!$C$5</c:f>
              <c:strCache>
                <c:ptCount val="1"/>
                <c:pt idx="0">
                  <c:v>2T repo sazba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cat>
            <c:multiLvlStrRef>
              <c:f>'Měnové podmínky 1'!$A$78:$B$140</c:f>
              <c:multiLvlStrCache>
                <c:ptCount val="6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  <c:pt idx="36">
                    <c:v>2021</c:v>
                  </c:pt>
                  <c:pt idx="48">
                    <c:v>2022</c:v>
                  </c:pt>
                  <c:pt idx="60">
                    <c:v>2023</c:v>
                  </c:pt>
                </c:lvl>
              </c:multiLvlStrCache>
            </c:multiLvlStrRef>
          </c:cat>
          <c:val>
            <c:numRef>
              <c:f>'Měnové podmínky 1'!$C$78:$C$140</c:f>
              <c:numCache>
                <c:formatCode>General</c:formatCode>
                <c:ptCount val="63"/>
                <c:pt idx="0">
                  <c:v>0.5</c:v>
                </c:pt>
                <c:pt idx="1">
                  <c:v>0.75000000000000022</c:v>
                </c:pt>
                <c:pt idx="2">
                  <c:v>0.75000000000000022</c:v>
                </c:pt>
                <c:pt idx="3">
                  <c:v>0.75000000000000022</c:v>
                </c:pt>
                <c:pt idx="4">
                  <c:v>0.75000000000000022</c:v>
                </c:pt>
                <c:pt idx="5">
                  <c:v>1</c:v>
                </c:pt>
                <c:pt idx="6">
                  <c:v>1</c:v>
                </c:pt>
                <c:pt idx="7">
                  <c:v>1.25</c:v>
                </c:pt>
                <c:pt idx="8">
                  <c:v>1.5</c:v>
                </c:pt>
                <c:pt idx="9">
                  <c:v>1.5</c:v>
                </c:pt>
                <c:pt idx="10">
                  <c:v>1.7500000000000002</c:v>
                </c:pt>
                <c:pt idx="11">
                  <c:v>1.7500000000000002</c:v>
                </c:pt>
                <c:pt idx="12">
                  <c:v>1.7500000000000002</c:v>
                </c:pt>
                <c:pt idx="13">
                  <c:v>1.7500000000000002</c:v>
                </c:pt>
                <c:pt idx="14">
                  <c:v>1.7500000000000002</c:v>
                </c:pt>
                <c:pt idx="15">
                  <c:v>1.7500000000000002</c:v>
                </c:pt>
                <c:pt idx="16">
                  <c:v>2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2</c:v>
                </c:pt>
                <c:pt idx="25">
                  <c:v>2.25</c:v>
                </c:pt>
                <c:pt idx="26">
                  <c:v>1</c:v>
                </c:pt>
                <c:pt idx="27">
                  <c:v>1</c:v>
                </c:pt>
                <c:pt idx="28">
                  <c:v>0.25</c:v>
                </c:pt>
                <c:pt idx="29">
                  <c:v>0.25</c:v>
                </c:pt>
                <c:pt idx="30">
                  <c:v>0.25</c:v>
                </c:pt>
                <c:pt idx="31">
                  <c:v>0.25</c:v>
                </c:pt>
                <c:pt idx="32">
                  <c:v>0.25</c:v>
                </c:pt>
                <c:pt idx="33">
                  <c:v>0.25</c:v>
                </c:pt>
                <c:pt idx="34">
                  <c:v>0.25</c:v>
                </c:pt>
                <c:pt idx="35">
                  <c:v>0.25</c:v>
                </c:pt>
                <c:pt idx="36">
                  <c:v>0.25</c:v>
                </c:pt>
                <c:pt idx="37">
                  <c:v>0.25</c:v>
                </c:pt>
                <c:pt idx="38">
                  <c:v>0.25</c:v>
                </c:pt>
                <c:pt idx="39">
                  <c:v>0.25</c:v>
                </c:pt>
                <c:pt idx="40">
                  <c:v>0.25</c:v>
                </c:pt>
                <c:pt idx="41">
                  <c:v>0.5</c:v>
                </c:pt>
                <c:pt idx="42">
                  <c:v>0.5</c:v>
                </c:pt>
                <c:pt idx="43">
                  <c:v>0.75000000000000022</c:v>
                </c:pt>
                <c:pt idx="44">
                  <c:v>0.75000000000000022</c:v>
                </c:pt>
                <c:pt idx="45">
                  <c:v>1.5</c:v>
                </c:pt>
                <c:pt idx="46">
                  <c:v>2.75</c:v>
                </c:pt>
                <c:pt idx="47">
                  <c:v>3.75</c:v>
                </c:pt>
                <c:pt idx="48">
                  <c:v>3.75</c:v>
                </c:pt>
                <c:pt idx="49">
                  <c:v>4.5</c:v>
                </c:pt>
                <c:pt idx="50">
                  <c:v>4.5</c:v>
                </c:pt>
                <c:pt idx="51">
                  <c:v>5</c:v>
                </c:pt>
                <c:pt idx="52">
                  <c:v>5.75</c:v>
                </c:pt>
                <c:pt idx="53">
                  <c:v>7</c:v>
                </c:pt>
                <c:pt idx="54">
                  <c:v>7</c:v>
                </c:pt>
                <c:pt idx="55">
                  <c:v>7</c:v>
                </c:pt>
                <c:pt idx="56">
                  <c:v>7</c:v>
                </c:pt>
                <c:pt idx="57">
                  <c:v>7</c:v>
                </c:pt>
                <c:pt idx="58">
                  <c:v>7</c:v>
                </c:pt>
                <c:pt idx="59">
                  <c:v>7</c:v>
                </c:pt>
                <c:pt idx="60">
                  <c:v>7</c:v>
                </c:pt>
                <c:pt idx="61">
                  <c:v>7</c:v>
                </c:pt>
                <c:pt idx="6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BA-40EB-A877-57CA2E2E70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axId val="117903744"/>
        <c:axId val="117905280"/>
      </c:barChart>
      <c:lineChart>
        <c:grouping val="standard"/>
        <c:varyColors val="0"/>
        <c:ser>
          <c:idx val="3"/>
          <c:order val="1"/>
          <c:tx>
            <c:strRef>
              <c:f>'Měnové podmínky 1'!$F$5</c:f>
              <c:strCache>
                <c:ptCount val="1"/>
                <c:pt idx="0">
                  <c:v>Průměrný výnos státních dluhopisů (2Y)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'Měnové podmínky 1'!$A$78:$B$140</c:f>
              <c:multiLvlStrCache>
                <c:ptCount val="6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  <c:pt idx="36">
                    <c:v>2021</c:v>
                  </c:pt>
                  <c:pt idx="48">
                    <c:v>2022</c:v>
                  </c:pt>
                  <c:pt idx="60">
                    <c:v>2023</c:v>
                  </c:pt>
                </c:lvl>
              </c:multiLvlStrCache>
            </c:multiLvlStrRef>
          </c:cat>
          <c:val>
            <c:numRef>
              <c:f>'Měnové podmínky 1'!$F$78:$F$140</c:f>
              <c:numCache>
                <c:formatCode>General</c:formatCode>
                <c:ptCount val="63"/>
                <c:pt idx="0">
                  <c:v>0.46</c:v>
                </c:pt>
                <c:pt idx="1">
                  <c:v>0.55000000000000004</c:v>
                </c:pt>
                <c:pt idx="2">
                  <c:v>0.62000000000000022</c:v>
                </c:pt>
                <c:pt idx="3">
                  <c:v>0.6000000000000002</c:v>
                </c:pt>
                <c:pt idx="4">
                  <c:v>0.70000000000000018</c:v>
                </c:pt>
                <c:pt idx="5">
                  <c:v>0.89000000000000012</c:v>
                </c:pt>
                <c:pt idx="6">
                  <c:v>1.0900000000000001</c:v>
                </c:pt>
                <c:pt idx="7">
                  <c:v>1.26</c:v>
                </c:pt>
                <c:pt idx="8">
                  <c:v>1.34</c:v>
                </c:pt>
                <c:pt idx="9">
                  <c:v>1.44</c:v>
                </c:pt>
                <c:pt idx="10">
                  <c:v>1.49</c:v>
                </c:pt>
                <c:pt idx="11">
                  <c:v>1.52</c:v>
                </c:pt>
                <c:pt idx="12">
                  <c:v>1.6600000000000001</c:v>
                </c:pt>
                <c:pt idx="13">
                  <c:v>1.7400000000000002</c:v>
                </c:pt>
                <c:pt idx="14">
                  <c:v>1.7100000000000002</c:v>
                </c:pt>
                <c:pt idx="15">
                  <c:v>1.6300000000000001</c:v>
                </c:pt>
                <c:pt idx="16">
                  <c:v>1.62</c:v>
                </c:pt>
                <c:pt idx="17">
                  <c:v>1.52</c:v>
                </c:pt>
                <c:pt idx="18">
                  <c:v>1.35</c:v>
                </c:pt>
                <c:pt idx="19">
                  <c:v>0.8500000000000002</c:v>
                </c:pt>
                <c:pt idx="20">
                  <c:v>1.07</c:v>
                </c:pt>
                <c:pt idx="21">
                  <c:v>1.1700000000000004</c:v>
                </c:pt>
                <c:pt idx="22">
                  <c:v>1.33</c:v>
                </c:pt>
                <c:pt idx="23">
                  <c:v>1.36</c:v>
                </c:pt>
                <c:pt idx="24">
                  <c:v>1.55</c:v>
                </c:pt>
                <c:pt idx="25">
                  <c:v>1.57</c:v>
                </c:pt>
                <c:pt idx="26">
                  <c:v>1.27</c:v>
                </c:pt>
                <c:pt idx="27">
                  <c:v>0.71000000000000019</c:v>
                </c:pt>
                <c:pt idx="28">
                  <c:v>0.13</c:v>
                </c:pt>
                <c:pt idx="29">
                  <c:v>8.0000000000000029E-2</c:v>
                </c:pt>
                <c:pt idx="30">
                  <c:v>2.0000000000000007E-2</c:v>
                </c:pt>
                <c:pt idx="31">
                  <c:v>4.0000000000000015E-2</c:v>
                </c:pt>
                <c:pt idx="32">
                  <c:v>5.0000000000000017E-2</c:v>
                </c:pt>
                <c:pt idx="33">
                  <c:v>0</c:v>
                </c:pt>
                <c:pt idx="34">
                  <c:v>6.0000000000000019E-2</c:v>
                </c:pt>
                <c:pt idx="35">
                  <c:v>0.16000000000000003</c:v>
                </c:pt>
                <c:pt idx="36">
                  <c:v>0.26</c:v>
                </c:pt>
                <c:pt idx="37">
                  <c:v>0.45</c:v>
                </c:pt>
                <c:pt idx="38">
                  <c:v>0.75000000000000022</c:v>
                </c:pt>
                <c:pt idx="39">
                  <c:v>0.76000000000000023</c:v>
                </c:pt>
                <c:pt idx="40">
                  <c:v>0.76000000000000023</c:v>
                </c:pt>
                <c:pt idx="41">
                  <c:v>0.69000000000000028</c:v>
                </c:pt>
                <c:pt idx="42">
                  <c:v>0.84000000000000019</c:v>
                </c:pt>
                <c:pt idx="43">
                  <c:v>1.24</c:v>
                </c:pt>
                <c:pt idx="44">
                  <c:v>1.6</c:v>
                </c:pt>
                <c:pt idx="45">
                  <c:v>2.29</c:v>
                </c:pt>
                <c:pt idx="46">
                  <c:v>3</c:v>
                </c:pt>
                <c:pt idx="47">
                  <c:v>3.07</c:v>
                </c:pt>
                <c:pt idx="48">
                  <c:v>3.8099999999999992</c:v>
                </c:pt>
                <c:pt idx="49">
                  <c:v>3.77</c:v>
                </c:pt>
                <c:pt idx="50">
                  <c:v>4.54</c:v>
                </c:pt>
                <c:pt idx="51">
                  <c:v>5.13</c:v>
                </c:pt>
                <c:pt idx="52">
                  <c:v>5.6499999999999995</c:v>
                </c:pt>
                <c:pt idx="53">
                  <c:v>6.26</c:v>
                </c:pt>
                <c:pt idx="54">
                  <c:v>6.38</c:v>
                </c:pt>
                <c:pt idx="55">
                  <c:v>5.8599999999999985</c:v>
                </c:pt>
                <c:pt idx="56">
                  <c:v>5.9</c:v>
                </c:pt>
                <c:pt idx="57">
                  <c:v>6.18</c:v>
                </c:pt>
                <c:pt idx="58">
                  <c:v>5.68</c:v>
                </c:pt>
                <c:pt idx="59">
                  <c:v>5.1899999999999995</c:v>
                </c:pt>
                <c:pt idx="60" formatCode="###\ ###\ ###\ ###\ ##0.00;\-###\ ###\ ###\ ###\ ##0.00">
                  <c:v>5.3820143358172787</c:v>
                </c:pt>
                <c:pt idx="61" formatCode="###\ ###\ ###\ ###\ ##0.00;\-###\ ###\ ###\ ###\ ##0.00">
                  <c:v>5.5102623550618519</c:v>
                </c:pt>
                <c:pt idx="62" formatCode="###\ ###\ ###\ ###\ ##0.00;\-###\ ###\ ###\ ###\ ##0.00">
                  <c:v>5.2897725027112017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6BA-40EB-A877-57CA2E2E705F}"/>
            </c:ext>
          </c:extLst>
        </c:ser>
        <c:ser>
          <c:idx val="1"/>
          <c:order val="2"/>
          <c:tx>
            <c:strRef>
              <c:f>'Měnové podmínky 1'!$D$5</c:f>
              <c:strCache>
                <c:ptCount val="1"/>
                <c:pt idx="0">
                  <c:v>PRIBOR (3M)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'Měnové podmínky 1'!$A$78:$B$140</c:f>
              <c:multiLvlStrCache>
                <c:ptCount val="6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  <c:pt idx="36">
                    <c:v>2021</c:v>
                  </c:pt>
                  <c:pt idx="48">
                    <c:v>2022</c:v>
                  </c:pt>
                  <c:pt idx="60">
                    <c:v>2023</c:v>
                  </c:pt>
                </c:lvl>
              </c:multiLvlStrCache>
            </c:multiLvlStrRef>
          </c:cat>
          <c:val>
            <c:numRef>
              <c:f>'Měnové podmínky 1'!$D$78:$D$140</c:f>
              <c:numCache>
                <c:formatCode>General</c:formatCode>
                <c:ptCount val="63"/>
                <c:pt idx="0">
                  <c:v>0.77000000000000013</c:v>
                </c:pt>
                <c:pt idx="1">
                  <c:v>0.9</c:v>
                </c:pt>
                <c:pt idx="2">
                  <c:v>0.9</c:v>
                </c:pt>
                <c:pt idx="3">
                  <c:v>0.9</c:v>
                </c:pt>
                <c:pt idx="4">
                  <c:v>0.9</c:v>
                </c:pt>
                <c:pt idx="5">
                  <c:v>0.93</c:v>
                </c:pt>
                <c:pt idx="6">
                  <c:v>1.1800000000000004</c:v>
                </c:pt>
                <c:pt idx="7">
                  <c:v>1.45</c:v>
                </c:pt>
                <c:pt idx="8">
                  <c:v>1.54</c:v>
                </c:pt>
                <c:pt idx="9">
                  <c:v>1.7600000000000002</c:v>
                </c:pt>
                <c:pt idx="10">
                  <c:v>1.9900000000000002</c:v>
                </c:pt>
                <c:pt idx="11">
                  <c:v>2.0099999999999998</c:v>
                </c:pt>
                <c:pt idx="12">
                  <c:v>2.0099999999999998</c:v>
                </c:pt>
                <c:pt idx="13">
                  <c:v>2.0099999999999998</c:v>
                </c:pt>
                <c:pt idx="14">
                  <c:v>2.0299999999999998</c:v>
                </c:pt>
                <c:pt idx="15">
                  <c:v>2.02</c:v>
                </c:pt>
                <c:pt idx="16">
                  <c:v>2.19</c:v>
                </c:pt>
                <c:pt idx="17">
                  <c:v>2.17</c:v>
                </c:pt>
                <c:pt idx="18">
                  <c:v>2.16</c:v>
                </c:pt>
                <c:pt idx="19">
                  <c:v>2.14</c:v>
                </c:pt>
                <c:pt idx="20">
                  <c:v>2.14</c:v>
                </c:pt>
                <c:pt idx="21">
                  <c:v>2.17</c:v>
                </c:pt>
                <c:pt idx="22">
                  <c:v>2.1800000000000002</c:v>
                </c:pt>
                <c:pt idx="23">
                  <c:v>2.1800000000000002</c:v>
                </c:pt>
                <c:pt idx="24">
                  <c:v>2.17</c:v>
                </c:pt>
                <c:pt idx="25">
                  <c:v>2.34</c:v>
                </c:pt>
                <c:pt idx="26">
                  <c:v>2</c:v>
                </c:pt>
                <c:pt idx="27">
                  <c:v>0.97000000000000008</c:v>
                </c:pt>
                <c:pt idx="28">
                  <c:v>0.46</c:v>
                </c:pt>
                <c:pt idx="29">
                  <c:v>0.34000000000000008</c:v>
                </c:pt>
                <c:pt idx="30">
                  <c:v>0.34000000000000008</c:v>
                </c:pt>
                <c:pt idx="31">
                  <c:v>0.34000000000000008</c:v>
                </c:pt>
                <c:pt idx="32">
                  <c:v>0.34000000000000008</c:v>
                </c:pt>
                <c:pt idx="33">
                  <c:v>0.35000000000000009</c:v>
                </c:pt>
                <c:pt idx="34">
                  <c:v>0.35000000000000009</c:v>
                </c:pt>
                <c:pt idx="35">
                  <c:v>0.35000000000000009</c:v>
                </c:pt>
                <c:pt idx="36">
                  <c:v>0.3600000000000001</c:v>
                </c:pt>
                <c:pt idx="37">
                  <c:v>0.3600000000000001</c:v>
                </c:pt>
                <c:pt idx="38">
                  <c:v>0.3600000000000001</c:v>
                </c:pt>
                <c:pt idx="39">
                  <c:v>0.3600000000000001</c:v>
                </c:pt>
                <c:pt idx="40">
                  <c:v>0.37000000000000011</c:v>
                </c:pt>
                <c:pt idx="41">
                  <c:v>0.48000000000000009</c:v>
                </c:pt>
                <c:pt idx="42">
                  <c:v>0.69000000000000028</c:v>
                </c:pt>
                <c:pt idx="43">
                  <c:v>0.94000000000000017</c:v>
                </c:pt>
                <c:pt idx="44">
                  <c:v>1.1100000000000001</c:v>
                </c:pt>
                <c:pt idx="45">
                  <c:v>2.02</c:v>
                </c:pt>
                <c:pt idx="46">
                  <c:v>2.9699999999999998</c:v>
                </c:pt>
                <c:pt idx="47">
                  <c:v>3.5</c:v>
                </c:pt>
                <c:pt idx="48">
                  <c:v>4.21</c:v>
                </c:pt>
                <c:pt idx="49">
                  <c:v>4.6899999999999995</c:v>
                </c:pt>
                <c:pt idx="50">
                  <c:v>4.8599999999999985</c:v>
                </c:pt>
                <c:pt idx="51">
                  <c:v>5.3599999999999985</c:v>
                </c:pt>
                <c:pt idx="52">
                  <c:v>5.9700000000000015</c:v>
                </c:pt>
                <c:pt idx="53">
                  <c:v>6.64</c:v>
                </c:pt>
                <c:pt idx="54">
                  <c:v>7.3</c:v>
                </c:pt>
                <c:pt idx="55">
                  <c:v>7.2700000000000014</c:v>
                </c:pt>
                <c:pt idx="56">
                  <c:v>7.25</c:v>
                </c:pt>
                <c:pt idx="57">
                  <c:v>7.28</c:v>
                </c:pt>
                <c:pt idx="58">
                  <c:v>7.2700000000000014</c:v>
                </c:pt>
                <c:pt idx="59">
                  <c:v>7.26</c:v>
                </c:pt>
                <c:pt idx="60" formatCode="###\ ###\ ###\ ###\ ##0.00;\-###\ ###\ ###\ ###\ ##0.00">
                  <c:v>7.2161904761904765</c:v>
                </c:pt>
                <c:pt idx="61" formatCode="###\ ###\ ###\ ###\ ##0.00;\-###\ ###\ ###\ ###\ ##0.00">
                  <c:v>7.2010526315789471</c:v>
                </c:pt>
                <c:pt idx="62" formatCode="###\ ###\ ###\ ###\ ##0.00;\-###\ ###\ ###\ ###\ ##0.00">
                  <c:v>7.1931818181818157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6BA-40EB-A877-57CA2E2E705F}"/>
            </c:ext>
          </c:extLst>
        </c:ser>
        <c:ser>
          <c:idx val="4"/>
          <c:order val="3"/>
          <c:tx>
            <c:strRef>
              <c:f>'Měnové podmínky 1'!$G$5</c:f>
              <c:strCache>
                <c:ptCount val="1"/>
                <c:pt idx="0">
                  <c:v>Průměrný výnos státních dluhopisů (5Y)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multiLvlStrRef>
              <c:f>'Měnové podmínky 1'!$A$78:$B$140</c:f>
              <c:multiLvlStrCache>
                <c:ptCount val="6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  <c:pt idx="36">
                    <c:v>2021</c:v>
                  </c:pt>
                  <c:pt idx="48">
                    <c:v>2022</c:v>
                  </c:pt>
                  <c:pt idx="60">
                    <c:v>2023</c:v>
                  </c:pt>
                </c:lvl>
              </c:multiLvlStrCache>
            </c:multiLvlStrRef>
          </c:cat>
          <c:val>
            <c:numRef>
              <c:f>'Měnové podmínky 1'!$G$78:$G$140</c:f>
              <c:numCache>
                <c:formatCode>General</c:formatCode>
                <c:ptCount val="63"/>
                <c:pt idx="0">
                  <c:v>0.99</c:v>
                </c:pt>
                <c:pt idx="1">
                  <c:v>1.07</c:v>
                </c:pt>
                <c:pt idx="2">
                  <c:v>1.0900000000000001</c:v>
                </c:pt>
                <c:pt idx="3">
                  <c:v>1.05</c:v>
                </c:pt>
                <c:pt idx="4">
                  <c:v>1.21</c:v>
                </c:pt>
                <c:pt idx="5">
                  <c:v>1.41</c:v>
                </c:pt>
                <c:pt idx="6">
                  <c:v>1.44</c:v>
                </c:pt>
                <c:pt idx="7">
                  <c:v>1.55</c:v>
                </c:pt>
                <c:pt idx="8">
                  <c:v>1.7000000000000002</c:v>
                </c:pt>
                <c:pt idx="9">
                  <c:v>1.81</c:v>
                </c:pt>
                <c:pt idx="10">
                  <c:v>1.7900000000000003</c:v>
                </c:pt>
                <c:pt idx="11">
                  <c:v>1.7100000000000002</c:v>
                </c:pt>
                <c:pt idx="12">
                  <c:v>1.6</c:v>
                </c:pt>
                <c:pt idx="13">
                  <c:v>1.61</c:v>
                </c:pt>
                <c:pt idx="14">
                  <c:v>1.7000000000000002</c:v>
                </c:pt>
                <c:pt idx="15">
                  <c:v>1.6300000000000001</c:v>
                </c:pt>
                <c:pt idx="16">
                  <c:v>1.57</c:v>
                </c:pt>
                <c:pt idx="17">
                  <c:v>1.43</c:v>
                </c:pt>
                <c:pt idx="18">
                  <c:v>1.31</c:v>
                </c:pt>
                <c:pt idx="19">
                  <c:v>0.89000000000000012</c:v>
                </c:pt>
                <c:pt idx="20">
                  <c:v>1.1299999999999994</c:v>
                </c:pt>
                <c:pt idx="21">
                  <c:v>1.23</c:v>
                </c:pt>
                <c:pt idx="22">
                  <c:v>1.32</c:v>
                </c:pt>
                <c:pt idx="23">
                  <c:v>1.31</c:v>
                </c:pt>
                <c:pt idx="24">
                  <c:v>1.51</c:v>
                </c:pt>
                <c:pt idx="25">
                  <c:v>1.52</c:v>
                </c:pt>
                <c:pt idx="26">
                  <c:v>1.23</c:v>
                </c:pt>
                <c:pt idx="27">
                  <c:v>1.06</c:v>
                </c:pt>
                <c:pt idx="28">
                  <c:v>0.56999999999999995</c:v>
                </c:pt>
                <c:pt idx="29">
                  <c:v>0.52</c:v>
                </c:pt>
                <c:pt idx="30">
                  <c:v>0.52</c:v>
                </c:pt>
                <c:pt idx="31">
                  <c:v>0.58000000000000007</c:v>
                </c:pt>
                <c:pt idx="32">
                  <c:v>0.58000000000000007</c:v>
                </c:pt>
                <c:pt idx="33">
                  <c:v>0.54</c:v>
                </c:pt>
                <c:pt idx="34">
                  <c:v>0.66000000000000025</c:v>
                </c:pt>
                <c:pt idx="35">
                  <c:v>0.8</c:v>
                </c:pt>
                <c:pt idx="36">
                  <c:v>0.82000000000000017</c:v>
                </c:pt>
                <c:pt idx="37">
                  <c:v>1.06</c:v>
                </c:pt>
                <c:pt idx="38">
                  <c:v>1.4</c:v>
                </c:pt>
                <c:pt idx="39">
                  <c:v>1.43</c:v>
                </c:pt>
                <c:pt idx="40">
                  <c:v>1.47</c:v>
                </c:pt>
                <c:pt idx="41">
                  <c:v>1.55</c:v>
                </c:pt>
                <c:pt idx="42">
                  <c:v>1.6300000000000001</c:v>
                </c:pt>
                <c:pt idx="43">
                  <c:v>1.6800000000000004</c:v>
                </c:pt>
                <c:pt idx="44">
                  <c:v>1.87</c:v>
                </c:pt>
                <c:pt idx="45">
                  <c:v>2.3699999999999997</c:v>
                </c:pt>
                <c:pt idx="46">
                  <c:v>2.84</c:v>
                </c:pt>
                <c:pt idx="47">
                  <c:v>2.84</c:v>
                </c:pt>
                <c:pt idx="48">
                  <c:v>3.36</c:v>
                </c:pt>
                <c:pt idx="49">
                  <c:v>3.2</c:v>
                </c:pt>
                <c:pt idx="50">
                  <c:v>3.8499999999999992</c:v>
                </c:pt>
                <c:pt idx="51">
                  <c:v>4.54</c:v>
                </c:pt>
                <c:pt idx="52">
                  <c:v>4.99</c:v>
                </c:pt>
                <c:pt idx="53">
                  <c:v>5.49</c:v>
                </c:pt>
                <c:pt idx="54">
                  <c:v>5.1199999999999983</c:v>
                </c:pt>
                <c:pt idx="55">
                  <c:v>4.67</c:v>
                </c:pt>
                <c:pt idx="56">
                  <c:v>5.0599999999999996</c:v>
                </c:pt>
                <c:pt idx="57">
                  <c:v>5.6899999999999995</c:v>
                </c:pt>
                <c:pt idx="58">
                  <c:v>5.31</c:v>
                </c:pt>
                <c:pt idx="59">
                  <c:v>4.9000000000000004</c:v>
                </c:pt>
                <c:pt idx="60" formatCode="###\ ###\ ###\ ###\ ##0.00;\-###\ ###\ ###\ ###\ ##0.00">
                  <c:v>4.7307064721228889</c:v>
                </c:pt>
                <c:pt idx="61" formatCode="###\ ###\ ###\ ###\ ##0.00;\-###\ ###\ ###\ ###\ ##0.00">
                  <c:v>4.8692742672767633</c:v>
                </c:pt>
                <c:pt idx="62" formatCode="###\ ###\ ###\ ###\ ##0.00;\-###\ ###\ ###\ ###\ ##0.00">
                  <c:v>4.8901662581800371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6BA-40EB-A877-57CA2E2E705F}"/>
            </c:ext>
          </c:extLst>
        </c:ser>
        <c:ser>
          <c:idx val="2"/>
          <c:order val="4"/>
          <c:tx>
            <c:strRef>
              <c:f>'Měnové podmínky 1'!$E$5</c:f>
              <c:strCache>
                <c:ptCount val="1"/>
                <c:pt idx="0">
                  <c:v>PRIBOR (1Y)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'Měnové podmínky 1'!$A$78:$B$140</c:f>
              <c:multiLvlStrCache>
                <c:ptCount val="6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  <c:pt idx="36">
                    <c:v>2021</c:v>
                  </c:pt>
                  <c:pt idx="48">
                    <c:v>2022</c:v>
                  </c:pt>
                  <c:pt idx="60">
                    <c:v>2023</c:v>
                  </c:pt>
                </c:lvl>
              </c:multiLvlStrCache>
            </c:multiLvlStrRef>
          </c:cat>
          <c:val>
            <c:numRef>
              <c:f>'Měnové podmínky 1'!$E$78:$E$140</c:f>
              <c:numCache>
                <c:formatCode>General</c:formatCode>
                <c:ptCount val="63"/>
                <c:pt idx="0">
                  <c:v>0.98</c:v>
                </c:pt>
                <c:pt idx="1">
                  <c:v>1.1100000000000001</c:v>
                </c:pt>
                <c:pt idx="2">
                  <c:v>1.1200000000000001</c:v>
                </c:pt>
                <c:pt idx="3">
                  <c:v>1.1200000000000001</c:v>
                </c:pt>
                <c:pt idx="4">
                  <c:v>1.1200000000000001</c:v>
                </c:pt>
                <c:pt idx="5">
                  <c:v>1.1499999999999995</c:v>
                </c:pt>
                <c:pt idx="6">
                  <c:v>1.3900000000000001</c:v>
                </c:pt>
                <c:pt idx="7">
                  <c:v>1.6700000000000004</c:v>
                </c:pt>
                <c:pt idx="8">
                  <c:v>1.7900000000000003</c:v>
                </c:pt>
                <c:pt idx="9">
                  <c:v>1.9500000000000002</c:v>
                </c:pt>
                <c:pt idx="10">
                  <c:v>2.1800000000000002</c:v>
                </c:pt>
                <c:pt idx="11">
                  <c:v>2.21</c:v>
                </c:pt>
                <c:pt idx="12">
                  <c:v>2.21</c:v>
                </c:pt>
                <c:pt idx="13">
                  <c:v>2.2000000000000002</c:v>
                </c:pt>
                <c:pt idx="14">
                  <c:v>2.2000000000000002</c:v>
                </c:pt>
                <c:pt idx="15">
                  <c:v>2.21</c:v>
                </c:pt>
                <c:pt idx="16">
                  <c:v>2.319999999999999</c:v>
                </c:pt>
                <c:pt idx="17">
                  <c:v>2.29</c:v>
                </c:pt>
                <c:pt idx="18">
                  <c:v>2.2799999999999998</c:v>
                </c:pt>
                <c:pt idx="19">
                  <c:v>2.2200000000000002</c:v>
                </c:pt>
                <c:pt idx="20">
                  <c:v>2.2000000000000002</c:v>
                </c:pt>
                <c:pt idx="21">
                  <c:v>2.2799999999999998</c:v>
                </c:pt>
                <c:pt idx="22">
                  <c:v>2.2799999999999998</c:v>
                </c:pt>
                <c:pt idx="23">
                  <c:v>2.27</c:v>
                </c:pt>
                <c:pt idx="24">
                  <c:v>2.27</c:v>
                </c:pt>
                <c:pt idx="25">
                  <c:v>2.42</c:v>
                </c:pt>
                <c:pt idx="26">
                  <c:v>2.0099999999999998</c:v>
                </c:pt>
                <c:pt idx="27">
                  <c:v>0.92</c:v>
                </c:pt>
                <c:pt idx="28">
                  <c:v>0.51</c:v>
                </c:pt>
                <c:pt idx="29">
                  <c:v>0.4300000000000001</c:v>
                </c:pt>
                <c:pt idx="30">
                  <c:v>0.4300000000000001</c:v>
                </c:pt>
                <c:pt idx="31">
                  <c:v>0.4300000000000001</c:v>
                </c:pt>
                <c:pt idx="32">
                  <c:v>0.44000000000000006</c:v>
                </c:pt>
                <c:pt idx="33">
                  <c:v>0.4300000000000001</c:v>
                </c:pt>
                <c:pt idx="34">
                  <c:v>0.44000000000000006</c:v>
                </c:pt>
                <c:pt idx="35">
                  <c:v>0.4900000000000001</c:v>
                </c:pt>
                <c:pt idx="36">
                  <c:v>0.4900000000000001</c:v>
                </c:pt>
                <c:pt idx="37">
                  <c:v>0.54</c:v>
                </c:pt>
                <c:pt idx="38">
                  <c:v>0.56000000000000005</c:v>
                </c:pt>
                <c:pt idx="39">
                  <c:v>0.56000000000000005</c:v>
                </c:pt>
                <c:pt idx="40">
                  <c:v>0.67000000000000026</c:v>
                </c:pt>
                <c:pt idx="41">
                  <c:v>0.78</c:v>
                </c:pt>
                <c:pt idx="42">
                  <c:v>1</c:v>
                </c:pt>
                <c:pt idx="43">
                  <c:v>1.3</c:v>
                </c:pt>
                <c:pt idx="44">
                  <c:v>1.52</c:v>
                </c:pt>
                <c:pt idx="45">
                  <c:v>2.44</c:v>
                </c:pt>
                <c:pt idx="46">
                  <c:v>3.5</c:v>
                </c:pt>
                <c:pt idx="47">
                  <c:v>3.96</c:v>
                </c:pt>
                <c:pt idx="48">
                  <c:v>4.55</c:v>
                </c:pt>
                <c:pt idx="49">
                  <c:v>4.87</c:v>
                </c:pt>
                <c:pt idx="50">
                  <c:v>5.1199999999999983</c:v>
                </c:pt>
                <c:pt idx="51">
                  <c:v>5.74</c:v>
                </c:pt>
                <c:pt idx="52">
                  <c:v>6.33</c:v>
                </c:pt>
                <c:pt idx="53">
                  <c:v>7.02</c:v>
                </c:pt>
                <c:pt idx="54">
                  <c:v>7.55</c:v>
                </c:pt>
                <c:pt idx="55">
                  <c:v>7.48</c:v>
                </c:pt>
                <c:pt idx="56">
                  <c:v>7.44</c:v>
                </c:pt>
                <c:pt idx="57">
                  <c:v>7.45</c:v>
                </c:pt>
                <c:pt idx="58">
                  <c:v>7.39</c:v>
                </c:pt>
                <c:pt idx="59">
                  <c:v>7.28</c:v>
                </c:pt>
                <c:pt idx="60" formatCode="###\ ###\ ###\ ###\ ##0.00;\-###\ ###\ ###\ ###\ ##0.00">
                  <c:v>7.2480952380952361</c:v>
                </c:pt>
                <c:pt idx="61" formatCode="###\ ###\ ###\ ###\ ##0.00;\-###\ ###\ ###\ ###\ ##0.00">
                  <c:v>7.2326315789473687</c:v>
                </c:pt>
                <c:pt idx="62" formatCode="###\ ###\ ###\ ###\ ##0.00;\-###\ ###\ ###\ ###\ ##0.00">
                  <c:v>7.2263636363636392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6BA-40EB-A877-57CA2E2E705F}"/>
            </c:ext>
          </c:extLst>
        </c:ser>
        <c:ser>
          <c:idx val="5"/>
          <c:order val="5"/>
          <c:tx>
            <c:strRef>
              <c:f>'Měnové podmínky 1'!$H$5</c:f>
              <c:strCache>
                <c:ptCount val="1"/>
                <c:pt idx="0">
                  <c:v>Průměrný výnos státních dluhopisů (10Y)</c:v>
                </c:pt>
              </c:strCache>
            </c:strRef>
          </c:tx>
          <c:spPr>
            <a:ln w="19050">
              <a:solidFill>
                <a:srgbClr val="48AEE7"/>
              </a:solidFill>
            </a:ln>
          </c:spPr>
          <c:marker>
            <c:symbol val="none"/>
          </c:marker>
          <c:cat>
            <c:multiLvlStrRef>
              <c:f>'Měnové podmínky 1'!$A$78:$B$140</c:f>
              <c:multiLvlStrCache>
                <c:ptCount val="6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  <c:pt idx="36">
                    <c:v>2021</c:v>
                  </c:pt>
                  <c:pt idx="48">
                    <c:v>2022</c:v>
                  </c:pt>
                  <c:pt idx="60">
                    <c:v>2023</c:v>
                  </c:pt>
                </c:lvl>
              </c:multiLvlStrCache>
            </c:multiLvlStrRef>
          </c:cat>
          <c:val>
            <c:numRef>
              <c:f>'Měnové podmínky 1'!$H$78:$H$140</c:f>
              <c:numCache>
                <c:formatCode>General</c:formatCode>
                <c:ptCount val="63"/>
                <c:pt idx="0">
                  <c:v>1.7700000000000002</c:v>
                </c:pt>
                <c:pt idx="1">
                  <c:v>1.82</c:v>
                </c:pt>
                <c:pt idx="2">
                  <c:v>1.81</c:v>
                </c:pt>
                <c:pt idx="3">
                  <c:v>1.7400000000000002</c:v>
                </c:pt>
                <c:pt idx="4">
                  <c:v>1.8900000000000001</c:v>
                </c:pt>
                <c:pt idx="5">
                  <c:v>2.14</c:v>
                </c:pt>
                <c:pt idx="6">
                  <c:v>2.11</c:v>
                </c:pt>
                <c:pt idx="7">
                  <c:v>2.14</c:v>
                </c:pt>
                <c:pt idx="8">
                  <c:v>2.14</c:v>
                </c:pt>
                <c:pt idx="9">
                  <c:v>2.14</c:v>
                </c:pt>
                <c:pt idx="10">
                  <c:v>2.0699999999999998</c:v>
                </c:pt>
                <c:pt idx="11">
                  <c:v>2.0099999999999998</c:v>
                </c:pt>
                <c:pt idx="12">
                  <c:v>1.85</c:v>
                </c:pt>
                <c:pt idx="13">
                  <c:v>1.7600000000000002</c:v>
                </c:pt>
                <c:pt idx="14">
                  <c:v>1.82</c:v>
                </c:pt>
                <c:pt idx="15">
                  <c:v>1.82</c:v>
                </c:pt>
                <c:pt idx="16">
                  <c:v>1.86</c:v>
                </c:pt>
                <c:pt idx="17">
                  <c:v>1.58</c:v>
                </c:pt>
                <c:pt idx="18">
                  <c:v>1.36</c:v>
                </c:pt>
                <c:pt idx="19">
                  <c:v>0.99</c:v>
                </c:pt>
                <c:pt idx="20">
                  <c:v>1.24</c:v>
                </c:pt>
                <c:pt idx="21">
                  <c:v>1.32</c:v>
                </c:pt>
                <c:pt idx="22">
                  <c:v>1.47</c:v>
                </c:pt>
                <c:pt idx="23">
                  <c:v>1.51</c:v>
                </c:pt>
                <c:pt idx="24">
                  <c:v>1.62</c:v>
                </c:pt>
                <c:pt idx="25">
                  <c:v>1.47</c:v>
                </c:pt>
                <c:pt idx="26">
                  <c:v>1.28</c:v>
                </c:pt>
                <c:pt idx="27">
                  <c:v>1.28</c:v>
                </c:pt>
                <c:pt idx="28">
                  <c:v>0.92</c:v>
                </c:pt>
                <c:pt idx="29">
                  <c:v>0.86000000000000021</c:v>
                </c:pt>
                <c:pt idx="30">
                  <c:v>0.86000000000000021</c:v>
                </c:pt>
                <c:pt idx="31">
                  <c:v>0.95000000000000018</c:v>
                </c:pt>
                <c:pt idx="32">
                  <c:v>0.98</c:v>
                </c:pt>
                <c:pt idx="33">
                  <c:v>0.94000000000000017</c:v>
                </c:pt>
                <c:pt idx="34">
                  <c:v>1.1200000000000001</c:v>
                </c:pt>
                <c:pt idx="35">
                  <c:v>1.26</c:v>
                </c:pt>
                <c:pt idx="36">
                  <c:v>1.28</c:v>
                </c:pt>
                <c:pt idx="37">
                  <c:v>1.49</c:v>
                </c:pt>
                <c:pt idx="38">
                  <c:v>1.87</c:v>
                </c:pt>
                <c:pt idx="39">
                  <c:v>1.86</c:v>
                </c:pt>
                <c:pt idx="40">
                  <c:v>1.7400000000000002</c:v>
                </c:pt>
                <c:pt idx="41">
                  <c:v>1.6700000000000004</c:v>
                </c:pt>
                <c:pt idx="42">
                  <c:v>1.7200000000000002</c:v>
                </c:pt>
                <c:pt idx="43">
                  <c:v>1.7400000000000002</c:v>
                </c:pt>
                <c:pt idx="44">
                  <c:v>1.9000000000000001</c:v>
                </c:pt>
                <c:pt idx="45">
                  <c:v>2.34</c:v>
                </c:pt>
                <c:pt idx="46">
                  <c:v>2.62</c:v>
                </c:pt>
                <c:pt idx="47">
                  <c:v>2.62</c:v>
                </c:pt>
                <c:pt idx="48">
                  <c:v>3.12</c:v>
                </c:pt>
                <c:pt idx="49">
                  <c:v>3.03</c:v>
                </c:pt>
                <c:pt idx="50">
                  <c:v>3.53</c:v>
                </c:pt>
                <c:pt idx="51">
                  <c:v>4.01</c:v>
                </c:pt>
                <c:pt idx="52">
                  <c:v>4.6099999999999985</c:v>
                </c:pt>
                <c:pt idx="53">
                  <c:v>5.1199999999999983</c:v>
                </c:pt>
                <c:pt idx="54">
                  <c:v>4.4000000000000004</c:v>
                </c:pt>
                <c:pt idx="55">
                  <c:v>4.1099999999999985</c:v>
                </c:pt>
                <c:pt idx="56">
                  <c:v>4.72</c:v>
                </c:pt>
                <c:pt idx="57">
                  <c:v>5.52</c:v>
                </c:pt>
                <c:pt idx="58">
                  <c:v>5.1099999999999985</c:v>
                </c:pt>
                <c:pt idx="59">
                  <c:v>4.71</c:v>
                </c:pt>
                <c:pt idx="60" formatCode="###\ ###\ ###\ ###\ ##0.00;\-###\ ###\ ###\ ###\ ##0.00">
                  <c:v>4.4683071740930753</c:v>
                </c:pt>
                <c:pt idx="61" formatCode="###\ ###\ ###\ ###\ ##0.00;\-###\ ###\ ###\ ###\ ##0.00">
                  <c:v>4.6124456250457762</c:v>
                </c:pt>
                <c:pt idx="62" formatCode="###\ ###\ ###\ ###\ ##0.00;\-###\ ###\ ###\ ###\ ##0.00">
                  <c:v>4.6664316498532488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6BA-40EB-A877-57CA2E2E70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903744"/>
        <c:axId val="117905280"/>
      </c:lineChart>
      <c:catAx>
        <c:axId val="117903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117905280"/>
        <c:crosses val="autoZero"/>
        <c:auto val="1"/>
        <c:lblAlgn val="ctr"/>
        <c:lblOffset val="100"/>
        <c:noMultiLvlLbl val="0"/>
      </c:catAx>
      <c:valAx>
        <c:axId val="117905280"/>
        <c:scaling>
          <c:orientation val="minMax"/>
          <c:min val="-1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17903744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7501055386693677E-2"/>
          <c:y val="0.87558269120103249"/>
          <c:w val="0.93350515028706516"/>
          <c:h val="0.11015705924459968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1BBA9E39CFCF469C5C18733081B222" ma:contentTypeVersion="2" ma:contentTypeDescription="Vytvoří nový dokument" ma:contentTypeScope="" ma:versionID="eb01c1c0223ab0a1c9372071ddfa2e5f">
  <xsd:schema xmlns:xsd="http://www.w3.org/2001/XMLSchema" xmlns:xs="http://www.w3.org/2001/XMLSchema" xmlns:p="http://schemas.microsoft.com/office/2006/metadata/properties" xmlns:ns2="eabc42bd-08fe-4a27-9645-04f6ad96d74a" targetNamespace="http://schemas.microsoft.com/office/2006/metadata/properties" ma:root="true" ma:fieldsID="3d4f44d82d427914eb8ec1afbd279452" ns2:_="">
    <xsd:import namespace="eabc42bd-08fe-4a27-9645-04f6ad96d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c42bd-08fe-4a27-9645-04f6ad96d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38702-393C-4E0B-95FC-6397490058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87926D-EFC2-4F8B-B71C-495191F49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0C5A8-E1D4-45B9-A6FC-B1B245DAB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c42bd-08fe-4a27-9645-04f6ad96d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C910E4-1814-40E8-B5B3-2CCE1917AFA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3BCC240-5BE9-41B6-9BF0-2CC0A90D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5</TotalTime>
  <Pages>2</Pages>
  <Words>796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Súkupová</dc:creator>
  <cp:lastModifiedBy>Zábojníková Karolína</cp:lastModifiedBy>
  <cp:revision>5</cp:revision>
  <cp:lastPrinted>2023-06-09T17:23:00Z</cp:lastPrinted>
  <dcterms:created xsi:type="dcterms:W3CDTF">2023-06-15T09:42:00Z</dcterms:created>
  <dcterms:modified xsi:type="dcterms:W3CDTF">2023-06-15T09:54:00Z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0x010100331BBA9E39CFCF469C5C18733081B222</vt:lpwstr>
  </property>
</Properties>
</file>