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A0C5" w14:textId="77777777" w:rsidR="000F029A" w:rsidRPr="00705FA8" w:rsidRDefault="000F029A" w:rsidP="000F029A">
      <w:pPr>
        <w:pStyle w:val="Zkladntext2"/>
        <w:jc w:val="center"/>
        <w:rPr>
          <w:rFonts w:cs="Arial"/>
          <w:b/>
          <w:bCs/>
          <w:sz w:val="28"/>
          <w:szCs w:val="28"/>
        </w:rPr>
      </w:pPr>
      <w:r w:rsidRPr="00705FA8">
        <w:rPr>
          <w:rFonts w:cs="Arial"/>
          <w:b/>
          <w:bCs/>
          <w:sz w:val="28"/>
          <w:szCs w:val="28"/>
        </w:rPr>
        <w:t>METODICK</w:t>
      </w:r>
      <w:r>
        <w:rPr>
          <w:rFonts w:cs="Arial"/>
          <w:b/>
          <w:bCs/>
          <w:sz w:val="28"/>
          <w:szCs w:val="28"/>
        </w:rPr>
        <w:t>É POZNÁMKY</w:t>
      </w:r>
    </w:p>
    <w:p w14:paraId="6AD38985" w14:textId="77777777" w:rsidR="000F029A" w:rsidRDefault="000F029A" w:rsidP="000F029A">
      <w:pPr>
        <w:pStyle w:val="Zkladntext2"/>
        <w:rPr>
          <w:rFonts w:cs="Arial"/>
        </w:rPr>
      </w:pPr>
    </w:p>
    <w:p w14:paraId="504F98FE" w14:textId="77777777" w:rsidR="000F029A" w:rsidRDefault="000F029A" w:rsidP="000F029A">
      <w:pPr>
        <w:pStyle w:val="Zkladntext2"/>
        <w:rPr>
          <w:rFonts w:cs="Arial"/>
          <w:b/>
        </w:rPr>
      </w:pPr>
      <w:r>
        <w:rPr>
          <w:rFonts w:cs="Arial"/>
          <w:b/>
        </w:rPr>
        <w:tab/>
      </w:r>
    </w:p>
    <w:p w14:paraId="18AD34D9" w14:textId="7C6DBCCB" w:rsidR="000F029A" w:rsidRPr="00382E3E" w:rsidRDefault="000F029A" w:rsidP="000F029A">
      <w:pPr>
        <w:pStyle w:val="Zkladntext2"/>
        <w:rPr>
          <w:rFonts w:cs="Arial"/>
        </w:rPr>
      </w:pPr>
      <w:r>
        <w:rPr>
          <w:rFonts w:cs="Arial"/>
          <w:b/>
        </w:rPr>
        <w:tab/>
      </w:r>
      <w:r w:rsidRPr="002E3AB0">
        <w:rPr>
          <w:rFonts w:cs="Arial"/>
          <w:b/>
        </w:rPr>
        <w:t xml:space="preserve">Index cen tržních služeb </w:t>
      </w:r>
      <w:r w:rsidR="00570DD3" w:rsidRPr="00570DD3">
        <w:rPr>
          <w:rFonts w:cs="Arial"/>
          <w:bCs/>
        </w:rPr>
        <w:t>p</w:t>
      </w:r>
      <w:r w:rsidR="002E3AB0" w:rsidRPr="00570DD3">
        <w:rPr>
          <w:rFonts w:cs="Arial"/>
          <w:bCs/>
        </w:rPr>
        <w:t>r</w:t>
      </w:r>
      <w:r w:rsidR="002E3AB0">
        <w:rPr>
          <w:rFonts w:cs="Arial"/>
        </w:rPr>
        <w:t>o podniky</w:t>
      </w:r>
      <w:r w:rsidRPr="00FC348B">
        <w:rPr>
          <w:rFonts w:cs="Arial"/>
        </w:rPr>
        <w:t xml:space="preserve"> (</w:t>
      </w:r>
      <w:r w:rsidRPr="00FC348B">
        <w:rPr>
          <w:rFonts w:cs="Arial"/>
          <w:lang w:val="en-US"/>
        </w:rPr>
        <w:t xml:space="preserve">Service Producer Price </w:t>
      </w:r>
      <w:proofErr w:type="gramStart"/>
      <w:r w:rsidRPr="00FC348B">
        <w:rPr>
          <w:rFonts w:cs="Arial"/>
          <w:lang w:val="en-US"/>
        </w:rPr>
        <w:t>Index - SPPI</w:t>
      </w:r>
      <w:proofErr w:type="gramEnd"/>
      <w:r w:rsidRPr="00FC348B">
        <w:rPr>
          <w:rFonts w:cs="Arial"/>
          <w:lang w:val="en-US"/>
        </w:rPr>
        <w:t xml:space="preserve">) </w:t>
      </w:r>
      <w:r w:rsidRPr="00FC348B">
        <w:rPr>
          <w:rFonts w:cs="Arial"/>
        </w:rPr>
        <w:t>je ukazatel pro sledování cenových pohybů a měření inflačních tlaků na trhu služeb. Cenové indexy tržních služeb patří mezi výstupy krátkodobých statistik (</w:t>
      </w:r>
      <w:r w:rsidRPr="00FC348B">
        <w:rPr>
          <w:rFonts w:cs="Arial"/>
          <w:lang w:val="en-US"/>
        </w:rPr>
        <w:t>Short-Term Statistics – STS</w:t>
      </w:r>
      <w:r w:rsidRPr="00FC348B">
        <w:rPr>
          <w:rFonts w:cs="Arial"/>
        </w:rPr>
        <w:t>) a jsou, kromě národního využití</w:t>
      </w:r>
      <w:r w:rsidRPr="00577F8F">
        <w:rPr>
          <w:rFonts w:cs="Arial"/>
        </w:rPr>
        <w:t xml:space="preserve">, též pravidelně zasílány do </w:t>
      </w:r>
      <w:r w:rsidRPr="00382E3E">
        <w:rPr>
          <w:rFonts w:cs="Arial"/>
        </w:rPr>
        <w:t>veřejné databáze Evropského statistického úřadu (</w:t>
      </w:r>
      <w:proofErr w:type="spellStart"/>
      <w:r w:rsidRPr="00382E3E">
        <w:rPr>
          <w:rFonts w:cs="Arial"/>
        </w:rPr>
        <w:t>Eurostat</w:t>
      </w:r>
      <w:proofErr w:type="spellEnd"/>
      <w:r w:rsidRPr="00382E3E">
        <w:rPr>
          <w:rFonts w:cs="Arial"/>
        </w:rPr>
        <w:t>).</w:t>
      </w:r>
    </w:p>
    <w:p w14:paraId="47D123E0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Cílem</w:t>
      </w:r>
      <w:r w:rsidRPr="00382E3E">
        <w:rPr>
          <w:rFonts w:cs="Arial"/>
          <w:b/>
        </w:rPr>
        <w:t xml:space="preserve"> </w:t>
      </w:r>
      <w:r w:rsidRPr="00382E3E">
        <w:rPr>
          <w:rFonts w:cs="Arial"/>
        </w:rPr>
        <w:t xml:space="preserve">indexu je změřit průměrnou měsíční změnu v cenách vybraných tržních služeb </w:t>
      </w:r>
      <w:r w:rsidRPr="00382E3E">
        <w:rPr>
          <w:rFonts w:cs="Arial"/>
          <w:b/>
        </w:rPr>
        <w:t>určených převážně pro podnikovou sféru na tuzemském trhu</w:t>
      </w:r>
      <w:r w:rsidRPr="00382E3E">
        <w:rPr>
          <w:rFonts w:cs="Arial"/>
        </w:rPr>
        <w:t>. Sledovanými cenami jsou realizační smluvní ceny, popř. katalogové, které jsou očištěny od daně z přidané hodnoty. Cenový index je publikován v časové řadě od roku 1994.</w:t>
      </w:r>
    </w:p>
    <w:p w14:paraId="3D5A274F" w14:textId="77777777" w:rsidR="000F029A" w:rsidRPr="00382E3E" w:rsidRDefault="000F029A" w:rsidP="000F029A">
      <w:pPr>
        <w:pStyle w:val="Zkladntext2"/>
        <w:rPr>
          <w:rFonts w:cs="Arial"/>
          <w:color w:val="FF0000"/>
        </w:rPr>
      </w:pPr>
      <w:r w:rsidRPr="00382E3E">
        <w:rPr>
          <w:rFonts w:cs="Arial"/>
          <w:color w:val="FF0000"/>
        </w:rPr>
        <w:tab/>
      </w:r>
    </w:p>
    <w:p w14:paraId="46A2E0DC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  <w:color w:val="FF0000"/>
        </w:rPr>
        <w:tab/>
      </w:r>
      <w:r w:rsidRPr="00382E3E">
        <w:rPr>
          <w:rFonts w:cs="Arial"/>
          <w:b/>
        </w:rPr>
        <w:t>Úhrnný cenový index tržních služeb</w:t>
      </w:r>
      <w:r w:rsidRPr="00382E3E">
        <w:rPr>
          <w:rFonts w:cs="Arial"/>
        </w:rPr>
        <w:t xml:space="preserve"> je složen z dílčích cen</w:t>
      </w:r>
      <w:r w:rsidR="00731E24" w:rsidRPr="00382E3E">
        <w:rPr>
          <w:rFonts w:cs="Arial"/>
        </w:rPr>
        <w:t>ových indexů vybraných služeb v </w:t>
      </w:r>
      <w:r w:rsidRPr="00382E3E">
        <w:rPr>
          <w:rFonts w:cs="Arial"/>
        </w:rPr>
        <w:t>členění do sekcí a oddílů dle </w:t>
      </w:r>
      <w:r w:rsidRPr="00382E3E">
        <w:rPr>
          <w:rFonts w:cs="Arial"/>
          <w:b/>
          <w:bCs/>
        </w:rPr>
        <w:t>Klasifikace produkce CZ-CPA</w:t>
      </w:r>
      <w:r w:rsidRPr="00382E3E">
        <w:rPr>
          <w:rFonts w:cs="Arial"/>
        </w:rPr>
        <w:t>:</w:t>
      </w:r>
    </w:p>
    <w:p w14:paraId="7199259F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</w:r>
      <w:r w:rsidRPr="00382E3E">
        <w:rPr>
          <w:rFonts w:cs="Arial"/>
        </w:rPr>
        <w:tab/>
      </w:r>
    </w:p>
    <w:p w14:paraId="1B452C77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>H</w:t>
      </w:r>
      <w:r w:rsidRPr="00382E3E">
        <w:rPr>
          <w:rFonts w:cs="Arial"/>
        </w:rPr>
        <w:tab/>
        <w:t>49</w:t>
      </w:r>
      <w:r w:rsidRPr="00382E3E">
        <w:rPr>
          <w:rFonts w:cs="Arial"/>
        </w:rPr>
        <w:tab/>
        <w:t>Pozemní a potrubní doprava</w:t>
      </w:r>
    </w:p>
    <w:p w14:paraId="47C793B1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50</w:t>
      </w:r>
      <w:r w:rsidRPr="00382E3E">
        <w:rPr>
          <w:rFonts w:cs="Arial"/>
        </w:rPr>
        <w:tab/>
        <w:t>Vodní doprava </w:t>
      </w:r>
    </w:p>
    <w:p w14:paraId="4E79CB8F" w14:textId="77777777" w:rsidR="000F029A" w:rsidRPr="00382E3E" w:rsidRDefault="000F029A" w:rsidP="000F029A">
      <w:pPr>
        <w:pStyle w:val="Zkladntext2"/>
        <w:numPr>
          <w:ilvl w:val="0"/>
          <w:numId w:val="1"/>
        </w:numPr>
        <w:rPr>
          <w:rFonts w:cs="Arial"/>
        </w:rPr>
      </w:pPr>
      <w:r w:rsidRPr="00382E3E">
        <w:rPr>
          <w:rFonts w:cs="Arial"/>
        </w:rPr>
        <w:t>Skladování a podpůrné služby v dopravě</w:t>
      </w:r>
    </w:p>
    <w:p w14:paraId="31831A1F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53</w:t>
      </w:r>
      <w:r w:rsidRPr="00382E3E">
        <w:rPr>
          <w:rFonts w:cs="Arial"/>
        </w:rPr>
        <w:tab/>
        <w:t>Poštovní a kurýrní služby</w:t>
      </w:r>
    </w:p>
    <w:p w14:paraId="0D8DE3B1" w14:textId="77777777" w:rsidR="000F029A" w:rsidRPr="00382E3E" w:rsidRDefault="000F029A" w:rsidP="000F029A">
      <w:pPr>
        <w:pStyle w:val="Zkladntext2"/>
        <w:rPr>
          <w:rFonts w:cs="Arial"/>
        </w:rPr>
      </w:pPr>
    </w:p>
    <w:p w14:paraId="1764BB45" w14:textId="77777777" w:rsidR="000F029A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>J</w:t>
      </w:r>
      <w:r w:rsidRPr="00382E3E">
        <w:rPr>
          <w:rFonts w:cs="Arial"/>
        </w:rPr>
        <w:tab/>
        <w:t>58</w:t>
      </w:r>
      <w:r w:rsidRPr="00382E3E">
        <w:rPr>
          <w:rFonts w:cs="Arial"/>
        </w:rPr>
        <w:tab/>
        <w:t>Vydavatelské služby</w:t>
      </w:r>
    </w:p>
    <w:p w14:paraId="0E7101DD" w14:textId="77777777" w:rsidR="006479A9" w:rsidRDefault="006479A9" w:rsidP="006479A9">
      <w:pPr>
        <w:pStyle w:val="Zkladntext2"/>
        <w:ind w:left="1410" w:hanging="1410"/>
        <w:rPr>
          <w:rFonts w:cs="Arial"/>
        </w:rPr>
      </w:pPr>
      <w:r>
        <w:rPr>
          <w:rFonts w:cs="Arial"/>
        </w:rPr>
        <w:tab/>
        <w:t>59</w:t>
      </w:r>
      <w:r>
        <w:rPr>
          <w:rFonts w:cs="Arial"/>
        </w:rPr>
        <w:tab/>
      </w:r>
      <w:r w:rsidRPr="006479A9">
        <w:rPr>
          <w:rFonts w:cs="Arial"/>
        </w:rPr>
        <w:t>Činnosti v oblasti filmů, videozáznamů a televizních programů, pořizování zvukových nahrávek a hudební vydavatelské činnosti</w:t>
      </w:r>
    </w:p>
    <w:p w14:paraId="20612CD1" w14:textId="77777777" w:rsidR="000E119A" w:rsidRPr="00382E3E" w:rsidRDefault="000E119A" w:rsidP="006479A9">
      <w:pPr>
        <w:pStyle w:val="Zkladntext2"/>
        <w:ind w:left="1410" w:hanging="1410"/>
        <w:rPr>
          <w:rFonts w:cs="Arial"/>
        </w:rPr>
      </w:pPr>
      <w:r>
        <w:rPr>
          <w:rFonts w:cs="Arial"/>
        </w:rPr>
        <w:tab/>
        <w:t>60</w:t>
      </w:r>
      <w:r>
        <w:rPr>
          <w:rFonts w:cs="Arial"/>
        </w:rPr>
        <w:tab/>
      </w:r>
      <w:r w:rsidRPr="000E119A">
        <w:rPr>
          <w:rFonts w:cs="Arial"/>
        </w:rPr>
        <w:t>Tvorba programů a vysílání</w:t>
      </w:r>
    </w:p>
    <w:p w14:paraId="4B0103E0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61</w:t>
      </w:r>
      <w:r w:rsidRPr="00382E3E">
        <w:rPr>
          <w:rFonts w:cs="Arial"/>
        </w:rPr>
        <w:tab/>
        <w:t>Telekomunikační služby</w:t>
      </w:r>
    </w:p>
    <w:p w14:paraId="00FE79D4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62</w:t>
      </w:r>
      <w:r w:rsidRPr="00382E3E">
        <w:rPr>
          <w:rFonts w:cs="Arial"/>
        </w:rPr>
        <w:tab/>
        <w:t>Služby v oblasti programování a poradenství a související služby</w:t>
      </w:r>
    </w:p>
    <w:p w14:paraId="3D945823" w14:textId="77777777" w:rsidR="000F029A" w:rsidRPr="00382E3E" w:rsidRDefault="000F029A" w:rsidP="000F029A">
      <w:pPr>
        <w:pStyle w:val="Zkladntext2"/>
        <w:numPr>
          <w:ilvl w:val="0"/>
          <w:numId w:val="2"/>
        </w:numPr>
        <w:rPr>
          <w:rFonts w:cs="Arial"/>
        </w:rPr>
      </w:pPr>
      <w:r w:rsidRPr="00382E3E">
        <w:rPr>
          <w:rFonts w:cs="Arial"/>
        </w:rPr>
        <w:t xml:space="preserve">Informační služby </w:t>
      </w:r>
    </w:p>
    <w:p w14:paraId="7F06114D" w14:textId="77777777" w:rsidR="000F029A" w:rsidRPr="00382E3E" w:rsidRDefault="000F029A" w:rsidP="000F029A">
      <w:pPr>
        <w:pStyle w:val="Zkladntext2"/>
        <w:rPr>
          <w:rFonts w:cs="Arial"/>
        </w:rPr>
      </w:pPr>
    </w:p>
    <w:p w14:paraId="26D2B36E" w14:textId="77777777" w:rsidR="000F029A" w:rsidRPr="00382E3E" w:rsidRDefault="001D11C8" w:rsidP="000F029A">
      <w:pPr>
        <w:pStyle w:val="Zkladntext2"/>
        <w:rPr>
          <w:rFonts w:cs="Arial"/>
        </w:rPr>
      </w:pPr>
      <w:r>
        <w:rPr>
          <w:rFonts w:cs="Arial"/>
        </w:rPr>
        <w:t>K </w:t>
      </w:r>
      <w:r w:rsidR="000F029A" w:rsidRPr="00382E3E">
        <w:rPr>
          <w:rFonts w:cs="Arial"/>
        </w:rPr>
        <w:tab/>
        <w:t>65</w:t>
      </w:r>
      <w:r w:rsidR="000F029A" w:rsidRPr="00382E3E">
        <w:rPr>
          <w:rFonts w:cs="Arial"/>
        </w:rPr>
        <w:tab/>
        <w:t>Pojištění, zajištění a penzijní financování, kromě povinného sociálního zabezpečení</w:t>
      </w:r>
    </w:p>
    <w:p w14:paraId="7C3A518F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</w:r>
    </w:p>
    <w:p w14:paraId="6457C98B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>L</w:t>
      </w:r>
      <w:r w:rsidRPr="00382E3E">
        <w:rPr>
          <w:rFonts w:cs="Arial"/>
        </w:rPr>
        <w:tab/>
        <w:t>68</w:t>
      </w:r>
      <w:r w:rsidRPr="00382E3E">
        <w:rPr>
          <w:rFonts w:cs="Arial"/>
        </w:rPr>
        <w:tab/>
        <w:t>Služby v oblasti nemovitostí</w:t>
      </w:r>
    </w:p>
    <w:p w14:paraId="16DBB73C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</w:r>
    </w:p>
    <w:p w14:paraId="06113531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>M</w:t>
      </w:r>
      <w:r w:rsidRPr="00382E3E">
        <w:rPr>
          <w:rFonts w:cs="Arial"/>
        </w:rPr>
        <w:tab/>
        <w:t>69</w:t>
      </w:r>
      <w:r w:rsidRPr="00382E3E">
        <w:rPr>
          <w:rFonts w:cs="Arial"/>
        </w:rPr>
        <w:tab/>
        <w:t>Právní a účetnické služby</w:t>
      </w:r>
    </w:p>
    <w:p w14:paraId="5D325BB6" w14:textId="77777777" w:rsidR="00641707" w:rsidRPr="00382E3E" w:rsidRDefault="00641707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70</w:t>
      </w:r>
      <w:r w:rsidRPr="00382E3E">
        <w:rPr>
          <w:rFonts w:cs="Arial"/>
        </w:rPr>
        <w:tab/>
        <w:t>Vedení podniků, poradenství v oblasti řízení</w:t>
      </w:r>
    </w:p>
    <w:p w14:paraId="6FF536D2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71</w:t>
      </w:r>
      <w:r w:rsidRPr="00382E3E">
        <w:rPr>
          <w:rFonts w:cs="Arial"/>
        </w:rPr>
        <w:tab/>
        <w:t>Architektonické a inženýrské služby; technické zkoušky a analýzy</w:t>
      </w:r>
    </w:p>
    <w:p w14:paraId="2D451119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73</w:t>
      </w:r>
      <w:r w:rsidRPr="00382E3E">
        <w:rPr>
          <w:rFonts w:cs="Arial"/>
        </w:rPr>
        <w:tab/>
        <w:t>Reklamní služby a průzkum trhu</w:t>
      </w:r>
    </w:p>
    <w:p w14:paraId="4DADBAD5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74</w:t>
      </w:r>
      <w:r w:rsidRPr="00382E3E">
        <w:rPr>
          <w:rFonts w:cs="Arial"/>
        </w:rPr>
        <w:tab/>
        <w:t xml:space="preserve">Ostatní odborné, vědecké a technické služby </w:t>
      </w:r>
    </w:p>
    <w:p w14:paraId="1CE5538D" w14:textId="77777777" w:rsidR="000F029A" w:rsidRPr="00382E3E" w:rsidRDefault="000F029A" w:rsidP="000F029A">
      <w:pPr>
        <w:pStyle w:val="Zkladntext2"/>
        <w:rPr>
          <w:rFonts w:cs="Arial"/>
        </w:rPr>
      </w:pPr>
    </w:p>
    <w:p w14:paraId="24C2F75B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>N</w:t>
      </w:r>
      <w:r w:rsidRPr="00382E3E">
        <w:rPr>
          <w:rFonts w:cs="Arial"/>
        </w:rPr>
        <w:tab/>
        <w:t>77</w:t>
      </w:r>
      <w:r w:rsidRPr="00382E3E">
        <w:rPr>
          <w:rFonts w:cs="Arial"/>
        </w:rPr>
        <w:tab/>
        <w:t>Služby v oblasti pronájmu a operativního leasingu</w:t>
      </w:r>
    </w:p>
    <w:p w14:paraId="66981B33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78</w:t>
      </w:r>
      <w:r w:rsidRPr="00382E3E">
        <w:rPr>
          <w:rFonts w:cs="Arial"/>
        </w:rPr>
        <w:tab/>
        <w:t>Služby v oblasti zaměstnání</w:t>
      </w:r>
    </w:p>
    <w:p w14:paraId="745855C1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80</w:t>
      </w:r>
      <w:r w:rsidRPr="00382E3E">
        <w:rPr>
          <w:rFonts w:cs="Arial"/>
        </w:rPr>
        <w:tab/>
        <w:t>Bezpečnostní a pátrací služby</w:t>
      </w:r>
    </w:p>
    <w:p w14:paraId="7BDED255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81</w:t>
      </w:r>
      <w:r w:rsidRPr="00382E3E">
        <w:rPr>
          <w:rFonts w:cs="Arial"/>
        </w:rPr>
        <w:tab/>
        <w:t>Služby související se stavbami a úpravou krajiny</w:t>
      </w:r>
    </w:p>
    <w:p w14:paraId="2E380596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82</w:t>
      </w:r>
      <w:r w:rsidRPr="00382E3E">
        <w:rPr>
          <w:rFonts w:cs="Arial"/>
        </w:rPr>
        <w:tab/>
        <w:t>Administrativní, kancelářské a jiné podpůrné služby pro podnikání</w:t>
      </w:r>
    </w:p>
    <w:p w14:paraId="363B04F7" w14:textId="77777777" w:rsidR="000F029A" w:rsidRPr="00382E3E" w:rsidRDefault="000F029A" w:rsidP="000F029A">
      <w:pPr>
        <w:pStyle w:val="Zkladntext2"/>
        <w:rPr>
          <w:rFonts w:cs="Arial"/>
        </w:rPr>
      </w:pPr>
    </w:p>
    <w:p w14:paraId="113A376C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>Pro pokrytí výše uvedených okruhů služeb patřičnými cenovými indexy je využíváno podrobnější</w:t>
      </w:r>
      <w:r w:rsidR="00BE1CEA" w:rsidRPr="00382E3E">
        <w:rPr>
          <w:rFonts w:cs="Arial"/>
        </w:rPr>
        <w:t>ch</w:t>
      </w:r>
      <w:r w:rsidRPr="00382E3E">
        <w:rPr>
          <w:rFonts w:cs="Arial"/>
        </w:rPr>
        <w:t xml:space="preserve"> </w:t>
      </w:r>
      <w:r w:rsidR="00BE1CEA" w:rsidRPr="00382E3E">
        <w:rPr>
          <w:rFonts w:cs="Arial"/>
        </w:rPr>
        <w:t xml:space="preserve">úrovní </w:t>
      </w:r>
      <w:r w:rsidRPr="00382E3E">
        <w:rPr>
          <w:rFonts w:cs="Arial"/>
        </w:rPr>
        <w:t>třídění v Klasifikaci produkce CZ-CPA (skupiny, třídy, kategorie atd.)</w:t>
      </w:r>
      <w:r w:rsidR="00A00A2B" w:rsidRPr="00382E3E">
        <w:rPr>
          <w:rFonts w:cs="Arial"/>
        </w:rPr>
        <w:t>.</w:t>
      </w:r>
      <w:r w:rsidR="00BE1CEA" w:rsidRPr="00382E3E">
        <w:rPr>
          <w:rFonts w:cs="Arial"/>
        </w:rPr>
        <w:t xml:space="preserve"> Za některé úrovně jsou</w:t>
      </w:r>
      <w:r w:rsidRPr="00382E3E">
        <w:rPr>
          <w:rFonts w:cs="Arial"/>
        </w:rPr>
        <w:t xml:space="preserve"> </w:t>
      </w:r>
      <w:r w:rsidR="00BE1CEA" w:rsidRPr="00382E3E">
        <w:rPr>
          <w:rFonts w:cs="Arial"/>
        </w:rPr>
        <w:t xml:space="preserve">též </w:t>
      </w:r>
      <w:r w:rsidRPr="00382E3E">
        <w:rPr>
          <w:rFonts w:cs="Arial"/>
        </w:rPr>
        <w:t>indexy publikovány.</w:t>
      </w:r>
    </w:p>
    <w:p w14:paraId="016CECDA" w14:textId="77777777" w:rsidR="000F029A" w:rsidRPr="00382E3E" w:rsidRDefault="000F029A" w:rsidP="000F029A">
      <w:pPr>
        <w:pStyle w:val="Zkladntext2"/>
        <w:rPr>
          <w:rFonts w:cs="Arial"/>
          <w:color w:val="FF0000"/>
        </w:rPr>
      </w:pPr>
    </w:p>
    <w:p w14:paraId="4AC706AA" w14:textId="77777777" w:rsidR="000F029A" w:rsidRPr="00382E3E" w:rsidRDefault="000F029A" w:rsidP="000F029A">
      <w:pPr>
        <w:pStyle w:val="Zkladntext2"/>
        <w:rPr>
          <w:rFonts w:cs="Arial"/>
          <w:color w:val="FF0000"/>
        </w:rPr>
      </w:pPr>
    </w:p>
    <w:p w14:paraId="50578CB0" w14:textId="77777777" w:rsidR="000F029A" w:rsidRPr="00382E3E" w:rsidRDefault="000F029A" w:rsidP="000F029A">
      <w:pPr>
        <w:pStyle w:val="Zkladntext2"/>
        <w:outlineLvl w:val="0"/>
        <w:rPr>
          <w:b/>
          <w:bCs/>
          <w:sz w:val="24"/>
        </w:rPr>
      </w:pPr>
      <w:r w:rsidRPr="00382E3E">
        <w:rPr>
          <w:b/>
          <w:bCs/>
          <w:sz w:val="24"/>
        </w:rPr>
        <w:t>VÝPOČET BAZICKÉHO CENOVÉHO INDEXU</w:t>
      </w:r>
    </w:p>
    <w:p w14:paraId="49BD1494" w14:textId="77777777" w:rsidR="000F029A" w:rsidRPr="00382E3E" w:rsidRDefault="000F029A" w:rsidP="000F029A">
      <w:pPr>
        <w:pStyle w:val="Zkladntext2"/>
        <w:rPr>
          <w:rFonts w:cs="Arial"/>
        </w:rPr>
      </w:pPr>
    </w:p>
    <w:p w14:paraId="75CB4708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ab/>
        <w:t xml:space="preserve">Cenové indexy jsou počítány na základě cen za výběrové soubory reprezentantů do úhrnu pomocí výpočetního vzorce typu </w:t>
      </w:r>
      <w:proofErr w:type="spellStart"/>
      <w:r w:rsidRPr="00382E3E">
        <w:rPr>
          <w:rFonts w:cs="Arial"/>
        </w:rPr>
        <w:t>Laspeyres</w:t>
      </w:r>
      <w:proofErr w:type="spellEnd"/>
      <w:r w:rsidRPr="00382E3E">
        <w:rPr>
          <w:rFonts w:cs="Arial"/>
        </w:rPr>
        <w:t xml:space="preserve">. Pro výpočet se používají váhy základního období (roční struktura tržeb). </w:t>
      </w:r>
    </w:p>
    <w:p w14:paraId="1270F2DF" w14:textId="77777777" w:rsidR="000F029A" w:rsidRPr="00382E3E" w:rsidRDefault="001C2268" w:rsidP="000F029A">
      <w:pPr>
        <w:pStyle w:val="Zkladntext2"/>
        <w:jc w:val="center"/>
      </w:pPr>
      <w:r w:rsidRPr="00382E3E">
        <w:rPr>
          <w:position w:val="-30"/>
        </w:rPr>
        <w:object w:dxaOrig="2100" w:dyaOrig="1040" w14:anchorId="1226E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52.5pt" o:ole="">
            <v:imagedata r:id="rId11" o:title=""/>
          </v:shape>
          <o:OLEObject Type="Embed" ProgID="Equation.3" ShapeID="_x0000_i1025" DrawAspect="Content" ObjectID="_1830930176" r:id="rId12"/>
        </w:object>
      </w:r>
    </w:p>
    <w:p w14:paraId="12221D52" w14:textId="77777777" w:rsidR="000F029A" w:rsidRPr="00382E3E" w:rsidRDefault="000F029A" w:rsidP="000F029A">
      <w:pPr>
        <w:pStyle w:val="Zkladntext2"/>
        <w:rPr>
          <w:rFonts w:cs="Arial"/>
        </w:rPr>
      </w:pPr>
      <w:r w:rsidRPr="00382E3E">
        <w:rPr>
          <w:rFonts w:cs="Arial"/>
        </w:rPr>
        <w:t>p</w:t>
      </w:r>
      <w:r w:rsidRPr="00382E3E">
        <w:rPr>
          <w:rFonts w:cs="Arial"/>
          <w:vertAlign w:val="subscript"/>
        </w:rPr>
        <w:t>1</w:t>
      </w:r>
      <w:r w:rsidRPr="00382E3E">
        <w:rPr>
          <w:rFonts w:cs="Arial"/>
        </w:rPr>
        <w:t xml:space="preserve">    - cena ve sledovaném období</w:t>
      </w:r>
    </w:p>
    <w:p w14:paraId="41CB9121" w14:textId="77777777" w:rsidR="000F029A" w:rsidRPr="00382E3E" w:rsidRDefault="000F029A" w:rsidP="000F029A">
      <w:pPr>
        <w:pStyle w:val="Zkladntext2"/>
      </w:pPr>
      <w:r w:rsidRPr="00382E3E">
        <w:t>p</w:t>
      </w:r>
      <w:r w:rsidRPr="00382E3E">
        <w:rPr>
          <w:vertAlign w:val="subscript"/>
        </w:rPr>
        <w:t>o</w:t>
      </w:r>
      <w:r w:rsidRPr="00382E3E">
        <w:t xml:space="preserve">    ­ cena v základním období</w:t>
      </w:r>
      <w:r w:rsidRPr="00382E3E">
        <w:tab/>
      </w:r>
      <w:r w:rsidRPr="00382E3E">
        <w:tab/>
      </w:r>
    </w:p>
    <w:p w14:paraId="398B7DA0" w14:textId="77777777" w:rsidR="000F029A" w:rsidRPr="00382E3E" w:rsidRDefault="000F029A" w:rsidP="000F029A">
      <w:pPr>
        <w:pStyle w:val="Zkladntext2"/>
        <w:rPr>
          <w:rFonts w:cs="Arial"/>
        </w:rPr>
      </w:pPr>
      <w:proofErr w:type="spellStart"/>
      <w:r w:rsidRPr="00382E3E">
        <w:rPr>
          <w:rFonts w:cs="Arial"/>
        </w:rPr>
        <w:t>p</w:t>
      </w:r>
      <w:r w:rsidRPr="00382E3E">
        <w:rPr>
          <w:rFonts w:cs="Arial"/>
          <w:vertAlign w:val="subscript"/>
        </w:rPr>
        <w:t>o</w:t>
      </w:r>
      <w:r w:rsidRPr="00382E3E">
        <w:rPr>
          <w:rFonts w:cs="Arial"/>
        </w:rPr>
        <w:t>q</w:t>
      </w:r>
      <w:r w:rsidRPr="00382E3E">
        <w:rPr>
          <w:rFonts w:cs="Arial"/>
          <w:vertAlign w:val="subscript"/>
        </w:rPr>
        <w:t>o</w:t>
      </w:r>
      <w:proofErr w:type="spellEnd"/>
      <w:r w:rsidRPr="00382E3E">
        <w:rPr>
          <w:rFonts w:cs="Arial"/>
        </w:rPr>
        <w:t xml:space="preserve"> - stálá váha - hodnotový ukazatel základního období (tržby)</w:t>
      </w:r>
    </w:p>
    <w:p w14:paraId="375F2669" w14:textId="77777777" w:rsidR="000F029A" w:rsidRPr="005B6A79" w:rsidRDefault="000F029A" w:rsidP="000F029A">
      <w:pPr>
        <w:pStyle w:val="Zkladntext2"/>
        <w:rPr>
          <w:rFonts w:cs="Arial"/>
          <w:color w:val="FF0000"/>
          <w:szCs w:val="20"/>
        </w:rPr>
      </w:pPr>
    </w:p>
    <w:p w14:paraId="58516854" w14:textId="77777777" w:rsidR="000F029A" w:rsidRPr="005B6A79" w:rsidRDefault="000F029A" w:rsidP="000F029A">
      <w:pPr>
        <w:pStyle w:val="Zkladntext2"/>
        <w:rPr>
          <w:rFonts w:cs="Arial"/>
          <w:color w:val="FF0000"/>
          <w:szCs w:val="20"/>
        </w:rPr>
      </w:pPr>
    </w:p>
    <w:p w14:paraId="461C44B8" w14:textId="77777777" w:rsidR="00E44AD8" w:rsidRPr="005B6A79" w:rsidRDefault="000F029A" w:rsidP="00E44AD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B6A79">
        <w:rPr>
          <w:bCs/>
          <w:color w:val="FF0000"/>
          <w:sz w:val="20"/>
          <w:szCs w:val="20"/>
        </w:rPr>
        <w:tab/>
      </w:r>
      <w:r w:rsidR="00EF2F1B" w:rsidRPr="005B6A79">
        <w:rPr>
          <w:rFonts w:ascii="Arial" w:hAnsi="Arial" w:cs="Arial"/>
          <w:bCs/>
          <w:sz w:val="20"/>
          <w:szCs w:val="20"/>
        </w:rPr>
        <w:t>Od ledna 2024</w:t>
      </w:r>
      <w:r w:rsidR="0033106B" w:rsidRPr="005B6A79">
        <w:rPr>
          <w:rFonts w:ascii="Arial" w:hAnsi="Arial" w:cs="Arial"/>
          <w:bCs/>
          <w:sz w:val="20"/>
          <w:szCs w:val="20"/>
        </w:rPr>
        <w:t xml:space="preserve"> jsou b</w:t>
      </w:r>
      <w:r w:rsidRPr="005B6A79">
        <w:rPr>
          <w:rFonts w:ascii="Arial" w:hAnsi="Arial" w:cs="Arial"/>
          <w:bCs/>
          <w:sz w:val="20"/>
          <w:szCs w:val="20"/>
        </w:rPr>
        <w:t>azické (základní) indexy cen t</w:t>
      </w:r>
      <w:r w:rsidR="0033106B" w:rsidRPr="005B6A79">
        <w:rPr>
          <w:rFonts w:ascii="Arial" w:hAnsi="Arial" w:cs="Arial"/>
          <w:bCs/>
          <w:sz w:val="20"/>
          <w:szCs w:val="20"/>
        </w:rPr>
        <w:t xml:space="preserve">ržních služeb </w:t>
      </w:r>
      <w:r w:rsidRPr="005B6A79">
        <w:rPr>
          <w:rFonts w:ascii="Arial" w:hAnsi="Arial" w:cs="Arial"/>
          <w:bCs/>
          <w:sz w:val="20"/>
          <w:szCs w:val="20"/>
        </w:rPr>
        <w:t xml:space="preserve">počítány </w:t>
      </w:r>
      <w:r w:rsidR="008C6F7C" w:rsidRPr="005B6A79">
        <w:rPr>
          <w:rFonts w:ascii="Arial" w:hAnsi="Arial" w:cs="Arial"/>
          <w:bCs/>
          <w:sz w:val="20"/>
          <w:szCs w:val="20"/>
        </w:rPr>
        <w:t xml:space="preserve">k </w:t>
      </w:r>
      <w:r w:rsidR="009D7A50" w:rsidRPr="005B6A79">
        <w:rPr>
          <w:rFonts w:ascii="Arial" w:hAnsi="Arial" w:cs="Arial"/>
          <w:sz w:val="20"/>
          <w:szCs w:val="20"/>
        </w:rPr>
        <w:t xml:space="preserve">novému </w:t>
      </w:r>
      <w:r w:rsidR="0083011C" w:rsidRPr="005B6A79">
        <w:rPr>
          <w:rFonts w:ascii="Arial" w:hAnsi="Arial" w:cs="Arial"/>
          <w:sz w:val="20"/>
          <w:szCs w:val="20"/>
        </w:rPr>
        <w:t>cenovému</w:t>
      </w:r>
      <w:r w:rsidR="009D7A50" w:rsidRPr="005B6A79">
        <w:rPr>
          <w:rFonts w:ascii="Arial" w:hAnsi="Arial" w:cs="Arial"/>
          <w:sz w:val="20"/>
          <w:szCs w:val="20"/>
        </w:rPr>
        <w:t xml:space="preserve"> základu </w:t>
      </w:r>
      <w:r w:rsidR="00FC37F7" w:rsidRPr="005B6A79">
        <w:rPr>
          <w:rFonts w:ascii="Arial" w:hAnsi="Arial" w:cs="Arial"/>
          <w:sz w:val="20"/>
          <w:szCs w:val="20"/>
        </w:rPr>
        <w:t>„</w:t>
      </w:r>
      <w:r w:rsidR="009D7A50" w:rsidRPr="005B6A79">
        <w:rPr>
          <w:rFonts w:ascii="Arial" w:hAnsi="Arial" w:cs="Arial"/>
          <w:sz w:val="20"/>
          <w:szCs w:val="20"/>
        </w:rPr>
        <w:t xml:space="preserve">průměr </w:t>
      </w:r>
      <w:r w:rsidR="0083011C" w:rsidRPr="005B6A79">
        <w:rPr>
          <w:rFonts w:ascii="Arial" w:hAnsi="Arial" w:cs="Arial"/>
          <w:sz w:val="20"/>
          <w:szCs w:val="20"/>
        </w:rPr>
        <w:t>roku 2021</w:t>
      </w:r>
      <w:r w:rsidR="009D7A50" w:rsidRPr="005B6A79">
        <w:rPr>
          <w:rFonts w:ascii="Arial" w:hAnsi="Arial" w:cs="Arial"/>
          <w:sz w:val="20"/>
          <w:szCs w:val="20"/>
        </w:rPr>
        <w:t> = 100</w:t>
      </w:r>
      <w:r w:rsidR="00FC37F7" w:rsidRPr="005B6A79">
        <w:rPr>
          <w:rFonts w:ascii="Arial" w:hAnsi="Arial" w:cs="Arial"/>
          <w:sz w:val="20"/>
          <w:szCs w:val="20"/>
        </w:rPr>
        <w:t>“</w:t>
      </w:r>
      <w:r w:rsidR="009D7A50" w:rsidRPr="005B6A79">
        <w:rPr>
          <w:rFonts w:ascii="Arial" w:hAnsi="Arial" w:cs="Arial"/>
          <w:sz w:val="20"/>
          <w:szCs w:val="20"/>
        </w:rPr>
        <w:t xml:space="preserve"> </w:t>
      </w:r>
      <w:r w:rsidR="0083011C" w:rsidRPr="005B6A79">
        <w:rPr>
          <w:rFonts w:ascii="Arial" w:hAnsi="Arial" w:cs="Arial"/>
          <w:sz w:val="20"/>
          <w:szCs w:val="20"/>
        </w:rPr>
        <w:t xml:space="preserve">(nepublikované </w:t>
      </w:r>
      <w:r w:rsidR="00FC37F7" w:rsidRPr="005B6A79">
        <w:rPr>
          <w:rFonts w:ascii="Arial" w:hAnsi="Arial" w:cs="Arial"/>
          <w:sz w:val="20"/>
          <w:szCs w:val="20"/>
        </w:rPr>
        <w:t xml:space="preserve">technické </w:t>
      </w:r>
      <w:r w:rsidR="0083011C" w:rsidRPr="005B6A79">
        <w:rPr>
          <w:rFonts w:ascii="Arial" w:hAnsi="Arial" w:cs="Arial"/>
          <w:sz w:val="20"/>
          <w:szCs w:val="20"/>
        </w:rPr>
        <w:t xml:space="preserve">indexy) </w:t>
      </w:r>
      <w:r w:rsidR="009D7A50" w:rsidRPr="005B6A79">
        <w:rPr>
          <w:rFonts w:ascii="Arial" w:hAnsi="Arial" w:cs="Arial"/>
          <w:sz w:val="20"/>
          <w:szCs w:val="20"/>
        </w:rPr>
        <w:t>na nových vahách, založených na struktuře tržeb roku 20</w:t>
      </w:r>
      <w:r w:rsidR="00CF5F49" w:rsidRPr="005B6A79">
        <w:rPr>
          <w:rFonts w:ascii="Arial" w:hAnsi="Arial" w:cs="Arial"/>
          <w:sz w:val="20"/>
          <w:szCs w:val="20"/>
        </w:rPr>
        <w:t>21</w:t>
      </w:r>
      <w:r w:rsidR="009D7A50" w:rsidRPr="005B6A79">
        <w:rPr>
          <w:rFonts w:ascii="Arial" w:hAnsi="Arial" w:cs="Arial"/>
          <w:sz w:val="20"/>
          <w:szCs w:val="20"/>
        </w:rPr>
        <w:t>.</w:t>
      </w:r>
      <w:r w:rsidR="006C1693" w:rsidRPr="005B6A79">
        <w:rPr>
          <w:rFonts w:ascii="Arial" w:hAnsi="Arial" w:cs="Arial"/>
          <w:sz w:val="20"/>
          <w:szCs w:val="20"/>
        </w:rPr>
        <w:t xml:space="preserve"> </w:t>
      </w:r>
      <w:r w:rsidR="00FC37F7" w:rsidRPr="005B6A79">
        <w:rPr>
          <w:rFonts w:ascii="Arial" w:hAnsi="Arial" w:cs="Arial"/>
          <w:sz w:val="20"/>
          <w:szCs w:val="20"/>
        </w:rPr>
        <w:t xml:space="preserve">Nově vypočtené technické indexy jsou dále řetězeny </w:t>
      </w:r>
      <w:r w:rsidR="00FC37F7" w:rsidRPr="005B6A79">
        <w:rPr>
          <w:rFonts w:ascii="Arial" w:hAnsi="Arial" w:cs="Arial"/>
          <w:bCs/>
          <w:sz w:val="20"/>
          <w:szCs w:val="20"/>
        </w:rPr>
        <w:t>k indexnímu základu „průměr roku 2015 = 100“</w:t>
      </w:r>
      <w:r w:rsidR="005B6A79" w:rsidRPr="005B6A79">
        <w:rPr>
          <w:rFonts w:ascii="Arial" w:hAnsi="Arial" w:cs="Arial"/>
          <w:bCs/>
          <w:sz w:val="20"/>
          <w:szCs w:val="20"/>
        </w:rPr>
        <w:t>, které jsou následně publikovány.</w:t>
      </w:r>
      <w:r w:rsidR="00EB2EED">
        <w:rPr>
          <w:rFonts w:ascii="Arial" w:hAnsi="Arial" w:cs="Arial"/>
          <w:bCs/>
          <w:sz w:val="20"/>
          <w:szCs w:val="20"/>
        </w:rPr>
        <w:t xml:space="preserve"> Tím je zachována kontinuita stávajících časových řad. Dosud publikované indexy nebyly revidovány. </w:t>
      </w:r>
    </w:p>
    <w:p w14:paraId="45851764" w14:textId="77777777" w:rsidR="000F029A" w:rsidRPr="00EF2F1B" w:rsidRDefault="000F029A" w:rsidP="003A72FA">
      <w:pPr>
        <w:tabs>
          <w:tab w:val="left" w:pos="3540"/>
        </w:tabs>
        <w:rPr>
          <w:rFonts w:ascii="Arial" w:hAnsi="Arial" w:cs="Arial"/>
          <w:color w:val="FF0000"/>
          <w:sz w:val="20"/>
        </w:rPr>
      </w:pPr>
    </w:p>
    <w:p w14:paraId="1DDF3B49" w14:textId="77777777" w:rsidR="000F029A" w:rsidRPr="009465CC" w:rsidRDefault="000F029A" w:rsidP="000F029A">
      <w:pPr>
        <w:pStyle w:val="Zkladntext2"/>
        <w:outlineLvl w:val="0"/>
        <w:rPr>
          <w:b/>
          <w:bCs/>
          <w:sz w:val="24"/>
        </w:rPr>
      </w:pPr>
      <w:r w:rsidRPr="009465CC">
        <w:rPr>
          <w:b/>
          <w:bCs/>
          <w:sz w:val="24"/>
        </w:rPr>
        <w:t>VÁHOVÉ SCHÉMA</w:t>
      </w:r>
    </w:p>
    <w:p w14:paraId="17F21ED6" w14:textId="77777777" w:rsidR="000F029A" w:rsidRPr="009465CC" w:rsidRDefault="000F029A" w:rsidP="000F029A">
      <w:pPr>
        <w:pStyle w:val="Zkladntext2"/>
        <w:rPr>
          <w:rFonts w:cs="Arial"/>
        </w:rPr>
      </w:pPr>
    </w:p>
    <w:p w14:paraId="3E95BDE0" w14:textId="77777777" w:rsidR="000F029A" w:rsidRPr="009465CC" w:rsidRDefault="000F029A" w:rsidP="000F029A">
      <w:pPr>
        <w:pStyle w:val="Zkladntext2"/>
        <w:rPr>
          <w:rFonts w:cs="Arial"/>
        </w:rPr>
      </w:pPr>
      <w:r w:rsidRPr="009465CC">
        <w:rPr>
          <w:rFonts w:cs="Arial"/>
        </w:rPr>
        <w:tab/>
        <w:t xml:space="preserve">Stálou váhou indexu cen tržních služeb je struktura ročních tržeb za </w:t>
      </w:r>
      <w:r w:rsidRPr="009465CC">
        <w:rPr>
          <w:rFonts w:cs="Arial"/>
          <w:b/>
          <w:bCs/>
        </w:rPr>
        <w:t>jednotlivě publikované okruhy tržních služeb</w:t>
      </w:r>
      <w:r w:rsidRPr="009465CC">
        <w:rPr>
          <w:rFonts w:cs="Arial"/>
        </w:rPr>
        <w:t>. Do váhového schématu jsou zahrnuty pouze ty skupiny služeb, které je možno pokrýt cenovým šetřením a které vhodně reprezentují příslušný oddíl.</w:t>
      </w:r>
    </w:p>
    <w:p w14:paraId="11A214D1" w14:textId="77777777" w:rsidR="000F029A" w:rsidRPr="00D37F95" w:rsidRDefault="000F029A" w:rsidP="000F029A">
      <w:pPr>
        <w:pStyle w:val="Zkladntext2"/>
        <w:rPr>
          <w:rFonts w:cs="Arial"/>
        </w:rPr>
      </w:pPr>
    </w:p>
    <w:p w14:paraId="1205529F" w14:textId="77777777" w:rsidR="000F029A" w:rsidRPr="00F9561C" w:rsidRDefault="00537EF8" w:rsidP="000F029A">
      <w:pPr>
        <w:pStyle w:val="Zkladntext2"/>
      </w:pPr>
      <w:r w:rsidRPr="00D37F95">
        <w:tab/>
      </w:r>
      <w:r w:rsidRPr="00743934">
        <w:t>V průběhu roku 2023</w:t>
      </w:r>
      <w:r w:rsidR="000F029A" w:rsidRPr="00743934">
        <w:t xml:space="preserve"> proběhla standardní komplexní revize výpočtu indexů cen tržních služeb. Jejím cílem bylo mimo jiné i zaktualizovat váhové schéma tak, aby lépe odráželo význam </w:t>
      </w:r>
      <w:r w:rsidR="000F029A" w:rsidRPr="006E16C6">
        <w:t xml:space="preserve">jednotlivých oddílů tržních </w:t>
      </w:r>
      <w:r w:rsidR="000F029A" w:rsidRPr="00F9561C">
        <w:t>služeb v reálné ekonomice. Podkladem pro výpočet nových vah byly tržby převzaté z vlastních statistických šetření tržeb</w:t>
      </w:r>
      <w:r w:rsidR="000F029A" w:rsidRPr="00F9561C">
        <w:rPr>
          <w:i/>
        </w:rPr>
        <w:t>.</w:t>
      </w:r>
    </w:p>
    <w:p w14:paraId="713F562E" w14:textId="77777777" w:rsidR="000F029A" w:rsidRPr="00F9561C" w:rsidRDefault="006E16C6" w:rsidP="000F029A">
      <w:pPr>
        <w:pStyle w:val="Normlnweb"/>
        <w:ind w:firstLine="708"/>
        <w:rPr>
          <w:rFonts w:ascii="Arial" w:hAnsi="Arial" w:cs="Arial"/>
          <w:sz w:val="20"/>
          <w:szCs w:val="20"/>
        </w:rPr>
      </w:pPr>
      <w:r w:rsidRPr="00F9561C">
        <w:rPr>
          <w:rFonts w:ascii="Arial" w:hAnsi="Arial" w:cs="Arial"/>
          <w:sz w:val="20"/>
          <w:szCs w:val="20"/>
        </w:rPr>
        <w:t>Od ledna 2024</w:t>
      </w:r>
      <w:r w:rsidR="000F029A" w:rsidRPr="00F9561C">
        <w:rPr>
          <w:rFonts w:ascii="Arial" w:hAnsi="Arial" w:cs="Arial"/>
          <w:sz w:val="20"/>
          <w:szCs w:val="20"/>
        </w:rPr>
        <w:t xml:space="preserve"> jsou indexy cen tržních služeb počítány na vahách založenýc</w:t>
      </w:r>
      <w:r w:rsidRPr="00F9561C">
        <w:rPr>
          <w:rFonts w:ascii="Arial" w:hAnsi="Arial" w:cs="Arial"/>
          <w:sz w:val="20"/>
          <w:szCs w:val="20"/>
        </w:rPr>
        <w:t>h na struktuře tržeb z roku 2021</w:t>
      </w:r>
      <w:r w:rsidR="000F029A" w:rsidRPr="00F9561C">
        <w:rPr>
          <w:rFonts w:ascii="Arial" w:hAnsi="Arial" w:cs="Arial"/>
          <w:sz w:val="20"/>
          <w:szCs w:val="20"/>
        </w:rPr>
        <w:t>, která nahradila předc</w:t>
      </w:r>
      <w:r w:rsidR="00AA3713" w:rsidRPr="00F9561C">
        <w:rPr>
          <w:rFonts w:ascii="Arial" w:hAnsi="Arial" w:cs="Arial"/>
          <w:sz w:val="20"/>
          <w:szCs w:val="20"/>
        </w:rPr>
        <w:t>hozí strukturu tržeb z roku 201</w:t>
      </w:r>
      <w:r w:rsidRPr="00F9561C">
        <w:rPr>
          <w:rFonts w:ascii="Arial" w:hAnsi="Arial" w:cs="Arial"/>
          <w:sz w:val="20"/>
          <w:szCs w:val="20"/>
        </w:rPr>
        <w:t>5</w:t>
      </w:r>
      <w:r w:rsidR="000F029A" w:rsidRPr="00F9561C">
        <w:rPr>
          <w:rFonts w:ascii="Arial" w:hAnsi="Arial" w:cs="Arial"/>
          <w:sz w:val="20"/>
          <w:szCs w:val="20"/>
        </w:rPr>
        <w:t>.</w:t>
      </w:r>
    </w:p>
    <w:p w14:paraId="25DA1A4C" w14:textId="77777777" w:rsidR="000F029A" w:rsidRPr="00F9561C" w:rsidRDefault="000F029A" w:rsidP="000F029A">
      <w:pPr>
        <w:pStyle w:val="Normlnweb"/>
        <w:outlineLvl w:val="0"/>
        <w:rPr>
          <w:rFonts w:ascii="Arial" w:hAnsi="Arial" w:cs="Arial"/>
          <w:b/>
          <w:sz w:val="20"/>
          <w:szCs w:val="20"/>
        </w:rPr>
      </w:pPr>
      <w:r w:rsidRPr="00F9561C">
        <w:rPr>
          <w:rFonts w:ascii="Arial" w:hAnsi="Arial" w:cs="Arial"/>
          <w:b/>
          <w:sz w:val="20"/>
          <w:szCs w:val="20"/>
        </w:rPr>
        <w:t>Tab.: Porovnání váhových struktur sledovaných o</w:t>
      </w:r>
      <w:r w:rsidR="00F9561C" w:rsidRPr="00F9561C">
        <w:rPr>
          <w:rFonts w:ascii="Arial" w:hAnsi="Arial" w:cs="Arial"/>
          <w:b/>
          <w:sz w:val="20"/>
          <w:szCs w:val="20"/>
        </w:rPr>
        <w:t>ddílů tržních služeb z roku 2015 a 2021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134"/>
        <w:gridCol w:w="1134"/>
      </w:tblGrid>
      <w:tr w:rsidR="00C663BA" w:rsidRPr="00D64475" w14:paraId="390E1166" w14:textId="77777777" w:rsidTr="00B9013D">
        <w:tc>
          <w:tcPr>
            <w:tcW w:w="675" w:type="dxa"/>
          </w:tcPr>
          <w:p w14:paraId="3B2FAB8E" w14:textId="77777777" w:rsidR="00C663BA" w:rsidRPr="00017A84" w:rsidRDefault="00C663BA" w:rsidP="00B9013D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A84">
              <w:rPr>
                <w:rFonts w:ascii="Arial" w:hAnsi="Arial" w:cs="Arial"/>
                <w:b/>
                <w:sz w:val="20"/>
                <w:szCs w:val="20"/>
              </w:rPr>
              <w:t>Kód</w:t>
            </w:r>
          </w:p>
        </w:tc>
        <w:tc>
          <w:tcPr>
            <w:tcW w:w="6521" w:type="dxa"/>
          </w:tcPr>
          <w:p w14:paraId="2ED5272D" w14:textId="77777777" w:rsidR="00C663BA" w:rsidRPr="00017A84" w:rsidRDefault="00C663BA" w:rsidP="00B9013D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7A8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134" w:type="dxa"/>
          </w:tcPr>
          <w:p w14:paraId="424CB2DA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A58">
              <w:rPr>
                <w:rFonts w:ascii="Arial" w:hAnsi="Arial" w:cs="Arial"/>
                <w:b/>
                <w:sz w:val="20"/>
                <w:szCs w:val="20"/>
              </w:rPr>
              <w:t>Váhy 2015 (‰)</w:t>
            </w:r>
          </w:p>
        </w:tc>
        <w:tc>
          <w:tcPr>
            <w:tcW w:w="1134" w:type="dxa"/>
          </w:tcPr>
          <w:p w14:paraId="1376364E" w14:textId="77777777" w:rsidR="00C663BA" w:rsidRPr="00DD0924" w:rsidRDefault="00C663BA" w:rsidP="00B9013D">
            <w:pPr>
              <w:pStyle w:val="Normln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0924">
              <w:rPr>
                <w:rFonts w:ascii="Arial" w:hAnsi="Arial" w:cs="Arial"/>
                <w:b/>
                <w:sz w:val="20"/>
                <w:szCs w:val="20"/>
              </w:rPr>
              <w:t>Váhy 2021 (‰)</w:t>
            </w:r>
          </w:p>
        </w:tc>
      </w:tr>
      <w:tr w:rsidR="00C663BA" w:rsidRPr="00D64475" w14:paraId="023A33E3" w14:textId="77777777" w:rsidTr="00B9013D">
        <w:tc>
          <w:tcPr>
            <w:tcW w:w="675" w:type="dxa"/>
          </w:tcPr>
          <w:p w14:paraId="6BBE3F55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C909271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H49</w:t>
            </w:r>
          </w:p>
          <w:p w14:paraId="514EEEEA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H50</w:t>
            </w:r>
          </w:p>
          <w:p w14:paraId="5C305635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H52</w:t>
            </w:r>
          </w:p>
          <w:p w14:paraId="456808DE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H53</w:t>
            </w:r>
          </w:p>
          <w:p w14:paraId="43290FC7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J58</w:t>
            </w:r>
          </w:p>
          <w:p w14:paraId="194F2B0C" w14:textId="77777777" w:rsidR="00C663BA" w:rsidRPr="009947C6" w:rsidRDefault="00C663BA" w:rsidP="00B9013D">
            <w:pPr>
              <w:pStyle w:val="Normlnweb"/>
              <w:spacing w:before="120" w:beforeAutospacing="0"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J59</w:t>
            </w:r>
          </w:p>
          <w:p w14:paraId="0D333877" w14:textId="77777777" w:rsidR="00C663BA" w:rsidRPr="009947C6" w:rsidRDefault="00C663BA" w:rsidP="00B9013D">
            <w:pPr>
              <w:pStyle w:val="Normlnweb"/>
              <w:spacing w:before="12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J60</w:t>
            </w:r>
          </w:p>
          <w:p w14:paraId="0109DD30" w14:textId="77777777" w:rsidR="00C663BA" w:rsidRPr="009947C6" w:rsidRDefault="00C663BA" w:rsidP="00B9013D">
            <w:pPr>
              <w:pStyle w:val="Normlnweb"/>
              <w:spacing w:before="12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J61</w:t>
            </w:r>
          </w:p>
          <w:p w14:paraId="72773780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J62</w:t>
            </w:r>
          </w:p>
          <w:p w14:paraId="62992B20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J63</w:t>
            </w:r>
          </w:p>
          <w:p w14:paraId="29185925" w14:textId="77777777" w:rsidR="00C663BA" w:rsidRPr="009947C6" w:rsidRDefault="00C663BA" w:rsidP="00B9013D">
            <w:pPr>
              <w:pStyle w:val="Normlnweb"/>
              <w:spacing w:before="120" w:beforeAutospacing="0" w:after="0" w:afterAutospacing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 xml:space="preserve">K65   </w:t>
            </w:r>
          </w:p>
          <w:p w14:paraId="2620B736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L68</w:t>
            </w:r>
          </w:p>
          <w:p w14:paraId="50215321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M69</w:t>
            </w:r>
          </w:p>
          <w:p w14:paraId="297F01E4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M70</w:t>
            </w:r>
          </w:p>
          <w:p w14:paraId="087846B2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M71</w:t>
            </w:r>
          </w:p>
          <w:p w14:paraId="093CDD5B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M73</w:t>
            </w:r>
          </w:p>
          <w:p w14:paraId="7F04927E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M74</w:t>
            </w:r>
          </w:p>
          <w:p w14:paraId="6D74F2F1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N77</w:t>
            </w:r>
          </w:p>
          <w:p w14:paraId="3A98FB77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N78</w:t>
            </w:r>
          </w:p>
          <w:p w14:paraId="19F3DE12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N80</w:t>
            </w:r>
          </w:p>
          <w:p w14:paraId="3B9B2A36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lastRenderedPageBreak/>
              <w:t>N81</w:t>
            </w:r>
          </w:p>
          <w:p w14:paraId="4AAF3302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N82</w:t>
            </w:r>
          </w:p>
        </w:tc>
        <w:tc>
          <w:tcPr>
            <w:tcW w:w="6521" w:type="dxa"/>
          </w:tcPr>
          <w:p w14:paraId="3E44A1F4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947C6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ÚHRN</w:t>
            </w:r>
          </w:p>
          <w:p w14:paraId="6A05D964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Pozemní a potrubní doprava</w:t>
            </w:r>
          </w:p>
          <w:p w14:paraId="7D71C3AA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Vodní doprava</w:t>
            </w:r>
          </w:p>
          <w:p w14:paraId="106C5802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Skladování a podpůrné služby v dopravě</w:t>
            </w:r>
          </w:p>
          <w:p w14:paraId="2778F2F6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Poštovní a kurýrní služby</w:t>
            </w:r>
          </w:p>
          <w:p w14:paraId="660D7D9D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Vydavatelské služby</w:t>
            </w:r>
          </w:p>
          <w:p w14:paraId="2E98DD5B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Činnosti v oblasti filmů, videozáznamů a televizních programů, pořizování zvukových nahrávek a hudební vydavatelské činnosti</w:t>
            </w:r>
          </w:p>
          <w:p w14:paraId="3970C66C" w14:textId="77777777" w:rsidR="00C663BA" w:rsidRPr="009947C6" w:rsidRDefault="00C663BA" w:rsidP="00B9013D">
            <w:pPr>
              <w:pStyle w:val="Normlnweb"/>
              <w:spacing w:before="12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Tvorba programů a vysílání</w:t>
            </w:r>
          </w:p>
          <w:p w14:paraId="3678F952" w14:textId="77777777" w:rsidR="00C663BA" w:rsidRPr="009947C6" w:rsidRDefault="00C663BA" w:rsidP="00B9013D">
            <w:pPr>
              <w:pStyle w:val="Normlnweb"/>
              <w:spacing w:before="120" w:beforeAutospacing="0" w:after="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Telekomunikační služby</w:t>
            </w:r>
          </w:p>
          <w:p w14:paraId="5A01A1B1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Služby v oblasti programování a poradenství a související služby</w:t>
            </w:r>
          </w:p>
          <w:p w14:paraId="0BA4FA84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Informační služby</w:t>
            </w:r>
          </w:p>
          <w:p w14:paraId="532B4D0E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Pojištění, zajištění a penzijní financování, kromě povinného sociálního zabezpečení</w:t>
            </w:r>
          </w:p>
          <w:p w14:paraId="3F37E748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Služby v oblasti nemovitostí</w:t>
            </w:r>
          </w:p>
          <w:p w14:paraId="5EB07CC9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Právní a účetnické služby</w:t>
            </w:r>
          </w:p>
          <w:p w14:paraId="33B01DBC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Vedení podniků, poradenství v oblasti řízení</w:t>
            </w:r>
          </w:p>
          <w:p w14:paraId="067192A9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Architektonické a inženýrské služby, technické zkoušky a analýzy</w:t>
            </w:r>
          </w:p>
          <w:p w14:paraId="4E141D4F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Reklamní služby a průzkum trhu</w:t>
            </w:r>
          </w:p>
          <w:p w14:paraId="74B53736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Ostatní odborné, vědecké a technické služby</w:t>
            </w:r>
          </w:p>
          <w:p w14:paraId="671418D0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Služby v oblasti pronájmu a operativního leasingu</w:t>
            </w:r>
          </w:p>
          <w:p w14:paraId="0908C9B2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Služby v oblasti zaměstnání</w:t>
            </w:r>
          </w:p>
          <w:p w14:paraId="312E54E2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Bezpečnostní a pátrací služby</w:t>
            </w:r>
          </w:p>
          <w:p w14:paraId="597B23D0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lastRenderedPageBreak/>
              <w:t>Služby související se stavbami a úpravou krajiny</w:t>
            </w:r>
          </w:p>
          <w:p w14:paraId="6419C7DD" w14:textId="77777777" w:rsidR="00C663BA" w:rsidRPr="009947C6" w:rsidRDefault="00C663BA" w:rsidP="00B9013D">
            <w:pPr>
              <w:pStyle w:val="Normlnweb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947C6">
              <w:rPr>
                <w:rFonts w:ascii="Arial" w:hAnsi="Arial" w:cs="Arial"/>
                <w:sz w:val="20"/>
                <w:szCs w:val="20"/>
              </w:rPr>
              <w:t>Administrativní, kancelářské a jiné podpůrné služby pro podnikání</w:t>
            </w:r>
          </w:p>
        </w:tc>
        <w:tc>
          <w:tcPr>
            <w:tcW w:w="1134" w:type="dxa"/>
          </w:tcPr>
          <w:p w14:paraId="4C15594D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lastRenderedPageBreak/>
              <w:t>1000,000</w:t>
            </w:r>
          </w:p>
          <w:p w14:paraId="6A0FCE04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160,004</w:t>
            </w:r>
          </w:p>
          <w:p w14:paraId="7B5F50A2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0,425</w:t>
            </w:r>
          </w:p>
          <w:p w14:paraId="12A5473F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78,125</w:t>
            </w:r>
          </w:p>
          <w:p w14:paraId="69AB010B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25,835</w:t>
            </w:r>
          </w:p>
          <w:p w14:paraId="6053F5EF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13,680</w:t>
            </w:r>
          </w:p>
          <w:p w14:paraId="100EC418" w14:textId="77777777" w:rsidR="00C663BA" w:rsidRDefault="00C663BA" w:rsidP="00B9013D">
            <w:pPr>
              <w:pStyle w:val="Normlnweb"/>
              <w:spacing w:before="120" w:beforeAutospacing="0" w:after="0" w:afterAutospacing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1858046" w14:textId="77777777" w:rsidR="00C663BA" w:rsidRPr="00452A58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996AFB6" w14:textId="77777777" w:rsidR="00C663BA" w:rsidRPr="00452A58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82,623</w:t>
            </w:r>
          </w:p>
          <w:p w14:paraId="44DF8806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103,070</w:t>
            </w:r>
          </w:p>
          <w:p w14:paraId="4E721CC7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21,456</w:t>
            </w:r>
          </w:p>
          <w:p w14:paraId="0AC6ECE4" w14:textId="77777777" w:rsidR="00C663BA" w:rsidRPr="00452A58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62,381</w:t>
            </w:r>
          </w:p>
          <w:p w14:paraId="0C7A9E34" w14:textId="77777777" w:rsidR="00C663BA" w:rsidRPr="00452A58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118,913</w:t>
            </w:r>
          </w:p>
          <w:p w14:paraId="5713ED48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28,802</w:t>
            </w:r>
          </w:p>
          <w:p w14:paraId="3282CC6F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25,548</w:t>
            </w:r>
          </w:p>
          <w:p w14:paraId="5EE979AA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74,078</w:t>
            </w:r>
          </w:p>
          <w:p w14:paraId="3DED6991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58,563</w:t>
            </w:r>
          </w:p>
          <w:p w14:paraId="57F7AE59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0,966</w:t>
            </w:r>
          </w:p>
          <w:p w14:paraId="53E881E5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27,997</w:t>
            </w:r>
          </w:p>
          <w:p w14:paraId="19CC07CF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26,076</w:t>
            </w:r>
          </w:p>
          <w:p w14:paraId="43544CF7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14,435</w:t>
            </w:r>
          </w:p>
          <w:p w14:paraId="1419857C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lastRenderedPageBreak/>
              <w:t>17,475</w:t>
            </w:r>
          </w:p>
          <w:p w14:paraId="3222B326" w14:textId="77777777" w:rsidR="00C663BA" w:rsidRPr="00452A58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2A58">
              <w:rPr>
                <w:rFonts w:ascii="Arial" w:hAnsi="Arial" w:cs="Arial"/>
                <w:sz w:val="20"/>
                <w:szCs w:val="20"/>
              </w:rPr>
              <w:t>3,564</w:t>
            </w:r>
          </w:p>
        </w:tc>
        <w:tc>
          <w:tcPr>
            <w:tcW w:w="1134" w:type="dxa"/>
          </w:tcPr>
          <w:p w14:paraId="783F8F1E" w14:textId="77777777" w:rsidR="00C663BA" w:rsidRPr="00DD0924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0924">
              <w:rPr>
                <w:rFonts w:ascii="Arial" w:hAnsi="Arial" w:cs="Arial"/>
                <w:sz w:val="20"/>
                <w:szCs w:val="20"/>
              </w:rPr>
              <w:lastRenderedPageBreak/>
              <w:t>1000,000</w:t>
            </w:r>
          </w:p>
          <w:p w14:paraId="39627BB1" w14:textId="77777777" w:rsidR="00C663BA" w:rsidRPr="00DD0924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0924">
              <w:rPr>
                <w:rFonts w:ascii="Arial" w:hAnsi="Arial" w:cs="Arial"/>
                <w:sz w:val="20"/>
                <w:szCs w:val="20"/>
              </w:rPr>
              <w:t>134,467</w:t>
            </w:r>
          </w:p>
          <w:p w14:paraId="123010A4" w14:textId="77777777" w:rsidR="00C663BA" w:rsidRPr="00B136B0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36B0">
              <w:rPr>
                <w:rFonts w:ascii="Arial" w:hAnsi="Arial" w:cs="Arial"/>
                <w:sz w:val="20"/>
                <w:szCs w:val="20"/>
              </w:rPr>
              <w:t>0,283</w:t>
            </w:r>
          </w:p>
          <w:p w14:paraId="58FB272A" w14:textId="77777777" w:rsidR="00C663BA" w:rsidRPr="000C3C54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3C54">
              <w:rPr>
                <w:rFonts w:ascii="Arial" w:hAnsi="Arial" w:cs="Arial"/>
                <w:sz w:val="20"/>
                <w:szCs w:val="20"/>
              </w:rPr>
              <w:t>109,031</w:t>
            </w:r>
          </w:p>
          <w:p w14:paraId="361A49F4" w14:textId="77777777" w:rsidR="00C663BA" w:rsidRPr="00034C26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4C26">
              <w:rPr>
                <w:rFonts w:ascii="Arial" w:hAnsi="Arial" w:cs="Arial"/>
                <w:sz w:val="20"/>
                <w:szCs w:val="20"/>
              </w:rPr>
              <w:t>23,748</w:t>
            </w:r>
          </w:p>
          <w:p w14:paraId="2993EB5C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2A7C">
              <w:rPr>
                <w:rFonts w:ascii="Arial" w:hAnsi="Arial" w:cs="Arial"/>
                <w:sz w:val="20"/>
                <w:szCs w:val="20"/>
              </w:rPr>
              <w:t>9,456</w:t>
            </w:r>
          </w:p>
          <w:p w14:paraId="2AB8FA78" w14:textId="77777777" w:rsidR="00C663BA" w:rsidRDefault="00C663BA" w:rsidP="00B9013D">
            <w:pPr>
              <w:pStyle w:val="Normlnweb"/>
              <w:spacing w:before="120" w:beforeAutospacing="0" w:after="0" w:afterAutospacing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2CB0">
              <w:rPr>
                <w:rFonts w:ascii="Arial" w:hAnsi="Arial" w:cs="Arial"/>
                <w:sz w:val="20"/>
                <w:szCs w:val="20"/>
              </w:rPr>
              <w:t>10,539</w:t>
            </w:r>
          </w:p>
          <w:p w14:paraId="156DA377" w14:textId="77777777" w:rsidR="00C663BA" w:rsidRPr="00B22A7C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1258">
              <w:rPr>
                <w:rFonts w:ascii="Arial" w:hAnsi="Arial" w:cs="Arial"/>
                <w:sz w:val="20"/>
                <w:szCs w:val="20"/>
              </w:rPr>
              <w:t>8,752</w:t>
            </w:r>
          </w:p>
          <w:p w14:paraId="2A24C5DA" w14:textId="77777777" w:rsidR="00C663BA" w:rsidRPr="00931C79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1C79">
              <w:rPr>
                <w:rFonts w:ascii="Arial" w:hAnsi="Arial" w:cs="Arial"/>
                <w:sz w:val="20"/>
                <w:szCs w:val="20"/>
              </w:rPr>
              <w:t>52,85</w:t>
            </w:r>
          </w:p>
          <w:p w14:paraId="5FC709D2" w14:textId="77777777" w:rsidR="00C663BA" w:rsidRPr="006C7761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7761">
              <w:rPr>
                <w:rFonts w:ascii="Arial" w:hAnsi="Arial" w:cs="Arial"/>
                <w:sz w:val="20"/>
                <w:szCs w:val="20"/>
              </w:rPr>
              <w:t>125,636</w:t>
            </w:r>
          </w:p>
          <w:p w14:paraId="71D09E05" w14:textId="77777777" w:rsidR="00C663BA" w:rsidRPr="00836473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73">
              <w:rPr>
                <w:rFonts w:ascii="Arial" w:hAnsi="Arial" w:cs="Arial"/>
                <w:sz w:val="20"/>
                <w:szCs w:val="20"/>
              </w:rPr>
              <w:t>26,195</w:t>
            </w:r>
          </w:p>
          <w:p w14:paraId="6B4B12C3" w14:textId="77777777" w:rsidR="00C663BA" w:rsidRPr="0064433A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433A">
              <w:rPr>
                <w:rFonts w:ascii="Arial" w:hAnsi="Arial" w:cs="Arial"/>
                <w:sz w:val="20"/>
                <w:szCs w:val="20"/>
              </w:rPr>
              <w:t>47,445</w:t>
            </w:r>
          </w:p>
          <w:p w14:paraId="3A1BA0E0" w14:textId="77777777" w:rsidR="00C663BA" w:rsidRPr="00507001" w:rsidRDefault="00C663BA" w:rsidP="00B9013D">
            <w:pPr>
              <w:pStyle w:val="Normlnweb"/>
              <w:spacing w:before="120" w:beforeAutospacing="0" w:after="0" w:afterAutospacing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07001">
              <w:rPr>
                <w:rFonts w:ascii="Arial" w:hAnsi="Arial" w:cs="Arial"/>
                <w:sz w:val="20"/>
                <w:szCs w:val="20"/>
              </w:rPr>
              <w:t>165,228</w:t>
            </w:r>
          </w:p>
          <w:p w14:paraId="50F789B7" w14:textId="77777777" w:rsidR="00C663BA" w:rsidRPr="0093735F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735F">
              <w:rPr>
                <w:rFonts w:ascii="Arial" w:hAnsi="Arial" w:cs="Arial"/>
                <w:sz w:val="20"/>
                <w:szCs w:val="20"/>
              </w:rPr>
              <w:t>48,081</w:t>
            </w:r>
          </w:p>
          <w:p w14:paraId="436B113D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959">
              <w:rPr>
                <w:rFonts w:ascii="Arial" w:hAnsi="Arial" w:cs="Arial"/>
                <w:sz w:val="20"/>
                <w:szCs w:val="20"/>
              </w:rPr>
              <w:t>28,073</w:t>
            </w:r>
          </w:p>
          <w:p w14:paraId="7D81303E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48">
              <w:rPr>
                <w:rFonts w:ascii="Arial" w:hAnsi="Arial" w:cs="Arial"/>
                <w:sz w:val="20"/>
                <w:szCs w:val="20"/>
              </w:rPr>
              <w:t>66,94</w:t>
            </w:r>
          </w:p>
          <w:p w14:paraId="6024A79E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7E48">
              <w:rPr>
                <w:rFonts w:ascii="Arial" w:hAnsi="Arial" w:cs="Arial"/>
                <w:sz w:val="20"/>
                <w:szCs w:val="20"/>
              </w:rPr>
              <w:t>57,272</w:t>
            </w:r>
          </w:p>
          <w:p w14:paraId="793F4438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1253">
              <w:rPr>
                <w:rFonts w:ascii="Arial" w:hAnsi="Arial" w:cs="Arial"/>
                <w:sz w:val="20"/>
                <w:szCs w:val="20"/>
              </w:rPr>
              <w:t>2,965</w:t>
            </w:r>
          </w:p>
          <w:p w14:paraId="0B2900CC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1253">
              <w:rPr>
                <w:rFonts w:ascii="Arial" w:hAnsi="Arial" w:cs="Arial"/>
                <w:sz w:val="20"/>
                <w:szCs w:val="20"/>
              </w:rPr>
              <w:t>23,776</w:t>
            </w:r>
          </w:p>
          <w:p w14:paraId="3F104DAE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1253">
              <w:rPr>
                <w:rFonts w:ascii="Arial" w:hAnsi="Arial" w:cs="Arial"/>
                <w:sz w:val="20"/>
                <w:szCs w:val="20"/>
              </w:rPr>
              <w:t>23,049</w:t>
            </w:r>
          </w:p>
          <w:p w14:paraId="6F80CF32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1253">
              <w:rPr>
                <w:rFonts w:ascii="Arial" w:hAnsi="Arial" w:cs="Arial"/>
                <w:sz w:val="20"/>
                <w:szCs w:val="20"/>
              </w:rPr>
              <w:t>14,46</w:t>
            </w:r>
          </w:p>
          <w:p w14:paraId="3B9999D7" w14:textId="77777777" w:rsidR="00C663BA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1253">
              <w:rPr>
                <w:rFonts w:ascii="Arial" w:hAnsi="Arial" w:cs="Arial"/>
                <w:sz w:val="20"/>
                <w:szCs w:val="20"/>
              </w:rPr>
              <w:lastRenderedPageBreak/>
              <w:t>20,391</w:t>
            </w:r>
          </w:p>
          <w:p w14:paraId="0EAF9D82" w14:textId="77777777" w:rsidR="00C663BA" w:rsidRPr="00FA7959" w:rsidRDefault="00C663BA" w:rsidP="00B9013D">
            <w:pPr>
              <w:pStyle w:val="Normlnweb"/>
              <w:spacing w:before="12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1253">
              <w:rPr>
                <w:rFonts w:ascii="Arial" w:hAnsi="Arial" w:cs="Arial"/>
                <w:sz w:val="20"/>
                <w:szCs w:val="20"/>
              </w:rPr>
              <w:t>1,361</w:t>
            </w:r>
          </w:p>
        </w:tc>
      </w:tr>
    </w:tbl>
    <w:p w14:paraId="0DE52CA9" w14:textId="77777777" w:rsidR="000F029A" w:rsidRPr="00B068F7" w:rsidRDefault="000F029A" w:rsidP="000F029A">
      <w:pPr>
        <w:pStyle w:val="Zkladntext2"/>
        <w:rPr>
          <w:b/>
          <w:bCs/>
          <w:szCs w:val="20"/>
        </w:rPr>
      </w:pPr>
    </w:p>
    <w:p w14:paraId="2BEF14C8" w14:textId="77777777" w:rsidR="000F029A" w:rsidRPr="00B068F7" w:rsidRDefault="000F029A" w:rsidP="000F029A">
      <w:pPr>
        <w:pStyle w:val="Zkladntext2"/>
        <w:outlineLvl w:val="0"/>
        <w:rPr>
          <w:rFonts w:cs="Arial"/>
          <w:sz w:val="24"/>
        </w:rPr>
      </w:pPr>
      <w:r w:rsidRPr="00B068F7">
        <w:rPr>
          <w:b/>
          <w:bCs/>
          <w:sz w:val="24"/>
        </w:rPr>
        <w:t>ODVOZENÉ INDEXY</w:t>
      </w:r>
    </w:p>
    <w:p w14:paraId="0DFD0EC8" w14:textId="77777777" w:rsidR="000F029A" w:rsidRPr="00B068F7" w:rsidRDefault="000F029A" w:rsidP="000F029A">
      <w:pPr>
        <w:pStyle w:val="Zkladntext2"/>
        <w:rPr>
          <w:rFonts w:cs="Arial"/>
        </w:rPr>
      </w:pPr>
      <w:r w:rsidRPr="00B068F7">
        <w:rPr>
          <w:rFonts w:cs="Arial"/>
        </w:rPr>
        <w:t xml:space="preserve"> </w:t>
      </w:r>
      <w:r w:rsidRPr="00B068F7">
        <w:rPr>
          <w:rFonts w:cs="Arial"/>
        </w:rPr>
        <w:tab/>
      </w:r>
    </w:p>
    <w:p w14:paraId="402CC521" w14:textId="77777777" w:rsidR="000F029A" w:rsidRPr="00B068F7" w:rsidRDefault="000F029A" w:rsidP="000F029A">
      <w:pPr>
        <w:pStyle w:val="Zkladntext2"/>
        <w:rPr>
          <w:rFonts w:cs="Arial"/>
        </w:rPr>
      </w:pPr>
      <w:r w:rsidRPr="00B068F7">
        <w:rPr>
          <w:rFonts w:cs="Arial"/>
        </w:rPr>
        <w:tab/>
        <w:t>Kromě bazického indexu, kde je základním indexním obdobím průměr roku 20</w:t>
      </w:r>
      <w:r w:rsidR="006539EC" w:rsidRPr="00B068F7">
        <w:rPr>
          <w:rFonts w:cs="Arial"/>
        </w:rPr>
        <w:t>1</w:t>
      </w:r>
      <w:r w:rsidRPr="00B068F7">
        <w:rPr>
          <w:rFonts w:cs="Arial"/>
        </w:rPr>
        <w:t>5, jsou publikovány i indexy, které se vztahují k jiným časovým obdobím.</w:t>
      </w:r>
    </w:p>
    <w:p w14:paraId="10935EDB" w14:textId="77777777" w:rsidR="000F029A" w:rsidRPr="00EF2F1B" w:rsidRDefault="000F029A" w:rsidP="000F029A">
      <w:pPr>
        <w:pStyle w:val="Zkladntext2"/>
        <w:outlineLvl w:val="0"/>
        <w:rPr>
          <w:rFonts w:cs="Arial"/>
          <w:b/>
          <w:color w:val="FF0000"/>
          <w:u w:val="single"/>
        </w:rPr>
      </w:pPr>
    </w:p>
    <w:p w14:paraId="00AA9F33" w14:textId="77777777" w:rsidR="000F029A" w:rsidRPr="00EF2F1B" w:rsidRDefault="000F029A" w:rsidP="000F029A">
      <w:pPr>
        <w:pStyle w:val="Zkladntext2"/>
        <w:outlineLvl w:val="0"/>
        <w:rPr>
          <w:rFonts w:cs="Arial"/>
          <w:b/>
          <w:color w:val="FF0000"/>
          <w:u w:val="single"/>
        </w:rPr>
      </w:pPr>
    </w:p>
    <w:p w14:paraId="2CAA1E60" w14:textId="77777777" w:rsidR="000F029A" w:rsidRPr="00790813" w:rsidRDefault="000F029A" w:rsidP="000F029A">
      <w:pPr>
        <w:pStyle w:val="Zkladntext2"/>
        <w:outlineLvl w:val="0"/>
        <w:rPr>
          <w:rFonts w:cs="Arial"/>
          <w:sz w:val="22"/>
          <w:szCs w:val="22"/>
        </w:rPr>
      </w:pPr>
      <w:r w:rsidRPr="00790813">
        <w:rPr>
          <w:rFonts w:cs="Arial"/>
          <w:sz w:val="22"/>
          <w:szCs w:val="22"/>
          <w:u w:val="single"/>
        </w:rPr>
        <w:t xml:space="preserve">Výpočet cenových indexů se základem „předchozí období = 100“ </w:t>
      </w:r>
      <w:r w:rsidR="00731E24" w:rsidRPr="00790813">
        <w:rPr>
          <w:rFonts w:cs="Arial"/>
          <w:sz w:val="22"/>
          <w:szCs w:val="22"/>
          <w:u w:val="single"/>
        </w:rPr>
        <w:t>pro reprezentanta i </w:t>
      </w:r>
      <w:r w:rsidR="00BE1CEA" w:rsidRPr="00790813">
        <w:rPr>
          <w:rFonts w:cs="Arial"/>
          <w:sz w:val="22"/>
          <w:szCs w:val="22"/>
          <w:u w:val="single"/>
        </w:rPr>
        <w:t xml:space="preserve">agregaci </w:t>
      </w:r>
      <w:r w:rsidRPr="00790813">
        <w:rPr>
          <w:rFonts w:cs="Arial"/>
          <w:sz w:val="22"/>
          <w:szCs w:val="22"/>
          <w:u w:val="single"/>
        </w:rPr>
        <w:t>(IP)</w:t>
      </w:r>
    </w:p>
    <w:p w14:paraId="155C2138" w14:textId="77777777" w:rsidR="000F029A" w:rsidRPr="00790813" w:rsidRDefault="000F029A" w:rsidP="000F029A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0A73263E" w14:textId="77777777" w:rsidR="000F029A" w:rsidRPr="00790813" w:rsidRDefault="000F029A" w:rsidP="000F029A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  <w:sz w:val="20"/>
          <w:szCs w:val="20"/>
        </w:rPr>
      </w:pPr>
      <w:r w:rsidRPr="00790813">
        <w:rPr>
          <w:rFonts w:ascii="Arial" w:hAnsi="Arial" w:cs="Arial"/>
          <w:b/>
          <w:sz w:val="20"/>
          <w:szCs w:val="20"/>
        </w:rPr>
        <w:t>Měsíční tempo růstu (</w:t>
      </w:r>
      <w:proofErr w:type="spellStart"/>
      <w:r w:rsidRPr="00790813">
        <w:rPr>
          <w:rFonts w:ascii="Arial" w:hAnsi="Arial" w:cs="Arial"/>
          <w:b/>
          <w:i/>
          <w:sz w:val="20"/>
          <w:szCs w:val="20"/>
        </w:rPr>
        <w:t>IP</w:t>
      </w:r>
      <w:r w:rsidRPr="00790813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proofErr w:type="spellEnd"/>
      <w:r w:rsidRPr="00790813">
        <w:rPr>
          <w:rFonts w:ascii="Arial" w:hAnsi="Arial" w:cs="Arial"/>
          <w:b/>
          <w:sz w:val="20"/>
          <w:szCs w:val="20"/>
        </w:rPr>
        <w:t>)</w:t>
      </w:r>
    </w:p>
    <w:p w14:paraId="7E8EDFE4" w14:textId="77777777" w:rsidR="00731E24" w:rsidRPr="00790813" w:rsidRDefault="00731E24" w:rsidP="000F029A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4A301B56" w14:textId="77777777" w:rsidR="003324C9" w:rsidRPr="00790813" w:rsidRDefault="005122AF" w:rsidP="00A24CA5">
      <w:pPr>
        <w:ind w:left="737"/>
        <w:jc w:val="center"/>
      </w:pPr>
      <w:r w:rsidRPr="00790813">
        <w:rPr>
          <w:position w:val="-28"/>
        </w:rPr>
        <w:object w:dxaOrig="1920" w:dyaOrig="660" w14:anchorId="79201C89">
          <v:shape id="_x0000_i1026" type="#_x0000_t75" style="width:97.5pt;height:32.25pt" o:ole="">
            <v:imagedata r:id="rId13" o:title=""/>
          </v:shape>
          <o:OLEObject Type="Embed" ProgID="Equation.3" ShapeID="_x0000_i1026" DrawAspect="Content" ObjectID="_1830930177" r:id="rId14"/>
        </w:object>
      </w:r>
    </w:p>
    <w:p w14:paraId="32958AE2" w14:textId="77777777" w:rsidR="000F029A" w:rsidRPr="00790813" w:rsidRDefault="00DF0B7B" w:rsidP="00DF0B7B">
      <w:pPr>
        <w:autoSpaceDE w:val="0"/>
        <w:autoSpaceDN w:val="0"/>
        <w:adjustRightInd w:val="0"/>
        <w:spacing w:line="220" w:lineRule="atLeast"/>
        <w:ind w:firstLine="708"/>
        <w:outlineLvl w:val="0"/>
        <w:rPr>
          <w:rFonts w:ascii="Arial" w:hAnsi="Arial" w:cs="Arial"/>
          <w:sz w:val="20"/>
          <w:szCs w:val="20"/>
        </w:rPr>
      </w:pPr>
      <w:r w:rsidRPr="00790813">
        <w:rPr>
          <w:position w:val="-30"/>
        </w:rPr>
        <w:t xml:space="preserve">  </w:t>
      </w:r>
    </w:p>
    <w:p w14:paraId="2DFDD55F" w14:textId="77777777" w:rsidR="000F029A" w:rsidRPr="00790813" w:rsidRDefault="000F029A" w:rsidP="000F029A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sz w:val="20"/>
          <w:szCs w:val="20"/>
        </w:rPr>
      </w:pPr>
    </w:p>
    <w:p w14:paraId="7DEF6C1C" w14:textId="77777777" w:rsidR="000F029A" w:rsidRPr="00790813" w:rsidRDefault="00BA436D" w:rsidP="000F029A">
      <w:pPr>
        <w:autoSpaceDE w:val="0"/>
        <w:autoSpaceDN w:val="0"/>
        <w:adjustRightInd w:val="0"/>
        <w:spacing w:line="220" w:lineRule="atLeast"/>
        <w:ind w:left="1413" w:hanging="1410"/>
        <w:jc w:val="both"/>
        <w:outlineLvl w:val="0"/>
        <w:rPr>
          <w:rFonts w:ascii="Arial" w:hAnsi="Arial" w:cs="Arial"/>
          <w:sz w:val="20"/>
          <w:szCs w:val="20"/>
        </w:rPr>
      </w:pPr>
      <w:r w:rsidRPr="00790813">
        <w:rPr>
          <w:rFonts w:ascii="Arial" w:hAnsi="Arial" w:cs="Arial"/>
          <w:i/>
          <w:sz w:val="20"/>
          <w:szCs w:val="20"/>
        </w:rPr>
        <w:t>IR1</w:t>
      </w:r>
      <w:r w:rsidR="000F029A" w:rsidRPr="00790813">
        <w:rPr>
          <w:rFonts w:ascii="Arial" w:hAnsi="Arial" w:cs="Arial"/>
          <w:i/>
          <w:sz w:val="20"/>
          <w:szCs w:val="20"/>
        </w:rPr>
        <w:t>5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m</w:t>
      </w:r>
      <w:r w:rsidR="000F029A" w:rsidRPr="00790813">
        <w:rPr>
          <w:rFonts w:ascii="Arial" w:hAnsi="Arial" w:cs="Arial"/>
          <w:sz w:val="20"/>
          <w:szCs w:val="20"/>
        </w:rPr>
        <w:tab/>
      </w:r>
      <w:r w:rsidR="000F029A" w:rsidRPr="00790813">
        <w:rPr>
          <w:rFonts w:ascii="Arial" w:hAnsi="Arial" w:cs="Arial"/>
          <w:sz w:val="20"/>
          <w:szCs w:val="20"/>
        </w:rPr>
        <w:tab/>
        <w:t xml:space="preserve">… měsíční bazický index reprezentanta nebo vyšší agregace </w:t>
      </w:r>
      <w:r w:rsidRPr="00790813">
        <w:rPr>
          <w:rFonts w:ascii="Arial" w:hAnsi="Arial" w:cs="Arial"/>
          <w:sz w:val="20"/>
          <w:szCs w:val="20"/>
        </w:rPr>
        <w:t>se základem „průměr roku 201</w:t>
      </w:r>
      <w:r w:rsidR="000F029A" w:rsidRPr="00790813">
        <w:rPr>
          <w:rFonts w:ascii="Arial" w:hAnsi="Arial" w:cs="Arial"/>
          <w:sz w:val="20"/>
          <w:szCs w:val="20"/>
        </w:rPr>
        <w:t>5=100“ ve sledovaném měsíci</w:t>
      </w:r>
    </w:p>
    <w:p w14:paraId="65135CC4" w14:textId="77777777" w:rsidR="000F029A" w:rsidRPr="00790813" w:rsidRDefault="000F029A" w:rsidP="000F029A">
      <w:pPr>
        <w:autoSpaceDE w:val="0"/>
        <w:autoSpaceDN w:val="0"/>
        <w:adjustRightInd w:val="0"/>
        <w:spacing w:line="220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p w14:paraId="32DAA8F1" w14:textId="77777777" w:rsidR="000F029A" w:rsidRPr="00790813" w:rsidRDefault="007A4EAF" w:rsidP="000F029A">
      <w:pPr>
        <w:autoSpaceDE w:val="0"/>
        <w:autoSpaceDN w:val="0"/>
        <w:adjustRightInd w:val="0"/>
        <w:spacing w:line="220" w:lineRule="atLeast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790813">
        <w:rPr>
          <w:rFonts w:ascii="Arial" w:hAnsi="Arial" w:cs="Arial"/>
          <w:i/>
          <w:sz w:val="20"/>
          <w:szCs w:val="20"/>
        </w:rPr>
        <w:t>IR1</w:t>
      </w:r>
      <w:r w:rsidR="000F029A" w:rsidRPr="00790813">
        <w:rPr>
          <w:rFonts w:ascii="Arial" w:hAnsi="Arial" w:cs="Arial"/>
          <w:i/>
          <w:sz w:val="20"/>
          <w:szCs w:val="20"/>
        </w:rPr>
        <w:t>5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m</w:t>
      </w:r>
      <w:r w:rsidR="00DF0B7B" w:rsidRPr="00790813">
        <w:rPr>
          <w:rFonts w:ascii="Arial" w:hAnsi="Arial" w:cs="Arial"/>
          <w:b/>
          <w:bCs/>
          <w:i/>
          <w:sz w:val="20"/>
          <w:szCs w:val="20"/>
          <w:vertAlign w:val="subscript"/>
        </w:rPr>
        <w:t>–</w:t>
      </w:r>
      <w:r w:rsidR="000F029A" w:rsidRPr="00790813">
        <w:rPr>
          <w:rFonts w:ascii="Arial" w:hAnsi="Arial" w:cs="Arial"/>
          <w:bCs/>
          <w:i/>
          <w:sz w:val="20"/>
          <w:szCs w:val="20"/>
          <w:vertAlign w:val="subscript"/>
        </w:rPr>
        <w:t>1</w:t>
      </w:r>
      <w:r w:rsidR="000F029A" w:rsidRPr="00790813">
        <w:rPr>
          <w:rFonts w:ascii="Arial" w:hAnsi="Arial" w:cs="Arial"/>
          <w:bCs/>
          <w:sz w:val="20"/>
          <w:szCs w:val="20"/>
          <w:vertAlign w:val="subscript"/>
        </w:rPr>
        <w:tab/>
      </w:r>
      <w:r w:rsidR="000F029A" w:rsidRPr="00790813">
        <w:rPr>
          <w:rFonts w:ascii="Arial" w:hAnsi="Arial" w:cs="Arial"/>
          <w:bCs/>
          <w:sz w:val="20"/>
          <w:szCs w:val="20"/>
          <w:vertAlign w:val="subscript"/>
        </w:rPr>
        <w:tab/>
      </w:r>
      <w:r w:rsidR="000F029A" w:rsidRPr="00790813">
        <w:rPr>
          <w:rFonts w:ascii="Arial" w:hAnsi="Arial" w:cs="Arial"/>
          <w:sz w:val="20"/>
          <w:szCs w:val="20"/>
        </w:rPr>
        <w:t xml:space="preserve">… měsíční bazický index reprezentanta nebo vyšší agregace </w:t>
      </w:r>
      <w:r w:rsidR="008414D8" w:rsidRPr="00790813">
        <w:rPr>
          <w:rFonts w:ascii="Arial" w:hAnsi="Arial" w:cs="Arial"/>
          <w:sz w:val="20"/>
          <w:szCs w:val="20"/>
        </w:rPr>
        <w:t>se základem „průměr roku 201</w:t>
      </w:r>
      <w:r w:rsidR="000F029A" w:rsidRPr="00790813">
        <w:rPr>
          <w:rFonts w:ascii="Arial" w:hAnsi="Arial" w:cs="Arial"/>
          <w:sz w:val="20"/>
          <w:szCs w:val="20"/>
        </w:rPr>
        <w:t>5=100“ v předchozím měsíci</w:t>
      </w:r>
    </w:p>
    <w:p w14:paraId="098FE1F2" w14:textId="77777777" w:rsidR="000F029A" w:rsidRPr="00790813" w:rsidRDefault="000F029A" w:rsidP="000F029A">
      <w:pPr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sz w:val="20"/>
          <w:szCs w:val="20"/>
        </w:rPr>
      </w:pPr>
    </w:p>
    <w:p w14:paraId="6FDBC3D3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F4575B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90813">
        <w:rPr>
          <w:rFonts w:ascii="Arial" w:hAnsi="Arial" w:cs="Arial"/>
          <w:b/>
          <w:sz w:val="20"/>
          <w:szCs w:val="20"/>
        </w:rPr>
        <w:t>Průměrné měsíční tempo růstu od počátku roku</w:t>
      </w:r>
      <w:r w:rsidR="001A1330" w:rsidRPr="00790813">
        <w:rPr>
          <w:rFonts w:ascii="Arial" w:hAnsi="Arial" w:cs="Arial"/>
          <w:b/>
          <w:sz w:val="20"/>
          <w:szCs w:val="20"/>
        </w:rPr>
        <w:t xml:space="preserve"> do m-</w:t>
      </w:r>
      <w:proofErr w:type="spellStart"/>
      <w:r w:rsidR="001A1330" w:rsidRPr="00790813">
        <w:rPr>
          <w:rFonts w:ascii="Arial" w:hAnsi="Arial" w:cs="Arial"/>
          <w:b/>
          <w:sz w:val="20"/>
          <w:szCs w:val="20"/>
        </w:rPr>
        <w:t>tého</w:t>
      </w:r>
      <w:proofErr w:type="spellEnd"/>
      <w:r w:rsidR="001A1330" w:rsidRPr="00790813">
        <w:rPr>
          <w:rFonts w:ascii="Arial" w:hAnsi="Arial" w:cs="Arial"/>
          <w:b/>
          <w:sz w:val="20"/>
          <w:szCs w:val="20"/>
        </w:rPr>
        <w:t xml:space="preserve"> měsíce</w:t>
      </w:r>
      <w:r w:rsidRPr="00790813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790813">
        <w:rPr>
          <w:rFonts w:ascii="Arial" w:hAnsi="Arial" w:cs="Arial"/>
          <w:b/>
          <w:i/>
          <w:sz w:val="20"/>
          <w:szCs w:val="20"/>
        </w:rPr>
        <w:t>IP</w:t>
      </w:r>
      <w:r w:rsidRPr="00790813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="00BB0501" w:rsidRPr="00790813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proofErr w:type="spellEnd"/>
      <w:r w:rsidRPr="00790813">
        <w:rPr>
          <w:rFonts w:ascii="Arial" w:hAnsi="Arial" w:cs="Arial"/>
          <w:b/>
          <w:sz w:val="20"/>
          <w:szCs w:val="20"/>
        </w:rPr>
        <w:t>)</w:t>
      </w:r>
    </w:p>
    <w:p w14:paraId="24C838DE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03A6B53" w14:textId="77777777" w:rsidR="000F029A" w:rsidRPr="00790813" w:rsidRDefault="009C5B55" w:rsidP="00A24CA5">
      <w:pPr>
        <w:autoSpaceDE w:val="0"/>
        <w:autoSpaceDN w:val="0"/>
        <w:adjustRightInd w:val="0"/>
        <w:ind w:left="737"/>
        <w:jc w:val="center"/>
        <w:rPr>
          <w:rFonts w:ascii="Arial" w:hAnsi="Arial" w:cs="Arial"/>
          <w:sz w:val="20"/>
          <w:szCs w:val="20"/>
        </w:rPr>
      </w:pPr>
      <w:r w:rsidRPr="00790813">
        <w:rPr>
          <w:position w:val="-34"/>
        </w:rPr>
        <w:object w:dxaOrig="2480" w:dyaOrig="780" w14:anchorId="5FF3A37C">
          <v:shape id="_x0000_i1027" type="#_x0000_t75" style="width:124.5pt;height:39.75pt" o:ole="">
            <v:imagedata r:id="rId15" o:title=""/>
          </v:shape>
          <o:OLEObject Type="Embed" ProgID="Equation.3" ShapeID="_x0000_i1027" DrawAspect="Content" ObjectID="_1830930178" r:id="rId16"/>
        </w:object>
      </w:r>
    </w:p>
    <w:p w14:paraId="4C341E5A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7D3C50" w14:textId="77777777" w:rsidR="000F029A" w:rsidRPr="00790813" w:rsidRDefault="00BA436D" w:rsidP="000F029A">
      <w:pPr>
        <w:autoSpaceDE w:val="0"/>
        <w:autoSpaceDN w:val="0"/>
        <w:adjustRightInd w:val="0"/>
        <w:spacing w:line="220" w:lineRule="atLeast"/>
        <w:ind w:left="1410" w:hanging="1410"/>
        <w:jc w:val="both"/>
        <w:outlineLvl w:val="0"/>
        <w:rPr>
          <w:rFonts w:ascii="Arial" w:hAnsi="Arial" w:cs="Arial"/>
          <w:sz w:val="20"/>
          <w:szCs w:val="20"/>
        </w:rPr>
      </w:pPr>
      <w:r w:rsidRPr="00790813">
        <w:rPr>
          <w:rFonts w:ascii="Arial" w:hAnsi="Arial" w:cs="Arial"/>
          <w:i/>
          <w:sz w:val="20"/>
          <w:szCs w:val="20"/>
        </w:rPr>
        <w:t>IR1</w:t>
      </w:r>
      <w:r w:rsidR="000F029A" w:rsidRPr="00790813">
        <w:rPr>
          <w:rFonts w:ascii="Arial" w:hAnsi="Arial" w:cs="Arial"/>
          <w:i/>
          <w:sz w:val="20"/>
          <w:szCs w:val="20"/>
        </w:rPr>
        <w:t>5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m</w:t>
      </w:r>
      <w:r w:rsidR="009829B2" w:rsidRPr="00790813">
        <w:rPr>
          <w:rFonts w:ascii="Arial" w:hAnsi="Arial" w:cs="Arial"/>
          <w:i/>
          <w:sz w:val="20"/>
          <w:szCs w:val="20"/>
          <w:vertAlign w:val="subscript"/>
        </w:rPr>
        <w:t>,r</w:t>
      </w:r>
      <w:r w:rsidR="000F029A" w:rsidRPr="00790813">
        <w:rPr>
          <w:rFonts w:ascii="Arial" w:hAnsi="Arial" w:cs="Arial"/>
          <w:sz w:val="20"/>
          <w:szCs w:val="20"/>
        </w:rPr>
        <w:tab/>
      </w:r>
      <w:r w:rsidR="000F029A" w:rsidRPr="00790813">
        <w:rPr>
          <w:rFonts w:ascii="Arial" w:hAnsi="Arial" w:cs="Arial"/>
          <w:sz w:val="20"/>
          <w:szCs w:val="20"/>
        </w:rPr>
        <w:tab/>
        <w:t xml:space="preserve">…měsíční bazický index reprezentanta nebo vyšší agregace </w:t>
      </w:r>
      <w:r w:rsidR="00A33934" w:rsidRPr="00790813">
        <w:rPr>
          <w:rFonts w:ascii="Arial" w:hAnsi="Arial" w:cs="Arial"/>
          <w:sz w:val="20"/>
          <w:szCs w:val="20"/>
        </w:rPr>
        <w:t>se základem „průměr roku 201</w:t>
      </w:r>
      <w:r w:rsidR="000F029A" w:rsidRPr="00790813">
        <w:rPr>
          <w:rFonts w:ascii="Arial" w:hAnsi="Arial" w:cs="Arial"/>
          <w:sz w:val="20"/>
          <w:szCs w:val="20"/>
        </w:rPr>
        <w:t>5 =100“ ve sledovaném měsíci</w:t>
      </w:r>
      <w:r w:rsidR="006567E0" w:rsidRPr="00790813">
        <w:rPr>
          <w:rFonts w:ascii="Arial" w:hAnsi="Arial" w:cs="Arial"/>
          <w:sz w:val="20"/>
          <w:szCs w:val="20"/>
        </w:rPr>
        <w:t xml:space="preserve"> a roku</w:t>
      </w:r>
    </w:p>
    <w:p w14:paraId="0D7F85D5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vertAlign w:val="subscript"/>
        </w:rPr>
      </w:pPr>
    </w:p>
    <w:p w14:paraId="703DFBC4" w14:textId="77777777" w:rsidR="000F029A" w:rsidRPr="00790813" w:rsidRDefault="002343BC" w:rsidP="000F029A">
      <w:pPr>
        <w:autoSpaceDE w:val="0"/>
        <w:autoSpaceDN w:val="0"/>
        <w:adjustRightInd w:val="0"/>
        <w:spacing w:line="220" w:lineRule="atLeast"/>
        <w:ind w:left="1410" w:hanging="1410"/>
        <w:jc w:val="both"/>
        <w:outlineLvl w:val="0"/>
        <w:rPr>
          <w:rFonts w:ascii="Arial" w:hAnsi="Arial" w:cs="Arial"/>
          <w:sz w:val="20"/>
          <w:szCs w:val="20"/>
        </w:rPr>
      </w:pPr>
      <w:r w:rsidRPr="00790813">
        <w:rPr>
          <w:rFonts w:ascii="Arial" w:hAnsi="Arial" w:cs="Arial"/>
          <w:i/>
          <w:sz w:val="20"/>
          <w:szCs w:val="20"/>
        </w:rPr>
        <w:t>IR1</w:t>
      </w:r>
      <w:r w:rsidR="000F029A" w:rsidRPr="00790813">
        <w:rPr>
          <w:rFonts w:ascii="Arial" w:hAnsi="Arial" w:cs="Arial"/>
          <w:i/>
          <w:sz w:val="20"/>
          <w:szCs w:val="20"/>
        </w:rPr>
        <w:t>5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12</w:t>
      </w:r>
      <w:r w:rsidR="00DF0B7B" w:rsidRPr="00790813">
        <w:rPr>
          <w:rFonts w:ascii="Arial" w:hAnsi="Arial" w:cs="Arial"/>
          <w:i/>
          <w:sz w:val="20"/>
          <w:szCs w:val="20"/>
          <w:vertAlign w:val="subscript"/>
        </w:rPr>
        <w:t>,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(r-1</w:t>
      </w:r>
      <w:r w:rsidR="000F029A" w:rsidRPr="00790813">
        <w:rPr>
          <w:rFonts w:ascii="Arial" w:hAnsi="Arial" w:cs="Arial"/>
          <w:sz w:val="20"/>
          <w:szCs w:val="20"/>
          <w:vertAlign w:val="subscript"/>
        </w:rPr>
        <w:t>)</w:t>
      </w:r>
      <w:r w:rsidR="000F029A" w:rsidRPr="00790813">
        <w:rPr>
          <w:rFonts w:ascii="Arial" w:hAnsi="Arial" w:cs="Arial"/>
          <w:sz w:val="20"/>
          <w:szCs w:val="20"/>
          <w:vertAlign w:val="subscript"/>
        </w:rPr>
        <w:tab/>
      </w:r>
      <w:r w:rsidR="000F029A" w:rsidRPr="00790813">
        <w:rPr>
          <w:rFonts w:ascii="Arial" w:hAnsi="Arial" w:cs="Arial"/>
          <w:sz w:val="20"/>
          <w:szCs w:val="20"/>
        </w:rPr>
        <w:t xml:space="preserve">…měsíční bazický index reprezentanta nebo vyšší agregace </w:t>
      </w:r>
      <w:r w:rsidRPr="00790813">
        <w:rPr>
          <w:rFonts w:ascii="Arial" w:hAnsi="Arial" w:cs="Arial"/>
          <w:sz w:val="20"/>
          <w:szCs w:val="20"/>
        </w:rPr>
        <w:t>se základem „průměr roku 201</w:t>
      </w:r>
      <w:r w:rsidR="000F029A" w:rsidRPr="00790813">
        <w:rPr>
          <w:rFonts w:ascii="Arial" w:hAnsi="Arial" w:cs="Arial"/>
          <w:sz w:val="20"/>
          <w:szCs w:val="20"/>
        </w:rPr>
        <w:t>5 =100“ v prosinci předchozího roku</w:t>
      </w:r>
    </w:p>
    <w:p w14:paraId="14F081AC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AB5383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AFB2FC" w14:textId="77777777" w:rsidR="000F029A" w:rsidRPr="00790813" w:rsidRDefault="000F029A" w:rsidP="000F029A">
      <w:pPr>
        <w:autoSpaceDE w:val="0"/>
        <w:autoSpaceDN w:val="0"/>
        <w:adjustRightInd w:val="0"/>
        <w:spacing w:line="220" w:lineRule="atLeast"/>
        <w:rPr>
          <w:rFonts w:ascii="Arial" w:hAnsi="Arial" w:cs="Arial"/>
          <w:b/>
          <w:sz w:val="20"/>
          <w:szCs w:val="20"/>
        </w:rPr>
      </w:pPr>
      <w:r w:rsidRPr="00790813">
        <w:rPr>
          <w:rFonts w:ascii="Arial" w:hAnsi="Arial" w:cs="Arial"/>
          <w:b/>
          <w:sz w:val="20"/>
          <w:szCs w:val="20"/>
        </w:rPr>
        <w:t>Průměrné měsíční tempo růstu ve sledovaném čtvrtletí (</w:t>
      </w:r>
      <w:proofErr w:type="spellStart"/>
      <w:r w:rsidRPr="00790813">
        <w:rPr>
          <w:rFonts w:ascii="Arial" w:hAnsi="Arial" w:cs="Arial"/>
          <w:b/>
          <w:i/>
          <w:sz w:val="20"/>
          <w:szCs w:val="20"/>
        </w:rPr>
        <w:t>IP</w:t>
      </w:r>
      <w:r w:rsidR="00885547" w:rsidRPr="00790813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Pr="00790813">
        <w:rPr>
          <w:rFonts w:ascii="Arial" w:hAnsi="Arial" w:cs="Arial"/>
          <w:b/>
          <w:i/>
          <w:sz w:val="20"/>
          <w:szCs w:val="20"/>
          <w:vertAlign w:val="subscript"/>
        </w:rPr>
        <w:t>q</w:t>
      </w:r>
      <w:proofErr w:type="spellEnd"/>
      <w:r w:rsidRPr="00790813">
        <w:rPr>
          <w:rFonts w:ascii="Arial" w:hAnsi="Arial" w:cs="Arial"/>
          <w:b/>
          <w:sz w:val="20"/>
          <w:szCs w:val="20"/>
        </w:rPr>
        <w:t>):</w:t>
      </w:r>
    </w:p>
    <w:p w14:paraId="2B726B0E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81B527" w14:textId="77777777" w:rsidR="000F029A" w:rsidRPr="00790813" w:rsidRDefault="0062026C" w:rsidP="00A24CA5">
      <w:pPr>
        <w:autoSpaceDE w:val="0"/>
        <w:autoSpaceDN w:val="0"/>
        <w:adjustRightInd w:val="0"/>
        <w:ind w:left="737"/>
        <w:jc w:val="center"/>
        <w:rPr>
          <w:rFonts w:ascii="Arial" w:hAnsi="Arial" w:cs="Arial"/>
          <w:sz w:val="20"/>
          <w:szCs w:val="20"/>
        </w:rPr>
      </w:pPr>
      <w:r w:rsidRPr="00790813">
        <w:rPr>
          <w:position w:val="-34"/>
        </w:rPr>
        <w:object w:dxaOrig="2480" w:dyaOrig="800" w14:anchorId="20D3C5A8">
          <v:shape id="_x0000_i1028" type="#_x0000_t75" style="width:125.25pt;height:40.5pt" o:ole="">
            <v:imagedata r:id="rId17" o:title=""/>
          </v:shape>
          <o:OLEObject Type="Embed" ProgID="Equation.3" ShapeID="_x0000_i1028" DrawAspect="Content" ObjectID="_1830930179" r:id="rId18"/>
        </w:object>
      </w:r>
    </w:p>
    <w:p w14:paraId="0E0F746F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F282F2" w14:textId="77777777" w:rsidR="000F029A" w:rsidRPr="00790813" w:rsidRDefault="00346AB0" w:rsidP="000F029A">
      <w:pPr>
        <w:autoSpaceDE w:val="0"/>
        <w:autoSpaceDN w:val="0"/>
        <w:adjustRightInd w:val="0"/>
        <w:spacing w:line="220" w:lineRule="atLeast"/>
        <w:ind w:left="1410" w:hanging="1410"/>
        <w:jc w:val="both"/>
        <w:outlineLvl w:val="0"/>
        <w:rPr>
          <w:rFonts w:ascii="Arial" w:hAnsi="Arial" w:cs="Arial"/>
          <w:sz w:val="20"/>
          <w:szCs w:val="20"/>
        </w:rPr>
      </w:pPr>
      <w:r w:rsidRPr="00790813">
        <w:rPr>
          <w:rFonts w:ascii="Arial" w:hAnsi="Arial" w:cs="Arial"/>
          <w:i/>
          <w:sz w:val="20"/>
          <w:szCs w:val="20"/>
        </w:rPr>
        <w:t>IR1</w:t>
      </w:r>
      <w:r w:rsidR="000F029A" w:rsidRPr="00790813">
        <w:rPr>
          <w:rFonts w:ascii="Arial" w:hAnsi="Arial" w:cs="Arial"/>
          <w:i/>
          <w:sz w:val="20"/>
          <w:szCs w:val="20"/>
        </w:rPr>
        <w:t>5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m</w:t>
      </w:r>
      <w:r w:rsidR="009829B2" w:rsidRPr="00790813">
        <w:rPr>
          <w:rFonts w:ascii="Arial" w:hAnsi="Arial" w:cs="Arial"/>
          <w:i/>
          <w:sz w:val="20"/>
          <w:szCs w:val="20"/>
          <w:vertAlign w:val="subscript"/>
        </w:rPr>
        <w:t>,q</w:t>
      </w:r>
      <w:r w:rsidR="000F029A" w:rsidRPr="00790813">
        <w:rPr>
          <w:rFonts w:ascii="Arial" w:hAnsi="Arial" w:cs="Arial"/>
          <w:sz w:val="20"/>
          <w:szCs w:val="20"/>
          <w:vertAlign w:val="subscript"/>
        </w:rPr>
        <w:tab/>
      </w:r>
      <w:r w:rsidR="000F029A" w:rsidRPr="00790813">
        <w:rPr>
          <w:rFonts w:ascii="Arial" w:hAnsi="Arial" w:cs="Arial"/>
          <w:sz w:val="20"/>
          <w:szCs w:val="20"/>
          <w:vertAlign w:val="subscript"/>
        </w:rPr>
        <w:tab/>
      </w:r>
      <w:r w:rsidR="000F029A" w:rsidRPr="00790813">
        <w:rPr>
          <w:rFonts w:ascii="Arial" w:hAnsi="Arial" w:cs="Arial"/>
          <w:sz w:val="20"/>
          <w:szCs w:val="20"/>
        </w:rPr>
        <w:t xml:space="preserve">…měsíční bazický index reprezentanta nebo vyšší agregace </w:t>
      </w:r>
      <w:r w:rsidR="005E508F" w:rsidRPr="00790813">
        <w:rPr>
          <w:rFonts w:ascii="Arial" w:hAnsi="Arial" w:cs="Arial"/>
          <w:sz w:val="20"/>
          <w:szCs w:val="20"/>
        </w:rPr>
        <w:t>se základem „průměr roku 201</w:t>
      </w:r>
      <w:r w:rsidR="000F029A" w:rsidRPr="00790813">
        <w:rPr>
          <w:rFonts w:ascii="Arial" w:hAnsi="Arial" w:cs="Arial"/>
          <w:sz w:val="20"/>
          <w:szCs w:val="20"/>
        </w:rPr>
        <w:t>5 =100“ v posledním měsíci sledovaného čtvrtletí</w:t>
      </w:r>
    </w:p>
    <w:p w14:paraId="4F962F5E" w14:textId="77777777" w:rsidR="00731E24" w:rsidRPr="00790813" w:rsidRDefault="00731E24" w:rsidP="000F029A">
      <w:pPr>
        <w:autoSpaceDE w:val="0"/>
        <w:autoSpaceDN w:val="0"/>
        <w:adjustRightInd w:val="0"/>
        <w:spacing w:line="220" w:lineRule="atLeast"/>
        <w:ind w:left="1410" w:hanging="1410"/>
        <w:jc w:val="both"/>
        <w:outlineLvl w:val="0"/>
        <w:rPr>
          <w:rFonts w:ascii="Arial" w:hAnsi="Arial" w:cs="Arial"/>
          <w:sz w:val="20"/>
          <w:szCs w:val="20"/>
        </w:rPr>
      </w:pPr>
    </w:p>
    <w:p w14:paraId="4FA3FE7E" w14:textId="77777777" w:rsidR="000F029A" w:rsidRPr="00790813" w:rsidRDefault="001B5A17" w:rsidP="000F029A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790813">
        <w:rPr>
          <w:rFonts w:ascii="Arial" w:hAnsi="Arial" w:cs="Arial"/>
          <w:i/>
          <w:sz w:val="20"/>
          <w:szCs w:val="20"/>
        </w:rPr>
        <w:t>IR1</w:t>
      </w:r>
      <w:r w:rsidR="000F029A" w:rsidRPr="00790813">
        <w:rPr>
          <w:rFonts w:ascii="Arial" w:hAnsi="Arial" w:cs="Arial"/>
          <w:i/>
          <w:sz w:val="20"/>
          <w:szCs w:val="20"/>
        </w:rPr>
        <w:t>5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m</w:t>
      </w:r>
      <w:r w:rsidR="00353B2F" w:rsidRPr="00790813">
        <w:rPr>
          <w:rFonts w:ascii="Arial" w:hAnsi="Arial" w:cs="Arial"/>
          <w:i/>
          <w:sz w:val="20"/>
          <w:szCs w:val="20"/>
          <w:vertAlign w:val="subscript"/>
        </w:rPr>
        <w:t>,</w:t>
      </w:r>
      <w:r w:rsidR="000F029A" w:rsidRPr="00790813">
        <w:rPr>
          <w:rFonts w:ascii="Arial" w:hAnsi="Arial" w:cs="Arial"/>
          <w:i/>
          <w:sz w:val="20"/>
          <w:szCs w:val="20"/>
          <w:vertAlign w:val="subscript"/>
        </w:rPr>
        <w:t>(q-1)</w:t>
      </w:r>
      <w:r w:rsidR="000F029A" w:rsidRPr="00790813">
        <w:rPr>
          <w:rFonts w:ascii="Arial" w:hAnsi="Arial" w:cs="Arial"/>
          <w:sz w:val="20"/>
          <w:szCs w:val="20"/>
          <w:vertAlign w:val="subscript"/>
        </w:rPr>
        <w:tab/>
      </w:r>
      <w:r w:rsidR="000F029A" w:rsidRPr="00790813">
        <w:rPr>
          <w:rFonts w:ascii="Arial" w:hAnsi="Arial" w:cs="Arial"/>
          <w:sz w:val="20"/>
          <w:szCs w:val="20"/>
        </w:rPr>
        <w:t xml:space="preserve">…měsíční bazický index reprezentanta nebo vyšší agregace </w:t>
      </w:r>
      <w:r w:rsidRPr="00790813">
        <w:rPr>
          <w:rFonts w:ascii="Arial" w:hAnsi="Arial" w:cs="Arial"/>
          <w:sz w:val="20"/>
          <w:szCs w:val="20"/>
        </w:rPr>
        <w:t>se základem „průměr roku 201</w:t>
      </w:r>
      <w:r w:rsidR="000F029A" w:rsidRPr="00790813">
        <w:rPr>
          <w:rFonts w:ascii="Arial" w:hAnsi="Arial" w:cs="Arial"/>
          <w:sz w:val="20"/>
          <w:szCs w:val="20"/>
        </w:rPr>
        <w:t>5 =100“ v posledním měsíci předchozího čtvrtletí</w:t>
      </w:r>
    </w:p>
    <w:p w14:paraId="61671458" w14:textId="77777777" w:rsidR="000F029A" w:rsidRPr="0079081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845560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CC22CF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603E5C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451D1F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7B15F6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066732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B1A10F" w14:textId="77777777" w:rsidR="00731E24" w:rsidRPr="00790813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7CA99E" w14:textId="77777777" w:rsidR="00731E24" w:rsidRPr="00EF2F1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7840531" w14:textId="77777777" w:rsidR="00731E24" w:rsidRPr="00EF2F1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EC7E6C5" w14:textId="77777777" w:rsidR="00731E24" w:rsidRPr="00EF2F1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5ECCF5C" w14:textId="77777777" w:rsidR="00731E24" w:rsidRPr="00EF2F1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8DBD451" w14:textId="77777777" w:rsidR="00731E24" w:rsidRPr="00EF2F1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746CDD5F" w14:textId="77777777" w:rsidR="00731E24" w:rsidRPr="00EF2F1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F757D53" w14:textId="77777777" w:rsidR="000F029A" w:rsidRPr="00985FA2" w:rsidRDefault="000F029A" w:rsidP="000F029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985FA2">
        <w:rPr>
          <w:rFonts w:ascii="Arial" w:hAnsi="Arial" w:cs="Arial"/>
          <w:sz w:val="22"/>
          <w:szCs w:val="22"/>
          <w:u w:val="single"/>
        </w:rPr>
        <w:t>Výpočet cenových indexů se základem „stejné období předchozího roku = 100“</w:t>
      </w:r>
      <w:r w:rsidR="00731E24" w:rsidRPr="00985FA2">
        <w:rPr>
          <w:rFonts w:ascii="Arial" w:hAnsi="Arial" w:cs="Arial"/>
          <w:sz w:val="22"/>
          <w:szCs w:val="22"/>
          <w:u w:val="single"/>
        </w:rPr>
        <w:t xml:space="preserve"> pro </w:t>
      </w:r>
      <w:r w:rsidR="006567E0" w:rsidRPr="00985FA2">
        <w:rPr>
          <w:rFonts w:ascii="Arial" w:hAnsi="Arial" w:cs="Arial"/>
          <w:sz w:val="22"/>
          <w:szCs w:val="22"/>
          <w:u w:val="single"/>
        </w:rPr>
        <w:t xml:space="preserve">reprezentanta i agregaci </w:t>
      </w:r>
      <w:r w:rsidRPr="00985FA2">
        <w:rPr>
          <w:rFonts w:ascii="Arial" w:hAnsi="Arial" w:cs="Arial"/>
          <w:sz w:val="22"/>
          <w:szCs w:val="22"/>
          <w:u w:val="single"/>
        </w:rPr>
        <w:t>(IS)</w:t>
      </w:r>
    </w:p>
    <w:p w14:paraId="29559DB7" w14:textId="77777777" w:rsidR="006567E0" w:rsidRPr="00985FA2" w:rsidRDefault="006567E0" w:rsidP="000F029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549030AC" w14:textId="77777777" w:rsidR="000F029A" w:rsidRPr="00985FA2" w:rsidRDefault="008E7DBD" w:rsidP="000F029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85FA2">
        <w:rPr>
          <w:rFonts w:ascii="Arial" w:hAnsi="Arial" w:cs="Arial"/>
          <w:b/>
          <w:sz w:val="20"/>
          <w:szCs w:val="20"/>
        </w:rPr>
        <w:t>Měsíční m</w:t>
      </w:r>
      <w:r w:rsidR="000F029A" w:rsidRPr="00985FA2">
        <w:rPr>
          <w:rFonts w:ascii="Arial" w:hAnsi="Arial" w:cs="Arial"/>
          <w:b/>
          <w:sz w:val="20"/>
          <w:szCs w:val="20"/>
        </w:rPr>
        <w:t>eziroční index (</w:t>
      </w:r>
      <w:proofErr w:type="spellStart"/>
      <w:r w:rsidR="000F029A" w:rsidRPr="00985FA2">
        <w:rPr>
          <w:rFonts w:ascii="Arial" w:hAnsi="Arial" w:cs="Arial"/>
          <w:b/>
          <w:i/>
          <w:sz w:val="20"/>
          <w:szCs w:val="20"/>
        </w:rPr>
        <w:t>IS</w:t>
      </w:r>
      <w:r w:rsidR="000F029A" w:rsidRPr="00985FA2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proofErr w:type="spellEnd"/>
      <w:r w:rsidR="000F029A" w:rsidRPr="00985FA2">
        <w:rPr>
          <w:rFonts w:ascii="Arial" w:hAnsi="Arial" w:cs="Arial"/>
          <w:b/>
          <w:sz w:val="20"/>
          <w:szCs w:val="20"/>
        </w:rPr>
        <w:t>)</w:t>
      </w:r>
    </w:p>
    <w:p w14:paraId="3AA8235B" w14:textId="77777777" w:rsidR="000F029A" w:rsidRPr="00985FA2" w:rsidRDefault="000F029A" w:rsidP="000F029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5F6130F9" w14:textId="77777777" w:rsidR="000F029A" w:rsidRPr="00985FA2" w:rsidRDefault="00FE4B3A" w:rsidP="00A24CA5">
      <w:pPr>
        <w:autoSpaceDE w:val="0"/>
        <w:autoSpaceDN w:val="0"/>
        <w:adjustRightInd w:val="0"/>
        <w:ind w:left="737"/>
        <w:jc w:val="center"/>
        <w:outlineLvl w:val="0"/>
        <w:rPr>
          <w:rFonts w:ascii="Arial" w:hAnsi="Arial" w:cs="Arial"/>
          <w:sz w:val="20"/>
          <w:szCs w:val="20"/>
        </w:rPr>
      </w:pPr>
      <w:r w:rsidRPr="00985FA2">
        <w:rPr>
          <w:position w:val="-32"/>
        </w:rPr>
        <w:object w:dxaOrig="2120" w:dyaOrig="720" w14:anchorId="7752904D">
          <v:shape id="_x0000_i1029" type="#_x0000_t75" style="width:106.5pt;height:36pt" o:ole="">
            <v:imagedata r:id="rId19" o:title=""/>
          </v:shape>
          <o:OLEObject Type="Embed" ProgID="Equation.3" ShapeID="_x0000_i1029" DrawAspect="Content" ObjectID="_1830930180" r:id="rId20"/>
        </w:object>
      </w:r>
    </w:p>
    <w:p w14:paraId="2EA0B546" w14:textId="77777777" w:rsidR="000F029A" w:rsidRPr="00985FA2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56F8B9" w14:textId="77777777" w:rsidR="000F029A" w:rsidRPr="00985FA2" w:rsidRDefault="00B465D1" w:rsidP="000F029A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985FA2">
        <w:rPr>
          <w:rFonts w:ascii="Arial" w:hAnsi="Arial" w:cs="Arial"/>
          <w:i/>
          <w:sz w:val="20"/>
          <w:szCs w:val="20"/>
        </w:rPr>
        <w:t>IR1</w:t>
      </w:r>
      <w:r w:rsidR="000F029A" w:rsidRPr="00985FA2">
        <w:rPr>
          <w:rFonts w:ascii="Arial" w:hAnsi="Arial" w:cs="Arial"/>
          <w:i/>
          <w:sz w:val="20"/>
          <w:szCs w:val="20"/>
        </w:rPr>
        <w:t>5</w:t>
      </w:r>
      <w:r w:rsidR="000F029A" w:rsidRPr="00985FA2">
        <w:rPr>
          <w:rFonts w:ascii="Arial" w:hAnsi="Arial" w:cs="Arial"/>
          <w:i/>
          <w:sz w:val="20"/>
          <w:szCs w:val="20"/>
          <w:vertAlign w:val="subscript"/>
        </w:rPr>
        <w:t>m</w:t>
      </w:r>
      <w:r w:rsidR="009829B2" w:rsidRPr="00985FA2">
        <w:rPr>
          <w:rFonts w:ascii="Arial" w:hAnsi="Arial" w:cs="Arial"/>
          <w:i/>
          <w:sz w:val="20"/>
          <w:szCs w:val="20"/>
          <w:vertAlign w:val="subscript"/>
        </w:rPr>
        <w:t>,r</w:t>
      </w:r>
      <w:r w:rsidR="000F029A" w:rsidRPr="00985FA2">
        <w:rPr>
          <w:rFonts w:ascii="Arial" w:hAnsi="Arial" w:cs="Arial"/>
          <w:sz w:val="20"/>
          <w:szCs w:val="20"/>
          <w:vertAlign w:val="subscript"/>
        </w:rPr>
        <w:tab/>
      </w:r>
      <w:r w:rsidR="000F029A" w:rsidRPr="00985FA2">
        <w:rPr>
          <w:rFonts w:ascii="Arial" w:hAnsi="Arial" w:cs="Arial"/>
          <w:sz w:val="20"/>
          <w:szCs w:val="20"/>
          <w:vertAlign w:val="subscript"/>
        </w:rPr>
        <w:tab/>
      </w:r>
      <w:r w:rsidR="000F029A" w:rsidRPr="00985FA2">
        <w:rPr>
          <w:rFonts w:ascii="Arial" w:hAnsi="Arial" w:cs="Arial"/>
          <w:sz w:val="20"/>
          <w:szCs w:val="20"/>
        </w:rPr>
        <w:t xml:space="preserve">… měsíční bazický index reprezentanta nebo vyšší agregace </w:t>
      </w:r>
      <w:r w:rsidRPr="00985FA2">
        <w:rPr>
          <w:rFonts w:ascii="Arial" w:hAnsi="Arial" w:cs="Arial"/>
          <w:sz w:val="20"/>
          <w:szCs w:val="20"/>
        </w:rPr>
        <w:t>se základem „průměr roku 201</w:t>
      </w:r>
      <w:r w:rsidR="000F029A" w:rsidRPr="00985FA2">
        <w:rPr>
          <w:rFonts w:ascii="Arial" w:hAnsi="Arial" w:cs="Arial"/>
          <w:sz w:val="20"/>
          <w:szCs w:val="20"/>
        </w:rPr>
        <w:t xml:space="preserve">5 =100“ ve sledovaném měsíci </w:t>
      </w:r>
      <w:r w:rsidR="008E7DBD" w:rsidRPr="00985FA2">
        <w:rPr>
          <w:rFonts w:ascii="Arial" w:hAnsi="Arial" w:cs="Arial"/>
          <w:sz w:val="20"/>
          <w:szCs w:val="20"/>
        </w:rPr>
        <w:t>a roce</w:t>
      </w:r>
    </w:p>
    <w:p w14:paraId="3190B730" w14:textId="77777777" w:rsidR="00731E24" w:rsidRPr="00985FA2" w:rsidRDefault="00731E24" w:rsidP="000F029A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</w:rPr>
      </w:pPr>
    </w:p>
    <w:p w14:paraId="17D06815" w14:textId="77777777" w:rsidR="000F029A" w:rsidRPr="00985FA2" w:rsidRDefault="00B465D1" w:rsidP="000F029A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985FA2">
        <w:rPr>
          <w:rFonts w:ascii="Arial" w:hAnsi="Arial" w:cs="Arial"/>
          <w:i/>
          <w:sz w:val="20"/>
          <w:szCs w:val="20"/>
        </w:rPr>
        <w:t>IR1</w:t>
      </w:r>
      <w:r w:rsidR="000F029A" w:rsidRPr="00985FA2">
        <w:rPr>
          <w:rFonts w:ascii="Arial" w:hAnsi="Arial" w:cs="Arial"/>
          <w:i/>
          <w:sz w:val="20"/>
          <w:szCs w:val="20"/>
        </w:rPr>
        <w:t>5</w:t>
      </w:r>
      <w:r w:rsidR="000F029A" w:rsidRPr="00985FA2">
        <w:rPr>
          <w:rFonts w:ascii="Arial" w:hAnsi="Arial" w:cs="Arial"/>
          <w:i/>
          <w:sz w:val="20"/>
          <w:szCs w:val="20"/>
          <w:vertAlign w:val="subscript"/>
        </w:rPr>
        <w:t>m</w:t>
      </w:r>
      <w:r w:rsidR="00EE6552" w:rsidRPr="00985FA2">
        <w:rPr>
          <w:rFonts w:ascii="Arial" w:hAnsi="Arial" w:cs="Arial"/>
          <w:i/>
          <w:sz w:val="20"/>
          <w:szCs w:val="20"/>
          <w:vertAlign w:val="subscript"/>
        </w:rPr>
        <w:t>,</w:t>
      </w:r>
      <w:r w:rsidR="000F029A" w:rsidRPr="00985FA2">
        <w:rPr>
          <w:rFonts w:ascii="Arial" w:hAnsi="Arial" w:cs="Arial"/>
          <w:i/>
          <w:sz w:val="20"/>
          <w:szCs w:val="20"/>
          <w:vertAlign w:val="subscript"/>
        </w:rPr>
        <w:t>(r-1)</w:t>
      </w:r>
      <w:r w:rsidR="000F029A" w:rsidRPr="00985FA2">
        <w:rPr>
          <w:rFonts w:ascii="Arial" w:hAnsi="Arial" w:cs="Arial"/>
          <w:sz w:val="20"/>
          <w:szCs w:val="20"/>
          <w:vertAlign w:val="subscript"/>
        </w:rPr>
        <w:tab/>
      </w:r>
      <w:r w:rsidR="000F029A" w:rsidRPr="00985FA2">
        <w:rPr>
          <w:rFonts w:ascii="Arial" w:hAnsi="Arial" w:cs="Arial"/>
          <w:sz w:val="20"/>
          <w:szCs w:val="20"/>
        </w:rPr>
        <w:t xml:space="preserve">… měsíční bazický index reprezentanta nebo vyšší agregace </w:t>
      </w:r>
      <w:r w:rsidR="007709D8" w:rsidRPr="00985FA2">
        <w:rPr>
          <w:rFonts w:ascii="Arial" w:hAnsi="Arial" w:cs="Arial"/>
          <w:sz w:val="20"/>
          <w:szCs w:val="20"/>
        </w:rPr>
        <w:t>se základem „průměr roku 201</w:t>
      </w:r>
      <w:r w:rsidR="000F029A" w:rsidRPr="00985FA2">
        <w:rPr>
          <w:rFonts w:ascii="Arial" w:hAnsi="Arial" w:cs="Arial"/>
          <w:sz w:val="20"/>
          <w:szCs w:val="20"/>
        </w:rPr>
        <w:t>5 =100“ ve</w:t>
      </w:r>
      <w:r w:rsidR="008E7DBD" w:rsidRPr="00985FA2">
        <w:rPr>
          <w:rFonts w:ascii="Arial" w:hAnsi="Arial" w:cs="Arial"/>
          <w:sz w:val="20"/>
          <w:szCs w:val="20"/>
        </w:rPr>
        <w:t xml:space="preserve"> stejné</w:t>
      </w:r>
      <w:r w:rsidR="008B7D70" w:rsidRPr="00985FA2">
        <w:rPr>
          <w:rFonts w:ascii="Arial" w:hAnsi="Arial" w:cs="Arial"/>
          <w:sz w:val="20"/>
          <w:szCs w:val="20"/>
        </w:rPr>
        <w:t>m</w:t>
      </w:r>
      <w:r w:rsidR="000F029A" w:rsidRPr="00985FA2">
        <w:rPr>
          <w:rFonts w:ascii="Arial" w:hAnsi="Arial" w:cs="Arial"/>
          <w:sz w:val="20"/>
          <w:szCs w:val="20"/>
        </w:rPr>
        <w:t xml:space="preserve"> </w:t>
      </w:r>
      <w:r w:rsidR="008E7DBD" w:rsidRPr="00985FA2">
        <w:rPr>
          <w:rFonts w:ascii="Arial" w:hAnsi="Arial" w:cs="Arial"/>
          <w:sz w:val="20"/>
          <w:szCs w:val="20"/>
        </w:rPr>
        <w:t>m</w:t>
      </w:r>
      <w:r w:rsidR="000F029A" w:rsidRPr="00985FA2">
        <w:rPr>
          <w:rFonts w:ascii="Arial" w:hAnsi="Arial" w:cs="Arial"/>
          <w:sz w:val="20"/>
          <w:szCs w:val="20"/>
        </w:rPr>
        <w:t>ěsíci předchozího roku</w:t>
      </w:r>
    </w:p>
    <w:p w14:paraId="3135B796" w14:textId="77777777" w:rsidR="000F029A" w:rsidRPr="00985FA2" w:rsidRDefault="000F029A" w:rsidP="000F029A">
      <w:pPr>
        <w:pStyle w:val="Zkladntext2"/>
        <w:rPr>
          <w:rFonts w:cs="Arial"/>
        </w:rPr>
      </w:pPr>
    </w:p>
    <w:p w14:paraId="74D0B3AE" w14:textId="77777777" w:rsidR="000F029A" w:rsidRPr="00985FA2" w:rsidRDefault="000F029A" w:rsidP="000F029A">
      <w:pPr>
        <w:pStyle w:val="Zkladntext2"/>
        <w:rPr>
          <w:rFonts w:cs="Arial"/>
          <w:b/>
        </w:rPr>
      </w:pPr>
    </w:p>
    <w:p w14:paraId="058A1147" w14:textId="77777777" w:rsidR="000F029A" w:rsidRPr="00985FA2" w:rsidRDefault="000F029A" w:rsidP="000F029A">
      <w:pPr>
        <w:pStyle w:val="Zkladntext2"/>
        <w:rPr>
          <w:rFonts w:cs="Arial"/>
          <w:b/>
        </w:rPr>
      </w:pPr>
      <w:r w:rsidRPr="00985FA2">
        <w:rPr>
          <w:rFonts w:cs="Arial"/>
          <w:b/>
        </w:rPr>
        <w:t xml:space="preserve">Průměr </w:t>
      </w:r>
      <w:r w:rsidR="00BB0501" w:rsidRPr="00985FA2">
        <w:rPr>
          <w:rFonts w:cs="Arial"/>
          <w:b/>
        </w:rPr>
        <w:t xml:space="preserve">měsíčních </w:t>
      </w:r>
      <w:r w:rsidRPr="00985FA2">
        <w:rPr>
          <w:rFonts w:cs="Arial"/>
          <w:b/>
        </w:rPr>
        <w:t>meziročních indexů od počátku roku (</w:t>
      </w:r>
      <w:proofErr w:type="spellStart"/>
      <w:r w:rsidRPr="00985FA2">
        <w:rPr>
          <w:rFonts w:cs="Arial"/>
          <w:b/>
          <w:i/>
        </w:rPr>
        <w:t>IS</w:t>
      </w:r>
      <w:r w:rsidRPr="00985FA2">
        <w:rPr>
          <w:rFonts w:cs="Arial"/>
          <w:b/>
          <w:i/>
          <w:vertAlign w:val="superscript"/>
        </w:rPr>
        <w:t>p</w:t>
      </w:r>
      <w:r w:rsidR="005C558C" w:rsidRPr="00985FA2">
        <w:rPr>
          <w:rFonts w:cs="Arial"/>
          <w:b/>
          <w:i/>
          <w:vertAlign w:val="subscript"/>
        </w:rPr>
        <w:t>m</w:t>
      </w:r>
      <w:proofErr w:type="spellEnd"/>
      <w:r w:rsidRPr="00985FA2">
        <w:rPr>
          <w:rFonts w:cs="Arial"/>
          <w:b/>
        </w:rPr>
        <w:t>)</w:t>
      </w:r>
    </w:p>
    <w:p w14:paraId="1CC57609" w14:textId="77777777" w:rsidR="000F029A" w:rsidRPr="00985FA2" w:rsidRDefault="000F029A" w:rsidP="000F029A">
      <w:pPr>
        <w:pStyle w:val="Zkladntext2"/>
        <w:rPr>
          <w:rFonts w:cs="Arial"/>
          <w:b/>
        </w:rPr>
      </w:pPr>
    </w:p>
    <w:p w14:paraId="5E4DF54F" w14:textId="77777777" w:rsidR="000F029A" w:rsidRPr="00EF2F1B" w:rsidRDefault="00570DD3" w:rsidP="000F02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IS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IR</m:t>
                      </m:r>
                      <m:r>
                        <w:rPr>
                          <w:rFonts w:ascii="Cambria Math" w:hAnsi="Cambria Math"/>
                        </w:rPr>
                        <m:t>15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e>
              </m:nary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IR</m:t>
                      </m:r>
                      <m:r>
                        <w:rPr>
                          <w:rFonts w:ascii="Cambria Math" w:hAnsi="Cambria Math"/>
                        </w:rPr>
                        <m:t>15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, (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  <m:r>
                        <w:rPr>
                          <w:rFonts w:ascii="Cambria Math" w:hAnsi="Cambria Math"/>
                        </w:rPr>
                        <m:t>-1)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*100</m:t>
          </m:r>
        </m:oMath>
      </m:oMathPara>
    </w:p>
    <w:p w14:paraId="6FC8C0D2" w14:textId="77777777" w:rsidR="000F029A" w:rsidRPr="00EF2F1B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39A326D" w14:textId="77777777" w:rsidR="000F029A" w:rsidRPr="008C317E" w:rsidRDefault="00885547" w:rsidP="008E7DB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8C317E">
        <w:rPr>
          <w:rFonts w:ascii="Arial" w:hAnsi="Arial" w:cs="Arial"/>
          <w:i/>
          <w:sz w:val="20"/>
          <w:szCs w:val="20"/>
        </w:rPr>
        <w:t>IR</w:t>
      </w:r>
      <w:r w:rsidR="00165AC4" w:rsidRPr="008C317E">
        <w:rPr>
          <w:rFonts w:ascii="Arial" w:hAnsi="Arial" w:cs="Arial"/>
          <w:i/>
          <w:sz w:val="20"/>
          <w:szCs w:val="20"/>
        </w:rPr>
        <w:t>1</w:t>
      </w:r>
      <w:r w:rsidRPr="008C317E">
        <w:rPr>
          <w:rFonts w:ascii="Arial" w:hAnsi="Arial" w:cs="Arial"/>
          <w:i/>
          <w:sz w:val="20"/>
          <w:szCs w:val="20"/>
        </w:rPr>
        <w:t>5</w:t>
      </w:r>
      <w:r w:rsidR="00342443" w:rsidRPr="00342443">
        <w:rPr>
          <w:rFonts w:ascii="Arial" w:hAnsi="Arial" w:cs="Arial"/>
          <w:i/>
          <w:sz w:val="20"/>
          <w:szCs w:val="20"/>
          <w:vertAlign w:val="subscript"/>
        </w:rPr>
        <w:t>i</w:t>
      </w:r>
      <w:r w:rsidR="009829B2" w:rsidRPr="008C317E">
        <w:rPr>
          <w:rFonts w:ascii="Arial" w:hAnsi="Arial" w:cs="Arial"/>
          <w:i/>
          <w:sz w:val="20"/>
          <w:szCs w:val="20"/>
          <w:vertAlign w:val="subscript"/>
        </w:rPr>
        <w:t>,r</w:t>
      </w:r>
      <w:r w:rsidR="000F029A" w:rsidRPr="008C317E">
        <w:rPr>
          <w:rFonts w:ascii="Arial" w:hAnsi="Arial" w:cs="Arial"/>
          <w:sz w:val="20"/>
          <w:szCs w:val="20"/>
          <w:vertAlign w:val="subscript"/>
        </w:rPr>
        <w:tab/>
      </w:r>
      <w:r w:rsidR="000F029A" w:rsidRPr="008C317E">
        <w:rPr>
          <w:rFonts w:ascii="Arial" w:hAnsi="Arial" w:cs="Arial"/>
          <w:sz w:val="20"/>
          <w:szCs w:val="20"/>
          <w:vertAlign w:val="subscript"/>
        </w:rPr>
        <w:tab/>
      </w:r>
      <w:r w:rsidR="000F029A" w:rsidRPr="008C317E">
        <w:rPr>
          <w:rFonts w:ascii="Arial" w:hAnsi="Arial" w:cs="Arial"/>
          <w:sz w:val="20"/>
          <w:szCs w:val="20"/>
        </w:rPr>
        <w:t>…</w:t>
      </w:r>
      <w:r w:rsidR="008E7DBD" w:rsidRPr="008C317E">
        <w:rPr>
          <w:rFonts w:ascii="Arial" w:hAnsi="Arial" w:cs="Arial"/>
          <w:sz w:val="20"/>
          <w:szCs w:val="20"/>
        </w:rPr>
        <w:t xml:space="preserve">aritmetický </w:t>
      </w:r>
      <w:r w:rsidR="000F029A" w:rsidRPr="008C317E">
        <w:rPr>
          <w:rFonts w:ascii="Arial" w:hAnsi="Arial" w:cs="Arial"/>
          <w:sz w:val="20"/>
          <w:szCs w:val="20"/>
        </w:rPr>
        <w:t xml:space="preserve">průměr bazických indexů od počátku roku </w:t>
      </w:r>
      <w:r w:rsidR="008E7DBD" w:rsidRPr="008C317E">
        <w:rPr>
          <w:rFonts w:ascii="Arial" w:hAnsi="Arial" w:cs="Arial"/>
          <w:sz w:val="20"/>
          <w:szCs w:val="20"/>
        </w:rPr>
        <w:t>po sledovan</w:t>
      </w:r>
      <w:r w:rsidR="00BB0501" w:rsidRPr="008C317E">
        <w:rPr>
          <w:rFonts w:ascii="Arial" w:hAnsi="Arial" w:cs="Arial"/>
          <w:sz w:val="20"/>
          <w:szCs w:val="20"/>
        </w:rPr>
        <w:t>ý</w:t>
      </w:r>
      <w:r w:rsidR="008E7DBD" w:rsidRPr="008C317E">
        <w:rPr>
          <w:rFonts w:ascii="Arial" w:hAnsi="Arial" w:cs="Arial"/>
          <w:sz w:val="20"/>
          <w:szCs w:val="20"/>
        </w:rPr>
        <w:t xml:space="preserve"> </w:t>
      </w:r>
      <w:r w:rsidR="00BB0501" w:rsidRPr="008C317E">
        <w:rPr>
          <w:rFonts w:ascii="Arial" w:hAnsi="Arial" w:cs="Arial"/>
          <w:sz w:val="20"/>
          <w:szCs w:val="20"/>
        </w:rPr>
        <w:t>měsíc</w:t>
      </w:r>
      <w:r w:rsidR="000F029A" w:rsidRPr="008C317E">
        <w:rPr>
          <w:rFonts w:ascii="Arial" w:hAnsi="Arial" w:cs="Arial"/>
          <w:sz w:val="20"/>
          <w:szCs w:val="20"/>
        </w:rPr>
        <w:t xml:space="preserve"> dané</w:t>
      </w:r>
      <w:r w:rsidR="008E7DBD" w:rsidRPr="008C317E">
        <w:rPr>
          <w:rFonts w:ascii="Arial" w:hAnsi="Arial" w:cs="Arial"/>
          <w:sz w:val="20"/>
          <w:szCs w:val="20"/>
        </w:rPr>
        <w:t>ho</w:t>
      </w:r>
      <w:r w:rsidR="000F029A" w:rsidRPr="008C317E">
        <w:rPr>
          <w:rFonts w:ascii="Arial" w:hAnsi="Arial" w:cs="Arial"/>
          <w:sz w:val="20"/>
          <w:szCs w:val="20"/>
        </w:rPr>
        <w:t xml:space="preserve"> roku</w:t>
      </w:r>
    </w:p>
    <w:p w14:paraId="4D8D3612" w14:textId="77777777" w:rsidR="00731E24" w:rsidRPr="008C317E" w:rsidRDefault="00731E24" w:rsidP="008E7DBD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</w:rPr>
      </w:pPr>
    </w:p>
    <w:p w14:paraId="3D602C67" w14:textId="77777777" w:rsidR="000F029A" w:rsidRPr="008C317E" w:rsidRDefault="0076457F" w:rsidP="005C558C">
      <w:pPr>
        <w:autoSpaceDE w:val="0"/>
        <w:autoSpaceDN w:val="0"/>
        <w:adjustRightInd w:val="0"/>
        <w:ind w:left="1410" w:hanging="1410"/>
        <w:jc w:val="both"/>
        <w:rPr>
          <w:rFonts w:ascii="Arial" w:hAnsi="Arial" w:cs="Arial"/>
          <w:sz w:val="20"/>
          <w:szCs w:val="20"/>
        </w:rPr>
      </w:pPr>
      <w:r w:rsidRPr="008C317E">
        <w:rPr>
          <w:rFonts w:ascii="Arial" w:hAnsi="Arial" w:cs="Arial"/>
          <w:i/>
          <w:sz w:val="20"/>
          <w:szCs w:val="20"/>
        </w:rPr>
        <w:t>IR1</w:t>
      </w:r>
      <w:r w:rsidR="000F029A" w:rsidRPr="008C317E">
        <w:rPr>
          <w:rFonts w:ascii="Arial" w:hAnsi="Arial" w:cs="Arial"/>
          <w:i/>
          <w:sz w:val="20"/>
          <w:szCs w:val="20"/>
        </w:rPr>
        <w:t>5</w:t>
      </w:r>
      <w:r w:rsidR="00342443" w:rsidRPr="00342443">
        <w:rPr>
          <w:rFonts w:ascii="Arial" w:hAnsi="Arial" w:cs="Arial"/>
          <w:i/>
          <w:sz w:val="20"/>
          <w:szCs w:val="20"/>
          <w:vertAlign w:val="subscript"/>
        </w:rPr>
        <w:t>i</w:t>
      </w:r>
      <w:r w:rsidR="00EE6552" w:rsidRPr="008C317E">
        <w:rPr>
          <w:rFonts w:ascii="Arial" w:hAnsi="Arial" w:cs="Arial"/>
          <w:i/>
          <w:sz w:val="20"/>
          <w:szCs w:val="20"/>
          <w:vertAlign w:val="subscript"/>
        </w:rPr>
        <w:t>,</w:t>
      </w:r>
      <w:r w:rsidR="000F029A" w:rsidRPr="008C317E">
        <w:rPr>
          <w:rFonts w:ascii="Arial" w:hAnsi="Arial" w:cs="Arial"/>
          <w:i/>
          <w:sz w:val="20"/>
          <w:szCs w:val="20"/>
          <w:vertAlign w:val="subscript"/>
        </w:rPr>
        <w:t>(r-1)</w:t>
      </w:r>
      <w:r w:rsidR="000F029A" w:rsidRPr="008C317E">
        <w:rPr>
          <w:rFonts w:ascii="Arial" w:hAnsi="Arial" w:cs="Arial"/>
          <w:sz w:val="20"/>
          <w:szCs w:val="20"/>
          <w:vertAlign w:val="subscript"/>
        </w:rPr>
        <w:tab/>
      </w:r>
      <w:r w:rsidR="000F029A" w:rsidRPr="008C317E">
        <w:rPr>
          <w:rFonts w:ascii="Arial" w:hAnsi="Arial" w:cs="Arial"/>
          <w:sz w:val="20"/>
          <w:szCs w:val="20"/>
        </w:rPr>
        <w:t>…</w:t>
      </w:r>
      <w:r w:rsidR="008E7DBD" w:rsidRPr="008C317E">
        <w:rPr>
          <w:rFonts w:ascii="Arial" w:hAnsi="Arial" w:cs="Arial"/>
          <w:sz w:val="20"/>
          <w:szCs w:val="20"/>
        </w:rPr>
        <w:t xml:space="preserve">aritmetický </w:t>
      </w:r>
      <w:r w:rsidR="000F029A" w:rsidRPr="008C317E">
        <w:rPr>
          <w:rFonts w:ascii="Arial" w:hAnsi="Arial" w:cs="Arial"/>
          <w:sz w:val="20"/>
          <w:szCs w:val="20"/>
        </w:rPr>
        <w:t xml:space="preserve">průměr bazických indexů od počátku </w:t>
      </w:r>
      <w:r w:rsidR="008E7DBD" w:rsidRPr="008C317E">
        <w:rPr>
          <w:rFonts w:ascii="Arial" w:hAnsi="Arial" w:cs="Arial"/>
          <w:sz w:val="20"/>
          <w:szCs w:val="20"/>
        </w:rPr>
        <w:t xml:space="preserve">předchozího </w:t>
      </w:r>
      <w:r w:rsidR="000F029A" w:rsidRPr="008C317E">
        <w:rPr>
          <w:rFonts w:ascii="Arial" w:hAnsi="Arial" w:cs="Arial"/>
          <w:sz w:val="20"/>
          <w:szCs w:val="20"/>
        </w:rPr>
        <w:t xml:space="preserve">roku </w:t>
      </w:r>
      <w:r w:rsidR="008E7DBD" w:rsidRPr="008C317E">
        <w:rPr>
          <w:rFonts w:ascii="Arial" w:hAnsi="Arial" w:cs="Arial"/>
          <w:sz w:val="20"/>
          <w:szCs w:val="20"/>
        </w:rPr>
        <w:t>po stejn</w:t>
      </w:r>
      <w:r w:rsidR="005C558C" w:rsidRPr="008C317E">
        <w:rPr>
          <w:rFonts w:ascii="Arial" w:hAnsi="Arial" w:cs="Arial"/>
          <w:sz w:val="20"/>
          <w:szCs w:val="20"/>
        </w:rPr>
        <w:t xml:space="preserve">ý měsíc </w:t>
      </w:r>
      <w:r w:rsidR="000F029A" w:rsidRPr="008C317E">
        <w:rPr>
          <w:rFonts w:ascii="Arial" w:hAnsi="Arial" w:cs="Arial"/>
          <w:sz w:val="20"/>
          <w:szCs w:val="20"/>
        </w:rPr>
        <w:t>předchozího roku</w:t>
      </w:r>
    </w:p>
    <w:p w14:paraId="2D94396B" w14:textId="77777777" w:rsidR="000F029A" w:rsidRPr="00640E66" w:rsidRDefault="000F029A" w:rsidP="000F029A">
      <w:pPr>
        <w:pStyle w:val="Zkladntext2"/>
        <w:rPr>
          <w:rFonts w:cs="Arial"/>
          <w:b/>
        </w:rPr>
      </w:pPr>
    </w:p>
    <w:p w14:paraId="2A6B9B15" w14:textId="77777777" w:rsidR="00731E24" w:rsidRPr="00640E66" w:rsidRDefault="00731E24" w:rsidP="000F029A">
      <w:pPr>
        <w:pStyle w:val="Zkladntext2"/>
        <w:rPr>
          <w:rFonts w:cs="Arial"/>
          <w:b/>
        </w:rPr>
      </w:pPr>
    </w:p>
    <w:p w14:paraId="7D294CF7" w14:textId="77777777" w:rsidR="000F029A" w:rsidRPr="00640E66" w:rsidRDefault="000F029A" w:rsidP="000F029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40E66">
        <w:rPr>
          <w:rFonts w:ascii="Arial" w:hAnsi="Arial" w:cs="Arial"/>
          <w:b/>
          <w:sz w:val="20"/>
          <w:szCs w:val="20"/>
        </w:rPr>
        <w:t xml:space="preserve">Průměr </w:t>
      </w:r>
      <w:r w:rsidR="00BB0501" w:rsidRPr="00640E66">
        <w:rPr>
          <w:rFonts w:ascii="Arial" w:hAnsi="Arial" w:cs="Arial"/>
          <w:b/>
          <w:sz w:val="20"/>
          <w:szCs w:val="20"/>
        </w:rPr>
        <w:t xml:space="preserve">měsíčních </w:t>
      </w:r>
      <w:r w:rsidRPr="00640E66">
        <w:rPr>
          <w:rFonts w:ascii="Arial" w:hAnsi="Arial" w:cs="Arial"/>
          <w:b/>
          <w:sz w:val="20"/>
          <w:szCs w:val="20"/>
        </w:rPr>
        <w:t>meziročních indexů za (q-té) čtvrtletí (</w:t>
      </w:r>
      <w:proofErr w:type="spellStart"/>
      <w:r w:rsidRPr="00640E66">
        <w:rPr>
          <w:rFonts w:ascii="Arial" w:hAnsi="Arial" w:cs="Arial"/>
          <w:b/>
          <w:i/>
          <w:sz w:val="20"/>
          <w:szCs w:val="20"/>
        </w:rPr>
        <w:t>IS</w:t>
      </w:r>
      <w:r w:rsidR="005C558C" w:rsidRPr="00640E66">
        <w:rPr>
          <w:rFonts w:ascii="Arial" w:hAnsi="Arial" w:cs="Arial"/>
          <w:b/>
          <w:i/>
          <w:sz w:val="20"/>
          <w:szCs w:val="20"/>
          <w:vertAlign w:val="superscript"/>
        </w:rPr>
        <w:t>p</w:t>
      </w:r>
      <w:r w:rsidRPr="00640E66">
        <w:rPr>
          <w:rFonts w:ascii="Arial" w:hAnsi="Arial" w:cs="Arial"/>
          <w:b/>
          <w:i/>
          <w:sz w:val="20"/>
          <w:szCs w:val="20"/>
          <w:vertAlign w:val="subscript"/>
        </w:rPr>
        <w:t>q</w:t>
      </w:r>
      <w:proofErr w:type="spellEnd"/>
      <w:r w:rsidRPr="00640E66">
        <w:rPr>
          <w:rFonts w:ascii="Arial" w:hAnsi="Arial" w:cs="Arial"/>
          <w:b/>
          <w:sz w:val="20"/>
          <w:szCs w:val="20"/>
        </w:rPr>
        <w:t>)</w:t>
      </w:r>
    </w:p>
    <w:p w14:paraId="347AA5DA" w14:textId="77777777" w:rsidR="009024C4" w:rsidRDefault="009024C4" w:rsidP="009024C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0"/>
        </w:rPr>
      </w:pPr>
    </w:p>
    <w:p w14:paraId="60397B6D" w14:textId="77777777" w:rsidR="000F029A" w:rsidRPr="009024C4" w:rsidRDefault="00570DD3" w:rsidP="009024C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vertAlign w:val="subscript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IS</m:t>
              </m:r>
            </m:e>
            <m:sub>
              <m:r>
                <w:rPr>
                  <w:rFonts w:ascii="Cambria Math" w:hAnsi="Cambria Math"/>
                </w:rPr>
                <m:t>q</m:t>
              </m:r>
            </m:sub>
            <m:sup>
              <m:r>
                <w:rPr>
                  <w:rFonts w:ascii="Cambria Math" w:hAnsi="Cambria Math"/>
                </w:rPr>
                <m:t>p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IR</m:t>
                      </m:r>
                      <m:r>
                        <w:rPr>
                          <w:rFonts w:ascii="Cambria Math" w:hAnsi="Cambria Math"/>
                        </w:rPr>
                        <m:t>15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e>
              </m:nary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IR</m:t>
                      </m:r>
                      <m:r>
                        <w:rPr>
                          <w:rFonts w:ascii="Cambria Math" w:hAnsi="Cambria Math"/>
                        </w:rPr>
                        <m:t>15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, (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  <m:r>
                        <w:rPr>
                          <w:rFonts w:ascii="Cambria Math" w:hAnsi="Cambria Math"/>
                        </w:rPr>
                        <m:t>-1)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*100</m:t>
          </m:r>
        </m:oMath>
      </m:oMathPara>
    </w:p>
    <w:p w14:paraId="1840FFA2" w14:textId="77777777" w:rsidR="000F029A" w:rsidRPr="001B2D9B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9BA712" w14:textId="77777777" w:rsidR="000F029A" w:rsidRPr="001B2D9B" w:rsidRDefault="00BB0C18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B2D9B">
        <w:rPr>
          <w:rFonts w:ascii="Arial" w:hAnsi="Arial" w:cs="Arial"/>
          <w:i/>
          <w:sz w:val="20"/>
          <w:szCs w:val="20"/>
        </w:rPr>
        <w:t>IR1</w:t>
      </w:r>
      <w:r w:rsidR="000F029A" w:rsidRPr="001B2D9B">
        <w:rPr>
          <w:rFonts w:ascii="Arial" w:hAnsi="Arial" w:cs="Arial"/>
          <w:i/>
          <w:sz w:val="20"/>
          <w:szCs w:val="20"/>
        </w:rPr>
        <w:t>5</w:t>
      </w:r>
      <w:r w:rsidR="005C558C" w:rsidRPr="001B2D9B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F029A" w:rsidRPr="001B2D9B">
        <w:rPr>
          <w:rFonts w:ascii="Arial" w:hAnsi="Arial" w:cs="Arial"/>
          <w:i/>
          <w:sz w:val="20"/>
          <w:szCs w:val="20"/>
          <w:vertAlign w:val="subscript"/>
        </w:rPr>
        <w:t>q</w:t>
      </w:r>
      <w:r w:rsidR="009829B2" w:rsidRPr="001B2D9B">
        <w:rPr>
          <w:rFonts w:ascii="Arial" w:hAnsi="Arial" w:cs="Arial"/>
          <w:i/>
          <w:sz w:val="20"/>
          <w:szCs w:val="20"/>
          <w:vertAlign w:val="subscript"/>
        </w:rPr>
        <w:t>,r</w:t>
      </w:r>
      <w:r w:rsidR="000F029A" w:rsidRPr="001B2D9B">
        <w:rPr>
          <w:rFonts w:ascii="Arial" w:hAnsi="Arial" w:cs="Arial"/>
          <w:sz w:val="20"/>
          <w:szCs w:val="20"/>
          <w:vertAlign w:val="subscript"/>
        </w:rPr>
        <w:tab/>
      </w:r>
      <w:r w:rsidR="000F029A" w:rsidRPr="001B2D9B">
        <w:rPr>
          <w:rFonts w:ascii="Arial" w:hAnsi="Arial" w:cs="Arial"/>
          <w:sz w:val="20"/>
          <w:szCs w:val="20"/>
          <w:vertAlign w:val="subscript"/>
        </w:rPr>
        <w:tab/>
      </w:r>
      <w:r w:rsidR="000F029A" w:rsidRPr="001B2D9B">
        <w:rPr>
          <w:rFonts w:ascii="Arial" w:hAnsi="Arial" w:cs="Arial"/>
          <w:sz w:val="20"/>
          <w:szCs w:val="20"/>
        </w:rPr>
        <w:t>…</w:t>
      </w:r>
      <w:r w:rsidR="005C558C" w:rsidRPr="001B2D9B">
        <w:rPr>
          <w:rFonts w:ascii="Arial" w:hAnsi="Arial" w:cs="Arial"/>
          <w:sz w:val="20"/>
          <w:szCs w:val="20"/>
        </w:rPr>
        <w:t xml:space="preserve">aritmetický </w:t>
      </w:r>
      <w:r w:rsidR="000F029A" w:rsidRPr="001B2D9B">
        <w:rPr>
          <w:rFonts w:ascii="Arial" w:hAnsi="Arial" w:cs="Arial"/>
          <w:sz w:val="20"/>
          <w:szCs w:val="20"/>
        </w:rPr>
        <w:t>průměr bazických indexů za dané čtvrtletí sledovaného roku</w:t>
      </w:r>
    </w:p>
    <w:p w14:paraId="3E652060" w14:textId="77777777" w:rsidR="00731E24" w:rsidRPr="001B2D9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97DD9D" w14:textId="77777777" w:rsidR="000F029A" w:rsidRPr="001B2D9B" w:rsidRDefault="00BB0C18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B2D9B">
        <w:rPr>
          <w:rFonts w:ascii="Arial" w:hAnsi="Arial" w:cs="Arial"/>
          <w:i/>
          <w:sz w:val="20"/>
          <w:szCs w:val="20"/>
        </w:rPr>
        <w:t>IR1</w:t>
      </w:r>
      <w:r w:rsidR="000F029A" w:rsidRPr="001B2D9B">
        <w:rPr>
          <w:rFonts w:ascii="Arial" w:hAnsi="Arial" w:cs="Arial"/>
          <w:i/>
          <w:sz w:val="20"/>
          <w:szCs w:val="20"/>
        </w:rPr>
        <w:t>5</w:t>
      </w:r>
      <w:r w:rsidR="005C558C" w:rsidRPr="001B2D9B">
        <w:rPr>
          <w:rFonts w:ascii="Arial" w:hAnsi="Arial" w:cs="Arial"/>
          <w:i/>
          <w:sz w:val="20"/>
          <w:szCs w:val="20"/>
          <w:vertAlign w:val="superscript"/>
        </w:rPr>
        <w:t>p</w:t>
      </w:r>
      <w:r w:rsidR="000F029A" w:rsidRPr="001B2D9B">
        <w:rPr>
          <w:rFonts w:ascii="Arial" w:hAnsi="Arial" w:cs="Arial"/>
          <w:i/>
          <w:sz w:val="20"/>
          <w:szCs w:val="20"/>
          <w:vertAlign w:val="subscript"/>
        </w:rPr>
        <w:t>q</w:t>
      </w:r>
      <w:r w:rsidR="009829B2" w:rsidRPr="001B2D9B">
        <w:rPr>
          <w:rFonts w:ascii="Arial" w:hAnsi="Arial" w:cs="Arial"/>
          <w:i/>
          <w:sz w:val="20"/>
          <w:szCs w:val="20"/>
          <w:vertAlign w:val="subscript"/>
        </w:rPr>
        <w:t>,</w:t>
      </w:r>
      <w:r w:rsidR="000F029A" w:rsidRPr="001B2D9B">
        <w:rPr>
          <w:rFonts w:ascii="Arial" w:hAnsi="Arial" w:cs="Arial"/>
          <w:i/>
          <w:sz w:val="20"/>
          <w:szCs w:val="20"/>
          <w:vertAlign w:val="subscript"/>
        </w:rPr>
        <w:t>(r-1)</w:t>
      </w:r>
      <w:r w:rsidR="000F029A" w:rsidRPr="001B2D9B">
        <w:rPr>
          <w:rFonts w:ascii="Arial" w:hAnsi="Arial" w:cs="Arial"/>
          <w:sz w:val="20"/>
          <w:szCs w:val="20"/>
          <w:vertAlign w:val="subscript"/>
        </w:rPr>
        <w:tab/>
      </w:r>
      <w:r w:rsidR="000F029A" w:rsidRPr="001B2D9B">
        <w:rPr>
          <w:rFonts w:ascii="Arial" w:hAnsi="Arial" w:cs="Arial"/>
          <w:sz w:val="20"/>
          <w:szCs w:val="20"/>
        </w:rPr>
        <w:t>…</w:t>
      </w:r>
      <w:r w:rsidR="005C558C" w:rsidRPr="001B2D9B">
        <w:rPr>
          <w:rFonts w:ascii="Arial" w:hAnsi="Arial" w:cs="Arial"/>
          <w:sz w:val="20"/>
          <w:szCs w:val="20"/>
        </w:rPr>
        <w:t xml:space="preserve">aritmetický </w:t>
      </w:r>
      <w:r w:rsidR="000F029A" w:rsidRPr="001B2D9B">
        <w:rPr>
          <w:rFonts w:ascii="Arial" w:hAnsi="Arial" w:cs="Arial"/>
          <w:sz w:val="20"/>
          <w:szCs w:val="20"/>
        </w:rPr>
        <w:t>průměr bazických indexů za dané čtvrtletí předchozího roku</w:t>
      </w:r>
    </w:p>
    <w:p w14:paraId="051DA89B" w14:textId="77777777" w:rsidR="000F029A" w:rsidRPr="00EF2F1B" w:rsidRDefault="000F029A" w:rsidP="000F029A">
      <w:pPr>
        <w:pStyle w:val="Zkladntext2"/>
        <w:rPr>
          <w:rFonts w:cs="Arial"/>
          <w:b/>
          <w:color w:val="FF0000"/>
        </w:rPr>
      </w:pPr>
    </w:p>
    <w:p w14:paraId="5DD9EA3E" w14:textId="77777777" w:rsidR="00731E24" w:rsidRPr="00EF2F1B" w:rsidRDefault="00731E24" w:rsidP="000F029A">
      <w:pPr>
        <w:pStyle w:val="Zkladntext2"/>
        <w:rPr>
          <w:rFonts w:cs="Arial"/>
          <w:color w:val="FF0000"/>
        </w:rPr>
      </w:pPr>
    </w:p>
    <w:p w14:paraId="0BFC459C" w14:textId="77777777" w:rsidR="000F029A" w:rsidRPr="008C0778" w:rsidRDefault="000F029A" w:rsidP="000F029A">
      <w:pPr>
        <w:pStyle w:val="Zkladntext2"/>
        <w:rPr>
          <w:rFonts w:cs="Arial"/>
          <w:sz w:val="22"/>
          <w:szCs w:val="22"/>
        </w:rPr>
      </w:pPr>
      <w:r w:rsidRPr="008C0778">
        <w:rPr>
          <w:rFonts w:cs="Arial"/>
          <w:sz w:val="22"/>
          <w:szCs w:val="22"/>
          <w:u w:val="single"/>
        </w:rPr>
        <w:t xml:space="preserve">Výpočet podílů klouzavých průměrů </w:t>
      </w:r>
      <w:r w:rsidR="005C558C" w:rsidRPr="008C0778">
        <w:rPr>
          <w:rFonts w:cs="Arial"/>
          <w:sz w:val="22"/>
          <w:szCs w:val="22"/>
          <w:u w:val="single"/>
        </w:rPr>
        <w:t xml:space="preserve">pro reprezentanta i agregaci </w:t>
      </w:r>
      <w:r w:rsidRPr="008C0778">
        <w:rPr>
          <w:rFonts w:cs="Arial"/>
          <w:sz w:val="22"/>
          <w:szCs w:val="22"/>
          <w:u w:val="single"/>
        </w:rPr>
        <w:t>(IK)</w:t>
      </w:r>
    </w:p>
    <w:p w14:paraId="68073987" w14:textId="77777777" w:rsidR="000F029A" w:rsidRPr="008C0778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836D14C" w14:textId="77777777" w:rsidR="000F029A" w:rsidRPr="008C0778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C0778">
        <w:rPr>
          <w:rFonts w:ascii="Arial" w:hAnsi="Arial" w:cs="Arial"/>
          <w:b/>
          <w:sz w:val="20"/>
          <w:szCs w:val="20"/>
        </w:rPr>
        <w:t>Podíl klouzavých průměrů (</w:t>
      </w:r>
      <w:r w:rsidRPr="008C0778">
        <w:rPr>
          <w:rFonts w:ascii="Arial" w:hAnsi="Arial" w:cs="Arial"/>
          <w:b/>
          <w:i/>
          <w:sz w:val="20"/>
          <w:szCs w:val="20"/>
        </w:rPr>
        <w:t>IK</w:t>
      </w:r>
      <w:r w:rsidR="009829B2" w:rsidRPr="008C0778">
        <w:rPr>
          <w:rFonts w:ascii="Arial" w:hAnsi="Arial" w:cs="Arial"/>
          <w:b/>
          <w:i/>
          <w:sz w:val="20"/>
          <w:szCs w:val="20"/>
          <w:vertAlign w:val="subscript"/>
        </w:rPr>
        <w:t>m</w:t>
      </w:r>
      <w:r w:rsidRPr="008C0778">
        <w:rPr>
          <w:rFonts w:ascii="Arial" w:hAnsi="Arial" w:cs="Arial"/>
          <w:b/>
          <w:sz w:val="20"/>
          <w:szCs w:val="20"/>
        </w:rPr>
        <w:t>)</w:t>
      </w:r>
    </w:p>
    <w:p w14:paraId="6A0847F8" w14:textId="77777777" w:rsidR="000F029A" w:rsidRPr="00EF2F1B" w:rsidRDefault="000F029A" w:rsidP="000F029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5ABDDC92" w14:textId="77777777" w:rsidR="000F029A" w:rsidRPr="00683AA5" w:rsidRDefault="00FE4B3A" w:rsidP="00A24CA5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683AA5">
        <w:rPr>
          <w:position w:val="-60"/>
        </w:rPr>
        <w:object w:dxaOrig="2120" w:dyaOrig="1320" w14:anchorId="3576C4BF">
          <v:shape id="_x0000_i1030" type="#_x0000_t75" style="width:106.5pt;height:66.75pt" o:ole="">
            <v:imagedata r:id="rId21" o:title=""/>
          </v:shape>
          <o:OLEObject Type="Embed" ProgID="Equation.3" ShapeID="_x0000_i1030" DrawAspect="Content" ObjectID="_1830930181" r:id="rId22"/>
        </w:object>
      </w:r>
    </w:p>
    <w:p w14:paraId="40C3A0F6" w14:textId="77777777" w:rsidR="000F029A" w:rsidRPr="00683AA5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2C1A1" w14:textId="77777777" w:rsidR="000F029A" w:rsidRPr="00683AA5" w:rsidRDefault="003F717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83AA5">
        <w:rPr>
          <w:position w:val="-28"/>
        </w:rPr>
        <w:object w:dxaOrig="960" w:dyaOrig="680" w14:anchorId="2866A715">
          <v:shape id="_x0000_i1031" type="#_x0000_t75" style="width:47.25pt;height:34.5pt" o:ole="">
            <v:imagedata r:id="rId23" o:title=""/>
          </v:shape>
          <o:OLEObject Type="Embed" ProgID="Equation.3" ShapeID="_x0000_i1031" DrawAspect="Content" ObjectID="_1830930182" r:id="rId24"/>
        </w:object>
      </w:r>
      <w:r w:rsidR="000F029A" w:rsidRPr="00683AA5">
        <w:rPr>
          <w:rFonts w:ascii="Arial" w:hAnsi="Arial" w:cs="Arial"/>
          <w:sz w:val="20"/>
          <w:szCs w:val="20"/>
        </w:rPr>
        <w:tab/>
        <w:t>… suma 12 - ti bazických indexů (počítáno zpět od sledovaného měsíce)</w:t>
      </w:r>
    </w:p>
    <w:p w14:paraId="00CB032D" w14:textId="77777777" w:rsidR="00731E24" w:rsidRPr="00EF2F1B" w:rsidRDefault="00731E24" w:rsidP="000F029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  <w:vertAlign w:val="subscript"/>
        </w:rPr>
      </w:pPr>
    </w:p>
    <w:p w14:paraId="074585FB" w14:textId="77777777" w:rsidR="000F029A" w:rsidRPr="00C50733" w:rsidRDefault="003F7174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0733">
        <w:rPr>
          <w:position w:val="-28"/>
        </w:rPr>
        <w:object w:dxaOrig="960" w:dyaOrig="680" w14:anchorId="0524A65A">
          <v:shape id="_x0000_i1032" type="#_x0000_t75" style="width:48.75pt;height:34.5pt" o:ole="">
            <v:imagedata r:id="rId25" o:title=""/>
          </v:shape>
          <o:OLEObject Type="Embed" ProgID="Equation.3" ShapeID="_x0000_i1032" DrawAspect="Content" ObjectID="_1830930183" r:id="rId26"/>
        </w:object>
      </w:r>
      <w:r w:rsidR="000F029A" w:rsidRPr="00C50733">
        <w:rPr>
          <w:rFonts w:ascii="Arial" w:hAnsi="Arial" w:cs="Arial"/>
          <w:sz w:val="20"/>
          <w:szCs w:val="20"/>
          <w:vertAlign w:val="subscript"/>
        </w:rPr>
        <w:tab/>
      </w:r>
      <w:r w:rsidR="000F029A" w:rsidRPr="00C50733">
        <w:rPr>
          <w:rFonts w:ascii="Arial" w:hAnsi="Arial" w:cs="Arial"/>
          <w:sz w:val="20"/>
          <w:szCs w:val="20"/>
        </w:rPr>
        <w:t xml:space="preserve">... suma 12 - ti bazických indexů (počítáno zpět od </w:t>
      </w:r>
      <w:r w:rsidR="00CD5D4C" w:rsidRPr="00C50733">
        <w:rPr>
          <w:rFonts w:ascii="Arial" w:hAnsi="Arial" w:cs="Arial"/>
          <w:sz w:val="20"/>
          <w:szCs w:val="20"/>
        </w:rPr>
        <w:t>stejného</w:t>
      </w:r>
      <w:r w:rsidR="000F029A" w:rsidRPr="00C50733">
        <w:rPr>
          <w:rFonts w:ascii="Arial" w:hAnsi="Arial" w:cs="Arial"/>
          <w:sz w:val="20"/>
          <w:szCs w:val="20"/>
        </w:rPr>
        <w:t xml:space="preserve"> měsíce</w:t>
      </w:r>
    </w:p>
    <w:p w14:paraId="11319D3E" w14:textId="77777777" w:rsidR="000F029A" w:rsidRPr="00C50733" w:rsidRDefault="000F029A" w:rsidP="000F029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0733">
        <w:rPr>
          <w:rFonts w:ascii="Arial" w:hAnsi="Arial" w:cs="Arial"/>
          <w:sz w:val="20"/>
          <w:szCs w:val="20"/>
        </w:rPr>
        <w:tab/>
        <w:t xml:space="preserve">                v předcházejícím roce)</w:t>
      </w:r>
    </w:p>
    <w:p w14:paraId="376A1533" w14:textId="77777777" w:rsidR="000F029A" w:rsidRPr="00EF2F1B" w:rsidRDefault="000F029A" w:rsidP="000F029A">
      <w:pPr>
        <w:pStyle w:val="Zkladntext2"/>
        <w:rPr>
          <w:rFonts w:cs="Arial"/>
          <w:color w:val="FF0000"/>
        </w:rPr>
      </w:pPr>
    </w:p>
    <w:p w14:paraId="7BBC1429" w14:textId="77777777" w:rsidR="000F029A" w:rsidRPr="00C17324" w:rsidRDefault="000F029A" w:rsidP="000F029A">
      <w:pPr>
        <w:pStyle w:val="Zkladntext2"/>
        <w:outlineLvl w:val="0"/>
        <w:rPr>
          <w:b/>
          <w:bCs/>
          <w:sz w:val="24"/>
        </w:rPr>
      </w:pPr>
      <w:r w:rsidRPr="00C17324">
        <w:rPr>
          <w:b/>
          <w:bCs/>
          <w:sz w:val="24"/>
        </w:rPr>
        <w:t>ASPEKTY STATISTICKÉHO ŠETŘENÍ CEN TRŽNÍCH SLUŽEB</w:t>
      </w:r>
    </w:p>
    <w:p w14:paraId="795E6E1D" w14:textId="77777777" w:rsidR="000F029A" w:rsidRPr="00C17324" w:rsidRDefault="000F029A" w:rsidP="000F029A">
      <w:pPr>
        <w:pStyle w:val="Zkladntext2"/>
        <w:rPr>
          <w:szCs w:val="20"/>
        </w:rPr>
      </w:pPr>
    </w:p>
    <w:p w14:paraId="36B34D3D" w14:textId="77777777" w:rsidR="000F029A" w:rsidRPr="005B11D0" w:rsidRDefault="000F029A" w:rsidP="000F029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17324">
        <w:rPr>
          <w:rFonts w:ascii="Arial" w:hAnsi="Arial" w:cs="Arial"/>
          <w:sz w:val="20"/>
          <w:szCs w:val="20"/>
        </w:rPr>
        <w:t xml:space="preserve">Ceny tržních služeb jsou měsíčně zjišťovány </w:t>
      </w:r>
      <w:r w:rsidR="00EA646C">
        <w:rPr>
          <w:rFonts w:ascii="Arial" w:hAnsi="Arial" w:cs="Arial"/>
          <w:sz w:val="20"/>
          <w:szCs w:val="20"/>
        </w:rPr>
        <w:t>u cca 7</w:t>
      </w:r>
      <w:r w:rsidRPr="00C17324">
        <w:rPr>
          <w:rFonts w:ascii="Arial" w:hAnsi="Arial" w:cs="Arial"/>
          <w:sz w:val="20"/>
          <w:szCs w:val="20"/>
        </w:rPr>
        <w:t>00 vybraných ekonomických subjektů (</w:t>
      </w:r>
      <w:r w:rsidRPr="005B11D0">
        <w:rPr>
          <w:rFonts w:ascii="Arial" w:hAnsi="Arial" w:cs="Arial"/>
          <w:sz w:val="20"/>
          <w:szCs w:val="20"/>
        </w:rPr>
        <w:t>respondentů). Za účelem cen</w:t>
      </w:r>
      <w:r w:rsidR="00FE7BE6" w:rsidRPr="005B11D0">
        <w:rPr>
          <w:rFonts w:ascii="Arial" w:hAnsi="Arial" w:cs="Arial"/>
          <w:sz w:val="20"/>
          <w:szCs w:val="20"/>
        </w:rPr>
        <w:t>ového šetření je využíván statistický</w:t>
      </w:r>
      <w:r w:rsidRPr="005B11D0">
        <w:rPr>
          <w:rFonts w:ascii="Arial" w:hAnsi="Arial" w:cs="Arial"/>
          <w:sz w:val="20"/>
          <w:szCs w:val="20"/>
        </w:rPr>
        <w:t xml:space="preserve"> výkaz Ceny TS 1-12 (Měsíční výkaz o cenách tržních služeb),</w:t>
      </w:r>
      <w:r w:rsidR="007900AE" w:rsidRPr="005B11D0">
        <w:rPr>
          <w:rFonts w:ascii="Arial" w:hAnsi="Arial" w:cs="Arial"/>
          <w:sz w:val="20"/>
          <w:szCs w:val="20"/>
        </w:rPr>
        <w:t xml:space="preserve"> v kterém je nadefinováno přes 2</w:t>
      </w:r>
      <w:r w:rsidRPr="005B11D0">
        <w:rPr>
          <w:rFonts w:ascii="Arial" w:hAnsi="Arial" w:cs="Arial"/>
          <w:sz w:val="20"/>
          <w:szCs w:val="20"/>
        </w:rPr>
        <w:t>00 individuálních položek (reprezentantů) reprezentující vybrané okruhy služeb.</w:t>
      </w:r>
    </w:p>
    <w:p w14:paraId="17A6FCFF" w14:textId="77777777" w:rsidR="000F029A" w:rsidRPr="005B11D0" w:rsidRDefault="000F029A" w:rsidP="000F029A">
      <w:pPr>
        <w:ind w:firstLine="708"/>
        <w:rPr>
          <w:rFonts w:ascii="Arial" w:hAnsi="Arial" w:cs="Arial"/>
          <w:sz w:val="20"/>
          <w:szCs w:val="20"/>
        </w:rPr>
      </w:pPr>
      <w:r w:rsidRPr="005B11D0">
        <w:rPr>
          <w:rFonts w:ascii="Arial" w:hAnsi="Arial" w:cs="Arial"/>
          <w:sz w:val="20"/>
          <w:szCs w:val="20"/>
        </w:rPr>
        <w:t xml:space="preserve"> </w:t>
      </w:r>
    </w:p>
    <w:p w14:paraId="7C448253" w14:textId="77777777" w:rsidR="000F029A" w:rsidRPr="003B2FAE" w:rsidRDefault="000F029A" w:rsidP="000F029A">
      <w:pPr>
        <w:jc w:val="both"/>
        <w:rPr>
          <w:rFonts w:ascii="Arial" w:hAnsi="Arial" w:cs="Arial"/>
          <w:sz w:val="22"/>
          <w:szCs w:val="22"/>
          <w:u w:val="single"/>
        </w:rPr>
      </w:pPr>
      <w:r w:rsidRPr="005B11D0">
        <w:rPr>
          <w:rFonts w:ascii="Arial" w:hAnsi="Arial" w:cs="Arial"/>
          <w:sz w:val="22"/>
          <w:szCs w:val="22"/>
          <w:u w:val="single"/>
        </w:rPr>
        <w:t xml:space="preserve">Výběr </w:t>
      </w:r>
      <w:r w:rsidRPr="003B2FAE">
        <w:rPr>
          <w:rFonts w:ascii="Arial" w:hAnsi="Arial" w:cs="Arial"/>
          <w:sz w:val="22"/>
          <w:szCs w:val="22"/>
          <w:u w:val="single"/>
        </w:rPr>
        <w:t>respondentů</w:t>
      </w:r>
    </w:p>
    <w:p w14:paraId="6B489320" w14:textId="77777777" w:rsidR="000F029A" w:rsidRPr="003B2FAE" w:rsidRDefault="000F029A" w:rsidP="000F029A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A411EE5" w14:textId="77777777" w:rsidR="000F029A" w:rsidRPr="003B2FAE" w:rsidRDefault="000F029A" w:rsidP="000F029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B2FAE">
        <w:rPr>
          <w:rFonts w:ascii="Arial" w:hAnsi="Arial" w:cs="Arial"/>
          <w:sz w:val="20"/>
          <w:szCs w:val="20"/>
        </w:rPr>
        <w:t>Statistické šetření cen tržních služeb využívá výběrov</w:t>
      </w:r>
      <w:r w:rsidR="00122786" w:rsidRPr="003B2FAE">
        <w:rPr>
          <w:rFonts w:ascii="Arial" w:hAnsi="Arial" w:cs="Arial"/>
          <w:sz w:val="20"/>
          <w:szCs w:val="20"/>
        </w:rPr>
        <w:t>ého způsobu zjišťování, tzn. do </w:t>
      </w:r>
      <w:r w:rsidRPr="003B2FAE">
        <w:rPr>
          <w:rFonts w:ascii="Arial" w:hAnsi="Arial" w:cs="Arial"/>
          <w:sz w:val="20"/>
          <w:szCs w:val="20"/>
        </w:rPr>
        <w:t>výb</w:t>
      </w:r>
      <w:r w:rsidR="005B11D0" w:rsidRPr="003B2FAE">
        <w:rPr>
          <w:rFonts w:ascii="Arial" w:hAnsi="Arial" w:cs="Arial"/>
          <w:sz w:val="20"/>
          <w:szCs w:val="20"/>
        </w:rPr>
        <w:t xml:space="preserve">ěrového vzorku respondentů jsou </w:t>
      </w:r>
      <w:r w:rsidRPr="003B2FAE">
        <w:rPr>
          <w:rFonts w:ascii="Arial" w:hAnsi="Arial" w:cs="Arial"/>
          <w:sz w:val="20"/>
          <w:szCs w:val="20"/>
        </w:rPr>
        <w:t>vybírány ekonomické subjekty s nejvyššími dosaženými ročními tržbami v rámci sledovaného odvětví. Výběrový vzorek zpravodajských jednotek je proporcionálně doplňován středně velkými podniky.</w:t>
      </w:r>
    </w:p>
    <w:p w14:paraId="0F4B232B" w14:textId="77777777" w:rsidR="000F029A" w:rsidRPr="003B2FAE" w:rsidRDefault="000F029A" w:rsidP="000F029A">
      <w:pPr>
        <w:ind w:firstLine="708"/>
        <w:rPr>
          <w:rFonts w:ascii="Arial" w:hAnsi="Arial" w:cs="Arial"/>
          <w:sz w:val="20"/>
          <w:szCs w:val="20"/>
        </w:rPr>
      </w:pPr>
    </w:p>
    <w:p w14:paraId="5090D248" w14:textId="77777777" w:rsidR="000F029A" w:rsidRPr="003B2FAE" w:rsidRDefault="000F029A" w:rsidP="000F029A">
      <w:pPr>
        <w:pStyle w:val="Zkladntext2"/>
        <w:rPr>
          <w:rFonts w:cs="Arial"/>
          <w:sz w:val="22"/>
          <w:szCs w:val="22"/>
          <w:u w:val="single"/>
        </w:rPr>
      </w:pPr>
      <w:r w:rsidRPr="003B2FAE">
        <w:rPr>
          <w:rFonts w:cs="Arial"/>
          <w:sz w:val="22"/>
          <w:szCs w:val="22"/>
          <w:u w:val="single"/>
        </w:rPr>
        <w:t>Výběr reprezentantů</w:t>
      </w:r>
    </w:p>
    <w:p w14:paraId="5EDFEDB2" w14:textId="77777777" w:rsidR="000F029A" w:rsidRPr="00E6352D" w:rsidRDefault="000F029A" w:rsidP="000F029A">
      <w:pPr>
        <w:pStyle w:val="Zkladntext2"/>
        <w:rPr>
          <w:szCs w:val="20"/>
        </w:rPr>
      </w:pPr>
    </w:p>
    <w:p w14:paraId="4FAEA1D3" w14:textId="77777777" w:rsidR="000F029A" w:rsidRPr="00E6352D" w:rsidRDefault="000F029A" w:rsidP="000F029A">
      <w:pPr>
        <w:pStyle w:val="Zkladntext2"/>
      </w:pPr>
      <w:r w:rsidRPr="00E6352D">
        <w:tab/>
        <w:t xml:space="preserve">Cílem při výběru reprezentantů je najít takovou službu, která vhodně reprezentuje danou skupinu či třídu služeb v rámci Klasifikace produkce CZ-CPA. Vybraná služba musí splňovat i další kritéria jako jasná definovatelnost, kvalitativní stálost v čase či významnost vybrané služby z hlediska celkových činností firmy. </w:t>
      </w:r>
    </w:p>
    <w:p w14:paraId="79830586" w14:textId="77777777" w:rsidR="000F029A" w:rsidRPr="00E6352D" w:rsidRDefault="000F029A" w:rsidP="000F029A">
      <w:pPr>
        <w:pStyle w:val="Zkladntext2"/>
      </w:pPr>
    </w:p>
    <w:p w14:paraId="3277D8C5" w14:textId="77777777" w:rsidR="000F029A" w:rsidRPr="00E6352D" w:rsidRDefault="000F029A" w:rsidP="000F029A">
      <w:pPr>
        <w:pStyle w:val="Zkladntext2"/>
        <w:rPr>
          <w:sz w:val="22"/>
          <w:szCs w:val="22"/>
          <w:u w:val="single"/>
        </w:rPr>
      </w:pPr>
      <w:r w:rsidRPr="00E6352D">
        <w:rPr>
          <w:sz w:val="22"/>
          <w:szCs w:val="22"/>
          <w:u w:val="single"/>
        </w:rPr>
        <w:t>Průměrné ceny</w:t>
      </w:r>
    </w:p>
    <w:p w14:paraId="3AC3D768" w14:textId="77777777" w:rsidR="000F029A" w:rsidRPr="00E6352D" w:rsidRDefault="000F029A" w:rsidP="000F029A">
      <w:pPr>
        <w:pStyle w:val="Zkladntext2"/>
        <w:rPr>
          <w:rStyle w:val="hps"/>
        </w:rPr>
      </w:pPr>
      <w:r w:rsidRPr="00E6352D">
        <w:rPr>
          <w:rStyle w:val="hps"/>
        </w:rPr>
        <w:tab/>
      </w:r>
    </w:p>
    <w:p w14:paraId="062B8275" w14:textId="77777777" w:rsidR="000F029A" w:rsidRPr="00E6352D" w:rsidRDefault="000F029A" w:rsidP="000F029A">
      <w:pPr>
        <w:pStyle w:val="Zkladntext2"/>
      </w:pPr>
      <w:r w:rsidRPr="00E6352D">
        <w:rPr>
          <w:rStyle w:val="hps"/>
        </w:rPr>
        <w:tab/>
        <w:t>Vzhledem k tomu,</w:t>
      </w:r>
      <w:r w:rsidRPr="00E6352D">
        <w:t xml:space="preserve"> </w:t>
      </w:r>
      <w:r w:rsidRPr="00E6352D">
        <w:rPr>
          <w:rStyle w:val="hps"/>
        </w:rPr>
        <w:t>že sledované ceny</w:t>
      </w:r>
      <w:r w:rsidRPr="00E6352D">
        <w:t xml:space="preserve"> </w:t>
      </w:r>
      <w:r w:rsidRPr="00E6352D">
        <w:rPr>
          <w:rStyle w:val="hps"/>
        </w:rPr>
        <w:t>by měly odrážet</w:t>
      </w:r>
      <w:r w:rsidRPr="00E6352D">
        <w:t xml:space="preserve"> </w:t>
      </w:r>
      <w:r w:rsidRPr="00E6352D">
        <w:rPr>
          <w:rStyle w:val="hps"/>
        </w:rPr>
        <w:t>příjmy obdržené</w:t>
      </w:r>
      <w:r w:rsidRPr="00E6352D">
        <w:t xml:space="preserve"> </w:t>
      </w:r>
      <w:r w:rsidRPr="00E6352D">
        <w:rPr>
          <w:rStyle w:val="hps"/>
        </w:rPr>
        <w:t>výrobcem</w:t>
      </w:r>
      <w:r w:rsidRPr="00E6352D">
        <w:t>, jsou tyto ceny očištěny od DPH.</w:t>
      </w:r>
    </w:p>
    <w:p w14:paraId="4E387588" w14:textId="77777777" w:rsidR="000F029A" w:rsidRPr="00E6352D" w:rsidRDefault="000F029A" w:rsidP="000F029A">
      <w:pPr>
        <w:pStyle w:val="Zkladntext2"/>
      </w:pPr>
    </w:p>
    <w:p w14:paraId="6701B0A1" w14:textId="77777777" w:rsidR="000F029A" w:rsidRPr="00E6352D" w:rsidRDefault="000F029A" w:rsidP="000F029A">
      <w:pPr>
        <w:pStyle w:val="Zkladntext2"/>
      </w:pPr>
      <w:r w:rsidRPr="00E6352D">
        <w:tab/>
        <w:t>Od ledna 1998 jsou čtvrtletně publikovány „</w:t>
      </w:r>
      <w:r w:rsidRPr="00E6352D">
        <w:rPr>
          <w:b/>
          <w:bCs/>
        </w:rPr>
        <w:t>Průměrné ceny vybraných tržních služeb“</w:t>
      </w:r>
      <w:r w:rsidRPr="00E6352D">
        <w:t>. Vybíráni jsou reprezentanti, jejichž průměrná cena je zaručena spolehlivým vzorkem respondentů.</w:t>
      </w:r>
    </w:p>
    <w:p w14:paraId="46E2029B" w14:textId="77777777" w:rsidR="000F029A" w:rsidRPr="00E6352D" w:rsidRDefault="000F029A" w:rsidP="000F029A">
      <w:pPr>
        <w:pStyle w:val="Zkladntext2"/>
        <w:outlineLvl w:val="0"/>
        <w:rPr>
          <w:rFonts w:cs="Arial"/>
        </w:rPr>
      </w:pPr>
    </w:p>
    <w:p w14:paraId="678AC049" w14:textId="77777777" w:rsidR="000F029A" w:rsidRPr="00E6352D" w:rsidRDefault="000F029A" w:rsidP="000F029A">
      <w:pPr>
        <w:pStyle w:val="Zkladntext2"/>
        <w:rPr>
          <w:rFonts w:cs="Arial"/>
          <w:sz w:val="22"/>
          <w:szCs w:val="22"/>
          <w:u w:val="single"/>
        </w:rPr>
      </w:pPr>
      <w:r w:rsidRPr="00E6352D">
        <w:rPr>
          <w:rFonts w:cs="Arial"/>
          <w:sz w:val="22"/>
          <w:szCs w:val="22"/>
          <w:u w:val="single"/>
        </w:rPr>
        <w:t>Sběr dat</w:t>
      </w:r>
    </w:p>
    <w:p w14:paraId="50FF9167" w14:textId="77777777" w:rsidR="000F029A" w:rsidRPr="00E6352D" w:rsidRDefault="000F029A" w:rsidP="000F029A">
      <w:pPr>
        <w:pStyle w:val="Zkladntext2"/>
        <w:tabs>
          <w:tab w:val="clear" w:pos="7080"/>
          <w:tab w:val="clear" w:pos="7788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right" w:pos="6746"/>
          <w:tab w:val="left" w:pos="6973"/>
        </w:tabs>
        <w:ind w:left="284"/>
        <w:rPr>
          <w:rFonts w:cs="Arial"/>
          <w:szCs w:val="20"/>
        </w:rPr>
      </w:pPr>
    </w:p>
    <w:p w14:paraId="7779F0EF" w14:textId="77777777" w:rsidR="000F029A" w:rsidRPr="008F66CC" w:rsidRDefault="000F029A" w:rsidP="00B46114">
      <w:pPr>
        <w:pStyle w:val="Zkladntext2"/>
        <w:tabs>
          <w:tab w:val="clear" w:pos="7080"/>
          <w:tab w:val="clear" w:pos="7788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right" w:pos="6746"/>
          <w:tab w:val="left" w:pos="6973"/>
        </w:tabs>
        <w:rPr>
          <w:rFonts w:cs="Arial"/>
          <w:szCs w:val="20"/>
        </w:rPr>
      </w:pPr>
      <w:r w:rsidRPr="00E6352D">
        <w:rPr>
          <w:rFonts w:cs="Arial"/>
          <w:szCs w:val="20"/>
        </w:rPr>
        <w:tab/>
      </w:r>
      <w:r w:rsidRPr="008F66CC">
        <w:rPr>
          <w:rFonts w:cs="Arial"/>
          <w:szCs w:val="20"/>
        </w:rPr>
        <w:t>Pro pohodlnější a rychlejší získávání dat od respondentů nabízí ČSÚ</w:t>
      </w:r>
      <w:r w:rsidR="00D536E2" w:rsidRPr="008F66CC">
        <w:rPr>
          <w:rFonts w:cs="Arial"/>
          <w:szCs w:val="20"/>
        </w:rPr>
        <w:t xml:space="preserve"> </w:t>
      </w:r>
      <w:r w:rsidRPr="008F66CC">
        <w:rPr>
          <w:rFonts w:cs="Arial"/>
          <w:szCs w:val="20"/>
        </w:rPr>
        <w:t>mo</w:t>
      </w:r>
      <w:r w:rsidR="00D536E2" w:rsidRPr="008F66CC">
        <w:rPr>
          <w:rFonts w:cs="Arial"/>
          <w:szCs w:val="20"/>
        </w:rPr>
        <w:t xml:space="preserve">žnost vyplnit výkaz prostřednictvím aplikace DANTE WEB. DANTE WEB je moderní aplikace umožňující rychlé, bezpečné a kvalitní vyplnění statistických výkazů. Alternativním způsobem sběru dat </w:t>
      </w:r>
      <w:r w:rsidRPr="008F66CC">
        <w:rPr>
          <w:rFonts w:cs="Arial"/>
          <w:szCs w:val="20"/>
        </w:rPr>
        <w:t>je vyplnění interaktivního PDF formuláře uloženého n</w:t>
      </w:r>
      <w:r w:rsidR="00122786" w:rsidRPr="008F66CC">
        <w:rPr>
          <w:rFonts w:cs="Arial"/>
          <w:szCs w:val="20"/>
        </w:rPr>
        <w:t>a webových stránkách ČSÚ, jehož </w:t>
      </w:r>
      <w:r w:rsidRPr="008F66CC">
        <w:rPr>
          <w:rFonts w:cs="Arial"/>
          <w:szCs w:val="20"/>
        </w:rPr>
        <w:t>obsah je jednotlivým vykazujícím jednotkám šitý na míru.</w:t>
      </w:r>
    </w:p>
    <w:p w14:paraId="1C1CFCD5" w14:textId="77777777" w:rsidR="00B46114" w:rsidRPr="008F66CC" w:rsidRDefault="00B46114" w:rsidP="000F029A">
      <w:pPr>
        <w:pStyle w:val="Zkladntext2"/>
        <w:rPr>
          <w:rFonts w:cs="Arial"/>
        </w:rPr>
      </w:pPr>
    </w:p>
    <w:p w14:paraId="1F1C4289" w14:textId="77777777" w:rsidR="000F029A" w:rsidRPr="008F66CC" w:rsidRDefault="000F029A" w:rsidP="000F029A">
      <w:pPr>
        <w:pStyle w:val="Zkladntext2"/>
        <w:rPr>
          <w:rFonts w:cs="Arial"/>
        </w:rPr>
      </w:pPr>
      <w:r w:rsidRPr="008F66CC">
        <w:rPr>
          <w:rFonts w:cs="Arial"/>
        </w:rPr>
        <w:tab/>
      </w:r>
    </w:p>
    <w:p w14:paraId="1A313C5E" w14:textId="77777777" w:rsidR="000F029A" w:rsidRPr="008F66CC" w:rsidRDefault="000F029A" w:rsidP="000F029A">
      <w:pPr>
        <w:pStyle w:val="Zkladntext2"/>
        <w:outlineLvl w:val="0"/>
        <w:rPr>
          <w:b/>
          <w:bCs/>
          <w:sz w:val="24"/>
        </w:rPr>
      </w:pPr>
      <w:r w:rsidRPr="008F66CC">
        <w:rPr>
          <w:b/>
          <w:bCs/>
          <w:sz w:val="24"/>
        </w:rPr>
        <w:t>REVIZE A JEJÍ HISTORIE</w:t>
      </w:r>
    </w:p>
    <w:p w14:paraId="6DE59745" w14:textId="77777777" w:rsidR="000F029A" w:rsidRPr="007B5A74" w:rsidRDefault="000F029A" w:rsidP="000F029A">
      <w:pPr>
        <w:pStyle w:val="Normlnweb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5A74">
        <w:rPr>
          <w:rFonts w:ascii="Arial" w:hAnsi="Arial" w:cs="Arial"/>
          <w:sz w:val="20"/>
          <w:szCs w:val="20"/>
        </w:rPr>
        <w:t xml:space="preserve">Účelem revize je aktualizace systému tvorby cenové statistiky, a to zejména z důvodů nahromaděných změn v reálné popisované oblasti. Tato aktualizace se týká výběrových souborů reprezentantů a respondentů, váhového schématu, cenového základu a konceptu výpočtu. Revize se provádí plánovaně, obvykle v pětiletých periodách. </w:t>
      </w:r>
    </w:p>
    <w:p w14:paraId="1BE929F4" w14:textId="77777777" w:rsidR="000F029A" w:rsidRPr="007B5A74" w:rsidRDefault="000F029A" w:rsidP="000F029A">
      <w:pPr>
        <w:pStyle w:val="Normlnweb"/>
        <w:rPr>
          <w:rFonts w:ascii="Arial" w:hAnsi="Arial" w:cs="Arial"/>
          <w:sz w:val="22"/>
          <w:szCs w:val="22"/>
          <w:u w:val="single"/>
        </w:rPr>
      </w:pPr>
      <w:r w:rsidRPr="007B5A74">
        <w:rPr>
          <w:rFonts w:ascii="Arial" w:hAnsi="Arial" w:cs="Arial"/>
          <w:bCs/>
          <w:sz w:val="22"/>
          <w:szCs w:val="22"/>
          <w:u w:val="single"/>
        </w:rPr>
        <w:t>Historie revizí indexu cen tržních služeb po roce 1989</w:t>
      </w:r>
    </w:p>
    <w:p w14:paraId="5AFB4118" w14:textId="77777777" w:rsidR="000F029A" w:rsidRPr="007B5A7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5A74">
        <w:rPr>
          <w:rFonts w:ascii="Arial" w:hAnsi="Arial" w:cs="Arial"/>
          <w:sz w:val="20"/>
          <w:szCs w:val="20"/>
        </w:rPr>
        <w:t xml:space="preserve">První cenové indexy vybraných tržních služeb (vnitrostátní nákladní doprava a stočné), počítané na vahách roku 1990, k cenovému a indexnímu základu </w:t>
      </w:r>
      <w:r w:rsidR="00BD0333" w:rsidRPr="007B5A74">
        <w:rPr>
          <w:rFonts w:ascii="Arial" w:hAnsi="Arial" w:cs="Arial"/>
          <w:sz w:val="20"/>
          <w:szCs w:val="20"/>
        </w:rPr>
        <w:t>„</w:t>
      </w:r>
      <w:r w:rsidRPr="007B5A74">
        <w:rPr>
          <w:rFonts w:ascii="Arial" w:hAnsi="Arial" w:cs="Arial"/>
          <w:sz w:val="20"/>
          <w:szCs w:val="20"/>
        </w:rPr>
        <w:t>leden 1990</w:t>
      </w:r>
      <w:r w:rsidR="00BD0333" w:rsidRPr="007B5A74">
        <w:rPr>
          <w:rFonts w:ascii="Arial" w:hAnsi="Arial" w:cs="Arial"/>
          <w:sz w:val="20"/>
          <w:szCs w:val="20"/>
        </w:rPr>
        <w:t xml:space="preserve"> = 100“, vyšly v lednu </w:t>
      </w:r>
      <w:r w:rsidRPr="007B5A74">
        <w:rPr>
          <w:rFonts w:ascii="Arial" w:hAnsi="Arial" w:cs="Arial"/>
          <w:sz w:val="20"/>
          <w:szCs w:val="20"/>
        </w:rPr>
        <w:t xml:space="preserve">1994. </w:t>
      </w:r>
    </w:p>
    <w:p w14:paraId="73FD0C2F" w14:textId="77777777" w:rsidR="000F029A" w:rsidRPr="007B5A7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DC95871" w14:textId="77777777" w:rsidR="000F029A" w:rsidRPr="007B5A7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5A74">
        <w:rPr>
          <w:rFonts w:ascii="Arial" w:hAnsi="Arial" w:cs="Arial"/>
          <w:sz w:val="20"/>
          <w:szCs w:val="20"/>
        </w:rPr>
        <w:t xml:space="preserve">Po revizi v roce 1994 se indexy za období 1995 až 2000 počítaly na vahách z roku 1993 k cenovému a indexnímu základu </w:t>
      </w:r>
      <w:r w:rsidR="009C3183" w:rsidRPr="007B5A74">
        <w:rPr>
          <w:rFonts w:ascii="Arial" w:hAnsi="Arial" w:cs="Arial"/>
          <w:sz w:val="20"/>
          <w:szCs w:val="20"/>
        </w:rPr>
        <w:t>„</w:t>
      </w:r>
      <w:r w:rsidRPr="007B5A74">
        <w:rPr>
          <w:rFonts w:ascii="Arial" w:hAnsi="Arial" w:cs="Arial"/>
          <w:sz w:val="20"/>
          <w:szCs w:val="20"/>
        </w:rPr>
        <w:t>prosinec 1993</w:t>
      </w:r>
      <w:r w:rsidR="009C3183" w:rsidRPr="007B5A74">
        <w:rPr>
          <w:rFonts w:ascii="Arial" w:hAnsi="Arial" w:cs="Arial"/>
          <w:sz w:val="20"/>
          <w:szCs w:val="20"/>
        </w:rPr>
        <w:t xml:space="preserve"> = 100“</w:t>
      </w:r>
      <w:r w:rsidRPr="007B5A74">
        <w:rPr>
          <w:rFonts w:ascii="Arial" w:hAnsi="Arial" w:cs="Arial"/>
          <w:sz w:val="20"/>
          <w:szCs w:val="20"/>
        </w:rPr>
        <w:t xml:space="preserve"> a k odvozenému indexnímu základu </w:t>
      </w:r>
      <w:r w:rsidR="009C3183" w:rsidRPr="007B5A74">
        <w:rPr>
          <w:rFonts w:ascii="Arial" w:hAnsi="Arial" w:cs="Arial"/>
          <w:sz w:val="20"/>
          <w:szCs w:val="20"/>
        </w:rPr>
        <w:t>„</w:t>
      </w:r>
      <w:r w:rsidRPr="007B5A74">
        <w:rPr>
          <w:rFonts w:ascii="Arial" w:hAnsi="Arial" w:cs="Arial"/>
          <w:sz w:val="20"/>
          <w:szCs w:val="20"/>
        </w:rPr>
        <w:t>průměr roku 1994 a 1995</w:t>
      </w:r>
      <w:r w:rsidR="009C3183" w:rsidRPr="007B5A74">
        <w:rPr>
          <w:rFonts w:ascii="Arial" w:hAnsi="Arial" w:cs="Arial"/>
          <w:sz w:val="20"/>
          <w:szCs w:val="20"/>
        </w:rPr>
        <w:t xml:space="preserve"> = 100“</w:t>
      </w:r>
      <w:r w:rsidRPr="007B5A74">
        <w:rPr>
          <w:rFonts w:ascii="Arial" w:hAnsi="Arial" w:cs="Arial"/>
          <w:sz w:val="20"/>
          <w:szCs w:val="20"/>
        </w:rPr>
        <w:t>.</w:t>
      </w:r>
    </w:p>
    <w:p w14:paraId="4052BA26" w14:textId="77777777" w:rsidR="000F029A" w:rsidRPr="00EF2F1B" w:rsidRDefault="000F029A" w:rsidP="000F029A">
      <w:pPr>
        <w:spacing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40BC0824" w14:textId="77777777" w:rsidR="000F029A" w:rsidRPr="00B3005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30054">
        <w:rPr>
          <w:rFonts w:ascii="Arial" w:hAnsi="Arial" w:cs="Arial"/>
          <w:sz w:val="20"/>
          <w:szCs w:val="20"/>
        </w:rPr>
        <w:lastRenderedPageBreak/>
        <w:t xml:space="preserve">Po revizi v roce 2000 se indexy za období 2001 až 2006 počítaly na vahách z roku 1999, k cenovému a indexnímu základu </w:t>
      </w:r>
      <w:r w:rsidR="009C3183" w:rsidRPr="00B30054">
        <w:rPr>
          <w:rFonts w:ascii="Arial" w:hAnsi="Arial" w:cs="Arial"/>
          <w:sz w:val="20"/>
          <w:szCs w:val="20"/>
        </w:rPr>
        <w:t>„</w:t>
      </w:r>
      <w:r w:rsidRPr="00B30054">
        <w:rPr>
          <w:rFonts w:ascii="Arial" w:hAnsi="Arial" w:cs="Arial"/>
          <w:sz w:val="20"/>
          <w:szCs w:val="20"/>
        </w:rPr>
        <w:t>prosinec 1999</w:t>
      </w:r>
      <w:r w:rsidR="009C3183" w:rsidRPr="00B30054">
        <w:rPr>
          <w:rFonts w:ascii="Arial" w:hAnsi="Arial" w:cs="Arial"/>
          <w:sz w:val="20"/>
          <w:szCs w:val="20"/>
        </w:rPr>
        <w:t xml:space="preserve"> = 100“</w:t>
      </w:r>
      <w:r w:rsidRPr="00B30054">
        <w:rPr>
          <w:rFonts w:ascii="Arial" w:hAnsi="Arial" w:cs="Arial"/>
          <w:sz w:val="20"/>
          <w:szCs w:val="20"/>
        </w:rPr>
        <w:t xml:space="preserve"> a k odvozenému indexnímu základu </w:t>
      </w:r>
      <w:r w:rsidR="009C3183" w:rsidRPr="00B30054">
        <w:rPr>
          <w:rFonts w:ascii="Arial" w:hAnsi="Arial" w:cs="Arial"/>
          <w:sz w:val="20"/>
          <w:szCs w:val="20"/>
        </w:rPr>
        <w:t>„</w:t>
      </w:r>
      <w:r w:rsidRPr="00B30054">
        <w:rPr>
          <w:rFonts w:ascii="Arial" w:hAnsi="Arial" w:cs="Arial"/>
          <w:sz w:val="20"/>
          <w:szCs w:val="20"/>
        </w:rPr>
        <w:t>průměr roku 2000 = 100</w:t>
      </w:r>
      <w:r w:rsidR="009C3183" w:rsidRPr="00B30054">
        <w:rPr>
          <w:rFonts w:ascii="Arial" w:hAnsi="Arial" w:cs="Arial"/>
          <w:sz w:val="20"/>
          <w:szCs w:val="20"/>
        </w:rPr>
        <w:t>“</w:t>
      </w:r>
      <w:r w:rsidRPr="00B30054">
        <w:rPr>
          <w:rFonts w:ascii="Arial" w:hAnsi="Arial" w:cs="Arial"/>
          <w:sz w:val="20"/>
          <w:szCs w:val="20"/>
        </w:rPr>
        <w:t>.</w:t>
      </w:r>
    </w:p>
    <w:p w14:paraId="089119BC" w14:textId="77777777" w:rsidR="000F029A" w:rsidRPr="00B3005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194EDCE" w14:textId="77777777" w:rsidR="000F029A" w:rsidRPr="00B3005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30054">
        <w:rPr>
          <w:rFonts w:ascii="Arial" w:hAnsi="Arial" w:cs="Arial"/>
          <w:sz w:val="20"/>
          <w:szCs w:val="20"/>
        </w:rPr>
        <w:t xml:space="preserve">Po revizi v roce 2005 se indexy za období 2007 až 2012 počítaly na vahách z roku 2005 k cenovému a indexnímu základu </w:t>
      </w:r>
      <w:r w:rsidR="009C3183" w:rsidRPr="00B30054">
        <w:rPr>
          <w:rFonts w:ascii="Arial" w:hAnsi="Arial" w:cs="Arial"/>
          <w:sz w:val="20"/>
          <w:szCs w:val="20"/>
        </w:rPr>
        <w:t>„</w:t>
      </w:r>
      <w:r w:rsidRPr="00B30054">
        <w:rPr>
          <w:rFonts w:ascii="Arial" w:hAnsi="Arial" w:cs="Arial"/>
          <w:sz w:val="20"/>
          <w:szCs w:val="20"/>
        </w:rPr>
        <w:t>průměr roku 2005 = 100</w:t>
      </w:r>
      <w:r w:rsidR="009C3183" w:rsidRPr="00B30054">
        <w:rPr>
          <w:rFonts w:ascii="Arial" w:hAnsi="Arial" w:cs="Arial"/>
          <w:sz w:val="20"/>
          <w:szCs w:val="20"/>
        </w:rPr>
        <w:t>“</w:t>
      </w:r>
      <w:r w:rsidRPr="00B30054">
        <w:rPr>
          <w:rFonts w:ascii="Arial" w:hAnsi="Arial" w:cs="Arial"/>
          <w:sz w:val="20"/>
          <w:szCs w:val="20"/>
        </w:rPr>
        <w:t xml:space="preserve">. </w:t>
      </w:r>
    </w:p>
    <w:p w14:paraId="0973CDA2" w14:textId="77777777" w:rsidR="000F029A" w:rsidRPr="00B3005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AA47281" w14:textId="77777777" w:rsidR="000F029A" w:rsidRPr="00B3005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30054">
        <w:rPr>
          <w:rFonts w:ascii="Arial" w:hAnsi="Arial" w:cs="Arial"/>
          <w:sz w:val="20"/>
          <w:szCs w:val="20"/>
        </w:rPr>
        <w:t>V průběhu roku 2008 došlo ke změně klasifikace a od ledna 2009 jsou všechny cenové indexy sestavovány, počítány a publikovány v klasifikaci produkce CZ-CPA 2008.</w:t>
      </w:r>
    </w:p>
    <w:p w14:paraId="51C9909C" w14:textId="77777777" w:rsidR="000F029A" w:rsidRPr="00B30054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CBD9108" w14:textId="77777777" w:rsidR="000F029A" w:rsidRPr="0068045B" w:rsidRDefault="000F029A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30054">
        <w:rPr>
          <w:rFonts w:ascii="Arial" w:hAnsi="Arial" w:cs="Arial"/>
          <w:sz w:val="20"/>
          <w:szCs w:val="20"/>
        </w:rPr>
        <w:t>Po revizi v roce 2012 se indexy</w:t>
      </w:r>
      <w:r w:rsidR="00E05E9E" w:rsidRPr="00B30054">
        <w:rPr>
          <w:rFonts w:ascii="Arial" w:hAnsi="Arial" w:cs="Arial"/>
          <w:sz w:val="20"/>
          <w:szCs w:val="20"/>
        </w:rPr>
        <w:t xml:space="preserve"> za období 2013 až 2017 počítaly</w:t>
      </w:r>
      <w:r w:rsidRPr="00B30054">
        <w:rPr>
          <w:rFonts w:ascii="Arial" w:hAnsi="Arial" w:cs="Arial"/>
          <w:sz w:val="20"/>
          <w:szCs w:val="20"/>
        </w:rPr>
        <w:t xml:space="preserve"> na vahách z roku 2011 </w:t>
      </w:r>
      <w:r w:rsidRPr="0068045B">
        <w:rPr>
          <w:rFonts w:ascii="Arial" w:hAnsi="Arial" w:cs="Arial"/>
          <w:sz w:val="20"/>
          <w:szCs w:val="20"/>
        </w:rPr>
        <w:t xml:space="preserve">k indexnímu základu </w:t>
      </w:r>
      <w:r w:rsidR="009C3183" w:rsidRPr="0068045B">
        <w:rPr>
          <w:rFonts w:ascii="Arial" w:hAnsi="Arial" w:cs="Arial"/>
          <w:sz w:val="20"/>
          <w:szCs w:val="20"/>
        </w:rPr>
        <w:t>„</w:t>
      </w:r>
      <w:r w:rsidRPr="0068045B">
        <w:rPr>
          <w:rFonts w:ascii="Arial" w:hAnsi="Arial" w:cs="Arial"/>
          <w:sz w:val="20"/>
          <w:szCs w:val="20"/>
        </w:rPr>
        <w:t>průměr roku 2005 = 100</w:t>
      </w:r>
      <w:r w:rsidR="009C3183" w:rsidRPr="0068045B">
        <w:rPr>
          <w:rFonts w:ascii="Arial" w:hAnsi="Arial" w:cs="Arial"/>
          <w:sz w:val="20"/>
          <w:szCs w:val="20"/>
        </w:rPr>
        <w:t>“</w:t>
      </w:r>
      <w:r w:rsidRPr="0068045B">
        <w:rPr>
          <w:rFonts w:ascii="Arial" w:hAnsi="Arial" w:cs="Arial"/>
          <w:sz w:val="20"/>
          <w:szCs w:val="20"/>
        </w:rPr>
        <w:t>.</w:t>
      </w:r>
    </w:p>
    <w:p w14:paraId="4F71AA02" w14:textId="77777777" w:rsidR="00E222A6" w:rsidRPr="00EA1B30" w:rsidRDefault="00E222A6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6940137" w14:textId="77777777" w:rsidR="00E222A6" w:rsidRPr="00EA1B30" w:rsidRDefault="00E222A6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A1B30">
        <w:rPr>
          <w:rFonts w:ascii="Arial" w:hAnsi="Arial" w:cs="Arial"/>
          <w:sz w:val="20"/>
          <w:szCs w:val="20"/>
        </w:rPr>
        <w:t xml:space="preserve">Po </w:t>
      </w:r>
      <w:r w:rsidR="00CF6D21" w:rsidRPr="00EA1B30">
        <w:rPr>
          <w:rFonts w:ascii="Arial" w:hAnsi="Arial" w:cs="Arial"/>
          <w:sz w:val="20"/>
          <w:szCs w:val="20"/>
        </w:rPr>
        <w:t xml:space="preserve">revizi v roce 2017 se indexy za období 2018 až </w:t>
      </w:r>
      <w:r w:rsidR="00D031E6" w:rsidRPr="00EA1B30">
        <w:rPr>
          <w:rFonts w:ascii="Arial" w:hAnsi="Arial" w:cs="Arial"/>
          <w:sz w:val="20"/>
          <w:szCs w:val="20"/>
        </w:rPr>
        <w:t>202</w:t>
      </w:r>
      <w:r w:rsidR="0068045B" w:rsidRPr="00EA1B30">
        <w:rPr>
          <w:rFonts w:ascii="Arial" w:hAnsi="Arial" w:cs="Arial"/>
          <w:sz w:val="20"/>
          <w:szCs w:val="20"/>
        </w:rPr>
        <w:t>3 počítaly</w:t>
      </w:r>
      <w:r w:rsidR="00CB1EBD" w:rsidRPr="00EA1B30">
        <w:rPr>
          <w:rFonts w:ascii="Arial" w:hAnsi="Arial" w:cs="Arial"/>
          <w:sz w:val="20"/>
          <w:szCs w:val="20"/>
        </w:rPr>
        <w:t xml:space="preserve"> na vahách z roku 2015 k indexnímu základu „průměr roku 201</w:t>
      </w:r>
      <w:r w:rsidR="00F21F77" w:rsidRPr="00EA1B30">
        <w:rPr>
          <w:rFonts w:ascii="Arial" w:hAnsi="Arial" w:cs="Arial"/>
          <w:sz w:val="20"/>
          <w:szCs w:val="20"/>
        </w:rPr>
        <w:t>5</w:t>
      </w:r>
      <w:r w:rsidR="00CB1EBD" w:rsidRPr="00EA1B30">
        <w:rPr>
          <w:rFonts w:ascii="Arial" w:hAnsi="Arial" w:cs="Arial"/>
          <w:sz w:val="20"/>
          <w:szCs w:val="20"/>
        </w:rPr>
        <w:t xml:space="preserve"> = 100“.</w:t>
      </w:r>
    </w:p>
    <w:p w14:paraId="06FF89CE" w14:textId="77777777" w:rsidR="00B30054" w:rsidRPr="00EA1B30" w:rsidRDefault="00B30054" w:rsidP="000F029A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45649C1" w14:textId="77777777" w:rsidR="0038461E" w:rsidRPr="00EA1B30" w:rsidRDefault="0038461E" w:rsidP="0038461E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A1B30">
        <w:rPr>
          <w:rFonts w:ascii="Arial" w:hAnsi="Arial" w:cs="Arial"/>
          <w:sz w:val="20"/>
          <w:szCs w:val="20"/>
        </w:rPr>
        <w:t>Po revizi v roce 2023 se indexy za období 2024 až 2027</w:t>
      </w:r>
      <w:r w:rsidR="00E732A5" w:rsidRPr="00EA1B30">
        <w:rPr>
          <w:rFonts w:ascii="Arial" w:hAnsi="Arial" w:cs="Arial"/>
          <w:sz w:val="20"/>
          <w:szCs w:val="20"/>
        </w:rPr>
        <w:t xml:space="preserve"> počítají</w:t>
      </w:r>
      <w:r w:rsidRPr="00EA1B30">
        <w:rPr>
          <w:rFonts w:ascii="Arial" w:hAnsi="Arial" w:cs="Arial"/>
          <w:sz w:val="20"/>
          <w:szCs w:val="20"/>
        </w:rPr>
        <w:t xml:space="preserve"> na vahách</w:t>
      </w:r>
      <w:r w:rsidR="00EA1B30" w:rsidRPr="00EA1B30">
        <w:rPr>
          <w:rFonts w:ascii="Arial" w:hAnsi="Arial" w:cs="Arial"/>
          <w:sz w:val="20"/>
          <w:szCs w:val="20"/>
        </w:rPr>
        <w:t xml:space="preserve"> z roku 2021</w:t>
      </w:r>
      <w:r w:rsidRPr="00EA1B30">
        <w:rPr>
          <w:rFonts w:ascii="Arial" w:hAnsi="Arial" w:cs="Arial"/>
          <w:sz w:val="20"/>
          <w:szCs w:val="20"/>
        </w:rPr>
        <w:t xml:space="preserve"> k indexnímu základu „průměr roku 2015 = 100“.</w:t>
      </w:r>
    </w:p>
    <w:p w14:paraId="4D582124" w14:textId="77777777" w:rsidR="00B30054" w:rsidRPr="00EF2F1B" w:rsidRDefault="00B30054" w:rsidP="000F029A">
      <w:pPr>
        <w:spacing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48FC4C7A" w14:textId="77777777" w:rsidR="003248DD" w:rsidRPr="00EF2F1B" w:rsidRDefault="003248DD" w:rsidP="000F029A">
      <w:pPr>
        <w:spacing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120EBB77" w14:textId="77777777" w:rsidR="003248DD" w:rsidRPr="00EF2F1B" w:rsidRDefault="003248DD" w:rsidP="000F029A">
      <w:pPr>
        <w:spacing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5A3A8139" w14:textId="77777777" w:rsidR="000F029A" w:rsidRPr="00EF2F1B" w:rsidRDefault="000F029A" w:rsidP="000F029A">
      <w:pPr>
        <w:pStyle w:val="Zkladntext2"/>
        <w:rPr>
          <w:rFonts w:cs="Arial"/>
          <w:b/>
          <w:bCs/>
          <w:color w:val="FF0000"/>
          <w:szCs w:val="20"/>
          <w:u w:val="single"/>
        </w:rPr>
      </w:pPr>
    </w:p>
    <w:p w14:paraId="117C3C01" w14:textId="77777777" w:rsidR="000F029A" w:rsidRPr="00EF2F1B" w:rsidRDefault="000F029A" w:rsidP="000F029A">
      <w:pPr>
        <w:pStyle w:val="Zkladntext2"/>
        <w:rPr>
          <w:rFonts w:cs="Arial"/>
          <w:b/>
          <w:bCs/>
          <w:color w:val="FF0000"/>
          <w:szCs w:val="20"/>
          <w:u w:val="single"/>
        </w:rPr>
      </w:pPr>
    </w:p>
    <w:p w14:paraId="6616B319" w14:textId="77777777" w:rsidR="000F029A" w:rsidRPr="00EF2F1B" w:rsidRDefault="000F029A" w:rsidP="000F029A">
      <w:pPr>
        <w:pStyle w:val="Zkladntext2"/>
        <w:rPr>
          <w:rFonts w:cs="Arial"/>
          <w:b/>
          <w:bCs/>
          <w:color w:val="FF0000"/>
          <w:szCs w:val="20"/>
          <w:u w:val="single"/>
        </w:rPr>
      </w:pPr>
    </w:p>
    <w:p w14:paraId="0FE1C3E4" w14:textId="77777777" w:rsidR="000F029A" w:rsidRPr="00EF2F1B" w:rsidRDefault="000F029A" w:rsidP="000F029A">
      <w:pPr>
        <w:pStyle w:val="Zkladntext2"/>
        <w:rPr>
          <w:rFonts w:cs="Arial"/>
          <w:b/>
          <w:bCs/>
          <w:color w:val="FF0000"/>
          <w:szCs w:val="20"/>
          <w:u w:val="single"/>
        </w:rPr>
      </w:pPr>
    </w:p>
    <w:p w14:paraId="6324B454" w14:textId="77777777" w:rsidR="00405FD4" w:rsidRPr="00EF2F1B" w:rsidRDefault="00405FD4">
      <w:pPr>
        <w:rPr>
          <w:color w:val="FF0000"/>
        </w:rPr>
      </w:pPr>
    </w:p>
    <w:sectPr w:rsidR="00405FD4" w:rsidRPr="00EF2F1B" w:rsidSect="000F029A">
      <w:headerReference w:type="even" r:id="rId27"/>
      <w:headerReference w:type="default" r:id="rId28"/>
      <w:pgSz w:w="11905" w:h="16837"/>
      <w:pgMar w:top="1079" w:right="1417" w:bottom="125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0683" w14:textId="77777777" w:rsidR="000E6D4D" w:rsidRDefault="000E6D4D" w:rsidP="0049788F">
      <w:r>
        <w:separator/>
      </w:r>
    </w:p>
  </w:endnote>
  <w:endnote w:type="continuationSeparator" w:id="0">
    <w:p w14:paraId="3005576B" w14:textId="77777777" w:rsidR="000E6D4D" w:rsidRDefault="000E6D4D" w:rsidP="0049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 obyčejné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C193" w14:textId="77777777" w:rsidR="000E6D4D" w:rsidRDefault="000E6D4D" w:rsidP="0049788F">
      <w:r>
        <w:separator/>
      </w:r>
    </w:p>
  </w:footnote>
  <w:footnote w:type="continuationSeparator" w:id="0">
    <w:p w14:paraId="6BCD14AC" w14:textId="77777777" w:rsidR="000E6D4D" w:rsidRDefault="000E6D4D" w:rsidP="0049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44DB" w14:textId="77777777" w:rsidR="00405FD4" w:rsidRDefault="00E42AE9">
    <w:pPr>
      <w:pStyle w:val="Zhlav"/>
      <w:framePr w:wrap="around" w:vAnchor="text" w:hAnchor="margin" w:xAlign="center" w:y="1"/>
      <w:jc w:val="right"/>
      <w:rPr>
        <w:rStyle w:val="slostrnky"/>
      </w:rPr>
    </w:pPr>
    <w:r>
      <w:rPr>
        <w:rStyle w:val="slostrnky"/>
      </w:rPr>
      <w:fldChar w:fldCharType="begin"/>
    </w:r>
    <w:r w:rsidR="0010461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D07281" w14:textId="77777777" w:rsidR="00405FD4" w:rsidRDefault="00405F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3C13" w14:textId="77777777" w:rsidR="00405FD4" w:rsidRDefault="00405FD4">
    <w:pPr>
      <w:pStyle w:val="Zhlav"/>
      <w:framePr w:wrap="around" w:vAnchor="text" w:hAnchor="margin" w:xAlign="center" w:y="1"/>
      <w:rPr>
        <w:rStyle w:val="slostrnky"/>
      </w:rPr>
    </w:pPr>
  </w:p>
  <w:p w14:paraId="75DCAC4B" w14:textId="77777777" w:rsidR="00405FD4" w:rsidRDefault="00405FD4">
    <w:pPr>
      <w:pStyle w:val="Zhlav"/>
      <w:framePr w:w="576" w:wrap="around" w:vAnchor="page" w:hAnchor="page" w:x="10610" w:y="721"/>
      <w:jc w:val="right"/>
      <w:rPr>
        <w:rStyle w:val="slostrnky"/>
      </w:rPr>
    </w:pPr>
  </w:p>
  <w:p w14:paraId="2DCAC224" w14:textId="77777777" w:rsidR="00405FD4" w:rsidRDefault="00104618">
    <w:pPr>
      <w:pStyle w:val="Zhlav"/>
    </w:pP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7D72"/>
    <w:multiLevelType w:val="hybridMultilevel"/>
    <w:tmpl w:val="4A3E9572"/>
    <w:lvl w:ilvl="0" w:tplc="7FDA66C6">
      <w:start w:val="63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84555BC"/>
    <w:multiLevelType w:val="hybridMultilevel"/>
    <w:tmpl w:val="C1AA36D2"/>
    <w:lvl w:ilvl="0" w:tplc="51C08924">
      <w:start w:val="52"/>
      <w:numFmt w:val="decimal"/>
      <w:lvlText w:val="%1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67558868">
    <w:abstractNumId w:val="1"/>
  </w:num>
  <w:num w:numId="2" w16cid:durableId="33261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9A"/>
    <w:rsid w:val="000032FE"/>
    <w:rsid w:val="000154E2"/>
    <w:rsid w:val="00064E88"/>
    <w:rsid w:val="000D30E8"/>
    <w:rsid w:val="000D68C5"/>
    <w:rsid w:val="000E119A"/>
    <w:rsid w:val="000E3F90"/>
    <w:rsid w:val="000E6D4D"/>
    <w:rsid w:val="000F029A"/>
    <w:rsid w:val="001019F9"/>
    <w:rsid w:val="001031A5"/>
    <w:rsid w:val="00104618"/>
    <w:rsid w:val="00122786"/>
    <w:rsid w:val="00141B8A"/>
    <w:rsid w:val="00143BFB"/>
    <w:rsid w:val="00165AC4"/>
    <w:rsid w:val="00166F93"/>
    <w:rsid w:val="00172122"/>
    <w:rsid w:val="001A1330"/>
    <w:rsid w:val="001B2D9B"/>
    <w:rsid w:val="001B5A17"/>
    <w:rsid w:val="001C2268"/>
    <w:rsid w:val="001D11C8"/>
    <w:rsid w:val="001D3429"/>
    <w:rsid w:val="001E5BF8"/>
    <w:rsid w:val="0022138E"/>
    <w:rsid w:val="002248AE"/>
    <w:rsid w:val="002343BC"/>
    <w:rsid w:val="00255DEF"/>
    <w:rsid w:val="002630A0"/>
    <w:rsid w:val="002C42C8"/>
    <w:rsid w:val="002D3B22"/>
    <w:rsid w:val="002D3E48"/>
    <w:rsid w:val="002E3AB0"/>
    <w:rsid w:val="002E7C6E"/>
    <w:rsid w:val="00315EF5"/>
    <w:rsid w:val="003248DD"/>
    <w:rsid w:val="00324E1F"/>
    <w:rsid w:val="0033106B"/>
    <w:rsid w:val="003324C9"/>
    <w:rsid w:val="00342443"/>
    <w:rsid w:val="00346AB0"/>
    <w:rsid w:val="0035278B"/>
    <w:rsid w:val="00353B2F"/>
    <w:rsid w:val="00382E3E"/>
    <w:rsid w:val="0038461E"/>
    <w:rsid w:val="003854C1"/>
    <w:rsid w:val="00393F88"/>
    <w:rsid w:val="003A72FA"/>
    <w:rsid w:val="003B2FAE"/>
    <w:rsid w:val="003C29BF"/>
    <w:rsid w:val="003F2870"/>
    <w:rsid w:val="003F7174"/>
    <w:rsid w:val="00405FD4"/>
    <w:rsid w:val="004105BE"/>
    <w:rsid w:val="00410E18"/>
    <w:rsid w:val="00412046"/>
    <w:rsid w:val="0043744A"/>
    <w:rsid w:val="00440069"/>
    <w:rsid w:val="00446488"/>
    <w:rsid w:val="0046204B"/>
    <w:rsid w:val="0049788F"/>
    <w:rsid w:val="004A6459"/>
    <w:rsid w:val="004A7DB8"/>
    <w:rsid w:val="004D3F85"/>
    <w:rsid w:val="005122AF"/>
    <w:rsid w:val="00517F58"/>
    <w:rsid w:val="00537EF8"/>
    <w:rsid w:val="00540077"/>
    <w:rsid w:val="00540F32"/>
    <w:rsid w:val="00556F2B"/>
    <w:rsid w:val="0056558B"/>
    <w:rsid w:val="00570DD3"/>
    <w:rsid w:val="00573AE7"/>
    <w:rsid w:val="00577F8F"/>
    <w:rsid w:val="00593B0C"/>
    <w:rsid w:val="005B0CD9"/>
    <w:rsid w:val="005B11D0"/>
    <w:rsid w:val="005B6A79"/>
    <w:rsid w:val="005C558C"/>
    <w:rsid w:val="005D0F28"/>
    <w:rsid w:val="005D4ABB"/>
    <w:rsid w:val="005E508F"/>
    <w:rsid w:val="005E7E7C"/>
    <w:rsid w:val="0062026C"/>
    <w:rsid w:val="00640E66"/>
    <w:rsid w:val="00641707"/>
    <w:rsid w:val="00643682"/>
    <w:rsid w:val="00644372"/>
    <w:rsid w:val="006479A9"/>
    <w:rsid w:val="00650F50"/>
    <w:rsid w:val="006539EC"/>
    <w:rsid w:val="006567E0"/>
    <w:rsid w:val="0068045B"/>
    <w:rsid w:val="006814F0"/>
    <w:rsid w:val="00683AA5"/>
    <w:rsid w:val="00684969"/>
    <w:rsid w:val="006B6D29"/>
    <w:rsid w:val="006C1693"/>
    <w:rsid w:val="006E16C6"/>
    <w:rsid w:val="006F018E"/>
    <w:rsid w:val="006F1AE3"/>
    <w:rsid w:val="007071A7"/>
    <w:rsid w:val="00723C32"/>
    <w:rsid w:val="00731E24"/>
    <w:rsid w:val="00743934"/>
    <w:rsid w:val="0076457F"/>
    <w:rsid w:val="00767E9D"/>
    <w:rsid w:val="007709D8"/>
    <w:rsid w:val="007900AE"/>
    <w:rsid w:val="00790813"/>
    <w:rsid w:val="00790F32"/>
    <w:rsid w:val="007A4EAF"/>
    <w:rsid w:val="007B5A74"/>
    <w:rsid w:val="007C0E82"/>
    <w:rsid w:val="007D43B7"/>
    <w:rsid w:val="007D6169"/>
    <w:rsid w:val="0081253C"/>
    <w:rsid w:val="0083011C"/>
    <w:rsid w:val="008414D8"/>
    <w:rsid w:val="0084602A"/>
    <w:rsid w:val="00885547"/>
    <w:rsid w:val="00890A30"/>
    <w:rsid w:val="008B7D70"/>
    <w:rsid w:val="008C0778"/>
    <w:rsid w:val="008C317E"/>
    <w:rsid w:val="008C6F7C"/>
    <w:rsid w:val="008E7253"/>
    <w:rsid w:val="008E7DBD"/>
    <w:rsid w:val="008F66CC"/>
    <w:rsid w:val="009024C4"/>
    <w:rsid w:val="00923F9B"/>
    <w:rsid w:val="009303D4"/>
    <w:rsid w:val="009465CC"/>
    <w:rsid w:val="00950B8F"/>
    <w:rsid w:val="0095156C"/>
    <w:rsid w:val="00953CBA"/>
    <w:rsid w:val="00963EEC"/>
    <w:rsid w:val="00976E9A"/>
    <w:rsid w:val="009829B2"/>
    <w:rsid w:val="0098478F"/>
    <w:rsid w:val="00985FA2"/>
    <w:rsid w:val="009C3183"/>
    <w:rsid w:val="009C5B55"/>
    <w:rsid w:val="009D42A7"/>
    <w:rsid w:val="009D7A50"/>
    <w:rsid w:val="00A00A2B"/>
    <w:rsid w:val="00A10CB4"/>
    <w:rsid w:val="00A24CA5"/>
    <w:rsid w:val="00A33934"/>
    <w:rsid w:val="00A35381"/>
    <w:rsid w:val="00A54396"/>
    <w:rsid w:val="00A770E2"/>
    <w:rsid w:val="00A93B99"/>
    <w:rsid w:val="00AA3713"/>
    <w:rsid w:val="00AB2E9B"/>
    <w:rsid w:val="00AB34A0"/>
    <w:rsid w:val="00AC5B58"/>
    <w:rsid w:val="00AF326D"/>
    <w:rsid w:val="00B068F7"/>
    <w:rsid w:val="00B1100C"/>
    <w:rsid w:val="00B137B1"/>
    <w:rsid w:val="00B30054"/>
    <w:rsid w:val="00B46114"/>
    <w:rsid w:val="00B465D1"/>
    <w:rsid w:val="00B630D2"/>
    <w:rsid w:val="00B72B40"/>
    <w:rsid w:val="00B74F55"/>
    <w:rsid w:val="00B81834"/>
    <w:rsid w:val="00B84AC1"/>
    <w:rsid w:val="00BA436D"/>
    <w:rsid w:val="00BB0501"/>
    <w:rsid w:val="00BB0C18"/>
    <w:rsid w:val="00BC7D40"/>
    <w:rsid w:val="00BD0333"/>
    <w:rsid w:val="00BE1CEA"/>
    <w:rsid w:val="00C17324"/>
    <w:rsid w:val="00C36D7C"/>
    <w:rsid w:val="00C50733"/>
    <w:rsid w:val="00C6486C"/>
    <w:rsid w:val="00C663BA"/>
    <w:rsid w:val="00C75CB1"/>
    <w:rsid w:val="00C8784B"/>
    <w:rsid w:val="00CA4CF3"/>
    <w:rsid w:val="00CB1EBD"/>
    <w:rsid w:val="00CB7829"/>
    <w:rsid w:val="00CD4E86"/>
    <w:rsid w:val="00CD5D4C"/>
    <w:rsid w:val="00CE1C89"/>
    <w:rsid w:val="00CE4B09"/>
    <w:rsid w:val="00CF5F49"/>
    <w:rsid w:val="00CF6D21"/>
    <w:rsid w:val="00D031E6"/>
    <w:rsid w:val="00D17CEE"/>
    <w:rsid w:val="00D249D4"/>
    <w:rsid w:val="00D27982"/>
    <w:rsid w:val="00D37F95"/>
    <w:rsid w:val="00D406A4"/>
    <w:rsid w:val="00D536E2"/>
    <w:rsid w:val="00D66CB9"/>
    <w:rsid w:val="00D74E3A"/>
    <w:rsid w:val="00DE7B72"/>
    <w:rsid w:val="00DF0B7B"/>
    <w:rsid w:val="00DF3BF1"/>
    <w:rsid w:val="00DF63A3"/>
    <w:rsid w:val="00E05E9E"/>
    <w:rsid w:val="00E16B4E"/>
    <w:rsid w:val="00E222A6"/>
    <w:rsid w:val="00E34FDE"/>
    <w:rsid w:val="00E35391"/>
    <w:rsid w:val="00E42AE9"/>
    <w:rsid w:val="00E44AD8"/>
    <w:rsid w:val="00E52869"/>
    <w:rsid w:val="00E6352D"/>
    <w:rsid w:val="00E732A5"/>
    <w:rsid w:val="00E918F6"/>
    <w:rsid w:val="00EA1B30"/>
    <w:rsid w:val="00EA42A2"/>
    <w:rsid w:val="00EA646C"/>
    <w:rsid w:val="00EB2EED"/>
    <w:rsid w:val="00EB6326"/>
    <w:rsid w:val="00EC087A"/>
    <w:rsid w:val="00ED7E5D"/>
    <w:rsid w:val="00EE5201"/>
    <w:rsid w:val="00EE6552"/>
    <w:rsid w:val="00EF2F1B"/>
    <w:rsid w:val="00F21F77"/>
    <w:rsid w:val="00F273DE"/>
    <w:rsid w:val="00F350BD"/>
    <w:rsid w:val="00F66828"/>
    <w:rsid w:val="00F87F46"/>
    <w:rsid w:val="00F9561C"/>
    <w:rsid w:val="00FB540C"/>
    <w:rsid w:val="00FC348B"/>
    <w:rsid w:val="00FC37F7"/>
    <w:rsid w:val="00FD0E01"/>
    <w:rsid w:val="00FE4B3A"/>
    <w:rsid w:val="00F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780E197"/>
  <w15:docId w15:val="{24C8C844-452B-4EF0-B563-F1B7D6DE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F029A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 CE obyčejné" w:hAnsi="Times New Roman CE obyčejné"/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0F029A"/>
    <w:rPr>
      <w:rFonts w:ascii="Times New Roman CE obyčejné" w:eastAsia="Times New Roman" w:hAnsi="Times New Roman CE obyčejné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0F029A"/>
  </w:style>
  <w:style w:type="paragraph" w:styleId="Zkladntext2">
    <w:name w:val="Body Text 2"/>
    <w:basedOn w:val="Normln"/>
    <w:link w:val="Zkladntext2Char"/>
    <w:semiHidden/>
    <w:rsid w:val="000F029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F029A"/>
    <w:rPr>
      <w:rFonts w:ascii="Arial" w:eastAsia="Times New Roman" w:hAnsi="Arial" w:cs="Times New Roman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F029A"/>
    <w:pPr>
      <w:spacing w:before="100" w:beforeAutospacing="1" w:after="100" w:afterAutospacing="1"/>
    </w:pPr>
  </w:style>
  <w:style w:type="character" w:customStyle="1" w:styleId="hps">
    <w:name w:val="hps"/>
    <w:basedOn w:val="Standardnpsmoodstavce"/>
    <w:rsid w:val="000F029A"/>
  </w:style>
  <w:style w:type="character" w:styleId="Odkaznakoment">
    <w:name w:val="annotation reference"/>
    <w:basedOn w:val="Standardnpsmoodstavce"/>
    <w:uiPriority w:val="99"/>
    <w:semiHidden/>
    <w:unhideWhenUsed/>
    <w:rsid w:val="000F0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02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02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2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29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0C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0C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991B626C37B49939E563F816302BB" ma:contentTypeVersion="14" ma:contentTypeDescription="Vytvoří nový dokument" ma:contentTypeScope="" ma:versionID="1a79ae9870f5811225bf0119dac11c48">
  <xsd:schema xmlns:xsd="http://www.w3.org/2001/XMLSchema" xmlns:xs="http://www.w3.org/2001/XMLSchema" xmlns:p="http://schemas.microsoft.com/office/2006/metadata/properties" xmlns:ns3="f650aae1-b91f-4662-a6dd-83c25e5fe8b4" xmlns:ns4="1023125b-ab62-46e3-a786-6d7ed22c4d27" targetNamespace="http://schemas.microsoft.com/office/2006/metadata/properties" ma:root="true" ma:fieldsID="dbf3cc7ec3cf884c374531f54ade1ba0" ns3:_="" ns4:_="">
    <xsd:import namespace="f650aae1-b91f-4662-a6dd-83c25e5fe8b4"/>
    <xsd:import namespace="1023125b-ab62-46e3-a786-6d7ed22c4d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aae1-b91f-4662-a6dd-83c25e5f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125b-ab62-46e3-a786-6d7ed22c4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BC275-7635-4785-B799-3E9A445E8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aae1-b91f-4662-a6dd-83c25e5fe8b4"/>
    <ds:schemaRef ds:uri="1023125b-ab62-46e3-a786-6d7ed22c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361C7-AC65-4FE4-90A9-57BD9B5CC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8B66B-4317-4DC7-B6B0-3B5ED9FBD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7CC4AB-D3B9-4BB6-8E12-C8191E2D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1660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Hana</dc:creator>
  <cp:lastModifiedBy>Sýkorová Hana</cp:lastModifiedBy>
  <cp:revision>7</cp:revision>
  <cp:lastPrinted>2017-11-14T14:55:00Z</cp:lastPrinted>
  <dcterms:created xsi:type="dcterms:W3CDTF">2025-01-17T11:32:00Z</dcterms:created>
  <dcterms:modified xsi:type="dcterms:W3CDTF">2026-01-26T09:56:00Z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0x010100F2C991B626C37B49939E563F816302BB</vt:lpwstr>
  </property>
</Properties>
</file>