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B8" w:rsidRDefault="001903B8" w:rsidP="001903B8">
      <w:pPr>
        <w:numPr>
          <w:ilvl w:val="0"/>
          <w:numId w:val="18"/>
        </w:numPr>
        <w:rPr>
          <w:b/>
          <w:sz w:val="24"/>
          <w:lang w:eastAsia="ar-SA"/>
        </w:rPr>
      </w:pPr>
      <w:r w:rsidRPr="00EE72EF">
        <w:rPr>
          <w:b/>
          <w:sz w:val="24"/>
          <w:lang w:eastAsia="ar-SA"/>
        </w:rPr>
        <w:t>Dostupnost bydlení</w:t>
      </w:r>
    </w:p>
    <w:p w:rsidR="001903B8" w:rsidRDefault="001903B8" w:rsidP="001903B8">
      <w:pPr>
        <w:ind w:left="360"/>
        <w:rPr>
          <w:b/>
          <w:sz w:val="24"/>
          <w:lang w:eastAsia="ar-SA"/>
        </w:rPr>
      </w:pPr>
    </w:p>
    <w:p w:rsidR="001903B8" w:rsidRPr="00C840A1" w:rsidRDefault="001903B8" w:rsidP="001903B8">
      <w:pPr>
        <w:numPr>
          <w:ilvl w:val="1"/>
          <w:numId w:val="18"/>
        </w:numPr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Domy a byty</w:t>
      </w:r>
    </w:p>
    <w:p w:rsidR="001903B8" w:rsidRDefault="001903B8" w:rsidP="001903B8">
      <w:pPr>
        <w:rPr>
          <w:b/>
          <w:sz w:val="24"/>
          <w:lang w:eastAsia="ar-SA"/>
        </w:rPr>
      </w:pPr>
      <w:r>
        <w:rPr>
          <w:b/>
          <w:sz w:val="24"/>
          <w:lang w:eastAsia="ar-SA"/>
        </w:rPr>
        <w:t xml:space="preserve"> 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50"/>
        <w:gridCol w:w="275"/>
        <w:gridCol w:w="7369"/>
      </w:tblGrid>
      <w:tr w:rsidR="001903B8" w:rsidRPr="00E405C1" w:rsidTr="005F586C">
        <w:tc>
          <w:tcPr>
            <w:tcW w:w="1057" w:type="pct"/>
          </w:tcPr>
          <w:p w:rsidR="001903B8" w:rsidRDefault="001903B8" w:rsidP="005F586C">
            <w:pPr>
              <w:jc w:val="left"/>
              <w:rPr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00000"/>
                <w:sz w:val="16"/>
                <w:szCs w:val="16"/>
              </w:rPr>
              <w:t xml:space="preserve">Poměr kupní ceny bytu nebo domu v daném kraji k velikosti roční průměrné hrubé nominální mzdy dává velmi hrubou představu o dostupnosti bydlení v jednotlivých krajích České republiky… </w:t>
            </w:r>
          </w:p>
        </w:tc>
        <w:tc>
          <w:tcPr>
            <w:tcW w:w="142" w:type="pct"/>
          </w:tcPr>
          <w:p w:rsidR="001903B8" w:rsidRDefault="001903B8" w:rsidP="005F586C">
            <w:pPr>
              <w:pStyle w:val="Textpoznpodarou"/>
              <w:jc w:val="both"/>
            </w:pPr>
          </w:p>
        </w:tc>
        <w:tc>
          <w:tcPr>
            <w:tcW w:w="3801" w:type="pct"/>
          </w:tcPr>
          <w:p w:rsidR="001903B8" w:rsidRDefault="001903B8" w:rsidP="005F586C">
            <w:pPr>
              <w:pStyle w:val="Textpoznpodarou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Koupěschopnost obyvatelstva je v jednotlivých regionech České republiky různá, což lze vztáhnout i k dostupnosti bydlení. Pokud pro velmi orientační a hrubý odhad použijeme průměrné ceny bytů v jednotlivých krajích ČR a v poměru k nim průměrnou mzdu, lze získat orientační odhad, jak dlouho by bylo nutné v daném kraji „čekat“ na zakoupení bytu ze mzdových příjmů (data za rok 2012).</w:t>
            </w:r>
          </w:p>
          <w:p w:rsidR="001903B8" w:rsidRPr="006360C4" w:rsidRDefault="001903B8" w:rsidP="005F586C">
            <w:pPr>
              <w:pStyle w:val="Textpoznpodarou"/>
              <w:jc w:val="both"/>
              <w:rPr>
                <w:rFonts w:cs="Arial"/>
                <w:bCs/>
                <w:sz w:val="14"/>
                <w:szCs w:val="14"/>
              </w:rPr>
            </w:pPr>
          </w:p>
          <w:p w:rsidR="001903B8" w:rsidRDefault="001903B8" w:rsidP="005F586C">
            <w:pPr>
              <w:pStyle w:val="Textpoznpodarou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Tato úvaha má samozřejmě jen velmi hrubý charakter, neboť v průběhu let, během nichž by člověk odkládal každý rok prostředky odpovídající statisticky zjištěné průměrné mzdě ve svém kraji - jejíž použití ve výši pro jednotlivé kraje má svá známá úskalí, především že mediánová mzda je odlišná - dochází samozřejmě i ke změnám v cenách bytů, které by si lidé zamýšleli pořídit. Proto je propočtený poměr, tj. jak dlouho by trvalo, než by domácnost našetřila na byt, skutečně pouze technickou veličinou bez významnějšího ekonomicko-analytického náboje.   </w:t>
            </w:r>
          </w:p>
          <w:p w:rsidR="001903B8" w:rsidRPr="00E405C1" w:rsidRDefault="001903B8" w:rsidP="005F586C">
            <w:pPr>
              <w:pStyle w:val="Textpoznpodarou"/>
              <w:jc w:val="both"/>
              <w:rPr>
                <w:rFonts w:cs="Arial"/>
                <w:bCs/>
              </w:rPr>
            </w:pPr>
          </w:p>
        </w:tc>
      </w:tr>
      <w:tr w:rsidR="001903B8" w:rsidRPr="00E146C5" w:rsidTr="005F586C">
        <w:tc>
          <w:tcPr>
            <w:tcW w:w="1057" w:type="pct"/>
          </w:tcPr>
          <w:p w:rsidR="001903B8" w:rsidRPr="00E146C5" w:rsidRDefault="001903B8" w:rsidP="005F586C">
            <w:pPr>
              <w:jc w:val="left"/>
              <w:rPr>
                <w:rFonts w:cs="Arial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00000"/>
                <w:sz w:val="16"/>
                <w:szCs w:val="16"/>
              </w:rPr>
              <w:t xml:space="preserve">… je však jen velmi orientačního charakteru a spíše technickou  veličinou </w:t>
            </w:r>
          </w:p>
        </w:tc>
        <w:tc>
          <w:tcPr>
            <w:tcW w:w="142" w:type="pct"/>
          </w:tcPr>
          <w:p w:rsidR="001903B8" w:rsidRDefault="001903B8" w:rsidP="005F586C">
            <w:pPr>
              <w:pStyle w:val="Textpoznpodarou"/>
              <w:jc w:val="both"/>
            </w:pPr>
          </w:p>
        </w:tc>
        <w:tc>
          <w:tcPr>
            <w:tcW w:w="3801" w:type="pct"/>
          </w:tcPr>
          <w:p w:rsidR="001903B8" w:rsidRDefault="001903B8" w:rsidP="005F586C">
            <w:pPr>
              <w:pStyle w:val="Textpoznpodarou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Tabulka níže zachycuje počty let, které by bylo nutné vynaložit při roční průměrné nominální mzdě (jako dvanáctinásobku průměrné nominální měsíční mzdy v daném kraji podle dat za rok 2012) na byt o 60 m2, podle jeho ceny v daném kraji v roce 2012 (cena je propočten a podle zjištěné výše kupní ceny na m2 zpracované útvarem statistiky cen nemovitostí ČSÚ).   </w:t>
            </w:r>
          </w:p>
          <w:p w:rsidR="001903B8" w:rsidRPr="00E146C5" w:rsidRDefault="001903B8" w:rsidP="005F586C">
            <w:pPr>
              <w:pStyle w:val="Textpoznpodarou"/>
              <w:jc w:val="both"/>
              <w:rPr>
                <w:rFonts w:cs="Arial"/>
                <w:bCs/>
              </w:rPr>
            </w:pPr>
          </w:p>
        </w:tc>
      </w:tr>
      <w:tr w:rsidR="001903B8" w:rsidRPr="00E146C5" w:rsidTr="005F586C">
        <w:tc>
          <w:tcPr>
            <w:tcW w:w="1057" w:type="pct"/>
          </w:tcPr>
          <w:p w:rsidR="001903B8" w:rsidRPr="00E146C5" w:rsidRDefault="001903B8" w:rsidP="005F586C">
            <w:pPr>
              <w:jc w:val="left"/>
              <w:rPr>
                <w:rFonts w:cs="Arial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00000"/>
                <w:sz w:val="16"/>
                <w:szCs w:val="16"/>
              </w:rPr>
              <w:t xml:space="preserve">V ČR by podle průměrných dat za rok 2012 trvalo ušetřit na průměrný byt při odkládání průměrné mzdy necelé čtyři roky </w:t>
            </w:r>
          </w:p>
        </w:tc>
        <w:tc>
          <w:tcPr>
            <w:tcW w:w="142" w:type="pct"/>
          </w:tcPr>
          <w:p w:rsidR="001903B8" w:rsidRDefault="001903B8" w:rsidP="005F586C">
            <w:pPr>
              <w:pStyle w:val="Textpoznpodarou"/>
              <w:jc w:val="both"/>
            </w:pPr>
          </w:p>
        </w:tc>
        <w:tc>
          <w:tcPr>
            <w:tcW w:w="3801" w:type="pct"/>
          </w:tcPr>
          <w:p w:rsidR="001903B8" w:rsidRDefault="001903B8" w:rsidP="005F586C">
            <w:pPr>
              <w:pStyle w:val="Textpoznpodarou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Podle výše uvedených předpokladů by domácnostem v ČR trvalo zhruba 3,9 roku, než by našetřili na byt, jehož cena odpovídá průměrné ceně bytu v ČR – za podmínky, že by byly schopné odkládat každý rok v čistém částku, která odpovídá průměrné hrubé měsíční mzdě v ČR To vše v relacích roku 2012. </w:t>
            </w:r>
          </w:p>
          <w:p w:rsidR="001903B8" w:rsidRPr="006360C4" w:rsidRDefault="001903B8" w:rsidP="005F586C">
            <w:pPr>
              <w:pStyle w:val="Textpoznpodarou"/>
              <w:jc w:val="both"/>
              <w:rPr>
                <w:rFonts w:cs="Arial"/>
                <w:bCs/>
                <w:sz w:val="12"/>
                <w:szCs w:val="12"/>
              </w:rPr>
            </w:pPr>
          </w:p>
          <w:p w:rsidR="001903B8" w:rsidRDefault="001903B8" w:rsidP="005F586C">
            <w:pPr>
              <w:pStyle w:val="Textpoznpodarou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Tyto průměrné veličiny jsou však v jednotlivých krajích různé, a to jak ceny bytů, tak průměrná mzda vykazované statisticky v příslušném kraji. Rozptyl cen bytů je však podstatně větší než rozptyl mezd, což má významný vliv na zjištěné výsledky. </w:t>
            </w:r>
          </w:p>
          <w:p w:rsidR="001903B8" w:rsidRPr="00E146C5" w:rsidRDefault="001903B8" w:rsidP="005F586C">
            <w:pPr>
              <w:pStyle w:val="Textpoznpodarou"/>
              <w:jc w:val="both"/>
              <w:rPr>
                <w:rFonts w:cs="Arial"/>
                <w:bCs/>
              </w:rPr>
            </w:pPr>
          </w:p>
        </w:tc>
      </w:tr>
      <w:tr w:rsidR="001903B8" w:rsidRPr="00E146C5" w:rsidTr="005F586C">
        <w:tc>
          <w:tcPr>
            <w:tcW w:w="1057" w:type="pct"/>
          </w:tcPr>
          <w:p w:rsidR="001903B8" w:rsidRDefault="001903B8" w:rsidP="005F586C">
            <w:pPr>
              <w:jc w:val="left"/>
              <w:rPr>
                <w:rFonts w:cs="Arial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00000"/>
                <w:sz w:val="16"/>
                <w:szCs w:val="16"/>
              </w:rPr>
              <w:t>Nejkratší dobu by šetřily na byt domácností v Ústeckém kraji, jen necelé dva roky…</w:t>
            </w:r>
          </w:p>
        </w:tc>
        <w:tc>
          <w:tcPr>
            <w:tcW w:w="142" w:type="pct"/>
          </w:tcPr>
          <w:p w:rsidR="001903B8" w:rsidRDefault="001903B8" w:rsidP="005F586C">
            <w:pPr>
              <w:pStyle w:val="Textpoznpodarou"/>
              <w:jc w:val="both"/>
            </w:pPr>
          </w:p>
        </w:tc>
        <w:tc>
          <w:tcPr>
            <w:tcW w:w="3801" w:type="pct"/>
          </w:tcPr>
          <w:p w:rsidR="001903B8" w:rsidRDefault="001903B8" w:rsidP="005F586C">
            <w:pPr>
              <w:pStyle w:val="Textpoznpodarou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Nejkratší dobu by šetřily na byt podle jeho ceny v Ústeckém kraji, pouze necelé dva roky (1,87 roku). Je tomu tak nikoli proto, že by zde byla průměrná mzda na tak příznivé úrovni (23 816 korun měsíčně v roce 2012), ale především tím, že ceny bytů v tomto kraji jsou velmi nízké (8 879 korun za m2 oproti 20 108 korunám za m2 za ČR celkem).</w:t>
            </w:r>
          </w:p>
          <w:p w:rsidR="001903B8" w:rsidRDefault="001903B8" w:rsidP="005F586C">
            <w:pPr>
              <w:pStyle w:val="Textpoznpodarou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1903B8" w:rsidRPr="00E146C5" w:rsidTr="005F586C">
        <w:tc>
          <w:tcPr>
            <w:tcW w:w="1057" w:type="pct"/>
          </w:tcPr>
          <w:p w:rsidR="001903B8" w:rsidRDefault="001903B8" w:rsidP="005F586C">
            <w:pPr>
              <w:jc w:val="left"/>
              <w:rPr>
                <w:rFonts w:cs="Arial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00000"/>
                <w:sz w:val="16"/>
                <w:szCs w:val="16"/>
              </w:rPr>
              <w:t>… nejdéle domácnosti v Praze, a to 6,5 roku</w:t>
            </w:r>
          </w:p>
        </w:tc>
        <w:tc>
          <w:tcPr>
            <w:tcW w:w="142" w:type="pct"/>
          </w:tcPr>
          <w:p w:rsidR="001903B8" w:rsidRDefault="001903B8" w:rsidP="005F586C">
            <w:pPr>
              <w:pStyle w:val="Textpoznpodarou"/>
              <w:jc w:val="both"/>
            </w:pPr>
          </w:p>
        </w:tc>
        <w:tc>
          <w:tcPr>
            <w:tcW w:w="3801" w:type="pct"/>
          </w:tcPr>
          <w:p w:rsidR="001903B8" w:rsidRDefault="001903B8" w:rsidP="005F586C">
            <w:pPr>
              <w:pStyle w:val="Textpoznpodarou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Opět vzhledem k vysokým cenám bytů by nejdéle čekaly na pořízení průměrného bytu domácnosti v Praze (6,5 roku), kde je sice průměrná mzda nejvyšší (34 4210 korun v roce 212), ovšem cena bytů je v porovnání s ostatními kraji extrémní (45 041 korun za m2).</w:t>
            </w:r>
          </w:p>
          <w:p w:rsidR="001903B8" w:rsidRDefault="001903B8" w:rsidP="005F586C">
            <w:pPr>
              <w:pStyle w:val="Textpoznpodarou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</w:t>
            </w:r>
          </w:p>
        </w:tc>
      </w:tr>
    </w:tbl>
    <w:p w:rsidR="001903B8" w:rsidRPr="00EF7A8C" w:rsidRDefault="001903B8" w:rsidP="001903B8">
      <w:pPr>
        <w:rPr>
          <w:szCs w:val="20"/>
          <w:lang w:eastAsia="ar-SA"/>
        </w:rPr>
      </w:pPr>
      <w:r w:rsidRPr="00EF7A8C">
        <w:rPr>
          <w:b/>
          <w:szCs w:val="20"/>
          <w:lang w:eastAsia="ar-SA"/>
        </w:rPr>
        <w:t xml:space="preserve">Tabulka </w:t>
      </w:r>
      <w:r>
        <w:rPr>
          <w:b/>
          <w:szCs w:val="20"/>
          <w:lang w:eastAsia="ar-SA"/>
        </w:rPr>
        <w:t xml:space="preserve">č. </w:t>
      </w:r>
      <w:r w:rsidRPr="00EF7A8C">
        <w:rPr>
          <w:b/>
          <w:szCs w:val="20"/>
          <w:lang w:eastAsia="ar-SA"/>
        </w:rPr>
        <w:t xml:space="preserve">2: </w:t>
      </w:r>
      <w:r>
        <w:rPr>
          <w:b/>
          <w:szCs w:val="20"/>
          <w:lang w:eastAsia="ar-SA"/>
        </w:rPr>
        <w:t xml:space="preserve">Poměr kupních cen bytů* a domů v jednotlivých krajích ČR a výše průměrné nominální roční mzdy** – dostupnost bydlení podle let </w:t>
      </w:r>
      <w:r w:rsidRPr="00EF7A8C">
        <w:rPr>
          <w:szCs w:val="20"/>
          <w:lang w:eastAsia="ar-SA"/>
        </w:rPr>
        <w:t xml:space="preserve">(data za rok 2012) </w:t>
      </w:r>
    </w:p>
    <w:p w:rsidR="001903B8" w:rsidRDefault="001903B8" w:rsidP="001903B8">
      <w:pPr>
        <w:rPr>
          <w:b/>
          <w:sz w:val="24"/>
          <w:lang w:eastAsia="ar-SA"/>
        </w:rPr>
      </w:pPr>
    </w:p>
    <w:tbl>
      <w:tblPr>
        <w:tblW w:w="7832" w:type="dxa"/>
        <w:tblInd w:w="1346" w:type="dxa"/>
        <w:tblCellMar>
          <w:left w:w="70" w:type="dxa"/>
          <w:right w:w="70" w:type="dxa"/>
        </w:tblCellMar>
        <w:tblLook w:val="04A0"/>
      </w:tblPr>
      <w:tblGrid>
        <w:gridCol w:w="1985"/>
        <w:gridCol w:w="1682"/>
        <w:gridCol w:w="196"/>
        <w:gridCol w:w="2268"/>
        <w:gridCol w:w="1701"/>
      </w:tblGrid>
      <w:tr w:rsidR="001903B8" w:rsidRPr="008135CE" w:rsidTr="005F58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Kraje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Počty roků</w:t>
            </w:r>
            <w:r>
              <w:rPr>
                <w:rFonts w:cs="Arial"/>
                <w:szCs w:val="20"/>
              </w:rPr>
              <w:t xml:space="preserve"> nutných k pořízení </w:t>
            </w:r>
            <w:r w:rsidRPr="008135CE">
              <w:rPr>
                <w:rFonts w:cs="Arial"/>
                <w:b/>
                <w:szCs w:val="20"/>
              </w:rPr>
              <w:t>bytu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Kraje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Počty roků</w:t>
            </w:r>
            <w:r>
              <w:rPr>
                <w:rFonts w:cs="Arial"/>
                <w:szCs w:val="20"/>
              </w:rPr>
              <w:t xml:space="preserve"> nutných k pořízení </w:t>
            </w:r>
            <w:r w:rsidRPr="008135CE">
              <w:rPr>
                <w:rFonts w:cs="Arial"/>
                <w:b/>
                <w:szCs w:val="20"/>
              </w:rPr>
              <w:t>domu</w:t>
            </w:r>
          </w:p>
        </w:tc>
      </w:tr>
      <w:tr w:rsidR="001903B8" w:rsidRPr="008135CE" w:rsidTr="005F586C">
        <w:trPr>
          <w:trHeight w:val="2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Ústecký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1,87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Vysočina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6,19</w:t>
            </w:r>
          </w:p>
        </w:tc>
      </w:tr>
      <w:tr w:rsidR="001903B8" w:rsidRPr="008135CE" w:rsidTr="005F586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Moravskoslezský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2,77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Ústecký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7,30</w:t>
            </w:r>
          </w:p>
        </w:tc>
      </w:tr>
      <w:tr w:rsidR="001903B8" w:rsidRPr="008135CE" w:rsidTr="005F586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Liberecký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2,81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Zlínský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7,65</w:t>
            </w:r>
          </w:p>
        </w:tc>
      </w:tr>
      <w:tr w:rsidR="001903B8" w:rsidRPr="008135CE" w:rsidTr="005F586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Karlovarský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3,01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Olomoucký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7,77</w:t>
            </w:r>
          </w:p>
        </w:tc>
      </w:tr>
      <w:tr w:rsidR="001903B8" w:rsidRPr="008135CE" w:rsidTr="005F586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Jihočeský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3,38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Pardubický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7,80</w:t>
            </w:r>
          </w:p>
        </w:tc>
      </w:tr>
      <w:tr w:rsidR="001903B8" w:rsidRPr="008135CE" w:rsidTr="005F586C">
        <w:trPr>
          <w:trHeight w:val="2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Vysočina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3,40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Jihomoravský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7,85</w:t>
            </w:r>
          </w:p>
        </w:tc>
      </w:tr>
      <w:tr w:rsidR="001903B8" w:rsidRPr="008135CE" w:rsidTr="005F586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Olomoucký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3,55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 xml:space="preserve">Plzeňský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7,90</w:t>
            </w:r>
          </w:p>
        </w:tc>
      </w:tr>
      <w:tr w:rsidR="001903B8" w:rsidRPr="008135CE" w:rsidTr="005F586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 xml:space="preserve">Plzeňský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3,58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Moravskoslezský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8,01</w:t>
            </w:r>
          </w:p>
        </w:tc>
      </w:tr>
      <w:tr w:rsidR="001903B8" w:rsidRPr="008135CE" w:rsidTr="005F58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Zlínský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3,74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Královéhradecký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8,08</w:t>
            </w:r>
          </w:p>
        </w:tc>
      </w:tr>
      <w:tr w:rsidR="001903B8" w:rsidRPr="008135CE" w:rsidTr="005F58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lastRenderedPageBreak/>
              <w:t>Královéhradecký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3,84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Jihočeský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8,36</w:t>
            </w:r>
          </w:p>
        </w:tc>
      </w:tr>
      <w:tr w:rsidR="001903B8" w:rsidRPr="008135CE" w:rsidTr="005F586C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b/>
                <w:bCs/>
                <w:color w:val="FF0000"/>
                <w:szCs w:val="20"/>
              </w:rPr>
            </w:pPr>
            <w:r w:rsidRPr="008135CE">
              <w:rPr>
                <w:rFonts w:cs="Arial"/>
                <w:b/>
                <w:bCs/>
                <w:color w:val="FF0000"/>
                <w:szCs w:val="20"/>
              </w:rPr>
              <w:t>ČR celkem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b/>
                <w:bCs/>
                <w:color w:val="FF0000"/>
                <w:szCs w:val="20"/>
              </w:rPr>
            </w:pPr>
            <w:r w:rsidRPr="008135CE">
              <w:rPr>
                <w:rFonts w:cs="Arial"/>
                <w:b/>
                <w:bCs/>
                <w:color w:val="FF0000"/>
                <w:szCs w:val="20"/>
              </w:rPr>
              <w:t>3,86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b/>
                <w:bCs/>
                <w:color w:val="FF0000"/>
                <w:szCs w:val="20"/>
              </w:rPr>
            </w:pPr>
            <w:r w:rsidRPr="008135CE">
              <w:rPr>
                <w:rFonts w:cs="Arial"/>
                <w:b/>
                <w:bCs/>
                <w:color w:val="FF000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b/>
                <w:bCs/>
                <w:color w:val="FF0000"/>
                <w:szCs w:val="20"/>
              </w:rPr>
            </w:pPr>
            <w:r w:rsidRPr="008135CE">
              <w:rPr>
                <w:rFonts w:cs="Arial"/>
                <w:b/>
                <w:bCs/>
                <w:color w:val="FF0000"/>
                <w:szCs w:val="20"/>
              </w:rPr>
              <w:t>ČR 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b/>
                <w:bCs/>
                <w:color w:val="FF0000"/>
                <w:szCs w:val="20"/>
              </w:rPr>
            </w:pPr>
            <w:r w:rsidRPr="008135CE">
              <w:rPr>
                <w:rFonts w:cs="Arial"/>
                <w:b/>
                <w:bCs/>
                <w:color w:val="FF0000"/>
                <w:szCs w:val="20"/>
              </w:rPr>
              <w:t>8,50</w:t>
            </w:r>
          </w:p>
        </w:tc>
      </w:tr>
      <w:tr w:rsidR="001903B8" w:rsidRPr="008135CE" w:rsidTr="005F58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Pardubický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3,93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Liberecký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8,53</w:t>
            </w:r>
          </w:p>
        </w:tc>
      </w:tr>
      <w:tr w:rsidR="001903B8" w:rsidRPr="008135CE" w:rsidTr="005F58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Středočeský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3,96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Karlovarský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9,32</w:t>
            </w:r>
          </w:p>
        </w:tc>
      </w:tr>
      <w:tr w:rsidR="001903B8" w:rsidRPr="008135CE" w:rsidTr="005F58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Jihomoravský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4,98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Středočeský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11,61</w:t>
            </w:r>
          </w:p>
        </w:tc>
      </w:tr>
      <w:tr w:rsidR="001903B8" w:rsidRPr="008135CE" w:rsidTr="005F58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Hl. m. Praha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6,47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8135CE" w:rsidRDefault="001903B8" w:rsidP="005F586C">
            <w:pPr>
              <w:jc w:val="left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Hl. m. Praha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8135CE" w:rsidRDefault="001903B8" w:rsidP="005F586C">
            <w:pPr>
              <w:jc w:val="center"/>
              <w:rPr>
                <w:rFonts w:cs="Arial"/>
                <w:szCs w:val="20"/>
              </w:rPr>
            </w:pPr>
            <w:r w:rsidRPr="008135CE">
              <w:rPr>
                <w:rFonts w:cs="Arial"/>
                <w:szCs w:val="20"/>
              </w:rPr>
              <w:t>19,94</w:t>
            </w:r>
          </w:p>
        </w:tc>
      </w:tr>
    </w:tbl>
    <w:p w:rsidR="001903B8" w:rsidRDefault="001903B8" w:rsidP="001903B8">
      <w:pPr>
        <w:ind w:left="720"/>
        <w:jc w:val="right"/>
        <w:rPr>
          <w:b/>
          <w:sz w:val="24"/>
          <w:lang w:eastAsia="ar-SA"/>
        </w:rPr>
      </w:pPr>
      <w:r>
        <w:rPr>
          <w:sz w:val="18"/>
          <w:szCs w:val="18"/>
          <w:lang w:eastAsia="ar-SA"/>
        </w:rPr>
        <w:t>Pramen: ČSÚ, vlastní propočty</w:t>
      </w:r>
    </w:p>
    <w:p w:rsidR="001903B8" w:rsidRPr="008F130E" w:rsidRDefault="001903B8" w:rsidP="001903B8">
      <w:pPr>
        <w:ind w:left="720"/>
        <w:rPr>
          <w:sz w:val="18"/>
          <w:szCs w:val="18"/>
          <w:lang w:eastAsia="ar-SA"/>
        </w:rPr>
      </w:pPr>
      <w:r>
        <w:rPr>
          <w:b/>
          <w:sz w:val="24"/>
          <w:lang w:eastAsia="ar-SA"/>
        </w:rPr>
        <w:t xml:space="preserve">*  </w:t>
      </w:r>
      <w:r w:rsidRPr="00E75FAA">
        <w:rPr>
          <w:sz w:val="18"/>
          <w:szCs w:val="18"/>
          <w:lang w:eastAsia="ar-SA"/>
        </w:rPr>
        <w:t>Propočet z kupní ceny za m</w:t>
      </w:r>
      <w:r w:rsidRPr="00E75FAA">
        <w:rPr>
          <w:sz w:val="18"/>
          <w:szCs w:val="18"/>
          <w:vertAlign w:val="superscript"/>
          <w:lang w:eastAsia="ar-SA"/>
        </w:rPr>
        <w:t>2</w:t>
      </w:r>
      <w:r w:rsidRPr="00E75FAA">
        <w:rPr>
          <w:sz w:val="18"/>
          <w:szCs w:val="18"/>
          <w:lang w:eastAsia="ar-SA"/>
        </w:rPr>
        <w:t xml:space="preserve"> na byt velikosti 60 m</w:t>
      </w:r>
      <w:r w:rsidRPr="00E75FAA">
        <w:rPr>
          <w:sz w:val="18"/>
          <w:szCs w:val="18"/>
          <w:vertAlign w:val="superscript"/>
          <w:lang w:eastAsia="ar-SA"/>
        </w:rPr>
        <w:t>2</w:t>
      </w:r>
      <w:r>
        <w:rPr>
          <w:sz w:val="18"/>
          <w:szCs w:val="18"/>
          <w:vertAlign w:val="superscript"/>
          <w:lang w:eastAsia="ar-SA"/>
        </w:rPr>
        <w:t>.</w:t>
      </w:r>
      <w:r>
        <w:rPr>
          <w:sz w:val="18"/>
          <w:szCs w:val="18"/>
          <w:lang w:eastAsia="ar-SA"/>
        </w:rPr>
        <w:t>.</w:t>
      </w:r>
    </w:p>
    <w:p w:rsidR="001903B8" w:rsidRPr="006360C4" w:rsidRDefault="001903B8" w:rsidP="001903B8">
      <w:pPr>
        <w:ind w:left="720"/>
        <w:rPr>
          <w:sz w:val="18"/>
          <w:szCs w:val="18"/>
          <w:lang w:eastAsia="ar-SA"/>
        </w:rPr>
      </w:pPr>
      <w:r w:rsidRPr="00E75FAA">
        <w:rPr>
          <w:sz w:val="22"/>
          <w:szCs w:val="22"/>
          <w:lang w:eastAsia="ar-SA"/>
        </w:rPr>
        <w:t>**</w:t>
      </w:r>
      <w:r>
        <w:rPr>
          <w:sz w:val="18"/>
          <w:szCs w:val="18"/>
          <w:lang w:eastAsia="ar-SA"/>
        </w:rPr>
        <w:t xml:space="preserve"> </w:t>
      </w:r>
      <w:r w:rsidRPr="00EF7A8C">
        <w:rPr>
          <w:sz w:val="18"/>
          <w:szCs w:val="18"/>
          <w:lang w:eastAsia="ar-SA"/>
        </w:rPr>
        <w:t>Propoče</w:t>
      </w:r>
      <w:r>
        <w:rPr>
          <w:sz w:val="18"/>
          <w:szCs w:val="18"/>
          <w:lang w:eastAsia="ar-SA"/>
        </w:rPr>
        <w:t>t</w:t>
      </w:r>
      <w:r w:rsidRPr="00EF7A8C">
        <w:rPr>
          <w:sz w:val="18"/>
          <w:szCs w:val="18"/>
          <w:lang w:eastAsia="ar-SA"/>
        </w:rPr>
        <w:t xml:space="preserve"> z průměrné hrubé měsíční nominální mzdy</w:t>
      </w:r>
      <w:r>
        <w:rPr>
          <w:sz w:val="18"/>
          <w:szCs w:val="18"/>
          <w:lang w:eastAsia="ar-SA"/>
        </w:rPr>
        <w:t xml:space="preserve"> včetně </w:t>
      </w:r>
      <w:r w:rsidRPr="00EF7A8C">
        <w:rPr>
          <w:sz w:val="18"/>
          <w:szCs w:val="18"/>
          <w:lang w:eastAsia="ar-SA"/>
        </w:rPr>
        <w:t>příp</w:t>
      </w:r>
      <w:r>
        <w:rPr>
          <w:sz w:val="18"/>
          <w:szCs w:val="18"/>
          <w:lang w:eastAsia="ar-SA"/>
        </w:rPr>
        <w:t>l</w:t>
      </w:r>
      <w:r w:rsidRPr="00EF7A8C">
        <w:rPr>
          <w:sz w:val="18"/>
          <w:szCs w:val="18"/>
          <w:lang w:eastAsia="ar-SA"/>
        </w:rPr>
        <w:t>atk</w:t>
      </w:r>
      <w:r>
        <w:rPr>
          <w:sz w:val="18"/>
          <w:szCs w:val="18"/>
          <w:lang w:eastAsia="ar-SA"/>
        </w:rPr>
        <w:t>ů</w:t>
      </w:r>
      <w:r w:rsidRPr="00EF7A8C">
        <w:rPr>
          <w:sz w:val="18"/>
          <w:szCs w:val="18"/>
          <w:lang w:eastAsia="ar-SA"/>
        </w:rPr>
        <w:t>, prémií a odměn</w:t>
      </w:r>
      <w:r>
        <w:rPr>
          <w:sz w:val="18"/>
          <w:szCs w:val="18"/>
          <w:lang w:eastAsia="ar-SA"/>
        </w:rPr>
        <w:t>.</w:t>
      </w:r>
    </w:p>
    <w:p w:rsidR="001903B8" w:rsidRDefault="001903B8" w:rsidP="001903B8">
      <w:pPr>
        <w:rPr>
          <w:b/>
          <w:sz w:val="24"/>
          <w:lang w:eastAsia="ar-SA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50"/>
        <w:gridCol w:w="275"/>
        <w:gridCol w:w="7369"/>
      </w:tblGrid>
      <w:tr w:rsidR="001903B8" w:rsidRPr="00E146C5" w:rsidTr="005F586C">
        <w:tc>
          <w:tcPr>
            <w:tcW w:w="1057" w:type="pct"/>
          </w:tcPr>
          <w:p w:rsidR="001903B8" w:rsidRPr="00E146C5" w:rsidRDefault="001903B8" w:rsidP="005F586C">
            <w:pPr>
              <w:jc w:val="left"/>
              <w:rPr>
                <w:rFonts w:cs="Arial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00000"/>
                <w:sz w:val="16"/>
                <w:szCs w:val="16"/>
              </w:rPr>
              <w:t xml:space="preserve">I při dostupnosti domů je z relací za kraje patrné, že rozhodující vliv mají ceny domů, nikoli výše průměrné mzdy – v kraji Vysočina by bylo možné pořídit byt v průměru za zhruba šest let, v Praze až z téměř dvacet let </w:t>
            </w:r>
          </w:p>
        </w:tc>
        <w:tc>
          <w:tcPr>
            <w:tcW w:w="142" w:type="pct"/>
          </w:tcPr>
          <w:p w:rsidR="001903B8" w:rsidRDefault="001903B8" w:rsidP="005F586C">
            <w:pPr>
              <w:pStyle w:val="Textpoznpodarou"/>
              <w:jc w:val="both"/>
            </w:pPr>
          </w:p>
        </w:tc>
        <w:tc>
          <w:tcPr>
            <w:tcW w:w="3801" w:type="pct"/>
          </w:tcPr>
          <w:p w:rsidR="001903B8" w:rsidRDefault="001903B8" w:rsidP="005F586C">
            <w:pPr>
              <w:pStyle w:val="Textpoznpodarou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Pro pořízení domů jsou proporce obdobné, tj. v souladu především s kupními cenami domů, které jsou nejvyšší v hlavním městě. Jestliže v průměru za Českou republiku byly v roce 2012 prodávány domy za 2,560 mil. korun a při odkládání částky ve výši průměrné nominální mzdy by tedy trvalo 8,5 roku, než byl bylo možné dům v této ceně pořídit, v Praze by se čekalo téměř 20 let (19,9 roku). Je to tím, že i při průměrné mzdě (34 420 korun měsíčně), která je  v Praze na české poměry vysoká, kupní ceny domů v hlavním městě (8,235 mil. korun v roce 2012)  převyšují vysoko jejich průměrné ceny za ČR.  </w:t>
            </w:r>
          </w:p>
          <w:p w:rsidR="001903B8" w:rsidRPr="006360C4" w:rsidRDefault="001903B8" w:rsidP="005F586C">
            <w:pPr>
              <w:pStyle w:val="Textpoznpodarou"/>
              <w:jc w:val="both"/>
              <w:rPr>
                <w:rFonts w:cs="Arial"/>
                <w:bCs/>
                <w:sz w:val="14"/>
                <w:szCs w:val="14"/>
              </w:rPr>
            </w:pPr>
          </w:p>
          <w:p w:rsidR="001903B8" w:rsidRDefault="001903B8" w:rsidP="005F586C">
            <w:pPr>
              <w:pStyle w:val="Textpoznpodarou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Naopak v kraji Vysočina by bylo možné za výše zmiňovaných podmínek pořídit dům za 6,2 roku. Údaje za všechny kraje ukazuje pro dostupnost bytů i domů tabulka 2.</w:t>
            </w:r>
          </w:p>
          <w:p w:rsidR="001903B8" w:rsidRPr="00E146C5" w:rsidRDefault="001903B8" w:rsidP="005F586C">
            <w:pPr>
              <w:pStyle w:val="Textpoznpodarou"/>
              <w:jc w:val="both"/>
              <w:rPr>
                <w:rFonts w:cs="Arial"/>
                <w:bCs/>
              </w:rPr>
            </w:pPr>
          </w:p>
        </w:tc>
      </w:tr>
    </w:tbl>
    <w:p w:rsidR="001903B8" w:rsidRPr="00093664" w:rsidRDefault="001903B8" w:rsidP="001903B8">
      <w:pPr>
        <w:numPr>
          <w:ilvl w:val="1"/>
          <w:numId w:val="18"/>
        </w:numPr>
        <w:rPr>
          <w:b/>
          <w:sz w:val="22"/>
          <w:szCs w:val="22"/>
          <w:lang w:eastAsia="ar-SA"/>
        </w:rPr>
      </w:pPr>
      <w:r w:rsidRPr="009F0017">
        <w:rPr>
          <w:b/>
          <w:sz w:val="22"/>
          <w:szCs w:val="22"/>
          <w:lang w:eastAsia="ar-SA"/>
        </w:rPr>
        <w:t>Zatížení domácností v podobě splátek hypotečních úvěrů</w:t>
      </w:r>
    </w:p>
    <w:p w:rsidR="001903B8" w:rsidRDefault="001903B8" w:rsidP="001903B8">
      <w:pPr>
        <w:rPr>
          <w:b/>
          <w:sz w:val="24"/>
          <w:lang w:eastAsia="ar-SA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50"/>
        <w:gridCol w:w="275"/>
        <w:gridCol w:w="7369"/>
      </w:tblGrid>
      <w:tr w:rsidR="001903B8" w:rsidRPr="00E146C5" w:rsidTr="005F586C">
        <w:tc>
          <w:tcPr>
            <w:tcW w:w="1057" w:type="pct"/>
          </w:tcPr>
          <w:p w:rsidR="001903B8" w:rsidRPr="00E146C5" w:rsidRDefault="001903B8" w:rsidP="005F586C">
            <w:pPr>
              <w:jc w:val="left"/>
              <w:rPr>
                <w:rFonts w:cs="Arial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00000"/>
                <w:sz w:val="16"/>
                <w:szCs w:val="16"/>
              </w:rPr>
              <w:t xml:space="preserve">Jaké procento ze svých čistých příjmů vynakládají domácnosti s hypotečním úvěrem na jeho měsíční splátky – údaje převzaty z komerční sféry </w:t>
            </w:r>
          </w:p>
        </w:tc>
        <w:tc>
          <w:tcPr>
            <w:tcW w:w="142" w:type="pct"/>
          </w:tcPr>
          <w:p w:rsidR="001903B8" w:rsidRDefault="001903B8" w:rsidP="005F586C">
            <w:pPr>
              <w:pStyle w:val="Textpoznpodarou"/>
              <w:jc w:val="both"/>
            </w:pPr>
          </w:p>
        </w:tc>
        <w:tc>
          <w:tcPr>
            <w:tcW w:w="3801" w:type="pct"/>
          </w:tcPr>
          <w:p w:rsidR="001903B8" w:rsidRDefault="001903B8" w:rsidP="005F586C">
            <w:pPr>
              <w:pStyle w:val="Textpoznpodarou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Podle údajů subjektů z komerční sféry</w:t>
            </w:r>
            <w:r>
              <w:rPr>
                <w:rStyle w:val="Znakapoznpodarou"/>
                <w:rFonts w:cs="Arial"/>
                <w:bCs/>
              </w:rPr>
              <w:footnoteReference w:id="1"/>
            </w:r>
            <w:r>
              <w:rPr>
                <w:rFonts w:cs="Arial"/>
                <w:bCs/>
              </w:rPr>
              <w:t>, které podle datových zdrojů z obchodních bank pracují s velikostí měsíčních splátek hypotečních úvěrů a tyto výsledky publikují, doplňme pohled na financování bydlení a finanční parametry českých domácností i o tyto charakteristiky.</w:t>
            </w:r>
          </w:p>
          <w:p w:rsidR="001903B8" w:rsidRPr="006360C4" w:rsidRDefault="001903B8" w:rsidP="005F586C">
            <w:pPr>
              <w:pStyle w:val="Textpoznpodarou"/>
              <w:jc w:val="both"/>
              <w:rPr>
                <w:rFonts w:cs="Arial"/>
                <w:bCs/>
                <w:sz w:val="14"/>
                <w:szCs w:val="14"/>
              </w:rPr>
            </w:pPr>
          </w:p>
          <w:p w:rsidR="001903B8" w:rsidRDefault="001903B8" w:rsidP="005F586C">
            <w:pPr>
              <w:pStyle w:val="Textpoznpodarou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Plyne z nich, jaké procento ze svých čistých příjmů musí průměrná domácnost vynaložit měsíčně na splátku hypotečního úvěru. Společnost Golem Finance, jejíž data jsou v této kapitole převzata, uvádí výsledky každý měsíc a plyne z nich, že např. v listopadu 2013 vynakládaly domácnosti s hypotečním úvěrem na jeho splátku v průměru 30,4 % svých čistých příjmů. </w:t>
            </w:r>
          </w:p>
          <w:p w:rsidR="001903B8" w:rsidRPr="006360C4" w:rsidRDefault="001903B8" w:rsidP="005F586C">
            <w:pPr>
              <w:pStyle w:val="Textpoznpodarou"/>
              <w:jc w:val="both"/>
              <w:rPr>
                <w:rFonts w:cs="Arial"/>
                <w:bCs/>
                <w:sz w:val="14"/>
                <w:szCs w:val="14"/>
              </w:rPr>
            </w:pPr>
          </w:p>
          <w:p w:rsidR="001903B8" w:rsidRDefault="001903B8" w:rsidP="005F586C">
            <w:pPr>
              <w:pStyle w:val="Textpoznpodarou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Nejvyšší zatížení splátkou hypotečního úvěrů vykazují domácnosti v Praze (i přes vyšší čisté příjmy), neboť lze předpokládat, že i měsíční splátka je vzhledem k půjčené částce (odvíjející se od kupní ceny bytu nebo domu) vysoká, dvakrát až třikrát vyšší než v ostatních krajích.</w:t>
            </w:r>
          </w:p>
          <w:p w:rsidR="001903B8" w:rsidRPr="00E146C5" w:rsidRDefault="001903B8" w:rsidP="005F586C">
            <w:pPr>
              <w:pStyle w:val="Textpoznpodarou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   </w:t>
            </w:r>
          </w:p>
        </w:tc>
      </w:tr>
    </w:tbl>
    <w:p w:rsidR="001903B8" w:rsidRPr="00A37744" w:rsidRDefault="001903B8" w:rsidP="001903B8">
      <w:pPr>
        <w:rPr>
          <w:szCs w:val="20"/>
          <w:lang w:eastAsia="ar-SA"/>
        </w:rPr>
      </w:pPr>
      <w:r w:rsidRPr="00A37744">
        <w:rPr>
          <w:b/>
          <w:szCs w:val="20"/>
          <w:lang w:eastAsia="ar-SA"/>
        </w:rPr>
        <w:t xml:space="preserve">Tabulka </w:t>
      </w:r>
      <w:r>
        <w:rPr>
          <w:b/>
          <w:szCs w:val="20"/>
          <w:lang w:eastAsia="ar-SA"/>
        </w:rPr>
        <w:t xml:space="preserve">č. </w:t>
      </w:r>
      <w:r w:rsidRPr="00A37744">
        <w:rPr>
          <w:b/>
          <w:szCs w:val="20"/>
          <w:lang w:eastAsia="ar-SA"/>
        </w:rPr>
        <w:t>3: Z</w:t>
      </w:r>
      <w:r>
        <w:rPr>
          <w:b/>
          <w:szCs w:val="20"/>
          <w:lang w:eastAsia="ar-SA"/>
        </w:rPr>
        <w:t>atížení</w:t>
      </w:r>
      <w:r w:rsidRPr="00A37744">
        <w:rPr>
          <w:b/>
          <w:szCs w:val="20"/>
          <w:lang w:eastAsia="ar-SA"/>
        </w:rPr>
        <w:t xml:space="preserve"> domácností v podobě měsíční splátky hypotečních úvěrů</w:t>
      </w:r>
      <w:r>
        <w:rPr>
          <w:b/>
          <w:szCs w:val="20"/>
          <w:lang w:eastAsia="ar-SA"/>
        </w:rPr>
        <w:t xml:space="preserve"> podle krajů ČR </w:t>
      </w:r>
      <w:r w:rsidRPr="00A37744">
        <w:rPr>
          <w:szCs w:val="20"/>
          <w:lang w:eastAsia="ar-SA"/>
        </w:rPr>
        <w:t>(</w:t>
      </w:r>
      <w:r>
        <w:rPr>
          <w:szCs w:val="20"/>
          <w:lang w:eastAsia="ar-SA"/>
        </w:rPr>
        <w:t>výše splátky k čistým příjmům průměrné domácnosti. v %)</w:t>
      </w:r>
    </w:p>
    <w:p w:rsidR="001903B8" w:rsidRDefault="001903B8" w:rsidP="001903B8">
      <w:pPr>
        <w:rPr>
          <w:b/>
          <w:sz w:val="24"/>
          <w:lang w:eastAsia="ar-SA"/>
        </w:rPr>
      </w:pPr>
    </w:p>
    <w:tbl>
      <w:tblPr>
        <w:tblW w:w="5670" w:type="dxa"/>
        <w:tblInd w:w="2055" w:type="dxa"/>
        <w:tblCellMar>
          <w:left w:w="70" w:type="dxa"/>
          <w:right w:w="70" w:type="dxa"/>
        </w:tblCellMar>
        <w:tblLook w:val="04A0"/>
      </w:tblPr>
      <w:tblGrid>
        <w:gridCol w:w="2126"/>
        <w:gridCol w:w="3544"/>
      </w:tblGrid>
      <w:tr w:rsidR="001903B8" w:rsidRPr="00E5615C" w:rsidTr="005F586C">
        <w:trPr>
          <w:trHeight w:val="7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E5615C" w:rsidRDefault="001903B8" w:rsidP="005F586C">
            <w:pPr>
              <w:jc w:val="center"/>
              <w:rPr>
                <w:rFonts w:cs="Arial"/>
                <w:szCs w:val="20"/>
              </w:rPr>
            </w:pPr>
            <w:r w:rsidRPr="00E5615C">
              <w:rPr>
                <w:rFonts w:cs="Arial"/>
                <w:szCs w:val="20"/>
              </w:rPr>
              <w:t>Kraje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3B8" w:rsidRPr="00E5615C" w:rsidRDefault="001903B8" w:rsidP="005F586C">
            <w:pPr>
              <w:jc w:val="center"/>
              <w:rPr>
                <w:rFonts w:cs="Arial"/>
                <w:szCs w:val="20"/>
              </w:rPr>
            </w:pPr>
            <w:r w:rsidRPr="00E5615C">
              <w:rPr>
                <w:rFonts w:cs="Arial"/>
                <w:szCs w:val="20"/>
              </w:rPr>
              <w:t>Zátěž měsíční splátkou hypotečního úvěru (výše splátky/čisté příjmy průměrné domácnosti), v %</w:t>
            </w:r>
          </w:p>
        </w:tc>
      </w:tr>
      <w:tr w:rsidR="001903B8" w:rsidRPr="00E5615C" w:rsidTr="005F586C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E5615C" w:rsidRDefault="001903B8" w:rsidP="005F586C">
            <w:pPr>
              <w:jc w:val="left"/>
              <w:rPr>
                <w:rFonts w:cs="Arial"/>
                <w:szCs w:val="20"/>
              </w:rPr>
            </w:pPr>
            <w:r w:rsidRPr="00E5615C">
              <w:rPr>
                <w:rFonts w:cs="Arial"/>
                <w:szCs w:val="20"/>
              </w:rPr>
              <w:t>Hlavní město Praha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E5615C" w:rsidRDefault="001903B8" w:rsidP="005F586C">
            <w:pPr>
              <w:jc w:val="center"/>
              <w:rPr>
                <w:rFonts w:cs="Arial"/>
                <w:szCs w:val="20"/>
              </w:rPr>
            </w:pPr>
            <w:r w:rsidRPr="00E5615C">
              <w:rPr>
                <w:rFonts w:cs="Arial"/>
                <w:szCs w:val="20"/>
              </w:rPr>
              <w:t>58,3</w:t>
            </w:r>
          </w:p>
        </w:tc>
      </w:tr>
      <w:tr w:rsidR="001903B8" w:rsidRPr="00E5615C" w:rsidTr="005F586C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E5615C" w:rsidRDefault="001903B8" w:rsidP="005F586C">
            <w:pPr>
              <w:jc w:val="left"/>
              <w:rPr>
                <w:rFonts w:cs="Arial"/>
                <w:szCs w:val="20"/>
              </w:rPr>
            </w:pPr>
            <w:r w:rsidRPr="00E5615C">
              <w:rPr>
                <w:rFonts w:cs="Arial"/>
                <w:szCs w:val="20"/>
              </w:rPr>
              <w:t>Jihomoravský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E5615C" w:rsidRDefault="001903B8" w:rsidP="005F586C">
            <w:pPr>
              <w:jc w:val="center"/>
              <w:rPr>
                <w:rFonts w:cs="Arial"/>
                <w:szCs w:val="20"/>
              </w:rPr>
            </w:pPr>
            <w:r w:rsidRPr="00E5615C">
              <w:rPr>
                <w:rFonts w:cs="Arial"/>
                <w:szCs w:val="20"/>
              </w:rPr>
              <w:t>32,1</w:t>
            </w:r>
          </w:p>
        </w:tc>
      </w:tr>
      <w:tr w:rsidR="001903B8" w:rsidRPr="00E5615C" w:rsidTr="005F586C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E5615C" w:rsidRDefault="001903B8" w:rsidP="005F586C">
            <w:pPr>
              <w:jc w:val="left"/>
              <w:rPr>
                <w:rFonts w:cs="Arial"/>
                <w:b/>
                <w:bCs/>
                <w:color w:val="FF0000"/>
                <w:szCs w:val="20"/>
              </w:rPr>
            </w:pPr>
            <w:r w:rsidRPr="00E5615C">
              <w:rPr>
                <w:rFonts w:cs="Arial"/>
                <w:b/>
                <w:bCs/>
                <w:color w:val="FF0000"/>
                <w:szCs w:val="20"/>
              </w:rPr>
              <w:t>ČR celkem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E5615C" w:rsidRDefault="001903B8" w:rsidP="005F586C">
            <w:pPr>
              <w:jc w:val="center"/>
              <w:rPr>
                <w:rFonts w:cs="Arial"/>
                <w:b/>
                <w:bCs/>
                <w:color w:val="FF0000"/>
                <w:szCs w:val="20"/>
              </w:rPr>
            </w:pPr>
            <w:r w:rsidRPr="00E5615C">
              <w:rPr>
                <w:rFonts w:cs="Arial"/>
                <w:b/>
                <w:bCs/>
                <w:color w:val="FF0000"/>
                <w:szCs w:val="20"/>
              </w:rPr>
              <w:t>30,4</w:t>
            </w:r>
          </w:p>
        </w:tc>
      </w:tr>
      <w:tr w:rsidR="001903B8" w:rsidRPr="00E5615C" w:rsidTr="005F586C">
        <w:trPr>
          <w:trHeight w:val="2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E5615C" w:rsidRDefault="001903B8" w:rsidP="005F586C">
            <w:pPr>
              <w:jc w:val="left"/>
              <w:rPr>
                <w:rFonts w:cs="Arial"/>
                <w:szCs w:val="20"/>
              </w:rPr>
            </w:pPr>
            <w:r w:rsidRPr="00E5615C">
              <w:rPr>
                <w:rFonts w:cs="Arial"/>
                <w:szCs w:val="20"/>
              </w:rPr>
              <w:t>Královéhradecký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E5615C" w:rsidRDefault="001903B8" w:rsidP="005F586C">
            <w:pPr>
              <w:jc w:val="center"/>
              <w:rPr>
                <w:rFonts w:cs="Arial"/>
                <w:szCs w:val="20"/>
              </w:rPr>
            </w:pPr>
            <w:r w:rsidRPr="00E5615C">
              <w:rPr>
                <w:rFonts w:cs="Arial"/>
                <w:szCs w:val="20"/>
              </w:rPr>
              <w:t>29,7</w:t>
            </w:r>
          </w:p>
        </w:tc>
      </w:tr>
      <w:tr w:rsidR="001903B8" w:rsidRPr="00E5615C" w:rsidTr="005F586C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E5615C" w:rsidRDefault="001903B8" w:rsidP="005F586C">
            <w:pPr>
              <w:jc w:val="left"/>
              <w:rPr>
                <w:rFonts w:cs="Arial"/>
                <w:szCs w:val="20"/>
              </w:rPr>
            </w:pPr>
            <w:r w:rsidRPr="00E5615C">
              <w:rPr>
                <w:rFonts w:cs="Arial"/>
                <w:szCs w:val="20"/>
              </w:rPr>
              <w:t>Olomoucký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E5615C" w:rsidRDefault="001903B8" w:rsidP="005F586C">
            <w:pPr>
              <w:jc w:val="center"/>
              <w:rPr>
                <w:rFonts w:cs="Arial"/>
                <w:szCs w:val="20"/>
              </w:rPr>
            </w:pPr>
            <w:r w:rsidRPr="00E5615C">
              <w:rPr>
                <w:rFonts w:cs="Arial"/>
                <w:szCs w:val="20"/>
              </w:rPr>
              <w:t>29,0</w:t>
            </w:r>
          </w:p>
        </w:tc>
      </w:tr>
      <w:tr w:rsidR="001903B8" w:rsidRPr="00E5615C" w:rsidTr="005F586C">
        <w:trPr>
          <w:trHeight w:val="28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E5615C" w:rsidRDefault="001903B8" w:rsidP="005F586C">
            <w:pPr>
              <w:jc w:val="left"/>
              <w:rPr>
                <w:rFonts w:cs="Arial"/>
                <w:szCs w:val="20"/>
              </w:rPr>
            </w:pPr>
            <w:r w:rsidRPr="00E5615C">
              <w:rPr>
                <w:rFonts w:cs="Arial"/>
                <w:szCs w:val="20"/>
              </w:rPr>
              <w:t>Středočeský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E5615C" w:rsidRDefault="001903B8" w:rsidP="005F586C">
            <w:pPr>
              <w:jc w:val="center"/>
              <w:rPr>
                <w:rFonts w:cs="Arial"/>
                <w:szCs w:val="20"/>
              </w:rPr>
            </w:pPr>
            <w:r w:rsidRPr="00E5615C">
              <w:rPr>
                <w:rFonts w:cs="Arial"/>
                <w:szCs w:val="20"/>
              </w:rPr>
              <w:t>26,5</w:t>
            </w:r>
          </w:p>
        </w:tc>
      </w:tr>
      <w:tr w:rsidR="001903B8" w:rsidRPr="00E5615C" w:rsidTr="005F586C">
        <w:trPr>
          <w:trHeight w:val="28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E5615C" w:rsidRDefault="001903B8" w:rsidP="005F586C">
            <w:pPr>
              <w:jc w:val="left"/>
              <w:rPr>
                <w:rFonts w:cs="Arial"/>
                <w:szCs w:val="20"/>
              </w:rPr>
            </w:pPr>
            <w:r w:rsidRPr="00E5615C">
              <w:rPr>
                <w:rFonts w:cs="Arial"/>
                <w:szCs w:val="20"/>
              </w:rPr>
              <w:t>Karlovarský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E5615C" w:rsidRDefault="001903B8" w:rsidP="005F586C">
            <w:pPr>
              <w:jc w:val="center"/>
              <w:rPr>
                <w:rFonts w:cs="Arial"/>
                <w:szCs w:val="20"/>
              </w:rPr>
            </w:pPr>
            <w:r w:rsidRPr="00E5615C">
              <w:rPr>
                <w:rFonts w:cs="Arial"/>
                <w:szCs w:val="20"/>
              </w:rPr>
              <w:t>26,4</w:t>
            </w:r>
          </w:p>
        </w:tc>
      </w:tr>
      <w:tr w:rsidR="001903B8" w:rsidRPr="00E5615C" w:rsidTr="005F586C">
        <w:trPr>
          <w:trHeight w:val="28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E5615C" w:rsidRDefault="001903B8" w:rsidP="005F586C">
            <w:pPr>
              <w:jc w:val="left"/>
              <w:rPr>
                <w:rFonts w:cs="Arial"/>
                <w:szCs w:val="20"/>
              </w:rPr>
            </w:pPr>
            <w:r w:rsidRPr="00E5615C">
              <w:rPr>
                <w:rFonts w:cs="Arial"/>
                <w:szCs w:val="20"/>
              </w:rPr>
              <w:t>Liberecký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E5615C" w:rsidRDefault="001903B8" w:rsidP="005F586C">
            <w:pPr>
              <w:jc w:val="center"/>
              <w:rPr>
                <w:rFonts w:cs="Arial"/>
                <w:szCs w:val="20"/>
              </w:rPr>
            </w:pPr>
            <w:r w:rsidRPr="00E5615C">
              <w:rPr>
                <w:rFonts w:cs="Arial"/>
                <w:szCs w:val="20"/>
              </w:rPr>
              <w:t>26,3</w:t>
            </w:r>
          </w:p>
        </w:tc>
      </w:tr>
      <w:tr w:rsidR="001903B8" w:rsidRPr="00E5615C" w:rsidTr="005F586C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E5615C" w:rsidRDefault="001903B8" w:rsidP="005F586C">
            <w:pPr>
              <w:jc w:val="left"/>
              <w:rPr>
                <w:rFonts w:cs="Arial"/>
                <w:szCs w:val="20"/>
              </w:rPr>
            </w:pPr>
            <w:r w:rsidRPr="00E5615C">
              <w:rPr>
                <w:rFonts w:cs="Arial"/>
                <w:szCs w:val="20"/>
              </w:rPr>
              <w:t>Zlínský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E5615C" w:rsidRDefault="001903B8" w:rsidP="005F586C">
            <w:pPr>
              <w:jc w:val="center"/>
              <w:rPr>
                <w:rFonts w:cs="Arial"/>
                <w:szCs w:val="20"/>
              </w:rPr>
            </w:pPr>
            <w:r w:rsidRPr="00E5615C">
              <w:rPr>
                <w:rFonts w:cs="Arial"/>
                <w:szCs w:val="20"/>
              </w:rPr>
              <w:t>25,6</w:t>
            </w:r>
          </w:p>
        </w:tc>
      </w:tr>
      <w:tr w:rsidR="001903B8" w:rsidRPr="00E5615C" w:rsidTr="005F586C">
        <w:trPr>
          <w:trHeight w:val="28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E5615C" w:rsidRDefault="001903B8" w:rsidP="005F586C">
            <w:pPr>
              <w:jc w:val="left"/>
              <w:rPr>
                <w:rFonts w:cs="Arial"/>
                <w:szCs w:val="20"/>
              </w:rPr>
            </w:pPr>
            <w:r w:rsidRPr="00E5615C">
              <w:rPr>
                <w:rFonts w:cs="Arial"/>
                <w:szCs w:val="20"/>
              </w:rPr>
              <w:lastRenderedPageBreak/>
              <w:t>Pardubický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E5615C" w:rsidRDefault="001903B8" w:rsidP="005F586C">
            <w:pPr>
              <w:jc w:val="center"/>
              <w:rPr>
                <w:rFonts w:cs="Arial"/>
                <w:szCs w:val="20"/>
              </w:rPr>
            </w:pPr>
            <w:r w:rsidRPr="00E5615C">
              <w:rPr>
                <w:rFonts w:cs="Arial"/>
                <w:szCs w:val="20"/>
              </w:rPr>
              <w:t>25,3</w:t>
            </w:r>
          </w:p>
        </w:tc>
      </w:tr>
      <w:tr w:rsidR="001903B8" w:rsidRPr="00E5615C" w:rsidTr="005F586C">
        <w:trPr>
          <w:trHeight w:val="28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E5615C" w:rsidRDefault="001903B8" w:rsidP="005F586C">
            <w:pPr>
              <w:jc w:val="left"/>
              <w:rPr>
                <w:rFonts w:cs="Arial"/>
                <w:szCs w:val="20"/>
              </w:rPr>
            </w:pPr>
            <w:r w:rsidRPr="00E5615C">
              <w:rPr>
                <w:rFonts w:cs="Arial"/>
                <w:szCs w:val="20"/>
              </w:rPr>
              <w:t xml:space="preserve">Plzeňský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E5615C" w:rsidRDefault="001903B8" w:rsidP="005F586C">
            <w:pPr>
              <w:jc w:val="center"/>
              <w:rPr>
                <w:rFonts w:cs="Arial"/>
                <w:szCs w:val="20"/>
              </w:rPr>
            </w:pPr>
            <w:r w:rsidRPr="00E5615C">
              <w:rPr>
                <w:rFonts w:cs="Arial"/>
                <w:szCs w:val="20"/>
              </w:rPr>
              <w:t>25,1</w:t>
            </w:r>
          </w:p>
        </w:tc>
      </w:tr>
      <w:tr w:rsidR="001903B8" w:rsidRPr="00E5615C" w:rsidTr="005F586C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E5615C" w:rsidRDefault="001903B8" w:rsidP="005F586C">
            <w:pPr>
              <w:jc w:val="left"/>
              <w:rPr>
                <w:rFonts w:cs="Arial"/>
                <w:szCs w:val="20"/>
              </w:rPr>
            </w:pPr>
            <w:r w:rsidRPr="00E5615C">
              <w:rPr>
                <w:rFonts w:cs="Arial"/>
                <w:szCs w:val="20"/>
              </w:rPr>
              <w:t>Jihočeský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E5615C" w:rsidRDefault="001903B8" w:rsidP="005F586C">
            <w:pPr>
              <w:jc w:val="center"/>
              <w:rPr>
                <w:rFonts w:cs="Arial"/>
                <w:szCs w:val="20"/>
              </w:rPr>
            </w:pPr>
            <w:r w:rsidRPr="00E5615C">
              <w:rPr>
                <w:rFonts w:cs="Arial"/>
                <w:szCs w:val="20"/>
              </w:rPr>
              <w:t>23,6</w:t>
            </w:r>
          </w:p>
        </w:tc>
      </w:tr>
      <w:tr w:rsidR="001903B8" w:rsidRPr="00E5615C" w:rsidTr="005F586C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E5615C" w:rsidRDefault="001903B8" w:rsidP="005F586C">
            <w:pPr>
              <w:jc w:val="left"/>
              <w:rPr>
                <w:rFonts w:cs="Arial"/>
                <w:szCs w:val="20"/>
              </w:rPr>
            </w:pPr>
            <w:r w:rsidRPr="00E5615C">
              <w:rPr>
                <w:rFonts w:cs="Arial"/>
                <w:szCs w:val="20"/>
              </w:rPr>
              <w:t>Vysočina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E5615C" w:rsidRDefault="001903B8" w:rsidP="005F586C">
            <w:pPr>
              <w:jc w:val="center"/>
              <w:rPr>
                <w:rFonts w:cs="Arial"/>
                <w:szCs w:val="20"/>
              </w:rPr>
            </w:pPr>
            <w:r w:rsidRPr="00E5615C">
              <w:rPr>
                <w:rFonts w:cs="Arial"/>
                <w:szCs w:val="20"/>
              </w:rPr>
              <w:t>20,1</w:t>
            </w:r>
          </w:p>
        </w:tc>
      </w:tr>
      <w:tr w:rsidR="001903B8" w:rsidRPr="00E5615C" w:rsidTr="005F586C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E5615C" w:rsidRDefault="001903B8" w:rsidP="005F586C">
            <w:pPr>
              <w:jc w:val="left"/>
              <w:rPr>
                <w:rFonts w:cs="Arial"/>
                <w:szCs w:val="20"/>
              </w:rPr>
            </w:pPr>
            <w:r w:rsidRPr="00E5615C">
              <w:rPr>
                <w:rFonts w:cs="Arial"/>
                <w:szCs w:val="20"/>
              </w:rPr>
              <w:t>Moravskoslezský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E5615C" w:rsidRDefault="001903B8" w:rsidP="005F586C">
            <w:pPr>
              <w:jc w:val="center"/>
              <w:rPr>
                <w:rFonts w:cs="Arial"/>
                <w:szCs w:val="20"/>
              </w:rPr>
            </w:pPr>
            <w:r w:rsidRPr="00E5615C">
              <w:rPr>
                <w:rFonts w:cs="Arial"/>
                <w:szCs w:val="20"/>
              </w:rPr>
              <w:t>18,5</w:t>
            </w:r>
          </w:p>
        </w:tc>
      </w:tr>
      <w:tr w:rsidR="001903B8" w:rsidRPr="00E5615C" w:rsidTr="005F586C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B8" w:rsidRPr="00E5615C" w:rsidRDefault="001903B8" w:rsidP="005F586C">
            <w:pPr>
              <w:jc w:val="left"/>
              <w:rPr>
                <w:rFonts w:cs="Arial"/>
                <w:szCs w:val="20"/>
              </w:rPr>
            </w:pPr>
            <w:r w:rsidRPr="00E5615C">
              <w:rPr>
                <w:rFonts w:cs="Arial"/>
                <w:szCs w:val="20"/>
              </w:rPr>
              <w:t>Ústecký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B8" w:rsidRPr="00E5615C" w:rsidRDefault="001903B8" w:rsidP="005F586C">
            <w:pPr>
              <w:jc w:val="center"/>
              <w:rPr>
                <w:rFonts w:cs="Arial"/>
                <w:szCs w:val="20"/>
              </w:rPr>
            </w:pPr>
            <w:r w:rsidRPr="00E5615C">
              <w:rPr>
                <w:rFonts w:cs="Arial"/>
                <w:szCs w:val="20"/>
              </w:rPr>
              <w:t>12,0</w:t>
            </w:r>
          </w:p>
        </w:tc>
      </w:tr>
    </w:tbl>
    <w:p w:rsidR="001903B8" w:rsidRDefault="001903B8" w:rsidP="001903B8">
      <w:pPr>
        <w:jc w:val="right"/>
        <w:rPr>
          <w:sz w:val="18"/>
          <w:szCs w:val="18"/>
          <w:lang w:eastAsia="ar-SA"/>
        </w:rPr>
      </w:pPr>
      <w:r w:rsidRPr="00FA2C50">
        <w:rPr>
          <w:sz w:val="18"/>
          <w:szCs w:val="18"/>
          <w:lang w:eastAsia="ar-SA"/>
        </w:rPr>
        <w:t>Pramen: Golem Finance</w:t>
      </w:r>
    </w:p>
    <w:p w:rsidR="001903B8" w:rsidRDefault="001903B8" w:rsidP="001903B8">
      <w:pPr>
        <w:rPr>
          <w:sz w:val="18"/>
          <w:szCs w:val="18"/>
          <w:lang w:eastAsia="ar-SA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50"/>
        <w:gridCol w:w="275"/>
        <w:gridCol w:w="7369"/>
      </w:tblGrid>
      <w:tr w:rsidR="001903B8" w:rsidRPr="00E146C5" w:rsidTr="005F586C">
        <w:tc>
          <w:tcPr>
            <w:tcW w:w="1057" w:type="pct"/>
          </w:tcPr>
          <w:p w:rsidR="001903B8" w:rsidRPr="00E146C5" w:rsidRDefault="001903B8" w:rsidP="005F586C">
            <w:pPr>
              <w:jc w:val="left"/>
              <w:rPr>
                <w:rFonts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</w:tcPr>
          <w:p w:rsidR="001903B8" w:rsidRDefault="001903B8" w:rsidP="005F586C">
            <w:pPr>
              <w:pStyle w:val="Textpoznpodarou"/>
              <w:jc w:val="both"/>
            </w:pPr>
          </w:p>
        </w:tc>
        <w:tc>
          <w:tcPr>
            <w:tcW w:w="3801" w:type="pct"/>
          </w:tcPr>
          <w:p w:rsidR="001903B8" w:rsidRPr="00E146C5" w:rsidRDefault="001903B8" w:rsidP="005F586C">
            <w:pPr>
              <w:pStyle w:val="Textpoznpodarou"/>
              <w:jc w:val="both"/>
              <w:rPr>
                <w:rFonts w:cs="Arial"/>
                <w:bCs/>
              </w:rPr>
            </w:pPr>
          </w:p>
        </w:tc>
      </w:tr>
      <w:tr w:rsidR="001903B8" w:rsidRPr="00E146C5" w:rsidTr="005F586C">
        <w:tc>
          <w:tcPr>
            <w:tcW w:w="1057" w:type="pct"/>
          </w:tcPr>
          <w:p w:rsidR="001903B8" w:rsidRPr="00E146C5" w:rsidRDefault="001903B8" w:rsidP="005F586C">
            <w:pPr>
              <w:jc w:val="left"/>
              <w:rPr>
                <w:rFonts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</w:tcPr>
          <w:p w:rsidR="001903B8" w:rsidRDefault="001903B8" w:rsidP="005F586C">
            <w:pPr>
              <w:pStyle w:val="Textpoznpodarou"/>
              <w:jc w:val="both"/>
            </w:pPr>
          </w:p>
        </w:tc>
        <w:tc>
          <w:tcPr>
            <w:tcW w:w="3801" w:type="pct"/>
          </w:tcPr>
          <w:p w:rsidR="001903B8" w:rsidRPr="00E146C5" w:rsidRDefault="001903B8" w:rsidP="005F586C">
            <w:pPr>
              <w:pStyle w:val="Textpoznpodarou"/>
              <w:jc w:val="both"/>
              <w:rPr>
                <w:rFonts w:cs="Arial"/>
                <w:bCs/>
              </w:rPr>
            </w:pPr>
          </w:p>
        </w:tc>
      </w:tr>
    </w:tbl>
    <w:p w:rsidR="001903B8" w:rsidRDefault="001903B8" w:rsidP="001903B8">
      <w:pPr>
        <w:jc w:val="right"/>
        <w:rPr>
          <w:sz w:val="18"/>
          <w:szCs w:val="18"/>
          <w:lang w:eastAsia="ar-SA"/>
        </w:rPr>
      </w:pPr>
    </w:p>
    <w:p w:rsidR="001903B8" w:rsidRPr="00FA2C50" w:rsidRDefault="001903B8" w:rsidP="001903B8">
      <w:pPr>
        <w:rPr>
          <w:sz w:val="18"/>
          <w:szCs w:val="18"/>
          <w:lang w:eastAsia="ar-SA"/>
        </w:rPr>
      </w:pPr>
    </w:p>
    <w:p w:rsidR="001903B8" w:rsidRDefault="001903B8" w:rsidP="001903B8">
      <w:pPr>
        <w:rPr>
          <w:b/>
          <w:sz w:val="24"/>
          <w:lang w:eastAsia="ar-SA"/>
        </w:rPr>
      </w:pPr>
    </w:p>
    <w:p w:rsidR="001903B8" w:rsidRPr="00EE72EF" w:rsidRDefault="001903B8" w:rsidP="001903B8">
      <w:pPr>
        <w:rPr>
          <w:b/>
          <w:sz w:val="24"/>
          <w:lang w:eastAsia="ar-SA"/>
        </w:rPr>
      </w:pPr>
    </w:p>
    <w:p w:rsidR="008F1658" w:rsidRPr="0074396C" w:rsidRDefault="008F1658" w:rsidP="0074396C"/>
    <w:sectPr w:rsidR="008F1658" w:rsidRPr="0074396C" w:rsidSect="00F246D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574" w:rsidRDefault="00984574" w:rsidP="005D26EF">
      <w:r>
        <w:separator/>
      </w:r>
    </w:p>
  </w:endnote>
  <w:endnote w:type="continuationSeparator" w:id="0">
    <w:p w:rsidR="00984574" w:rsidRDefault="00984574" w:rsidP="005D2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2ED" w:rsidRDefault="00BD7F3C" w:rsidP="00281F36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45.7pt;margin-top:-4.15pt;width:36.75pt;height:17.25pt;z-index:1">
          <v:imagedata r:id="rId1" o:title="3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4072ED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4072ED">
      <w:rPr>
        <w:rFonts w:ascii="Arial" w:hAnsi="Arial" w:cs="Arial"/>
        <w:noProof/>
        <w:sz w:val="16"/>
        <w:szCs w:val="16"/>
      </w:rPr>
      <w:t>74</w:t>
    </w:r>
    <w:r w:rsidRPr="005A21E0">
      <w:rPr>
        <w:rFonts w:ascii="Arial" w:hAnsi="Arial" w:cs="Arial"/>
        <w:sz w:val="16"/>
        <w:szCs w:val="16"/>
      </w:rPr>
      <w:fldChar w:fldCharType="end"/>
    </w:r>
    <w:r w:rsidR="004072ED">
      <w:rPr>
        <w:rFonts w:ascii="Arial" w:hAnsi="Arial" w:cs="Arial"/>
        <w:sz w:val="16"/>
        <w:szCs w:val="16"/>
      </w:rPr>
      <w:tab/>
      <w:t>2013</w:t>
    </w:r>
    <w:r w:rsidR="004072ED">
      <w:tab/>
    </w:r>
    <w:r w:rsidR="004072ED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2ED" w:rsidRDefault="00BD7F3C" w:rsidP="00281F36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3pt;margin-top:7.1pt;width:39pt;height:21pt;z-index:2">
          <v:imagedata r:id="rId1" o:title="3"/>
        </v:shape>
      </w:pict>
    </w:r>
    <w:r w:rsidR="004072ED">
      <w:tab/>
    </w:r>
    <w:r w:rsidR="004072ED">
      <w:tab/>
    </w:r>
  </w:p>
  <w:p w:rsidR="004072ED" w:rsidRDefault="004072ED" w:rsidP="00281F36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66041C">
      <w:rPr>
        <w:rFonts w:ascii="Arial" w:hAnsi="Arial" w:cs="Arial"/>
        <w:sz w:val="16"/>
        <w:szCs w:val="16"/>
      </w:rPr>
      <w:t xml:space="preserve">květen </w:t>
    </w:r>
    <w:r>
      <w:rPr>
        <w:rFonts w:ascii="Arial" w:hAnsi="Arial" w:cs="Arial"/>
        <w:sz w:val="16"/>
        <w:szCs w:val="16"/>
      </w:rPr>
      <w:t>201</w:t>
    </w:r>
    <w:r w:rsidR="0066041C">
      <w:rPr>
        <w:rFonts w:ascii="Arial" w:hAnsi="Arial" w:cs="Arial"/>
        <w:sz w:val="16"/>
        <w:szCs w:val="16"/>
      </w:rPr>
      <w:t>4</w:t>
    </w:r>
    <w:r>
      <w:tab/>
    </w:r>
    <w:r w:rsidR="00BD7F3C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BD7F3C" w:rsidRPr="00B6608F">
      <w:rPr>
        <w:rFonts w:ascii="Arial" w:hAnsi="Arial" w:cs="Arial"/>
        <w:sz w:val="16"/>
        <w:szCs w:val="16"/>
      </w:rPr>
      <w:fldChar w:fldCharType="separate"/>
    </w:r>
    <w:r w:rsidR="001903B8">
      <w:rPr>
        <w:rFonts w:ascii="Arial" w:hAnsi="Arial" w:cs="Arial"/>
        <w:noProof/>
        <w:sz w:val="16"/>
        <w:szCs w:val="16"/>
      </w:rPr>
      <w:t>1</w:t>
    </w:r>
    <w:r w:rsidR="00BD7F3C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574" w:rsidRDefault="00984574" w:rsidP="005D26EF">
      <w:r>
        <w:separator/>
      </w:r>
    </w:p>
  </w:footnote>
  <w:footnote w:type="continuationSeparator" w:id="0">
    <w:p w:rsidR="00984574" w:rsidRDefault="00984574" w:rsidP="005D26EF">
      <w:r>
        <w:continuationSeparator/>
      </w:r>
    </w:p>
  </w:footnote>
  <w:footnote w:id="1">
    <w:p w:rsidR="001903B8" w:rsidRPr="006360C4" w:rsidRDefault="001903B8" w:rsidP="001903B8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6360C4">
        <w:rPr>
          <w:sz w:val="16"/>
          <w:szCs w:val="16"/>
        </w:rPr>
        <w:t>Společnost Golem Finance, s.r.o.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518"/>
      <w:gridCol w:w="3260"/>
    </w:tblGrid>
    <w:tr w:rsidR="004072ED" w:rsidRPr="00E53687" w:rsidTr="00281F36">
      <w:tc>
        <w:tcPr>
          <w:tcW w:w="6518" w:type="dxa"/>
        </w:tcPr>
        <w:p w:rsidR="004072ED" w:rsidRPr="00E53687" w:rsidRDefault="004072ED" w:rsidP="00281F36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Tendence a faktory makroekonomického vývoje a kvality života v ČR v roce 2012</w:t>
          </w:r>
        </w:p>
      </w:tc>
      <w:tc>
        <w:tcPr>
          <w:tcW w:w="3260" w:type="dxa"/>
        </w:tcPr>
        <w:p w:rsidR="004072ED" w:rsidRPr="00E53687" w:rsidRDefault="004072ED" w:rsidP="00281F36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E53687">
            <w:rPr>
              <w:rFonts w:ascii="Arial" w:hAnsi="Arial" w:cs="Arial"/>
              <w:sz w:val="16"/>
              <w:szCs w:val="16"/>
            </w:rPr>
            <w:t>kód 1109-12</w:t>
          </w:r>
        </w:p>
      </w:tc>
    </w:tr>
  </w:tbl>
  <w:p w:rsidR="004072ED" w:rsidRPr="00190394" w:rsidRDefault="004072ED" w:rsidP="00281F36">
    <w:pPr>
      <w:pStyle w:val="Zhlav"/>
      <w:rPr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518"/>
      <w:gridCol w:w="3260"/>
    </w:tblGrid>
    <w:tr w:rsidR="004072ED" w:rsidRPr="00E53687" w:rsidTr="00281F36">
      <w:tc>
        <w:tcPr>
          <w:tcW w:w="6518" w:type="dxa"/>
        </w:tcPr>
        <w:p w:rsidR="004072ED" w:rsidRPr="00E53687" w:rsidRDefault="0066041C" w:rsidP="0066041C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Hmotné bohaství v České republice: posiluje ho vývoj na realitním trhu?</w:t>
          </w:r>
        </w:p>
      </w:tc>
      <w:tc>
        <w:tcPr>
          <w:tcW w:w="3260" w:type="dxa"/>
        </w:tcPr>
        <w:p w:rsidR="004072ED" w:rsidRPr="00E53687" w:rsidRDefault="004072ED" w:rsidP="0066041C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E53687">
            <w:rPr>
              <w:rFonts w:ascii="Arial" w:hAnsi="Arial" w:cs="Arial"/>
              <w:sz w:val="16"/>
              <w:szCs w:val="16"/>
            </w:rPr>
            <w:t xml:space="preserve">kód </w:t>
          </w:r>
          <w:r w:rsidR="0066041C">
            <w:rPr>
              <w:rFonts w:ascii="Arial" w:hAnsi="Arial" w:cs="Arial"/>
              <w:sz w:val="16"/>
              <w:szCs w:val="16"/>
            </w:rPr>
            <w:t>320179-14</w:t>
          </w:r>
        </w:p>
      </w:tc>
    </w:tr>
  </w:tbl>
  <w:p w:rsidR="004072ED" w:rsidRPr="00190394" w:rsidRDefault="004072ED" w:rsidP="00281F36">
    <w:pPr>
      <w:pStyle w:val="Zhlav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F6E"/>
    <w:multiLevelType w:val="multilevel"/>
    <w:tmpl w:val="4ADC490C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431" w:hanging="43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">
    <w:nsid w:val="1A1708FB"/>
    <w:multiLevelType w:val="multilevel"/>
    <w:tmpl w:val="6F384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600570"/>
    <w:multiLevelType w:val="multilevel"/>
    <w:tmpl w:val="13F28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2AE350D"/>
    <w:multiLevelType w:val="hybridMultilevel"/>
    <w:tmpl w:val="F07EC35A"/>
    <w:lvl w:ilvl="0" w:tplc="CF28DDA2">
      <w:start w:val="1"/>
      <w:numFmt w:val="bullet"/>
      <w:lvlText w:val=""/>
      <w:lvlJc w:val="left"/>
      <w:pPr>
        <w:tabs>
          <w:tab w:val="num" w:pos="276"/>
        </w:tabs>
        <w:ind w:left="60" w:hanging="1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DA12F56"/>
    <w:multiLevelType w:val="multilevel"/>
    <w:tmpl w:val="B7724A2A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03756"/>
    <w:multiLevelType w:val="hybridMultilevel"/>
    <w:tmpl w:val="1E04F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F6C65"/>
    <w:multiLevelType w:val="multilevel"/>
    <w:tmpl w:val="EA181982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598217CD"/>
    <w:multiLevelType w:val="multilevel"/>
    <w:tmpl w:val="6D1E8F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9">
    <w:nsid w:val="5AEE27A9"/>
    <w:multiLevelType w:val="hybridMultilevel"/>
    <w:tmpl w:val="7E5612EC"/>
    <w:lvl w:ilvl="0" w:tplc="6BC271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265D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3A4F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015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302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7AC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E5E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2DD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F43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2A113B"/>
    <w:multiLevelType w:val="multilevel"/>
    <w:tmpl w:val="58262B6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1">
    <w:nsid w:val="6D34248F"/>
    <w:multiLevelType w:val="hybridMultilevel"/>
    <w:tmpl w:val="7E3EB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E0C89"/>
    <w:multiLevelType w:val="multilevel"/>
    <w:tmpl w:val="4B3497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7C550A0F"/>
    <w:multiLevelType w:val="hybridMultilevel"/>
    <w:tmpl w:val="8304C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520710"/>
    <w:multiLevelType w:val="multilevel"/>
    <w:tmpl w:val="872C318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DF09A5"/>
    <w:multiLevelType w:val="hybridMultilevel"/>
    <w:tmpl w:val="6012EA3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13"/>
  </w:num>
  <w:num w:numId="7">
    <w:abstractNumId w:val="15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1"/>
  </w:num>
  <w:num w:numId="1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6EF"/>
    <w:rsid w:val="00027C44"/>
    <w:rsid w:val="000E10B3"/>
    <w:rsid w:val="000E1AAF"/>
    <w:rsid w:val="001216E1"/>
    <w:rsid w:val="00124E53"/>
    <w:rsid w:val="0016164C"/>
    <w:rsid w:val="001903B8"/>
    <w:rsid w:val="001A3BD0"/>
    <w:rsid w:val="001D4267"/>
    <w:rsid w:val="001E0EBB"/>
    <w:rsid w:val="001F7E6E"/>
    <w:rsid w:val="002163A2"/>
    <w:rsid w:val="00245A51"/>
    <w:rsid w:val="00246EC6"/>
    <w:rsid w:val="00281F36"/>
    <w:rsid w:val="002B2EEA"/>
    <w:rsid w:val="002C4C7D"/>
    <w:rsid w:val="0032083B"/>
    <w:rsid w:val="00347AF4"/>
    <w:rsid w:val="003774A2"/>
    <w:rsid w:val="00384820"/>
    <w:rsid w:val="003B7393"/>
    <w:rsid w:val="003F7946"/>
    <w:rsid w:val="00403295"/>
    <w:rsid w:val="004072ED"/>
    <w:rsid w:val="00480500"/>
    <w:rsid w:val="00480ADD"/>
    <w:rsid w:val="00481237"/>
    <w:rsid w:val="004833C3"/>
    <w:rsid w:val="004841AC"/>
    <w:rsid w:val="0049521B"/>
    <w:rsid w:val="004B7B6C"/>
    <w:rsid w:val="004C2A3B"/>
    <w:rsid w:val="004F761F"/>
    <w:rsid w:val="00524EED"/>
    <w:rsid w:val="005372FC"/>
    <w:rsid w:val="005724BE"/>
    <w:rsid w:val="005728C8"/>
    <w:rsid w:val="005853B3"/>
    <w:rsid w:val="005D26EF"/>
    <w:rsid w:val="005E2050"/>
    <w:rsid w:val="00607BAF"/>
    <w:rsid w:val="0061770B"/>
    <w:rsid w:val="0066041C"/>
    <w:rsid w:val="00663A03"/>
    <w:rsid w:val="00681716"/>
    <w:rsid w:val="006F45D2"/>
    <w:rsid w:val="00731380"/>
    <w:rsid w:val="0074198C"/>
    <w:rsid w:val="0074396C"/>
    <w:rsid w:val="00757ED8"/>
    <w:rsid w:val="00770981"/>
    <w:rsid w:val="0079120E"/>
    <w:rsid w:val="0079672A"/>
    <w:rsid w:val="007B5A60"/>
    <w:rsid w:val="00821AE7"/>
    <w:rsid w:val="008561D0"/>
    <w:rsid w:val="008D554E"/>
    <w:rsid w:val="008F1658"/>
    <w:rsid w:val="0091062A"/>
    <w:rsid w:val="0092735F"/>
    <w:rsid w:val="009333FF"/>
    <w:rsid w:val="00947E99"/>
    <w:rsid w:val="00962F01"/>
    <w:rsid w:val="00984574"/>
    <w:rsid w:val="00987CDC"/>
    <w:rsid w:val="009E1234"/>
    <w:rsid w:val="00A94933"/>
    <w:rsid w:val="00A97E1B"/>
    <w:rsid w:val="00AB19CC"/>
    <w:rsid w:val="00AB3103"/>
    <w:rsid w:val="00AB65E3"/>
    <w:rsid w:val="00AC364A"/>
    <w:rsid w:val="00AD6A5F"/>
    <w:rsid w:val="00B16670"/>
    <w:rsid w:val="00B41625"/>
    <w:rsid w:val="00B83269"/>
    <w:rsid w:val="00B8328B"/>
    <w:rsid w:val="00B83EBD"/>
    <w:rsid w:val="00BA2C59"/>
    <w:rsid w:val="00BD7F3C"/>
    <w:rsid w:val="00C06226"/>
    <w:rsid w:val="00C118A0"/>
    <w:rsid w:val="00C95937"/>
    <w:rsid w:val="00CA4BCC"/>
    <w:rsid w:val="00CF0263"/>
    <w:rsid w:val="00CF20EB"/>
    <w:rsid w:val="00D02FD1"/>
    <w:rsid w:val="00D05BC2"/>
    <w:rsid w:val="00D15E52"/>
    <w:rsid w:val="00D353E4"/>
    <w:rsid w:val="00D7149D"/>
    <w:rsid w:val="00DB6775"/>
    <w:rsid w:val="00DC4326"/>
    <w:rsid w:val="00E97088"/>
    <w:rsid w:val="00EC68F7"/>
    <w:rsid w:val="00ED4F73"/>
    <w:rsid w:val="00F246D9"/>
    <w:rsid w:val="00F40144"/>
    <w:rsid w:val="00F4718B"/>
    <w:rsid w:val="00F65CF9"/>
    <w:rsid w:val="00F92118"/>
    <w:rsid w:val="00FB3857"/>
    <w:rsid w:val="00FF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6EF"/>
    <w:pPr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47AF4"/>
    <w:pPr>
      <w:keepNext/>
      <w:numPr>
        <w:numId w:val="5"/>
      </w:numPr>
      <w:spacing w:before="300" w:after="200"/>
      <w:ind w:left="431" w:hanging="431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5A60"/>
    <w:pPr>
      <w:keepNext/>
      <w:numPr>
        <w:ilvl w:val="1"/>
        <w:numId w:val="4"/>
      </w:numPr>
      <w:spacing w:before="400" w:after="180"/>
      <w:outlineLvl w:val="1"/>
    </w:pPr>
    <w:rPr>
      <w:b/>
      <w:bCs/>
      <w:iCs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63A03"/>
    <w:pPr>
      <w:keepNext/>
      <w:numPr>
        <w:ilvl w:val="2"/>
        <w:numId w:val="4"/>
      </w:numPr>
      <w:spacing w:before="300" w:after="100"/>
      <w:outlineLvl w:val="2"/>
    </w:pPr>
    <w:rPr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4198C"/>
    <w:pPr>
      <w:keepNext/>
      <w:numPr>
        <w:ilvl w:val="3"/>
        <w:numId w:val="4"/>
      </w:numPr>
      <w:spacing w:before="240" w:after="100"/>
      <w:outlineLvl w:val="3"/>
    </w:pPr>
    <w:rPr>
      <w:b/>
      <w:bCs/>
      <w:sz w:val="21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26EF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D26EF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D26EF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D26EF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D26EF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47AF4"/>
    <w:rPr>
      <w:rFonts w:ascii="Arial" w:eastAsia="Times New Roman" w:hAnsi="Arial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B5A60"/>
    <w:rPr>
      <w:rFonts w:ascii="Arial" w:eastAsia="Times New Roman" w:hAnsi="Arial" w:cs="Times New Roman"/>
      <w:b/>
      <w:bCs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63A03"/>
    <w:rPr>
      <w:rFonts w:ascii="Arial" w:eastAsia="Times New Roman" w:hAnsi="Arial" w:cs="Times New Roman"/>
      <w:b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4198C"/>
    <w:rPr>
      <w:rFonts w:ascii="Arial" w:eastAsia="Times New Roman" w:hAnsi="Arial" w:cs="Times New Roman"/>
      <w:b/>
      <w:bCs/>
      <w:sz w:val="21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D26EF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D26EF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5D26EF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5D26EF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5D26EF"/>
    <w:rPr>
      <w:rFonts w:ascii="Cambria" w:eastAsia="Times New Roman" w:hAnsi="Cambria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26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6EF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5D26EF"/>
    <w:rPr>
      <w:color w:val="0000FF"/>
      <w:u w:val="single"/>
    </w:rPr>
  </w:style>
  <w:style w:type="paragraph" w:customStyle="1" w:styleId="Styl1">
    <w:name w:val="Styl1"/>
    <w:rsid w:val="005D26EF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5D26EF"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5D26E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D26EF"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D26EF"/>
    <w:rPr>
      <w:rFonts w:ascii="Calibri" w:eastAsia="Calibri" w:hAnsi="Calibri" w:cs="Times New Roman"/>
    </w:rPr>
  </w:style>
  <w:style w:type="paragraph" w:customStyle="1" w:styleId="Zkladnodstavec">
    <w:name w:val="[Základní odstavec]"/>
    <w:basedOn w:val="Normln"/>
    <w:uiPriority w:val="99"/>
    <w:rsid w:val="005D26EF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</w:rPr>
  </w:style>
  <w:style w:type="paragraph" w:styleId="Textpoznpodarou">
    <w:name w:val="footnote text"/>
    <w:aliases w:val="Text pozn. pod čarou_martin_ang"/>
    <w:basedOn w:val="Normln"/>
    <w:link w:val="TextpoznpodarouChar"/>
    <w:rsid w:val="005D26EF"/>
    <w:pPr>
      <w:jc w:val="left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semiHidden/>
    <w:rsid w:val="005D26EF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rsid w:val="005D26E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D26EF"/>
    <w:pPr>
      <w:ind w:left="708"/>
      <w:jc w:val="left"/>
    </w:pPr>
    <w:rPr>
      <w:sz w:val="18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26EF"/>
    <w:rPr>
      <w:rFonts w:ascii="Arial" w:eastAsia="Times New Roman" w:hAnsi="Arial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26EF"/>
    <w:pPr>
      <w:jc w:val="left"/>
    </w:pPr>
    <w:rPr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5D26EF"/>
    <w:rPr>
      <w:rFonts w:ascii="Arial" w:eastAsia="Times New Roman" w:hAnsi="Arial" w:cs="Times New Roman"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5D26EF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0E1AAF"/>
    <w:pPr>
      <w:tabs>
        <w:tab w:val="left" w:pos="709"/>
        <w:tab w:val="right" w:leader="dot" w:pos="9628"/>
      </w:tabs>
      <w:spacing w:after="100"/>
      <w:ind w:left="851" w:hanging="567"/>
      <w:jc w:val="left"/>
    </w:pPr>
    <w:rPr>
      <w:rFonts w:ascii="Calibri" w:hAnsi="Calibri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E1AAF"/>
    <w:pPr>
      <w:tabs>
        <w:tab w:val="left" w:pos="284"/>
        <w:tab w:val="right" w:pos="9628"/>
      </w:tabs>
      <w:spacing w:before="200"/>
      <w:jc w:val="left"/>
    </w:pPr>
    <w:rPr>
      <w:rFonts w:cs="Arial"/>
      <w:b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D26EF"/>
    <w:pPr>
      <w:tabs>
        <w:tab w:val="right" w:leader="dot" w:pos="9638"/>
      </w:tabs>
      <w:spacing w:after="100" w:line="276" w:lineRule="auto"/>
      <w:ind w:left="709" w:hanging="283"/>
      <w:jc w:val="left"/>
    </w:pPr>
    <w:rPr>
      <w:rFonts w:cs="Arial"/>
      <w:szCs w:val="20"/>
    </w:rPr>
  </w:style>
  <w:style w:type="paragraph" w:styleId="Bezmezer">
    <w:name w:val="No Spacing"/>
    <w:aliases w:val="marginálie"/>
    <w:qFormat/>
    <w:rsid w:val="005D26EF"/>
    <w:pPr>
      <w:jc w:val="both"/>
    </w:pPr>
    <w:rPr>
      <w:rFonts w:ascii="Arial" w:eastAsia="Times New Roman" w:hAnsi="Arial"/>
      <w:szCs w:val="24"/>
    </w:rPr>
  </w:style>
  <w:style w:type="paragraph" w:styleId="Zkladntextodsazen3">
    <w:name w:val="Body Text Indent 3"/>
    <w:basedOn w:val="Normln"/>
    <w:link w:val="Zkladntextodsazen3Char"/>
    <w:semiHidden/>
    <w:rsid w:val="005D26EF"/>
    <w:pPr>
      <w:ind w:right="-81" w:firstLine="708"/>
    </w:pPr>
    <w:rPr>
      <w:rFonts w:cs="Arial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D26EF"/>
    <w:rPr>
      <w:rFonts w:ascii="Arial" w:eastAsia="Times New Roman" w:hAnsi="Arial" w:cs="Arial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D26E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D26EF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D26E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D26EF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D26E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26EF"/>
    <w:rPr>
      <w:rFonts w:ascii="Arial" w:eastAsia="Times New Roman" w:hAnsi="Arial" w:cs="Times New Roman"/>
      <w:sz w:val="16"/>
      <w:szCs w:val="16"/>
      <w:lang w:eastAsia="cs-CZ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5D26EF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5D26EF"/>
    <w:rPr>
      <w:rFonts w:ascii="Tahoma" w:eastAsia="Times New Roman" w:hAnsi="Tahoma" w:cs="Tahoma"/>
      <w:sz w:val="16"/>
      <w:szCs w:val="16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B41625"/>
    <w:pPr>
      <w:spacing w:after="100"/>
      <w:ind w:left="6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83606-A112-4920-9582-09DA5348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dubska1552</cp:lastModifiedBy>
  <cp:revision>2</cp:revision>
  <cp:lastPrinted>2013-09-04T06:52:00Z</cp:lastPrinted>
  <dcterms:created xsi:type="dcterms:W3CDTF">2014-05-12T10:23:00Z</dcterms:created>
  <dcterms:modified xsi:type="dcterms:W3CDTF">2014-05-12T10:23:00Z</dcterms:modified>
</cp:coreProperties>
</file>