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8B437" w14:textId="111B7C23" w:rsidR="00977F2A" w:rsidRDefault="00977F2A" w:rsidP="0073249C">
      <w:pPr>
        <w:pStyle w:val="Nadpis2"/>
        <w:spacing w:after="100"/>
      </w:pPr>
      <w:bookmarkStart w:id="0" w:name="_Toc10117317"/>
      <w:r>
        <w:t>4.4 Výdaje na nemocenské</w:t>
      </w:r>
      <w:bookmarkEnd w:id="0"/>
    </w:p>
    <w:p w14:paraId="12A6EDCE" w14:textId="1CB354A0" w:rsidR="0073249C" w:rsidRPr="00E80782" w:rsidRDefault="0073249C" w:rsidP="004744DF">
      <w:pPr>
        <w:jc w:val="both"/>
      </w:pPr>
      <w:r w:rsidRPr="00E80782">
        <w:rPr>
          <w:b/>
        </w:rPr>
        <w:t>Systém nemocenského pojištění</w:t>
      </w:r>
      <w:r w:rsidRPr="00E80782">
        <w:t xml:space="preserve"> je určen pro výdělečně činné osoby, které při ztrátě příjmu v případech krátkodobých sociálních zabezpečuje peněžitými dávkami nemocenského pojištění.</w:t>
      </w:r>
    </w:p>
    <w:p w14:paraId="398CA60B" w14:textId="722272C9" w:rsidR="00AB63D9" w:rsidRDefault="00AB63D9" w:rsidP="00AB63D9">
      <w:pPr>
        <w:jc w:val="both"/>
      </w:pPr>
      <w:r>
        <w:t>Z nemocenského pojištění se poskytuje 6 peněžitých dávek, a to:</w:t>
      </w:r>
    </w:p>
    <w:p w14:paraId="3272B6B6" w14:textId="77777777" w:rsidR="00AB63D9" w:rsidRDefault="00AB63D9" w:rsidP="00AB63D9">
      <w:pPr>
        <w:spacing w:after="0"/>
        <w:jc w:val="both"/>
      </w:pPr>
      <w:r>
        <w:t xml:space="preserve">    Nemocenské</w:t>
      </w:r>
    </w:p>
    <w:p w14:paraId="7302E20C" w14:textId="0EA03089" w:rsidR="00AB63D9" w:rsidRDefault="00AB63D9" w:rsidP="00AB63D9">
      <w:pPr>
        <w:spacing w:after="0"/>
        <w:jc w:val="both"/>
      </w:pPr>
      <w:r>
        <w:t xml:space="preserve">    Peněžitá pomoc v mateřství</w:t>
      </w:r>
    </w:p>
    <w:p w14:paraId="50A6C9B7" w14:textId="77777777" w:rsidR="00AB63D9" w:rsidRDefault="00AB63D9" w:rsidP="00AB63D9">
      <w:pPr>
        <w:spacing w:after="0"/>
        <w:jc w:val="both"/>
      </w:pPr>
      <w:r>
        <w:t xml:space="preserve">    Ošetřovné</w:t>
      </w:r>
    </w:p>
    <w:p w14:paraId="299545ED" w14:textId="77777777" w:rsidR="00AB63D9" w:rsidRDefault="00AB63D9" w:rsidP="00AB63D9">
      <w:pPr>
        <w:spacing w:after="0"/>
        <w:jc w:val="both"/>
      </w:pPr>
      <w:r>
        <w:t xml:space="preserve">    Vyrovnávací příspěvek v těhotenství a v mateřství</w:t>
      </w:r>
    </w:p>
    <w:p w14:paraId="5EA863C5" w14:textId="756445DC" w:rsidR="00AB63D9" w:rsidRDefault="00AB63D9" w:rsidP="00AB63D9">
      <w:pPr>
        <w:spacing w:after="0"/>
        <w:jc w:val="both"/>
      </w:pPr>
      <w:r>
        <w:t xml:space="preserve">    Dávka otcovské poporodní péče (tzv. otcovská)</w:t>
      </w:r>
      <w:r w:rsidR="00421EAD">
        <w:t xml:space="preserve"> </w:t>
      </w:r>
      <w:r w:rsidR="00421EAD" w:rsidRPr="00421EAD">
        <w:rPr>
          <w:b/>
        </w:rPr>
        <w:t>od 1. 2. 2018</w:t>
      </w:r>
      <w:r w:rsidR="00421EAD">
        <w:rPr>
          <w:rStyle w:val="Znakapoznpodarou"/>
          <w:b/>
        </w:rPr>
        <w:footnoteReference w:id="1"/>
      </w:r>
    </w:p>
    <w:p w14:paraId="61BAEBF4" w14:textId="0E5234D5" w:rsidR="00AB63D9" w:rsidRPr="0073249C" w:rsidRDefault="00AB63D9" w:rsidP="00AB63D9">
      <w:pPr>
        <w:spacing w:after="100" w:afterAutospacing="1"/>
        <w:jc w:val="both"/>
        <w:rPr>
          <w:highlight w:val="yellow"/>
        </w:rPr>
      </w:pPr>
      <w:r>
        <w:t xml:space="preserve">    Dlouhodobé ošetřovné</w:t>
      </w:r>
      <w:r w:rsidR="00421EAD">
        <w:t xml:space="preserve"> </w:t>
      </w:r>
      <w:r w:rsidR="00421EAD" w:rsidRPr="00421EAD">
        <w:rPr>
          <w:b/>
        </w:rPr>
        <w:t>od 1. 6. 2018</w:t>
      </w:r>
      <w:r w:rsidR="00421EAD">
        <w:rPr>
          <w:rStyle w:val="Znakapoznpodarou"/>
          <w:b/>
        </w:rPr>
        <w:footnoteReference w:id="2"/>
      </w:r>
    </w:p>
    <w:p w14:paraId="3923C672" w14:textId="77777777" w:rsidR="000B068F" w:rsidRPr="00E80782" w:rsidRDefault="000B068F" w:rsidP="000B068F">
      <w:pPr>
        <w:jc w:val="both"/>
      </w:pPr>
      <w:r>
        <w:t xml:space="preserve">Výše dávek nemocenského pojištění závisí na dosahovaném výdělku, redukčních hranicích pro redukci denního vyměřovacího základu, redukci mezi jednotlivými redukčními hranicemi a na procentní sazbě pro jednotlivé dávky. </w:t>
      </w:r>
    </w:p>
    <w:p w14:paraId="21D450ED" w14:textId="1B05CA98" w:rsidR="0073249C" w:rsidRPr="0073249C" w:rsidRDefault="0073249C" w:rsidP="0073249C">
      <w:pPr>
        <w:jc w:val="both"/>
      </w:pPr>
      <w:r w:rsidRPr="00E80782">
        <w:t>Všechny dávky nemocenského pojištění vyplácí okresní správa sociálního zabezpečení a hradí se ze</w:t>
      </w:r>
      <w:r w:rsidR="00BA3658">
        <w:t> </w:t>
      </w:r>
      <w:r w:rsidRPr="00E80782">
        <w:t>státního rozpočtu (z příjmů z pojistného). Dávky nemocenského pojištění se vyplácejí za kalendářní dny.</w:t>
      </w:r>
    </w:p>
    <w:p w14:paraId="59DC08BD" w14:textId="3DDF8C5C" w:rsidR="0073249C" w:rsidRDefault="0073249C" w:rsidP="0073249C">
      <w:pPr>
        <w:pStyle w:val="Box1"/>
        <w:jc w:val="both"/>
        <w:rPr>
          <w:i/>
        </w:rPr>
      </w:pPr>
      <w:r>
        <w:rPr>
          <w:b/>
          <w:i/>
        </w:rPr>
        <w:t>Nemocenské</w:t>
      </w:r>
      <w:r w:rsidRPr="00F46EA8">
        <w:rPr>
          <w:b/>
          <w:i/>
        </w:rPr>
        <w:t xml:space="preserve"> </w:t>
      </w:r>
      <w:r w:rsidRPr="007445BF">
        <w:rPr>
          <w:i/>
        </w:rPr>
        <w:t xml:space="preserve">– </w:t>
      </w:r>
      <w:r>
        <w:rPr>
          <w:i/>
        </w:rPr>
        <w:t>je základní peněžitou dávkou systému nemocenského pojištění. Na nemocenské má nárok pojištěnec, který je uznán ošetřujícím lékařem dočasně práce neschopným, a to od</w:t>
      </w:r>
      <w:r w:rsidR="00BA3658">
        <w:rPr>
          <w:i/>
        </w:rPr>
        <w:t> </w:t>
      </w:r>
      <w:r>
        <w:rPr>
          <w:i/>
        </w:rPr>
        <w:t>15.</w:t>
      </w:r>
      <w:r w:rsidR="00E80782">
        <w:rPr>
          <w:i/>
        </w:rPr>
        <w:t> </w:t>
      </w:r>
      <w:r>
        <w:rPr>
          <w:i/>
        </w:rPr>
        <w:t>kalendářního dne trvání jeho dočasné pracovní neschopnosti do konce dočasné pracovní neschopnosti, maximálně však 380 kalendářních dnů počítaných od vzniku dočasné pracovní neschopnosti</w:t>
      </w:r>
      <w:r w:rsidRPr="00F46EA8">
        <w:rPr>
          <w:i/>
        </w:rPr>
        <w:t>.</w:t>
      </w:r>
    </w:p>
    <w:p w14:paraId="41F379B3" w14:textId="6459E8BB" w:rsidR="0073249C" w:rsidRDefault="00E80782" w:rsidP="00584D18">
      <w:pPr>
        <w:jc w:val="both"/>
      </w:pPr>
      <w:r w:rsidRPr="00E80782">
        <w:t>V roce 2018</w:t>
      </w:r>
      <w:r w:rsidR="0073249C" w:rsidRPr="00E80782">
        <w:t xml:space="preserve"> bylo pojištěncům vyplaceno nemocenské v celkové hodnotě </w:t>
      </w:r>
      <w:r w:rsidRPr="00E80782">
        <w:t>22,7</w:t>
      </w:r>
      <w:r w:rsidR="0073249C" w:rsidRPr="00E80782">
        <w:t xml:space="preserve"> mld. Kč, což představuje téměř 6</w:t>
      </w:r>
      <w:r w:rsidRPr="00E80782">
        <w:t>7</w:t>
      </w:r>
      <w:r w:rsidR="0073249C" w:rsidRPr="00E80782">
        <w:t>% podíl celkových výdajů na dávky systému nemocenského pojištění. Meziročně vzrostly výdaje na</w:t>
      </w:r>
      <w:r w:rsidR="00BA3658">
        <w:t> </w:t>
      </w:r>
      <w:r w:rsidR="0073249C" w:rsidRPr="00E80782">
        <w:t xml:space="preserve">nemocenské o </w:t>
      </w:r>
      <w:r w:rsidRPr="00E80782">
        <w:t>4,4</w:t>
      </w:r>
      <w:r w:rsidR="0073249C" w:rsidRPr="00E80782">
        <w:t xml:space="preserve"> mld. Kč, tj. o </w:t>
      </w:r>
      <w:r w:rsidRPr="00E80782">
        <w:t>24</w:t>
      </w:r>
      <w:r w:rsidR="0073249C" w:rsidRPr="00E80782">
        <w:t xml:space="preserve"> %.</w:t>
      </w:r>
      <w:r w:rsidRPr="00E80782">
        <w:t xml:space="preserve"> Takov</w:t>
      </w:r>
      <w:r w:rsidR="00C161D6">
        <w:t>é</w:t>
      </w:r>
      <w:r w:rsidRPr="00E80782">
        <w:t xml:space="preserve"> </w:t>
      </w:r>
      <w:r w:rsidR="00884749">
        <w:t>zvýšení výdajů</w:t>
      </w:r>
      <w:r w:rsidRPr="00E80782">
        <w:t xml:space="preserve"> je za posledních 10 let nebýval</w:t>
      </w:r>
      <w:r w:rsidR="00884749">
        <w:t>é</w:t>
      </w:r>
      <w:r w:rsidRPr="00E80782">
        <w:t>.</w:t>
      </w:r>
      <w:r w:rsidR="00884749">
        <w:t xml:space="preserve"> Je způsobeno zejména nárůstem počtu proplacených dnů a nárůstem výše průměrné </w:t>
      </w:r>
      <w:r w:rsidR="00B63720">
        <w:t xml:space="preserve">denní dávky nemocenského. </w:t>
      </w:r>
      <w:r w:rsidR="00584D18">
        <w:t>Došlo rovněž k meziročnímu nárůstu výše průměrné denní dávky nemocenského (o cca 22,5 % na 468 Kč).</w:t>
      </w:r>
    </w:p>
    <w:p w14:paraId="3490A8C3" w14:textId="3A59025C" w:rsidR="0073249C" w:rsidRDefault="0073249C" w:rsidP="0073249C">
      <w:pPr>
        <w:jc w:val="both"/>
      </w:pPr>
      <w:r w:rsidRPr="000B068F">
        <w:t>K nejdramatičtějším změnám v úrovni výdajů na nemocenské došlo v roce 2009 v souvislosti s</w:t>
      </w:r>
      <w:r w:rsidR="00C161D6">
        <w:t xml:space="preserve"> </w:t>
      </w:r>
      <w:r w:rsidRPr="000B068F">
        <w:t>již zmiňovanou legislativní úpravou nemocenského pojištění. Nový zákon o nemocenském pojištění znatelně snížil výši dávek nemocenského pojištění a zejména stanovil, že po dobu prvních 14 dnů pracovní neschopnosti je zaměstnanec zabezpečen náhradou mzdy nebo platu, kterou mu poskytuje zaměstnavatel (s výjimkou prvních 3 pracovních dnů). Poskytování náhrady mzdy nebo platu zaměstnavatelem bylo přijetím úsporných opatření v letech 2011 až 2013 dočasně prodlouženo z prvních 14 na 21 dnů pracovní neschopnosti. V důsledku těchto legislativních změn došlo k rapidnímu poklesu nemocnosti, což rovněž mělo vliv na pokles výdajů na nemocenské.</w:t>
      </w:r>
      <w:r w:rsidR="00C161D6">
        <w:t xml:space="preserve"> V roce 2013 byly výdaje </w:t>
      </w:r>
      <w:r w:rsidR="00B50ECC">
        <w:t>o více než 10 mld. Kč nižší než před zákonnou úpravou v roce 2008.</w:t>
      </w:r>
    </w:p>
    <w:p w14:paraId="57E55F8A" w14:textId="6A72FBB1" w:rsidR="00D96350" w:rsidRPr="00175D24" w:rsidRDefault="00D96350" w:rsidP="00D96350">
      <w:pPr>
        <w:jc w:val="both"/>
      </w:pPr>
      <w:r w:rsidRPr="00175D24">
        <w:t xml:space="preserve">V roce 2017 </w:t>
      </w:r>
      <w:r w:rsidRPr="00175D24">
        <w:rPr>
          <w:b/>
        </w:rPr>
        <w:t>bylo přijato několik významných legislativních opatření</w:t>
      </w:r>
      <w:r w:rsidRPr="00175D24">
        <w:t xml:space="preserve"> v oblasti nemocenského pojištění </w:t>
      </w:r>
      <w:r w:rsidRPr="00175D24">
        <w:rPr>
          <w:b/>
        </w:rPr>
        <w:t>s</w:t>
      </w:r>
      <w:r w:rsidR="00BA3658">
        <w:rPr>
          <w:b/>
        </w:rPr>
        <w:t> </w:t>
      </w:r>
      <w:r w:rsidRPr="00175D24">
        <w:rPr>
          <w:b/>
        </w:rPr>
        <w:t>účinností od roku 2018</w:t>
      </w:r>
      <w:r w:rsidRPr="00175D24">
        <w:t>, která mohou zásadním způsobem ovlivnit jeho finanční bilanci. Jedná se o</w:t>
      </w:r>
      <w:r w:rsidR="00BA3658">
        <w:t> </w:t>
      </w:r>
      <w:r w:rsidRPr="00175D24">
        <w:rPr>
          <w:b/>
        </w:rPr>
        <w:t>zvýšení nemocenského od 31. kalendářního dne DPN</w:t>
      </w:r>
      <w:r w:rsidRPr="00175D24">
        <w:t xml:space="preserve"> nebo karantény z</w:t>
      </w:r>
      <w:r w:rsidR="00B50ECC">
        <w:t> </w:t>
      </w:r>
      <w:r w:rsidRPr="00175D24">
        <w:t>60</w:t>
      </w:r>
      <w:r w:rsidR="00B50ECC">
        <w:t xml:space="preserve"> </w:t>
      </w:r>
      <w:r w:rsidRPr="00175D24">
        <w:t>% na 66</w:t>
      </w:r>
      <w:r w:rsidR="00B50ECC">
        <w:t xml:space="preserve"> </w:t>
      </w:r>
      <w:r w:rsidRPr="00175D24">
        <w:t xml:space="preserve">% redukovaného </w:t>
      </w:r>
      <w:r w:rsidRPr="00175D24">
        <w:lastRenderedPageBreak/>
        <w:t>denního vyměřovacího základu a od 61. kalendářního dne DPN nebo karantény na 72 % redukovaného denního vyměřovacího základu s účinností od 1. ledna 2018 a dále o rozšíření okruhu dávek poskytovaných z nemocenského pojištění o novou dávku otcovské poporodní péče (dále jen „otcovská“) s účinností od</w:t>
      </w:r>
      <w:r w:rsidR="00BA3658">
        <w:t> </w:t>
      </w:r>
      <w:r w:rsidRPr="00175D24">
        <w:t>1.</w:t>
      </w:r>
      <w:r w:rsidR="00B50ECC">
        <w:t> </w:t>
      </w:r>
      <w:r w:rsidRPr="00175D24">
        <w:t>února 2018 a dávku dlouhodobého ošetřovného s účinností od 1. června 2018.</w:t>
      </w:r>
    </w:p>
    <w:p w14:paraId="158F1ED5" w14:textId="3F66065B" w:rsidR="00D96350" w:rsidRDefault="00D96350" w:rsidP="00D96350">
      <w:pPr>
        <w:jc w:val="both"/>
      </w:pPr>
      <w:r w:rsidRPr="00175D24">
        <w:t xml:space="preserve">Největší dopad na </w:t>
      </w:r>
      <w:r w:rsidR="00B50ECC">
        <w:t>výdaje na nemocenské pojištění</w:t>
      </w:r>
      <w:r w:rsidRPr="00175D24">
        <w:t xml:space="preserve"> </w:t>
      </w:r>
      <w:r>
        <w:t>plyne patrně ze</w:t>
      </w:r>
      <w:r w:rsidRPr="00175D24">
        <w:t xml:space="preserve"> zvýšení nemocenského od 31., resp. 61.</w:t>
      </w:r>
      <w:r w:rsidR="00BA3658">
        <w:t> </w:t>
      </w:r>
      <w:r w:rsidRPr="00175D24">
        <w:t xml:space="preserve">kalendářního dne DPN nebo karantény. </w:t>
      </w:r>
      <w:r>
        <w:t>Navýšení úrovně dávek vede ke zlepšení</w:t>
      </w:r>
      <w:r w:rsidRPr="00175D24">
        <w:t xml:space="preserve"> finanční situace dlouhodobě nemocných osob</w:t>
      </w:r>
      <w:r>
        <w:t>,</w:t>
      </w:r>
      <w:r w:rsidRPr="00175D24">
        <w:t xml:space="preserve"> a tedy částečně sn</w:t>
      </w:r>
      <w:r>
        <w:t>ižuje ekonomickou</w:t>
      </w:r>
      <w:r w:rsidRPr="00175D24">
        <w:t xml:space="preserve"> motivac</w:t>
      </w:r>
      <w:r>
        <w:t>i</w:t>
      </w:r>
      <w:r w:rsidRPr="00175D24">
        <w:t xml:space="preserve"> k co nejry</w:t>
      </w:r>
      <w:r>
        <w:t>chlejšímu návratu do</w:t>
      </w:r>
      <w:r w:rsidR="00BA3658">
        <w:t> </w:t>
      </w:r>
      <w:r>
        <w:t>zaměstnání.</w:t>
      </w:r>
      <w:r w:rsidRPr="00175D24">
        <w:t xml:space="preserve"> </w:t>
      </w:r>
      <w:r>
        <w:t xml:space="preserve">Což je patrné </w:t>
      </w:r>
      <w:r w:rsidR="00B50ECC">
        <w:t>na</w:t>
      </w:r>
      <w:r w:rsidRPr="00175D24">
        <w:t xml:space="preserve"> nárůstu celkového počtu prostonaných dnů případů DPN.</w:t>
      </w:r>
    </w:p>
    <w:p w14:paraId="216512BE" w14:textId="1F1ACE72" w:rsidR="004744DF" w:rsidRDefault="00D96350" w:rsidP="006A1158">
      <w:pPr>
        <w:jc w:val="both"/>
        <w:rPr>
          <w:szCs w:val="20"/>
        </w:rPr>
      </w:pPr>
      <w:r>
        <w:rPr>
          <w:szCs w:val="20"/>
        </w:rPr>
        <w:t>Podrobnější informace k výdajům na nemocenské a dalším dávkám, které jsou poskytovány ze systému nemocenského pojištění, naleznete na internetových stránkách MPSV v</w:t>
      </w:r>
      <w:r w:rsidR="004744DF">
        <w:rPr>
          <w:szCs w:val="20"/>
        </w:rPr>
        <w:t xml:space="preserve"> analýze </w:t>
      </w:r>
      <w:hyperlink r:id="rId8" w:history="1">
        <w:r w:rsidR="004744DF" w:rsidRPr="004744DF">
          <w:rPr>
            <w:rStyle w:val="Hypertextovodkaz"/>
            <w:szCs w:val="20"/>
          </w:rPr>
          <w:t>Informace o vyplacených dávkách v resortu MPSV ČR</w:t>
        </w:r>
      </w:hyperlink>
      <w:r w:rsidR="004744DF">
        <w:rPr>
          <w:szCs w:val="20"/>
        </w:rPr>
        <w:t>.</w:t>
      </w:r>
    </w:p>
    <w:p w14:paraId="0D349539" w14:textId="595DA2B6" w:rsidR="00E743C4" w:rsidRPr="00E743C4" w:rsidRDefault="00E743C4" w:rsidP="00B50ECC">
      <w:pPr>
        <w:pStyle w:val="Titulek"/>
        <w:keepNext/>
        <w:jc w:val="both"/>
        <w:rPr>
          <w:b/>
          <w:i w:val="0"/>
          <w:color w:val="auto"/>
          <w:sz w:val="20"/>
        </w:rPr>
      </w:pPr>
      <w:bookmarkStart w:id="2" w:name="_Toc10112629"/>
      <w:r w:rsidRPr="00E743C4">
        <w:rPr>
          <w:b/>
          <w:i w:val="0"/>
          <w:color w:val="auto"/>
          <w:sz w:val="20"/>
        </w:rPr>
        <w:t>Tab</w:t>
      </w:r>
      <w:r w:rsidR="00B50ECC">
        <w:rPr>
          <w:b/>
          <w:i w:val="0"/>
          <w:color w:val="auto"/>
          <w:sz w:val="20"/>
        </w:rPr>
        <w:t>.</w:t>
      </w:r>
      <w:r w:rsidRPr="00E743C4">
        <w:rPr>
          <w:b/>
          <w:i w:val="0"/>
          <w:color w:val="auto"/>
          <w:sz w:val="20"/>
        </w:rPr>
        <w:t xml:space="preserve"> 4.</w:t>
      </w:r>
      <w:r w:rsidR="004B5B2E">
        <w:rPr>
          <w:b/>
          <w:i w:val="0"/>
          <w:color w:val="auto"/>
          <w:sz w:val="20"/>
        </w:rPr>
        <w:t>1</w:t>
      </w:r>
      <w:r w:rsidRPr="00E743C4">
        <w:rPr>
          <w:b/>
          <w:i w:val="0"/>
          <w:color w:val="auto"/>
          <w:sz w:val="20"/>
        </w:rPr>
        <w:t>: Výdaje na dávky nemocenského pojištění v letech 200</w:t>
      </w:r>
      <w:r>
        <w:rPr>
          <w:b/>
          <w:i w:val="0"/>
          <w:color w:val="auto"/>
          <w:sz w:val="20"/>
        </w:rPr>
        <w:t>8</w:t>
      </w:r>
      <w:r w:rsidRPr="00E743C4">
        <w:rPr>
          <w:b/>
          <w:i w:val="0"/>
          <w:color w:val="auto"/>
          <w:sz w:val="20"/>
        </w:rPr>
        <w:t>–2018 (v mld. Kč)</w:t>
      </w:r>
      <w:bookmarkEnd w:id="2"/>
    </w:p>
    <w:tbl>
      <w:tblPr>
        <w:tblW w:w="9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E743C4" w:rsidRPr="00E743C4" w14:paraId="0511B235" w14:textId="77777777" w:rsidTr="00E743C4">
        <w:trPr>
          <w:trHeight w:val="300"/>
        </w:trPr>
        <w:tc>
          <w:tcPr>
            <w:tcW w:w="2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5DADD"/>
            <w:vAlign w:val="center"/>
            <w:hideMark/>
          </w:tcPr>
          <w:p w14:paraId="743C9E0C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Druh dávky</w:t>
            </w:r>
          </w:p>
        </w:tc>
        <w:tc>
          <w:tcPr>
            <w:tcW w:w="71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54881EC8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Výdaje na dávky nemocenského pojištění v mld. Kč</w:t>
            </w:r>
          </w:p>
        </w:tc>
      </w:tr>
      <w:tr w:rsidR="00E743C4" w:rsidRPr="00E743C4" w14:paraId="30BFB059" w14:textId="77777777" w:rsidTr="00E743C4">
        <w:trPr>
          <w:trHeight w:val="315"/>
        </w:trPr>
        <w:tc>
          <w:tcPr>
            <w:tcW w:w="23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E3CAD" w14:textId="77777777" w:rsidR="00E743C4" w:rsidRPr="00E743C4" w:rsidRDefault="00E743C4" w:rsidP="00E743C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589A6CC6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374BBD0D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6FA05C62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7605126F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3BA12FD3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31B4831A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751640ED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71C5C50C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4B254E6D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713E892E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5DADD"/>
            <w:noWrap/>
            <w:vAlign w:val="bottom"/>
            <w:hideMark/>
          </w:tcPr>
          <w:p w14:paraId="0721A4E6" w14:textId="77777777" w:rsidR="00E743C4" w:rsidRPr="00E743C4" w:rsidRDefault="00E743C4" w:rsidP="00E743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2018</w:t>
            </w:r>
          </w:p>
        </w:tc>
      </w:tr>
      <w:tr w:rsidR="00E743C4" w:rsidRPr="00E743C4" w14:paraId="2A09B405" w14:textId="77777777" w:rsidTr="00E743C4">
        <w:trPr>
          <w:trHeight w:val="30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0ED" w14:textId="77777777" w:rsidR="00E743C4" w:rsidRPr="00E743C4" w:rsidRDefault="00E743C4" w:rsidP="00E743C4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5F95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31,88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F03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26,03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97E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22,79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75C0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21,51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11C1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19,38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EC22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20,14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B815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22,08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CE67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24,11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17E9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26,28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4553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28,32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4869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43C4">
              <w:rPr>
                <w:rFonts w:cs="Arial"/>
                <w:b/>
                <w:bCs/>
                <w:sz w:val="16"/>
                <w:szCs w:val="16"/>
              </w:rPr>
              <w:t>33,97</w:t>
            </w:r>
          </w:p>
        </w:tc>
      </w:tr>
      <w:tr w:rsidR="00E743C4" w:rsidRPr="00E743C4" w14:paraId="628A8E71" w14:textId="77777777" w:rsidTr="00E743C4">
        <w:trPr>
          <w:trHeight w:val="30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DADD"/>
            <w:vAlign w:val="center"/>
            <w:hideMark/>
          </w:tcPr>
          <w:p w14:paraId="514BEF6B" w14:textId="77777777" w:rsidR="00E743C4" w:rsidRP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nemocenské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692CC046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24,77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74D9268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18,22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49A8E95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14,94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700D24E4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13,35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434D410E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11,47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05C5843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12,04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056EDCF3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13,88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091F0004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15,43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0550539A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16,99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75A3EC9F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5DADD"/>
            <w:noWrap/>
            <w:vAlign w:val="center"/>
            <w:hideMark/>
          </w:tcPr>
          <w:p w14:paraId="2CB97A03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22,68</w:t>
            </w:r>
          </w:p>
        </w:tc>
      </w:tr>
      <w:tr w:rsidR="00E743C4" w:rsidRPr="00E743C4" w14:paraId="5B083129" w14:textId="77777777" w:rsidTr="00E743C4">
        <w:trPr>
          <w:trHeight w:val="30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E95" w14:textId="77777777" w:rsidR="00E743C4" w:rsidRP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ošetřovné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0BC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59B7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0,73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9BB2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D54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E7EC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0,68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2E7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3E83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FDE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1,06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90B6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1,18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7162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1,40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793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1,63</w:t>
            </w:r>
          </w:p>
        </w:tc>
      </w:tr>
      <w:tr w:rsidR="00E743C4" w:rsidRPr="00E743C4" w14:paraId="7DD4B230" w14:textId="77777777" w:rsidTr="00E743C4">
        <w:trPr>
          <w:trHeight w:val="30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73C" w14:textId="4BA8B6C9" w:rsidR="00E743C4" w:rsidRP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peněžitá pomoc 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743C4">
              <w:rPr>
                <w:rFonts w:cs="Arial"/>
                <w:sz w:val="16"/>
                <w:szCs w:val="16"/>
              </w:rPr>
              <w:t>mateřství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44BA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6,30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7E0C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7,08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4A1A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CD0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3B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8436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CA54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F9FE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7,61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A51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8,11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B57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2AA4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9,40</w:t>
            </w:r>
          </w:p>
        </w:tc>
      </w:tr>
      <w:tr w:rsidR="00E743C4" w:rsidRPr="00E743C4" w14:paraId="520D6410" w14:textId="77777777" w:rsidTr="00E743C4">
        <w:trPr>
          <w:trHeight w:val="45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2E8" w14:textId="636B3970" w:rsid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Pr="00E743C4">
              <w:rPr>
                <w:rFonts w:cs="Arial"/>
                <w:sz w:val="16"/>
                <w:szCs w:val="16"/>
              </w:rPr>
              <w:t>yrovnávací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743C4">
              <w:rPr>
                <w:rFonts w:cs="Arial"/>
                <w:sz w:val="16"/>
                <w:szCs w:val="16"/>
              </w:rPr>
              <w:t>příspěvek v</w:t>
            </w:r>
          </w:p>
          <w:p w14:paraId="63C4C8C2" w14:textId="2A2E2DAE" w:rsidR="00E743C4" w:rsidRP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těhotenství 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743C4">
              <w:rPr>
                <w:rFonts w:cs="Arial"/>
                <w:sz w:val="16"/>
                <w:szCs w:val="16"/>
              </w:rPr>
              <w:t>mateřství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94E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B811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C9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EAC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B6C7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D752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3555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0832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4BFE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0,009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2357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B92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0,009</w:t>
            </w:r>
          </w:p>
        </w:tc>
      </w:tr>
      <w:tr w:rsidR="00E743C4" w:rsidRPr="00E743C4" w14:paraId="7FB4F66E" w14:textId="77777777" w:rsidTr="00E743C4">
        <w:trPr>
          <w:trHeight w:val="30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18D" w14:textId="7342285A" w:rsidR="00E743C4" w:rsidRP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otcovská poporodní péče</w:t>
            </w:r>
            <w:r w:rsidRPr="00E743C4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2F7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10F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030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CB4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F93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1F3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942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61D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37E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329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3AAE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0,221</w:t>
            </w:r>
          </w:p>
        </w:tc>
      </w:tr>
      <w:tr w:rsidR="00E743C4" w:rsidRPr="00E743C4" w14:paraId="73315847" w14:textId="77777777" w:rsidTr="00E743C4">
        <w:trPr>
          <w:trHeight w:val="300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644" w14:textId="29E2810C" w:rsidR="00E743C4" w:rsidRPr="00E743C4" w:rsidRDefault="00E743C4" w:rsidP="00E743C4">
            <w:pPr>
              <w:spacing w:after="0"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E743C4">
              <w:rPr>
                <w:rFonts w:cs="Arial"/>
                <w:sz w:val="16"/>
                <w:szCs w:val="16"/>
              </w:rPr>
              <w:t>dlouhodobé ošetřovné</w:t>
            </w:r>
            <w:r w:rsidRPr="00E743C4">
              <w:rPr>
                <w:rFonts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5BB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3769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6DC4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E201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061F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138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901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846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843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C39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3C4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ADEE" w14:textId="77777777" w:rsidR="00E743C4" w:rsidRPr="00E743C4" w:rsidRDefault="00E743C4" w:rsidP="00E743C4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743C4">
              <w:rPr>
                <w:rFonts w:cs="Arial"/>
                <w:color w:val="000000"/>
                <w:sz w:val="16"/>
                <w:szCs w:val="16"/>
              </w:rPr>
              <w:t>0,032</w:t>
            </w:r>
          </w:p>
        </w:tc>
      </w:tr>
    </w:tbl>
    <w:p w14:paraId="2BA169C7" w14:textId="0698BC29" w:rsidR="00E743C4" w:rsidRDefault="00E743C4" w:rsidP="0073249C">
      <w:pPr>
        <w:jc w:val="both"/>
      </w:pPr>
    </w:p>
    <w:p w14:paraId="5525E2F7" w14:textId="77777777" w:rsidR="00E90976" w:rsidRPr="001338A0" w:rsidRDefault="00E90976" w:rsidP="00E90976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Zdroj: ČSSZ</w:t>
      </w:r>
    </w:p>
    <w:p w14:paraId="04488802" w14:textId="43195F7E" w:rsidR="00B3110D" w:rsidRPr="00B3110D" w:rsidRDefault="00B3110D" w:rsidP="004C5CA5">
      <w:pPr>
        <w:pStyle w:val="Odstavecseseznamem"/>
        <w:numPr>
          <w:ilvl w:val="0"/>
          <w:numId w:val="25"/>
        </w:numPr>
        <w:spacing w:before="120" w:after="0"/>
        <w:ind w:left="284" w:hanging="142"/>
        <w:jc w:val="both"/>
        <w:rPr>
          <w:rFonts w:ascii="Arial" w:hAnsi="Arial" w:cs="Arial"/>
          <w:sz w:val="16"/>
        </w:rPr>
      </w:pPr>
      <w:r w:rsidRPr="00B3110D">
        <w:rPr>
          <w:rFonts w:ascii="Arial" w:hAnsi="Arial" w:cs="Arial"/>
          <w:sz w:val="16"/>
        </w:rPr>
        <w:t>Zavedení dávky otcovské poporodní péče, tzv. "otcovská" – účinnost od 1. února 2018</w:t>
      </w:r>
    </w:p>
    <w:p w14:paraId="5D18CC9A" w14:textId="452F6897" w:rsidR="00B3110D" w:rsidRDefault="00B3110D" w:rsidP="004C5CA5">
      <w:pPr>
        <w:pStyle w:val="Odstavecseseznamem"/>
        <w:numPr>
          <w:ilvl w:val="0"/>
          <w:numId w:val="25"/>
        </w:numPr>
        <w:spacing w:before="120"/>
        <w:ind w:left="284" w:hanging="153"/>
        <w:jc w:val="both"/>
        <w:rPr>
          <w:rFonts w:ascii="Arial" w:hAnsi="Arial" w:cs="Arial"/>
          <w:sz w:val="16"/>
        </w:rPr>
      </w:pPr>
      <w:r w:rsidRPr="00B3110D">
        <w:rPr>
          <w:rFonts w:ascii="Arial" w:hAnsi="Arial" w:cs="Arial"/>
          <w:sz w:val="16"/>
        </w:rPr>
        <w:t>Zavedení dávky dlouhodobé ošetřovné – účinnost od 1. června 2018</w:t>
      </w:r>
    </w:p>
    <w:p w14:paraId="6746ED9F" w14:textId="6302C0B9" w:rsidR="00B3110D" w:rsidRPr="00B3110D" w:rsidRDefault="00B3110D" w:rsidP="00B3110D">
      <w:pPr>
        <w:pStyle w:val="Titulek"/>
        <w:keepNext/>
        <w:jc w:val="both"/>
        <w:rPr>
          <w:b/>
          <w:i w:val="0"/>
          <w:color w:val="auto"/>
          <w:sz w:val="20"/>
        </w:rPr>
      </w:pPr>
      <w:r w:rsidRPr="00B3110D">
        <w:rPr>
          <w:b/>
          <w:i w:val="0"/>
          <w:color w:val="auto"/>
          <w:sz w:val="20"/>
        </w:rPr>
        <w:t xml:space="preserve">Graf </w:t>
      </w:r>
      <w:r w:rsidRPr="00B3110D">
        <w:rPr>
          <w:b/>
          <w:i w:val="0"/>
          <w:color w:val="auto"/>
          <w:sz w:val="20"/>
        </w:rPr>
        <w:fldChar w:fldCharType="begin"/>
      </w:r>
      <w:r w:rsidRPr="00B3110D">
        <w:rPr>
          <w:b/>
          <w:i w:val="0"/>
          <w:color w:val="auto"/>
          <w:sz w:val="20"/>
        </w:rPr>
        <w:instrText xml:space="preserve"> SEQ Graf \* ARABIC </w:instrText>
      </w:r>
      <w:r w:rsidRPr="00B3110D">
        <w:rPr>
          <w:b/>
          <w:i w:val="0"/>
          <w:color w:val="auto"/>
          <w:sz w:val="20"/>
        </w:rPr>
        <w:fldChar w:fldCharType="separate"/>
      </w:r>
      <w:r w:rsidR="0058606B">
        <w:rPr>
          <w:b/>
          <w:i w:val="0"/>
          <w:noProof/>
          <w:color w:val="auto"/>
          <w:sz w:val="20"/>
        </w:rPr>
        <w:t>4</w:t>
      </w:r>
      <w:r w:rsidRPr="00B3110D">
        <w:rPr>
          <w:b/>
          <w:i w:val="0"/>
          <w:color w:val="auto"/>
          <w:sz w:val="20"/>
        </w:rPr>
        <w:fldChar w:fldCharType="end"/>
      </w:r>
      <w:r w:rsidR="00162BC5">
        <w:rPr>
          <w:b/>
          <w:i w:val="0"/>
          <w:color w:val="auto"/>
          <w:sz w:val="20"/>
        </w:rPr>
        <w:t>.</w:t>
      </w:r>
      <w:r w:rsidRPr="00B3110D">
        <w:rPr>
          <w:b/>
          <w:i w:val="0"/>
          <w:color w:val="auto"/>
          <w:sz w:val="20"/>
        </w:rPr>
        <w:t>1: Výdaje na nemocenské a průměrné procento pracovní neschopnosti v letech 200</w:t>
      </w:r>
      <w:r>
        <w:rPr>
          <w:b/>
          <w:i w:val="0"/>
          <w:color w:val="auto"/>
          <w:sz w:val="20"/>
        </w:rPr>
        <w:t>8–2018</w:t>
      </w:r>
    </w:p>
    <w:p w14:paraId="6A726EF4" w14:textId="43C6ACC3" w:rsidR="00B3110D" w:rsidRDefault="004B5B2E" w:rsidP="0073249C">
      <w:pPr>
        <w:jc w:val="both"/>
      </w:pPr>
      <w:r>
        <w:rPr>
          <w:noProof/>
        </w:rPr>
        <w:drawing>
          <wp:inline distT="0" distB="0" distL="0" distR="0" wp14:anchorId="37DE97D2" wp14:editId="46894018">
            <wp:extent cx="5805170" cy="2790825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2DDB39" w14:textId="77777777" w:rsidR="00E90976" w:rsidRPr="00B32168" w:rsidRDefault="00E90976" w:rsidP="00E90976">
      <w:pPr>
        <w:jc w:val="both"/>
        <w:rPr>
          <w:rFonts w:cs="Arial"/>
          <w:sz w:val="16"/>
          <w:szCs w:val="16"/>
        </w:rPr>
      </w:pPr>
      <w:r w:rsidRPr="00B32168">
        <w:rPr>
          <w:rFonts w:cs="Arial"/>
          <w:sz w:val="16"/>
          <w:szCs w:val="16"/>
        </w:rPr>
        <w:t>Zdroj: ČSSZ, ČSÚ</w:t>
      </w:r>
    </w:p>
    <w:p w14:paraId="1ADCDE50" w14:textId="6DE708C8" w:rsidR="004744DF" w:rsidRPr="006A1158" w:rsidRDefault="00E90976" w:rsidP="006A1158">
      <w:pPr>
        <w:jc w:val="both"/>
      </w:pPr>
      <w:r w:rsidRPr="00B32168">
        <w:lastRenderedPageBreak/>
        <w:t>Od roku 200</w:t>
      </w:r>
      <w:r w:rsidR="00D96350" w:rsidRPr="00B32168">
        <w:t>8</w:t>
      </w:r>
      <w:r w:rsidRPr="00B32168">
        <w:t xml:space="preserve"> postupně klesal objem vyplacených dávek nemocenského až do roku 2012 (celkem o</w:t>
      </w:r>
      <w:r w:rsidR="008A15C0">
        <w:t> </w:t>
      </w:r>
      <w:r w:rsidR="00D96350" w:rsidRPr="00B32168">
        <w:t>13,3</w:t>
      </w:r>
      <w:r w:rsidR="00B50ECC">
        <w:t> </w:t>
      </w:r>
      <w:r w:rsidRPr="00B32168">
        <w:t>mld. Kč), kdy dosáhl pouze 4</w:t>
      </w:r>
      <w:r w:rsidR="00D96350" w:rsidRPr="00B32168">
        <w:t>6</w:t>
      </w:r>
      <w:r w:rsidRPr="00B32168">
        <w:t xml:space="preserve"> % objemu nemocenského </w:t>
      </w:r>
      <w:r w:rsidR="00B32168" w:rsidRPr="00B32168">
        <w:t>vyplaceného v roce 2008</w:t>
      </w:r>
      <w:r w:rsidRPr="00B32168">
        <w:t>. V posledních pěti letech dochází k poměrně výraznému nárůstu objemu vyplacených dávek nemocenského, a to o</w:t>
      </w:r>
      <w:r w:rsidR="008A15C0">
        <w:t> </w:t>
      </w:r>
      <w:r w:rsidR="00B32168" w:rsidRPr="00B32168">
        <w:t>10,7</w:t>
      </w:r>
      <w:r w:rsidR="008A15C0">
        <w:t> </w:t>
      </w:r>
      <w:r w:rsidRPr="00B32168">
        <w:t>mld.</w:t>
      </w:r>
      <w:r w:rsidR="008A15C0">
        <w:t> </w:t>
      </w:r>
      <w:r w:rsidRPr="00B32168">
        <w:t>Kč</w:t>
      </w:r>
      <w:r w:rsidR="00B50ECC">
        <w:t xml:space="preserve"> od roku 2013</w:t>
      </w:r>
      <w:r w:rsidRPr="00B32168">
        <w:t>. Vývojová křivka výdajů na nemocenské v posledním desetiletí má obdobný trend jako vývoj nemocnosti, změny v objemu výdajů na nemocenské jsou však dynamičtější.</w:t>
      </w:r>
    </w:p>
    <w:sectPr w:rsidR="004744DF" w:rsidRPr="006A1158" w:rsidSect="006A11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680" w:footer="68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C0FF" w14:textId="77777777" w:rsidR="00B76B25" w:rsidRDefault="00B76B25" w:rsidP="00E71A58">
      <w:r>
        <w:separator/>
      </w:r>
    </w:p>
  </w:endnote>
  <w:endnote w:type="continuationSeparator" w:id="0">
    <w:p w14:paraId="29240470" w14:textId="77777777" w:rsidR="00B76B25" w:rsidRDefault="00B76B2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9708" w14:textId="7EC3CF57" w:rsidR="00FE6DC6" w:rsidRPr="00932443" w:rsidRDefault="00FE6DC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2A21AEC1" wp14:editId="6939DE9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A1158">
      <w:rPr>
        <w:szCs w:val="16"/>
      </w:rPr>
      <w:t>38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DDD1" w14:textId="03AB68D9" w:rsidR="00FE6DC6" w:rsidRPr="00932443" w:rsidRDefault="00FE6DC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 wp14:anchorId="6C1CC401" wp14:editId="26985E50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A1158">
      <w:rPr>
        <w:rStyle w:val="ZpatChar"/>
        <w:szCs w:val="16"/>
      </w:rPr>
      <w:t>39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1A65" w14:textId="77777777" w:rsidR="006A1158" w:rsidRDefault="006A1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47C79" w14:textId="77777777" w:rsidR="00B76B25" w:rsidRDefault="00B76B25" w:rsidP="00E71A58">
      <w:r>
        <w:separator/>
      </w:r>
    </w:p>
  </w:footnote>
  <w:footnote w:type="continuationSeparator" w:id="0">
    <w:p w14:paraId="7742C43F" w14:textId="77777777" w:rsidR="00B76B25" w:rsidRDefault="00B76B25" w:rsidP="00E71A58">
      <w:r>
        <w:continuationSeparator/>
      </w:r>
    </w:p>
  </w:footnote>
  <w:footnote w:id="1">
    <w:p w14:paraId="22D8FC8A" w14:textId="353056EB" w:rsidR="00FE6DC6" w:rsidRPr="00421EAD" w:rsidRDefault="00FE6DC6" w:rsidP="00421EAD">
      <w:pPr>
        <w:pStyle w:val="Textpoznpodarou"/>
        <w:spacing w:after="60"/>
        <w:jc w:val="both"/>
        <w:rPr>
          <w:sz w:val="18"/>
        </w:rPr>
      </w:pPr>
      <w:r w:rsidRPr="00421EAD">
        <w:rPr>
          <w:rStyle w:val="Znakapoznpodarou"/>
          <w:sz w:val="18"/>
        </w:rPr>
        <w:footnoteRef/>
      </w:r>
      <w:r w:rsidRPr="00421EAD">
        <w:rPr>
          <w:sz w:val="18"/>
        </w:rPr>
        <w:t xml:space="preserve"> Zavedení dávky otcovské poporodní péče, tzv. „otcovská“ z</w:t>
      </w:r>
      <w:r w:rsidRPr="00421EAD">
        <w:rPr>
          <w:bCs/>
          <w:sz w:val="18"/>
        </w:rPr>
        <w:t>ákonem č. 148/2017 Sb.,</w:t>
      </w:r>
      <w:r w:rsidRPr="00421EAD">
        <w:rPr>
          <w:sz w:val="18"/>
        </w:rPr>
        <w:t xml:space="preserve"> kterým se mění zákon č. 187/2006 Sb., o nemocenském pojištění.</w:t>
      </w:r>
    </w:p>
  </w:footnote>
  <w:footnote w:id="2">
    <w:p w14:paraId="02C19511" w14:textId="7A757FBC" w:rsidR="00FE6DC6" w:rsidRDefault="00FE6DC6" w:rsidP="00421EAD">
      <w:pPr>
        <w:pStyle w:val="Textpoznpodarou"/>
        <w:jc w:val="both"/>
      </w:pPr>
      <w:r w:rsidRPr="00421EAD">
        <w:rPr>
          <w:rStyle w:val="Znakapoznpodarou"/>
          <w:sz w:val="18"/>
        </w:rPr>
        <w:footnoteRef/>
      </w:r>
      <w:r w:rsidRPr="00421EAD">
        <w:rPr>
          <w:sz w:val="18"/>
        </w:rPr>
        <w:t xml:space="preserve"> Zavedení dávky dlouhodobé ošetřovné zákonem č. 310/2017 Sb., kterým se mění zákon č. 187/2006 Sb., o</w:t>
      </w:r>
      <w:r>
        <w:rPr>
          <w:sz w:val="18"/>
        </w:rPr>
        <w:t> </w:t>
      </w:r>
      <w:r w:rsidRPr="00421EAD">
        <w:rPr>
          <w:sz w:val="18"/>
        </w:rPr>
        <w:t>nemocenském pojištění.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75DF" w14:textId="77777777" w:rsidR="00FE6DC6" w:rsidRPr="00C62BD6" w:rsidRDefault="00FE6DC6" w:rsidP="00C62BD6">
    <w:pPr>
      <w:pStyle w:val="Zhlav"/>
    </w:pPr>
    <w:r>
      <w:t>Pracovní neschopnost pro nemoc a úraz v České republice za rok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2F09" w14:textId="77777777" w:rsidR="00FE6DC6" w:rsidRPr="00C62BD6" w:rsidRDefault="00FE6DC6" w:rsidP="00C62BD6">
    <w:pPr>
      <w:pStyle w:val="Zhlav"/>
    </w:pPr>
    <w:r>
      <w:t>Pracovní neschopnost pro nemoc a úraz v České republice za rok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674A" w14:textId="77777777" w:rsidR="006A1158" w:rsidRDefault="006A11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787E"/>
    <w:multiLevelType w:val="hybridMultilevel"/>
    <w:tmpl w:val="A4A86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0B42"/>
    <w:multiLevelType w:val="hybridMultilevel"/>
    <w:tmpl w:val="42CCF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7888"/>
    <w:multiLevelType w:val="hybridMultilevel"/>
    <w:tmpl w:val="85C8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8D0"/>
    <w:multiLevelType w:val="hybridMultilevel"/>
    <w:tmpl w:val="CF6C1552"/>
    <w:lvl w:ilvl="0" w:tplc="2D4AD4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194F"/>
    <w:multiLevelType w:val="hybridMultilevel"/>
    <w:tmpl w:val="222C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E1767"/>
    <w:multiLevelType w:val="hybridMultilevel"/>
    <w:tmpl w:val="20A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13"/>
  </w:num>
  <w:num w:numId="16">
    <w:abstractNumId w:val="23"/>
  </w:num>
  <w:num w:numId="17">
    <w:abstractNumId w:val="16"/>
  </w:num>
  <w:num w:numId="18">
    <w:abstractNumId w:val="19"/>
  </w:num>
  <w:num w:numId="19">
    <w:abstractNumId w:val="24"/>
  </w:num>
  <w:num w:numId="20">
    <w:abstractNumId w:val="11"/>
  </w:num>
  <w:num w:numId="21">
    <w:abstractNumId w:val="27"/>
  </w:num>
  <w:num w:numId="22">
    <w:abstractNumId w:val="10"/>
  </w:num>
  <w:num w:numId="23">
    <w:abstractNumId w:val="12"/>
  </w:num>
  <w:num w:numId="24">
    <w:abstractNumId w:val="22"/>
  </w:num>
  <w:num w:numId="25">
    <w:abstractNumId w:val="18"/>
  </w:num>
  <w:num w:numId="26">
    <w:abstractNumId w:val="14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9F"/>
    <w:rsid w:val="0000209D"/>
    <w:rsid w:val="00004D5A"/>
    <w:rsid w:val="000056D5"/>
    <w:rsid w:val="00005F37"/>
    <w:rsid w:val="0000767A"/>
    <w:rsid w:val="00010702"/>
    <w:rsid w:val="00012E3C"/>
    <w:rsid w:val="00016992"/>
    <w:rsid w:val="00017063"/>
    <w:rsid w:val="000234D6"/>
    <w:rsid w:val="00023D29"/>
    <w:rsid w:val="00024095"/>
    <w:rsid w:val="00026389"/>
    <w:rsid w:val="000264BA"/>
    <w:rsid w:val="00031AE0"/>
    <w:rsid w:val="000322EF"/>
    <w:rsid w:val="00033FCD"/>
    <w:rsid w:val="00041CEC"/>
    <w:rsid w:val="00043077"/>
    <w:rsid w:val="000441B2"/>
    <w:rsid w:val="0004694F"/>
    <w:rsid w:val="000522E4"/>
    <w:rsid w:val="000560F6"/>
    <w:rsid w:val="000610E1"/>
    <w:rsid w:val="00062EC5"/>
    <w:rsid w:val="00062F22"/>
    <w:rsid w:val="000672E0"/>
    <w:rsid w:val="000707F1"/>
    <w:rsid w:val="000712B3"/>
    <w:rsid w:val="00080BBB"/>
    <w:rsid w:val="000813C9"/>
    <w:rsid w:val="0008263E"/>
    <w:rsid w:val="00082C19"/>
    <w:rsid w:val="00085395"/>
    <w:rsid w:val="00085730"/>
    <w:rsid w:val="00087634"/>
    <w:rsid w:val="000879D5"/>
    <w:rsid w:val="00087F2B"/>
    <w:rsid w:val="000974D1"/>
    <w:rsid w:val="0009799E"/>
    <w:rsid w:val="000A1183"/>
    <w:rsid w:val="000A256D"/>
    <w:rsid w:val="000A3A2C"/>
    <w:rsid w:val="000A65CA"/>
    <w:rsid w:val="000B068F"/>
    <w:rsid w:val="000B282C"/>
    <w:rsid w:val="000B2975"/>
    <w:rsid w:val="000B30FA"/>
    <w:rsid w:val="000B3152"/>
    <w:rsid w:val="000B723A"/>
    <w:rsid w:val="000B78F7"/>
    <w:rsid w:val="000C3408"/>
    <w:rsid w:val="000C6AFD"/>
    <w:rsid w:val="000D1DC8"/>
    <w:rsid w:val="000D23AC"/>
    <w:rsid w:val="000D281A"/>
    <w:rsid w:val="000D5637"/>
    <w:rsid w:val="000E27AF"/>
    <w:rsid w:val="000E6FBD"/>
    <w:rsid w:val="00100F5C"/>
    <w:rsid w:val="001033B0"/>
    <w:rsid w:val="0010437D"/>
    <w:rsid w:val="00104C4C"/>
    <w:rsid w:val="00107F98"/>
    <w:rsid w:val="0012192F"/>
    <w:rsid w:val="00121EF0"/>
    <w:rsid w:val="00125D69"/>
    <w:rsid w:val="00131CFC"/>
    <w:rsid w:val="0013313C"/>
    <w:rsid w:val="001341B9"/>
    <w:rsid w:val="001405FA"/>
    <w:rsid w:val="001425C3"/>
    <w:rsid w:val="0014556E"/>
    <w:rsid w:val="0014571B"/>
    <w:rsid w:val="001522B9"/>
    <w:rsid w:val="00156FA0"/>
    <w:rsid w:val="00157E96"/>
    <w:rsid w:val="00157F4D"/>
    <w:rsid w:val="0016256B"/>
    <w:rsid w:val="00162BC5"/>
    <w:rsid w:val="00163793"/>
    <w:rsid w:val="00166B70"/>
    <w:rsid w:val="001706D6"/>
    <w:rsid w:val="001714F2"/>
    <w:rsid w:val="00172DAA"/>
    <w:rsid w:val="00175140"/>
    <w:rsid w:val="00175D24"/>
    <w:rsid w:val="001771A3"/>
    <w:rsid w:val="0018047C"/>
    <w:rsid w:val="00180F80"/>
    <w:rsid w:val="00184B08"/>
    <w:rsid w:val="00185010"/>
    <w:rsid w:val="001861BD"/>
    <w:rsid w:val="00187A17"/>
    <w:rsid w:val="001968DC"/>
    <w:rsid w:val="001A09FF"/>
    <w:rsid w:val="001A1661"/>
    <w:rsid w:val="001A552F"/>
    <w:rsid w:val="001B2CA9"/>
    <w:rsid w:val="001B3110"/>
    <w:rsid w:val="001B4729"/>
    <w:rsid w:val="001B6C09"/>
    <w:rsid w:val="001C0339"/>
    <w:rsid w:val="001C05CD"/>
    <w:rsid w:val="001C1E6A"/>
    <w:rsid w:val="001C2FEB"/>
    <w:rsid w:val="001C4344"/>
    <w:rsid w:val="001D68B2"/>
    <w:rsid w:val="001E0429"/>
    <w:rsid w:val="001E0499"/>
    <w:rsid w:val="001E1D5E"/>
    <w:rsid w:val="001E476C"/>
    <w:rsid w:val="001F1CA6"/>
    <w:rsid w:val="001F4597"/>
    <w:rsid w:val="001F78C9"/>
    <w:rsid w:val="00200A8C"/>
    <w:rsid w:val="00206D98"/>
    <w:rsid w:val="002118B9"/>
    <w:rsid w:val="00211F9B"/>
    <w:rsid w:val="00214352"/>
    <w:rsid w:val="00217C5B"/>
    <w:rsid w:val="0022139E"/>
    <w:rsid w:val="002252E0"/>
    <w:rsid w:val="002255F6"/>
    <w:rsid w:val="00227850"/>
    <w:rsid w:val="00227A53"/>
    <w:rsid w:val="00230496"/>
    <w:rsid w:val="00230C6E"/>
    <w:rsid w:val="00236443"/>
    <w:rsid w:val="00241D09"/>
    <w:rsid w:val="002436BA"/>
    <w:rsid w:val="00243997"/>
    <w:rsid w:val="00244A15"/>
    <w:rsid w:val="00247319"/>
    <w:rsid w:val="0024799E"/>
    <w:rsid w:val="00250165"/>
    <w:rsid w:val="0025379B"/>
    <w:rsid w:val="00253C0F"/>
    <w:rsid w:val="00255711"/>
    <w:rsid w:val="002572EA"/>
    <w:rsid w:val="00271465"/>
    <w:rsid w:val="00277316"/>
    <w:rsid w:val="00282F1A"/>
    <w:rsid w:val="00285412"/>
    <w:rsid w:val="00285EDB"/>
    <w:rsid w:val="00287970"/>
    <w:rsid w:val="002A00BE"/>
    <w:rsid w:val="002A16D4"/>
    <w:rsid w:val="002A230C"/>
    <w:rsid w:val="002A76E1"/>
    <w:rsid w:val="002A7AC1"/>
    <w:rsid w:val="002B03C8"/>
    <w:rsid w:val="002B4B3B"/>
    <w:rsid w:val="002B6D9C"/>
    <w:rsid w:val="002C394F"/>
    <w:rsid w:val="002C43BD"/>
    <w:rsid w:val="002C4F33"/>
    <w:rsid w:val="002C63D7"/>
    <w:rsid w:val="002C7BFB"/>
    <w:rsid w:val="002D0E59"/>
    <w:rsid w:val="002E02A1"/>
    <w:rsid w:val="002E3478"/>
    <w:rsid w:val="002E3A71"/>
    <w:rsid w:val="002E48BA"/>
    <w:rsid w:val="002E4E4C"/>
    <w:rsid w:val="002E5729"/>
    <w:rsid w:val="002F5756"/>
    <w:rsid w:val="002F5A91"/>
    <w:rsid w:val="0030013F"/>
    <w:rsid w:val="00304771"/>
    <w:rsid w:val="003052D4"/>
    <w:rsid w:val="00306C5B"/>
    <w:rsid w:val="003116A3"/>
    <w:rsid w:val="00311EA9"/>
    <w:rsid w:val="003209D6"/>
    <w:rsid w:val="00321924"/>
    <w:rsid w:val="0032656E"/>
    <w:rsid w:val="00332190"/>
    <w:rsid w:val="00332B74"/>
    <w:rsid w:val="00333C53"/>
    <w:rsid w:val="00334C1B"/>
    <w:rsid w:val="003350EA"/>
    <w:rsid w:val="00343EB9"/>
    <w:rsid w:val="00344668"/>
    <w:rsid w:val="003462D9"/>
    <w:rsid w:val="00360C86"/>
    <w:rsid w:val="0036117D"/>
    <w:rsid w:val="0036400F"/>
    <w:rsid w:val="003657F3"/>
    <w:rsid w:val="003728E7"/>
    <w:rsid w:val="00381067"/>
    <w:rsid w:val="003818DC"/>
    <w:rsid w:val="00384327"/>
    <w:rsid w:val="00385D98"/>
    <w:rsid w:val="00386434"/>
    <w:rsid w:val="00390287"/>
    <w:rsid w:val="003959BE"/>
    <w:rsid w:val="003A2B4D"/>
    <w:rsid w:val="003A2E6F"/>
    <w:rsid w:val="003A478C"/>
    <w:rsid w:val="003A5525"/>
    <w:rsid w:val="003A6B38"/>
    <w:rsid w:val="003A6F27"/>
    <w:rsid w:val="003B5A32"/>
    <w:rsid w:val="003C3490"/>
    <w:rsid w:val="003C629F"/>
    <w:rsid w:val="003C780C"/>
    <w:rsid w:val="003D5EC9"/>
    <w:rsid w:val="003D655B"/>
    <w:rsid w:val="003D6920"/>
    <w:rsid w:val="003D6F0F"/>
    <w:rsid w:val="003E12C3"/>
    <w:rsid w:val="003E2008"/>
    <w:rsid w:val="003E2BFB"/>
    <w:rsid w:val="003E2F90"/>
    <w:rsid w:val="003E3CA0"/>
    <w:rsid w:val="003E4C91"/>
    <w:rsid w:val="003F132D"/>
    <w:rsid w:val="003F313C"/>
    <w:rsid w:val="003F3CA8"/>
    <w:rsid w:val="003F4B2C"/>
    <w:rsid w:val="003F551C"/>
    <w:rsid w:val="003F647B"/>
    <w:rsid w:val="003F7D23"/>
    <w:rsid w:val="00403189"/>
    <w:rsid w:val="00407C13"/>
    <w:rsid w:val="00410638"/>
    <w:rsid w:val="0041370D"/>
    <w:rsid w:val="004140C1"/>
    <w:rsid w:val="00421EAD"/>
    <w:rsid w:val="004223A0"/>
    <w:rsid w:val="00432A58"/>
    <w:rsid w:val="00434617"/>
    <w:rsid w:val="00440900"/>
    <w:rsid w:val="00442BB5"/>
    <w:rsid w:val="00442D9E"/>
    <w:rsid w:val="004441A0"/>
    <w:rsid w:val="004542FC"/>
    <w:rsid w:val="00460FB3"/>
    <w:rsid w:val="00464B0B"/>
    <w:rsid w:val="0047139E"/>
    <w:rsid w:val="00472BF3"/>
    <w:rsid w:val="004744DF"/>
    <w:rsid w:val="00475D16"/>
    <w:rsid w:val="00476240"/>
    <w:rsid w:val="00476439"/>
    <w:rsid w:val="0047735C"/>
    <w:rsid w:val="00477449"/>
    <w:rsid w:val="004776BC"/>
    <w:rsid w:val="0048139F"/>
    <w:rsid w:val="00481E40"/>
    <w:rsid w:val="00484ECE"/>
    <w:rsid w:val="004900FF"/>
    <w:rsid w:val="004915CB"/>
    <w:rsid w:val="0049175C"/>
    <w:rsid w:val="004924DC"/>
    <w:rsid w:val="00493A71"/>
    <w:rsid w:val="00496F97"/>
    <w:rsid w:val="004A14E4"/>
    <w:rsid w:val="004A3212"/>
    <w:rsid w:val="004A61C5"/>
    <w:rsid w:val="004A77DF"/>
    <w:rsid w:val="004B1417"/>
    <w:rsid w:val="004B4514"/>
    <w:rsid w:val="004B4EAD"/>
    <w:rsid w:val="004B55B7"/>
    <w:rsid w:val="004B5B2E"/>
    <w:rsid w:val="004B6468"/>
    <w:rsid w:val="004C01CC"/>
    <w:rsid w:val="004C384C"/>
    <w:rsid w:val="004C3867"/>
    <w:rsid w:val="004C4CD0"/>
    <w:rsid w:val="004C5CA5"/>
    <w:rsid w:val="004C701A"/>
    <w:rsid w:val="004C70DC"/>
    <w:rsid w:val="004D0211"/>
    <w:rsid w:val="004D02A3"/>
    <w:rsid w:val="004D0794"/>
    <w:rsid w:val="004D6A14"/>
    <w:rsid w:val="004E215F"/>
    <w:rsid w:val="004F06F5"/>
    <w:rsid w:val="004F2630"/>
    <w:rsid w:val="004F33A0"/>
    <w:rsid w:val="00500A8A"/>
    <w:rsid w:val="005108C0"/>
    <w:rsid w:val="00510AB1"/>
    <w:rsid w:val="00511873"/>
    <w:rsid w:val="00512226"/>
    <w:rsid w:val="00512A2F"/>
    <w:rsid w:val="00513B7E"/>
    <w:rsid w:val="00513C1E"/>
    <w:rsid w:val="00514756"/>
    <w:rsid w:val="00515C74"/>
    <w:rsid w:val="0052007E"/>
    <w:rsid w:val="00522087"/>
    <w:rsid w:val="005229A8"/>
    <w:rsid w:val="0052337A"/>
    <w:rsid w:val="00525137"/>
    <w:rsid w:val="005251DD"/>
    <w:rsid w:val="005252CA"/>
    <w:rsid w:val="00532BBD"/>
    <w:rsid w:val="00532CE7"/>
    <w:rsid w:val="00532E6C"/>
    <w:rsid w:val="0053324C"/>
    <w:rsid w:val="005346F3"/>
    <w:rsid w:val="00534A28"/>
    <w:rsid w:val="00541508"/>
    <w:rsid w:val="00542131"/>
    <w:rsid w:val="00545F75"/>
    <w:rsid w:val="0055599F"/>
    <w:rsid w:val="00556D68"/>
    <w:rsid w:val="0056065A"/>
    <w:rsid w:val="005647BF"/>
    <w:rsid w:val="00570372"/>
    <w:rsid w:val="00570BDC"/>
    <w:rsid w:val="00572936"/>
    <w:rsid w:val="0057364B"/>
    <w:rsid w:val="00574035"/>
    <w:rsid w:val="00574773"/>
    <w:rsid w:val="00574C7C"/>
    <w:rsid w:val="00574EBF"/>
    <w:rsid w:val="00583FFD"/>
    <w:rsid w:val="005847D6"/>
    <w:rsid w:val="00584D18"/>
    <w:rsid w:val="00585490"/>
    <w:rsid w:val="0058560C"/>
    <w:rsid w:val="0058606B"/>
    <w:rsid w:val="005874D5"/>
    <w:rsid w:val="005911BE"/>
    <w:rsid w:val="00593152"/>
    <w:rsid w:val="005968FD"/>
    <w:rsid w:val="005A10F2"/>
    <w:rsid w:val="005A21E0"/>
    <w:rsid w:val="005A28FF"/>
    <w:rsid w:val="005A3DF8"/>
    <w:rsid w:val="005A5549"/>
    <w:rsid w:val="005A6E76"/>
    <w:rsid w:val="005B121D"/>
    <w:rsid w:val="005B3EB2"/>
    <w:rsid w:val="005B4A93"/>
    <w:rsid w:val="005C06ED"/>
    <w:rsid w:val="005D3C32"/>
    <w:rsid w:val="005D5802"/>
    <w:rsid w:val="005D7890"/>
    <w:rsid w:val="005E012A"/>
    <w:rsid w:val="005E2102"/>
    <w:rsid w:val="005E7C78"/>
    <w:rsid w:val="005F1D8B"/>
    <w:rsid w:val="005F2E14"/>
    <w:rsid w:val="005F3EB1"/>
    <w:rsid w:val="005F5469"/>
    <w:rsid w:val="006006C5"/>
    <w:rsid w:val="00604307"/>
    <w:rsid w:val="0060487F"/>
    <w:rsid w:val="00604EAD"/>
    <w:rsid w:val="006104FB"/>
    <w:rsid w:val="006111AE"/>
    <w:rsid w:val="00612A2F"/>
    <w:rsid w:val="0061690D"/>
    <w:rsid w:val="00616E05"/>
    <w:rsid w:val="00624093"/>
    <w:rsid w:val="00632755"/>
    <w:rsid w:val="00632BF0"/>
    <w:rsid w:val="006404A7"/>
    <w:rsid w:val="00642E5B"/>
    <w:rsid w:val="006451E4"/>
    <w:rsid w:val="00645B33"/>
    <w:rsid w:val="00647621"/>
    <w:rsid w:val="006516CB"/>
    <w:rsid w:val="00655555"/>
    <w:rsid w:val="00656BD6"/>
    <w:rsid w:val="006574B7"/>
    <w:rsid w:val="00657E87"/>
    <w:rsid w:val="00660130"/>
    <w:rsid w:val="006601C5"/>
    <w:rsid w:val="00661E61"/>
    <w:rsid w:val="00664803"/>
    <w:rsid w:val="00665BA4"/>
    <w:rsid w:val="00667AF2"/>
    <w:rsid w:val="00667CC8"/>
    <w:rsid w:val="0067037C"/>
    <w:rsid w:val="006710C9"/>
    <w:rsid w:val="0067117F"/>
    <w:rsid w:val="0067418E"/>
    <w:rsid w:val="00674574"/>
    <w:rsid w:val="00674D89"/>
    <w:rsid w:val="00675E37"/>
    <w:rsid w:val="00676681"/>
    <w:rsid w:val="0068174E"/>
    <w:rsid w:val="00681DCE"/>
    <w:rsid w:val="0068260E"/>
    <w:rsid w:val="00682D5C"/>
    <w:rsid w:val="00683CE8"/>
    <w:rsid w:val="006846A7"/>
    <w:rsid w:val="00695BEF"/>
    <w:rsid w:val="00695EF9"/>
    <w:rsid w:val="006977F6"/>
    <w:rsid w:val="00697A13"/>
    <w:rsid w:val="006A109C"/>
    <w:rsid w:val="006A1158"/>
    <w:rsid w:val="006A16F0"/>
    <w:rsid w:val="006A51FD"/>
    <w:rsid w:val="006B18AB"/>
    <w:rsid w:val="006B2560"/>
    <w:rsid w:val="006B344A"/>
    <w:rsid w:val="006B78D8"/>
    <w:rsid w:val="006C113F"/>
    <w:rsid w:val="006C123E"/>
    <w:rsid w:val="006C2D96"/>
    <w:rsid w:val="006C4575"/>
    <w:rsid w:val="006C56D4"/>
    <w:rsid w:val="006C6924"/>
    <w:rsid w:val="006C7CA6"/>
    <w:rsid w:val="006D09A9"/>
    <w:rsid w:val="006D3235"/>
    <w:rsid w:val="006D3E8A"/>
    <w:rsid w:val="006D61F6"/>
    <w:rsid w:val="006E0354"/>
    <w:rsid w:val="006E279A"/>
    <w:rsid w:val="006E313B"/>
    <w:rsid w:val="006E535F"/>
    <w:rsid w:val="006F2AEC"/>
    <w:rsid w:val="006F5416"/>
    <w:rsid w:val="006F687C"/>
    <w:rsid w:val="006F7137"/>
    <w:rsid w:val="0070066F"/>
    <w:rsid w:val="00700B12"/>
    <w:rsid w:val="00700F09"/>
    <w:rsid w:val="00706AD4"/>
    <w:rsid w:val="0071250D"/>
    <w:rsid w:val="007140BE"/>
    <w:rsid w:val="00715016"/>
    <w:rsid w:val="00717B13"/>
    <w:rsid w:val="007211F5"/>
    <w:rsid w:val="00722908"/>
    <w:rsid w:val="00725BB5"/>
    <w:rsid w:val="0072640B"/>
    <w:rsid w:val="00730AE8"/>
    <w:rsid w:val="0073249C"/>
    <w:rsid w:val="00735DA6"/>
    <w:rsid w:val="00741493"/>
    <w:rsid w:val="00743BCB"/>
    <w:rsid w:val="00744A49"/>
    <w:rsid w:val="007508FD"/>
    <w:rsid w:val="00752180"/>
    <w:rsid w:val="00755202"/>
    <w:rsid w:val="00755D3A"/>
    <w:rsid w:val="00755F52"/>
    <w:rsid w:val="007578D3"/>
    <w:rsid w:val="007609C6"/>
    <w:rsid w:val="0076175D"/>
    <w:rsid w:val="0076521E"/>
    <w:rsid w:val="007654F6"/>
    <w:rsid w:val="007661E9"/>
    <w:rsid w:val="00776169"/>
    <w:rsid w:val="00776527"/>
    <w:rsid w:val="00776E3B"/>
    <w:rsid w:val="00780EF1"/>
    <w:rsid w:val="00783112"/>
    <w:rsid w:val="00784CF6"/>
    <w:rsid w:val="00786ED5"/>
    <w:rsid w:val="00790764"/>
    <w:rsid w:val="007936D2"/>
    <w:rsid w:val="00793707"/>
    <w:rsid w:val="0079453C"/>
    <w:rsid w:val="00794677"/>
    <w:rsid w:val="00796E73"/>
    <w:rsid w:val="007A3D44"/>
    <w:rsid w:val="007A7D7E"/>
    <w:rsid w:val="007B1713"/>
    <w:rsid w:val="007B6689"/>
    <w:rsid w:val="007C2E22"/>
    <w:rsid w:val="007C60B5"/>
    <w:rsid w:val="007D00CE"/>
    <w:rsid w:val="007D40DF"/>
    <w:rsid w:val="007E69A2"/>
    <w:rsid w:val="007E7390"/>
    <w:rsid w:val="007E7B35"/>
    <w:rsid w:val="007E7E61"/>
    <w:rsid w:val="007F0845"/>
    <w:rsid w:val="007F799E"/>
    <w:rsid w:val="00801735"/>
    <w:rsid w:val="008021F7"/>
    <w:rsid w:val="00803315"/>
    <w:rsid w:val="0080721C"/>
    <w:rsid w:val="00807C82"/>
    <w:rsid w:val="00816905"/>
    <w:rsid w:val="00817B82"/>
    <w:rsid w:val="00821FF6"/>
    <w:rsid w:val="00822BA7"/>
    <w:rsid w:val="0082313C"/>
    <w:rsid w:val="00825467"/>
    <w:rsid w:val="00825C4D"/>
    <w:rsid w:val="008310A4"/>
    <w:rsid w:val="0083143E"/>
    <w:rsid w:val="00831CDE"/>
    <w:rsid w:val="00834304"/>
    <w:rsid w:val="00834FAA"/>
    <w:rsid w:val="00836086"/>
    <w:rsid w:val="00836EBC"/>
    <w:rsid w:val="0083799B"/>
    <w:rsid w:val="00840923"/>
    <w:rsid w:val="00846150"/>
    <w:rsid w:val="0084688F"/>
    <w:rsid w:val="0084708F"/>
    <w:rsid w:val="008477C8"/>
    <w:rsid w:val="0085114D"/>
    <w:rsid w:val="00852217"/>
    <w:rsid w:val="00855408"/>
    <w:rsid w:val="00856D65"/>
    <w:rsid w:val="00861B41"/>
    <w:rsid w:val="00861DCA"/>
    <w:rsid w:val="00863434"/>
    <w:rsid w:val="00863710"/>
    <w:rsid w:val="00865E4C"/>
    <w:rsid w:val="008701E4"/>
    <w:rsid w:val="008712AA"/>
    <w:rsid w:val="00874D21"/>
    <w:rsid w:val="00875A32"/>
    <w:rsid w:val="00876086"/>
    <w:rsid w:val="00884749"/>
    <w:rsid w:val="008847E1"/>
    <w:rsid w:val="008873D4"/>
    <w:rsid w:val="0089159B"/>
    <w:rsid w:val="00893E85"/>
    <w:rsid w:val="00894031"/>
    <w:rsid w:val="00894E45"/>
    <w:rsid w:val="008965CE"/>
    <w:rsid w:val="00896C9F"/>
    <w:rsid w:val="008A11DC"/>
    <w:rsid w:val="008A15C0"/>
    <w:rsid w:val="008A558B"/>
    <w:rsid w:val="008A6DE5"/>
    <w:rsid w:val="008A7794"/>
    <w:rsid w:val="008A7BFD"/>
    <w:rsid w:val="008B7C02"/>
    <w:rsid w:val="008B7D2B"/>
    <w:rsid w:val="008C0049"/>
    <w:rsid w:val="008C0E88"/>
    <w:rsid w:val="008C2001"/>
    <w:rsid w:val="008D1AAF"/>
    <w:rsid w:val="008D1E6A"/>
    <w:rsid w:val="008D2084"/>
    <w:rsid w:val="008D2A16"/>
    <w:rsid w:val="008D49FF"/>
    <w:rsid w:val="008E048A"/>
    <w:rsid w:val="008E0AD6"/>
    <w:rsid w:val="008E1170"/>
    <w:rsid w:val="008E203F"/>
    <w:rsid w:val="008E2561"/>
    <w:rsid w:val="008E2C57"/>
    <w:rsid w:val="008E31FF"/>
    <w:rsid w:val="008E5FEF"/>
    <w:rsid w:val="008E6108"/>
    <w:rsid w:val="008E63E7"/>
    <w:rsid w:val="008E6F06"/>
    <w:rsid w:val="008F029B"/>
    <w:rsid w:val="008F3FC9"/>
    <w:rsid w:val="008F585B"/>
    <w:rsid w:val="009003A8"/>
    <w:rsid w:val="00902500"/>
    <w:rsid w:val="00902EFF"/>
    <w:rsid w:val="00903EA5"/>
    <w:rsid w:val="00906401"/>
    <w:rsid w:val="0091155E"/>
    <w:rsid w:val="00911E25"/>
    <w:rsid w:val="00912A92"/>
    <w:rsid w:val="0091728D"/>
    <w:rsid w:val="0092180B"/>
    <w:rsid w:val="00921F14"/>
    <w:rsid w:val="00922AA2"/>
    <w:rsid w:val="00924AC8"/>
    <w:rsid w:val="0092597A"/>
    <w:rsid w:val="00931300"/>
    <w:rsid w:val="00932443"/>
    <w:rsid w:val="00932A71"/>
    <w:rsid w:val="009343D6"/>
    <w:rsid w:val="00937AE2"/>
    <w:rsid w:val="0094427A"/>
    <w:rsid w:val="00944344"/>
    <w:rsid w:val="00950005"/>
    <w:rsid w:val="00967163"/>
    <w:rsid w:val="00972D12"/>
    <w:rsid w:val="00973496"/>
    <w:rsid w:val="00974923"/>
    <w:rsid w:val="00977F2A"/>
    <w:rsid w:val="00980D3D"/>
    <w:rsid w:val="009873AF"/>
    <w:rsid w:val="00987A30"/>
    <w:rsid w:val="00992CF3"/>
    <w:rsid w:val="00992FBA"/>
    <w:rsid w:val="009962BB"/>
    <w:rsid w:val="009968D6"/>
    <w:rsid w:val="00997C2A"/>
    <w:rsid w:val="009A1CAB"/>
    <w:rsid w:val="009A38E3"/>
    <w:rsid w:val="009A60D1"/>
    <w:rsid w:val="009B08CF"/>
    <w:rsid w:val="009B39CA"/>
    <w:rsid w:val="009B6FD3"/>
    <w:rsid w:val="009C1750"/>
    <w:rsid w:val="009C2E29"/>
    <w:rsid w:val="009C37BE"/>
    <w:rsid w:val="009C554B"/>
    <w:rsid w:val="009C694A"/>
    <w:rsid w:val="009C6CD3"/>
    <w:rsid w:val="009C719E"/>
    <w:rsid w:val="009D3ACD"/>
    <w:rsid w:val="009D65DD"/>
    <w:rsid w:val="009E1AD0"/>
    <w:rsid w:val="009E5273"/>
    <w:rsid w:val="009E5DDB"/>
    <w:rsid w:val="009F4CA7"/>
    <w:rsid w:val="00A02A9E"/>
    <w:rsid w:val="00A05546"/>
    <w:rsid w:val="00A10D66"/>
    <w:rsid w:val="00A14114"/>
    <w:rsid w:val="00A16413"/>
    <w:rsid w:val="00A2036D"/>
    <w:rsid w:val="00A23E43"/>
    <w:rsid w:val="00A30DCD"/>
    <w:rsid w:val="00A30F65"/>
    <w:rsid w:val="00A37A9C"/>
    <w:rsid w:val="00A418BC"/>
    <w:rsid w:val="00A46DE0"/>
    <w:rsid w:val="00A471C3"/>
    <w:rsid w:val="00A50D73"/>
    <w:rsid w:val="00A50EE7"/>
    <w:rsid w:val="00A521DF"/>
    <w:rsid w:val="00A52CAD"/>
    <w:rsid w:val="00A53FC7"/>
    <w:rsid w:val="00A6243B"/>
    <w:rsid w:val="00A62CE1"/>
    <w:rsid w:val="00A63DFD"/>
    <w:rsid w:val="00A6741E"/>
    <w:rsid w:val="00A731FC"/>
    <w:rsid w:val="00A75E40"/>
    <w:rsid w:val="00A77D1D"/>
    <w:rsid w:val="00A84595"/>
    <w:rsid w:val="00A857C0"/>
    <w:rsid w:val="00A85913"/>
    <w:rsid w:val="00A86205"/>
    <w:rsid w:val="00A96047"/>
    <w:rsid w:val="00AA2996"/>
    <w:rsid w:val="00AA52BF"/>
    <w:rsid w:val="00AA559A"/>
    <w:rsid w:val="00AA5FC8"/>
    <w:rsid w:val="00AA7749"/>
    <w:rsid w:val="00AB2AF1"/>
    <w:rsid w:val="00AB3FB1"/>
    <w:rsid w:val="00AB63D9"/>
    <w:rsid w:val="00AC42E0"/>
    <w:rsid w:val="00AD306C"/>
    <w:rsid w:val="00AD626C"/>
    <w:rsid w:val="00AE09B3"/>
    <w:rsid w:val="00AE1A83"/>
    <w:rsid w:val="00B00913"/>
    <w:rsid w:val="00B01593"/>
    <w:rsid w:val="00B04995"/>
    <w:rsid w:val="00B0599A"/>
    <w:rsid w:val="00B06470"/>
    <w:rsid w:val="00B10230"/>
    <w:rsid w:val="00B10A4D"/>
    <w:rsid w:val="00B16FDB"/>
    <w:rsid w:val="00B17E71"/>
    <w:rsid w:val="00B17FDE"/>
    <w:rsid w:val="00B2379C"/>
    <w:rsid w:val="00B2687D"/>
    <w:rsid w:val="00B3110D"/>
    <w:rsid w:val="00B32168"/>
    <w:rsid w:val="00B32DDB"/>
    <w:rsid w:val="00B34528"/>
    <w:rsid w:val="00B402FC"/>
    <w:rsid w:val="00B46604"/>
    <w:rsid w:val="00B47FF7"/>
    <w:rsid w:val="00B50ECC"/>
    <w:rsid w:val="00B530CD"/>
    <w:rsid w:val="00B535D0"/>
    <w:rsid w:val="00B55F5E"/>
    <w:rsid w:val="00B5752E"/>
    <w:rsid w:val="00B624C6"/>
    <w:rsid w:val="00B63720"/>
    <w:rsid w:val="00B63A11"/>
    <w:rsid w:val="00B64C24"/>
    <w:rsid w:val="00B6608F"/>
    <w:rsid w:val="00B679FB"/>
    <w:rsid w:val="00B76B25"/>
    <w:rsid w:val="00B76D1E"/>
    <w:rsid w:val="00B80EC6"/>
    <w:rsid w:val="00B90ADC"/>
    <w:rsid w:val="00B92D1D"/>
    <w:rsid w:val="00B938C5"/>
    <w:rsid w:val="00B93A40"/>
    <w:rsid w:val="00B94BD1"/>
    <w:rsid w:val="00B95940"/>
    <w:rsid w:val="00BA3658"/>
    <w:rsid w:val="00BA72CF"/>
    <w:rsid w:val="00BB24C4"/>
    <w:rsid w:val="00BB2927"/>
    <w:rsid w:val="00BB40CA"/>
    <w:rsid w:val="00BB46F3"/>
    <w:rsid w:val="00BB4CB1"/>
    <w:rsid w:val="00BB4F98"/>
    <w:rsid w:val="00BB700A"/>
    <w:rsid w:val="00BC3FF5"/>
    <w:rsid w:val="00BC7154"/>
    <w:rsid w:val="00BD29D2"/>
    <w:rsid w:val="00BD30CC"/>
    <w:rsid w:val="00BD366B"/>
    <w:rsid w:val="00BD6D50"/>
    <w:rsid w:val="00BE18B9"/>
    <w:rsid w:val="00BE2495"/>
    <w:rsid w:val="00BE67B3"/>
    <w:rsid w:val="00BE7CFA"/>
    <w:rsid w:val="00BF0FA2"/>
    <w:rsid w:val="00BF1578"/>
    <w:rsid w:val="00BF1975"/>
    <w:rsid w:val="00BF6442"/>
    <w:rsid w:val="00BF7B0E"/>
    <w:rsid w:val="00C00742"/>
    <w:rsid w:val="00C06407"/>
    <w:rsid w:val="00C11C1F"/>
    <w:rsid w:val="00C156AC"/>
    <w:rsid w:val="00C161D6"/>
    <w:rsid w:val="00C20B47"/>
    <w:rsid w:val="00C20BCD"/>
    <w:rsid w:val="00C214EC"/>
    <w:rsid w:val="00C21F94"/>
    <w:rsid w:val="00C22CC2"/>
    <w:rsid w:val="00C25159"/>
    <w:rsid w:val="00C27913"/>
    <w:rsid w:val="00C27ECC"/>
    <w:rsid w:val="00C30020"/>
    <w:rsid w:val="00C32940"/>
    <w:rsid w:val="00C33B68"/>
    <w:rsid w:val="00C36A79"/>
    <w:rsid w:val="00C40474"/>
    <w:rsid w:val="00C405D4"/>
    <w:rsid w:val="00C43A78"/>
    <w:rsid w:val="00C44514"/>
    <w:rsid w:val="00C4513B"/>
    <w:rsid w:val="00C45998"/>
    <w:rsid w:val="00C53647"/>
    <w:rsid w:val="00C54697"/>
    <w:rsid w:val="00C56C71"/>
    <w:rsid w:val="00C57E6B"/>
    <w:rsid w:val="00C62BD6"/>
    <w:rsid w:val="00C67747"/>
    <w:rsid w:val="00C716BD"/>
    <w:rsid w:val="00C73885"/>
    <w:rsid w:val="00C745EE"/>
    <w:rsid w:val="00C747B1"/>
    <w:rsid w:val="00C76A59"/>
    <w:rsid w:val="00C8163A"/>
    <w:rsid w:val="00C82191"/>
    <w:rsid w:val="00C90CF4"/>
    <w:rsid w:val="00C92EB6"/>
    <w:rsid w:val="00C93389"/>
    <w:rsid w:val="00C93504"/>
    <w:rsid w:val="00CA440F"/>
    <w:rsid w:val="00CA58EE"/>
    <w:rsid w:val="00CB4930"/>
    <w:rsid w:val="00CB6E4D"/>
    <w:rsid w:val="00CB7336"/>
    <w:rsid w:val="00CC2E7D"/>
    <w:rsid w:val="00CC4CD9"/>
    <w:rsid w:val="00CC6E4B"/>
    <w:rsid w:val="00CD10A5"/>
    <w:rsid w:val="00CD2076"/>
    <w:rsid w:val="00CD4A23"/>
    <w:rsid w:val="00CD6BF9"/>
    <w:rsid w:val="00CE670B"/>
    <w:rsid w:val="00CF51EC"/>
    <w:rsid w:val="00CF73AE"/>
    <w:rsid w:val="00CF7D03"/>
    <w:rsid w:val="00D021CA"/>
    <w:rsid w:val="00D040DD"/>
    <w:rsid w:val="00D071D7"/>
    <w:rsid w:val="00D112A7"/>
    <w:rsid w:val="00D13986"/>
    <w:rsid w:val="00D212E7"/>
    <w:rsid w:val="00D235B7"/>
    <w:rsid w:val="00D23A2A"/>
    <w:rsid w:val="00D25F28"/>
    <w:rsid w:val="00D27973"/>
    <w:rsid w:val="00D40AC0"/>
    <w:rsid w:val="00D41B00"/>
    <w:rsid w:val="00D50F46"/>
    <w:rsid w:val="00D55199"/>
    <w:rsid w:val="00D57D26"/>
    <w:rsid w:val="00D61C4A"/>
    <w:rsid w:val="00D61CD9"/>
    <w:rsid w:val="00D66223"/>
    <w:rsid w:val="00D758FD"/>
    <w:rsid w:val="00D8084C"/>
    <w:rsid w:val="00D94CF4"/>
    <w:rsid w:val="00D96350"/>
    <w:rsid w:val="00D9745B"/>
    <w:rsid w:val="00D97F77"/>
    <w:rsid w:val="00DA7C0C"/>
    <w:rsid w:val="00DB2EC8"/>
    <w:rsid w:val="00DB7F87"/>
    <w:rsid w:val="00DC5B3B"/>
    <w:rsid w:val="00DD129F"/>
    <w:rsid w:val="00DD44CF"/>
    <w:rsid w:val="00DD724E"/>
    <w:rsid w:val="00DE0023"/>
    <w:rsid w:val="00DE47F1"/>
    <w:rsid w:val="00DE6447"/>
    <w:rsid w:val="00DF42FF"/>
    <w:rsid w:val="00E01C0E"/>
    <w:rsid w:val="00E03F9A"/>
    <w:rsid w:val="00E04694"/>
    <w:rsid w:val="00E06C4D"/>
    <w:rsid w:val="00E07843"/>
    <w:rsid w:val="00E120F2"/>
    <w:rsid w:val="00E12B1E"/>
    <w:rsid w:val="00E1471B"/>
    <w:rsid w:val="00E16CCE"/>
    <w:rsid w:val="00E17262"/>
    <w:rsid w:val="00E253A2"/>
    <w:rsid w:val="00E3309D"/>
    <w:rsid w:val="00E41A63"/>
    <w:rsid w:val="00E50156"/>
    <w:rsid w:val="00E5051B"/>
    <w:rsid w:val="00E5331D"/>
    <w:rsid w:val="00E53470"/>
    <w:rsid w:val="00E539F6"/>
    <w:rsid w:val="00E63915"/>
    <w:rsid w:val="00E6519D"/>
    <w:rsid w:val="00E67696"/>
    <w:rsid w:val="00E70927"/>
    <w:rsid w:val="00E712BD"/>
    <w:rsid w:val="00E71A58"/>
    <w:rsid w:val="00E72A7A"/>
    <w:rsid w:val="00E743C4"/>
    <w:rsid w:val="00E755F0"/>
    <w:rsid w:val="00E75C94"/>
    <w:rsid w:val="00E80782"/>
    <w:rsid w:val="00E87830"/>
    <w:rsid w:val="00E90976"/>
    <w:rsid w:val="00E93820"/>
    <w:rsid w:val="00EA0C68"/>
    <w:rsid w:val="00EA32BC"/>
    <w:rsid w:val="00EB4511"/>
    <w:rsid w:val="00EB6AE0"/>
    <w:rsid w:val="00EB78CE"/>
    <w:rsid w:val="00EC03D7"/>
    <w:rsid w:val="00EC11C8"/>
    <w:rsid w:val="00EC277B"/>
    <w:rsid w:val="00ED62C6"/>
    <w:rsid w:val="00ED64C1"/>
    <w:rsid w:val="00ED71BD"/>
    <w:rsid w:val="00EE143A"/>
    <w:rsid w:val="00EE3446"/>
    <w:rsid w:val="00EE3E78"/>
    <w:rsid w:val="00EE4B1B"/>
    <w:rsid w:val="00EF150D"/>
    <w:rsid w:val="00EF1CFD"/>
    <w:rsid w:val="00EF1F5A"/>
    <w:rsid w:val="00EF47BF"/>
    <w:rsid w:val="00EF68C6"/>
    <w:rsid w:val="00F00627"/>
    <w:rsid w:val="00F00C8A"/>
    <w:rsid w:val="00F03E5C"/>
    <w:rsid w:val="00F04811"/>
    <w:rsid w:val="00F0488C"/>
    <w:rsid w:val="00F05F5E"/>
    <w:rsid w:val="00F10F11"/>
    <w:rsid w:val="00F14F45"/>
    <w:rsid w:val="00F15AAA"/>
    <w:rsid w:val="00F15BEF"/>
    <w:rsid w:val="00F21D59"/>
    <w:rsid w:val="00F24407"/>
    <w:rsid w:val="00F24FAA"/>
    <w:rsid w:val="00F33271"/>
    <w:rsid w:val="00F3364D"/>
    <w:rsid w:val="00F34BC1"/>
    <w:rsid w:val="00F36267"/>
    <w:rsid w:val="00F4354F"/>
    <w:rsid w:val="00F437CC"/>
    <w:rsid w:val="00F46EA8"/>
    <w:rsid w:val="00F47067"/>
    <w:rsid w:val="00F525EB"/>
    <w:rsid w:val="00F54666"/>
    <w:rsid w:val="00F547BE"/>
    <w:rsid w:val="00F551D0"/>
    <w:rsid w:val="00F577AD"/>
    <w:rsid w:val="00F60790"/>
    <w:rsid w:val="00F617C3"/>
    <w:rsid w:val="00F63DDE"/>
    <w:rsid w:val="00F63FB7"/>
    <w:rsid w:val="00F649D2"/>
    <w:rsid w:val="00F6602B"/>
    <w:rsid w:val="00F666D5"/>
    <w:rsid w:val="00F7260E"/>
    <w:rsid w:val="00F734AD"/>
    <w:rsid w:val="00F73A0C"/>
    <w:rsid w:val="00F73D2C"/>
    <w:rsid w:val="00F756DB"/>
    <w:rsid w:val="00F77E3B"/>
    <w:rsid w:val="00F85066"/>
    <w:rsid w:val="00F87585"/>
    <w:rsid w:val="00F9254E"/>
    <w:rsid w:val="00F93C08"/>
    <w:rsid w:val="00FA5D4D"/>
    <w:rsid w:val="00FB0EE2"/>
    <w:rsid w:val="00FB1AE3"/>
    <w:rsid w:val="00FB542E"/>
    <w:rsid w:val="00FC0E5F"/>
    <w:rsid w:val="00FC1A95"/>
    <w:rsid w:val="00FC4227"/>
    <w:rsid w:val="00FC4C80"/>
    <w:rsid w:val="00FC56DE"/>
    <w:rsid w:val="00FC684B"/>
    <w:rsid w:val="00FD1F88"/>
    <w:rsid w:val="00FD3265"/>
    <w:rsid w:val="00FD38EA"/>
    <w:rsid w:val="00FE2F78"/>
    <w:rsid w:val="00FE6DC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D8C4377"/>
  <w15:docId w15:val="{E7BAA903-B2D7-43DF-BF9A-62FE07D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A8620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nakapoznpodarou">
    <w:name w:val="footnote reference"/>
    <w:rsid w:val="000B2975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0B2975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1C03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C44514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4514"/>
    <w:rPr>
      <w:rFonts w:ascii="Arial" w:eastAsia="Times New Roman" w:hAnsi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F5A91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F5A91"/>
    <w:rPr>
      <w:rFonts w:ascii="Arial" w:eastAsia="Times New Roman" w:hAnsi="Aria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3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35D0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535D0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47139E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47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files/clanky/34988/Informace_o_vyplacenych_davkach_v_prosinci_201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N\2018\publikace\podklady_tabulky%20do%20textov&#233;%20&#269;&#225;sti_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List36!$P$15</c:f>
              <c:strCache>
                <c:ptCount val="1"/>
                <c:pt idx="0">
                  <c:v> nemocenské </c:v>
                </c:pt>
              </c:strCache>
            </c:strRef>
          </c:tx>
          <c:spPr>
            <a:solidFill>
              <a:srgbClr val="B44946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List36!$Q$14:$AB$14</c15:sqref>
                  </c15:fullRef>
                </c:ext>
              </c:extLst>
              <c:f>List36!$R$14:$AB$14</c:f>
              <c:numCache>
                <c:formatCode>0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List36!$Q$15:$AB$15</c15:sqref>
                  </c15:fullRef>
                </c:ext>
              </c:extLst>
              <c:f>List36!$R$15:$AB$15</c:f>
              <c:numCache>
                <c:formatCode>#,##0.00</c:formatCode>
                <c:ptCount val="11"/>
                <c:pt idx="0">
                  <c:v>24.768999999999998</c:v>
                </c:pt>
                <c:pt idx="1">
                  <c:v>18.215</c:v>
                </c:pt>
                <c:pt idx="2">
                  <c:v>14.944000000000001</c:v>
                </c:pt>
                <c:pt idx="3">
                  <c:v>13.353999999999999</c:v>
                </c:pt>
                <c:pt idx="4">
                  <c:v>11.465</c:v>
                </c:pt>
                <c:pt idx="5">
                  <c:v>12.035</c:v>
                </c:pt>
                <c:pt idx="6">
                  <c:v>13.881</c:v>
                </c:pt>
                <c:pt idx="7">
                  <c:v>15.428000000000001</c:v>
                </c:pt>
                <c:pt idx="8">
                  <c:v>16.984999999999999</c:v>
                </c:pt>
                <c:pt idx="9">
                  <c:v>18.29</c:v>
                </c:pt>
                <c:pt idx="10">
                  <c:v>22.68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8-48DE-852C-F591C316E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-27"/>
        <c:axId val="689777344"/>
        <c:axId val="689776096"/>
      </c:barChart>
      <c:lineChart>
        <c:grouping val="stacked"/>
        <c:varyColors val="0"/>
        <c:ser>
          <c:idx val="1"/>
          <c:order val="1"/>
          <c:tx>
            <c:strRef>
              <c:f>List36!$P$16</c:f>
              <c:strCache>
                <c:ptCount val="1"/>
                <c:pt idx="0">
                  <c:v> průměrné procento DPN</c:v>
                </c:pt>
              </c:strCache>
            </c:strRef>
          </c:tx>
          <c:spPr>
            <a:ln w="28575" cap="rnd">
              <a:solidFill>
                <a:srgbClr val="D2868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28684"/>
              </a:solidFill>
              <a:ln w="9525">
                <a:solidFill>
                  <a:srgbClr val="D28684"/>
                </a:solidFill>
              </a:ln>
              <a:effectLst/>
            </c:spPr>
          </c:marke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List36!$Q$14:$AB$14</c15:sqref>
                  </c15:fullRef>
                </c:ext>
              </c:extLst>
              <c:f>List36!$R$14:$AB$14</c:f>
              <c:numCache>
                <c:formatCode>0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List36!$Q$16:$AB$16</c15:sqref>
                  </c15:fullRef>
                </c:ext>
              </c:extLst>
              <c:f>List36!$R$16:$AB$16</c:f>
              <c:numCache>
                <c:formatCode>0.00</c:formatCode>
                <c:ptCount val="11"/>
                <c:pt idx="0">
                  <c:v>5.1840000000000004E-2</c:v>
                </c:pt>
                <c:pt idx="1">
                  <c:v>4.1840000000000002E-2</c:v>
                </c:pt>
                <c:pt idx="2">
                  <c:v>3.7629999999999997E-2</c:v>
                </c:pt>
                <c:pt idx="3">
                  <c:v>3.6379999999999996E-2</c:v>
                </c:pt>
                <c:pt idx="4">
                  <c:v>3.4520000000000002E-2</c:v>
                </c:pt>
                <c:pt idx="5">
                  <c:v>3.6150000000000002E-2</c:v>
                </c:pt>
                <c:pt idx="6">
                  <c:v>3.6970000000000003E-2</c:v>
                </c:pt>
                <c:pt idx="7">
                  <c:v>4.0620000000000003E-2</c:v>
                </c:pt>
                <c:pt idx="8">
                  <c:v>4.1989157572000002E-2</c:v>
                </c:pt>
                <c:pt idx="9">
                  <c:v>4.2620680985000006E-2</c:v>
                </c:pt>
                <c:pt idx="10">
                  <c:v>4.4665660407999998E-2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28-48DE-852C-F591C316E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278240"/>
        <c:axId val="968274496"/>
      </c:lineChart>
      <c:catAx>
        <c:axId val="68977734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89776096"/>
        <c:crosses val="autoZero"/>
        <c:auto val="1"/>
        <c:lblAlgn val="ctr"/>
        <c:lblOffset val="100"/>
        <c:noMultiLvlLbl val="0"/>
      </c:catAx>
      <c:valAx>
        <c:axId val="68977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mld.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689777344"/>
        <c:crosses val="autoZero"/>
        <c:crossBetween val="between"/>
      </c:valAx>
      <c:valAx>
        <c:axId val="968274496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68278240"/>
        <c:crosses val="max"/>
        <c:crossBetween val="between"/>
      </c:valAx>
      <c:catAx>
        <c:axId val="968278240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968274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9E15-0E93-4115-BB42-2409BFC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Alena Kotrbatá</cp:lastModifiedBy>
  <cp:revision>2</cp:revision>
  <cp:lastPrinted>2019-05-30T11:27:00Z</cp:lastPrinted>
  <dcterms:created xsi:type="dcterms:W3CDTF">2019-05-30T12:37:00Z</dcterms:created>
  <dcterms:modified xsi:type="dcterms:W3CDTF">2019-05-30T12:37:00Z</dcterms:modified>
</cp:coreProperties>
</file>