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05" w:rsidRDefault="00792FB1" w:rsidP="00821090">
      <w:pPr>
        <w:rPr>
          <w:rFonts w:ascii="Arial" w:hAnsi="Arial"/>
          <w:b/>
          <w:bCs/>
          <w:sz w:val="22"/>
        </w:rPr>
      </w:pPr>
      <w:bookmarkStart w:id="0" w:name="_GoBack"/>
      <w:bookmarkEnd w:id="0"/>
      <w:r>
        <w:rPr>
          <w:rFonts w:ascii="Arial" w:hAnsi="Arial"/>
          <w:b/>
          <w:bCs/>
          <w:sz w:val="22"/>
        </w:rPr>
        <w:t>Metodické vysvětlivky</w:t>
      </w:r>
      <w:r w:rsidR="005C2B75">
        <w:rPr>
          <w:rFonts w:ascii="Arial" w:hAnsi="Arial"/>
          <w:b/>
          <w:bCs/>
          <w:sz w:val="22"/>
        </w:rPr>
        <w:t xml:space="preserve"> </w:t>
      </w:r>
    </w:p>
    <w:p w:rsidR="00821090" w:rsidRDefault="00821090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statistiky zahraničního obchodu </w:t>
      </w:r>
      <w:r w:rsidR="005C2B75">
        <w:rPr>
          <w:rFonts w:ascii="Arial" w:hAnsi="Arial"/>
          <w:b/>
          <w:bCs/>
          <w:sz w:val="22"/>
        </w:rPr>
        <w:t>v přeshraničním pojetí</w:t>
      </w:r>
    </w:p>
    <w:p w:rsidR="00792FB1" w:rsidRDefault="00792FB1">
      <w:pPr>
        <w:rPr>
          <w:rFonts w:ascii="Arial" w:eastAsia="Batang" w:hAnsi="Arial"/>
          <w:b/>
          <w:bCs/>
          <w:sz w:val="18"/>
        </w:rPr>
      </w:pPr>
    </w:p>
    <w:p w:rsidR="00792FB1" w:rsidRDefault="00792FB1">
      <w:pPr>
        <w:jc w:val="both"/>
        <w:rPr>
          <w:rFonts w:ascii="Arial" w:eastAsia="Batang" w:hAnsi="Arial"/>
          <w:b/>
          <w:bCs/>
          <w:sz w:val="18"/>
        </w:rPr>
      </w:pPr>
    </w:p>
    <w:p w:rsidR="00792FB1" w:rsidRDefault="00792FB1" w:rsidP="005C2B75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 w:hint="eastAsia"/>
          <w:sz w:val="18"/>
          <w:szCs w:val="20"/>
        </w:rPr>
        <w:t xml:space="preserve">Zdrojem informací o zahraničním obchodu </w:t>
      </w:r>
      <w:r w:rsidR="005C2B75">
        <w:rPr>
          <w:rFonts w:ascii="Arial" w:hAnsi="Arial"/>
          <w:sz w:val="18"/>
          <w:szCs w:val="20"/>
        </w:rPr>
        <w:t xml:space="preserve">se zbožím v přeshraničním pojetí </w:t>
      </w:r>
      <w:r>
        <w:rPr>
          <w:rFonts w:ascii="Arial" w:hAnsi="Arial" w:hint="eastAsia"/>
          <w:sz w:val="18"/>
          <w:szCs w:val="20"/>
        </w:rPr>
        <w:t xml:space="preserve">jsou data získávaná celními orgány. </w:t>
      </w:r>
      <w:r w:rsidR="005C2B75">
        <w:rPr>
          <w:rFonts w:ascii="Arial" w:hAnsi="Arial"/>
          <w:sz w:val="18"/>
          <w:szCs w:val="20"/>
        </w:rPr>
        <w:t>Od </w:t>
      </w:r>
      <w:r>
        <w:rPr>
          <w:rFonts w:ascii="Arial" w:hAnsi="Arial"/>
          <w:sz w:val="18"/>
          <w:szCs w:val="20"/>
        </w:rPr>
        <w:t>roku 2004</w:t>
      </w:r>
      <w:r>
        <w:rPr>
          <w:rFonts w:ascii="Arial" w:hAnsi="Arial"/>
          <w:sz w:val="18"/>
        </w:rPr>
        <w:t xml:space="preserve"> zajišťuje jejich sběr a prvotní kontrolu </w:t>
      </w:r>
      <w:r w:rsidR="00DF7CBB">
        <w:rPr>
          <w:rFonts w:ascii="Arial" w:hAnsi="Arial"/>
          <w:sz w:val="18"/>
          <w:szCs w:val="20"/>
        </w:rPr>
        <w:t>Celní správa České republiky</w:t>
      </w:r>
      <w:r>
        <w:rPr>
          <w:rFonts w:ascii="Arial" w:hAnsi="Arial"/>
          <w:sz w:val="18"/>
        </w:rPr>
        <w:t>, další zpracování, kontrolu a následné zveřejnění dat provádí Český statistický úřad.</w:t>
      </w:r>
    </w:p>
    <w:p w:rsidR="008A1FA1" w:rsidRDefault="008A1FA1" w:rsidP="008A1FA1">
      <w:pPr>
        <w:spacing w:after="120"/>
        <w:jc w:val="both"/>
        <w:rPr>
          <w:rFonts w:ascii="Arial" w:hAnsi="Arial"/>
          <w:sz w:val="18"/>
          <w:szCs w:val="20"/>
        </w:rPr>
      </w:pPr>
      <w:r w:rsidRPr="008A1FA1">
        <w:rPr>
          <w:rFonts w:ascii="Arial" w:hAnsi="Arial"/>
          <w:sz w:val="18"/>
          <w:szCs w:val="20"/>
        </w:rPr>
        <w:t>V souladu se závaznými předpisy EU je zjišťování údajů o vývozu a dovozu legislativně upraveno celním zákonem č. 242/2016 Sb., ze dne 14. července 2016</w:t>
      </w:r>
      <w:r w:rsidR="004131B7" w:rsidRPr="00CC7FEA">
        <w:rPr>
          <w:rFonts w:ascii="Arial" w:hAnsi="Arial"/>
          <w:sz w:val="18"/>
          <w:szCs w:val="20"/>
        </w:rPr>
        <w:t>, ve znění pozdějších předpisů</w:t>
      </w:r>
      <w:r w:rsidRPr="00CC7FEA">
        <w:rPr>
          <w:rFonts w:ascii="Arial" w:hAnsi="Arial"/>
          <w:sz w:val="18"/>
          <w:szCs w:val="20"/>
        </w:rPr>
        <w:t>. Pravidla provádění Intrastatu stanoví naří</w:t>
      </w:r>
      <w:r w:rsidR="004C7E31" w:rsidRPr="00CC7FEA">
        <w:rPr>
          <w:rFonts w:ascii="Arial" w:hAnsi="Arial"/>
          <w:sz w:val="18"/>
          <w:szCs w:val="20"/>
        </w:rPr>
        <w:t xml:space="preserve">zení vlády </w:t>
      </w:r>
      <w:r w:rsidR="00036748" w:rsidRPr="00CC7FEA">
        <w:rPr>
          <w:rFonts w:ascii="Arial" w:hAnsi="Arial"/>
          <w:sz w:val="18"/>
          <w:szCs w:val="20"/>
        </w:rPr>
        <w:t xml:space="preserve">č. </w:t>
      </w:r>
      <w:r w:rsidR="004C7E31" w:rsidRPr="00CC7FEA">
        <w:rPr>
          <w:rFonts w:ascii="Arial" w:hAnsi="Arial"/>
          <w:sz w:val="18"/>
          <w:szCs w:val="20"/>
        </w:rPr>
        <w:t>244/2016 Sb., ze dne </w:t>
      </w:r>
      <w:r w:rsidRPr="00CC7FEA">
        <w:rPr>
          <w:rFonts w:ascii="Arial" w:hAnsi="Arial"/>
          <w:sz w:val="18"/>
          <w:szCs w:val="20"/>
        </w:rPr>
        <w:t>18. května 2016 k provedení některých ustanovení celního zákona v oblasti statistiky</w:t>
      </w:r>
      <w:r w:rsidR="00805B72">
        <w:rPr>
          <w:rFonts w:ascii="Arial" w:hAnsi="Arial"/>
          <w:sz w:val="18"/>
          <w:szCs w:val="20"/>
        </w:rPr>
        <w:t>, ve </w:t>
      </w:r>
      <w:r w:rsidR="004131B7" w:rsidRPr="00CC7FEA">
        <w:rPr>
          <w:rFonts w:ascii="Arial" w:hAnsi="Arial"/>
          <w:sz w:val="18"/>
          <w:szCs w:val="20"/>
        </w:rPr>
        <w:t>znění pozdějších předpisů</w:t>
      </w:r>
      <w:r w:rsidRPr="00CC7FEA">
        <w:rPr>
          <w:rFonts w:ascii="Arial" w:hAnsi="Arial"/>
          <w:sz w:val="18"/>
          <w:szCs w:val="20"/>
        </w:rPr>
        <w:t>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b/>
          <w:bCs/>
          <w:sz w:val="18"/>
          <w:szCs w:val="20"/>
        </w:rPr>
        <w:t xml:space="preserve">Statistika zahraničního obchodu </w:t>
      </w:r>
      <w:r w:rsidR="005C2B75">
        <w:rPr>
          <w:rFonts w:ascii="Arial" w:hAnsi="Arial"/>
          <w:b/>
          <w:bCs/>
          <w:sz w:val="18"/>
          <w:szCs w:val="20"/>
        </w:rPr>
        <w:t xml:space="preserve">se zbožím v přeshraničním pojetí </w:t>
      </w:r>
      <w:r>
        <w:rPr>
          <w:rFonts w:ascii="Arial" w:hAnsi="Arial"/>
          <w:b/>
          <w:bCs/>
          <w:sz w:val="18"/>
          <w:szCs w:val="20"/>
        </w:rPr>
        <w:t>je souhr</w:t>
      </w:r>
      <w:r w:rsidR="005C2B75">
        <w:rPr>
          <w:rFonts w:ascii="Arial" w:hAnsi="Arial"/>
          <w:b/>
          <w:bCs/>
          <w:sz w:val="18"/>
          <w:szCs w:val="20"/>
        </w:rPr>
        <w:t>nem vnitrounijního obchodu (tj. </w:t>
      </w:r>
      <w:r>
        <w:rPr>
          <w:rFonts w:ascii="Arial" w:hAnsi="Arial"/>
          <w:b/>
          <w:bCs/>
          <w:sz w:val="18"/>
          <w:szCs w:val="20"/>
        </w:rPr>
        <w:t>obchodu s členskými státy E</w:t>
      </w:r>
      <w:r w:rsidR="005C2B75">
        <w:rPr>
          <w:rFonts w:ascii="Arial" w:hAnsi="Arial"/>
          <w:b/>
          <w:bCs/>
          <w:sz w:val="18"/>
          <w:szCs w:val="20"/>
        </w:rPr>
        <w:t>vropské unie</w:t>
      </w:r>
      <w:r>
        <w:rPr>
          <w:rFonts w:ascii="Arial" w:hAnsi="Arial"/>
          <w:b/>
          <w:bCs/>
          <w:sz w:val="18"/>
          <w:szCs w:val="20"/>
        </w:rPr>
        <w:t>) a obchodu se státy mimo EU.</w:t>
      </w:r>
      <w:r>
        <w:rPr>
          <w:rFonts w:ascii="Arial" w:hAnsi="Arial"/>
          <w:sz w:val="18"/>
          <w:szCs w:val="20"/>
        </w:rPr>
        <w:t xml:space="preserve"> Údaje o zboží, které je předmětem obchodu mezi členskými státy </w:t>
      </w:r>
      <w:r w:rsidR="004131B7" w:rsidRPr="00CC7FEA">
        <w:rPr>
          <w:rFonts w:ascii="Arial" w:hAnsi="Arial"/>
          <w:sz w:val="18"/>
          <w:szCs w:val="20"/>
        </w:rPr>
        <w:t>EU</w:t>
      </w:r>
      <w:r>
        <w:rPr>
          <w:rFonts w:ascii="Arial" w:hAnsi="Arial"/>
          <w:sz w:val="18"/>
          <w:szCs w:val="20"/>
        </w:rPr>
        <w:t>, předává zpravodajská jednotka celnímu úřadu na výkazu pro Intrastat</w:t>
      </w:r>
      <w:r w:rsidR="005C2B75">
        <w:rPr>
          <w:rFonts w:ascii="Arial" w:hAnsi="Arial"/>
          <w:sz w:val="18"/>
          <w:szCs w:val="20"/>
        </w:rPr>
        <w:t xml:space="preserve"> s </w:t>
      </w:r>
      <w:r w:rsidR="00805B72">
        <w:rPr>
          <w:rFonts w:ascii="Arial" w:hAnsi="Arial"/>
          <w:sz w:val="18"/>
          <w:szCs w:val="20"/>
        </w:rPr>
        <w:t>údaji o </w:t>
      </w:r>
      <w:r>
        <w:rPr>
          <w:rFonts w:ascii="Arial" w:hAnsi="Arial"/>
          <w:sz w:val="18"/>
          <w:szCs w:val="20"/>
        </w:rPr>
        <w:t>odeslání nebo při</w:t>
      </w:r>
      <w:r w:rsidR="00036DDB">
        <w:rPr>
          <w:rFonts w:ascii="Arial" w:hAnsi="Arial"/>
          <w:sz w:val="18"/>
          <w:szCs w:val="20"/>
        </w:rPr>
        <w:t>jetí zboží. Údaje o vyváženém a </w:t>
      </w:r>
      <w:r>
        <w:rPr>
          <w:rFonts w:ascii="Arial" w:hAnsi="Arial"/>
          <w:sz w:val="18"/>
          <w:szCs w:val="20"/>
        </w:rPr>
        <w:t>dováženém zboží v rámci obchod</w:t>
      </w:r>
      <w:r w:rsidR="00805B72">
        <w:rPr>
          <w:rFonts w:ascii="Arial" w:hAnsi="Arial"/>
          <w:sz w:val="18"/>
          <w:szCs w:val="20"/>
        </w:rPr>
        <w:t>u se státy mimo EU se uvádějí v </w:t>
      </w:r>
      <w:r>
        <w:rPr>
          <w:rFonts w:ascii="Arial" w:hAnsi="Arial"/>
          <w:sz w:val="18"/>
          <w:szCs w:val="20"/>
        </w:rPr>
        <w:t>celním prohlášení (Jednotný správní doklad).</w:t>
      </w:r>
      <w:r w:rsidR="005472B1" w:rsidRPr="005472B1">
        <w:rPr>
          <w:rFonts w:ascii="Arial" w:hAnsi="Arial"/>
          <w:sz w:val="18"/>
          <w:szCs w:val="20"/>
        </w:rPr>
        <w:t xml:space="preserve"> </w:t>
      </w:r>
      <w:r w:rsidR="005472B1">
        <w:rPr>
          <w:rFonts w:ascii="Arial" w:hAnsi="Arial"/>
          <w:sz w:val="18"/>
          <w:szCs w:val="20"/>
        </w:rPr>
        <w:t>Součástí zpracování dat za Intrastat jsou i matematicko-statistické dopočty, kterými se kompenzuje ztráta informací v důsledku non-response a zavedení statistických prahů.</w:t>
      </w:r>
    </w:p>
    <w:p w:rsidR="005C2B75" w:rsidRPr="006A63EA" w:rsidRDefault="005C2B75" w:rsidP="005C2B75">
      <w:pPr>
        <w:spacing w:after="120"/>
        <w:jc w:val="both"/>
        <w:rPr>
          <w:rFonts w:ascii="Arial" w:hAnsi="Arial"/>
          <w:sz w:val="18"/>
        </w:rPr>
      </w:pPr>
      <w:r w:rsidRPr="00976496">
        <w:rPr>
          <w:rFonts w:ascii="Arial" w:hAnsi="Arial"/>
          <w:b/>
          <w:sz w:val="18"/>
        </w:rPr>
        <w:t>Přeshraniční pojetí zahraničního obchodu</w:t>
      </w:r>
      <w:r w:rsidRPr="006A63EA">
        <w:rPr>
          <w:rFonts w:ascii="Arial" w:hAnsi="Arial"/>
          <w:sz w:val="18"/>
        </w:rPr>
        <w:t xml:space="preserve"> vypovídá výhradně o fyzickém pohybu z</w:t>
      </w:r>
      <w:r>
        <w:rPr>
          <w:rFonts w:ascii="Arial" w:hAnsi="Arial"/>
          <w:sz w:val="18"/>
        </w:rPr>
        <w:t>boží přes hranice bez ohledu na </w:t>
      </w:r>
      <w:r w:rsidRPr="006A63EA">
        <w:rPr>
          <w:rFonts w:ascii="Arial" w:hAnsi="Arial"/>
          <w:sz w:val="18"/>
        </w:rPr>
        <w:t>to, zda dochází k obchodu mezi českými a zahraničními subjekty. Tyto údaje jsou mezinárodně srovnatelné a mohou sloužit jako indikátor vývoje hodnoty obchodu.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Údaje za vývoz jsou sestavovány podle země určení, údaje za dovoz podle země původu.</w:t>
      </w:r>
    </w:p>
    <w:p w:rsidR="008F512D" w:rsidRDefault="008F512D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 xml:space="preserve">Výsledky statistiky zahraničního obchodu se publikují u vývozu v hodnotách FOB </w:t>
      </w:r>
      <w:r w:rsidRPr="00DD1A2E">
        <w:rPr>
          <w:rFonts w:ascii="Arial" w:hAnsi="Arial"/>
          <w:sz w:val="18"/>
          <w:szCs w:val="20"/>
        </w:rPr>
        <w:t>(</w:t>
      </w:r>
      <w:r w:rsidR="00DD1A2E">
        <w:rPr>
          <w:rFonts w:ascii="Arial" w:hAnsi="Arial"/>
          <w:sz w:val="18"/>
          <w:szCs w:val="20"/>
        </w:rPr>
        <w:t>V</w:t>
      </w:r>
      <w:r w:rsidR="00DD1A2E" w:rsidRPr="00DD1A2E">
        <w:rPr>
          <w:rFonts w:ascii="Arial" w:hAnsi="Arial"/>
          <w:sz w:val="18"/>
          <w:szCs w:val="20"/>
        </w:rPr>
        <w:t>yplaceně na palubu zboží</w:t>
      </w:r>
      <w:r w:rsidRPr="00DD1A2E">
        <w:rPr>
          <w:rFonts w:ascii="Arial" w:hAnsi="Arial"/>
          <w:sz w:val="18"/>
          <w:szCs w:val="20"/>
        </w:rPr>
        <w:t>)</w:t>
      </w:r>
      <w:r w:rsidR="00DD1A2E">
        <w:rPr>
          <w:rFonts w:ascii="Arial" w:hAnsi="Arial"/>
          <w:sz w:val="18"/>
          <w:szCs w:val="20"/>
        </w:rPr>
        <w:t xml:space="preserve"> a </w:t>
      </w:r>
      <w:r>
        <w:rPr>
          <w:rFonts w:ascii="Arial" w:hAnsi="Arial"/>
          <w:sz w:val="18"/>
          <w:szCs w:val="20"/>
        </w:rPr>
        <w:t>v dovozu v hodnotách CIF (</w:t>
      </w:r>
      <w:r w:rsidR="00DD1A2E" w:rsidRPr="00DD1A2E">
        <w:rPr>
          <w:rFonts w:ascii="Arial" w:hAnsi="Arial"/>
          <w:sz w:val="18"/>
          <w:szCs w:val="20"/>
        </w:rPr>
        <w:t>Náklady, pojištění a přepravné</w:t>
      </w:r>
      <w:r>
        <w:rPr>
          <w:rFonts w:ascii="Arial" w:hAnsi="Arial"/>
          <w:sz w:val="18"/>
          <w:szCs w:val="20"/>
        </w:rPr>
        <w:t xml:space="preserve">). Hodnota </w:t>
      </w:r>
      <w:r w:rsidRPr="008F512D">
        <w:rPr>
          <w:rFonts w:ascii="Arial" w:hAnsi="Arial"/>
          <w:b/>
          <w:sz w:val="18"/>
          <w:szCs w:val="20"/>
        </w:rPr>
        <w:t>FOB při vývozu</w:t>
      </w:r>
      <w:r>
        <w:rPr>
          <w:rFonts w:ascii="Arial" w:hAnsi="Arial"/>
          <w:sz w:val="18"/>
          <w:szCs w:val="20"/>
        </w:rPr>
        <w:t xml:space="preserve"> je vlastní hodnota zboží a přímé obchodní náklady spojené s dopravou na hranice ČR (statistická hodnota). Hodnota </w:t>
      </w:r>
      <w:r w:rsidRPr="008F512D">
        <w:rPr>
          <w:rFonts w:ascii="Arial" w:hAnsi="Arial"/>
          <w:b/>
          <w:sz w:val="18"/>
          <w:szCs w:val="20"/>
        </w:rPr>
        <w:t>CIF při dovozu</w:t>
      </w:r>
      <w:r>
        <w:rPr>
          <w:rFonts w:ascii="Arial" w:hAnsi="Arial"/>
          <w:b/>
          <w:sz w:val="18"/>
          <w:szCs w:val="20"/>
        </w:rPr>
        <w:t xml:space="preserve"> </w:t>
      </w:r>
      <w:r w:rsidRPr="008F512D">
        <w:rPr>
          <w:rFonts w:ascii="Arial" w:hAnsi="Arial"/>
          <w:sz w:val="18"/>
          <w:szCs w:val="20"/>
        </w:rPr>
        <w:t xml:space="preserve">je vlastní </w:t>
      </w:r>
      <w:r>
        <w:rPr>
          <w:rFonts w:ascii="Arial" w:hAnsi="Arial"/>
          <w:sz w:val="18"/>
          <w:szCs w:val="20"/>
        </w:rPr>
        <w:t>hodnota zboží a zahraniční přímé obchodní náklady spojené s dopravou na hranici ČR (statistická hodnota).</w:t>
      </w:r>
    </w:p>
    <w:p w:rsidR="00792FB1" w:rsidRDefault="008A1FA1" w:rsidP="005C2B75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Publikované ú</w:t>
      </w:r>
      <w:r w:rsidR="00792FB1">
        <w:rPr>
          <w:rFonts w:ascii="Arial" w:hAnsi="Arial"/>
          <w:sz w:val="18"/>
        </w:rPr>
        <w:t xml:space="preserve">daje o zahraničním obchodě v USD a v </w:t>
      </w:r>
      <w:proofErr w:type="gramStart"/>
      <w:r w:rsidR="00792FB1">
        <w:rPr>
          <w:rFonts w:ascii="Arial" w:hAnsi="Arial"/>
          <w:sz w:val="18"/>
        </w:rPr>
        <w:t>EUR</w:t>
      </w:r>
      <w:proofErr w:type="gramEnd"/>
      <w:r w:rsidR="00792FB1">
        <w:rPr>
          <w:rFonts w:ascii="Arial" w:hAnsi="Arial"/>
          <w:sz w:val="18"/>
        </w:rPr>
        <w:t xml:space="preserve"> jsou součtem jednotlivých měsíčních hodnot v Kč přepočtených průměrným měsíčním kurzem vykázaným Českou národní bankou.</w:t>
      </w:r>
    </w:p>
    <w:p w:rsidR="00792FB1" w:rsidRDefault="00E1302E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Podrobnější informace:</w:t>
      </w:r>
    </w:p>
    <w:p w:rsidR="00E1302E" w:rsidRPr="00E1302E" w:rsidRDefault="00251939" w:rsidP="00E1302E">
      <w:pPr>
        <w:ind w:firstLine="708"/>
        <w:jc w:val="both"/>
        <w:rPr>
          <w:rFonts w:ascii="Arial" w:hAnsi="Arial" w:cs="Arial"/>
          <w:sz w:val="18"/>
          <w:szCs w:val="18"/>
        </w:rPr>
      </w:pPr>
      <w:hyperlink r:id="rId8" w:history="1">
        <w:r w:rsidR="00E1302E" w:rsidRPr="00E1302E">
          <w:rPr>
            <w:rStyle w:val="Hypertextovodkaz"/>
            <w:rFonts w:ascii="Arial" w:hAnsi="Arial" w:cs="Arial"/>
            <w:color w:val="auto"/>
            <w:sz w:val="18"/>
            <w:szCs w:val="18"/>
          </w:rPr>
          <w:t>https://www.czso.cz/csu/czso/zo</w:t>
        </w:r>
      </w:hyperlink>
    </w:p>
    <w:p w:rsidR="00E1302E" w:rsidRPr="00E1302E" w:rsidRDefault="00251939" w:rsidP="00E1302E">
      <w:pPr>
        <w:ind w:firstLine="708"/>
        <w:jc w:val="both"/>
        <w:rPr>
          <w:rFonts w:ascii="Arial" w:hAnsi="Arial" w:cs="Arial"/>
          <w:sz w:val="18"/>
          <w:szCs w:val="18"/>
        </w:rPr>
      </w:pPr>
      <w:hyperlink r:id="rId9" w:history="1">
        <w:r w:rsidR="00E1302E" w:rsidRPr="00E1302E">
          <w:rPr>
            <w:rStyle w:val="Hypertextovodkaz"/>
            <w:rFonts w:ascii="Arial" w:hAnsi="Arial" w:cs="Arial"/>
            <w:color w:val="auto"/>
            <w:sz w:val="18"/>
            <w:szCs w:val="18"/>
          </w:rPr>
          <w:t>https://www.czso.cz/csu/czso/zo_se_zbozim_podle_pohybu_zbozi_preshranicni_statistika</w:t>
        </w:r>
      </w:hyperlink>
    </w:p>
    <w:p w:rsidR="00792FB1" w:rsidRPr="0003109A" w:rsidRDefault="00792FB1">
      <w:pPr>
        <w:jc w:val="both"/>
        <w:rPr>
          <w:rFonts w:ascii="Arial" w:hAnsi="Arial"/>
          <w:sz w:val="18"/>
          <w:szCs w:val="18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036DDB" w:rsidRDefault="00036DDB">
      <w:pPr>
        <w:jc w:val="both"/>
        <w:rPr>
          <w:rFonts w:ascii="Arial" w:hAnsi="Arial"/>
          <w:sz w:val="18"/>
        </w:rPr>
      </w:pPr>
    </w:p>
    <w:p w:rsidR="0040278A" w:rsidRDefault="0040278A">
      <w:pPr>
        <w:jc w:val="both"/>
        <w:rPr>
          <w:rFonts w:ascii="Arial" w:hAnsi="Arial"/>
          <w:sz w:val="18"/>
        </w:rPr>
      </w:pPr>
    </w:p>
    <w:p w:rsidR="005C50C2" w:rsidRDefault="005C50C2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_____________________</w:t>
      </w:r>
    </w:p>
    <w:p w:rsidR="00792FB1" w:rsidRDefault="00792FB1">
      <w:pPr>
        <w:jc w:val="both"/>
        <w:rPr>
          <w:rFonts w:ascii="Arial" w:hAnsi="Arial" w:cs="Arial"/>
          <w:sz w:val="10"/>
        </w:rPr>
      </w:pPr>
    </w:p>
    <w:p w:rsidR="00382BF2" w:rsidRPr="009E064F" w:rsidRDefault="00382BF2" w:rsidP="00B847CD">
      <w:pPr>
        <w:spacing w:before="120" w:after="120"/>
        <w:jc w:val="both"/>
        <w:rPr>
          <w:rFonts w:ascii="Arial" w:hAnsi="Arial" w:cs="Arial"/>
          <w:b/>
          <w:bCs/>
          <w:spacing w:val="-2"/>
          <w:sz w:val="17"/>
        </w:rPr>
      </w:pPr>
      <w:r w:rsidRPr="009E064F">
        <w:rPr>
          <w:rFonts w:ascii="Arial" w:hAnsi="Arial" w:cs="Arial"/>
          <w:b/>
          <w:bCs/>
          <w:spacing w:val="-2"/>
          <w:sz w:val="17"/>
        </w:rPr>
        <w:t xml:space="preserve">Údaje za jednotlivé měsíce roku </w:t>
      </w:r>
      <w:r w:rsidR="009E064F" w:rsidRPr="009E064F">
        <w:rPr>
          <w:rFonts w:ascii="Arial" w:hAnsi="Arial" w:cs="Arial"/>
          <w:b/>
          <w:bCs/>
          <w:spacing w:val="-2"/>
          <w:sz w:val="17"/>
        </w:rPr>
        <w:t>2007 až</w:t>
      </w:r>
      <w:r w:rsidR="00766B21" w:rsidRPr="009E064F">
        <w:rPr>
          <w:rFonts w:ascii="Arial" w:hAnsi="Arial" w:cs="Arial"/>
          <w:b/>
          <w:bCs/>
          <w:spacing w:val="-2"/>
          <w:sz w:val="17"/>
        </w:rPr>
        <w:t xml:space="preserve"> 201</w:t>
      </w:r>
      <w:r w:rsidR="009A6B96">
        <w:rPr>
          <w:rFonts w:ascii="Arial" w:hAnsi="Arial" w:cs="Arial"/>
          <w:b/>
          <w:bCs/>
          <w:spacing w:val="-2"/>
          <w:sz w:val="17"/>
        </w:rPr>
        <w:t>8</w:t>
      </w:r>
      <w:r w:rsidR="00766B21" w:rsidRPr="009E064F">
        <w:rPr>
          <w:rFonts w:ascii="Arial" w:hAnsi="Arial" w:cs="Arial"/>
          <w:b/>
          <w:bCs/>
          <w:spacing w:val="-2"/>
          <w:sz w:val="17"/>
        </w:rPr>
        <w:t xml:space="preserve"> </w:t>
      </w:r>
      <w:r w:rsidR="005C50C2" w:rsidRPr="009E064F">
        <w:rPr>
          <w:rFonts w:ascii="Arial" w:hAnsi="Arial" w:cs="Arial"/>
          <w:b/>
          <w:bCs/>
          <w:spacing w:val="-2"/>
          <w:sz w:val="17"/>
        </w:rPr>
        <w:t>jsou definitivní.</w:t>
      </w:r>
      <w:r w:rsidR="006E434B" w:rsidRPr="009E064F">
        <w:rPr>
          <w:rFonts w:ascii="Arial" w:hAnsi="Arial" w:cs="Arial"/>
          <w:b/>
          <w:bCs/>
          <w:spacing w:val="-2"/>
          <w:sz w:val="17"/>
        </w:rPr>
        <w:t xml:space="preserve"> </w:t>
      </w:r>
      <w:r w:rsidR="005C50C2" w:rsidRPr="009E064F">
        <w:rPr>
          <w:rFonts w:ascii="Arial" w:hAnsi="Arial" w:cs="Arial"/>
          <w:bCs/>
          <w:spacing w:val="-2"/>
          <w:sz w:val="17"/>
        </w:rPr>
        <w:t xml:space="preserve">Údaje za jednotlivé měsíce roku </w:t>
      </w:r>
      <w:r w:rsidR="005700CC" w:rsidRPr="009E064F">
        <w:rPr>
          <w:rFonts w:ascii="Arial" w:hAnsi="Arial" w:cs="Arial"/>
          <w:bCs/>
          <w:spacing w:val="-2"/>
          <w:sz w:val="17"/>
        </w:rPr>
        <w:t xml:space="preserve">2019 </w:t>
      </w:r>
      <w:r w:rsidRPr="009E064F">
        <w:rPr>
          <w:rFonts w:ascii="Arial" w:hAnsi="Arial" w:cs="Arial"/>
          <w:bCs/>
          <w:spacing w:val="-2"/>
          <w:sz w:val="17"/>
        </w:rPr>
        <w:t xml:space="preserve">jsou </w:t>
      </w:r>
      <w:r w:rsidR="009A544A" w:rsidRPr="009E064F">
        <w:rPr>
          <w:rFonts w:ascii="Arial" w:hAnsi="Arial" w:cs="Arial"/>
          <w:bCs/>
          <w:spacing w:val="-2"/>
          <w:sz w:val="17"/>
        </w:rPr>
        <w:t>předběžné</w:t>
      </w:r>
      <w:r w:rsidRPr="009E064F">
        <w:rPr>
          <w:rFonts w:ascii="Arial" w:hAnsi="Arial" w:cs="Arial"/>
          <w:bCs/>
          <w:spacing w:val="-2"/>
          <w:sz w:val="17"/>
        </w:rPr>
        <w:t>.</w:t>
      </w:r>
      <w:r w:rsidR="00C74BB4" w:rsidRPr="009E064F">
        <w:rPr>
          <w:rFonts w:ascii="Arial" w:hAnsi="Arial" w:cs="Arial"/>
          <w:b/>
          <w:bCs/>
          <w:spacing w:val="-2"/>
          <w:sz w:val="17"/>
        </w:rPr>
        <w:t xml:space="preserve"> </w:t>
      </w:r>
    </w:p>
    <w:p w:rsidR="00A2713B" w:rsidRPr="00A2713B" w:rsidRDefault="00A2713B" w:rsidP="00A2713B">
      <w:pPr>
        <w:pStyle w:val="Poznamkytexty"/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</w:pPr>
      <w:r w:rsidRPr="00A2713B"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  <w:t xml:space="preserve">Počínaje zveřejněním dat za leden 2019 (11. 3. 2019) se mění způsob zpřesňování dat zahraničního obchodu. </w:t>
      </w:r>
      <w:r w:rsidR="00DA7314"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  <w:t>Od </w:t>
      </w:r>
      <w:r w:rsidR="00DA7314" w:rsidRPr="00DA7314"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  <w:t xml:space="preserve">referenčního období leden 2019 se zpřesňují data zahraničního obchodu za celý předchozí </w:t>
      </w:r>
      <w:r w:rsidR="000D05B5"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  <w:t>i</w:t>
      </w:r>
      <w:r w:rsidR="00DA7314" w:rsidRPr="00DA7314"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  <w:t xml:space="preserve"> aktuální rok měsíčně.  Definitivní údaje za celý předchozí rok jsou publikovány v září aktuálního roku.</w:t>
      </w:r>
    </w:p>
    <w:p w:rsidR="00B847CD" w:rsidRDefault="00B847CD" w:rsidP="0011624D">
      <w:pPr>
        <w:spacing w:after="120"/>
        <w:jc w:val="both"/>
        <w:rPr>
          <w:rFonts w:ascii="Arial" w:hAnsi="Arial" w:cs="Arial"/>
          <w:b/>
          <w:bCs/>
          <w:sz w:val="17"/>
        </w:rPr>
      </w:pPr>
    </w:p>
    <w:p w:rsidR="0003109A" w:rsidRDefault="00792FB1" w:rsidP="0011624D">
      <w:pPr>
        <w:spacing w:after="120"/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Všechny publikované údaje jsou zpracovávány ze základních jednotek a následně zaokrouhlovány, čímž mohou vznikat rozdíly.</w:t>
      </w:r>
    </w:p>
    <w:p w:rsidR="0003109A" w:rsidRDefault="00B72F51" w:rsidP="0003109A">
      <w:pPr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>EU</w:t>
      </w:r>
      <w:r w:rsidR="0078067F">
        <w:rPr>
          <w:rFonts w:ascii="Arial" w:hAnsi="Arial" w:cs="Arial"/>
          <w:bCs/>
          <w:sz w:val="17"/>
        </w:rPr>
        <w:t>28</w:t>
      </w:r>
      <w:r w:rsidRPr="0003109A">
        <w:rPr>
          <w:rFonts w:ascii="Arial" w:hAnsi="Arial" w:cs="Arial"/>
          <w:bCs/>
          <w:sz w:val="17"/>
        </w:rPr>
        <w:t xml:space="preserve"> (Evropská unie)</w:t>
      </w:r>
      <w:r w:rsidR="0037441D">
        <w:rPr>
          <w:rFonts w:ascii="Arial" w:hAnsi="Arial" w:cs="Arial"/>
          <w:bCs/>
          <w:sz w:val="17"/>
        </w:rPr>
        <w:t xml:space="preserve"> - 2</w:t>
      </w:r>
      <w:r w:rsidR="0078067F">
        <w:rPr>
          <w:rFonts w:ascii="Arial" w:hAnsi="Arial" w:cs="Arial"/>
          <w:bCs/>
          <w:sz w:val="17"/>
        </w:rPr>
        <w:t>8</w:t>
      </w:r>
      <w:r w:rsidR="0037441D">
        <w:rPr>
          <w:rFonts w:ascii="Arial" w:hAnsi="Arial" w:cs="Arial"/>
          <w:bCs/>
          <w:sz w:val="17"/>
        </w:rPr>
        <w:t xml:space="preserve"> členských států</w:t>
      </w:r>
      <w:r w:rsidRPr="0003109A">
        <w:rPr>
          <w:rFonts w:ascii="Arial" w:hAnsi="Arial" w:cs="Arial"/>
          <w:bCs/>
          <w:sz w:val="17"/>
        </w:rPr>
        <w:t xml:space="preserve">: </w:t>
      </w:r>
    </w:p>
    <w:p w:rsidR="00B72F51" w:rsidRDefault="00B72F51" w:rsidP="0011624D">
      <w:pPr>
        <w:spacing w:after="120"/>
        <w:jc w:val="both"/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 xml:space="preserve">Belgie, Bulharsko, Česká republika, Dánsko, Estonsko, Finsko, Francie, </w:t>
      </w:r>
      <w:r w:rsidR="0078067F">
        <w:rPr>
          <w:rFonts w:ascii="Arial" w:hAnsi="Arial" w:cs="Arial"/>
          <w:bCs/>
          <w:sz w:val="17"/>
        </w:rPr>
        <w:t xml:space="preserve">Chorvatsko, </w:t>
      </w:r>
      <w:r w:rsidRPr="0003109A">
        <w:rPr>
          <w:rFonts w:ascii="Arial" w:hAnsi="Arial" w:cs="Arial"/>
          <w:bCs/>
          <w:sz w:val="17"/>
        </w:rPr>
        <w:t>Irsko, Itálie, Kypr, Litva, Lotyšsko, Lucembursko, Maďarsko, Malta, Německo, Nizozemsko, Polsko, Portugalsko, Rakousko, Rumunsko, Řecko, Slovensko, Slovinsko, Spojené království, Španělsko, Švédsko</w:t>
      </w:r>
    </w:p>
    <w:p w:rsid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>Eurozóna</w:t>
      </w:r>
      <w:r w:rsidR="0078067F">
        <w:rPr>
          <w:rFonts w:cs="Arial"/>
          <w:bCs/>
          <w:sz w:val="17"/>
          <w:szCs w:val="24"/>
          <w:lang w:val="cs-CZ"/>
        </w:rPr>
        <w:t>1</w:t>
      </w:r>
      <w:r w:rsidR="00F64305">
        <w:rPr>
          <w:rFonts w:cs="Arial"/>
          <w:bCs/>
          <w:sz w:val="17"/>
          <w:szCs w:val="24"/>
          <w:lang w:val="cs-CZ"/>
        </w:rPr>
        <w:t>9</w:t>
      </w:r>
      <w:r w:rsidRPr="0003109A">
        <w:rPr>
          <w:rFonts w:cs="Arial"/>
          <w:bCs/>
          <w:sz w:val="17"/>
          <w:szCs w:val="24"/>
          <w:lang w:val="cs-CZ"/>
        </w:rPr>
        <w:t>:</w:t>
      </w:r>
      <w:r w:rsidR="0003109A">
        <w:rPr>
          <w:rFonts w:cs="Arial"/>
          <w:bCs/>
          <w:sz w:val="17"/>
          <w:szCs w:val="24"/>
          <w:lang w:val="cs-CZ"/>
        </w:rPr>
        <w:t xml:space="preserve"> </w:t>
      </w:r>
    </w:p>
    <w:p w:rsidR="00B72F51" w:rsidRDefault="00B72F51" w:rsidP="0011624D">
      <w:pPr>
        <w:pStyle w:val="Zkladntext3"/>
        <w:spacing w:after="120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 xml:space="preserve">Belgie, Estonsko, Finsko, Francie, Irsko, Itálie, Kypr, </w:t>
      </w:r>
      <w:r w:rsidR="00F64305">
        <w:rPr>
          <w:rFonts w:cs="Arial"/>
          <w:bCs/>
          <w:sz w:val="17"/>
          <w:szCs w:val="24"/>
          <w:lang w:val="cs-CZ"/>
        </w:rPr>
        <w:t xml:space="preserve">Litva, </w:t>
      </w:r>
      <w:r w:rsidR="00C273A0">
        <w:rPr>
          <w:rFonts w:cs="Arial"/>
          <w:bCs/>
          <w:sz w:val="17"/>
          <w:szCs w:val="24"/>
          <w:lang w:val="cs-CZ"/>
        </w:rPr>
        <w:t xml:space="preserve">Lotyšsko, </w:t>
      </w:r>
      <w:r w:rsidRPr="0003109A">
        <w:rPr>
          <w:rFonts w:cs="Arial"/>
          <w:bCs/>
          <w:sz w:val="17"/>
          <w:szCs w:val="24"/>
          <w:lang w:val="cs-CZ"/>
        </w:rPr>
        <w:t>Lucembursko, Malta, Německo, Nizozemsko, Portugalsko, Rakousko, Řecko, Slovensko, Slovinsko, Španělsko</w:t>
      </w:r>
    </w:p>
    <w:p w:rsid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Sousední státy:</w:t>
      </w:r>
    </w:p>
    <w:p w:rsidR="0003109A" w:rsidRP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Německo, Polsko, Rakousko, Slovensko</w:t>
      </w:r>
    </w:p>
    <w:sectPr w:rsidR="0003109A" w:rsidRPr="0003109A" w:rsidSect="006807ED">
      <w:headerReference w:type="even" r:id="rId10"/>
      <w:footnotePr>
        <w:numRestart w:val="eachPage"/>
      </w:footnotePr>
      <w:pgSz w:w="11906" w:h="16838" w:code="9"/>
      <w:pgMar w:top="1418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939" w:rsidRDefault="00251939">
      <w:r>
        <w:separator/>
      </w:r>
    </w:p>
  </w:endnote>
  <w:endnote w:type="continuationSeparator" w:id="0">
    <w:p w:rsidR="00251939" w:rsidRDefault="0025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939" w:rsidRDefault="00251939">
      <w:r>
        <w:separator/>
      </w:r>
    </w:p>
  </w:footnote>
  <w:footnote w:type="continuationSeparator" w:id="0">
    <w:p w:rsidR="00251939" w:rsidRDefault="00251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FB1" w:rsidRDefault="006366F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2FB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2FB1" w:rsidRDefault="00792F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FCD"/>
    <w:rsid w:val="000051FD"/>
    <w:rsid w:val="000309A9"/>
    <w:rsid w:val="0003109A"/>
    <w:rsid w:val="00036748"/>
    <w:rsid w:val="00036DDB"/>
    <w:rsid w:val="00053582"/>
    <w:rsid w:val="000A2D82"/>
    <w:rsid w:val="000B21F1"/>
    <w:rsid w:val="000B58A6"/>
    <w:rsid w:val="000C290B"/>
    <w:rsid w:val="000D05B5"/>
    <w:rsid w:val="000E6D5B"/>
    <w:rsid w:val="000F55A8"/>
    <w:rsid w:val="00100EC2"/>
    <w:rsid w:val="0011624D"/>
    <w:rsid w:val="00136754"/>
    <w:rsid w:val="0014064F"/>
    <w:rsid w:val="0019133D"/>
    <w:rsid w:val="001A6BCE"/>
    <w:rsid w:val="001B27A9"/>
    <w:rsid w:val="0022069F"/>
    <w:rsid w:val="00251939"/>
    <w:rsid w:val="00265223"/>
    <w:rsid w:val="002A23F8"/>
    <w:rsid w:val="002B21D0"/>
    <w:rsid w:val="002C1B48"/>
    <w:rsid w:val="002F0ADF"/>
    <w:rsid w:val="00312E54"/>
    <w:rsid w:val="00356596"/>
    <w:rsid w:val="00360A39"/>
    <w:rsid w:val="00371313"/>
    <w:rsid w:val="0037441D"/>
    <w:rsid w:val="00382BF2"/>
    <w:rsid w:val="003D36BC"/>
    <w:rsid w:val="003D7FCD"/>
    <w:rsid w:val="003E2C70"/>
    <w:rsid w:val="003E327E"/>
    <w:rsid w:val="003E6BA4"/>
    <w:rsid w:val="003E7FCA"/>
    <w:rsid w:val="003F458F"/>
    <w:rsid w:val="004007FF"/>
    <w:rsid w:val="0040278A"/>
    <w:rsid w:val="004131B7"/>
    <w:rsid w:val="00467E94"/>
    <w:rsid w:val="00485753"/>
    <w:rsid w:val="0049532D"/>
    <w:rsid w:val="004C084D"/>
    <w:rsid w:val="004C7E31"/>
    <w:rsid w:val="004D3D52"/>
    <w:rsid w:val="005472B1"/>
    <w:rsid w:val="005700CC"/>
    <w:rsid w:val="005720A8"/>
    <w:rsid w:val="005C133B"/>
    <w:rsid w:val="005C2B75"/>
    <w:rsid w:val="005C50C2"/>
    <w:rsid w:val="005E186F"/>
    <w:rsid w:val="00600AD8"/>
    <w:rsid w:val="00621610"/>
    <w:rsid w:val="00636035"/>
    <w:rsid w:val="006366F9"/>
    <w:rsid w:val="00650358"/>
    <w:rsid w:val="00660C5A"/>
    <w:rsid w:val="006807ED"/>
    <w:rsid w:val="006861D8"/>
    <w:rsid w:val="0068667F"/>
    <w:rsid w:val="006A2610"/>
    <w:rsid w:val="006B63FD"/>
    <w:rsid w:val="006B7A70"/>
    <w:rsid w:val="006E434B"/>
    <w:rsid w:val="007076C6"/>
    <w:rsid w:val="007348B5"/>
    <w:rsid w:val="00766B21"/>
    <w:rsid w:val="0078067F"/>
    <w:rsid w:val="00792FB1"/>
    <w:rsid w:val="007939E8"/>
    <w:rsid w:val="007E4F13"/>
    <w:rsid w:val="007F289A"/>
    <w:rsid w:val="0080131C"/>
    <w:rsid w:val="00805B72"/>
    <w:rsid w:val="00821090"/>
    <w:rsid w:val="00831B31"/>
    <w:rsid w:val="00836066"/>
    <w:rsid w:val="008517D5"/>
    <w:rsid w:val="00875C52"/>
    <w:rsid w:val="00893A9D"/>
    <w:rsid w:val="008A1FA1"/>
    <w:rsid w:val="008F512D"/>
    <w:rsid w:val="0091424F"/>
    <w:rsid w:val="00967D22"/>
    <w:rsid w:val="00993599"/>
    <w:rsid w:val="009A544A"/>
    <w:rsid w:val="009A6B96"/>
    <w:rsid w:val="009B7AB4"/>
    <w:rsid w:val="009E064F"/>
    <w:rsid w:val="009E787F"/>
    <w:rsid w:val="00A2713B"/>
    <w:rsid w:val="00A44ADF"/>
    <w:rsid w:val="00A547CF"/>
    <w:rsid w:val="00A76A94"/>
    <w:rsid w:val="00A817BF"/>
    <w:rsid w:val="00A939D6"/>
    <w:rsid w:val="00A93F90"/>
    <w:rsid w:val="00AA0506"/>
    <w:rsid w:val="00AD4BF6"/>
    <w:rsid w:val="00B72F51"/>
    <w:rsid w:val="00B81AAC"/>
    <w:rsid w:val="00B847CD"/>
    <w:rsid w:val="00B87386"/>
    <w:rsid w:val="00B931B0"/>
    <w:rsid w:val="00B9327A"/>
    <w:rsid w:val="00BA03D8"/>
    <w:rsid w:val="00BC19A2"/>
    <w:rsid w:val="00BE04D8"/>
    <w:rsid w:val="00C273A0"/>
    <w:rsid w:val="00C502DF"/>
    <w:rsid w:val="00C51D1A"/>
    <w:rsid w:val="00C74BB4"/>
    <w:rsid w:val="00C82A42"/>
    <w:rsid w:val="00CB0CEE"/>
    <w:rsid w:val="00CC7FEA"/>
    <w:rsid w:val="00CE5BAA"/>
    <w:rsid w:val="00D56026"/>
    <w:rsid w:val="00DA7314"/>
    <w:rsid w:val="00DC61D5"/>
    <w:rsid w:val="00DD1A2E"/>
    <w:rsid w:val="00DF7CBB"/>
    <w:rsid w:val="00E11FD2"/>
    <w:rsid w:val="00E1302E"/>
    <w:rsid w:val="00E14E37"/>
    <w:rsid w:val="00E17DA7"/>
    <w:rsid w:val="00E627B3"/>
    <w:rsid w:val="00EA7802"/>
    <w:rsid w:val="00EB5E33"/>
    <w:rsid w:val="00EC32E5"/>
    <w:rsid w:val="00EC36C7"/>
    <w:rsid w:val="00ED3713"/>
    <w:rsid w:val="00F613A3"/>
    <w:rsid w:val="00F64305"/>
    <w:rsid w:val="00F70984"/>
    <w:rsid w:val="00F8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7ED"/>
    <w:rPr>
      <w:sz w:val="24"/>
      <w:szCs w:val="24"/>
    </w:rPr>
  </w:style>
  <w:style w:type="paragraph" w:styleId="Nadpis1">
    <w:name w:val="heading 1"/>
    <w:basedOn w:val="Normln"/>
    <w:next w:val="Normln"/>
    <w:qFormat/>
    <w:rsid w:val="006807ED"/>
    <w:pPr>
      <w:keepNext/>
      <w:outlineLvl w:val="0"/>
    </w:pPr>
    <w:rPr>
      <w:rFonts w:ascii="Arial" w:eastAsia="Batang" w:hAnsi="Arial"/>
      <w:b/>
      <w:bCs/>
      <w:sz w:val="18"/>
    </w:rPr>
  </w:style>
  <w:style w:type="paragraph" w:styleId="Nadpis2">
    <w:name w:val="heading 2"/>
    <w:basedOn w:val="Normln"/>
    <w:next w:val="Normln"/>
    <w:qFormat/>
    <w:rsid w:val="006807ED"/>
    <w:pPr>
      <w:keepNext/>
      <w:jc w:val="center"/>
      <w:outlineLvl w:val="1"/>
    </w:pPr>
    <w:rPr>
      <w:rFonts w:ascii="Arial" w:hAnsi="Arial"/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6807ED"/>
    <w:rPr>
      <w:sz w:val="20"/>
      <w:szCs w:val="20"/>
    </w:rPr>
  </w:style>
  <w:style w:type="character" w:styleId="Znakapoznpodarou">
    <w:name w:val="footnote reference"/>
    <w:semiHidden/>
    <w:rsid w:val="006807ED"/>
    <w:rPr>
      <w:vertAlign w:val="superscript"/>
    </w:rPr>
  </w:style>
  <w:style w:type="paragraph" w:styleId="Nzev">
    <w:name w:val="Title"/>
    <w:basedOn w:val="Normln"/>
    <w:qFormat/>
    <w:rsid w:val="006807E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CE oby_ejné" w:hAnsi="Times New Roman CE oby_ejné"/>
      <w:b/>
      <w:bCs/>
      <w:sz w:val="30"/>
      <w:szCs w:val="30"/>
      <w:lang w:val="en-GB"/>
    </w:rPr>
  </w:style>
  <w:style w:type="paragraph" w:styleId="Zkladntext">
    <w:name w:val="Body Text"/>
    <w:basedOn w:val="Normln"/>
    <w:semiHidden/>
    <w:rsid w:val="006807ED"/>
    <w:pPr>
      <w:jc w:val="both"/>
    </w:pPr>
    <w:rPr>
      <w:rFonts w:ascii="Arial" w:hAnsi="Arial"/>
      <w:sz w:val="22"/>
      <w:lang w:val="en-GB"/>
    </w:rPr>
  </w:style>
  <w:style w:type="paragraph" w:styleId="Zkladntextodsazen">
    <w:name w:val="Body Text Indent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19"/>
    </w:rPr>
  </w:style>
  <w:style w:type="paragraph" w:styleId="Zkladntextodsazen2">
    <w:name w:val="Body Text Indent 2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20"/>
      <w:lang w:val="en-GB"/>
    </w:rPr>
  </w:style>
  <w:style w:type="paragraph" w:styleId="Zhlav">
    <w:name w:val="header"/>
    <w:basedOn w:val="Normln"/>
    <w:semiHidden/>
    <w:rsid w:val="006807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807ED"/>
  </w:style>
  <w:style w:type="paragraph" w:styleId="Zpat">
    <w:name w:val="footer"/>
    <w:basedOn w:val="Normln"/>
    <w:semiHidden/>
    <w:rsid w:val="006807E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6807ED"/>
    <w:pPr>
      <w:ind w:firstLine="708"/>
      <w:jc w:val="both"/>
    </w:pPr>
    <w:rPr>
      <w:rFonts w:ascii="Arial" w:hAnsi="Arial"/>
      <w:sz w:val="16"/>
      <w:szCs w:val="20"/>
    </w:rPr>
  </w:style>
  <w:style w:type="paragraph" w:styleId="Zkladntext2">
    <w:name w:val="Body Text 2"/>
    <w:basedOn w:val="Normln"/>
    <w:semiHidden/>
    <w:rsid w:val="006807ED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6807ED"/>
    <w:pPr>
      <w:autoSpaceDE w:val="0"/>
      <w:autoSpaceDN w:val="0"/>
      <w:adjustRightInd w:val="0"/>
    </w:pPr>
    <w:rPr>
      <w:rFonts w:ascii="Arial" w:hAnsi="Arial"/>
      <w:sz w:val="18"/>
      <w:szCs w:val="20"/>
      <w:lang w:val="en-GB"/>
    </w:rPr>
  </w:style>
  <w:style w:type="paragraph" w:customStyle="1" w:styleId="poznamka">
    <w:name w:val="poznamka"/>
    <w:basedOn w:val="Normln"/>
    <w:rsid w:val="006807E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Poznamkytexty">
    <w:name w:val="Poznamky texty"/>
    <w:basedOn w:val="Normln"/>
    <w:qFormat/>
    <w:rsid w:val="00B847CD"/>
    <w:pPr>
      <w:spacing w:line="240" w:lineRule="exact"/>
      <w:jc w:val="both"/>
    </w:pPr>
    <w:rPr>
      <w:rFonts w:ascii="Arial" w:eastAsia="Calibri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E1302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7F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7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zo_se_zbozim_podle_pohybu_zbozi_preshranicni_statistik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5D320-8CF6-4793-80B7-8ACCC036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547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statistice</vt:lpstr>
    </vt:vector>
  </TitlesOfParts>
  <Company>csu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statistice</dc:title>
  <dc:creator>csu</dc:creator>
  <cp:lastModifiedBy>Monika Bartlová</cp:lastModifiedBy>
  <cp:revision>11</cp:revision>
  <cp:lastPrinted>2013-03-26T12:51:00Z</cp:lastPrinted>
  <dcterms:created xsi:type="dcterms:W3CDTF">2019-02-26T09:30:00Z</dcterms:created>
  <dcterms:modified xsi:type="dcterms:W3CDTF">2019-10-01T09:17:00Z</dcterms:modified>
</cp:coreProperties>
</file>