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7" w:rsidRDefault="008B4F07" w:rsidP="008B4F07">
      <w:pPr>
        <w:pStyle w:val="Nzev"/>
      </w:pPr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8B4F07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Údaje byly získány z šetření u ekonomických subjektů, resp. z admi</w:t>
      </w:r>
      <w:r>
        <w:rPr>
          <w:rFonts w:ascii="Arial" w:hAnsi="Arial" w:cs="Arial"/>
          <w:sz w:val="20"/>
        </w:rPr>
        <w:softHyphen/>
        <w:t>nistra</w:t>
      </w:r>
      <w:r>
        <w:rPr>
          <w:rFonts w:ascii="Arial" w:hAnsi="Arial" w:cs="Arial"/>
          <w:sz w:val="20"/>
        </w:rPr>
        <w:softHyphen/>
        <w:t>tivních zdrojů. Šetření u ekonomických subjektů se provádí v závislosti na počtu zaměstnanců buď plošným, nebo výběrovým zjišťováním. Při výběrovém způsobu zjišťování se dopočet na základní sou</w:t>
      </w:r>
      <w:r>
        <w:rPr>
          <w:rFonts w:ascii="Arial" w:hAnsi="Arial" w:cs="Arial"/>
          <w:sz w:val="20"/>
        </w:rPr>
        <w:softHyphen/>
        <w:t xml:space="preserve">bor provádí na všechny aktivní jednotky zařazené do registru ekonomických subjektů ČSÚ. 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8"/>
        </w:smartTagPr>
        <w:r>
          <w:rPr>
            <w:sz w:val="20"/>
          </w:rPr>
          <w:t>1. 1. 2008</w:t>
        </w:r>
      </w:smartTag>
      <w:r>
        <w:rPr>
          <w:sz w:val="20"/>
        </w:rPr>
        <w:t xml:space="preserve">, která v uváděné úrovni plně odpovídá mezinárodní klasifikaci NACE </w:t>
      </w:r>
      <w:proofErr w:type="spellStart"/>
      <w:r>
        <w:rPr>
          <w:sz w:val="20"/>
        </w:rPr>
        <w:t>Rev</w:t>
      </w:r>
      <w:proofErr w:type="spellEnd"/>
      <w:r>
        <w:rPr>
          <w:sz w:val="20"/>
        </w:rPr>
        <w:t>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8B4F07" w:rsidRDefault="008B4F07" w:rsidP="008B4F07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8B4F07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8B4F07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8B4F07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všeobecné zdravotní pojištění a sociální zabezpečení, zálohové splátky daně z příjmů fyzických osob a další zákonné nebo se zaměstnancem dohodnuté srážky.</w:t>
      </w:r>
    </w:p>
    <w:p w:rsidR="008B4F07" w:rsidRDefault="008B4F07" w:rsidP="008B4F07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t>Míra volných pracovních míst</w:t>
      </w:r>
      <w:r>
        <w:rPr>
          <w:sz w:val="20"/>
          <w:lang w:val="cs-CZ"/>
        </w:rPr>
        <w:t xml:space="preserve"> (tab. </w:t>
      </w:r>
      <w:proofErr w:type="gramStart"/>
      <w:r>
        <w:rPr>
          <w:sz w:val="20"/>
          <w:lang w:val="cs-CZ"/>
        </w:rPr>
        <w:t>č.</w:t>
      </w:r>
      <w:proofErr w:type="gramEnd"/>
      <w:r>
        <w:rPr>
          <w:sz w:val="20"/>
          <w:lang w:val="cs-CZ"/>
        </w:rPr>
        <w:t xml:space="preserve"> </w:t>
      </w:r>
      <w:smartTag w:uri="urn:schemas-microsoft-com:office:smarttags" w:element="metricconverter">
        <w:smartTagPr>
          <w:attr w:name="ProductID" w:val="23 a"/>
        </w:smartTagPr>
        <w:r>
          <w:rPr>
            <w:sz w:val="20"/>
            <w:lang w:val="cs-CZ"/>
          </w:rPr>
          <w:t>23 a</w:t>
        </w:r>
      </w:smartTag>
      <w:r>
        <w:rPr>
          <w:sz w:val="20"/>
          <w:lang w:val="cs-CZ"/>
        </w:rPr>
        <w:t xml:space="preserve"> 23a)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</w:t>
      </w:r>
      <w:proofErr w:type="spellStart"/>
      <w:r>
        <w:rPr>
          <w:rFonts w:eastAsia="SimSun"/>
          <w:sz w:val="20"/>
          <w:lang w:val="cs-CZ"/>
        </w:rPr>
        <w:t>Eurostatu</w:t>
      </w:r>
      <w:proofErr w:type="spellEnd"/>
      <w:r>
        <w:rPr>
          <w:rFonts w:eastAsia="SimSun"/>
          <w:sz w:val="20"/>
          <w:lang w:val="cs-CZ"/>
        </w:rPr>
        <w:t xml:space="preserve"> je použita metodika, která do 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8B4F07" w:rsidRDefault="008B4F07" w:rsidP="008B4F07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</w:p>
    <w:p w:rsidR="008B4F07" w:rsidRDefault="008B4F07" w:rsidP="008B4F07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tab. 1a, 2a, 3a, 8a, 9a, 10a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8B4F07" w:rsidRPr="00DB0D46" w:rsidRDefault="008B4F07" w:rsidP="008B4F07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8B4F07" w:rsidRPr="00DB14C9" w:rsidRDefault="008B4F07" w:rsidP="008B4F07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>Údaje v tabulkách 7a, 7b, 14a, 14b</w:t>
      </w:r>
      <w:r w:rsidRPr="00DB14C9">
        <w:rPr>
          <w:rFonts w:cs="Arial"/>
          <w:sz w:val="20"/>
          <w:szCs w:val="20"/>
          <w:lang w:val="cs-CZ"/>
        </w:rPr>
        <w:t xml:space="preserve"> 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DB14C9">
        <w:rPr>
          <w:sz w:val="20"/>
          <w:szCs w:val="20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DB14C9">
        <w:rPr>
          <w:sz w:val="20"/>
          <w:szCs w:val="20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8B4F07" w:rsidRPr="00705517" w:rsidRDefault="008B4F07" w:rsidP="008B4F07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705517">
        <w:rPr>
          <w:rFonts w:cs="Arial"/>
          <w:sz w:val="20"/>
          <w:lang w:val="cs-CZ"/>
        </w:rPr>
        <w:t xml:space="preserve">Přechod na novou odvětvovou klasifikaci CZ-NACE představoval v některých oborech tak významné změny, že nebylo možné použít dříve publikovaná data pouze s přečíslovanými činnostmi. ČSÚ vyvinul metodu zpětného přepočtu časových řad na úrovni </w:t>
      </w:r>
      <w:proofErr w:type="spellStart"/>
      <w:r w:rsidRPr="00705517">
        <w:rPr>
          <w:rFonts w:cs="Arial"/>
          <w:sz w:val="20"/>
          <w:lang w:val="cs-CZ"/>
        </w:rPr>
        <w:t>mikrodat</w:t>
      </w:r>
      <w:proofErr w:type="spellEnd"/>
      <w:r w:rsidRPr="00705517">
        <w:rPr>
          <w:rFonts w:cs="Arial"/>
          <w:sz w:val="20"/>
          <w:lang w:val="cs-CZ"/>
        </w:rPr>
        <w:t>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</w:p>
    <w:p w:rsidR="008A6282" w:rsidRDefault="008A6282" w:rsidP="00A861FC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8D596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 xml:space="preserve">Údaje v tab. </w:t>
      </w:r>
      <w:proofErr w:type="gramStart"/>
      <w:r>
        <w:rPr>
          <w:rFonts w:cs="Arial"/>
          <w:b/>
          <w:bCs/>
          <w:sz w:val="20"/>
        </w:rPr>
        <w:t>č.</w:t>
      </w:r>
      <w:proofErr w:type="gramEnd"/>
      <w:r>
        <w:rPr>
          <w:rFonts w:cs="Arial"/>
          <w:b/>
          <w:bCs/>
          <w:sz w:val="20"/>
        </w:rPr>
        <w:t xml:space="preserve"> 15 až 18</w:t>
      </w:r>
      <w:r>
        <w:rPr>
          <w:rFonts w:cs="Arial"/>
          <w:sz w:val="20"/>
        </w:rPr>
        <w:t xml:space="preserve"> 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průměrném výdělku (ISPV) Ministerstva  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</w:t>
      </w:r>
      <w:smartTag w:uri="urn:schemas-microsoft-com:office:smarttags" w:element="metricconverter">
        <w:smartTagPr>
          <w:attr w:name="ProductID" w:val="1 700 a"/>
        </w:smartTagPr>
        <w:r>
          <w:rPr>
            <w:rFonts w:cs="Arial"/>
            <w:sz w:val="20"/>
          </w:rPr>
          <w:t>1 700 a</w:t>
        </w:r>
      </w:smartTag>
      <w:r>
        <w:rPr>
          <w:rFonts w:cs="Arial"/>
          <w:sz w:val="20"/>
        </w:rPr>
        <w:t xml:space="preserve"> více v letech 1996 až </w:t>
      </w:r>
      <w:smartTag w:uri="urn:schemas-microsoft-com:office:smarttags" w:element="metricconverter">
        <w:smartTagPr>
          <w:attr w:name="ProductID" w:val="2000 a"/>
        </w:smartTagPr>
        <w:r>
          <w:rPr>
            <w:rFonts w:cs="Arial"/>
            <w:sz w:val="20"/>
          </w:rPr>
          <w:t>2000 a</w:t>
        </w:r>
      </w:smartTag>
      <w:r>
        <w:rPr>
          <w:rFonts w:cs="Arial"/>
          <w:sz w:val="20"/>
        </w:rPr>
        <w:t xml:space="preserve"> </w:t>
      </w:r>
      <w:smartTag w:uri="urn:schemas-microsoft-com:office:smarttags" w:element="metricconverter">
        <w:smartTagPr>
          <w:attr w:name="ProductID" w:val="1 592 a"/>
        </w:smartTagPr>
        <w:r>
          <w:rPr>
            <w:rFonts w:cs="Arial"/>
            <w:sz w:val="20"/>
          </w:rPr>
          <w:t>1 592 a</w:t>
        </w:r>
      </w:smartTag>
      <w:r>
        <w:rPr>
          <w:rFonts w:cs="Arial"/>
          <w:sz w:val="20"/>
        </w:rPr>
        <w:t xml:space="preserve">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S ohledem na tyto změny byla rokem 2001 ukončena časová řada údajů v tab. </w:t>
      </w:r>
      <w:proofErr w:type="gramStart"/>
      <w:r>
        <w:rPr>
          <w:rFonts w:cs="Arial"/>
          <w:sz w:val="20"/>
        </w:rPr>
        <w:t>č.</w:t>
      </w:r>
      <w:proofErr w:type="gramEnd"/>
      <w:r>
        <w:rPr>
          <w:rFonts w:cs="Arial"/>
          <w:sz w:val="20"/>
        </w:rPr>
        <w:t xml:space="preserve"> 15, resp. </w:t>
      </w:r>
      <w:smartTag w:uri="urn:schemas-microsoft-com:office:smarttags" w:element="metricconverter">
        <w:smartTagPr>
          <w:attr w:name="ProductID" w:val="17 a"/>
        </w:smartTagPr>
        <w:r>
          <w:rPr>
            <w:rFonts w:cs="Arial"/>
            <w:sz w:val="20"/>
          </w:rPr>
          <w:t>17 a</w:t>
        </w:r>
      </w:smartTag>
      <w:r>
        <w:rPr>
          <w:rFonts w:cs="Arial"/>
          <w:sz w:val="20"/>
        </w:rPr>
        <w:t xml:space="preserve"> rokem 2002 </w:t>
      </w:r>
      <w:r w:rsidR="004B0A23">
        <w:rPr>
          <w:rFonts w:cs="Arial"/>
          <w:sz w:val="20"/>
        </w:rPr>
        <w:t xml:space="preserve">zavedena </w:t>
      </w:r>
      <w:r>
        <w:rPr>
          <w:rFonts w:cs="Arial"/>
          <w:sz w:val="20"/>
        </w:rPr>
        <w:t xml:space="preserve"> nová řada v tab. č. 16, resp. 18.  </w:t>
      </w:r>
    </w:p>
    <w:p w:rsidR="00A2148D" w:rsidRDefault="00A2148D" w:rsidP="00A2148D">
      <w:pPr>
        <w:tabs>
          <w:tab w:val="left" w:pos="-709"/>
        </w:tabs>
        <w:autoSpaceDE w:val="0"/>
        <w:autoSpaceDN w:val="0"/>
        <w:adjustRightInd w:val="0"/>
        <w:spacing w:after="140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26B0B">
      <w:pPr>
        <w:pStyle w:val="Normlnweb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A2148D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Pr="006C6896" w:rsidRDefault="00626B0B" w:rsidP="00626B0B">
      <w:pPr>
        <w:pStyle w:val="Normlnweb"/>
        <w:jc w:val="both"/>
        <w:rPr>
          <w:rFonts w:cs="Arial"/>
          <w:sz w:val="28"/>
          <w:szCs w:val="18"/>
        </w:rPr>
      </w:pPr>
      <w:r>
        <w:rPr>
          <w:rFonts w:ascii="Arial" w:hAnsi="Arial" w:cs="Arial"/>
          <w:sz w:val="20"/>
          <w:szCs w:val="18"/>
        </w:rPr>
        <w:t>Z</w:t>
      </w:r>
      <w:r w:rsidR="00A2148D">
        <w:rPr>
          <w:rFonts w:ascii="Arial" w:hAnsi="Arial" w:cs="Arial"/>
          <w:sz w:val="20"/>
          <w:szCs w:val="18"/>
        </w:rPr>
        <w:t> výše uvedených</w:t>
      </w:r>
      <w:r>
        <w:rPr>
          <w:rFonts w:ascii="Arial" w:hAnsi="Arial" w:cs="Arial"/>
          <w:sz w:val="20"/>
          <w:szCs w:val="18"/>
        </w:rPr>
        <w:t xml:space="preserve"> důvodů byla rokem 2010 ukončena časová řada údajů v </w:t>
      </w:r>
      <w:proofErr w:type="spellStart"/>
      <w:proofErr w:type="gramStart"/>
      <w:r>
        <w:rPr>
          <w:rFonts w:ascii="Arial" w:hAnsi="Arial" w:cs="Arial"/>
          <w:sz w:val="20"/>
          <w:szCs w:val="18"/>
        </w:rPr>
        <w:t>tab.č</w:t>
      </w:r>
      <w:proofErr w:type="spellEnd"/>
      <w:r>
        <w:rPr>
          <w:rFonts w:ascii="Arial" w:hAnsi="Arial" w:cs="Arial"/>
          <w:sz w:val="20"/>
          <w:szCs w:val="18"/>
        </w:rPr>
        <w:t xml:space="preserve"> 16</w:t>
      </w:r>
      <w:proofErr w:type="gramEnd"/>
      <w:r>
        <w:rPr>
          <w:rFonts w:ascii="Arial" w:hAnsi="Arial" w:cs="Arial"/>
          <w:sz w:val="20"/>
          <w:szCs w:val="18"/>
        </w:rPr>
        <w:t xml:space="preserve">, resp. 18 a „nastartována“ nová časová řada v tab. 16a, resp.18a. </w:t>
      </w:r>
      <w:r w:rsidR="009B5632" w:rsidRPr="0013552E">
        <w:rPr>
          <w:rFonts w:ascii="Arial" w:hAnsi="Arial" w:cs="Arial"/>
          <w:b/>
          <w:sz w:val="20"/>
          <w:szCs w:val="18"/>
        </w:rPr>
        <w:t>R</w:t>
      </w:r>
      <w:r w:rsidRPr="0013552E">
        <w:rPr>
          <w:rFonts w:ascii="Arial" w:hAnsi="Arial" w:cs="Arial"/>
          <w:b/>
          <w:sz w:val="20"/>
          <w:szCs w:val="18"/>
        </w:rPr>
        <w:t>ok 2010</w:t>
      </w:r>
      <w:r>
        <w:rPr>
          <w:rFonts w:ascii="Arial" w:hAnsi="Arial" w:cs="Arial"/>
          <w:sz w:val="20"/>
          <w:szCs w:val="18"/>
        </w:rPr>
        <w:t xml:space="preserve"> </w:t>
      </w:r>
      <w:r w:rsidR="009B5632">
        <w:rPr>
          <w:rFonts w:ascii="Arial" w:hAnsi="Arial" w:cs="Arial"/>
          <w:sz w:val="20"/>
          <w:szCs w:val="18"/>
        </w:rPr>
        <w:t xml:space="preserve">byl </w:t>
      </w:r>
      <w:r>
        <w:rPr>
          <w:rFonts w:ascii="Arial" w:hAnsi="Arial" w:cs="Arial"/>
          <w:sz w:val="20"/>
          <w:szCs w:val="18"/>
        </w:rPr>
        <w:t xml:space="preserve">přepočten v nové metodice i </w:t>
      </w:r>
      <w:r w:rsidR="009B5632">
        <w:rPr>
          <w:rFonts w:ascii="Arial" w:hAnsi="Arial" w:cs="Arial"/>
          <w:sz w:val="20"/>
          <w:szCs w:val="18"/>
        </w:rPr>
        <w:t xml:space="preserve">v </w:t>
      </w:r>
      <w:r>
        <w:rPr>
          <w:rFonts w:ascii="Arial" w:hAnsi="Arial" w:cs="Arial"/>
          <w:sz w:val="20"/>
          <w:szCs w:val="18"/>
        </w:rPr>
        <w:t xml:space="preserve">nové verzi klasifikace zaměstnání.  </w:t>
      </w:r>
    </w:p>
    <w:p w:rsidR="00626B0B" w:rsidRPr="006C6896" w:rsidRDefault="00CB397F" w:rsidP="00626B0B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8"/>
          <w:szCs w:val="18"/>
        </w:rPr>
      </w:pPr>
      <w:r>
        <w:rPr>
          <w:rFonts w:cs="Arial"/>
          <w:sz w:val="20"/>
        </w:rPr>
        <w:t xml:space="preserve">Ke srovnání je místo průměrné mzdy používán „medián“. Medián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626B0B" w:rsidRDefault="00626B0B" w:rsidP="008D596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</w:p>
    <w:p w:rsidR="00CB397F" w:rsidRDefault="00CB397F" w:rsidP="00A861FC">
      <w:pPr>
        <w:pStyle w:val="Zkladntextodsazen"/>
        <w:tabs>
          <w:tab w:val="left" w:pos="-709"/>
        </w:tabs>
        <w:spacing w:after="14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 xml:space="preserve">Údaje v tab. </w:t>
      </w:r>
      <w:proofErr w:type="gramStart"/>
      <w:r>
        <w:rPr>
          <w:rFonts w:cs="Arial"/>
          <w:b/>
          <w:bCs/>
          <w:sz w:val="20"/>
        </w:rPr>
        <w:t>č.</w:t>
      </w:r>
      <w:proofErr w:type="gramEnd"/>
      <w:r>
        <w:rPr>
          <w:rFonts w:cs="Arial"/>
          <w:b/>
          <w:bCs/>
          <w:sz w:val="20"/>
        </w:rPr>
        <w:t xml:space="preserve"> 19,  </w:t>
      </w:r>
      <w:smartTag w:uri="urn:schemas-microsoft-com:office:smarttags" w:element="metricconverter">
        <w:smartTagPr>
          <w:attr w:name="ProductID" w:val="20 a"/>
        </w:smartTagPr>
        <w:r>
          <w:rPr>
            <w:rFonts w:cs="Arial"/>
            <w:b/>
            <w:bCs/>
            <w:sz w:val="20"/>
          </w:rPr>
          <w:t>20 a</w:t>
        </w:r>
      </w:smartTag>
      <w:r>
        <w:rPr>
          <w:rFonts w:cs="Arial"/>
          <w:b/>
          <w:bCs/>
          <w:sz w:val="20"/>
        </w:rPr>
        <w:t xml:space="preserve"> 20a</w:t>
      </w:r>
      <w:r>
        <w:rPr>
          <w:rFonts w:cs="Arial"/>
          <w:sz w:val="20"/>
        </w:rPr>
        <w:t xml:space="preserve"> 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  <w:r w:rsidR="003D0404">
        <w:rPr>
          <w:rFonts w:cs="Arial"/>
          <w:sz w:val="20"/>
        </w:rPr>
        <w:t>Nově jsou údaje o struktuře nákladů práce ve zmíněných tabulkách uvedeny v absolutním vyjádření (v Kč) namísto dříve uváděného relativního vyjádření (v %).</w:t>
      </w:r>
    </w:p>
    <w:p w:rsidR="00847335" w:rsidRDefault="00847335" w:rsidP="008D5962">
      <w:pPr>
        <w:tabs>
          <w:tab w:val="left" w:pos="-709"/>
        </w:tabs>
        <w:spacing w:after="140"/>
        <w:jc w:val="both"/>
        <w:rPr>
          <w:rFonts w:cs="Arial"/>
          <w:b/>
          <w:bCs/>
          <w:sz w:val="20"/>
          <w:lang w:val="cs-CZ"/>
        </w:rPr>
      </w:pPr>
    </w:p>
    <w:p w:rsidR="00CB397F" w:rsidRPr="000454DC" w:rsidRDefault="00CB397F" w:rsidP="008D5962">
      <w:pPr>
        <w:tabs>
          <w:tab w:val="left" w:pos="-709"/>
        </w:tabs>
        <w:spacing w:after="140"/>
        <w:jc w:val="both"/>
        <w:rPr>
          <w:sz w:val="20"/>
          <w:szCs w:val="20"/>
        </w:rPr>
      </w:pPr>
      <w:r>
        <w:rPr>
          <w:rFonts w:cs="Arial"/>
          <w:b/>
          <w:bCs/>
          <w:sz w:val="20"/>
          <w:lang w:val="cs-CZ"/>
        </w:rPr>
        <w:t xml:space="preserve">Údaje v tab. </w:t>
      </w:r>
      <w:proofErr w:type="gramStart"/>
      <w:r>
        <w:rPr>
          <w:rFonts w:cs="Arial"/>
          <w:b/>
          <w:bCs/>
          <w:sz w:val="20"/>
          <w:lang w:val="cs-CZ"/>
        </w:rPr>
        <w:t>č.</w:t>
      </w:r>
      <w:proofErr w:type="gramEnd"/>
      <w:r>
        <w:rPr>
          <w:rFonts w:cs="Arial"/>
          <w:b/>
          <w:bCs/>
          <w:sz w:val="20"/>
          <w:lang w:val="cs-CZ"/>
        </w:rPr>
        <w:t xml:space="preserve"> </w:t>
      </w:r>
      <w:smartTag w:uri="urn:schemas-microsoft-com:office:smarttags" w:element="metricconverter">
        <w:smartTagPr>
          <w:attr w:name="ProductID" w:val="21 a"/>
        </w:smartTagPr>
        <w:r>
          <w:rPr>
            <w:rFonts w:cs="Arial"/>
            <w:b/>
            <w:bCs/>
            <w:sz w:val="20"/>
            <w:lang w:val="cs-CZ"/>
          </w:rPr>
          <w:t>21 a</w:t>
        </w:r>
      </w:smartTag>
      <w:r>
        <w:rPr>
          <w:rFonts w:cs="Arial"/>
          <w:b/>
          <w:bCs/>
          <w:sz w:val="20"/>
          <w:lang w:val="cs-CZ"/>
        </w:rPr>
        <w:t xml:space="preserve"> 22, resp. </w:t>
      </w:r>
      <w:smartTag w:uri="urn:schemas-microsoft-com:office:smarttags" w:element="metricconverter">
        <w:smartTagPr>
          <w:attr w:name="ProductID" w:val="23 a"/>
        </w:smartTagPr>
        <w:r>
          <w:rPr>
            <w:rFonts w:cs="Arial"/>
            <w:b/>
            <w:bCs/>
            <w:sz w:val="20"/>
            <w:lang w:val="cs-CZ"/>
          </w:rPr>
          <w:t>23 a</w:t>
        </w:r>
      </w:smartTag>
      <w:r>
        <w:rPr>
          <w:rFonts w:cs="Arial"/>
          <w:b/>
          <w:bCs/>
          <w:sz w:val="20"/>
          <w:lang w:val="cs-CZ"/>
        </w:rPr>
        <w:t xml:space="preserve"> 23a</w:t>
      </w:r>
      <w:r>
        <w:rPr>
          <w:rFonts w:cs="Arial"/>
          <w:sz w:val="20"/>
          <w:lang w:val="cs-CZ"/>
        </w:rPr>
        <w:t xml:space="preserve"> byly zpracovány z podkladů Ministerstva práce a sociálních věcí ČR. </w:t>
      </w:r>
      <w:r w:rsidR="00A93090"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Podíl nezaměstnaných osob, který vyjadřuje podíl dosažitelných uchazečů o zaměstnání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ukazatel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nahrazuje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doposud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zveřejňovanou</w:t>
      </w:r>
      <w:proofErr w:type="spellEnd"/>
      <w:r w:rsidR="000454DC" w:rsidRPr="00172CD1">
        <w:rPr>
          <w:sz w:val="20"/>
          <w:szCs w:val="20"/>
          <w:lang w:val="cs-CZ"/>
        </w:rPr>
        <w:t xml:space="preserve"> míru registrované nezaměstnanosti</w:t>
      </w:r>
      <w:r w:rsidR="000454DC" w:rsidRPr="000454DC">
        <w:rPr>
          <w:sz w:val="20"/>
          <w:szCs w:val="20"/>
        </w:rPr>
        <w:t>,</w:t>
      </w:r>
      <w:r w:rsidR="000454DC" w:rsidRPr="00172CD1">
        <w:rPr>
          <w:sz w:val="20"/>
          <w:szCs w:val="20"/>
          <w:lang w:val="cs-CZ"/>
        </w:rPr>
        <w:t xml:space="preserve"> která</w:t>
      </w:r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poměřuje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všechny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dosažitelné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uchazeče</w:t>
      </w:r>
      <w:proofErr w:type="spellEnd"/>
      <w:r w:rsidR="000454DC" w:rsidRPr="000454DC">
        <w:rPr>
          <w:sz w:val="20"/>
          <w:szCs w:val="20"/>
        </w:rPr>
        <w:t xml:space="preserve"> o </w:t>
      </w:r>
      <w:proofErr w:type="spellStart"/>
      <w:r w:rsidR="000454DC" w:rsidRPr="000454DC">
        <w:rPr>
          <w:sz w:val="20"/>
          <w:szCs w:val="20"/>
        </w:rPr>
        <w:t>zaměstnání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pouze</w:t>
      </w:r>
      <w:proofErr w:type="spellEnd"/>
      <w:r w:rsidR="000454DC" w:rsidRPr="000454DC">
        <w:rPr>
          <w:sz w:val="20"/>
          <w:szCs w:val="20"/>
        </w:rPr>
        <w:t xml:space="preserve"> k </w:t>
      </w:r>
      <w:proofErr w:type="spellStart"/>
      <w:r w:rsidR="000454DC" w:rsidRPr="000454DC">
        <w:rPr>
          <w:sz w:val="20"/>
          <w:szCs w:val="20"/>
        </w:rPr>
        <w:t>ekonomicky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aktivním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osobám</w:t>
      </w:r>
      <w:proofErr w:type="spellEnd"/>
      <w:r w:rsidR="000454DC" w:rsidRPr="000454DC">
        <w:rPr>
          <w:sz w:val="20"/>
          <w:szCs w:val="20"/>
        </w:rPr>
        <w:t>.</w:t>
      </w:r>
      <w:r w:rsidRPr="00172CD1">
        <w:rPr>
          <w:sz w:val="20"/>
          <w:szCs w:val="20"/>
          <w:lang w:val="cs-CZ"/>
        </w:rPr>
        <w:t xml:space="preserve"> </w:t>
      </w:r>
      <w:r w:rsidR="000454DC" w:rsidRPr="00172CD1">
        <w:rPr>
          <w:sz w:val="20"/>
          <w:szCs w:val="20"/>
          <w:lang w:val="cs-CZ"/>
        </w:rPr>
        <w:t>Nový</w:t>
      </w:r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ukazatel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586C51">
        <w:rPr>
          <w:bCs/>
          <w:sz w:val="20"/>
          <w:szCs w:val="20"/>
        </w:rPr>
        <w:t>p</w:t>
      </w:r>
      <w:r w:rsidR="000454DC" w:rsidRPr="000454DC">
        <w:rPr>
          <w:bCs/>
          <w:sz w:val="20"/>
          <w:szCs w:val="20"/>
        </w:rPr>
        <w:t>odíl</w:t>
      </w:r>
      <w:proofErr w:type="spellEnd"/>
      <w:r w:rsidR="000454DC" w:rsidRPr="000454DC">
        <w:rPr>
          <w:bCs/>
          <w:sz w:val="20"/>
          <w:szCs w:val="20"/>
        </w:rPr>
        <w:t xml:space="preserve"> </w:t>
      </w:r>
      <w:proofErr w:type="spellStart"/>
      <w:r w:rsidR="000454DC" w:rsidRPr="000454DC">
        <w:rPr>
          <w:bCs/>
          <w:sz w:val="20"/>
          <w:szCs w:val="20"/>
        </w:rPr>
        <w:t>nezaměstnaných</w:t>
      </w:r>
      <w:proofErr w:type="spellEnd"/>
      <w:r w:rsidR="000454DC" w:rsidRPr="000454DC">
        <w:rPr>
          <w:bCs/>
          <w:sz w:val="20"/>
          <w:szCs w:val="20"/>
        </w:rPr>
        <w:t xml:space="preserve"> </w:t>
      </w:r>
      <w:proofErr w:type="spellStart"/>
      <w:r w:rsidR="000454DC" w:rsidRPr="000454DC">
        <w:rPr>
          <w:bCs/>
          <w:sz w:val="20"/>
          <w:szCs w:val="20"/>
        </w:rPr>
        <w:t>osob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má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kvůli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odlišné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definici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jinou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úroveň</w:t>
      </w:r>
      <w:proofErr w:type="spellEnd"/>
      <w:r w:rsidR="000454DC" w:rsidRPr="000454DC">
        <w:rPr>
          <w:sz w:val="20"/>
          <w:szCs w:val="20"/>
        </w:rPr>
        <w:t xml:space="preserve"> a je </w:t>
      </w:r>
      <w:proofErr w:type="spellStart"/>
      <w:r w:rsidR="000454DC" w:rsidRPr="000454DC">
        <w:rPr>
          <w:sz w:val="20"/>
          <w:szCs w:val="20"/>
        </w:rPr>
        <w:t>tudíž</w:t>
      </w:r>
      <w:proofErr w:type="spellEnd"/>
      <w:r w:rsidR="000454DC" w:rsidRPr="000454DC">
        <w:rPr>
          <w:sz w:val="20"/>
          <w:szCs w:val="20"/>
        </w:rPr>
        <w:t xml:space="preserve"> s </w:t>
      </w:r>
      <w:proofErr w:type="spellStart"/>
      <w:r w:rsidR="000454DC" w:rsidRPr="000454DC">
        <w:rPr>
          <w:sz w:val="20"/>
          <w:szCs w:val="20"/>
        </w:rPr>
        <w:t>původním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ukazatelem</w:t>
      </w:r>
      <w:proofErr w:type="spellEnd"/>
      <w:r w:rsidR="000454DC" w:rsidRPr="000454DC">
        <w:rPr>
          <w:sz w:val="20"/>
          <w:szCs w:val="20"/>
        </w:rPr>
        <w:t xml:space="preserve"> </w:t>
      </w:r>
      <w:proofErr w:type="spellStart"/>
      <w:r w:rsidR="000454DC" w:rsidRPr="000454DC">
        <w:rPr>
          <w:sz w:val="20"/>
          <w:szCs w:val="20"/>
        </w:rPr>
        <w:t>nesrovnatelný</w:t>
      </w:r>
      <w:proofErr w:type="spellEnd"/>
      <w:r w:rsidR="000454DC" w:rsidRPr="000454DC">
        <w:rPr>
          <w:sz w:val="20"/>
          <w:szCs w:val="20"/>
        </w:rPr>
        <w:t>.</w:t>
      </w:r>
    </w:p>
    <w:p w:rsidR="00CB397F" w:rsidRDefault="00CB397F" w:rsidP="00A861FC">
      <w:pPr>
        <w:tabs>
          <w:tab w:val="left" w:pos="-709"/>
        </w:tabs>
        <w:spacing w:after="140"/>
        <w:jc w:val="both"/>
        <w:rPr>
          <w:sz w:val="20"/>
          <w:lang w:val="cs-CZ"/>
        </w:rPr>
      </w:pPr>
    </w:p>
    <w:p w:rsidR="00450514" w:rsidRDefault="001F54B1" w:rsidP="00A861FC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</w:t>
      </w:r>
      <w:proofErr w:type="gramStart"/>
      <w:r>
        <w:rPr>
          <w:rFonts w:cs="Arial"/>
          <w:b/>
          <w:bCs/>
          <w:sz w:val="20"/>
          <w:lang w:val="cs-CZ"/>
        </w:rPr>
        <w:t>Dalibor  H o l ý</w:t>
      </w:r>
      <w:proofErr w:type="gramEnd"/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1E" w:rsidRDefault="00AE7F1E">
      <w:r>
        <w:separator/>
      </w:r>
    </w:p>
  </w:endnote>
  <w:endnote w:type="continuationSeparator" w:id="0">
    <w:p w:rsidR="00AE7F1E" w:rsidRDefault="00AE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EF6C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EF6CD2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566B07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1E" w:rsidRDefault="00AE7F1E">
      <w:r>
        <w:separator/>
      </w:r>
    </w:p>
  </w:footnote>
  <w:footnote w:type="continuationSeparator" w:id="0">
    <w:p w:rsidR="00AE7F1E" w:rsidRDefault="00AE7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7F" w:rsidRDefault="00EF6C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2D6"/>
    <w:rsid w:val="0004338A"/>
    <w:rsid w:val="000454DC"/>
    <w:rsid w:val="000644D2"/>
    <w:rsid w:val="0013552E"/>
    <w:rsid w:val="00145B32"/>
    <w:rsid w:val="00172CD1"/>
    <w:rsid w:val="001A06EA"/>
    <w:rsid w:val="001D12D6"/>
    <w:rsid w:val="001D5C12"/>
    <w:rsid w:val="001F54B1"/>
    <w:rsid w:val="002146E2"/>
    <w:rsid w:val="00293160"/>
    <w:rsid w:val="002B32B2"/>
    <w:rsid w:val="002C2475"/>
    <w:rsid w:val="002F373D"/>
    <w:rsid w:val="00316824"/>
    <w:rsid w:val="003434BA"/>
    <w:rsid w:val="003D0404"/>
    <w:rsid w:val="003F7455"/>
    <w:rsid w:val="00411344"/>
    <w:rsid w:val="00450514"/>
    <w:rsid w:val="00485815"/>
    <w:rsid w:val="004B0A23"/>
    <w:rsid w:val="004F23CC"/>
    <w:rsid w:val="00536A85"/>
    <w:rsid w:val="00566B07"/>
    <w:rsid w:val="00586C51"/>
    <w:rsid w:val="005B52ED"/>
    <w:rsid w:val="005D5EF7"/>
    <w:rsid w:val="005F5B52"/>
    <w:rsid w:val="00626B0B"/>
    <w:rsid w:val="0066363A"/>
    <w:rsid w:val="00677C78"/>
    <w:rsid w:val="006B1C93"/>
    <w:rsid w:val="006D05EE"/>
    <w:rsid w:val="00705517"/>
    <w:rsid w:val="00711D4C"/>
    <w:rsid w:val="00746ABE"/>
    <w:rsid w:val="007473D2"/>
    <w:rsid w:val="00841D40"/>
    <w:rsid w:val="00847335"/>
    <w:rsid w:val="0085356A"/>
    <w:rsid w:val="00873B43"/>
    <w:rsid w:val="00894917"/>
    <w:rsid w:val="008A6282"/>
    <w:rsid w:val="008B2A02"/>
    <w:rsid w:val="008B4F07"/>
    <w:rsid w:val="008B6F7A"/>
    <w:rsid w:val="008D0B7E"/>
    <w:rsid w:val="008D5962"/>
    <w:rsid w:val="009B5632"/>
    <w:rsid w:val="009F1B52"/>
    <w:rsid w:val="00A1581D"/>
    <w:rsid w:val="00A2148D"/>
    <w:rsid w:val="00A33FF7"/>
    <w:rsid w:val="00A861FC"/>
    <w:rsid w:val="00A93090"/>
    <w:rsid w:val="00AE7F1E"/>
    <w:rsid w:val="00B15250"/>
    <w:rsid w:val="00B53F2A"/>
    <w:rsid w:val="00B82655"/>
    <w:rsid w:val="00B90C99"/>
    <w:rsid w:val="00BA2111"/>
    <w:rsid w:val="00C365B6"/>
    <w:rsid w:val="00C51834"/>
    <w:rsid w:val="00CB397F"/>
    <w:rsid w:val="00CF1EC9"/>
    <w:rsid w:val="00D03D6C"/>
    <w:rsid w:val="00D86212"/>
    <w:rsid w:val="00DB0D46"/>
    <w:rsid w:val="00DB14C9"/>
    <w:rsid w:val="00DD5CE8"/>
    <w:rsid w:val="00E37CBA"/>
    <w:rsid w:val="00E60124"/>
    <w:rsid w:val="00E8543F"/>
    <w:rsid w:val="00E86C0C"/>
    <w:rsid w:val="00EF6CD2"/>
    <w:rsid w:val="00F114CB"/>
    <w:rsid w:val="00F55484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7F4A9-C7FD-4B7C-BD79-F796CE76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ptacnikova795</cp:lastModifiedBy>
  <cp:revision>3</cp:revision>
  <cp:lastPrinted>2008-07-07T12:54:00Z</cp:lastPrinted>
  <dcterms:created xsi:type="dcterms:W3CDTF">2014-07-22T09:15:00Z</dcterms:created>
  <dcterms:modified xsi:type="dcterms:W3CDTF">2014-07-23T09:06:00Z</dcterms:modified>
</cp:coreProperties>
</file>