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drawings/drawing2.xml" ContentType="application/vnd.openxmlformats-officedocument.drawingml.chartshapes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16.xml" ContentType="application/vnd.openxmlformats-officedocument.drawingml.chart+xml"/>
  <Override PartName="/word/drawings/drawing3.xml" ContentType="application/vnd.openxmlformats-officedocument.drawingml.chartshapes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drawings/drawing4.xml" ContentType="application/vnd.openxmlformats-officedocument.drawingml.chartshapes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34.xml" ContentType="application/vnd.openxmlformats-officedocument.drawingml.chart+xml"/>
  <Override PartName="/word/drawings/drawing5.xml" ContentType="application/vnd.openxmlformats-officedocument.drawingml.chartshapes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drawings/drawing6.xml" ContentType="application/vnd.openxmlformats-officedocument.drawingml.chartshapes+xml"/>
  <Override PartName="/word/charts/chart44.xml" ContentType="application/vnd.openxmlformats-officedocument.drawingml.chart+xml"/>
  <Override PartName="/word/drawings/drawing7.xml" ContentType="application/vnd.openxmlformats-officedocument.drawingml.chartshapes+xml"/>
  <Override PartName="/word/charts/chart45.xml" ContentType="application/vnd.openxmlformats-officedocument.drawingml.chart+xml"/>
  <Override PartName="/word/drawings/drawing8.xml" ContentType="application/vnd.openxmlformats-officedocument.drawingml.chartshapes+xml"/>
  <Override PartName="/word/charts/chart4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47.xml" ContentType="application/vnd.openxmlformats-officedocument.drawingml.chart+xml"/>
  <Override PartName="/word/drawings/drawing9.xml" ContentType="application/vnd.openxmlformats-officedocument.drawingml.chartshapes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drawings/drawing10.xml" ContentType="application/vnd.openxmlformats-officedocument.drawingml.chartshapes+xml"/>
  <Override PartName="/word/charts/chart57.xml" ContentType="application/vnd.openxmlformats-officedocument.drawingml.chart+xml"/>
  <Override PartName="/word/drawings/drawing11.xml" ContentType="application/vnd.openxmlformats-officedocument.drawingml.chartshapes+xml"/>
  <Override PartName="/word/charts/chart58.xml" ContentType="application/vnd.openxmlformats-officedocument.drawingml.chart+xml"/>
  <Override PartName="/word/drawings/drawing1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C851A" w14:textId="5C3D0C95" w:rsidR="00C86924" w:rsidRPr="00010595" w:rsidRDefault="00C86924" w:rsidP="00C86924">
      <w:pPr>
        <w:spacing w:after="120" w:line="288" w:lineRule="auto"/>
        <w:jc w:val="both"/>
        <w:rPr>
          <w:rFonts w:ascii="Arial" w:hAnsi="Arial" w:cs="Arial"/>
          <w:b/>
          <w:color w:val="009CB5"/>
          <w:sz w:val="32"/>
          <w:szCs w:val="32"/>
        </w:rPr>
      </w:pPr>
      <w:bookmarkStart w:id="0" w:name="_GoBack"/>
      <w:bookmarkEnd w:id="0"/>
      <w:r w:rsidRPr="00010595">
        <w:rPr>
          <w:rFonts w:ascii="Arial" w:hAnsi="Arial" w:cs="Arial"/>
          <w:b/>
          <w:color w:val="009CB5"/>
          <w:sz w:val="32"/>
          <w:szCs w:val="32"/>
        </w:rPr>
        <w:t>Shrnutí základních údaj</w:t>
      </w:r>
      <w:r w:rsidR="00912F37" w:rsidRPr="00010595">
        <w:rPr>
          <w:rFonts w:ascii="Arial" w:hAnsi="Arial" w:cs="Arial"/>
          <w:b/>
          <w:color w:val="009CB5"/>
          <w:sz w:val="32"/>
          <w:szCs w:val="32"/>
        </w:rPr>
        <w:t>ů o výzkumu a vývoji za rok 202</w:t>
      </w:r>
      <w:r w:rsidR="000C2601" w:rsidRPr="00010595">
        <w:rPr>
          <w:rFonts w:ascii="Arial" w:hAnsi="Arial" w:cs="Arial"/>
          <w:b/>
          <w:color w:val="009CB5"/>
          <w:sz w:val="32"/>
          <w:szCs w:val="32"/>
        </w:rPr>
        <w:t>3</w:t>
      </w:r>
    </w:p>
    <w:p w14:paraId="27E8AE52" w14:textId="5AEDA5A4" w:rsidR="007408B6" w:rsidRDefault="007408B6" w:rsidP="001A67C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roce 2023 se na území Česka vynaložilo na výzkum a vývoj celkem 139,7 mld. Kč. Meziročně vzrostly výdaje na výzkum a vývoj o 5</w:t>
      </w:r>
      <w:r w:rsidR="006C7C0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%, ve srovnání s rokem 2013 dokonce o 80 %. Mezi lety 2016 až 2020 v Česku každoročně rostl podíl výdajů na VaV na HDP, a to až na rekordních 1,95 % v roce 2020. Po roce 2020 však začala hodnota tohoto ukazatele pomalu klesat až na 1,83 % v roce 2023. Znamená to, že výdaje na VaV sice trvale rostou, ale tempo jejich růstu je nižší než růst HDP. </w:t>
      </w:r>
    </w:p>
    <w:p w14:paraId="2AD266B2" w14:textId="10AA819B" w:rsidR="00691B0E" w:rsidRPr="00691B0E" w:rsidRDefault="00691B0E" w:rsidP="00691B0E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253397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1</w:t>
      </w:r>
      <w:r w:rsidRPr="00253397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Výzkum a vývoj v Česku – základní ukazatele</w:t>
      </w:r>
    </w:p>
    <w:p w14:paraId="3EC225AF" w14:textId="5F2AC949" w:rsidR="00691B0E" w:rsidRDefault="00205C62" w:rsidP="001A67C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0BCBEA7A" wp14:editId="51D8CA70">
            <wp:extent cx="6094730" cy="2914650"/>
            <wp:effectExtent l="0" t="0" r="127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D3C4ABB" w14:textId="3E82A156" w:rsidR="00691B0E" w:rsidRPr="0019141D" w:rsidRDefault="00691B0E" w:rsidP="00691B0E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C67BA8">
        <w:rPr>
          <w:noProof/>
          <w:lang w:eastAsia="cs-CZ"/>
        </w:rPr>
        <w:t xml:space="preserve"> </w:t>
      </w:r>
      <w:r w:rsidRPr="00253397">
        <w:rPr>
          <w:noProof/>
          <w:lang w:eastAsia="cs-CZ"/>
        </w:rPr>
        <w:t xml:space="preserve">  </w:t>
      </w:r>
      <w:r w:rsidRPr="00C67BA8">
        <w:rPr>
          <w:noProof/>
          <w:lang w:eastAsia="cs-CZ"/>
        </w:rPr>
        <w:t xml:space="preserve"> </w:t>
      </w:r>
      <w:r w:rsidRPr="0019141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0C7F8CA6" w14:textId="0C793104" w:rsidR="0014022B" w:rsidRPr="00594F7E" w:rsidRDefault="00E635B5" w:rsidP="0014022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E635B5">
        <w:rPr>
          <w:rFonts w:ascii="Arial" w:hAnsi="Arial" w:cs="Arial"/>
          <w:sz w:val="20"/>
          <w:szCs w:val="20"/>
        </w:rPr>
        <w:t>Počet s</w:t>
      </w:r>
      <w:r w:rsidR="00557A9C">
        <w:rPr>
          <w:rFonts w:ascii="Arial" w:hAnsi="Arial" w:cs="Arial"/>
          <w:sz w:val="20"/>
          <w:szCs w:val="20"/>
        </w:rPr>
        <w:t>ubjektů provádějících v Česku VaV pozvolna roste</w:t>
      </w:r>
      <w:r>
        <w:rPr>
          <w:rFonts w:ascii="Arial" w:hAnsi="Arial" w:cs="Arial"/>
          <w:sz w:val="20"/>
          <w:szCs w:val="20"/>
        </w:rPr>
        <w:t xml:space="preserve">. V roce 2013 to bylo přibližně 2 500 subjektů. V roce </w:t>
      </w:r>
      <w:r w:rsidR="00557A9C">
        <w:rPr>
          <w:rFonts w:ascii="Arial" w:hAnsi="Arial" w:cs="Arial"/>
          <w:sz w:val="20"/>
          <w:szCs w:val="20"/>
        </w:rPr>
        <w:t>2021</w:t>
      </w:r>
      <w:r w:rsidR="00EA3E1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touto činností zabýval</w:t>
      </w:r>
      <w:r w:rsidR="00EA3E1B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více než 3 tisíce subjektů a v roce 2023 celkem 3 302 </w:t>
      </w:r>
      <w:r w:rsidR="00EA3E1B">
        <w:rPr>
          <w:rFonts w:ascii="Arial" w:hAnsi="Arial" w:cs="Arial"/>
          <w:sz w:val="20"/>
          <w:szCs w:val="20"/>
        </w:rPr>
        <w:t xml:space="preserve">subjektů. Devadesát procent </w:t>
      </w:r>
      <w:r w:rsidR="002C4F2E">
        <w:rPr>
          <w:rFonts w:ascii="Arial" w:hAnsi="Arial" w:cs="Arial"/>
          <w:sz w:val="20"/>
          <w:szCs w:val="20"/>
        </w:rPr>
        <w:t>subjektů, které v roce 2023 prováděly VaV,</w:t>
      </w:r>
      <w:r w:rsidR="00EA3E1B">
        <w:rPr>
          <w:rFonts w:ascii="Arial" w:hAnsi="Arial" w:cs="Arial"/>
          <w:sz w:val="20"/>
          <w:szCs w:val="20"/>
        </w:rPr>
        <w:t xml:space="preserve"> tvořily podniky, kterých </w:t>
      </w:r>
      <w:r w:rsidR="002C4F2E">
        <w:rPr>
          <w:rFonts w:ascii="Arial" w:hAnsi="Arial" w:cs="Arial"/>
          <w:sz w:val="20"/>
          <w:szCs w:val="20"/>
        </w:rPr>
        <w:t>bylo</w:t>
      </w:r>
      <w:r w:rsidR="00740C57">
        <w:rPr>
          <w:rFonts w:ascii="Arial" w:hAnsi="Arial" w:cs="Arial"/>
          <w:sz w:val="20"/>
          <w:szCs w:val="20"/>
        </w:rPr>
        <w:t xml:space="preserve"> </w:t>
      </w:r>
      <w:r w:rsidR="00EA3E1B">
        <w:rPr>
          <w:rFonts w:ascii="Arial" w:hAnsi="Arial" w:cs="Arial"/>
          <w:sz w:val="20"/>
          <w:szCs w:val="20"/>
        </w:rPr>
        <w:t>celkem 2 974. Počet subjektů vládního sektoru se v posledních pěti letech pohybuje okolo 170, z toho 75 subjektů jsou veřejné výzkumné instituce. Méně je</w:t>
      </w:r>
      <w:r w:rsidR="003743F5">
        <w:rPr>
          <w:rFonts w:ascii="Arial" w:hAnsi="Arial" w:cs="Arial"/>
          <w:sz w:val="20"/>
          <w:szCs w:val="20"/>
        </w:rPr>
        <w:t>,</w:t>
      </w:r>
      <w:r w:rsidR="00EA3E1B">
        <w:rPr>
          <w:rFonts w:ascii="Arial" w:hAnsi="Arial" w:cs="Arial"/>
          <w:sz w:val="20"/>
          <w:szCs w:val="20"/>
        </w:rPr>
        <w:t xml:space="preserve"> co do počtu subjektů</w:t>
      </w:r>
      <w:r w:rsidR="003743F5">
        <w:rPr>
          <w:rFonts w:ascii="Arial" w:hAnsi="Arial" w:cs="Arial"/>
          <w:sz w:val="20"/>
          <w:szCs w:val="20"/>
        </w:rPr>
        <w:t>,</w:t>
      </w:r>
      <w:r w:rsidR="00EA3E1B">
        <w:rPr>
          <w:rFonts w:ascii="Arial" w:hAnsi="Arial" w:cs="Arial"/>
          <w:sz w:val="20"/>
          <w:szCs w:val="20"/>
        </w:rPr>
        <w:t xml:space="preserve"> zastoupen vysokoškolský sektor. V roce 2023 bylo v tomto sektoru zaznamenáno 60 subjektů aktivních ve VaV. Jednalo se o 28 veřejných a státních vysokých škol, 20 soukromých vysokýc</w:t>
      </w:r>
      <w:r w:rsidR="00090C38">
        <w:rPr>
          <w:rFonts w:ascii="Arial" w:hAnsi="Arial" w:cs="Arial"/>
          <w:sz w:val="20"/>
          <w:szCs w:val="20"/>
        </w:rPr>
        <w:t xml:space="preserve">h škol a 12 fakultních nemocnic. Počet soukromých neziskových institucí provádějících v Česku VaV se v posledních třech letech pohybuje okolo stovky. </w:t>
      </w:r>
    </w:p>
    <w:p w14:paraId="48B33708" w14:textId="361503BA" w:rsidR="00166242" w:rsidRPr="00253397" w:rsidRDefault="00166242" w:rsidP="00166242">
      <w:pPr>
        <w:spacing w:after="6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253397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2</w:t>
      </w:r>
      <w:r w:rsidRPr="00253397">
        <w:rPr>
          <w:rFonts w:ascii="Arial" w:hAnsi="Arial" w:cs="Arial"/>
          <w:b/>
          <w:sz w:val="20"/>
          <w:szCs w:val="20"/>
        </w:rPr>
        <w:t>. P</w:t>
      </w:r>
      <w:r>
        <w:rPr>
          <w:rFonts w:ascii="Arial" w:hAnsi="Arial" w:cs="Arial"/>
          <w:b/>
          <w:sz w:val="20"/>
          <w:szCs w:val="20"/>
        </w:rPr>
        <w:t xml:space="preserve">očet pracovišť, ve kterých se </w:t>
      </w:r>
      <w:r w:rsidRPr="00253397">
        <w:rPr>
          <w:rFonts w:ascii="Arial" w:hAnsi="Arial" w:cs="Arial"/>
          <w:b/>
          <w:sz w:val="20"/>
          <w:szCs w:val="20"/>
        </w:rPr>
        <w:t xml:space="preserve">v Česku </w:t>
      </w:r>
      <w:r>
        <w:rPr>
          <w:rFonts w:ascii="Arial" w:hAnsi="Arial" w:cs="Arial"/>
          <w:b/>
          <w:sz w:val="20"/>
          <w:szCs w:val="20"/>
        </w:rPr>
        <w:t>prováděl v</w:t>
      </w:r>
      <w:r w:rsidRPr="00253397">
        <w:rPr>
          <w:rFonts w:ascii="Arial" w:hAnsi="Arial" w:cs="Arial"/>
          <w:b/>
          <w:sz w:val="20"/>
          <w:szCs w:val="20"/>
        </w:rPr>
        <w:t xml:space="preserve"> roce </w:t>
      </w:r>
      <w:r w:rsidR="00826AC7" w:rsidRPr="00253397">
        <w:rPr>
          <w:rFonts w:ascii="Arial" w:hAnsi="Arial" w:cs="Arial"/>
          <w:b/>
          <w:sz w:val="20"/>
          <w:szCs w:val="20"/>
        </w:rPr>
        <w:t>202</w:t>
      </w:r>
      <w:r w:rsidR="00826AC7">
        <w:rPr>
          <w:rFonts w:ascii="Arial" w:hAnsi="Arial" w:cs="Arial"/>
          <w:b/>
          <w:sz w:val="20"/>
          <w:szCs w:val="20"/>
        </w:rPr>
        <w:t xml:space="preserve">3 </w:t>
      </w:r>
      <w:r>
        <w:rPr>
          <w:rFonts w:ascii="Arial" w:hAnsi="Arial" w:cs="Arial"/>
          <w:b/>
          <w:sz w:val="20"/>
          <w:szCs w:val="20"/>
        </w:rPr>
        <w:t>výzkum a vývoj</w:t>
      </w:r>
    </w:p>
    <w:p w14:paraId="1E52FD42" w14:textId="1F1863D2" w:rsidR="00166242" w:rsidRPr="004D4D98" w:rsidRDefault="00166242" w:rsidP="00166242">
      <w:pPr>
        <w:tabs>
          <w:tab w:val="left" w:pos="0"/>
          <w:tab w:val="left" w:pos="3686"/>
          <w:tab w:val="left" w:pos="6804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4D4D98">
        <w:rPr>
          <w:rFonts w:ascii="Arial" w:hAnsi="Arial" w:cs="Arial"/>
          <w:b/>
          <w:i/>
          <w:sz w:val="18"/>
          <w:szCs w:val="20"/>
        </w:rPr>
        <w:t xml:space="preserve">a) podle počtu pracovníků </w:t>
      </w:r>
      <w:r>
        <w:rPr>
          <w:rFonts w:ascii="Arial" w:hAnsi="Arial" w:cs="Arial"/>
          <w:b/>
          <w:i/>
          <w:sz w:val="18"/>
          <w:szCs w:val="20"/>
        </w:rPr>
        <w:t xml:space="preserve">ve </w:t>
      </w:r>
      <w:r w:rsidRPr="004D4D98">
        <w:rPr>
          <w:rFonts w:ascii="Arial" w:hAnsi="Arial" w:cs="Arial"/>
          <w:b/>
          <w:i/>
          <w:sz w:val="18"/>
          <w:szCs w:val="20"/>
        </w:rPr>
        <w:t xml:space="preserve">VaV (FTE) </w:t>
      </w:r>
      <w:r w:rsidRPr="004D4D98">
        <w:rPr>
          <w:rFonts w:ascii="Arial" w:hAnsi="Arial" w:cs="Arial"/>
          <w:b/>
          <w:i/>
          <w:sz w:val="18"/>
          <w:szCs w:val="20"/>
        </w:rPr>
        <w:tab/>
        <w:t xml:space="preserve">b) podle výdajů na VaV (mil. Kč) </w:t>
      </w:r>
      <w:r w:rsidRPr="004D4D98">
        <w:rPr>
          <w:rFonts w:ascii="Arial" w:hAnsi="Arial" w:cs="Arial"/>
          <w:b/>
          <w:i/>
          <w:sz w:val="18"/>
          <w:szCs w:val="20"/>
        </w:rPr>
        <w:tab/>
        <w:t>c) podle sektorů provádění</w:t>
      </w:r>
    </w:p>
    <w:p w14:paraId="25BCBC26" w14:textId="48E59552" w:rsidR="00166242" w:rsidRDefault="00205C62" w:rsidP="00166242">
      <w:pPr>
        <w:spacing w:after="120" w:line="288" w:lineRule="auto"/>
        <w:jc w:val="right"/>
        <w:rPr>
          <w:rFonts w:ascii="Arial" w:hAnsi="Arial" w:cs="Arial"/>
          <w:sz w:val="20"/>
          <w:szCs w:val="20"/>
        </w:rPr>
      </w:pPr>
      <w:r w:rsidRPr="00205C6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CD26E" wp14:editId="3533035B">
                <wp:simplePos x="0" y="0"/>
                <wp:positionH relativeFrom="column">
                  <wp:posOffset>842010</wp:posOffset>
                </wp:positionH>
                <wp:positionV relativeFrom="paragraph">
                  <wp:posOffset>737235</wp:posOffset>
                </wp:positionV>
                <wp:extent cx="631825" cy="406400"/>
                <wp:effectExtent l="0" t="0" r="0" b="0"/>
                <wp:wrapNone/>
                <wp:docPr id="16" name="Textové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25" cy="4064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1DAA9" w14:textId="77777777" w:rsidR="003B43D6" w:rsidRDefault="003B43D6" w:rsidP="00205C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18"/>
                                <w:szCs w:val="18"/>
                              </w:rPr>
                              <w:t xml:space="preserve">3 529 </w:t>
                            </w:r>
                          </w:p>
                          <w:p w14:paraId="6A6E459B" w14:textId="77777777" w:rsidR="003B43D6" w:rsidRDefault="003B43D6" w:rsidP="00205C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16"/>
                                <w:szCs w:val="16"/>
                              </w:rPr>
                              <w:t>celkem</w:t>
                            </w:r>
                          </w:p>
                        </w:txbxContent>
                      </wps:txbx>
                      <wps:bodyPr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0B3CD26E" id="_x0000_t202" coordsize="21600,21600" o:spt="202" path="m,l,21600r21600,l21600,xe">
                <v:stroke joinstyle="miter"/>
                <v:path gradientshapeok="t" o:connecttype="rect"/>
              </v:shapetype>
              <v:shape id="TextovéPole 14" o:spid="_x0000_s1026" type="#_x0000_t202" style="position:absolute;left:0;text-align:left;margin-left:66.3pt;margin-top:58.05pt;width:49.75pt;height:3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" filled="f" stroked="f">
                <v:textbox>
                  <w:txbxContent>
                    <w:p w14:paraId="2541DAA9" w14:textId="77777777" w:rsidR="003B43D6" w:rsidRDefault="003B43D6" w:rsidP="00205C62">
                      <w:pPr>
                        <w:pStyle w:val="Normln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sz w:val="18"/>
                          <w:szCs w:val="18"/>
                        </w:rPr>
                        <w:t xml:space="preserve">3 529 </w:t>
                      </w:r>
                    </w:p>
                    <w:p w14:paraId="6A6E459B" w14:textId="77777777" w:rsidR="003B43D6" w:rsidRDefault="003B43D6" w:rsidP="00205C62">
                      <w:pPr>
                        <w:pStyle w:val="Normln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sz w:val="16"/>
                          <w:szCs w:val="16"/>
                        </w:rPr>
                        <w:t>celkem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53CAC5C6" wp14:editId="6947F7BA">
            <wp:extent cx="1980000" cy="1980000"/>
            <wp:effectExtent l="0" t="0" r="1270" b="1270"/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C8FCAD2" wp14:editId="1A47BA27">
            <wp:extent cx="1980000" cy="1980000"/>
            <wp:effectExtent l="0" t="0" r="1270" b="1270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166242" w:rsidRPr="00166242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2A9E569D" wp14:editId="4CBD2A4E">
            <wp:extent cx="1980000" cy="1980000"/>
            <wp:effectExtent l="0" t="0" r="1270" b="0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166242" w:rsidRPr="00166242">
        <w:rPr>
          <w:noProof/>
          <w:lang w:eastAsia="cs-CZ"/>
        </w:rPr>
        <w:t xml:space="preserve"> </w:t>
      </w:r>
      <w:r w:rsidR="00166242" w:rsidRPr="00166242">
        <w:rPr>
          <w:rFonts w:ascii="Arial" w:hAnsi="Arial" w:cs="Arial"/>
          <w:i/>
          <w:sz w:val="18"/>
          <w:szCs w:val="20"/>
        </w:rPr>
        <w:t xml:space="preserve"> </w:t>
      </w:r>
      <w:r w:rsidR="00166242" w:rsidRPr="0019141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4E8F4E8C" w14:textId="28A97F2C" w:rsidR="009543AE" w:rsidRPr="00E635B5" w:rsidRDefault="009543AE" w:rsidP="009543AE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Údaje o VaV se v Česku sledují za jednotlivá pracoviště VaV. Především ve vysokoškolském sektoru je počet pracovišť výrazně vyšší než počet subjektů, a to z toho důvodu, že pracovištěm bývá obvykle fakulta. Celkem bylo v roce 2023 v Česku 3 529 pracovišť VaV. Z velké většiny se jednalo o malá pracoviště, nacházející se především v podnikatelském sektoru. Dvě třetiny pracovišť měly výdaje na VaV nižší než 10 mil. Kč. Na opačném </w:t>
      </w:r>
      <w:r w:rsidR="00557A9C">
        <w:rPr>
          <w:rFonts w:ascii="Arial" w:hAnsi="Arial" w:cs="Arial"/>
          <w:sz w:val="20"/>
          <w:szCs w:val="20"/>
        </w:rPr>
        <w:t>konci spektra</w:t>
      </w:r>
      <w:r>
        <w:rPr>
          <w:rFonts w:ascii="Arial" w:hAnsi="Arial" w:cs="Arial"/>
          <w:sz w:val="20"/>
          <w:szCs w:val="20"/>
        </w:rPr>
        <w:t xml:space="preserve"> nalezneme největší pracoviště s více než 100 mil. Kč ročních výdajů na VaV. Těch bylo v roce 2023 celkem 260 (7 %</w:t>
      </w:r>
      <w:r w:rsidR="00557A9C">
        <w:rPr>
          <w:rFonts w:ascii="Arial" w:hAnsi="Arial" w:cs="Arial"/>
          <w:sz w:val="20"/>
          <w:szCs w:val="20"/>
        </w:rPr>
        <w:t xml:space="preserve"> ze všech pracovišť VaV</w:t>
      </w:r>
      <w:r>
        <w:rPr>
          <w:rFonts w:ascii="Arial" w:hAnsi="Arial" w:cs="Arial"/>
          <w:sz w:val="20"/>
          <w:szCs w:val="20"/>
        </w:rPr>
        <w:t>).</w:t>
      </w:r>
    </w:p>
    <w:p w14:paraId="40785F7F" w14:textId="60BCF680" w:rsidR="00557A9C" w:rsidRDefault="009543AE" w:rsidP="009543AE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 financování VaV můžeme pozorovat pozvolné rozevírání nůžek mezi so</w:t>
      </w:r>
      <w:r w:rsidR="00557A9C">
        <w:rPr>
          <w:rFonts w:ascii="Arial" w:hAnsi="Arial" w:cs="Arial"/>
          <w:sz w:val="20"/>
          <w:szCs w:val="20"/>
        </w:rPr>
        <w:t xml:space="preserve">ukromým a veřejným financováním, které se </w:t>
      </w:r>
      <w:r>
        <w:rPr>
          <w:rFonts w:ascii="Arial" w:hAnsi="Arial" w:cs="Arial"/>
          <w:sz w:val="20"/>
          <w:szCs w:val="20"/>
        </w:rPr>
        <w:t>v posledních třech letech</w:t>
      </w:r>
      <w:r w:rsidR="00557A9C">
        <w:rPr>
          <w:rFonts w:ascii="Arial" w:hAnsi="Arial" w:cs="Arial"/>
          <w:sz w:val="20"/>
          <w:szCs w:val="20"/>
        </w:rPr>
        <w:t xml:space="preserve"> poněkud zrychlilo</w:t>
      </w:r>
      <w:r>
        <w:rPr>
          <w:rFonts w:ascii="Arial" w:hAnsi="Arial" w:cs="Arial"/>
          <w:sz w:val="20"/>
          <w:szCs w:val="20"/>
        </w:rPr>
        <w:t>. Mezi roky 2016 až 2021</w:t>
      </w:r>
      <w:r w:rsidRPr="00A80E4D">
        <w:rPr>
          <w:rFonts w:ascii="Arial" w:hAnsi="Arial" w:cs="Arial"/>
          <w:sz w:val="20"/>
          <w:szCs w:val="20"/>
        </w:rPr>
        <w:t xml:space="preserve"> tvořily podnikové zdroje přibližně </w:t>
      </w:r>
      <w:r>
        <w:rPr>
          <w:rFonts w:ascii="Arial" w:hAnsi="Arial" w:cs="Arial"/>
          <w:sz w:val="20"/>
          <w:szCs w:val="20"/>
        </w:rPr>
        <w:t>60 %</w:t>
      </w:r>
      <w:r w:rsidRPr="00A80E4D">
        <w:rPr>
          <w:rFonts w:ascii="Arial" w:hAnsi="Arial" w:cs="Arial"/>
          <w:sz w:val="20"/>
          <w:szCs w:val="20"/>
        </w:rPr>
        <w:t xml:space="preserve"> celkových výdajů na VaV v Česku. V</w:t>
      </w:r>
      <w:r>
        <w:rPr>
          <w:rFonts w:ascii="Arial" w:hAnsi="Arial" w:cs="Arial"/>
          <w:sz w:val="20"/>
          <w:szCs w:val="20"/>
        </w:rPr>
        <w:t> </w:t>
      </w:r>
      <w:r w:rsidRPr="00A80E4D">
        <w:rPr>
          <w:rFonts w:ascii="Arial" w:hAnsi="Arial" w:cs="Arial"/>
          <w:sz w:val="20"/>
          <w:szCs w:val="20"/>
        </w:rPr>
        <w:t>posledních</w:t>
      </w:r>
      <w:r>
        <w:rPr>
          <w:rFonts w:ascii="Arial" w:hAnsi="Arial" w:cs="Arial"/>
          <w:sz w:val="20"/>
          <w:szCs w:val="20"/>
        </w:rPr>
        <w:t xml:space="preserve"> dvou</w:t>
      </w:r>
      <w:r w:rsidRPr="00A80E4D">
        <w:rPr>
          <w:rFonts w:ascii="Arial" w:hAnsi="Arial" w:cs="Arial"/>
          <w:sz w:val="20"/>
          <w:szCs w:val="20"/>
        </w:rPr>
        <w:t xml:space="preserve"> letech </w:t>
      </w:r>
      <w:r>
        <w:rPr>
          <w:rFonts w:ascii="Arial" w:hAnsi="Arial" w:cs="Arial"/>
          <w:sz w:val="20"/>
          <w:szCs w:val="20"/>
        </w:rPr>
        <w:t>se podíl podnikových zdrojů navýšil</w:t>
      </w:r>
      <w:r w:rsidRPr="00A80E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v roce 2023 zaujímaly</w:t>
      </w:r>
      <w:r w:rsidRPr="00A80E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63</w:t>
      </w:r>
      <w:r w:rsidRPr="00A80E4D">
        <w:rPr>
          <w:rFonts w:ascii="Arial" w:hAnsi="Arial" w:cs="Arial"/>
          <w:sz w:val="20"/>
          <w:szCs w:val="20"/>
        </w:rPr>
        <w:t xml:space="preserve"> % celkových výdajů na VaV), čímž se </w:t>
      </w:r>
      <w:r>
        <w:rPr>
          <w:rFonts w:ascii="Arial" w:hAnsi="Arial" w:cs="Arial"/>
          <w:sz w:val="20"/>
          <w:szCs w:val="20"/>
        </w:rPr>
        <w:t>Česko přiblížilo</w:t>
      </w:r>
      <w:r w:rsidRPr="00A80E4D">
        <w:rPr>
          <w:rFonts w:ascii="Arial" w:hAnsi="Arial" w:cs="Arial"/>
          <w:sz w:val="20"/>
          <w:szCs w:val="20"/>
        </w:rPr>
        <w:t xml:space="preserve"> k podílu obvyklému ve většině států západní Evropy. Průměr EU se pohybuje okolo 65</w:t>
      </w:r>
      <w:r w:rsidR="00826AC7">
        <w:rPr>
          <w:rFonts w:ascii="Arial" w:hAnsi="Arial" w:cs="Arial"/>
          <w:sz w:val="20"/>
          <w:szCs w:val="20"/>
        </w:rPr>
        <w:t xml:space="preserve"> </w:t>
      </w:r>
      <w:r w:rsidRPr="00A80E4D">
        <w:rPr>
          <w:rFonts w:ascii="Arial" w:hAnsi="Arial" w:cs="Arial"/>
          <w:sz w:val="20"/>
          <w:szCs w:val="20"/>
        </w:rPr>
        <w:t>% a ve třech státech (Irsko, Belgie, Švédsko) překračoval v roce 202</w:t>
      </w:r>
      <w:r>
        <w:rPr>
          <w:rFonts w:ascii="Arial" w:hAnsi="Arial" w:cs="Arial"/>
          <w:sz w:val="20"/>
          <w:szCs w:val="20"/>
        </w:rPr>
        <w:t>1</w:t>
      </w:r>
      <w:r w:rsidRPr="00A80E4D">
        <w:rPr>
          <w:rFonts w:ascii="Arial" w:hAnsi="Arial" w:cs="Arial"/>
          <w:sz w:val="20"/>
          <w:szCs w:val="20"/>
        </w:rPr>
        <w:t xml:space="preserve"> podíl tohoto ukazatele 70 %. Podnikové zdroje jsou tvořeny především podnikovými investice</w:t>
      </w:r>
      <w:r>
        <w:rPr>
          <w:rFonts w:ascii="Arial" w:hAnsi="Arial" w:cs="Arial"/>
          <w:sz w:val="20"/>
          <w:szCs w:val="20"/>
        </w:rPr>
        <w:t>mi do vlastní VaV činnosti. Z 87,6</w:t>
      </w:r>
      <w:r w:rsidRPr="00A80E4D">
        <w:rPr>
          <w:rFonts w:ascii="Arial" w:hAnsi="Arial" w:cs="Arial"/>
          <w:sz w:val="20"/>
          <w:szCs w:val="20"/>
        </w:rPr>
        <w:t xml:space="preserve"> mld. Kč celkových podnikových zdrojů směřujících v Česku do </w:t>
      </w:r>
      <w:r>
        <w:rPr>
          <w:rFonts w:ascii="Arial" w:hAnsi="Arial" w:cs="Arial"/>
          <w:sz w:val="20"/>
          <w:szCs w:val="20"/>
        </w:rPr>
        <w:t>VaV se jich 95</w:t>
      </w:r>
      <w:r w:rsidRPr="00A80E4D">
        <w:rPr>
          <w:rFonts w:ascii="Arial" w:hAnsi="Arial" w:cs="Arial"/>
          <w:sz w:val="20"/>
          <w:szCs w:val="20"/>
        </w:rPr>
        <w:t xml:space="preserve"> % spotřebovalo v podnikatelském sektoru.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47217D5" w14:textId="0366E8DE" w:rsidR="00563EAB" w:rsidRPr="00C67BA8" w:rsidRDefault="00563EAB" w:rsidP="00563EAB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C67BA8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3</w:t>
      </w:r>
      <w:r w:rsidRPr="00C67BA8">
        <w:rPr>
          <w:rFonts w:ascii="Arial" w:hAnsi="Arial" w:cs="Arial"/>
          <w:b/>
          <w:sz w:val="20"/>
          <w:szCs w:val="20"/>
        </w:rPr>
        <w:t>. Výdaje na výzkum a vývoj v Česku podle hlavních zdrojů financování</w:t>
      </w:r>
      <w:r w:rsidR="00826AC7">
        <w:rPr>
          <w:rFonts w:ascii="Arial" w:hAnsi="Arial" w:cs="Arial"/>
          <w:b/>
          <w:sz w:val="20"/>
          <w:szCs w:val="20"/>
        </w:rPr>
        <w:t xml:space="preserve"> (mld. Kč)</w:t>
      </w:r>
      <w:r w:rsidRPr="00C67BA8">
        <w:rPr>
          <w:rFonts w:ascii="Arial" w:hAnsi="Arial" w:cs="Arial"/>
          <w:b/>
          <w:sz w:val="20"/>
          <w:szCs w:val="20"/>
        </w:rPr>
        <w:t xml:space="preserve"> </w:t>
      </w:r>
    </w:p>
    <w:p w14:paraId="0B19CAA0" w14:textId="77769500" w:rsidR="00563EAB" w:rsidRDefault="00205C62" w:rsidP="00563EAB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noProof/>
          <w:lang w:eastAsia="cs-CZ"/>
        </w:rPr>
        <w:drawing>
          <wp:inline distT="0" distB="0" distL="0" distR="0" wp14:anchorId="1B3F24F4" wp14:editId="67D1B81D">
            <wp:extent cx="6119495" cy="2409825"/>
            <wp:effectExtent l="0" t="0" r="0" b="0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563EAB" w:rsidRPr="00563EAB">
        <w:rPr>
          <w:rFonts w:ascii="Arial" w:hAnsi="Arial" w:cs="Arial"/>
          <w:i/>
          <w:sz w:val="18"/>
          <w:szCs w:val="20"/>
        </w:rPr>
        <w:t xml:space="preserve"> </w:t>
      </w:r>
      <w:r w:rsidR="00563EAB" w:rsidRPr="0019141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1EF3EBD3" w14:textId="55CD1D86" w:rsidR="00557A9C" w:rsidRPr="006C19C3" w:rsidRDefault="00557A9C" w:rsidP="00557A9C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Veřejná podpora VaV </w:t>
      </w:r>
      <w:r w:rsidR="00046121">
        <w:rPr>
          <w:rFonts w:ascii="Arial" w:hAnsi="Arial" w:cs="Arial"/>
          <w:sz w:val="20"/>
          <w:szCs w:val="20"/>
        </w:rPr>
        <w:t>se meziročně</w:t>
      </w:r>
      <w:r>
        <w:rPr>
          <w:rFonts w:ascii="Arial" w:hAnsi="Arial" w:cs="Arial"/>
          <w:sz w:val="20"/>
          <w:szCs w:val="20"/>
        </w:rPr>
        <w:t xml:space="preserve"> zvýšila</w:t>
      </w:r>
      <w:r w:rsidR="00046121">
        <w:rPr>
          <w:rFonts w:ascii="Arial" w:hAnsi="Arial" w:cs="Arial"/>
          <w:sz w:val="20"/>
          <w:szCs w:val="20"/>
        </w:rPr>
        <w:t xml:space="preserve"> </w:t>
      </w:r>
      <w:r w:rsidR="006E74D8">
        <w:rPr>
          <w:rFonts w:ascii="Arial" w:hAnsi="Arial" w:cs="Arial"/>
          <w:sz w:val="20"/>
          <w:szCs w:val="20"/>
        </w:rPr>
        <w:t xml:space="preserve">ze </w:t>
      </w:r>
      <w:r>
        <w:rPr>
          <w:rFonts w:ascii="Arial" w:hAnsi="Arial" w:cs="Arial"/>
          <w:sz w:val="20"/>
          <w:szCs w:val="20"/>
        </w:rPr>
        <w:t>49,</w:t>
      </w:r>
      <w:r w:rsidR="00046121">
        <w:rPr>
          <w:rFonts w:ascii="Arial" w:hAnsi="Arial" w:cs="Arial"/>
          <w:sz w:val="20"/>
          <w:szCs w:val="20"/>
        </w:rPr>
        <w:t>9 </w:t>
      </w:r>
      <w:r>
        <w:rPr>
          <w:rFonts w:ascii="Arial" w:hAnsi="Arial" w:cs="Arial"/>
          <w:sz w:val="20"/>
          <w:szCs w:val="20"/>
        </w:rPr>
        <w:t>mld.</w:t>
      </w:r>
      <w:r w:rsidR="0004612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Kč na 50,1 mld. Kč v roce 2023. Většina </w:t>
      </w:r>
      <w:r w:rsidRPr="003C1DB1">
        <w:rPr>
          <w:rFonts w:ascii="Arial" w:hAnsi="Arial" w:cs="Arial"/>
          <w:sz w:val="20"/>
          <w:szCs w:val="20"/>
        </w:rPr>
        <w:t>z této částky připadala na veřejné domácí zdroje, které meziročně vzrostly o 3,5 % na celkových 41,8 mld. Kč. Veřejné domácí zdroje směř</w:t>
      </w:r>
      <w:r w:rsidR="00A652F1">
        <w:rPr>
          <w:rFonts w:ascii="Arial" w:hAnsi="Arial" w:cs="Arial"/>
          <w:sz w:val="20"/>
          <w:szCs w:val="20"/>
        </w:rPr>
        <w:t>ovaly</w:t>
      </w:r>
      <w:r>
        <w:rPr>
          <w:rFonts w:ascii="Arial" w:hAnsi="Arial" w:cs="Arial"/>
          <w:sz w:val="20"/>
          <w:szCs w:val="20"/>
        </w:rPr>
        <w:t xml:space="preserve"> téměř z 90 %</w:t>
      </w:r>
      <w:r w:rsidRPr="003C1DB1">
        <w:rPr>
          <w:rFonts w:ascii="Arial" w:hAnsi="Arial" w:cs="Arial"/>
          <w:sz w:val="20"/>
          <w:szCs w:val="20"/>
        </w:rPr>
        <w:t xml:space="preserve"> na podporu výzkumu ve veřejném sektoru. </w:t>
      </w:r>
      <w:r w:rsidR="00A652F1">
        <w:rPr>
          <w:rFonts w:ascii="Arial" w:hAnsi="Arial" w:cs="Arial"/>
          <w:sz w:val="20"/>
          <w:szCs w:val="20"/>
        </w:rPr>
        <w:t>Veřejná domácí</w:t>
      </w:r>
      <w:r w:rsidRPr="003C1DB1">
        <w:rPr>
          <w:rFonts w:ascii="Arial" w:hAnsi="Arial" w:cs="Arial"/>
          <w:sz w:val="20"/>
          <w:szCs w:val="20"/>
        </w:rPr>
        <w:t xml:space="preserve"> podpora výzkumu prováděného podniky v roce 202</w:t>
      </w:r>
      <w:r>
        <w:rPr>
          <w:rFonts w:ascii="Arial" w:hAnsi="Arial" w:cs="Arial"/>
          <w:sz w:val="20"/>
          <w:szCs w:val="20"/>
        </w:rPr>
        <w:t>3</w:t>
      </w:r>
      <w:r w:rsidRPr="003C1D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meziročně</w:t>
      </w:r>
      <w:r w:rsidRPr="003C1DB1">
        <w:rPr>
          <w:rFonts w:ascii="Arial" w:hAnsi="Arial" w:cs="Arial"/>
          <w:sz w:val="20"/>
          <w:szCs w:val="20"/>
        </w:rPr>
        <w:t xml:space="preserve"> poklesla</w:t>
      </w:r>
      <w:r>
        <w:rPr>
          <w:rFonts w:ascii="Arial" w:hAnsi="Arial" w:cs="Arial"/>
          <w:sz w:val="20"/>
          <w:szCs w:val="20"/>
        </w:rPr>
        <w:t xml:space="preserve"> o 1,3 %</w:t>
      </w:r>
      <w:r w:rsidRPr="003C1DB1">
        <w:rPr>
          <w:rFonts w:ascii="Arial" w:hAnsi="Arial" w:cs="Arial"/>
          <w:sz w:val="20"/>
          <w:szCs w:val="20"/>
        </w:rPr>
        <w:t xml:space="preserve"> na 4,</w:t>
      </w:r>
      <w:r w:rsidR="004D323F">
        <w:rPr>
          <w:rFonts w:ascii="Arial" w:hAnsi="Arial" w:cs="Arial"/>
          <w:sz w:val="20"/>
          <w:szCs w:val="20"/>
        </w:rPr>
        <w:t>1</w:t>
      </w:r>
      <w:r w:rsidRPr="003C1DB1">
        <w:rPr>
          <w:rFonts w:ascii="Arial" w:hAnsi="Arial" w:cs="Arial"/>
          <w:sz w:val="20"/>
          <w:szCs w:val="20"/>
        </w:rPr>
        <w:t xml:space="preserve"> mld. Kč a tvořila 10 % prostředků, které český stát vynaložil na VaV. </w:t>
      </w:r>
      <w:r>
        <w:rPr>
          <w:rFonts w:ascii="Arial" w:hAnsi="Arial" w:cs="Arial"/>
          <w:sz w:val="20"/>
          <w:szCs w:val="20"/>
        </w:rPr>
        <w:t>Jedná se o podíl</w:t>
      </w:r>
      <w:r w:rsidRPr="006C19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lehce zaostávající za průměrem</w:t>
      </w:r>
      <w:r w:rsidR="00A652F1">
        <w:rPr>
          <w:rFonts w:ascii="Arial" w:hAnsi="Arial" w:cs="Arial"/>
          <w:sz w:val="20"/>
          <w:szCs w:val="20"/>
        </w:rPr>
        <w:t xml:space="preserve"> EU</w:t>
      </w:r>
      <w:r w:rsidRPr="006C19C3">
        <w:rPr>
          <w:rFonts w:ascii="Arial" w:hAnsi="Arial" w:cs="Arial"/>
          <w:sz w:val="20"/>
          <w:szCs w:val="20"/>
        </w:rPr>
        <w:t>. Pro srovnání 8 % veřejných domácích zdrojů putovalo v roce 2021 na podporu podniků v Německu, v Rakousku to bylo 11 %. Vyšší pod</w:t>
      </w:r>
      <w:r>
        <w:rPr>
          <w:rFonts w:ascii="Arial" w:hAnsi="Arial" w:cs="Arial"/>
          <w:sz w:val="20"/>
          <w:szCs w:val="20"/>
        </w:rPr>
        <w:t>íl vykazuje např. Nizozemsko (</w:t>
      </w:r>
      <w:r w:rsidR="007B6AAA">
        <w:rPr>
          <w:rFonts w:ascii="Arial" w:hAnsi="Arial" w:cs="Arial"/>
          <w:sz w:val="20"/>
          <w:szCs w:val="20"/>
        </w:rPr>
        <w:t>16 </w:t>
      </w:r>
      <w:r w:rsidRPr="006C19C3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v roce 2022</w:t>
      </w:r>
      <w:r w:rsidRPr="006C19C3">
        <w:rPr>
          <w:rFonts w:ascii="Arial" w:hAnsi="Arial" w:cs="Arial"/>
          <w:sz w:val="20"/>
          <w:szCs w:val="20"/>
        </w:rPr>
        <w:t>), Francie (19 %</w:t>
      </w:r>
      <w:r>
        <w:rPr>
          <w:rFonts w:ascii="Arial" w:hAnsi="Arial" w:cs="Arial"/>
          <w:sz w:val="20"/>
          <w:szCs w:val="20"/>
        </w:rPr>
        <w:t xml:space="preserve"> v roce 2022</w:t>
      </w:r>
      <w:r w:rsidRPr="006C19C3">
        <w:rPr>
          <w:rFonts w:ascii="Arial" w:hAnsi="Arial" w:cs="Arial"/>
          <w:sz w:val="20"/>
          <w:szCs w:val="20"/>
        </w:rPr>
        <w:t>) nebo Polsko (2</w:t>
      </w:r>
      <w:r>
        <w:rPr>
          <w:rFonts w:ascii="Arial" w:hAnsi="Arial" w:cs="Arial"/>
          <w:sz w:val="20"/>
          <w:szCs w:val="20"/>
        </w:rPr>
        <w:t>0</w:t>
      </w:r>
      <w:r w:rsidRPr="006C19C3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 v roce 2022</w:t>
      </w:r>
      <w:r w:rsidRPr="006C19C3">
        <w:rPr>
          <w:rFonts w:ascii="Arial" w:hAnsi="Arial" w:cs="Arial"/>
          <w:sz w:val="20"/>
          <w:szCs w:val="20"/>
        </w:rPr>
        <w:t>). V tomto ukazateli se mezi státy EU vyskytují velké rozdíly. Výše veřejné podpory podnikového výzkumu se liší stát od státu bez ohledu na jejich geografické rozmístění a nelze tak jednoduše paušalizovat, že státy z určitého regionu podporují podnikový výzkum více než jiné evropské státy. Pokud jde o údaje za mezinárodní srovnání, tak mnoho ukazatelů má nejaktuálnější dostupná data za rok 202</w:t>
      </w:r>
      <w:r>
        <w:rPr>
          <w:rFonts w:ascii="Arial" w:hAnsi="Arial" w:cs="Arial"/>
          <w:sz w:val="20"/>
          <w:szCs w:val="20"/>
        </w:rPr>
        <w:t>2</w:t>
      </w:r>
      <w:r w:rsidRPr="006C19C3">
        <w:rPr>
          <w:rFonts w:ascii="Arial" w:hAnsi="Arial" w:cs="Arial"/>
          <w:sz w:val="20"/>
          <w:szCs w:val="20"/>
        </w:rPr>
        <w:t>. V textu se proto prolínají údaje za rok 202</w:t>
      </w:r>
      <w:r>
        <w:rPr>
          <w:rFonts w:ascii="Arial" w:hAnsi="Arial" w:cs="Arial"/>
          <w:sz w:val="20"/>
          <w:szCs w:val="20"/>
        </w:rPr>
        <w:t>3</w:t>
      </w:r>
      <w:r w:rsidRPr="006C19C3">
        <w:rPr>
          <w:rFonts w:ascii="Arial" w:hAnsi="Arial" w:cs="Arial"/>
          <w:sz w:val="20"/>
          <w:szCs w:val="20"/>
        </w:rPr>
        <w:t xml:space="preserve"> se staršími údaji. Vždy </w:t>
      </w:r>
      <w:r w:rsidR="00A652F1">
        <w:rPr>
          <w:rFonts w:ascii="Arial" w:hAnsi="Arial" w:cs="Arial"/>
          <w:sz w:val="20"/>
          <w:szCs w:val="20"/>
        </w:rPr>
        <w:t xml:space="preserve">však </w:t>
      </w:r>
      <w:r w:rsidRPr="006C19C3">
        <w:rPr>
          <w:rFonts w:ascii="Arial" w:hAnsi="Arial" w:cs="Arial"/>
          <w:sz w:val="20"/>
          <w:szCs w:val="20"/>
        </w:rPr>
        <w:t>uvádíme nejaktuálnější dostupné údaje a referenční rok v textu zmiňujeme</w:t>
      </w:r>
      <w:r>
        <w:rPr>
          <w:rFonts w:ascii="Arial" w:hAnsi="Arial" w:cs="Arial"/>
          <w:sz w:val="20"/>
          <w:szCs w:val="20"/>
        </w:rPr>
        <w:t>.</w:t>
      </w:r>
    </w:p>
    <w:p w14:paraId="5ECF68AF" w14:textId="303079C3" w:rsidR="00FA114B" w:rsidRPr="00FA114B" w:rsidRDefault="00FA114B" w:rsidP="00AD639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FA114B">
        <w:rPr>
          <w:rFonts w:ascii="Arial" w:hAnsi="Arial" w:cs="Arial"/>
          <w:sz w:val="20"/>
          <w:szCs w:val="20"/>
        </w:rPr>
        <w:t>Veřejné zahraniční zdroje, tvořené především zdroji EU podpořily v roce 2023</w:t>
      </w:r>
      <w:r>
        <w:rPr>
          <w:rFonts w:ascii="Arial" w:hAnsi="Arial" w:cs="Arial"/>
          <w:sz w:val="20"/>
          <w:szCs w:val="20"/>
        </w:rPr>
        <w:t xml:space="preserve"> český výzkum celkovou částkou </w:t>
      </w:r>
      <w:r w:rsidRPr="004254F1">
        <w:rPr>
          <w:rFonts w:ascii="Arial" w:hAnsi="Arial" w:cs="Arial"/>
          <w:sz w:val="20"/>
          <w:szCs w:val="20"/>
        </w:rPr>
        <w:t>8,3 mld. Kč. Meziročně u tohoto zdroje došlo k poklesu o 12 %. V Česku se nejvíce prost</w:t>
      </w:r>
      <w:r w:rsidR="00A652F1">
        <w:rPr>
          <w:rFonts w:ascii="Arial" w:hAnsi="Arial" w:cs="Arial"/>
          <w:sz w:val="20"/>
          <w:szCs w:val="20"/>
        </w:rPr>
        <w:t>ředků</w:t>
      </w:r>
      <w:r w:rsidR="009A48D2">
        <w:rPr>
          <w:rFonts w:ascii="Arial" w:hAnsi="Arial" w:cs="Arial"/>
          <w:sz w:val="20"/>
          <w:szCs w:val="20"/>
        </w:rPr>
        <w:t xml:space="preserve"> ze zdrojů</w:t>
      </w:r>
      <w:r w:rsidR="00A652F1">
        <w:rPr>
          <w:rFonts w:ascii="Arial" w:hAnsi="Arial" w:cs="Arial"/>
          <w:sz w:val="20"/>
          <w:szCs w:val="20"/>
        </w:rPr>
        <w:t xml:space="preserve"> EU čerpalo mezi lety 2012–</w:t>
      </w:r>
      <w:r w:rsidRPr="004254F1">
        <w:rPr>
          <w:rFonts w:ascii="Arial" w:hAnsi="Arial" w:cs="Arial"/>
          <w:sz w:val="20"/>
          <w:szCs w:val="20"/>
        </w:rPr>
        <w:t>2015 (celkem</w:t>
      </w:r>
      <w:r w:rsidR="00BC240C">
        <w:rPr>
          <w:rFonts w:ascii="Arial" w:hAnsi="Arial" w:cs="Arial"/>
          <w:sz w:val="20"/>
          <w:szCs w:val="20"/>
        </w:rPr>
        <w:t xml:space="preserve"> za</w:t>
      </w:r>
      <w:r w:rsidR="009A48D2">
        <w:rPr>
          <w:rFonts w:ascii="Arial" w:hAnsi="Arial" w:cs="Arial"/>
          <w:sz w:val="20"/>
          <w:szCs w:val="20"/>
        </w:rPr>
        <w:t xml:space="preserve"> toto</w:t>
      </w:r>
      <w:r w:rsidR="00BC240C">
        <w:rPr>
          <w:rFonts w:ascii="Arial" w:hAnsi="Arial" w:cs="Arial"/>
          <w:sz w:val="20"/>
          <w:szCs w:val="20"/>
        </w:rPr>
        <w:t xml:space="preserve"> období</w:t>
      </w:r>
      <w:r w:rsidRPr="004254F1">
        <w:rPr>
          <w:rFonts w:ascii="Arial" w:hAnsi="Arial" w:cs="Arial"/>
          <w:sz w:val="20"/>
          <w:szCs w:val="20"/>
        </w:rPr>
        <w:t xml:space="preserve"> 51,3 mld. Kč), v letech 2014 a 2015 </w:t>
      </w:r>
      <w:r w:rsidR="009A48D2">
        <w:rPr>
          <w:rFonts w:ascii="Arial" w:hAnsi="Arial" w:cs="Arial"/>
          <w:sz w:val="20"/>
          <w:szCs w:val="20"/>
        </w:rPr>
        <w:t xml:space="preserve">to bylo </w:t>
      </w:r>
      <w:r w:rsidRPr="004254F1">
        <w:rPr>
          <w:rFonts w:ascii="Arial" w:hAnsi="Arial" w:cs="Arial"/>
          <w:sz w:val="20"/>
          <w:szCs w:val="20"/>
        </w:rPr>
        <w:t>dokonce více než 13 mld. Kč ročně. Aktuálně se evropské dotace v Česku čerpají v nižší míře než v</w:t>
      </w:r>
      <w:r w:rsidR="005E2D8F" w:rsidRPr="004254F1">
        <w:rPr>
          <w:rFonts w:ascii="Arial" w:hAnsi="Arial" w:cs="Arial"/>
          <w:sz w:val="20"/>
          <w:szCs w:val="20"/>
        </w:rPr>
        <w:t> průběhu programového období 2007–2013 (s</w:t>
      </w:r>
      <w:r w:rsidR="003934EA">
        <w:rPr>
          <w:rFonts w:ascii="Arial" w:hAnsi="Arial" w:cs="Arial"/>
          <w:sz w:val="20"/>
          <w:szCs w:val="20"/>
        </w:rPr>
        <w:t> </w:t>
      </w:r>
      <w:r w:rsidR="005E2D8F" w:rsidRPr="004254F1">
        <w:rPr>
          <w:rFonts w:ascii="Arial" w:hAnsi="Arial" w:cs="Arial"/>
          <w:sz w:val="20"/>
          <w:szCs w:val="20"/>
        </w:rPr>
        <w:t>dočerpáváním prostředků do roku 2015). P</w:t>
      </w:r>
      <w:r w:rsidRPr="004254F1">
        <w:rPr>
          <w:rFonts w:ascii="Arial" w:hAnsi="Arial" w:cs="Arial"/>
          <w:sz w:val="20"/>
          <w:szCs w:val="20"/>
        </w:rPr>
        <w:t xml:space="preserve">o </w:t>
      </w:r>
      <w:r w:rsidR="005E2D8F" w:rsidRPr="004254F1">
        <w:rPr>
          <w:rFonts w:ascii="Arial" w:hAnsi="Arial" w:cs="Arial"/>
          <w:sz w:val="20"/>
          <w:szCs w:val="20"/>
        </w:rPr>
        <w:t xml:space="preserve">výrazném poklesu </w:t>
      </w:r>
      <w:r w:rsidRPr="004254F1">
        <w:rPr>
          <w:rFonts w:ascii="Arial" w:hAnsi="Arial" w:cs="Arial"/>
          <w:sz w:val="20"/>
          <w:szCs w:val="20"/>
        </w:rPr>
        <w:t>v </w:t>
      </w:r>
      <w:r w:rsidR="005E2D8F" w:rsidRPr="004254F1">
        <w:rPr>
          <w:rFonts w:ascii="Arial" w:hAnsi="Arial" w:cs="Arial"/>
          <w:sz w:val="20"/>
          <w:szCs w:val="20"/>
        </w:rPr>
        <w:t>roce</w:t>
      </w:r>
      <w:r w:rsidRPr="004254F1">
        <w:rPr>
          <w:rFonts w:ascii="Arial" w:hAnsi="Arial" w:cs="Arial"/>
          <w:sz w:val="20"/>
          <w:szCs w:val="20"/>
        </w:rPr>
        <w:t xml:space="preserve"> 2016</w:t>
      </w:r>
      <w:r w:rsidR="005E2D8F" w:rsidRPr="004254F1">
        <w:rPr>
          <w:rFonts w:ascii="Arial" w:hAnsi="Arial" w:cs="Arial"/>
          <w:sz w:val="20"/>
          <w:szCs w:val="20"/>
        </w:rPr>
        <w:t>, došlo k postupném nárůstu a</w:t>
      </w:r>
      <w:r w:rsidRPr="004254F1">
        <w:rPr>
          <w:rFonts w:ascii="Arial" w:hAnsi="Arial" w:cs="Arial"/>
          <w:sz w:val="20"/>
          <w:szCs w:val="20"/>
        </w:rPr>
        <w:t xml:space="preserve"> </w:t>
      </w:r>
      <w:r w:rsidR="005E2D8F" w:rsidRPr="004254F1">
        <w:rPr>
          <w:rFonts w:ascii="Arial" w:hAnsi="Arial" w:cs="Arial"/>
          <w:sz w:val="20"/>
          <w:szCs w:val="20"/>
        </w:rPr>
        <w:t xml:space="preserve">od roku 2019 </w:t>
      </w:r>
      <w:r w:rsidRPr="004254F1">
        <w:rPr>
          <w:rFonts w:ascii="Arial" w:hAnsi="Arial" w:cs="Arial"/>
          <w:sz w:val="20"/>
          <w:szCs w:val="20"/>
        </w:rPr>
        <w:t>k</w:t>
      </w:r>
      <w:r w:rsidR="00A652F1">
        <w:rPr>
          <w:rFonts w:ascii="Arial" w:hAnsi="Arial" w:cs="Arial"/>
          <w:sz w:val="20"/>
          <w:szCs w:val="20"/>
        </w:rPr>
        <w:t xml:space="preserve"> relativnímu </w:t>
      </w:r>
      <w:r w:rsidRPr="004254F1">
        <w:rPr>
          <w:rFonts w:ascii="Arial" w:hAnsi="Arial" w:cs="Arial"/>
          <w:sz w:val="20"/>
          <w:szCs w:val="20"/>
        </w:rPr>
        <w:t>ustálení na přibližném ročním čerpání okolo 8 mld. Kč. Z veřejných zahraničních zdrojů čerpaných v Česku v roce 202</w:t>
      </w:r>
      <w:r w:rsidR="00BB0C9C" w:rsidRPr="004254F1">
        <w:rPr>
          <w:rFonts w:ascii="Arial" w:hAnsi="Arial" w:cs="Arial"/>
          <w:sz w:val="20"/>
          <w:szCs w:val="20"/>
        </w:rPr>
        <w:t>3</w:t>
      </w:r>
      <w:r w:rsidRPr="004254F1">
        <w:rPr>
          <w:rFonts w:ascii="Arial" w:hAnsi="Arial" w:cs="Arial"/>
          <w:sz w:val="20"/>
          <w:szCs w:val="20"/>
        </w:rPr>
        <w:t xml:space="preserve"> bylo utraceno </w:t>
      </w:r>
      <w:r w:rsidR="00BB0C9C" w:rsidRPr="004254F1">
        <w:rPr>
          <w:rFonts w:ascii="Arial" w:hAnsi="Arial" w:cs="Arial"/>
          <w:sz w:val="20"/>
          <w:szCs w:val="20"/>
        </w:rPr>
        <w:t>37</w:t>
      </w:r>
      <w:r w:rsidRPr="004254F1">
        <w:rPr>
          <w:rFonts w:ascii="Arial" w:hAnsi="Arial" w:cs="Arial"/>
          <w:sz w:val="20"/>
          <w:szCs w:val="20"/>
        </w:rPr>
        <w:t xml:space="preserve"> % ve vysokoškolském sektoru, </w:t>
      </w:r>
      <w:r w:rsidRPr="004254F1">
        <w:rPr>
          <w:rFonts w:ascii="Arial" w:hAnsi="Arial" w:cs="Arial"/>
          <w:sz w:val="20"/>
          <w:szCs w:val="20"/>
        </w:rPr>
        <w:lastRenderedPageBreak/>
        <w:t xml:space="preserve">34 % v podnikatelském a 24 % ve vládním sektoru. </w:t>
      </w:r>
      <w:r w:rsidR="00BB0C9C" w:rsidRPr="004254F1">
        <w:rPr>
          <w:rFonts w:ascii="Arial" w:hAnsi="Arial" w:cs="Arial"/>
          <w:sz w:val="20"/>
          <w:szCs w:val="20"/>
        </w:rPr>
        <w:t>Z</w:t>
      </w:r>
      <w:r w:rsidRPr="004254F1">
        <w:rPr>
          <w:rFonts w:ascii="Arial" w:hAnsi="Arial" w:cs="Arial"/>
          <w:sz w:val="20"/>
          <w:szCs w:val="20"/>
        </w:rPr>
        <w:t xml:space="preserve">droje z EU </w:t>
      </w:r>
      <w:r w:rsidR="004D323F" w:rsidRPr="004254F1">
        <w:rPr>
          <w:rFonts w:ascii="Arial" w:hAnsi="Arial" w:cs="Arial"/>
          <w:sz w:val="20"/>
          <w:szCs w:val="20"/>
        </w:rPr>
        <w:t xml:space="preserve">v roce 2023 </w:t>
      </w:r>
      <w:r w:rsidR="00F809FC" w:rsidRPr="004254F1">
        <w:rPr>
          <w:rFonts w:ascii="Arial" w:hAnsi="Arial" w:cs="Arial"/>
          <w:sz w:val="20"/>
          <w:szCs w:val="20"/>
        </w:rPr>
        <w:t>tvořily</w:t>
      </w:r>
      <w:r w:rsidR="00BB0C9C" w:rsidRPr="004254F1">
        <w:rPr>
          <w:rFonts w:ascii="Arial" w:hAnsi="Arial" w:cs="Arial"/>
          <w:sz w:val="20"/>
          <w:szCs w:val="20"/>
        </w:rPr>
        <w:t xml:space="preserve"> </w:t>
      </w:r>
      <w:r w:rsidR="00F809FC" w:rsidRPr="004254F1">
        <w:rPr>
          <w:rFonts w:ascii="Arial" w:hAnsi="Arial" w:cs="Arial"/>
          <w:sz w:val="20"/>
          <w:szCs w:val="20"/>
        </w:rPr>
        <w:t xml:space="preserve">5,4 </w:t>
      </w:r>
      <w:r w:rsidRPr="004254F1">
        <w:rPr>
          <w:rFonts w:ascii="Arial" w:hAnsi="Arial" w:cs="Arial"/>
          <w:sz w:val="20"/>
          <w:szCs w:val="20"/>
        </w:rPr>
        <w:t>% celkových výdajů na VaV</w:t>
      </w:r>
      <w:r w:rsidR="00BB0C9C" w:rsidRPr="004254F1">
        <w:rPr>
          <w:rFonts w:ascii="Arial" w:hAnsi="Arial" w:cs="Arial"/>
          <w:sz w:val="20"/>
          <w:szCs w:val="20"/>
        </w:rPr>
        <w:t xml:space="preserve"> v Česku. </w:t>
      </w:r>
      <w:r w:rsidR="00456BF6">
        <w:rPr>
          <w:rFonts w:ascii="Arial" w:hAnsi="Arial" w:cs="Arial"/>
          <w:sz w:val="20"/>
          <w:szCs w:val="20"/>
        </w:rPr>
        <w:t>D</w:t>
      </w:r>
      <w:r w:rsidRPr="004254F1">
        <w:rPr>
          <w:rFonts w:ascii="Arial" w:hAnsi="Arial" w:cs="Arial"/>
          <w:sz w:val="20"/>
          <w:szCs w:val="20"/>
        </w:rPr>
        <w:t xml:space="preserve">louhodobě nejvyšší podíl v tomto ukazateli vykazují </w:t>
      </w:r>
      <w:r w:rsidR="00456BF6">
        <w:rPr>
          <w:rFonts w:ascii="Arial" w:hAnsi="Arial" w:cs="Arial"/>
          <w:sz w:val="20"/>
          <w:szCs w:val="20"/>
        </w:rPr>
        <w:t xml:space="preserve">ze zemí EU </w:t>
      </w:r>
      <w:r w:rsidRPr="004254F1">
        <w:rPr>
          <w:rFonts w:ascii="Arial" w:hAnsi="Arial" w:cs="Arial"/>
          <w:sz w:val="20"/>
          <w:szCs w:val="20"/>
        </w:rPr>
        <w:t xml:space="preserve">pobaltské státy Litva a Lotyšsko, kde více než </w:t>
      </w:r>
      <w:r w:rsidR="00BC240C" w:rsidRPr="004254F1">
        <w:rPr>
          <w:rFonts w:ascii="Arial" w:hAnsi="Arial" w:cs="Arial"/>
          <w:sz w:val="20"/>
          <w:szCs w:val="20"/>
        </w:rPr>
        <w:t>20</w:t>
      </w:r>
      <w:r w:rsidR="00BC240C">
        <w:rPr>
          <w:rFonts w:ascii="Arial" w:hAnsi="Arial" w:cs="Arial"/>
          <w:sz w:val="20"/>
          <w:szCs w:val="20"/>
        </w:rPr>
        <w:t> </w:t>
      </w:r>
      <w:r w:rsidRPr="004254F1">
        <w:rPr>
          <w:rFonts w:ascii="Arial" w:hAnsi="Arial" w:cs="Arial"/>
          <w:sz w:val="20"/>
          <w:szCs w:val="20"/>
        </w:rPr>
        <w:t>% výdajů vynaložených na VaV p</w:t>
      </w:r>
      <w:r w:rsidR="00BC240C">
        <w:rPr>
          <w:rFonts w:ascii="Arial" w:hAnsi="Arial" w:cs="Arial"/>
          <w:sz w:val="20"/>
          <w:szCs w:val="20"/>
        </w:rPr>
        <w:t>ochází ze</w:t>
      </w:r>
      <w:r w:rsidRPr="004254F1">
        <w:rPr>
          <w:rFonts w:ascii="Arial" w:hAnsi="Arial" w:cs="Arial"/>
          <w:sz w:val="20"/>
          <w:szCs w:val="20"/>
        </w:rPr>
        <w:t xml:space="preserve"> zdroj</w:t>
      </w:r>
      <w:r w:rsidR="00BC240C">
        <w:rPr>
          <w:rFonts w:ascii="Arial" w:hAnsi="Arial" w:cs="Arial"/>
          <w:sz w:val="20"/>
          <w:szCs w:val="20"/>
        </w:rPr>
        <w:t xml:space="preserve">ů </w:t>
      </w:r>
      <w:r w:rsidRPr="004254F1">
        <w:rPr>
          <w:rFonts w:ascii="Arial" w:hAnsi="Arial" w:cs="Arial"/>
          <w:sz w:val="20"/>
          <w:szCs w:val="20"/>
        </w:rPr>
        <w:t>EU. Pro srovnání v</w:t>
      </w:r>
      <w:r w:rsidR="00F809FC" w:rsidRPr="004254F1">
        <w:rPr>
          <w:rFonts w:ascii="Arial" w:hAnsi="Arial" w:cs="Arial"/>
          <w:sz w:val="20"/>
          <w:szCs w:val="20"/>
        </w:rPr>
        <w:t> </w:t>
      </w:r>
      <w:r w:rsidRPr="004254F1">
        <w:rPr>
          <w:rFonts w:ascii="Arial" w:hAnsi="Arial" w:cs="Arial"/>
          <w:sz w:val="20"/>
          <w:szCs w:val="20"/>
        </w:rPr>
        <w:t>Německu</w:t>
      </w:r>
      <w:r w:rsidR="00F809FC" w:rsidRPr="004254F1">
        <w:rPr>
          <w:rFonts w:ascii="Arial" w:hAnsi="Arial" w:cs="Arial"/>
          <w:sz w:val="20"/>
          <w:szCs w:val="20"/>
        </w:rPr>
        <w:t>, nebo Nizozemsku</w:t>
      </w:r>
      <w:r w:rsidRPr="004254F1">
        <w:rPr>
          <w:rFonts w:ascii="Arial" w:hAnsi="Arial" w:cs="Arial"/>
          <w:sz w:val="20"/>
          <w:szCs w:val="20"/>
        </w:rPr>
        <w:t xml:space="preserve"> je to méně než 2 %. V absolutním vyjádření ale nejvíce evropských dotací na VaV čerpá Německo, v roce 2019 to bylo 1,7 mld. Eur, za nímž s velkým odstupem následují Španělsko</w:t>
      </w:r>
      <w:r w:rsidR="00F809FC" w:rsidRPr="004254F1">
        <w:rPr>
          <w:rFonts w:ascii="Arial" w:hAnsi="Arial" w:cs="Arial"/>
          <w:sz w:val="20"/>
          <w:szCs w:val="20"/>
        </w:rPr>
        <w:t xml:space="preserve"> a Francie</w:t>
      </w:r>
      <w:r w:rsidRPr="004254F1">
        <w:rPr>
          <w:rFonts w:ascii="Arial" w:hAnsi="Arial" w:cs="Arial"/>
          <w:sz w:val="20"/>
          <w:szCs w:val="20"/>
        </w:rPr>
        <w:t xml:space="preserve"> (</w:t>
      </w:r>
      <w:r w:rsidR="00F809FC" w:rsidRPr="004254F1">
        <w:rPr>
          <w:rFonts w:ascii="Arial" w:hAnsi="Arial" w:cs="Arial"/>
          <w:sz w:val="20"/>
          <w:szCs w:val="20"/>
        </w:rPr>
        <w:t>1 mld. Eur v roce 2022</w:t>
      </w:r>
      <w:r w:rsidR="004254F1" w:rsidRPr="004254F1">
        <w:rPr>
          <w:rFonts w:ascii="Arial" w:hAnsi="Arial" w:cs="Arial"/>
          <w:sz w:val="20"/>
          <w:szCs w:val="20"/>
        </w:rPr>
        <w:t>). V Litvě to bylo v roce 2022 celkem 168</w:t>
      </w:r>
      <w:r w:rsidRPr="004254F1">
        <w:rPr>
          <w:rFonts w:ascii="Arial" w:hAnsi="Arial" w:cs="Arial"/>
          <w:sz w:val="20"/>
          <w:szCs w:val="20"/>
        </w:rPr>
        <w:t xml:space="preserve"> mil. Eur, v </w:t>
      </w:r>
      <w:r w:rsidR="004254F1" w:rsidRPr="004254F1">
        <w:rPr>
          <w:rFonts w:ascii="Arial" w:hAnsi="Arial" w:cs="Arial"/>
          <w:sz w:val="20"/>
          <w:szCs w:val="20"/>
        </w:rPr>
        <w:t>Lotyšsku 65</w:t>
      </w:r>
      <w:r w:rsidRPr="004254F1">
        <w:rPr>
          <w:rFonts w:ascii="Arial" w:hAnsi="Arial" w:cs="Arial"/>
          <w:sz w:val="20"/>
          <w:szCs w:val="20"/>
        </w:rPr>
        <w:t> mil. Eur a v Česku přibližně 300 mil. Eur.</w:t>
      </w:r>
    </w:p>
    <w:p w14:paraId="51D1E9F2" w14:textId="77777777" w:rsidR="00563EAB" w:rsidRPr="00C67BA8" w:rsidRDefault="00563EAB" w:rsidP="00563EAB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C67BA8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4</w:t>
      </w:r>
      <w:r w:rsidRPr="00C67BA8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V</w:t>
      </w:r>
      <w:r w:rsidRPr="00C67BA8">
        <w:rPr>
          <w:rFonts w:ascii="Arial" w:hAnsi="Arial" w:cs="Arial"/>
          <w:b/>
          <w:sz w:val="20"/>
          <w:szCs w:val="20"/>
        </w:rPr>
        <w:t xml:space="preserve">ýzkum a vývoj v Česku </w:t>
      </w:r>
      <w:r>
        <w:rPr>
          <w:rFonts w:ascii="Arial" w:hAnsi="Arial" w:cs="Arial"/>
          <w:b/>
          <w:sz w:val="20"/>
          <w:szCs w:val="20"/>
        </w:rPr>
        <w:t xml:space="preserve">financovaný z veřejných domácích zdrojů </w:t>
      </w:r>
      <w:r w:rsidRPr="00C67BA8">
        <w:rPr>
          <w:rFonts w:ascii="Arial" w:hAnsi="Arial" w:cs="Arial"/>
          <w:b/>
          <w:sz w:val="20"/>
          <w:szCs w:val="20"/>
        </w:rPr>
        <w:t xml:space="preserve">podle </w:t>
      </w:r>
      <w:r>
        <w:rPr>
          <w:rFonts w:ascii="Arial" w:hAnsi="Arial" w:cs="Arial"/>
          <w:b/>
          <w:sz w:val="20"/>
          <w:szCs w:val="20"/>
        </w:rPr>
        <w:t>sektorů (</w:t>
      </w:r>
      <w:r w:rsidRPr="00C67BA8">
        <w:rPr>
          <w:rFonts w:ascii="Arial" w:hAnsi="Arial" w:cs="Arial"/>
          <w:b/>
          <w:sz w:val="20"/>
          <w:szCs w:val="20"/>
        </w:rPr>
        <w:t>mld. Kč</w:t>
      </w:r>
      <w:r>
        <w:rPr>
          <w:rFonts w:ascii="Arial" w:hAnsi="Arial" w:cs="Arial"/>
          <w:b/>
          <w:sz w:val="20"/>
          <w:szCs w:val="20"/>
        </w:rPr>
        <w:t>; %)</w:t>
      </w:r>
    </w:p>
    <w:p w14:paraId="740EC893" w14:textId="6992DC56" w:rsidR="00563EAB" w:rsidRDefault="00205C62" w:rsidP="001A67C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4BA1AC09" wp14:editId="77CF117E">
            <wp:extent cx="4371975" cy="2114550"/>
            <wp:effectExtent l="0" t="0" r="0" b="0"/>
            <wp:docPr id="17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563EAB" w:rsidRPr="00563EAB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421BC87A" wp14:editId="6739C016">
            <wp:extent cx="1704975" cy="2171700"/>
            <wp:effectExtent l="0" t="0" r="0" b="0"/>
            <wp:docPr id="18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7B8E10F" w14:textId="7688D0D4" w:rsidR="00563EAB" w:rsidRDefault="00563EAB" w:rsidP="00563EAB">
      <w:pPr>
        <w:spacing w:after="120" w:line="288" w:lineRule="auto"/>
        <w:jc w:val="right"/>
        <w:rPr>
          <w:rFonts w:ascii="Arial" w:hAnsi="Arial" w:cs="Arial"/>
          <w:sz w:val="20"/>
          <w:szCs w:val="20"/>
        </w:rPr>
      </w:pPr>
      <w:r w:rsidRPr="0019141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3C38D6A8" w14:textId="3A9BB7FD" w:rsidR="005B3158" w:rsidRPr="005B40FB" w:rsidRDefault="005B3158" w:rsidP="00AD6394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B3158">
        <w:rPr>
          <w:rFonts w:ascii="Arial" w:hAnsi="Arial" w:cs="Arial"/>
          <w:sz w:val="20"/>
          <w:szCs w:val="20"/>
        </w:rPr>
        <w:t>Od roku 2016 tvoří mzdy více než polovi</w:t>
      </w:r>
      <w:r>
        <w:rPr>
          <w:rFonts w:ascii="Arial" w:hAnsi="Arial" w:cs="Arial"/>
          <w:sz w:val="20"/>
          <w:szCs w:val="20"/>
        </w:rPr>
        <w:t xml:space="preserve">nu výdajů na VaV </w:t>
      </w:r>
      <w:r w:rsidR="00C92F8E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Česku a jejich podíl trvale roste. V roce 2023 to bylo již 58 % a celkem se na mzdy vynaložilo 81 mld. Kč. Od roku 2015 se mzdové náklady na VaV zvýšily o</w:t>
      </w:r>
      <w:r w:rsidR="00C92F8E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více než 100 %.</w:t>
      </w:r>
      <w:r w:rsidR="005B40FB">
        <w:rPr>
          <w:rFonts w:ascii="Arial" w:hAnsi="Arial" w:cs="Arial"/>
          <w:sz w:val="20"/>
          <w:szCs w:val="20"/>
        </w:rPr>
        <w:t xml:space="preserve"> </w:t>
      </w:r>
      <w:r w:rsidR="005B40FB" w:rsidRPr="005B40FB">
        <w:rPr>
          <w:rFonts w:ascii="Arial" w:hAnsi="Arial" w:cs="Arial"/>
          <w:sz w:val="20"/>
          <w:szCs w:val="20"/>
        </w:rPr>
        <w:t>Oproti tomu investiční výdaje na VaV u nás dlouhodobě stagnují, posledních pět let netvoří ani 10 % celkových výdajů na VaV (11,9 mld. Kč v roce 2023). Rekordních investic do VaV bylo dosaženo v letech 2012–2015 v souvislosti s výstavbou nových výzkumných center financovaných ze strukturálních fondů EU. Ve zmíněných letech tvořily investiční výdaje na VaV 20 % celkových výdajů na VaV. Průměr EU27 v podílu investičních výdajů na VaV v roce 2021 byl 9 %. V roce 2022 měly ze států EU nejvyšší podíl investičních výdajů na VaV Polsko a Chorvatsko, a to</w:t>
      </w:r>
      <w:r w:rsidR="00C31CD0">
        <w:rPr>
          <w:rFonts w:ascii="Arial" w:hAnsi="Arial" w:cs="Arial"/>
          <w:sz w:val="20"/>
          <w:szCs w:val="20"/>
        </w:rPr>
        <w:t xml:space="preserve"> shodně</w:t>
      </w:r>
      <w:r w:rsidR="005B40FB" w:rsidRPr="005B40FB">
        <w:rPr>
          <w:rFonts w:ascii="Arial" w:hAnsi="Arial" w:cs="Arial"/>
          <w:sz w:val="20"/>
          <w:szCs w:val="20"/>
        </w:rPr>
        <w:t xml:space="preserve"> 15 %. </w:t>
      </w:r>
      <w:r w:rsidR="005B40FB" w:rsidRPr="00C31CD0">
        <w:rPr>
          <w:rFonts w:ascii="Arial" w:hAnsi="Arial" w:cs="Arial"/>
          <w:sz w:val="20"/>
          <w:szCs w:val="20"/>
        </w:rPr>
        <w:t>Německo se v tomto ukazateli pohybuje lehce pod průměrem EU, v roce 2021 byl</w:t>
      </w:r>
      <w:r w:rsidR="004D323F">
        <w:rPr>
          <w:rFonts w:ascii="Arial" w:hAnsi="Arial" w:cs="Arial"/>
          <w:sz w:val="20"/>
          <w:szCs w:val="20"/>
        </w:rPr>
        <w:t xml:space="preserve"> podíl investic</w:t>
      </w:r>
      <w:r w:rsidR="005B40FB" w:rsidRPr="00C31CD0">
        <w:rPr>
          <w:rFonts w:ascii="Arial" w:hAnsi="Arial" w:cs="Arial"/>
          <w:sz w:val="20"/>
          <w:szCs w:val="20"/>
        </w:rPr>
        <w:t xml:space="preserve"> 8 %.</w:t>
      </w:r>
      <w:r w:rsidR="00C31CD0">
        <w:rPr>
          <w:rFonts w:ascii="Arial" w:hAnsi="Arial" w:cs="Arial"/>
          <w:sz w:val="20"/>
          <w:szCs w:val="20"/>
        </w:rPr>
        <w:t xml:space="preserve"> Ještě nižší, 7%, byl podíl investičních výdajů na VaV v roce 2021 v Rakousku.</w:t>
      </w:r>
      <w:r w:rsidR="005B40FB" w:rsidRPr="00C31CD0">
        <w:rPr>
          <w:rFonts w:ascii="Arial" w:hAnsi="Arial" w:cs="Arial"/>
          <w:sz w:val="20"/>
          <w:szCs w:val="20"/>
        </w:rPr>
        <w:t xml:space="preserve"> </w:t>
      </w:r>
    </w:p>
    <w:p w14:paraId="5450B52C" w14:textId="77777777" w:rsidR="00563EAB" w:rsidRPr="00E66D3A" w:rsidRDefault="00563EAB" w:rsidP="00563EAB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5</w:t>
      </w:r>
      <w:r w:rsidRPr="00E66D3A">
        <w:rPr>
          <w:rFonts w:ascii="Arial" w:hAnsi="Arial" w:cs="Arial"/>
          <w:b/>
          <w:sz w:val="20"/>
          <w:szCs w:val="20"/>
        </w:rPr>
        <w:t xml:space="preserve">. Výdaje na </w:t>
      </w:r>
      <w:r>
        <w:rPr>
          <w:rFonts w:ascii="Arial" w:hAnsi="Arial" w:cs="Arial"/>
          <w:b/>
          <w:sz w:val="20"/>
          <w:szCs w:val="20"/>
        </w:rPr>
        <w:t>VaV</w:t>
      </w:r>
      <w:r w:rsidRPr="00E66D3A">
        <w:rPr>
          <w:rFonts w:ascii="Arial" w:hAnsi="Arial" w:cs="Arial"/>
          <w:b/>
          <w:sz w:val="20"/>
          <w:szCs w:val="20"/>
        </w:rPr>
        <w:t xml:space="preserve"> v Česku podle </w:t>
      </w:r>
      <w:r>
        <w:rPr>
          <w:rFonts w:ascii="Arial" w:hAnsi="Arial" w:cs="Arial"/>
          <w:b/>
          <w:sz w:val="20"/>
          <w:szCs w:val="20"/>
        </w:rPr>
        <w:t>druhu výdajů, zdrojů financování a sektorů provádění</w:t>
      </w:r>
      <w:r w:rsidRPr="00E66D3A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%</w:t>
      </w:r>
      <w:r w:rsidRPr="00E66D3A">
        <w:rPr>
          <w:rFonts w:ascii="Arial" w:hAnsi="Arial" w:cs="Arial"/>
          <w:b/>
          <w:sz w:val="20"/>
          <w:szCs w:val="20"/>
        </w:rPr>
        <w:t>)</w:t>
      </w:r>
    </w:p>
    <w:p w14:paraId="3743390B" w14:textId="77777777" w:rsidR="00563EAB" w:rsidRPr="00C67BA8" w:rsidRDefault="00563EAB" w:rsidP="00563EAB">
      <w:pPr>
        <w:tabs>
          <w:tab w:val="left" w:pos="284"/>
          <w:tab w:val="left" w:pos="3402"/>
          <w:tab w:val="left" w:pos="6521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druhu výdajů </w:t>
      </w:r>
      <w:r w:rsidRPr="00C67BA8">
        <w:rPr>
          <w:rFonts w:ascii="Arial" w:hAnsi="Arial" w:cs="Arial"/>
          <w:b/>
          <w:i/>
          <w:sz w:val="18"/>
          <w:szCs w:val="20"/>
        </w:rPr>
        <w:tab/>
        <w:t xml:space="preserve">b) podle zdrojů financování </w:t>
      </w:r>
      <w:r w:rsidRPr="00C67BA8">
        <w:rPr>
          <w:rFonts w:ascii="Arial" w:hAnsi="Arial" w:cs="Arial"/>
          <w:b/>
          <w:i/>
          <w:sz w:val="18"/>
          <w:szCs w:val="20"/>
        </w:rPr>
        <w:tab/>
        <w:t>c) podle sektorů provádění</w:t>
      </w:r>
    </w:p>
    <w:p w14:paraId="15092219" w14:textId="3ADE1482" w:rsidR="00563EAB" w:rsidRDefault="00205C62" w:rsidP="001A67C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3E11BFEA" wp14:editId="0FF9292A">
            <wp:extent cx="1943735" cy="1857375"/>
            <wp:effectExtent l="0" t="0" r="0" b="0"/>
            <wp:docPr id="19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444836" w:rsidRPr="00444836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782C7D7A" wp14:editId="6B82885B">
            <wp:extent cx="1979930" cy="1905000"/>
            <wp:effectExtent l="0" t="0" r="1270" b="0"/>
            <wp:docPr id="20" name="Graf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444836" w:rsidRPr="00444836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74C59C96" wp14:editId="3F155BB4">
            <wp:extent cx="1979930" cy="1981200"/>
            <wp:effectExtent l="0" t="0" r="1270" b="0"/>
            <wp:docPr id="21" name="Graf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976EF67" w14:textId="77777777" w:rsidR="00444836" w:rsidRPr="00DF3426" w:rsidRDefault="00444836" w:rsidP="00444836">
      <w:pPr>
        <w:spacing w:after="120" w:line="288" w:lineRule="auto"/>
        <w:jc w:val="right"/>
        <w:rPr>
          <w:rFonts w:ascii="Arial" w:hAnsi="Arial" w:cs="Arial"/>
          <w:sz w:val="20"/>
          <w:szCs w:val="20"/>
        </w:rPr>
      </w:pPr>
      <w:r w:rsidRPr="00DF3426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2500CFD3" w14:textId="2FE5D3EE" w:rsidR="00AA352A" w:rsidRPr="000B6DEA" w:rsidRDefault="00AA352A" w:rsidP="00AD639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DF3426">
        <w:rPr>
          <w:rFonts w:ascii="Arial" w:hAnsi="Arial" w:cs="Arial"/>
          <w:sz w:val="20"/>
          <w:szCs w:val="20"/>
        </w:rPr>
        <w:t xml:space="preserve">Ve státech  Evropské Unie se v roce 2023 vynaložilo na VaV celkem 387 mld. Eur. Meziročně došlo k 7% nárůstu, v Česku byl nárůst 5%. Třetina výdajů na VaV v EU 27 připadá na Německo, v roce 2023 to bylo </w:t>
      </w:r>
      <w:r w:rsidR="00E42014">
        <w:rPr>
          <w:rFonts w:ascii="Arial" w:hAnsi="Arial" w:cs="Arial"/>
          <w:sz w:val="20"/>
          <w:szCs w:val="20"/>
        </w:rPr>
        <w:t> </w:t>
      </w:r>
      <w:r w:rsidR="00E42014" w:rsidRPr="00DF3426">
        <w:rPr>
          <w:rFonts w:ascii="Arial" w:hAnsi="Arial" w:cs="Arial"/>
          <w:sz w:val="20"/>
          <w:szCs w:val="20"/>
        </w:rPr>
        <w:t>130</w:t>
      </w:r>
      <w:r w:rsidR="00E42014">
        <w:rPr>
          <w:rFonts w:ascii="Arial" w:hAnsi="Arial" w:cs="Arial"/>
          <w:sz w:val="20"/>
          <w:szCs w:val="20"/>
        </w:rPr>
        <w:t> </w:t>
      </w:r>
      <w:r w:rsidRPr="00DF3426">
        <w:rPr>
          <w:rFonts w:ascii="Arial" w:hAnsi="Arial" w:cs="Arial"/>
          <w:sz w:val="20"/>
          <w:szCs w:val="20"/>
        </w:rPr>
        <w:t>mld. Eur. S výrazným odstupem následovala Francie s 62 mld. E</w:t>
      </w:r>
      <w:r w:rsidR="00DF3426" w:rsidRPr="00DF3426">
        <w:rPr>
          <w:rFonts w:ascii="Arial" w:hAnsi="Arial" w:cs="Arial"/>
          <w:sz w:val="20"/>
          <w:szCs w:val="20"/>
        </w:rPr>
        <w:t>ur.</w:t>
      </w:r>
      <w:r w:rsidRPr="00DF3426">
        <w:rPr>
          <w:rFonts w:ascii="Arial" w:hAnsi="Arial" w:cs="Arial"/>
          <w:sz w:val="20"/>
          <w:szCs w:val="20"/>
        </w:rPr>
        <w:t xml:space="preserve"> </w:t>
      </w:r>
      <w:r w:rsidR="00DF3426" w:rsidRPr="00DF3426">
        <w:rPr>
          <w:rFonts w:ascii="Arial" w:hAnsi="Arial" w:cs="Arial"/>
          <w:sz w:val="20"/>
          <w:szCs w:val="20"/>
        </w:rPr>
        <w:t xml:space="preserve">Ve třech dalších státech EU se </w:t>
      </w:r>
      <w:r w:rsidR="00DF3426" w:rsidRPr="00DF3426">
        <w:rPr>
          <w:rFonts w:ascii="Arial" w:hAnsi="Arial" w:cs="Arial"/>
          <w:sz w:val="20"/>
          <w:szCs w:val="20"/>
        </w:rPr>
        <w:lastRenderedPageBreak/>
        <w:t>v roce 2023 vynaložilo na VaV více než 20 mld. Eur, a to v Itálii (28 mld. Eur), Španělsku (22,4 mld. Eur) a Nizozemsku (22,2 mld. Eur). V Česku se vynaložilo na VaV 5,8 mld. Eur (1,5 % EU). U</w:t>
      </w:r>
      <w:r w:rsidR="005853C8">
        <w:rPr>
          <w:rFonts w:ascii="Arial" w:hAnsi="Arial" w:cs="Arial"/>
          <w:sz w:val="20"/>
          <w:szCs w:val="20"/>
        </w:rPr>
        <w:t> </w:t>
      </w:r>
      <w:r w:rsidR="00DF3426" w:rsidRPr="00DF3426">
        <w:rPr>
          <w:rFonts w:ascii="Arial" w:hAnsi="Arial" w:cs="Arial"/>
          <w:sz w:val="20"/>
          <w:szCs w:val="20"/>
        </w:rPr>
        <w:t xml:space="preserve">našich </w:t>
      </w:r>
      <w:r w:rsidR="00E42014">
        <w:rPr>
          <w:rFonts w:ascii="Arial" w:hAnsi="Arial" w:cs="Arial"/>
          <w:sz w:val="20"/>
          <w:szCs w:val="20"/>
        </w:rPr>
        <w:t xml:space="preserve">dalších </w:t>
      </w:r>
      <w:r w:rsidR="00DF3426" w:rsidRPr="00DF3426">
        <w:rPr>
          <w:rFonts w:ascii="Arial" w:hAnsi="Arial" w:cs="Arial"/>
          <w:sz w:val="20"/>
          <w:szCs w:val="20"/>
        </w:rPr>
        <w:t>sousedů byly výdaje následovné: Rakousko 15,6 mld. Eur, Polsko 11,7 mld. Eur a Slovensko 1,3 mld. </w:t>
      </w:r>
    </w:p>
    <w:p w14:paraId="134B50DA" w14:textId="2DD249F6" w:rsidR="004B3C36" w:rsidRPr="00E966A2" w:rsidRDefault="004B3C36" w:rsidP="004B3C36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E966A2">
        <w:rPr>
          <w:rFonts w:ascii="Arial" w:hAnsi="Arial" w:cs="Arial"/>
          <w:sz w:val="20"/>
          <w:szCs w:val="20"/>
        </w:rPr>
        <w:t>V základním mezinárodním ukazateli statistiky VaV, a to podílu výdajů na VaV na HDP</w:t>
      </w:r>
      <w:r>
        <w:rPr>
          <w:rFonts w:ascii="Arial" w:hAnsi="Arial" w:cs="Arial"/>
          <w:sz w:val="20"/>
          <w:szCs w:val="20"/>
        </w:rPr>
        <w:t>,</w:t>
      </w:r>
      <w:r w:rsidRPr="00E966A2">
        <w:rPr>
          <w:rFonts w:ascii="Arial" w:hAnsi="Arial" w:cs="Arial"/>
          <w:sz w:val="20"/>
          <w:szCs w:val="20"/>
        </w:rPr>
        <w:t xml:space="preserve"> zaostává Česko za průměrem EU. Ten v roce 2023 </w:t>
      </w:r>
      <w:r>
        <w:rPr>
          <w:rFonts w:ascii="Arial" w:hAnsi="Arial" w:cs="Arial"/>
          <w:sz w:val="20"/>
          <w:szCs w:val="20"/>
        </w:rPr>
        <w:t xml:space="preserve">činil </w:t>
      </w:r>
      <w:r w:rsidRPr="00E966A2">
        <w:rPr>
          <w:rFonts w:ascii="Arial" w:hAnsi="Arial" w:cs="Arial"/>
          <w:sz w:val="20"/>
          <w:szCs w:val="20"/>
        </w:rPr>
        <w:t>2,25</w:t>
      </w:r>
      <w:r>
        <w:rPr>
          <w:rFonts w:ascii="Arial" w:hAnsi="Arial" w:cs="Arial"/>
          <w:sz w:val="20"/>
          <w:szCs w:val="20"/>
        </w:rPr>
        <w:t xml:space="preserve"> </w:t>
      </w:r>
      <w:r w:rsidRPr="00E966A2">
        <w:rPr>
          <w:rFonts w:ascii="Arial" w:hAnsi="Arial" w:cs="Arial"/>
          <w:sz w:val="20"/>
          <w:szCs w:val="20"/>
        </w:rPr>
        <w:t>% a v posledních pěti letech se pohyb</w:t>
      </w:r>
      <w:r>
        <w:rPr>
          <w:rFonts w:ascii="Arial" w:hAnsi="Arial" w:cs="Arial"/>
          <w:sz w:val="20"/>
          <w:szCs w:val="20"/>
        </w:rPr>
        <w:t>oval</w:t>
      </w:r>
      <w:r w:rsidRPr="00E966A2">
        <w:rPr>
          <w:rFonts w:ascii="Arial" w:hAnsi="Arial" w:cs="Arial"/>
          <w:sz w:val="20"/>
          <w:szCs w:val="20"/>
        </w:rPr>
        <w:t xml:space="preserve"> v rozmezí 2,2 a 2,3 %. V Česku došlo v posledních letech k poklesu, a to z 1,95 % v roce 2020 na 1,83 % v roce 2023. </w:t>
      </w:r>
      <w:r>
        <w:rPr>
          <w:rFonts w:ascii="Arial" w:hAnsi="Arial" w:cs="Arial"/>
          <w:sz w:val="20"/>
          <w:szCs w:val="20"/>
        </w:rPr>
        <w:t>Pouze š</w:t>
      </w:r>
      <w:r w:rsidRPr="00E966A2">
        <w:rPr>
          <w:rFonts w:ascii="Arial" w:hAnsi="Arial" w:cs="Arial"/>
          <w:sz w:val="20"/>
          <w:szCs w:val="20"/>
        </w:rPr>
        <w:t xml:space="preserve">est států </w:t>
      </w:r>
      <w:r>
        <w:rPr>
          <w:rFonts w:ascii="Arial" w:hAnsi="Arial" w:cs="Arial"/>
          <w:sz w:val="20"/>
          <w:szCs w:val="20"/>
        </w:rPr>
        <w:t>překonalo</w:t>
      </w:r>
      <w:r w:rsidR="00DC7C8B">
        <w:rPr>
          <w:rFonts w:ascii="Arial" w:hAnsi="Arial" w:cs="Arial"/>
          <w:sz w:val="20"/>
          <w:szCs w:val="20"/>
        </w:rPr>
        <w:t xml:space="preserve"> v roce 2023</w:t>
      </w:r>
      <w:r>
        <w:rPr>
          <w:rFonts w:ascii="Arial" w:hAnsi="Arial" w:cs="Arial"/>
          <w:sz w:val="20"/>
          <w:szCs w:val="20"/>
        </w:rPr>
        <w:t xml:space="preserve"> průměr EU, přičemž v případě pěti z nich převyšovaly výdaje na VaV 3 % jejich HDP. Konkrétně se jednalo o Švédsko (3,57 %), Belgii (3,32 %), Rakousko (3,29 %), Německo (3,11 %) a Finsko (3,09 %). Šestou příčku drželo Dánsko s 2,99 %. </w:t>
      </w:r>
      <w:r w:rsidRPr="00AC390B">
        <w:rPr>
          <w:rFonts w:ascii="Arial" w:hAnsi="Arial" w:cs="Arial"/>
          <w:sz w:val="20"/>
          <w:szCs w:val="20"/>
        </w:rPr>
        <w:t>V sousedním Polsku to bylo 1,56 % a na Slovensku 1,04 %. Slovensko překročilo hranici 1 % podruhé v historii. Poprvé to bylo v roce 2015 (1,15 %), kdy se na Slovensku nejintenzivněji</w:t>
      </w:r>
      <w:r>
        <w:rPr>
          <w:rFonts w:ascii="Arial" w:hAnsi="Arial" w:cs="Arial"/>
          <w:sz w:val="20"/>
          <w:szCs w:val="20"/>
        </w:rPr>
        <w:t xml:space="preserve"> čerpaly</w:t>
      </w:r>
      <w:r w:rsidRPr="00AC390B">
        <w:rPr>
          <w:rFonts w:ascii="Arial" w:hAnsi="Arial" w:cs="Arial"/>
          <w:sz w:val="20"/>
          <w:szCs w:val="20"/>
        </w:rPr>
        <w:t xml:space="preserve"> zdroje EU</w:t>
      </w:r>
      <w:r w:rsidRPr="00FC7B38">
        <w:rPr>
          <w:rFonts w:ascii="Arial" w:hAnsi="Arial" w:cs="Arial"/>
          <w:sz w:val="20"/>
          <w:szCs w:val="20"/>
        </w:rPr>
        <w:t>. V pěti státech EU se v roce 2023 vynaložilo na VaV méně než 1 % HDP. Světovým lídrem je Izrael, kde se na VaV vynakládá dokonce více než 6 % HDP (6,02 % v roce 2022), za kterým následuje Jižní Korea (4,85 % v roce 2022).</w:t>
      </w:r>
    </w:p>
    <w:p w14:paraId="10F976D8" w14:textId="77777777" w:rsidR="004B3C36" w:rsidRDefault="004B3C36" w:rsidP="004B3C36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C67BA8">
        <w:rPr>
          <w:rFonts w:ascii="Arial" w:hAnsi="Arial" w:cs="Arial"/>
          <w:b/>
          <w:sz w:val="20"/>
          <w:szCs w:val="20"/>
        </w:rPr>
        <w:t>Kartogram</w:t>
      </w:r>
      <w:r>
        <w:rPr>
          <w:rFonts w:ascii="Arial" w:hAnsi="Arial" w:cs="Arial"/>
          <w:b/>
          <w:sz w:val="20"/>
          <w:szCs w:val="20"/>
        </w:rPr>
        <w:t xml:space="preserve"> 1. Výdaje na výzkum a vývoj podle krajů v roce 2023 (mil. Kč; % HDP)</w:t>
      </w:r>
    </w:p>
    <w:p w14:paraId="4D50F8C9" w14:textId="77777777" w:rsidR="004B3C36" w:rsidRDefault="004B3C36" w:rsidP="004B3C36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5F896AFA" wp14:editId="35D9F341">
            <wp:extent cx="5400000" cy="3428861"/>
            <wp:effectExtent l="0" t="0" r="0" b="635"/>
            <wp:docPr id="6" name="Obrázek 6" descr="C:\Users\stampach16510\VTR\web stranky CSU_vyzkum a vyvoj\2023\kartogramy\Marek_2023\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stampach16510\VTR\web stranky CSU_vyzkum a vyvoj\2023\kartogramy\Marek_2023\1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06"/>
                    <a:stretch/>
                  </pic:blipFill>
                  <pic:spPr bwMode="auto">
                    <a:xfrm>
                      <a:off x="0" y="0"/>
                      <a:ext cx="5400000" cy="3428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651954" w14:textId="77777777" w:rsidR="004B3C36" w:rsidRDefault="004B3C36" w:rsidP="004B3C36">
      <w:pPr>
        <w:spacing w:after="120"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19141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1FB8B8CC" w14:textId="0D31FBBC" w:rsidR="004B3C36" w:rsidRPr="00570A04" w:rsidRDefault="004B3C36" w:rsidP="004B3C36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C056A0">
        <w:rPr>
          <w:rFonts w:ascii="Arial" w:hAnsi="Arial" w:cs="Arial"/>
          <w:sz w:val="20"/>
          <w:szCs w:val="20"/>
        </w:rPr>
        <w:t>Výzkum a vývoj se v Česku provádí v největší míře ve třech krajích, a to v</w:t>
      </w:r>
      <w:r>
        <w:rPr>
          <w:rFonts w:ascii="Arial" w:hAnsi="Arial" w:cs="Arial"/>
          <w:sz w:val="20"/>
          <w:szCs w:val="20"/>
        </w:rPr>
        <w:t> </w:t>
      </w:r>
      <w:r w:rsidRPr="00C056A0">
        <w:rPr>
          <w:rFonts w:ascii="Arial" w:hAnsi="Arial" w:cs="Arial"/>
          <w:sz w:val="20"/>
          <w:szCs w:val="20"/>
        </w:rPr>
        <w:t>Praze</w:t>
      </w:r>
      <w:r>
        <w:rPr>
          <w:rFonts w:ascii="Arial" w:hAnsi="Arial" w:cs="Arial"/>
          <w:sz w:val="20"/>
          <w:szCs w:val="20"/>
        </w:rPr>
        <w:t>,</w:t>
      </w:r>
      <w:r w:rsidRPr="00C056A0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 </w:t>
      </w:r>
      <w:r w:rsidRPr="00C056A0">
        <w:rPr>
          <w:rFonts w:ascii="Arial" w:hAnsi="Arial" w:cs="Arial"/>
          <w:sz w:val="20"/>
          <w:szCs w:val="20"/>
        </w:rPr>
        <w:t>Jihomoravském</w:t>
      </w:r>
      <w:r>
        <w:rPr>
          <w:rFonts w:ascii="Arial" w:hAnsi="Arial" w:cs="Arial"/>
          <w:sz w:val="20"/>
          <w:szCs w:val="20"/>
        </w:rPr>
        <w:t xml:space="preserve"> kraji</w:t>
      </w:r>
      <w:r w:rsidRPr="00C056A0">
        <w:rPr>
          <w:rFonts w:ascii="Arial" w:hAnsi="Arial" w:cs="Arial"/>
          <w:sz w:val="20"/>
          <w:szCs w:val="20"/>
        </w:rPr>
        <w:t xml:space="preserve"> a Středočeském kraji. V roce 2023 měly tyto tři kraje dohromady 49% podíl pracovišť, 67% podíl pracovníků a 69% podíl výdajů na VaV na území Česka</w:t>
      </w:r>
      <w:r w:rsidRPr="00570A04">
        <w:rPr>
          <w:rFonts w:ascii="Arial" w:hAnsi="Arial" w:cs="Arial"/>
          <w:color w:val="FF0000"/>
          <w:sz w:val="20"/>
          <w:szCs w:val="20"/>
        </w:rPr>
        <w:t xml:space="preserve">. </w:t>
      </w:r>
      <w:r w:rsidRPr="00A27212">
        <w:rPr>
          <w:rFonts w:ascii="Arial" w:hAnsi="Arial" w:cs="Arial"/>
          <w:sz w:val="20"/>
          <w:szCs w:val="20"/>
        </w:rPr>
        <w:t>V hlavním městě Praze se</w:t>
      </w:r>
      <w:r>
        <w:rPr>
          <w:rFonts w:ascii="Arial" w:hAnsi="Arial" w:cs="Arial"/>
          <w:sz w:val="20"/>
          <w:szCs w:val="20"/>
        </w:rPr>
        <w:t xml:space="preserve"> nachází nejvíce vysokých škol a</w:t>
      </w:r>
      <w:r w:rsidRPr="00A27212">
        <w:rPr>
          <w:rFonts w:ascii="Arial" w:hAnsi="Arial" w:cs="Arial"/>
          <w:sz w:val="20"/>
          <w:szCs w:val="20"/>
        </w:rPr>
        <w:t xml:space="preserve"> ústavů Akademie věd. V roce 2023 se v Praze na VaV vynaložilo 55,2 mld. Kč</w:t>
      </w:r>
      <w:r>
        <w:rPr>
          <w:rFonts w:ascii="Arial" w:hAnsi="Arial" w:cs="Arial"/>
          <w:sz w:val="20"/>
          <w:szCs w:val="20"/>
        </w:rPr>
        <w:t xml:space="preserve">. </w:t>
      </w:r>
      <w:r w:rsidRPr="007259AE">
        <w:rPr>
          <w:rFonts w:ascii="Arial" w:hAnsi="Arial" w:cs="Arial"/>
          <w:sz w:val="20"/>
          <w:szCs w:val="20"/>
        </w:rPr>
        <w:t>V Jihomoravském kraji se výzkum výrazně koncentruje do Brna. V Jihomoravském kraji se na VaV v roce 2023 vynaložilo celkem 23,3 mld. Kč, z toho 93 % připadalo na okres Brno-město</w:t>
      </w:r>
      <w:r w:rsidRPr="00570A04">
        <w:rPr>
          <w:rFonts w:ascii="Arial" w:hAnsi="Arial" w:cs="Arial"/>
          <w:color w:val="FF0000"/>
          <w:sz w:val="20"/>
          <w:szCs w:val="20"/>
        </w:rPr>
        <w:t xml:space="preserve">. </w:t>
      </w:r>
      <w:r w:rsidRPr="007259AE">
        <w:rPr>
          <w:rFonts w:ascii="Arial" w:hAnsi="Arial" w:cs="Arial"/>
          <w:sz w:val="20"/>
          <w:szCs w:val="20"/>
        </w:rPr>
        <w:t xml:space="preserve">Ve Středočeském kraji se v roce 2023 utratilo za VaV 18,5 mld. Kč. </w:t>
      </w:r>
      <w:r w:rsidRPr="00791F59">
        <w:rPr>
          <w:rFonts w:ascii="Arial" w:hAnsi="Arial" w:cs="Arial"/>
          <w:sz w:val="20"/>
          <w:szCs w:val="20"/>
        </w:rPr>
        <w:t xml:space="preserve">V tomto regionu má výrazné zastoupení podnikový výzkum. Z jednotlivých okresů připadal největší podíl na výdajích na VaV Středočeského kraje na Mladou Boleslav (42 %), za níž následovaly okresy Praha-západ (21 %) a Praha-východ (20 %). </w:t>
      </w:r>
      <w:r>
        <w:rPr>
          <w:rFonts w:ascii="Arial" w:hAnsi="Arial" w:cs="Arial"/>
          <w:sz w:val="20"/>
          <w:szCs w:val="20"/>
        </w:rPr>
        <w:t>V žádném dalším kraji nepřesáhly v roce 2023 výdaje na VaV 7 mld. Kč.</w:t>
      </w:r>
    </w:p>
    <w:p w14:paraId="31764AA2" w14:textId="44F53060" w:rsidR="004B3C36" w:rsidRDefault="004B3C36" w:rsidP="004B3C36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767B9A">
        <w:rPr>
          <w:rFonts w:ascii="Arial" w:hAnsi="Arial" w:cs="Arial"/>
          <w:sz w:val="20"/>
          <w:szCs w:val="20"/>
        </w:rPr>
        <w:t>V ukazateli podílu výdajů na VaV na krajském HDP opět vyčnívají tři výše zmiňované regiony, které jako jediné z Česka překonávají hranici 2 %. Ve vedoucím Jihomoravské</w:t>
      </w:r>
      <w:r w:rsidR="007D6D3C">
        <w:rPr>
          <w:rFonts w:ascii="Arial" w:hAnsi="Arial" w:cs="Arial"/>
          <w:sz w:val="20"/>
          <w:szCs w:val="20"/>
        </w:rPr>
        <w:t>m</w:t>
      </w:r>
      <w:r w:rsidRPr="00767B9A">
        <w:rPr>
          <w:rFonts w:ascii="Arial" w:hAnsi="Arial" w:cs="Arial"/>
          <w:sz w:val="20"/>
          <w:szCs w:val="20"/>
        </w:rPr>
        <w:t xml:space="preserve"> kraji to v roce 2023 bylo 2,80 %. Na druhé příčce byla Praha s 2,69 % a na třetím Středočeský kraj s 2,04 %. Více než 1,5 % HDP se vydalo na VaV v Plzeňském, Olomouckém a Libereckém kraji. Naopak ve čtyřech krajích byl tento podíl nižší než 1 %, a to v Královéhradeckém kraji, Kraji Vysočina, Ústeckém kraji a Karlovarském kraji.</w:t>
      </w:r>
    </w:p>
    <w:p w14:paraId="713606B9" w14:textId="7B110F44" w:rsidR="00C715D8" w:rsidRDefault="00C715D8" w:rsidP="00444836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lastRenderedPageBreak/>
        <w:t xml:space="preserve">Graf </w:t>
      </w:r>
      <w:r>
        <w:rPr>
          <w:rFonts w:ascii="Arial" w:hAnsi="Arial" w:cs="Arial"/>
          <w:b/>
          <w:sz w:val="20"/>
          <w:szCs w:val="20"/>
        </w:rPr>
        <w:t>6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Podíl celkových výdajů na VaV (GERD) v</w:t>
      </w:r>
      <w:r w:rsidR="006B352F">
        <w:rPr>
          <w:rFonts w:ascii="Arial" w:hAnsi="Arial" w:cs="Arial"/>
          <w:b/>
          <w:sz w:val="20"/>
          <w:szCs w:val="20"/>
        </w:rPr>
        <w:t> zemích EU</w:t>
      </w:r>
      <w:r w:rsidR="000C2601">
        <w:rPr>
          <w:rFonts w:ascii="Arial" w:hAnsi="Arial" w:cs="Arial"/>
          <w:b/>
          <w:sz w:val="20"/>
          <w:szCs w:val="20"/>
        </w:rPr>
        <w:t xml:space="preserve"> na HDP v roce 2023</w:t>
      </w:r>
      <w:r>
        <w:rPr>
          <w:rFonts w:ascii="Arial" w:hAnsi="Arial" w:cs="Arial"/>
          <w:b/>
          <w:sz w:val="20"/>
          <w:szCs w:val="20"/>
        </w:rPr>
        <w:t xml:space="preserve"> (%)</w:t>
      </w:r>
    </w:p>
    <w:p w14:paraId="2C4E155A" w14:textId="4E3D3C89" w:rsidR="00310198" w:rsidRDefault="00205C62" w:rsidP="00444836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73E890AD" wp14:editId="41CE2DF0">
            <wp:extent cx="6083935" cy="2438400"/>
            <wp:effectExtent l="0" t="0" r="0" b="0"/>
            <wp:docPr id="22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D7482F9" w14:textId="3D17CDBF" w:rsidR="00FC7B38" w:rsidRPr="00C056A0" w:rsidRDefault="00C715D8" w:rsidP="00C056A0">
      <w:pPr>
        <w:spacing w:after="120" w:line="288" w:lineRule="auto"/>
        <w:jc w:val="right"/>
        <w:rPr>
          <w:rFonts w:ascii="Arial" w:hAnsi="Arial" w:cs="Arial"/>
          <w:sz w:val="18"/>
          <w:szCs w:val="20"/>
        </w:rPr>
      </w:pPr>
      <w:r w:rsidRPr="00827195">
        <w:rPr>
          <w:rFonts w:ascii="Arial" w:hAnsi="Arial" w:cs="Arial"/>
          <w:i/>
          <w:sz w:val="18"/>
          <w:szCs w:val="20"/>
        </w:rPr>
        <w:t>Zdroj: Eurostat</w:t>
      </w:r>
    </w:p>
    <w:p w14:paraId="47813DA0" w14:textId="1D2F554E" w:rsidR="0014022B" w:rsidRPr="00CC39F8" w:rsidRDefault="0014022B" w:rsidP="0014022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CC39F8">
        <w:rPr>
          <w:rFonts w:ascii="Arial" w:hAnsi="Arial" w:cs="Arial"/>
          <w:sz w:val="20"/>
          <w:szCs w:val="20"/>
        </w:rPr>
        <w:t>V roce 202</w:t>
      </w:r>
      <w:r w:rsidR="006B352F">
        <w:rPr>
          <w:rFonts w:ascii="Arial" w:hAnsi="Arial" w:cs="Arial"/>
          <w:sz w:val="20"/>
          <w:szCs w:val="20"/>
        </w:rPr>
        <w:t>3</w:t>
      </w:r>
      <w:r w:rsidRPr="00CC39F8">
        <w:rPr>
          <w:rFonts w:ascii="Arial" w:hAnsi="Arial" w:cs="Arial"/>
          <w:sz w:val="20"/>
          <w:szCs w:val="20"/>
        </w:rPr>
        <w:t xml:space="preserve"> pracovalo v Česku ve výzkumu a vývoji 123 tis. osob. V ukazateli osob přepočtených na plný roční úvazek ve VaV (FTE) to bylo 85,5 tis. osob. V případě přepočtených osob došlo v Česku meziročně k poklesu o 1 % pracovníků VaV. V celé Evropské Unii pracovalo ve VaV v roce 2023 celkem 3,3 mil. osob (FTE). Téměř čtvrtina z těchto pracovníků (817 tis. osob) byla zaměstnána v Německu. S odstupem za Německem následovala Francie, kde v roce 2023 pracovalo ve VaV půl milionu osob. Pokud se podíváme do sousedních zemí, tak v Polsku pracovalo v roce 2023 ve VaV rovných 200 tisíc osob (FTE), v Rakousku 98,5 tisíce</w:t>
      </w:r>
      <w:r w:rsidR="00047E9D">
        <w:rPr>
          <w:rFonts w:ascii="Arial" w:hAnsi="Arial" w:cs="Arial"/>
          <w:sz w:val="20"/>
          <w:szCs w:val="20"/>
        </w:rPr>
        <w:t xml:space="preserve"> a</w:t>
      </w:r>
      <w:r w:rsidRPr="00CC39F8">
        <w:rPr>
          <w:rFonts w:ascii="Arial" w:hAnsi="Arial" w:cs="Arial"/>
          <w:sz w:val="20"/>
          <w:szCs w:val="20"/>
        </w:rPr>
        <w:t xml:space="preserve"> na Slovensku 24 tisíc.</w:t>
      </w:r>
    </w:p>
    <w:p w14:paraId="6006287B" w14:textId="77777777" w:rsidR="00827195" w:rsidRPr="00E66D3A" w:rsidRDefault="00827195" w:rsidP="00827195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7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 w:rsidRPr="00786824">
        <w:rPr>
          <w:rFonts w:ascii="Arial" w:hAnsi="Arial" w:cs="Arial"/>
          <w:b/>
          <w:sz w:val="20"/>
          <w:szCs w:val="20"/>
        </w:rPr>
        <w:t>Prac</w:t>
      </w:r>
      <w:r>
        <w:rPr>
          <w:rFonts w:ascii="Arial" w:hAnsi="Arial" w:cs="Arial"/>
          <w:b/>
          <w:sz w:val="20"/>
          <w:szCs w:val="20"/>
        </w:rPr>
        <w:t xml:space="preserve">ovníci </w:t>
      </w:r>
      <w:r w:rsidRPr="00786824">
        <w:rPr>
          <w:rFonts w:ascii="Arial" w:hAnsi="Arial" w:cs="Arial"/>
          <w:b/>
          <w:sz w:val="20"/>
          <w:szCs w:val="20"/>
        </w:rPr>
        <w:t>ve VaV v Česku (FTE</w:t>
      </w:r>
      <w:r>
        <w:rPr>
          <w:rFonts w:ascii="Arial" w:hAnsi="Arial" w:cs="Arial"/>
          <w:b/>
          <w:sz w:val="20"/>
          <w:szCs w:val="20"/>
        </w:rPr>
        <w:t>)*</w:t>
      </w:r>
      <w:r w:rsidRPr="00786824">
        <w:rPr>
          <w:rFonts w:ascii="Arial" w:hAnsi="Arial" w:cs="Arial"/>
          <w:b/>
          <w:sz w:val="20"/>
          <w:szCs w:val="20"/>
        </w:rPr>
        <w:t xml:space="preserve"> podle pohlaví, sektorů provádění a vědních oblastí (%)</w:t>
      </w:r>
    </w:p>
    <w:p w14:paraId="674BEF8A" w14:textId="77777777" w:rsidR="00827195" w:rsidRPr="00C67BA8" w:rsidRDefault="00827195" w:rsidP="00827195">
      <w:pPr>
        <w:tabs>
          <w:tab w:val="left" w:pos="284"/>
          <w:tab w:val="left" w:pos="3119"/>
          <w:tab w:val="left" w:pos="6237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</w:t>
      </w:r>
      <w:r>
        <w:rPr>
          <w:rFonts w:ascii="Arial" w:hAnsi="Arial" w:cs="Arial"/>
          <w:b/>
          <w:i/>
          <w:sz w:val="18"/>
          <w:szCs w:val="20"/>
        </w:rPr>
        <w:t>pohlaví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  <w:t xml:space="preserve">b) podle </w:t>
      </w:r>
      <w:r>
        <w:rPr>
          <w:rFonts w:ascii="Arial" w:hAnsi="Arial" w:cs="Arial"/>
          <w:b/>
          <w:i/>
          <w:sz w:val="18"/>
          <w:szCs w:val="20"/>
        </w:rPr>
        <w:t>sektorů provádění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  <w:t xml:space="preserve">c) podle </w:t>
      </w:r>
      <w:r>
        <w:rPr>
          <w:rFonts w:ascii="Arial" w:hAnsi="Arial" w:cs="Arial"/>
          <w:b/>
          <w:i/>
          <w:sz w:val="18"/>
          <w:szCs w:val="20"/>
        </w:rPr>
        <w:t>vědních oblastí</w:t>
      </w:r>
    </w:p>
    <w:p w14:paraId="780257A2" w14:textId="4C1B7FC6" w:rsidR="00827195" w:rsidRDefault="00205C62" w:rsidP="001A67C4">
      <w:pPr>
        <w:spacing w:after="120" w:line="288" w:lineRule="auto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0CAA3402" wp14:editId="4F3DD44D">
            <wp:extent cx="1828800" cy="1762125"/>
            <wp:effectExtent l="0" t="0" r="0" b="0"/>
            <wp:docPr id="23" name="Graf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8085873" wp14:editId="482F8E13">
            <wp:extent cx="1979930" cy="1857375"/>
            <wp:effectExtent l="0" t="0" r="1270" b="0"/>
            <wp:docPr id="24" name="Graf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827195" w:rsidRPr="00827195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5601B727" wp14:editId="1E13A258">
            <wp:extent cx="2280920" cy="1819275"/>
            <wp:effectExtent l="0" t="0" r="5080" b="0"/>
            <wp:docPr id="26" name="Graf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669B6644" w14:textId="77777777" w:rsidR="0014022B" w:rsidRDefault="00827195" w:rsidP="0014022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9141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  <w:r w:rsidR="00AD6394" w:rsidRPr="00AD6394">
        <w:rPr>
          <w:rFonts w:ascii="Arial" w:hAnsi="Arial" w:cs="Arial"/>
          <w:sz w:val="20"/>
          <w:szCs w:val="20"/>
        </w:rPr>
        <w:t xml:space="preserve"> </w:t>
      </w:r>
    </w:p>
    <w:p w14:paraId="380537CA" w14:textId="2F1FDE85" w:rsidR="0014022B" w:rsidRDefault="0014022B" w:rsidP="0014022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EF5966">
        <w:rPr>
          <w:rFonts w:ascii="Arial" w:hAnsi="Arial" w:cs="Arial"/>
          <w:sz w:val="20"/>
          <w:szCs w:val="20"/>
        </w:rPr>
        <w:t xml:space="preserve">Česko patří mezi státy s nízkým zastoupením žen ve VaV. Dlouhodobě se u nás podíl žen mezí pracovníky VaV pohybuje okolo 29 %. Obdobná situace panuje v  Německu a Rakousku, kde ženy </w:t>
      </w:r>
      <w:r w:rsidR="00047E9D">
        <w:rPr>
          <w:rFonts w:ascii="Arial" w:hAnsi="Arial" w:cs="Arial"/>
          <w:sz w:val="20"/>
          <w:szCs w:val="20"/>
        </w:rPr>
        <w:t xml:space="preserve">také </w:t>
      </w:r>
      <w:r w:rsidRPr="00EF5966">
        <w:rPr>
          <w:rFonts w:ascii="Arial" w:hAnsi="Arial" w:cs="Arial"/>
          <w:sz w:val="20"/>
          <w:szCs w:val="20"/>
        </w:rPr>
        <w:t>zaujímají nižší než 30% podíl. V</w:t>
      </w:r>
      <w:r>
        <w:rPr>
          <w:rFonts w:ascii="Arial" w:hAnsi="Arial" w:cs="Arial"/>
          <w:sz w:val="20"/>
          <w:szCs w:val="20"/>
        </w:rPr>
        <w:t> mnoha státech EU</w:t>
      </w:r>
      <w:r w:rsidRPr="00EF5966">
        <w:rPr>
          <w:rFonts w:ascii="Arial" w:hAnsi="Arial" w:cs="Arial"/>
          <w:sz w:val="20"/>
          <w:szCs w:val="20"/>
        </w:rPr>
        <w:t xml:space="preserve"> je zastoupení žen mezi pracovníky ve VaV vyšší než 40 %, v případě Lotyšska je to dokonce </w:t>
      </w:r>
      <w:r>
        <w:rPr>
          <w:rFonts w:ascii="Arial" w:hAnsi="Arial" w:cs="Arial"/>
          <w:sz w:val="20"/>
          <w:szCs w:val="20"/>
        </w:rPr>
        <w:t>těsně nad</w:t>
      </w:r>
      <w:r w:rsidRPr="00EF5966">
        <w:rPr>
          <w:rFonts w:ascii="Arial" w:hAnsi="Arial" w:cs="Arial"/>
          <w:sz w:val="20"/>
          <w:szCs w:val="20"/>
        </w:rPr>
        <w:t xml:space="preserve"> 50 %. </w:t>
      </w:r>
      <w:r w:rsidRPr="00AA2D43">
        <w:rPr>
          <w:rFonts w:ascii="Arial" w:hAnsi="Arial" w:cs="Arial"/>
          <w:sz w:val="20"/>
          <w:szCs w:val="20"/>
        </w:rPr>
        <w:t>V ukazateli podílu pracovníků VaV (FTE) na celkové populaci se Česko řadí mezi nadprůměrné státy EU27. Průměr EU v roce 2023 činil 7,4 osob ve VaV (FTE) na 1 000 obyvatel. V Česku pracovalo ve VaV 7,8 osob na 1 000 obyvatel. Šest států v tomto ukazateli překonává hranici 10 pracovníků ve VaV na 1 000 obyvatel. Nejvyšší počet pracovníků ve VaV na 1 000 obyvatel mezi EU státy byl v roce 2023 zaznamenán v Dánsku, a to rovných 12.</w:t>
      </w:r>
    </w:p>
    <w:p w14:paraId="399C450E" w14:textId="79265E47" w:rsidR="002F2B5C" w:rsidRPr="00AE0F64" w:rsidRDefault="003218DA" w:rsidP="00AE0F64">
      <w:pPr>
        <w:pageBreakBefore/>
        <w:spacing w:after="120" w:line="288" w:lineRule="auto"/>
        <w:jc w:val="both"/>
        <w:rPr>
          <w:rFonts w:ascii="Arial" w:hAnsi="Arial" w:cs="Arial"/>
          <w:b/>
          <w:color w:val="009CB5"/>
          <w:sz w:val="24"/>
          <w:szCs w:val="24"/>
        </w:rPr>
      </w:pPr>
      <w:r w:rsidRPr="00010595">
        <w:rPr>
          <w:rFonts w:ascii="Arial" w:hAnsi="Arial" w:cs="Arial"/>
          <w:b/>
          <w:color w:val="009CB5"/>
          <w:sz w:val="24"/>
          <w:szCs w:val="24"/>
        </w:rPr>
        <w:lastRenderedPageBreak/>
        <w:t>Výzkum a vývoj v podnikatelském sektoru</w:t>
      </w:r>
    </w:p>
    <w:p w14:paraId="09D21A32" w14:textId="52078ADE" w:rsidR="00246BC9" w:rsidRDefault="00603C8C" w:rsidP="001A67C4">
      <w:pPr>
        <w:jc w:val="both"/>
        <w:rPr>
          <w:rFonts w:ascii="Arial" w:hAnsi="Arial" w:cs="Arial"/>
          <w:sz w:val="20"/>
          <w:szCs w:val="20"/>
        </w:rPr>
      </w:pPr>
      <w:r w:rsidRPr="00AE0F64">
        <w:rPr>
          <w:rFonts w:ascii="Arial" w:hAnsi="Arial" w:cs="Arial"/>
          <w:sz w:val="20"/>
          <w:szCs w:val="20"/>
        </w:rPr>
        <w:t xml:space="preserve">V podnicích bylo v roce </w:t>
      </w:r>
      <w:r w:rsidR="00C253E7" w:rsidRPr="00AE0F64">
        <w:rPr>
          <w:rFonts w:ascii="Arial" w:hAnsi="Arial" w:cs="Arial"/>
          <w:sz w:val="20"/>
          <w:szCs w:val="20"/>
        </w:rPr>
        <w:t>202</w:t>
      </w:r>
      <w:r w:rsidR="00AE0F64">
        <w:rPr>
          <w:rFonts w:ascii="Arial" w:hAnsi="Arial" w:cs="Arial"/>
          <w:sz w:val="20"/>
          <w:szCs w:val="20"/>
        </w:rPr>
        <w:t>3</w:t>
      </w:r>
      <w:r w:rsidR="00C253E7" w:rsidRPr="00AE0F64">
        <w:rPr>
          <w:rFonts w:ascii="Arial" w:hAnsi="Arial" w:cs="Arial"/>
          <w:sz w:val="20"/>
          <w:szCs w:val="20"/>
        </w:rPr>
        <w:t xml:space="preserve"> vynaloženo </w:t>
      </w:r>
      <w:r w:rsidR="00047E9D">
        <w:rPr>
          <w:rFonts w:ascii="Arial" w:hAnsi="Arial" w:cs="Arial"/>
          <w:sz w:val="20"/>
          <w:szCs w:val="20"/>
        </w:rPr>
        <w:t xml:space="preserve">na VaV </w:t>
      </w:r>
      <w:r w:rsidR="00C253E7" w:rsidRPr="00AE0F64">
        <w:rPr>
          <w:rFonts w:ascii="Arial" w:hAnsi="Arial" w:cs="Arial"/>
          <w:sz w:val="20"/>
          <w:szCs w:val="20"/>
        </w:rPr>
        <w:t xml:space="preserve">celkem </w:t>
      </w:r>
      <w:r w:rsidR="00AE0F64" w:rsidRPr="00AE0F64">
        <w:rPr>
          <w:rFonts w:ascii="Arial" w:hAnsi="Arial" w:cs="Arial"/>
          <w:sz w:val="20"/>
          <w:szCs w:val="20"/>
        </w:rPr>
        <w:t>90</w:t>
      </w:r>
      <w:r w:rsidRPr="00AE0F64">
        <w:rPr>
          <w:rFonts w:ascii="Arial" w:hAnsi="Arial" w:cs="Arial"/>
          <w:sz w:val="20"/>
          <w:szCs w:val="20"/>
        </w:rPr>
        <w:t>,</w:t>
      </w:r>
      <w:r w:rsidR="00AE0F64" w:rsidRPr="00AE0F64">
        <w:rPr>
          <w:rFonts w:ascii="Arial" w:hAnsi="Arial" w:cs="Arial"/>
          <w:sz w:val="20"/>
          <w:szCs w:val="20"/>
        </w:rPr>
        <w:t>4</w:t>
      </w:r>
      <w:r w:rsidRPr="00AE0F64">
        <w:rPr>
          <w:rFonts w:ascii="Arial" w:hAnsi="Arial" w:cs="Arial"/>
          <w:sz w:val="20"/>
          <w:szCs w:val="20"/>
        </w:rPr>
        <w:t xml:space="preserve"> mld. Kč. </w:t>
      </w:r>
      <w:r w:rsidR="00BB12CA" w:rsidRPr="00E21DE0">
        <w:rPr>
          <w:rFonts w:ascii="Arial" w:hAnsi="Arial" w:cs="Arial"/>
          <w:sz w:val="20"/>
          <w:szCs w:val="20"/>
        </w:rPr>
        <w:t>Oproti předc</w:t>
      </w:r>
      <w:r w:rsidR="00AE0F64" w:rsidRPr="00E21DE0">
        <w:rPr>
          <w:rFonts w:ascii="Arial" w:hAnsi="Arial" w:cs="Arial"/>
          <w:sz w:val="20"/>
          <w:szCs w:val="20"/>
        </w:rPr>
        <w:t>hozímu roku došlo k</w:t>
      </w:r>
      <w:r w:rsidR="00A316CB">
        <w:rPr>
          <w:rFonts w:ascii="Arial" w:hAnsi="Arial" w:cs="Arial"/>
          <w:sz w:val="20"/>
          <w:szCs w:val="20"/>
        </w:rPr>
        <w:t> </w:t>
      </w:r>
      <w:r w:rsidR="00F8647D" w:rsidRPr="00E21DE0">
        <w:rPr>
          <w:rFonts w:ascii="Arial" w:hAnsi="Arial" w:cs="Arial"/>
          <w:sz w:val="20"/>
          <w:szCs w:val="20"/>
        </w:rPr>
        <w:t>meziročnímu</w:t>
      </w:r>
      <w:r w:rsidR="00BB12CA" w:rsidRPr="00E21DE0">
        <w:rPr>
          <w:rFonts w:ascii="Arial" w:hAnsi="Arial" w:cs="Arial"/>
          <w:sz w:val="20"/>
          <w:szCs w:val="20"/>
        </w:rPr>
        <w:t xml:space="preserve"> nárůstu</w:t>
      </w:r>
      <w:r w:rsidR="00AE0F64" w:rsidRPr="00E21DE0">
        <w:rPr>
          <w:rFonts w:ascii="Arial" w:hAnsi="Arial" w:cs="Arial"/>
          <w:sz w:val="20"/>
          <w:szCs w:val="20"/>
        </w:rPr>
        <w:t xml:space="preserve"> o 6</w:t>
      </w:r>
      <w:r w:rsidR="00E21DE0" w:rsidRPr="00E21DE0">
        <w:rPr>
          <w:rFonts w:ascii="Arial" w:hAnsi="Arial" w:cs="Arial"/>
          <w:sz w:val="20"/>
          <w:szCs w:val="20"/>
        </w:rPr>
        <w:t xml:space="preserve"> %</w:t>
      </w:r>
      <w:r w:rsidR="00BB12CA" w:rsidRPr="00E21DE0">
        <w:rPr>
          <w:rFonts w:ascii="Arial" w:hAnsi="Arial" w:cs="Arial"/>
          <w:sz w:val="20"/>
          <w:szCs w:val="20"/>
        </w:rPr>
        <w:t xml:space="preserve">. </w:t>
      </w:r>
      <w:r w:rsidR="00E21DE0" w:rsidRPr="00E21DE0">
        <w:rPr>
          <w:rFonts w:ascii="Arial" w:hAnsi="Arial" w:cs="Arial"/>
          <w:sz w:val="20"/>
          <w:szCs w:val="20"/>
        </w:rPr>
        <w:t>Co do výše výdajů na VaV je</w:t>
      </w:r>
      <w:r w:rsidR="00E4325B" w:rsidRPr="00E21DE0">
        <w:rPr>
          <w:rFonts w:ascii="Arial" w:hAnsi="Arial" w:cs="Arial"/>
          <w:sz w:val="20"/>
          <w:szCs w:val="20"/>
        </w:rPr>
        <w:t xml:space="preserve"> </w:t>
      </w:r>
      <w:r w:rsidR="00E21DE0" w:rsidRPr="00E21DE0">
        <w:rPr>
          <w:rFonts w:ascii="Arial" w:hAnsi="Arial" w:cs="Arial"/>
          <w:sz w:val="20"/>
          <w:szCs w:val="20"/>
        </w:rPr>
        <w:t>podnikatelský sektor</w:t>
      </w:r>
      <w:r w:rsidR="00E4325B" w:rsidRPr="00E21DE0">
        <w:rPr>
          <w:rFonts w:ascii="Arial" w:hAnsi="Arial" w:cs="Arial"/>
          <w:sz w:val="20"/>
          <w:szCs w:val="20"/>
        </w:rPr>
        <w:t xml:space="preserve"> nejdůležitějším sektorem provádění VaV. </w:t>
      </w:r>
      <w:r w:rsidR="00CD6079" w:rsidRPr="00E21DE0">
        <w:rPr>
          <w:rFonts w:ascii="Arial" w:hAnsi="Arial" w:cs="Arial"/>
          <w:sz w:val="20"/>
          <w:szCs w:val="20"/>
        </w:rPr>
        <w:t>Význam podnikového výzkumu při</w:t>
      </w:r>
      <w:r w:rsidR="00F8647D" w:rsidRPr="00E21DE0">
        <w:rPr>
          <w:rFonts w:ascii="Arial" w:hAnsi="Arial" w:cs="Arial"/>
          <w:sz w:val="20"/>
          <w:szCs w:val="20"/>
        </w:rPr>
        <w:t>tom</w:t>
      </w:r>
      <w:r w:rsidR="00E21DE0" w:rsidRPr="00E21DE0">
        <w:rPr>
          <w:rFonts w:ascii="Arial" w:hAnsi="Arial" w:cs="Arial"/>
          <w:sz w:val="20"/>
          <w:szCs w:val="20"/>
        </w:rPr>
        <w:t xml:space="preserve"> u nás</w:t>
      </w:r>
      <w:r w:rsidR="00F8647D" w:rsidRPr="00E21DE0">
        <w:rPr>
          <w:rFonts w:ascii="Arial" w:hAnsi="Arial" w:cs="Arial"/>
          <w:sz w:val="20"/>
          <w:szCs w:val="20"/>
        </w:rPr>
        <w:t xml:space="preserve"> stále narůstá. Podíl podnikatelsk</w:t>
      </w:r>
      <w:r w:rsidR="00CD6079" w:rsidRPr="00E21DE0">
        <w:rPr>
          <w:rFonts w:ascii="Arial" w:hAnsi="Arial" w:cs="Arial"/>
          <w:sz w:val="20"/>
          <w:szCs w:val="20"/>
        </w:rPr>
        <w:t xml:space="preserve">ého sektoru na celkových výdajích na VaV </w:t>
      </w:r>
      <w:r w:rsidR="00E21DE0" w:rsidRPr="00E21DE0">
        <w:rPr>
          <w:rFonts w:ascii="Arial" w:hAnsi="Arial" w:cs="Arial"/>
          <w:sz w:val="20"/>
          <w:szCs w:val="20"/>
        </w:rPr>
        <w:t xml:space="preserve">dosáhl </w:t>
      </w:r>
      <w:r w:rsidR="00C253E7" w:rsidRPr="00E21DE0">
        <w:rPr>
          <w:rFonts w:ascii="Arial" w:hAnsi="Arial" w:cs="Arial"/>
          <w:sz w:val="20"/>
          <w:szCs w:val="20"/>
        </w:rPr>
        <w:t>v roce 202</w:t>
      </w:r>
      <w:r w:rsidR="00E21DE0">
        <w:rPr>
          <w:rFonts w:ascii="Arial" w:hAnsi="Arial" w:cs="Arial"/>
          <w:sz w:val="20"/>
          <w:szCs w:val="20"/>
        </w:rPr>
        <w:t>3</w:t>
      </w:r>
      <w:r w:rsidRPr="00E21DE0">
        <w:rPr>
          <w:rFonts w:ascii="Arial" w:hAnsi="Arial" w:cs="Arial"/>
          <w:sz w:val="20"/>
          <w:szCs w:val="20"/>
        </w:rPr>
        <w:t xml:space="preserve"> </w:t>
      </w:r>
      <w:r w:rsidR="00CD6079" w:rsidRPr="00E21DE0">
        <w:rPr>
          <w:rFonts w:ascii="Arial" w:hAnsi="Arial" w:cs="Arial"/>
          <w:sz w:val="20"/>
          <w:szCs w:val="20"/>
        </w:rPr>
        <w:t>již 6</w:t>
      </w:r>
      <w:r w:rsidR="00E21DE0" w:rsidRPr="00E21DE0">
        <w:rPr>
          <w:rFonts w:ascii="Arial" w:hAnsi="Arial" w:cs="Arial"/>
          <w:sz w:val="20"/>
          <w:szCs w:val="20"/>
        </w:rPr>
        <w:t>5</w:t>
      </w:r>
      <w:r w:rsidR="00CD6079" w:rsidRPr="00E21DE0">
        <w:rPr>
          <w:rFonts w:ascii="Arial" w:hAnsi="Arial" w:cs="Arial"/>
          <w:sz w:val="20"/>
          <w:szCs w:val="20"/>
        </w:rPr>
        <w:t xml:space="preserve"> %.</w:t>
      </w:r>
      <w:r w:rsidR="0088510C">
        <w:rPr>
          <w:rFonts w:ascii="Arial" w:hAnsi="Arial" w:cs="Arial"/>
          <w:sz w:val="20"/>
          <w:szCs w:val="20"/>
        </w:rPr>
        <w:t xml:space="preserve"> Pro </w:t>
      </w:r>
      <w:r w:rsidR="00B35E58">
        <w:rPr>
          <w:rFonts w:ascii="Arial" w:hAnsi="Arial" w:cs="Arial"/>
          <w:sz w:val="20"/>
          <w:szCs w:val="20"/>
        </w:rPr>
        <w:t>s</w:t>
      </w:r>
      <w:r w:rsidR="0088510C">
        <w:rPr>
          <w:rFonts w:ascii="Arial" w:hAnsi="Arial" w:cs="Arial"/>
          <w:sz w:val="20"/>
          <w:szCs w:val="20"/>
        </w:rPr>
        <w:t xml:space="preserve">rovnání v roce 2013 zaujímal </w:t>
      </w:r>
      <w:r w:rsidR="0088510C" w:rsidRPr="006C4CEE">
        <w:rPr>
          <w:rFonts w:ascii="Arial" w:hAnsi="Arial" w:cs="Arial"/>
          <w:sz w:val="20"/>
          <w:szCs w:val="20"/>
        </w:rPr>
        <w:t>podnikatelský sektor 53% podíl.</w:t>
      </w:r>
      <w:r w:rsidRPr="006C4CEE">
        <w:rPr>
          <w:rFonts w:ascii="Arial" w:hAnsi="Arial" w:cs="Arial"/>
          <w:sz w:val="20"/>
          <w:szCs w:val="20"/>
        </w:rPr>
        <w:t xml:space="preserve"> </w:t>
      </w:r>
      <w:r w:rsidR="0088510C" w:rsidRPr="006C4CEE">
        <w:rPr>
          <w:rFonts w:ascii="Arial" w:hAnsi="Arial" w:cs="Arial"/>
          <w:sz w:val="20"/>
          <w:szCs w:val="20"/>
        </w:rPr>
        <w:t xml:space="preserve">Česko však </w:t>
      </w:r>
      <w:r w:rsidRPr="006C4CEE">
        <w:rPr>
          <w:rFonts w:ascii="Arial" w:hAnsi="Arial" w:cs="Arial"/>
          <w:sz w:val="20"/>
          <w:szCs w:val="20"/>
        </w:rPr>
        <w:t xml:space="preserve">i přes zmíněný nárůst významu podnikového výzkumu stále </w:t>
      </w:r>
      <w:r w:rsidR="0088510C" w:rsidRPr="006C4CEE">
        <w:rPr>
          <w:rFonts w:ascii="Arial" w:hAnsi="Arial" w:cs="Arial"/>
          <w:sz w:val="20"/>
          <w:szCs w:val="20"/>
        </w:rPr>
        <w:t xml:space="preserve">zůstává </w:t>
      </w:r>
      <w:r w:rsidRPr="006C4CEE">
        <w:rPr>
          <w:rFonts w:ascii="Arial" w:hAnsi="Arial" w:cs="Arial"/>
          <w:sz w:val="20"/>
          <w:szCs w:val="20"/>
        </w:rPr>
        <w:t xml:space="preserve">pod průměrem EU. </w:t>
      </w:r>
      <w:r w:rsidR="0088510C" w:rsidRPr="006C4CEE">
        <w:rPr>
          <w:rFonts w:ascii="Arial" w:hAnsi="Arial" w:cs="Arial"/>
          <w:sz w:val="20"/>
          <w:szCs w:val="20"/>
        </w:rPr>
        <w:t>V celé EU</w:t>
      </w:r>
      <w:r w:rsidRPr="006C4CEE">
        <w:rPr>
          <w:rFonts w:ascii="Arial" w:hAnsi="Arial" w:cs="Arial"/>
          <w:sz w:val="20"/>
          <w:szCs w:val="20"/>
        </w:rPr>
        <w:t xml:space="preserve"> </w:t>
      </w:r>
      <w:r w:rsidR="0088510C" w:rsidRPr="006C4CEE">
        <w:rPr>
          <w:rFonts w:ascii="Arial" w:hAnsi="Arial" w:cs="Arial"/>
          <w:sz w:val="20"/>
          <w:szCs w:val="20"/>
        </w:rPr>
        <w:t xml:space="preserve">zaujímá podnikatelský sektor </w:t>
      </w:r>
      <w:r w:rsidR="007A6971" w:rsidRPr="006C4CEE">
        <w:rPr>
          <w:rFonts w:ascii="Arial" w:hAnsi="Arial" w:cs="Arial"/>
          <w:sz w:val="20"/>
          <w:szCs w:val="20"/>
        </w:rPr>
        <w:t>67</w:t>
      </w:r>
      <w:r w:rsidRPr="006C4CEE">
        <w:rPr>
          <w:rFonts w:ascii="Arial" w:hAnsi="Arial" w:cs="Arial"/>
          <w:sz w:val="20"/>
          <w:szCs w:val="20"/>
        </w:rPr>
        <w:t>% podíl</w:t>
      </w:r>
      <w:r w:rsidR="0088510C" w:rsidRPr="006C4CEE">
        <w:rPr>
          <w:rFonts w:ascii="Arial" w:hAnsi="Arial" w:cs="Arial"/>
          <w:sz w:val="20"/>
          <w:szCs w:val="20"/>
        </w:rPr>
        <w:t xml:space="preserve"> na výdajích na VaV</w:t>
      </w:r>
      <w:r w:rsidRPr="006C4CEE">
        <w:rPr>
          <w:rFonts w:ascii="Arial" w:hAnsi="Arial" w:cs="Arial"/>
          <w:sz w:val="20"/>
          <w:szCs w:val="20"/>
        </w:rPr>
        <w:t>. V</w:t>
      </w:r>
      <w:r w:rsidR="006C4CEE" w:rsidRPr="006C4CEE">
        <w:rPr>
          <w:rFonts w:ascii="Arial" w:hAnsi="Arial" w:cs="Arial"/>
          <w:sz w:val="20"/>
          <w:szCs w:val="20"/>
        </w:rPr>
        <w:t>e</w:t>
      </w:r>
      <w:r w:rsidRPr="006C4CEE">
        <w:rPr>
          <w:rFonts w:ascii="Arial" w:hAnsi="Arial" w:cs="Arial"/>
          <w:sz w:val="20"/>
          <w:szCs w:val="20"/>
        </w:rPr>
        <w:t xml:space="preserve"> </w:t>
      </w:r>
      <w:r w:rsidR="006C4CEE" w:rsidRPr="006C4CEE">
        <w:rPr>
          <w:rFonts w:ascii="Arial" w:hAnsi="Arial" w:cs="Arial"/>
          <w:sz w:val="20"/>
          <w:szCs w:val="20"/>
        </w:rPr>
        <w:t>čtyřech státech EU byl podíl podniků vyšší než 70 %, v Irsku dokonce rovných 90 %.</w:t>
      </w:r>
      <w:r w:rsidRPr="006C4CEE">
        <w:rPr>
          <w:rFonts w:ascii="Arial" w:hAnsi="Arial" w:cs="Arial"/>
          <w:sz w:val="20"/>
          <w:szCs w:val="20"/>
        </w:rPr>
        <w:t xml:space="preserve"> </w:t>
      </w:r>
      <w:r w:rsidR="006C4CEE" w:rsidRPr="006C4CEE">
        <w:rPr>
          <w:rFonts w:ascii="Arial" w:hAnsi="Arial" w:cs="Arial"/>
          <w:sz w:val="20"/>
          <w:szCs w:val="20"/>
        </w:rPr>
        <w:t>V</w:t>
      </w:r>
      <w:r w:rsidRPr="006C4CEE">
        <w:rPr>
          <w:rFonts w:ascii="Arial" w:hAnsi="Arial" w:cs="Arial"/>
          <w:sz w:val="20"/>
          <w:szCs w:val="20"/>
        </w:rPr>
        <w:t> soused</w:t>
      </w:r>
      <w:r w:rsidR="00C253E7" w:rsidRPr="006C4CEE">
        <w:rPr>
          <w:rFonts w:ascii="Arial" w:hAnsi="Arial" w:cs="Arial"/>
          <w:sz w:val="20"/>
          <w:szCs w:val="20"/>
        </w:rPr>
        <w:t>ním Německu podíl podniků</w:t>
      </w:r>
      <w:r w:rsidR="00B935D6">
        <w:rPr>
          <w:rFonts w:ascii="Arial" w:hAnsi="Arial" w:cs="Arial"/>
          <w:sz w:val="20"/>
          <w:szCs w:val="20"/>
        </w:rPr>
        <w:t xml:space="preserve"> na </w:t>
      </w:r>
      <w:r w:rsidR="00DC7C8B">
        <w:rPr>
          <w:rFonts w:ascii="Arial" w:hAnsi="Arial" w:cs="Arial"/>
          <w:sz w:val="20"/>
          <w:szCs w:val="20"/>
        </w:rPr>
        <w:t xml:space="preserve">celkových </w:t>
      </w:r>
      <w:r w:rsidR="00B935D6">
        <w:rPr>
          <w:rFonts w:ascii="Arial" w:hAnsi="Arial" w:cs="Arial"/>
          <w:sz w:val="20"/>
          <w:szCs w:val="20"/>
        </w:rPr>
        <w:t>výdajích na VaV</w:t>
      </w:r>
      <w:r w:rsidR="00055483">
        <w:rPr>
          <w:rFonts w:ascii="Arial" w:hAnsi="Arial" w:cs="Arial"/>
          <w:sz w:val="20"/>
          <w:szCs w:val="20"/>
        </w:rPr>
        <w:t xml:space="preserve"> činil</w:t>
      </w:r>
      <w:r w:rsidR="00B35E58">
        <w:rPr>
          <w:rFonts w:ascii="Arial" w:hAnsi="Arial" w:cs="Arial"/>
          <w:sz w:val="20"/>
          <w:szCs w:val="20"/>
        </w:rPr>
        <w:t> </w:t>
      </w:r>
      <w:r w:rsidR="00C253E7" w:rsidRPr="006C4CEE">
        <w:rPr>
          <w:rFonts w:ascii="Arial" w:hAnsi="Arial" w:cs="Arial"/>
          <w:sz w:val="20"/>
          <w:szCs w:val="20"/>
        </w:rPr>
        <w:t>68</w:t>
      </w:r>
      <w:r w:rsidR="00B35E58">
        <w:rPr>
          <w:rFonts w:ascii="Arial" w:hAnsi="Arial" w:cs="Arial"/>
          <w:sz w:val="20"/>
          <w:szCs w:val="20"/>
        </w:rPr>
        <w:t> </w:t>
      </w:r>
      <w:r w:rsidRPr="006C4CEE">
        <w:rPr>
          <w:rFonts w:ascii="Arial" w:hAnsi="Arial" w:cs="Arial"/>
          <w:sz w:val="20"/>
          <w:szCs w:val="20"/>
        </w:rPr>
        <w:t xml:space="preserve">% a v Rakousku </w:t>
      </w:r>
      <w:r w:rsidR="00C15A57" w:rsidRPr="006C4CEE">
        <w:rPr>
          <w:rFonts w:ascii="Arial" w:hAnsi="Arial" w:cs="Arial"/>
          <w:sz w:val="20"/>
          <w:szCs w:val="20"/>
        </w:rPr>
        <w:t>69</w:t>
      </w:r>
      <w:r w:rsidR="00EA3561">
        <w:rPr>
          <w:rFonts w:ascii="Arial" w:hAnsi="Arial" w:cs="Arial"/>
          <w:sz w:val="20"/>
          <w:szCs w:val="20"/>
        </w:rPr>
        <w:t xml:space="preserve"> </w:t>
      </w:r>
      <w:r w:rsidRPr="006C4CEE">
        <w:rPr>
          <w:rFonts w:ascii="Arial" w:hAnsi="Arial" w:cs="Arial"/>
          <w:sz w:val="20"/>
          <w:szCs w:val="20"/>
        </w:rPr>
        <w:t xml:space="preserve">%. </w:t>
      </w:r>
      <w:r w:rsidR="006C4CEE" w:rsidRPr="006C4CEE">
        <w:rPr>
          <w:rFonts w:ascii="Arial" w:hAnsi="Arial" w:cs="Arial"/>
          <w:sz w:val="20"/>
          <w:szCs w:val="20"/>
        </w:rPr>
        <w:t>Shodný</w:t>
      </w:r>
      <w:r w:rsidRPr="006C4CEE">
        <w:rPr>
          <w:rFonts w:ascii="Arial" w:hAnsi="Arial" w:cs="Arial"/>
          <w:sz w:val="20"/>
          <w:szCs w:val="20"/>
        </w:rPr>
        <w:t xml:space="preserve"> podíl podnikatelského sektoru (6</w:t>
      </w:r>
      <w:r w:rsidR="006C4CEE" w:rsidRPr="006C4CEE">
        <w:rPr>
          <w:rFonts w:ascii="Arial" w:hAnsi="Arial" w:cs="Arial"/>
          <w:sz w:val="20"/>
          <w:szCs w:val="20"/>
        </w:rPr>
        <w:t>5</w:t>
      </w:r>
      <w:r w:rsidR="00C15A57" w:rsidRPr="006C4CEE">
        <w:rPr>
          <w:rFonts w:ascii="Arial" w:hAnsi="Arial" w:cs="Arial"/>
          <w:sz w:val="20"/>
          <w:szCs w:val="20"/>
        </w:rPr>
        <w:t xml:space="preserve"> %) </w:t>
      </w:r>
      <w:r w:rsidR="006C4CEE" w:rsidRPr="006C4CEE">
        <w:rPr>
          <w:rFonts w:ascii="Arial" w:hAnsi="Arial" w:cs="Arial"/>
          <w:sz w:val="20"/>
          <w:szCs w:val="20"/>
        </w:rPr>
        <w:t>jako v Česku, byl v roce 2023</w:t>
      </w:r>
      <w:r w:rsidRPr="006C4CEE">
        <w:rPr>
          <w:rFonts w:ascii="Arial" w:hAnsi="Arial" w:cs="Arial"/>
          <w:sz w:val="20"/>
          <w:szCs w:val="20"/>
        </w:rPr>
        <w:t xml:space="preserve"> v Polsku</w:t>
      </w:r>
      <w:r w:rsidR="00943A35" w:rsidRPr="006C4CEE">
        <w:rPr>
          <w:rFonts w:ascii="Arial" w:hAnsi="Arial" w:cs="Arial"/>
          <w:sz w:val="20"/>
          <w:szCs w:val="20"/>
        </w:rPr>
        <w:t xml:space="preserve"> a</w:t>
      </w:r>
      <w:r w:rsidR="00C15A57" w:rsidRPr="006C4CEE">
        <w:rPr>
          <w:rFonts w:ascii="Arial" w:hAnsi="Arial" w:cs="Arial"/>
          <w:sz w:val="20"/>
          <w:szCs w:val="20"/>
        </w:rPr>
        <w:t xml:space="preserve"> </w:t>
      </w:r>
      <w:r w:rsidR="00943A35" w:rsidRPr="006C4CEE">
        <w:rPr>
          <w:rFonts w:ascii="Arial" w:hAnsi="Arial" w:cs="Arial"/>
          <w:sz w:val="20"/>
          <w:szCs w:val="20"/>
        </w:rPr>
        <w:t>n</w:t>
      </w:r>
      <w:r w:rsidR="00432F7B" w:rsidRPr="006C4CEE">
        <w:rPr>
          <w:rFonts w:ascii="Arial" w:hAnsi="Arial" w:cs="Arial"/>
          <w:sz w:val="20"/>
          <w:szCs w:val="20"/>
        </w:rPr>
        <w:t>aopak n</w:t>
      </w:r>
      <w:r w:rsidR="00C15A57" w:rsidRPr="006C4CEE">
        <w:rPr>
          <w:rFonts w:ascii="Arial" w:hAnsi="Arial" w:cs="Arial"/>
          <w:sz w:val="20"/>
          <w:szCs w:val="20"/>
        </w:rPr>
        <w:t>ižší (5</w:t>
      </w:r>
      <w:r w:rsidR="006C4CEE" w:rsidRPr="006C4CEE">
        <w:rPr>
          <w:rFonts w:ascii="Arial" w:hAnsi="Arial" w:cs="Arial"/>
          <w:sz w:val="20"/>
          <w:szCs w:val="20"/>
        </w:rPr>
        <w:t>6</w:t>
      </w:r>
      <w:r w:rsidR="00432F7B" w:rsidRPr="006C4CEE">
        <w:rPr>
          <w:rFonts w:ascii="Arial" w:hAnsi="Arial" w:cs="Arial"/>
          <w:sz w:val="20"/>
          <w:szCs w:val="20"/>
        </w:rPr>
        <w:t xml:space="preserve"> %) byl</w:t>
      </w:r>
      <w:r w:rsidR="00BB12CA" w:rsidRPr="006C4CEE">
        <w:rPr>
          <w:rFonts w:ascii="Arial" w:hAnsi="Arial" w:cs="Arial"/>
          <w:sz w:val="20"/>
          <w:szCs w:val="20"/>
        </w:rPr>
        <w:t xml:space="preserve"> tento podíl na Slovensku.</w:t>
      </w:r>
    </w:p>
    <w:p w14:paraId="39403E47" w14:textId="77777777" w:rsidR="004C103D" w:rsidRDefault="004C103D" w:rsidP="004C103D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253397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8</w:t>
      </w:r>
      <w:r w:rsidRPr="00253397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Výzkum a vývoj v podnikatelském sektoru v Česku – základní ukazatele</w:t>
      </w:r>
    </w:p>
    <w:p w14:paraId="0E8CBC67" w14:textId="7D2FCA4A" w:rsidR="004C103D" w:rsidRDefault="00ED1001" w:rsidP="001A67C4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2D7064DB" wp14:editId="31E29E39">
            <wp:extent cx="6119495" cy="2867025"/>
            <wp:effectExtent l="0" t="0" r="14605" b="9525"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74B231DE" w14:textId="1EB3A4F6" w:rsidR="006C4CEE" w:rsidRPr="001F0C80" w:rsidRDefault="004C103D" w:rsidP="001F0C80">
      <w:pPr>
        <w:spacing w:after="120"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19141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528F6644" w14:textId="256D567F" w:rsidR="00E21A5D" w:rsidRPr="001F0C80" w:rsidRDefault="00E21A5D" w:rsidP="00E21A5D">
      <w:pPr>
        <w:jc w:val="both"/>
        <w:rPr>
          <w:rFonts w:ascii="Arial" w:hAnsi="Arial" w:cs="Arial"/>
          <w:sz w:val="20"/>
          <w:szCs w:val="20"/>
        </w:rPr>
      </w:pPr>
      <w:r w:rsidRPr="001F0C80">
        <w:rPr>
          <w:rFonts w:ascii="Arial" w:hAnsi="Arial" w:cs="Arial"/>
          <w:sz w:val="20"/>
          <w:szCs w:val="20"/>
        </w:rPr>
        <w:t>Výše výdajů na VaV v podnikatelském sektoru přesahuje od roku 2013 v Česku 1 % HDP. V</w:t>
      </w:r>
      <w:r w:rsidR="006C4CEE" w:rsidRPr="001F0C80">
        <w:rPr>
          <w:rFonts w:ascii="Arial" w:hAnsi="Arial" w:cs="Arial"/>
          <w:sz w:val="20"/>
          <w:szCs w:val="20"/>
        </w:rPr>
        <w:t> posledních čtyřech letech se drží na úrovni</w:t>
      </w:r>
      <w:r w:rsidRPr="001F0C80">
        <w:rPr>
          <w:rFonts w:ascii="Arial" w:hAnsi="Arial" w:cs="Arial"/>
          <w:sz w:val="20"/>
          <w:szCs w:val="20"/>
        </w:rPr>
        <w:t xml:space="preserve"> 1,2 % HDP. V roce 202</w:t>
      </w:r>
      <w:r w:rsidR="006C4CEE" w:rsidRPr="001F0C80">
        <w:rPr>
          <w:rFonts w:ascii="Arial" w:hAnsi="Arial" w:cs="Arial"/>
          <w:sz w:val="20"/>
          <w:szCs w:val="20"/>
        </w:rPr>
        <w:t>3</w:t>
      </w:r>
      <w:r w:rsidRPr="001F0C80">
        <w:rPr>
          <w:rFonts w:ascii="Arial" w:hAnsi="Arial" w:cs="Arial"/>
          <w:sz w:val="20"/>
          <w:szCs w:val="20"/>
        </w:rPr>
        <w:t xml:space="preserve"> byl tento podíl 1,</w:t>
      </w:r>
      <w:r w:rsidR="006C4CEE" w:rsidRPr="001F0C80">
        <w:rPr>
          <w:rFonts w:ascii="Arial" w:hAnsi="Arial" w:cs="Arial"/>
          <w:sz w:val="20"/>
          <w:szCs w:val="20"/>
        </w:rPr>
        <w:t>19</w:t>
      </w:r>
      <w:r w:rsidRPr="001F0C80">
        <w:rPr>
          <w:rFonts w:ascii="Arial" w:hAnsi="Arial" w:cs="Arial"/>
          <w:sz w:val="20"/>
          <w:szCs w:val="20"/>
        </w:rPr>
        <w:t xml:space="preserve"> %. </w:t>
      </w:r>
      <w:r w:rsidR="006C4CEE" w:rsidRPr="001F0C80">
        <w:rPr>
          <w:rFonts w:ascii="Arial" w:hAnsi="Arial" w:cs="Arial"/>
          <w:sz w:val="20"/>
          <w:szCs w:val="20"/>
        </w:rPr>
        <w:t>Za průměrem</w:t>
      </w:r>
      <w:r w:rsidRPr="001F0C80">
        <w:rPr>
          <w:rFonts w:ascii="Arial" w:hAnsi="Arial" w:cs="Arial"/>
          <w:sz w:val="20"/>
          <w:szCs w:val="20"/>
        </w:rPr>
        <w:t xml:space="preserve"> </w:t>
      </w:r>
      <w:r w:rsidR="006C4CEE" w:rsidRPr="001F0C80">
        <w:rPr>
          <w:rFonts w:ascii="Arial" w:hAnsi="Arial" w:cs="Arial"/>
          <w:sz w:val="20"/>
          <w:szCs w:val="20"/>
        </w:rPr>
        <w:t xml:space="preserve">EU, který se v posledních letech pohybuje kolem </w:t>
      </w:r>
      <w:r w:rsidRPr="001F0C80">
        <w:rPr>
          <w:rFonts w:ascii="Arial" w:hAnsi="Arial" w:cs="Arial"/>
          <w:sz w:val="20"/>
          <w:szCs w:val="20"/>
        </w:rPr>
        <w:t>1,5 %</w:t>
      </w:r>
      <w:r w:rsidR="001F0C80" w:rsidRPr="001F0C80">
        <w:rPr>
          <w:rFonts w:ascii="Arial" w:hAnsi="Arial" w:cs="Arial"/>
          <w:sz w:val="20"/>
          <w:szCs w:val="20"/>
        </w:rPr>
        <w:t>,</w:t>
      </w:r>
      <w:r w:rsidR="006C4CEE" w:rsidRPr="001F0C80">
        <w:rPr>
          <w:rFonts w:ascii="Arial" w:hAnsi="Arial" w:cs="Arial"/>
          <w:sz w:val="20"/>
          <w:szCs w:val="20"/>
        </w:rPr>
        <w:t xml:space="preserve"> Česko zaostává</w:t>
      </w:r>
      <w:r w:rsidR="001F0C80" w:rsidRPr="001F0C80">
        <w:rPr>
          <w:rFonts w:ascii="Arial" w:hAnsi="Arial" w:cs="Arial"/>
          <w:sz w:val="20"/>
          <w:szCs w:val="20"/>
        </w:rPr>
        <w:t>. V pěti státech EU</w:t>
      </w:r>
      <w:r w:rsidRPr="001F0C80">
        <w:rPr>
          <w:rFonts w:ascii="Arial" w:hAnsi="Arial" w:cs="Arial"/>
          <w:sz w:val="20"/>
          <w:szCs w:val="20"/>
        </w:rPr>
        <w:t>, včetně Německa a Rakouska, byl podíl výdajů na VaV v podnikatelském sektoru</w:t>
      </w:r>
      <w:r w:rsidR="00922CAF">
        <w:rPr>
          <w:rFonts w:ascii="Arial" w:hAnsi="Arial" w:cs="Arial"/>
          <w:sz w:val="20"/>
          <w:szCs w:val="20"/>
        </w:rPr>
        <w:t xml:space="preserve"> v roce 2023</w:t>
      </w:r>
      <w:r w:rsidRPr="001F0C80">
        <w:rPr>
          <w:rFonts w:ascii="Arial" w:hAnsi="Arial" w:cs="Arial"/>
          <w:sz w:val="20"/>
          <w:szCs w:val="20"/>
        </w:rPr>
        <w:t xml:space="preserve"> vyšší než 2 % HDP.</w:t>
      </w:r>
      <w:r w:rsidR="001F0C80" w:rsidRPr="001F0C80">
        <w:rPr>
          <w:rFonts w:ascii="Arial" w:hAnsi="Arial" w:cs="Arial"/>
          <w:sz w:val="20"/>
          <w:szCs w:val="20"/>
        </w:rPr>
        <w:t xml:space="preserve"> </w:t>
      </w:r>
    </w:p>
    <w:p w14:paraId="2B6C8BC5" w14:textId="708A1F4C" w:rsidR="00E21A5D" w:rsidRDefault="00E21A5D" w:rsidP="00E21A5D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 w:rsidR="007C4355">
        <w:rPr>
          <w:rFonts w:ascii="Arial" w:hAnsi="Arial" w:cs="Arial"/>
          <w:b/>
          <w:sz w:val="20"/>
          <w:szCs w:val="20"/>
        </w:rPr>
        <w:t>9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Podíl výdajů na VaV v podnikatelském sektoru (BERD) v</w:t>
      </w:r>
      <w:r w:rsidR="00ED1001">
        <w:rPr>
          <w:rFonts w:ascii="Arial" w:hAnsi="Arial" w:cs="Arial"/>
          <w:b/>
          <w:sz w:val="20"/>
          <w:szCs w:val="20"/>
        </w:rPr>
        <w:t> zemích EU</w:t>
      </w:r>
      <w:r w:rsidR="000C2601">
        <w:rPr>
          <w:rFonts w:ascii="Arial" w:hAnsi="Arial" w:cs="Arial"/>
          <w:b/>
          <w:sz w:val="20"/>
          <w:szCs w:val="20"/>
        </w:rPr>
        <w:t xml:space="preserve"> na HDP v roce 2023</w:t>
      </w:r>
      <w:r>
        <w:rPr>
          <w:rFonts w:ascii="Arial" w:hAnsi="Arial" w:cs="Arial"/>
          <w:b/>
          <w:sz w:val="20"/>
          <w:szCs w:val="20"/>
        </w:rPr>
        <w:t xml:space="preserve"> (%)</w:t>
      </w:r>
    </w:p>
    <w:p w14:paraId="2ECA2320" w14:textId="4E83ECD5" w:rsidR="00E21A5D" w:rsidRDefault="006C4CEE" w:rsidP="00E21A5D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36217D79" wp14:editId="2DE46C40">
            <wp:extent cx="6083935" cy="2409825"/>
            <wp:effectExtent l="0" t="0" r="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05F0A7BD" w14:textId="77777777" w:rsidR="00E21A5D" w:rsidRPr="006438BD" w:rsidRDefault="00E21A5D" w:rsidP="00E21A5D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6438BD">
        <w:rPr>
          <w:rFonts w:ascii="Arial" w:hAnsi="Arial" w:cs="Arial"/>
          <w:i/>
          <w:sz w:val="18"/>
          <w:szCs w:val="20"/>
        </w:rPr>
        <w:t xml:space="preserve">Zdroj: </w:t>
      </w:r>
      <w:r>
        <w:rPr>
          <w:rFonts w:ascii="Arial" w:hAnsi="Arial" w:cs="Arial"/>
          <w:i/>
          <w:sz w:val="18"/>
          <w:szCs w:val="20"/>
        </w:rPr>
        <w:t>Eurostat</w:t>
      </w:r>
    </w:p>
    <w:p w14:paraId="7242B4A9" w14:textId="0D7E8302" w:rsidR="009C6912" w:rsidRDefault="009C6912" w:rsidP="009C6912">
      <w:pPr>
        <w:jc w:val="both"/>
        <w:rPr>
          <w:rFonts w:ascii="Arial" w:hAnsi="Arial" w:cs="Arial"/>
          <w:sz w:val="20"/>
          <w:szCs w:val="20"/>
        </w:rPr>
      </w:pPr>
      <w:r w:rsidRPr="00CE597F">
        <w:rPr>
          <w:rFonts w:ascii="Arial" w:hAnsi="Arial" w:cs="Arial"/>
          <w:sz w:val="20"/>
          <w:szCs w:val="20"/>
        </w:rPr>
        <w:lastRenderedPageBreak/>
        <w:t>Výzkum a vývoj provádělo v roce 202</w:t>
      </w:r>
      <w:r w:rsidR="001F0C80" w:rsidRPr="00CE597F">
        <w:rPr>
          <w:rFonts w:ascii="Arial" w:hAnsi="Arial" w:cs="Arial"/>
          <w:sz w:val="20"/>
          <w:szCs w:val="20"/>
        </w:rPr>
        <w:t>3</w:t>
      </w:r>
      <w:r w:rsidRPr="00CE597F">
        <w:rPr>
          <w:rFonts w:ascii="Arial" w:hAnsi="Arial" w:cs="Arial"/>
          <w:sz w:val="20"/>
          <w:szCs w:val="20"/>
        </w:rPr>
        <w:t xml:space="preserve"> v Česku </w:t>
      </w:r>
      <w:r w:rsidR="00CE597F" w:rsidRPr="00CE597F">
        <w:rPr>
          <w:rFonts w:ascii="Arial" w:hAnsi="Arial" w:cs="Arial"/>
          <w:sz w:val="20"/>
          <w:szCs w:val="20"/>
        </w:rPr>
        <w:t>2</w:t>
      </w:r>
      <w:r w:rsidRPr="00CE597F">
        <w:rPr>
          <w:rFonts w:ascii="Arial" w:hAnsi="Arial" w:cs="Arial"/>
          <w:sz w:val="20"/>
          <w:szCs w:val="20"/>
        </w:rPr>
        <w:t> </w:t>
      </w:r>
      <w:r w:rsidR="00CE597F" w:rsidRPr="00CE597F">
        <w:rPr>
          <w:rFonts w:ascii="Arial" w:hAnsi="Arial" w:cs="Arial"/>
          <w:sz w:val="20"/>
          <w:szCs w:val="20"/>
        </w:rPr>
        <w:t>974</w:t>
      </w:r>
      <w:r w:rsidRPr="00CE597F">
        <w:rPr>
          <w:rFonts w:ascii="Arial" w:hAnsi="Arial" w:cs="Arial"/>
          <w:sz w:val="20"/>
          <w:szCs w:val="20"/>
        </w:rPr>
        <w:t xml:space="preserve"> podniků. Z tohoto počtu bylo 2 </w:t>
      </w:r>
      <w:r w:rsidR="00CE597F" w:rsidRPr="00CE597F">
        <w:rPr>
          <w:rFonts w:ascii="Arial" w:hAnsi="Arial" w:cs="Arial"/>
          <w:sz w:val="20"/>
          <w:szCs w:val="20"/>
        </w:rPr>
        <w:t>311 soukromých domácích podniků (78</w:t>
      </w:r>
      <w:r w:rsidRPr="00CE597F">
        <w:rPr>
          <w:rFonts w:ascii="Arial" w:hAnsi="Arial" w:cs="Arial"/>
          <w:sz w:val="20"/>
          <w:szCs w:val="20"/>
        </w:rPr>
        <w:t xml:space="preserve"> % podniků provádějících VaV), </w:t>
      </w:r>
      <w:r w:rsidR="00CE597F" w:rsidRPr="00CE597F">
        <w:rPr>
          <w:rFonts w:ascii="Arial" w:hAnsi="Arial" w:cs="Arial"/>
          <w:sz w:val="20"/>
          <w:szCs w:val="20"/>
        </w:rPr>
        <w:t>610</w:t>
      </w:r>
      <w:r w:rsidRPr="00CE597F">
        <w:rPr>
          <w:rFonts w:ascii="Arial" w:hAnsi="Arial" w:cs="Arial"/>
          <w:sz w:val="20"/>
          <w:szCs w:val="20"/>
        </w:rPr>
        <w:t xml:space="preserve"> soukromých podniků pod </w:t>
      </w:r>
      <w:r w:rsidR="00CE597F" w:rsidRPr="00CE597F">
        <w:rPr>
          <w:rFonts w:ascii="Arial" w:hAnsi="Arial" w:cs="Arial"/>
          <w:sz w:val="20"/>
          <w:szCs w:val="20"/>
        </w:rPr>
        <w:t>zahraniční kontrolou (21 %) a 53</w:t>
      </w:r>
      <w:r w:rsidRPr="00CE597F">
        <w:rPr>
          <w:rFonts w:ascii="Arial" w:hAnsi="Arial" w:cs="Arial"/>
          <w:sz w:val="20"/>
          <w:szCs w:val="20"/>
        </w:rPr>
        <w:t xml:space="preserve"> veřejných podniků. </w:t>
      </w:r>
      <w:r w:rsidR="00CE597F" w:rsidRPr="00CE597F">
        <w:rPr>
          <w:rFonts w:ascii="Arial" w:hAnsi="Arial" w:cs="Arial"/>
          <w:sz w:val="20"/>
          <w:szCs w:val="20"/>
        </w:rPr>
        <w:t>Co se týče</w:t>
      </w:r>
      <w:r w:rsidRPr="00CE597F">
        <w:rPr>
          <w:rFonts w:ascii="Arial" w:hAnsi="Arial" w:cs="Arial"/>
          <w:sz w:val="20"/>
          <w:szCs w:val="20"/>
        </w:rPr>
        <w:t xml:space="preserve"> </w:t>
      </w:r>
      <w:r w:rsidR="00CE597F" w:rsidRPr="00CE597F">
        <w:rPr>
          <w:rFonts w:ascii="Arial" w:hAnsi="Arial" w:cs="Arial"/>
          <w:sz w:val="20"/>
          <w:szCs w:val="20"/>
        </w:rPr>
        <w:t>vynaložených</w:t>
      </w:r>
      <w:r w:rsidRPr="00CE597F">
        <w:rPr>
          <w:rFonts w:ascii="Arial" w:hAnsi="Arial" w:cs="Arial"/>
          <w:sz w:val="20"/>
          <w:szCs w:val="20"/>
        </w:rPr>
        <w:t xml:space="preserve"> prostřed</w:t>
      </w:r>
      <w:r w:rsidR="00CE597F" w:rsidRPr="00CE597F">
        <w:rPr>
          <w:rFonts w:ascii="Arial" w:hAnsi="Arial" w:cs="Arial"/>
          <w:sz w:val="20"/>
          <w:szCs w:val="20"/>
        </w:rPr>
        <w:t>ků</w:t>
      </w:r>
      <w:r w:rsidRPr="00CE597F">
        <w:rPr>
          <w:rFonts w:ascii="Arial" w:hAnsi="Arial" w:cs="Arial"/>
          <w:sz w:val="20"/>
          <w:szCs w:val="20"/>
        </w:rPr>
        <w:t xml:space="preserve"> na VaV činnost, jsou jednoznačně nejvýznamnějším typem podniků firmy pod zahraniční kontrolou. Jejich podíl na výdajích na VaV podniků přesahuje dlouh</w:t>
      </w:r>
      <w:r w:rsidR="00CE597F" w:rsidRPr="00CE597F">
        <w:rPr>
          <w:rFonts w:ascii="Arial" w:hAnsi="Arial" w:cs="Arial"/>
          <w:sz w:val="20"/>
          <w:szCs w:val="20"/>
        </w:rPr>
        <w:t>odobě více než 60 %, v roce 2023 to bylo 65</w:t>
      </w:r>
      <w:r w:rsidRPr="00CE597F">
        <w:rPr>
          <w:rFonts w:ascii="Arial" w:hAnsi="Arial" w:cs="Arial"/>
          <w:sz w:val="20"/>
          <w:szCs w:val="20"/>
        </w:rPr>
        <w:t xml:space="preserve"> %. </w:t>
      </w:r>
      <w:r w:rsidRPr="00C276CA">
        <w:rPr>
          <w:rFonts w:ascii="Arial" w:hAnsi="Arial" w:cs="Arial"/>
          <w:sz w:val="20"/>
          <w:szCs w:val="20"/>
        </w:rPr>
        <w:t>Celkové výdaje na VaV zahraničních podniků</w:t>
      </w:r>
      <w:r w:rsidR="00481097">
        <w:rPr>
          <w:rFonts w:ascii="Arial" w:hAnsi="Arial" w:cs="Arial"/>
          <w:sz w:val="20"/>
          <w:szCs w:val="20"/>
        </w:rPr>
        <w:t xml:space="preserve"> v roce 2023 </w:t>
      </w:r>
      <w:r w:rsidRPr="00C276CA">
        <w:rPr>
          <w:rFonts w:ascii="Arial" w:hAnsi="Arial" w:cs="Arial"/>
          <w:sz w:val="20"/>
          <w:szCs w:val="20"/>
        </w:rPr>
        <w:t>byly 5</w:t>
      </w:r>
      <w:r w:rsidR="00C276CA" w:rsidRPr="00C276CA">
        <w:rPr>
          <w:rFonts w:ascii="Arial" w:hAnsi="Arial" w:cs="Arial"/>
          <w:sz w:val="20"/>
          <w:szCs w:val="20"/>
        </w:rPr>
        <w:t>8</w:t>
      </w:r>
      <w:r w:rsidRPr="00C276CA">
        <w:rPr>
          <w:rFonts w:ascii="Arial" w:hAnsi="Arial" w:cs="Arial"/>
          <w:sz w:val="20"/>
          <w:szCs w:val="20"/>
        </w:rPr>
        <w:t>,</w:t>
      </w:r>
      <w:r w:rsidR="00C276CA" w:rsidRPr="00C276CA">
        <w:rPr>
          <w:rFonts w:ascii="Arial" w:hAnsi="Arial" w:cs="Arial"/>
          <w:sz w:val="20"/>
          <w:szCs w:val="20"/>
        </w:rPr>
        <w:t>9</w:t>
      </w:r>
      <w:r w:rsidRPr="00C276CA">
        <w:rPr>
          <w:rFonts w:ascii="Arial" w:hAnsi="Arial" w:cs="Arial"/>
          <w:sz w:val="20"/>
          <w:szCs w:val="20"/>
        </w:rPr>
        <w:t xml:space="preserve"> mld. Kč. Výše prostředků vynakládaná v těchto podnicích na VaV se od roku 2010 zvýšila </w:t>
      </w:r>
      <w:r w:rsidR="00C276CA" w:rsidRPr="00C276CA">
        <w:rPr>
          <w:rFonts w:ascii="Arial" w:hAnsi="Arial" w:cs="Arial"/>
          <w:sz w:val="20"/>
          <w:szCs w:val="20"/>
        </w:rPr>
        <w:t>téměř</w:t>
      </w:r>
      <w:r w:rsidRPr="00C276CA">
        <w:rPr>
          <w:rFonts w:ascii="Arial" w:hAnsi="Arial" w:cs="Arial"/>
          <w:sz w:val="20"/>
          <w:szCs w:val="20"/>
        </w:rPr>
        <w:t xml:space="preserve"> </w:t>
      </w:r>
      <w:r w:rsidR="00C276CA" w:rsidRPr="00C276CA">
        <w:rPr>
          <w:rFonts w:ascii="Arial" w:hAnsi="Arial" w:cs="Arial"/>
          <w:sz w:val="20"/>
          <w:szCs w:val="20"/>
        </w:rPr>
        <w:t>čtyř</w:t>
      </w:r>
      <w:r w:rsidRPr="00C276CA">
        <w:rPr>
          <w:rFonts w:ascii="Arial" w:hAnsi="Arial" w:cs="Arial"/>
          <w:sz w:val="20"/>
          <w:szCs w:val="20"/>
        </w:rPr>
        <w:t>násobně.</w:t>
      </w:r>
      <w:r w:rsidRPr="003A7093">
        <w:rPr>
          <w:rFonts w:ascii="Arial" w:hAnsi="Arial" w:cs="Arial"/>
          <w:sz w:val="20"/>
          <w:szCs w:val="20"/>
        </w:rPr>
        <w:t xml:space="preserve"> V roce 2010 vynaložily soukromé zahraniční podniky na VaV celkem 15 mld. Kč což tvořilo 28 % celkových výdajů na VaV, roce 202</w:t>
      </w:r>
      <w:r w:rsidR="003A7093" w:rsidRPr="003A7093">
        <w:rPr>
          <w:rFonts w:ascii="Arial" w:hAnsi="Arial" w:cs="Arial"/>
          <w:sz w:val="20"/>
          <w:szCs w:val="20"/>
        </w:rPr>
        <w:t>3</w:t>
      </w:r>
      <w:r w:rsidR="003A7093">
        <w:rPr>
          <w:rFonts w:ascii="Arial" w:hAnsi="Arial" w:cs="Arial"/>
          <w:sz w:val="20"/>
          <w:szCs w:val="20"/>
        </w:rPr>
        <w:t xml:space="preserve"> tyto podniky zaujímaly již 42</w:t>
      </w:r>
      <w:r w:rsidRPr="003A7093">
        <w:rPr>
          <w:rFonts w:ascii="Arial" w:hAnsi="Arial" w:cs="Arial"/>
          <w:sz w:val="20"/>
          <w:szCs w:val="20"/>
        </w:rPr>
        <w:t>% podíl na celkových výdajích na VaV v Česku.</w:t>
      </w:r>
    </w:p>
    <w:p w14:paraId="3775BB91" w14:textId="03898DA1" w:rsidR="004C103D" w:rsidRPr="00253397" w:rsidRDefault="004C103D" w:rsidP="004C103D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253397">
        <w:rPr>
          <w:rFonts w:ascii="Arial" w:hAnsi="Arial" w:cs="Arial"/>
          <w:b/>
          <w:sz w:val="20"/>
          <w:szCs w:val="20"/>
        </w:rPr>
        <w:t xml:space="preserve">Graf </w:t>
      </w:r>
      <w:r w:rsidR="00BF68BA">
        <w:rPr>
          <w:rFonts w:ascii="Arial" w:hAnsi="Arial" w:cs="Arial"/>
          <w:b/>
          <w:sz w:val="20"/>
          <w:szCs w:val="20"/>
        </w:rPr>
        <w:t>10</w:t>
      </w:r>
      <w:r w:rsidRPr="00253397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Podniky provádějící v Česku výzkum a vývoj v</w:t>
      </w:r>
      <w:r w:rsidRPr="00253397">
        <w:rPr>
          <w:rFonts w:ascii="Arial" w:hAnsi="Arial" w:cs="Arial"/>
          <w:b/>
          <w:sz w:val="20"/>
          <w:szCs w:val="20"/>
        </w:rPr>
        <w:t xml:space="preserve"> roce 202</w:t>
      </w:r>
      <w:r w:rsidR="000C2601">
        <w:rPr>
          <w:rFonts w:ascii="Arial" w:hAnsi="Arial" w:cs="Arial"/>
          <w:b/>
          <w:sz w:val="20"/>
          <w:szCs w:val="20"/>
        </w:rPr>
        <w:t>3</w:t>
      </w:r>
    </w:p>
    <w:p w14:paraId="3AA98B02" w14:textId="49D74174" w:rsidR="004C103D" w:rsidRDefault="004C103D" w:rsidP="004C103D">
      <w:pPr>
        <w:tabs>
          <w:tab w:val="left" w:pos="0"/>
          <w:tab w:val="left" w:pos="3402"/>
          <w:tab w:val="left" w:pos="6379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 w:rsidRPr="00253397">
        <w:rPr>
          <w:rFonts w:ascii="Arial" w:hAnsi="Arial" w:cs="Arial"/>
          <w:b/>
          <w:i/>
          <w:sz w:val="18"/>
          <w:szCs w:val="20"/>
        </w:rPr>
        <w:t xml:space="preserve">a) podle </w:t>
      </w:r>
      <w:r>
        <w:rPr>
          <w:rFonts w:ascii="Arial" w:hAnsi="Arial" w:cs="Arial"/>
          <w:b/>
          <w:i/>
          <w:sz w:val="18"/>
          <w:szCs w:val="20"/>
        </w:rPr>
        <w:t xml:space="preserve">výše výdajů na </w:t>
      </w:r>
      <w:r w:rsidRPr="00253397">
        <w:rPr>
          <w:rFonts w:ascii="Arial" w:hAnsi="Arial" w:cs="Arial"/>
          <w:b/>
          <w:i/>
          <w:sz w:val="18"/>
          <w:szCs w:val="20"/>
        </w:rPr>
        <w:t>VaV (</w:t>
      </w:r>
      <w:r>
        <w:rPr>
          <w:rFonts w:ascii="Arial" w:hAnsi="Arial" w:cs="Arial"/>
          <w:b/>
          <w:i/>
          <w:sz w:val="18"/>
          <w:szCs w:val="20"/>
        </w:rPr>
        <w:t>mil. Kč</w:t>
      </w:r>
      <w:r w:rsidRPr="00253397">
        <w:rPr>
          <w:rFonts w:ascii="Arial" w:hAnsi="Arial" w:cs="Arial"/>
          <w:b/>
          <w:i/>
          <w:sz w:val="18"/>
          <w:szCs w:val="20"/>
        </w:rPr>
        <w:t xml:space="preserve">) </w:t>
      </w:r>
      <w:r w:rsidRPr="00253397">
        <w:rPr>
          <w:rFonts w:ascii="Arial" w:hAnsi="Arial" w:cs="Arial"/>
          <w:b/>
          <w:i/>
          <w:sz w:val="18"/>
          <w:szCs w:val="20"/>
        </w:rPr>
        <w:tab/>
        <w:t xml:space="preserve">b) podle </w:t>
      </w:r>
      <w:r>
        <w:rPr>
          <w:rFonts w:ascii="Arial" w:hAnsi="Arial" w:cs="Arial"/>
          <w:b/>
          <w:i/>
          <w:sz w:val="18"/>
          <w:szCs w:val="20"/>
        </w:rPr>
        <w:t>vlastnictví podniků</w:t>
      </w:r>
      <w:r w:rsidRPr="00253397">
        <w:rPr>
          <w:rFonts w:ascii="Arial" w:hAnsi="Arial" w:cs="Arial"/>
          <w:b/>
          <w:i/>
          <w:sz w:val="18"/>
          <w:szCs w:val="20"/>
        </w:rPr>
        <w:t xml:space="preserve"> </w:t>
      </w:r>
      <w:r w:rsidRPr="00253397">
        <w:rPr>
          <w:rFonts w:ascii="Arial" w:hAnsi="Arial" w:cs="Arial"/>
          <w:b/>
          <w:i/>
          <w:sz w:val="18"/>
          <w:szCs w:val="20"/>
        </w:rPr>
        <w:tab/>
        <w:t xml:space="preserve">c) podle </w:t>
      </w:r>
      <w:r>
        <w:rPr>
          <w:rFonts w:ascii="Arial" w:hAnsi="Arial" w:cs="Arial"/>
          <w:b/>
          <w:i/>
          <w:sz w:val="18"/>
          <w:szCs w:val="20"/>
        </w:rPr>
        <w:t>odvětvových sekcí CZ-NACE</w:t>
      </w:r>
    </w:p>
    <w:p w14:paraId="61F6EA5C" w14:textId="1BFD79CB" w:rsidR="004C103D" w:rsidRDefault="002D096E" w:rsidP="004C103D">
      <w:pPr>
        <w:tabs>
          <w:tab w:val="left" w:pos="0"/>
          <w:tab w:val="left" w:pos="3402"/>
          <w:tab w:val="left" w:pos="6379"/>
        </w:tabs>
        <w:spacing w:after="0" w:line="288" w:lineRule="auto"/>
        <w:jc w:val="both"/>
        <w:rPr>
          <w:noProof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79E1BB" wp14:editId="783F97F9">
                <wp:simplePos x="0" y="0"/>
                <wp:positionH relativeFrom="column">
                  <wp:posOffset>657225</wp:posOffset>
                </wp:positionH>
                <wp:positionV relativeFrom="paragraph">
                  <wp:posOffset>880745</wp:posOffset>
                </wp:positionV>
                <wp:extent cx="631825" cy="406400"/>
                <wp:effectExtent l="0" t="0" r="0" b="0"/>
                <wp:wrapNone/>
                <wp:docPr id="32" name="Textové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25" cy="4064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647DA" w14:textId="15D7E6AD" w:rsidR="003B43D6" w:rsidRDefault="003B43D6" w:rsidP="002D096E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2 974 </w:t>
                            </w:r>
                          </w:p>
                          <w:p w14:paraId="6EDF2F10" w14:textId="77777777" w:rsidR="003B43D6" w:rsidRDefault="003B43D6" w:rsidP="002D096E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sz w:val="16"/>
                                <w:szCs w:val="16"/>
                              </w:rPr>
                              <w:t>celkem</w:t>
                            </w:r>
                          </w:p>
                        </w:txbxContent>
                      </wps:txbx>
                      <wps:bodyPr wrap="square" rtlCol="0" anchor="t"/>
                    </wps:wsp>
                  </a:graphicData>
                </a:graphic>
              </wp:anchor>
            </w:drawing>
          </mc:Choice>
          <mc:Fallback>
            <w:pict>
              <v:shape w14:anchorId="3179E1BB" id="_x0000_s1027" type="#_x0000_t202" style="position:absolute;left:0;text-align:left;margin-left:51.75pt;margin-top:69.35pt;width:49.75pt;height:3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" filled="f" stroked="f">
                <v:textbox>
                  <w:txbxContent>
                    <w:p w14:paraId="006647DA" w14:textId="15D7E6AD" w:rsidR="003B43D6" w:rsidRDefault="003B43D6" w:rsidP="002D096E">
                      <w:pPr>
                        <w:pStyle w:val="Normln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sz w:val="16"/>
                          <w:szCs w:val="16"/>
                        </w:rPr>
                        <w:t xml:space="preserve">2 974 </w:t>
                      </w:r>
                    </w:p>
                    <w:p w14:paraId="6EDF2F10" w14:textId="77777777" w:rsidR="003B43D6" w:rsidRDefault="003B43D6" w:rsidP="002D096E">
                      <w:pPr>
                        <w:pStyle w:val="Normln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sz w:val="16"/>
                          <w:szCs w:val="16"/>
                        </w:rPr>
                        <w:t>celkem</w:t>
                      </w:r>
                    </w:p>
                  </w:txbxContent>
                </v:textbox>
              </v:shape>
            </w:pict>
          </mc:Fallback>
        </mc:AlternateContent>
      </w:r>
      <w:r w:rsidR="00397992">
        <w:rPr>
          <w:noProof/>
          <w:lang w:eastAsia="cs-CZ"/>
        </w:rPr>
        <w:drawing>
          <wp:inline distT="0" distB="0" distL="0" distR="0" wp14:anchorId="320F19F1" wp14:editId="4EE53ACB">
            <wp:extent cx="1943100" cy="2409825"/>
            <wp:effectExtent l="0" t="0" r="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="00397992">
        <w:rPr>
          <w:noProof/>
          <w:lang w:eastAsia="cs-CZ"/>
        </w:rPr>
        <w:drawing>
          <wp:inline distT="0" distB="0" distL="0" distR="0" wp14:anchorId="1B679DE6" wp14:editId="6AB24D27">
            <wp:extent cx="1981200" cy="2276475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 w:rsidR="00397992">
        <w:rPr>
          <w:noProof/>
          <w:lang w:eastAsia="cs-CZ"/>
        </w:rPr>
        <w:drawing>
          <wp:inline distT="0" distB="0" distL="0" distR="0" wp14:anchorId="66361173" wp14:editId="51389A4A">
            <wp:extent cx="2159635" cy="2362200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3029B3BE" w14:textId="49BDB8A3" w:rsidR="00ED69BE" w:rsidRPr="004C103D" w:rsidRDefault="00ED69BE" w:rsidP="00ED69BE">
      <w:pPr>
        <w:spacing w:after="120"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19141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653CB495" w14:textId="748B0B4B" w:rsidR="00CB5D98" w:rsidRPr="003C2ACE" w:rsidRDefault="00CB5D98" w:rsidP="00CB5D98">
      <w:pPr>
        <w:jc w:val="both"/>
        <w:rPr>
          <w:rFonts w:ascii="Arial" w:hAnsi="Arial" w:cs="Arial"/>
          <w:sz w:val="20"/>
          <w:szCs w:val="20"/>
        </w:rPr>
      </w:pPr>
      <w:r w:rsidRPr="003C2ACE">
        <w:rPr>
          <w:rFonts w:ascii="Arial" w:hAnsi="Arial" w:cs="Arial"/>
          <w:sz w:val="20"/>
          <w:szCs w:val="20"/>
        </w:rPr>
        <w:t>Počet soukromých domácích podniků provádějících v Česku VaV je sice téměř čtyřnásobný oproti zahraničním podnikům, ale jejich výdaje na VaV jsou výrazně nižší. V roce 2023 to bylo celkem 28,9 mld. Kč. Soukromé domácí podniky měly ve zmíněném roce 32% podíl na výdajích na VaV podnikatelského sektoru. Při pohledu na časovou ř</w:t>
      </w:r>
      <w:r w:rsidR="00922CAF">
        <w:rPr>
          <w:rFonts w:ascii="Arial" w:hAnsi="Arial" w:cs="Arial"/>
          <w:sz w:val="20"/>
          <w:szCs w:val="20"/>
        </w:rPr>
        <w:t>adu pokrývající období let 201</w:t>
      </w:r>
      <w:r w:rsidR="00AA476D">
        <w:rPr>
          <w:rFonts w:ascii="Arial" w:hAnsi="Arial" w:cs="Arial"/>
          <w:sz w:val="20"/>
          <w:szCs w:val="20"/>
        </w:rPr>
        <w:t>3</w:t>
      </w:r>
      <w:r w:rsidR="00922CAF">
        <w:rPr>
          <w:rFonts w:ascii="Arial" w:hAnsi="Arial" w:cs="Arial"/>
          <w:sz w:val="20"/>
          <w:szCs w:val="20"/>
        </w:rPr>
        <w:t>–</w:t>
      </w:r>
      <w:r w:rsidRPr="003C2ACE">
        <w:rPr>
          <w:rFonts w:ascii="Arial" w:hAnsi="Arial" w:cs="Arial"/>
          <w:sz w:val="20"/>
          <w:szCs w:val="20"/>
        </w:rPr>
        <w:t>2023 je patrné, že výdaje na VaV v zahraničních podnicích rostly výrazně rychleji</w:t>
      </w:r>
      <w:r>
        <w:rPr>
          <w:rFonts w:ascii="Arial" w:hAnsi="Arial" w:cs="Arial"/>
          <w:sz w:val="20"/>
          <w:szCs w:val="20"/>
        </w:rPr>
        <w:t>,</w:t>
      </w:r>
      <w:r w:rsidRPr="003C2ACE">
        <w:rPr>
          <w:rFonts w:ascii="Arial" w:hAnsi="Arial" w:cs="Arial"/>
          <w:sz w:val="20"/>
          <w:szCs w:val="20"/>
        </w:rPr>
        <w:t xml:space="preserve"> než tomu bylo v případě soukromých domácích podniků.</w:t>
      </w:r>
    </w:p>
    <w:p w14:paraId="265C9AE4" w14:textId="77777777" w:rsidR="00922CAF" w:rsidRPr="00C67BA8" w:rsidRDefault="00922CAF" w:rsidP="00922CAF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C67BA8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12</w:t>
      </w:r>
      <w:r w:rsidRPr="00C67BA8">
        <w:rPr>
          <w:rFonts w:ascii="Arial" w:hAnsi="Arial" w:cs="Arial"/>
          <w:b/>
          <w:sz w:val="20"/>
          <w:szCs w:val="20"/>
        </w:rPr>
        <w:t xml:space="preserve">. </w:t>
      </w:r>
      <w:r w:rsidRPr="001B52AB">
        <w:rPr>
          <w:rFonts w:ascii="Arial" w:hAnsi="Arial" w:cs="Arial"/>
          <w:b/>
          <w:sz w:val="20"/>
          <w:szCs w:val="20"/>
        </w:rPr>
        <w:t>Výdaje na výzkum a vývoj v podnicích v Česku podle jejich vlastnictví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C67BA8">
        <w:rPr>
          <w:rFonts w:ascii="Arial" w:hAnsi="Arial" w:cs="Arial"/>
          <w:b/>
          <w:sz w:val="20"/>
          <w:szCs w:val="20"/>
        </w:rPr>
        <w:t>mld. Kč</w:t>
      </w:r>
      <w:r>
        <w:rPr>
          <w:rFonts w:ascii="Arial" w:hAnsi="Arial" w:cs="Arial"/>
          <w:b/>
          <w:sz w:val="20"/>
          <w:szCs w:val="20"/>
        </w:rPr>
        <w:t>; %)</w:t>
      </w:r>
    </w:p>
    <w:p w14:paraId="49AEE5F5" w14:textId="77777777" w:rsidR="00922CAF" w:rsidRDefault="00922CAF" w:rsidP="00922CAF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2D8F3A85" wp14:editId="6AC4C7B9">
            <wp:extent cx="4139565" cy="2590800"/>
            <wp:effectExtent l="0" t="0" r="0" b="0"/>
            <wp:docPr id="38" name="Graf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 w:rsidRPr="00ED69BE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1A2EE205" wp14:editId="13A19D2E">
            <wp:extent cx="1871980" cy="2600325"/>
            <wp:effectExtent l="0" t="0" r="0" b="0"/>
            <wp:docPr id="39" name="Graf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55B8CCA2" w14:textId="77777777" w:rsidR="00922CAF" w:rsidRPr="004C103D" w:rsidRDefault="00922CAF" w:rsidP="00922CAF">
      <w:pPr>
        <w:spacing w:after="120"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19141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64E897BC" w14:textId="1E69F6D8" w:rsidR="00CB5D98" w:rsidRDefault="00CB5D98" w:rsidP="00CB5D98">
      <w:pPr>
        <w:jc w:val="both"/>
        <w:rPr>
          <w:rFonts w:ascii="Arial" w:hAnsi="Arial" w:cs="Arial"/>
          <w:sz w:val="20"/>
          <w:szCs w:val="20"/>
        </w:rPr>
      </w:pPr>
      <w:r w:rsidRPr="00A325F6">
        <w:rPr>
          <w:rFonts w:ascii="Arial" w:hAnsi="Arial" w:cs="Arial"/>
          <w:sz w:val="20"/>
          <w:szCs w:val="20"/>
        </w:rPr>
        <w:lastRenderedPageBreak/>
        <w:t xml:space="preserve">Většina podniků provádějících VaV vynakládá na tuto činnost nízké částky. V roce 2023 </w:t>
      </w:r>
      <w:r w:rsidR="0049638E">
        <w:rPr>
          <w:rFonts w:ascii="Arial" w:hAnsi="Arial" w:cs="Arial"/>
          <w:sz w:val="20"/>
          <w:szCs w:val="20"/>
        </w:rPr>
        <w:t xml:space="preserve">vynaložilo </w:t>
      </w:r>
      <w:r w:rsidR="00456BF6">
        <w:rPr>
          <w:rFonts w:ascii="Arial" w:hAnsi="Arial" w:cs="Arial"/>
          <w:sz w:val="20"/>
          <w:szCs w:val="20"/>
        </w:rPr>
        <w:t xml:space="preserve">2 101 </w:t>
      </w:r>
      <w:r w:rsidRPr="00A325F6">
        <w:rPr>
          <w:rFonts w:ascii="Arial" w:hAnsi="Arial" w:cs="Arial"/>
          <w:sz w:val="20"/>
          <w:szCs w:val="20"/>
        </w:rPr>
        <w:t>podniků</w:t>
      </w:r>
      <w:r w:rsidR="00456BF6">
        <w:rPr>
          <w:rFonts w:ascii="Arial" w:hAnsi="Arial" w:cs="Arial"/>
          <w:sz w:val="20"/>
          <w:szCs w:val="20"/>
        </w:rPr>
        <w:t xml:space="preserve"> (71 % podnikatelského sektoru)</w:t>
      </w:r>
      <w:r w:rsidRPr="00A325F6">
        <w:rPr>
          <w:rFonts w:ascii="Arial" w:hAnsi="Arial" w:cs="Arial"/>
          <w:sz w:val="20"/>
          <w:szCs w:val="20"/>
        </w:rPr>
        <w:t xml:space="preserve"> na VaV méně než 10 mil. Kč. V případě </w:t>
      </w:r>
      <w:r w:rsidR="00456BF6">
        <w:rPr>
          <w:rFonts w:ascii="Arial" w:hAnsi="Arial" w:cs="Arial"/>
          <w:sz w:val="20"/>
          <w:szCs w:val="20"/>
        </w:rPr>
        <w:t>530</w:t>
      </w:r>
      <w:r w:rsidRPr="00A325F6">
        <w:rPr>
          <w:rFonts w:ascii="Arial" w:hAnsi="Arial" w:cs="Arial"/>
          <w:sz w:val="20"/>
          <w:szCs w:val="20"/>
        </w:rPr>
        <w:t xml:space="preserve"> podniků</w:t>
      </w:r>
      <w:r w:rsidR="00456BF6">
        <w:rPr>
          <w:rFonts w:ascii="Arial" w:hAnsi="Arial" w:cs="Arial"/>
          <w:sz w:val="20"/>
          <w:szCs w:val="20"/>
        </w:rPr>
        <w:t xml:space="preserve"> (18 % podnikatelského sektoru)</w:t>
      </w:r>
      <w:r w:rsidRPr="00A325F6">
        <w:rPr>
          <w:rFonts w:ascii="Arial" w:hAnsi="Arial" w:cs="Arial"/>
          <w:sz w:val="20"/>
          <w:szCs w:val="20"/>
        </w:rPr>
        <w:t xml:space="preserve"> to bylo dokonce méně než 1 mil. Kč. Mezi 50 až 100 mil. Kč utratilo za VaV v roce 2023 celkem 9</w:t>
      </w:r>
      <w:r w:rsidR="00A325F6" w:rsidRPr="00A325F6">
        <w:rPr>
          <w:rFonts w:ascii="Arial" w:hAnsi="Arial" w:cs="Arial"/>
          <w:sz w:val="20"/>
          <w:szCs w:val="20"/>
        </w:rPr>
        <w:t>8</w:t>
      </w:r>
      <w:r w:rsidRPr="00A325F6">
        <w:rPr>
          <w:rFonts w:ascii="Arial" w:hAnsi="Arial" w:cs="Arial"/>
          <w:sz w:val="20"/>
          <w:szCs w:val="20"/>
        </w:rPr>
        <w:t xml:space="preserve"> podniků. </w:t>
      </w:r>
      <w:r w:rsidRPr="00301819">
        <w:rPr>
          <w:rFonts w:ascii="Arial" w:hAnsi="Arial" w:cs="Arial"/>
          <w:sz w:val="20"/>
          <w:szCs w:val="20"/>
        </w:rPr>
        <w:t xml:space="preserve">Počet podniků, které vynakládají na VaV více než 100 mil. Kč ročně trvale narůstá. </w:t>
      </w:r>
      <w:r w:rsidR="00301819" w:rsidRPr="00301819">
        <w:rPr>
          <w:rFonts w:ascii="Arial" w:hAnsi="Arial" w:cs="Arial"/>
          <w:sz w:val="20"/>
          <w:szCs w:val="20"/>
        </w:rPr>
        <w:t>V r</w:t>
      </w:r>
      <w:r w:rsidRPr="00301819">
        <w:rPr>
          <w:rFonts w:ascii="Arial" w:hAnsi="Arial" w:cs="Arial"/>
          <w:sz w:val="20"/>
          <w:szCs w:val="20"/>
        </w:rPr>
        <w:t xml:space="preserve">oce 2023 se jednalo o 136 podniků. Tyto podniky sice tvořily jen 5 % podniků provádějících na území Česka VaV, ale celkově vynaložily na tuto činnost 63,5 mld. Kč, to znamená 70 % celkových výdajů </w:t>
      </w:r>
      <w:r w:rsidR="00FA5D5E" w:rsidRPr="00FA5D5E">
        <w:rPr>
          <w:rFonts w:ascii="Arial" w:hAnsi="Arial" w:cs="Arial"/>
          <w:sz w:val="20"/>
          <w:szCs w:val="20"/>
        </w:rPr>
        <w:t xml:space="preserve">podnikatelského sektoru </w:t>
      </w:r>
      <w:r w:rsidRPr="00301819">
        <w:rPr>
          <w:rFonts w:ascii="Arial" w:hAnsi="Arial" w:cs="Arial"/>
          <w:sz w:val="20"/>
          <w:szCs w:val="20"/>
        </w:rPr>
        <w:t>na VaV. Ze 136 podniků, které vynaložily na VaV v roce 2023 více než 100 mil. Kč</w:t>
      </w:r>
      <w:r w:rsidR="00FA5D5E">
        <w:rPr>
          <w:rFonts w:ascii="Arial" w:hAnsi="Arial" w:cs="Arial"/>
          <w:sz w:val="20"/>
          <w:szCs w:val="20"/>
        </w:rPr>
        <w:t>,</w:t>
      </w:r>
      <w:r w:rsidRPr="00301819">
        <w:rPr>
          <w:rFonts w:ascii="Arial" w:hAnsi="Arial" w:cs="Arial"/>
          <w:sz w:val="20"/>
          <w:szCs w:val="20"/>
        </w:rPr>
        <w:t xml:space="preserve"> jich 99 mělo zahraničního vlastníka</w:t>
      </w:r>
      <w:r w:rsidRPr="00774AFC">
        <w:rPr>
          <w:rFonts w:ascii="Arial" w:hAnsi="Arial" w:cs="Arial"/>
          <w:sz w:val="20"/>
          <w:szCs w:val="20"/>
        </w:rPr>
        <w:t>. Nejvíce z těchto zahraničních podniků s vysokými výdaji na VaV má vrcholového vlastníka ve Spojených státech nebo v Německu. Celkem 32 podniků vynaložilo v roce 2023 na VaV více než 500 mil. Kč, 24 z nich mělo zahraničního vlastníka. Třináct podniků pak ve stejném roce vynaložilo na VaV dokonce více než 1 mld. Kč.</w:t>
      </w:r>
    </w:p>
    <w:p w14:paraId="4B09B79C" w14:textId="19523222" w:rsidR="001C2B6D" w:rsidRPr="00481097" w:rsidRDefault="007C4355" w:rsidP="007C4355">
      <w:pPr>
        <w:jc w:val="both"/>
        <w:rPr>
          <w:rFonts w:ascii="Arial" w:hAnsi="Arial" w:cs="Arial"/>
          <w:sz w:val="20"/>
          <w:szCs w:val="20"/>
        </w:rPr>
      </w:pPr>
      <w:r w:rsidRPr="00FC2A64">
        <w:rPr>
          <w:rFonts w:ascii="Arial" w:hAnsi="Arial" w:cs="Arial"/>
          <w:sz w:val="20"/>
          <w:szCs w:val="20"/>
        </w:rPr>
        <w:t>Podnikový výzkum v Česku je financován především z vlastních, podnikových zdrojů. Podnikové zdroje se v roce 202</w:t>
      </w:r>
      <w:r w:rsidR="00FC2A64" w:rsidRPr="00FC2A64">
        <w:rPr>
          <w:rFonts w:ascii="Arial" w:hAnsi="Arial" w:cs="Arial"/>
          <w:sz w:val="20"/>
          <w:szCs w:val="20"/>
        </w:rPr>
        <w:t>3</w:t>
      </w:r>
      <w:r w:rsidRPr="00FC2A64">
        <w:rPr>
          <w:rFonts w:ascii="Arial" w:hAnsi="Arial" w:cs="Arial"/>
          <w:sz w:val="20"/>
          <w:szCs w:val="20"/>
        </w:rPr>
        <w:t xml:space="preserve"> podílely na fina</w:t>
      </w:r>
      <w:r w:rsidR="00FC2A64">
        <w:rPr>
          <w:rFonts w:ascii="Arial" w:hAnsi="Arial" w:cs="Arial"/>
          <w:sz w:val="20"/>
          <w:szCs w:val="20"/>
        </w:rPr>
        <w:t>ncování podnikového výzkumu z </w:t>
      </w:r>
      <w:r w:rsidR="00B4200E">
        <w:rPr>
          <w:rFonts w:ascii="Arial" w:hAnsi="Arial" w:cs="Arial"/>
          <w:sz w:val="20"/>
          <w:szCs w:val="20"/>
        </w:rPr>
        <w:t>92 </w:t>
      </w:r>
      <w:r w:rsidRPr="00FC2A64">
        <w:rPr>
          <w:rFonts w:ascii="Arial" w:hAnsi="Arial" w:cs="Arial"/>
          <w:sz w:val="20"/>
          <w:szCs w:val="20"/>
        </w:rPr>
        <w:t xml:space="preserve">%. Druhým nejdůležitějším zdrojem financování VaV v podnicích jsou veřejné domácí zdroje. Posledních </w:t>
      </w:r>
      <w:r w:rsidR="00FC2A64" w:rsidRPr="00FC2A64">
        <w:rPr>
          <w:rFonts w:ascii="Arial" w:hAnsi="Arial" w:cs="Arial"/>
          <w:sz w:val="20"/>
          <w:szCs w:val="20"/>
        </w:rPr>
        <w:t>sedm</w:t>
      </w:r>
      <w:r w:rsidRPr="00FC2A64">
        <w:rPr>
          <w:rFonts w:ascii="Arial" w:hAnsi="Arial" w:cs="Arial"/>
          <w:sz w:val="20"/>
          <w:szCs w:val="20"/>
        </w:rPr>
        <w:t xml:space="preserve"> let podporuje český stát podnikový výzkum každoročně částkou me</w:t>
      </w:r>
      <w:r w:rsidR="00FC2A64" w:rsidRPr="00FC2A64">
        <w:rPr>
          <w:rFonts w:ascii="Arial" w:hAnsi="Arial" w:cs="Arial"/>
          <w:sz w:val="20"/>
          <w:szCs w:val="20"/>
        </w:rPr>
        <w:t>zi 4 až 4,7 mld. Kč. V roce 2023 to bylo obdobně jako o rok dříve 4,1</w:t>
      </w:r>
      <w:r w:rsidRPr="00FC2A64">
        <w:rPr>
          <w:rFonts w:ascii="Arial" w:hAnsi="Arial" w:cs="Arial"/>
          <w:sz w:val="20"/>
          <w:szCs w:val="20"/>
        </w:rPr>
        <w:t xml:space="preserve"> mld. Kč, což </w:t>
      </w:r>
      <w:r w:rsidR="00FC2A64" w:rsidRPr="00FC2A64">
        <w:rPr>
          <w:rFonts w:ascii="Arial" w:hAnsi="Arial" w:cs="Arial"/>
          <w:sz w:val="20"/>
          <w:szCs w:val="20"/>
        </w:rPr>
        <w:t>tvořilo necelých</w:t>
      </w:r>
      <w:r w:rsidRPr="00FC2A64">
        <w:rPr>
          <w:rFonts w:ascii="Arial" w:hAnsi="Arial" w:cs="Arial"/>
          <w:sz w:val="20"/>
          <w:szCs w:val="20"/>
        </w:rPr>
        <w:t xml:space="preserve"> 5</w:t>
      </w:r>
      <w:r w:rsidR="00FC2A64" w:rsidRPr="00FC2A64">
        <w:rPr>
          <w:rFonts w:ascii="Arial" w:hAnsi="Arial" w:cs="Arial"/>
          <w:sz w:val="20"/>
          <w:szCs w:val="20"/>
        </w:rPr>
        <w:t xml:space="preserve"> </w:t>
      </w:r>
      <w:r w:rsidRPr="00FC2A64">
        <w:rPr>
          <w:rFonts w:ascii="Arial" w:hAnsi="Arial" w:cs="Arial"/>
          <w:sz w:val="20"/>
          <w:szCs w:val="20"/>
        </w:rPr>
        <w:t xml:space="preserve">% </w:t>
      </w:r>
      <w:r w:rsidR="00FC2A64" w:rsidRPr="00FC2A64">
        <w:rPr>
          <w:rFonts w:ascii="Arial" w:hAnsi="Arial" w:cs="Arial"/>
          <w:sz w:val="20"/>
          <w:szCs w:val="20"/>
        </w:rPr>
        <w:t>z</w:t>
      </w:r>
      <w:r w:rsidRPr="00FC2A64">
        <w:rPr>
          <w:rFonts w:ascii="Arial" w:hAnsi="Arial" w:cs="Arial"/>
          <w:sz w:val="20"/>
          <w:szCs w:val="20"/>
        </w:rPr>
        <w:t xml:space="preserve"> celkových výdaj</w:t>
      </w:r>
      <w:r w:rsidR="00FC2A64" w:rsidRPr="00FC2A64">
        <w:rPr>
          <w:rFonts w:ascii="Arial" w:hAnsi="Arial" w:cs="Arial"/>
          <w:sz w:val="20"/>
          <w:szCs w:val="20"/>
        </w:rPr>
        <w:t>ů</w:t>
      </w:r>
      <w:r w:rsidRPr="00FC2A64">
        <w:rPr>
          <w:rFonts w:ascii="Arial" w:hAnsi="Arial" w:cs="Arial"/>
          <w:sz w:val="20"/>
          <w:szCs w:val="20"/>
        </w:rPr>
        <w:t xml:space="preserve"> podnikatelského sektoru. </w:t>
      </w:r>
    </w:p>
    <w:p w14:paraId="0F1F257A" w14:textId="00F73FB4" w:rsidR="001C2B6D" w:rsidRPr="00481097" w:rsidRDefault="007C4355" w:rsidP="00CB5D98">
      <w:pPr>
        <w:jc w:val="both"/>
        <w:rPr>
          <w:rFonts w:ascii="Arial" w:hAnsi="Arial" w:cs="Arial"/>
          <w:sz w:val="20"/>
          <w:szCs w:val="20"/>
        </w:rPr>
      </w:pPr>
      <w:r w:rsidRPr="00BB519D">
        <w:rPr>
          <w:rFonts w:ascii="Arial" w:hAnsi="Arial" w:cs="Arial"/>
          <w:sz w:val="20"/>
          <w:szCs w:val="20"/>
        </w:rPr>
        <w:t>Veřejnou domácí podporu čerpalo v roce 202</w:t>
      </w:r>
      <w:r w:rsidR="00BB519D" w:rsidRPr="00BB519D">
        <w:rPr>
          <w:rFonts w:ascii="Arial" w:hAnsi="Arial" w:cs="Arial"/>
          <w:sz w:val="20"/>
          <w:szCs w:val="20"/>
        </w:rPr>
        <w:t>3</w:t>
      </w:r>
      <w:r w:rsidRPr="00BB519D">
        <w:rPr>
          <w:rFonts w:ascii="Arial" w:hAnsi="Arial" w:cs="Arial"/>
          <w:sz w:val="20"/>
          <w:szCs w:val="20"/>
        </w:rPr>
        <w:t xml:space="preserve"> přibližně  tisíc podniků, z toho 85 % bylo soukromých domácích podniků. Téměř čtyřicet procent ze soukromých domácích p</w:t>
      </w:r>
      <w:r w:rsidR="00BB519D" w:rsidRPr="00BB519D">
        <w:rPr>
          <w:rFonts w:ascii="Arial" w:hAnsi="Arial" w:cs="Arial"/>
          <w:sz w:val="20"/>
          <w:szCs w:val="20"/>
        </w:rPr>
        <w:t>odniků provádějících v roce 2023</w:t>
      </w:r>
      <w:r w:rsidRPr="00BB519D">
        <w:rPr>
          <w:rFonts w:ascii="Arial" w:hAnsi="Arial" w:cs="Arial"/>
          <w:sz w:val="20"/>
          <w:szCs w:val="20"/>
        </w:rPr>
        <w:t xml:space="preserve"> na území Česka VaV činnost, čerpalo veřejnou domácí podporu. V případě zahraničních podniků tuto formu podpory čerpalo </w:t>
      </w:r>
      <w:r w:rsidR="00BB519D" w:rsidRPr="00BB519D">
        <w:rPr>
          <w:rFonts w:ascii="Arial" w:hAnsi="Arial" w:cs="Arial"/>
          <w:sz w:val="20"/>
          <w:szCs w:val="20"/>
        </w:rPr>
        <w:t>necelých</w:t>
      </w:r>
      <w:r w:rsidRPr="00BB519D">
        <w:rPr>
          <w:rFonts w:ascii="Arial" w:hAnsi="Arial" w:cs="Arial"/>
          <w:sz w:val="20"/>
          <w:szCs w:val="20"/>
        </w:rPr>
        <w:t xml:space="preserve"> 20 % z nich. I v celkových vynaložených částkách je patrné, že veřejná domácí podpora směřovala především na VaV v soukromých domácích podnicích. Ty si z pomyslného koláče ukrojily </w:t>
      </w:r>
      <w:r w:rsidR="00BB519D">
        <w:rPr>
          <w:rFonts w:ascii="Arial" w:hAnsi="Arial" w:cs="Arial"/>
          <w:sz w:val="20"/>
          <w:szCs w:val="20"/>
        </w:rPr>
        <w:t>sedm dílků z deseti.</w:t>
      </w:r>
      <w:r w:rsidRPr="00BB519D">
        <w:rPr>
          <w:rFonts w:ascii="Arial" w:hAnsi="Arial" w:cs="Arial"/>
          <w:sz w:val="20"/>
          <w:szCs w:val="20"/>
        </w:rPr>
        <w:t xml:space="preserve"> </w:t>
      </w:r>
      <w:r w:rsidRPr="001D161E">
        <w:rPr>
          <w:rFonts w:ascii="Arial" w:hAnsi="Arial" w:cs="Arial"/>
          <w:sz w:val="20"/>
          <w:szCs w:val="20"/>
        </w:rPr>
        <w:t>V rámci soukromých domácích podniků byly nejvíce podpořeny malé a střední podniky. Ty v r</w:t>
      </w:r>
      <w:r w:rsidR="00BB519D" w:rsidRPr="001D161E">
        <w:rPr>
          <w:rFonts w:ascii="Arial" w:hAnsi="Arial" w:cs="Arial"/>
          <w:sz w:val="20"/>
          <w:szCs w:val="20"/>
        </w:rPr>
        <w:t>oce 2023 čerpaly 2,7 mld. Kč, 65</w:t>
      </w:r>
      <w:r w:rsidRPr="001D161E">
        <w:rPr>
          <w:rFonts w:ascii="Arial" w:hAnsi="Arial" w:cs="Arial"/>
          <w:sz w:val="20"/>
          <w:szCs w:val="20"/>
        </w:rPr>
        <w:t xml:space="preserve"> % celkové veřejné domácí podpory. Oproti tomu zahraniční podniky čerpaly domácí podporu ve výši 0,4 mld. Kč, </w:t>
      </w:r>
      <w:r w:rsidR="001D161E" w:rsidRPr="001D161E">
        <w:rPr>
          <w:rFonts w:ascii="Arial" w:hAnsi="Arial" w:cs="Arial"/>
          <w:sz w:val="20"/>
          <w:szCs w:val="20"/>
        </w:rPr>
        <w:t>přibližně 11</w:t>
      </w:r>
      <w:r w:rsidRPr="001D161E">
        <w:rPr>
          <w:rFonts w:ascii="Arial" w:hAnsi="Arial" w:cs="Arial"/>
          <w:sz w:val="20"/>
          <w:szCs w:val="20"/>
        </w:rPr>
        <w:t xml:space="preserve"> % </w:t>
      </w:r>
      <w:r w:rsidR="001D161E" w:rsidRPr="001D161E">
        <w:rPr>
          <w:rFonts w:ascii="Arial" w:hAnsi="Arial" w:cs="Arial"/>
          <w:sz w:val="20"/>
          <w:szCs w:val="20"/>
        </w:rPr>
        <w:t xml:space="preserve">z </w:t>
      </w:r>
      <w:r w:rsidRPr="001D161E">
        <w:rPr>
          <w:rFonts w:ascii="Arial" w:hAnsi="Arial" w:cs="Arial"/>
          <w:sz w:val="20"/>
          <w:szCs w:val="20"/>
        </w:rPr>
        <w:t>celkové veřejné domácí podpory v podnicích.</w:t>
      </w:r>
    </w:p>
    <w:p w14:paraId="34E670FD" w14:textId="7AC700EE" w:rsidR="007C4355" w:rsidRDefault="007C4355" w:rsidP="007C4355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C67BA8">
        <w:rPr>
          <w:rFonts w:ascii="Arial" w:hAnsi="Arial" w:cs="Arial"/>
          <w:b/>
          <w:sz w:val="20"/>
          <w:szCs w:val="20"/>
        </w:rPr>
        <w:t xml:space="preserve">Graf </w:t>
      </w:r>
      <w:r w:rsidR="00BF68BA">
        <w:rPr>
          <w:rFonts w:ascii="Arial" w:hAnsi="Arial" w:cs="Arial"/>
          <w:b/>
          <w:sz w:val="20"/>
          <w:szCs w:val="20"/>
        </w:rPr>
        <w:t>11</w:t>
      </w:r>
      <w:r w:rsidRPr="00C67BA8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Podnikový VaV financovaný v Česku z veřejných zdrojů*</w:t>
      </w:r>
      <w:r w:rsidRPr="001B52AB">
        <w:rPr>
          <w:rFonts w:ascii="Arial" w:hAnsi="Arial" w:cs="Arial"/>
          <w:b/>
          <w:sz w:val="20"/>
          <w:szCs w:val="20"/>
        </w:rPr>
        <w:t xml:space="preserve"> podle vlastnictví</w:t>
      </w:r>
      <w:r>
        <w:rPr>
          <w:rFonts w:ascii="Arial" w:hAnsi="Arial" w:cs="Arial"/>
          <w:b/>
          <w:sz w:val="20"/>
          <w:szCs w:val="20"/>
        </w:rPr>
        <w:t xml:space="preserve"> podniků</w:t>
      </w:r>
    </w:p>
    <w:p w14:paraId="3F7ADACD" w14:textId="6728C38F" w:rsidR="007C4355" w:rsidRDefault="007C4355" w:rsidP="007C4355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</w:p>
    <w:p w14:paraId="21E34408" w14:textId="3F61AE61" w:rsidR="007C4355" w:rsidRDefault="002D096E" w:rsidP="007C4355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6A192FBE" wp14:editId="31F817C8">
            <wp:extent cx="4283075" cy="2447925"/>
            <wp:effectExtent l="0" t="0" r="3175" b="0"/>
            <wp:docPr id="35" name="Graf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16B860C" wp14:editId="29A2BF3D">
            <wp:extent cx="1706880" cy="2381250"/>
            <wp:effectExtent l="0" t="0" r="7620" b="0"/>
            <wp:docPr id="36" name="Graf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3E372C98" w14:textId="77777777" w:rsidR="007C4355" w:rsidRPr="00F4232A" w:rsidRDefault="007C4355" w:rsidP="007C4355">
      <w:pPr>
        <w:spacing w:after="40" w:line="288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*Zahrnuje veřejné </w:t>
      </w:r>
      <w:r w:rsidRPr="00F4232A">
        <w:rPr>
          <w:rFonts w:ascii="Arial" w:hAnsi="Arial" w:cs="Arial"/>
          <w:sz w:val="18"/>
          <w:szCs w:val="20"/>
        </w:rPr>
        <w:t>domácí</w:t>
      </w:r>
      <w:r>
        <w:rPr>
          <w:rFonts w:ascii="Arial" w:hAnsi="Arial" w:cs="Arial"/>
          <w:sz w:val="18"/>
          <w:szCs w:val="20"/>
        </w:rPr>
        <w:t xml:space="preserve"> zdroje</w:t>
      </w:r>
      <w:r w:rsidRPr="00F4232A">
        <w:rPr>
          <w:rFonts w:ascii="Arial" w:hAnsi="Arial" w:cs="Arial"/>
          <w:sz w:val="18"/>
          <w:szCs w:val="20"/>
        </w:rPr>
        <w:t xml:space="preserve"> a veřejné zdroje ze zahraničí </w:t>
      </w:r>
      <w:r>
        <w:rPr>
          <w:rFonts w:ascii="Arial" w:hAnsi="Arial" w:cs="Arial"/>
          <w:sz w:val="18"/>
          <w:szCs w:val="20"/>
        </w:rPr>
        <w:t xml:space="preserve">včetně </w:t>
      </w:r>
      <w:r w:rsidRPr="00F4232A">
        <w:rPr>
          <w:rFonts w:ascii="Arial" w:hAnsi="Arial" w:cs="Arial"/>
          <w:sz w:val="18"/>
          <w:szCs w:val="20"/>
        </w:rPr>
        <w:t>strukturální</w:t>
      </w:r>
      <w:r>
        <w:rPr>
          <w:rFonts w:ascii="Arial" w:hAnsi="Arial" w:cs="Arial"/>
          <w:sz w:val="18"/>
          <w:szCs w:val="20"/>
        </w:rPr>
        <w:t>ch</w:t>
      </w:r>
      <w:r w:rsidRPr="00F4232A">
        <w:rPr>
          <w:rFonts w:ascii="Arial" w:hAnsi="Arial" w:cs="Arial"/>
          <w:sz w:val="18"/>
          <w:szCs w:val="20"/>
        </w:rPr>
        <w:t xml:space="preserve"> fond</w:t>
      </w:r>
      <w:r>
        <w:rPr>
          <w:rFonts w:ascii="Arial" w:hAnsi="Arial" w:cs="Arial"/>
          <w:sz w:val="18"/>
          <w:szCs w:val="20"/>
        </w:rPr>
        <w:t>ů</w:t>
      </w:r>
      <w:r w:rsidRPr="00F4232A">
        <w:rPr>
          <w:rFonts w:ascii="Arial" w:hAnsi="Arial" w:cs="Arial"/>
          <w:sz w:val="18"/>
          <w:szCs w:val="20"/>
        </w:rPr>
        <w:t xml:space="preserve"> EU</w:t>
      </w:r>
    </w:p>
    <w:p w14:paraId="65B68E72" w14:textId="77777777" w:rsidR="007C4355" w:rsidRPr="006438BD" w:rsidRDefault="007C4355" w:rsidP="007C4355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6438B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6F4A5D05" w14:textId="61EFDAB2" w:rsidR="007C4355" w:rsidRPr="00CB5D98" w:rsidRDefault="00CB5D98" w:rsidP="00CB5D98">
      <w:pPr>
        <w:jc w:val="both"/>
        <w:rPr>
          <w:rFonts w:ascii="Arial" w:hAnsi="Arial" w:cs="Arial"/>
          <w:sz w:val="20"/>
          <w:szCs w:val="20"/>
        </w:rPr>
      </w:pPr>
      <w:r w:rsidRPr="001D161E">
        <w:rPr>
          <w:rFonts w:ascii="Arial" w:hAnsi="Arial" w:cs="Arial"/>
          <w:sz w:val="20"/>
          <w:szCs w:val="20"/>
        </w:rPr>
        <w:t>Na financování podnikového výzkumu se podílí nezanedbatelnou částkou i veřejné zahraniční zdroje. Především se jedná o dotace Evropské Unie. V roce 2023 čerpaly podniky podporu z veřejných zahraničních zdrojů ve výši 2,8 mld. Kč, o 0,4 mld. Kč méně než v předchozím roce. Veřejné zahraniční zdroje v roce 2023 tvořily 3 % výdajů na VaV podnikatelského sektoru.</w:t>
      </w:r>
      <w:r w:rsidRPr="008374CA">
        <w:rPr>
          <w:rFonts w:ascii="Arial" w:hAnsi="Arial" w:cs="Arial"/>
          <w:sz w:val="20"/>
          <w:szCs w:val="20"/>
        </w:rPr>
        <w:t xml:space="preserve"> Podporu z veřejných zahraničních zdrojů využily taktéž především soukromé domácí podniky. Z přibližně 600 podniků, které tuto formu podpory využily, bylo téměř 90</w:t>
      </w:r>
      <w:r>
        <w:rPr>
          <w:rFonts w:ascii="Arial" w:hAnsi="Arial" w:cs="Arial"/>
          <w:sz w:val="20"/>
          <w:szCs w:val="20"/>
        </w:rPr>
        <w:t xml:space="preserve"> % soukromých domácích podniků, které v roce 2023 čerpaly souhrnnou </w:t>
      </w:r>
      <w:r w:rsidRPr="008374CA">
        <w:rPr>
          <w:rFonts w:ascii="Arial" w:hAnsi="Arial" w:cs="Arial"/>
          <w:sz w:val="20"/>
          <w:szCs w:val="20"/>
        </w:rPr>
        <w:t>částku ve výši celkem 2,2 mld. Kč.</w:t>
      </w:r>
    </w:p>
    <w:p w14:paraId="1D59AAB4" w14:textId="015A081D" w:rsidR="00C909A2" w:rsidRPr="008D6E0F" w:rsidRDefault="00C909A2" w:rsidP="00C909A2">
      <w:pPr>
        <w:jc w:val="both"/>
        <w:rPr>
          <w:rFonts w:ascii="Arial" w:hAnsi="Arial" w:cs="Arial"/>
          <w:sz w:val="20"/>
          <w:szCs w:val="20"/>
        </w:rPr>
      </w:pPr>
      <w:r w:rsidRPr="008D6E0F">
        <w:rPr>
          <w:rFonts w:ascii="Arial" w:hAnsi="Arial" w:cs="Arial"/>
          <w:sz w:val="20"/>
          <w:szCs w:val="20"/>
        </w:rPr>
        <w:lastRenderedPageBreak/>
        <w:t>Obdobně jako ve všech sektorech provádění se i v podnicích nejvíce prostředků vynakládá na mzdy, přičemž jejich podíl trvale narůstá. V roce 202</w:t>
      </w:r>
      <w:r>
        <w:rPr>
          <w:rFonts w:ascii="Arial" w:hAnsi="Arial" w:cs="Arial"/>
          <w:sz w:val="20"/>
          <w:szCs w:val="20"/>
        </w:rPr>
        <w:t>3</w:t>
      </w:r>
      <w:r w:rsidRPr="008D6E0F">
        <w:rPr>
          <w:rFonts w:ascii="Arial" w:hAnsi="Arial" w:cs="Arial"/>
          <w:sz w:val="20"/>
          <w:szCs w:val="20"/>
        </w:rPr>
        <w:t xml:space="preserve"> se v podnicích vydalo na mzdy ve VaV 55,6 mld. Kč, což tvořilo 62 % výdajů na VaV podniků. Investiční výdaje se meziročně nenavýšily. V roce 2023 se na investice v podnikovém výzkumu vynaložilo celkem 7,5 mld. Kč, </w:t>
      </w:r>
      <w:r>
        <w:rPr>
          <w:rFonts w:ascii="Arial" w:hAnsi="Arial" w:cs="Arial"/>
          <w:sz w:val="20"/>
          <w:szCs w:val="20"/>
        </w:rPr>
        <w:t>přibližně o 0,2 mld. Kč méně než v roce 2023</w:t>
      </w:r>
      <w:r w:rsidRPr="008D6E0F">
        <w:rPr>
          <w:rFonts w:ascii="Arial" w:hAnsi="Arial" w:cs="Arial"/>
          <w:sz w:val="20"/>
          <w:szCs w:val="20"/>
        </w:rPr>
        <w:t xml:space="preserve">. Obdobná částka </w:t>
      </w:r>
      <w:r>
        <w:rPr>
          <w:rFonts w:ascii="Arial" w:hAnsi="Arial" w:cs="Arial"/>
          <w:sz w:val="20"/>
          <w:szCs w:val="20"/>
        </w:rPr>
        <w:t xml:space="preserve">jako v letech 2022 a 2023 byla alokovaná na investice i </w:t>
      </w:r>
      <w:r w:rsidRPr="008D6E0F">
        <w:rPr>
          <w:rFonts w:ascii="Arial" w:hAnsi="Arial" w:cs="Arial"/>
          <w:sz w:val="20"/>
          <w:szCs w:val="20"/>
        </w:rPr>
        <w:t>v roce 2014</w:t>
      </w:r>
      <w:r>
        <w:rPr>
          <w:rFonts w:ascii="Arial" w:hAnsi="Arial" w:cs="Arial"/>
          <w:sz w:val="20"/>
          <w:szCs w:val="20"/>
        </w:rPr>
        <w:t>.</w:t>
      </w:r>
      <w:r w:rsidRPr="008D6E0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Tehdy tvořila </w:t>
      </w:r>
      <w:r w:rsidR="002F1BDB" w:rsidRPr="008D6E0F">
        <w:rPr>
          <w:rFonts w:ascii="Arial" w:hAnsi="Arial" w:cs="Arial"/>
          <w:sz w:val="20"/>
          <w:szCs w:val="20"/>
        </w:rPr>
        <w:t>16</w:t>
      </w:r>
      <w:r w:rsidR="002F1BDB">
        <w:rPr>
          <w:rFonts w:ascii="Arial" w:hAnsi="Arial" w:cs="Arial"/>
          <w:sz w:val="20"/>
          <w:szCs w:val="20"/>
        </w:rPr>
        <w:t> </w:t>
      </w:r>
      <w:r w:rsidRPr="008D6E0F">
        <w:rPr>
          <w:rFonts w:ascii="Arial" w:hAnsi="Arial" w:cs="Arial"/>
          <w:sz w:val="20"/>
          <w:szCs w:val="20"/>
        </w:rPr>
        <w:t>% výdajů na VaV podnikatelského sektoru</w:t>
      </w:r>
      <w:r>
        <w:rPr>
          <w:rFonts w:ascii="Arial" w:hAnsi="Arial" w:cs="Arial"/>
          <w:sz w:val="20"/>
          <w:szCs w:val="20"/>
        </w:rPr>
        <w:t>, oproti 8 % v roce 2023</w:t>
      </w:r>
      <w:r w:rsidRPr="008D6E0F">
        <w:rPr>
          <w:rFonts w:ascii="Arial" w:hAnsi="Arial" w:cs="Arial"/>
          <w:sz w:val="20"/>
          <w:szCs w:val="20"/>
        </w:rPr>
        <w:t>.</w:t>
      </w:r>
    </w:p>
    <w:p w14:paraId="6E887EE6" w14:textId="27A2E9FB" w:rsidR="007F7B06" w:rsidRPr="00E66D3A" w:rsidRDefault="007F7B06" w:rsidP="007F7B06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 w:rsidR="00BF68BA">
        <w:rPr>
          <w:rFonts w:ascii="Arial" w:hAnsi="Arial" w:cs="Arial"/>
          <w:b/>
          <w:sz w:val="20"/>
          <w:szCs w:val="20"/>
        </w:rPr>
        <w:t>13</w:t>
      </w:r>
      <w:r w:rsidRPr="00E66D3A">
        <w:rPr>
          <w:rFonts w:ascii="Arial" w:hAnsi="Arial" w:cs="Arial"/>
          <w:b/>
          <w:sz w:val="20"/>
          <w:szCs w:val="20"/>
        </w:rPr>
        <w:t xml:space="preserve">. Výdaje na </w:t>
      </w:r>
      <w:r>
        <w:rPr>
          <w:rFonts w:ascii="Arial" w:hAnsi="Arial" w:cs="Arial"/>
          <w:b/>
          <w:sz w:val="20"/>
          <w:szCs w:val="20"/>
        </w:rPr>
        <w:t>VaV</w:t>
      </w:r>
      <w:r w:rsidRPr="00E66D3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v podnicích </w:t>
      </w:r>
      <w:r w:rsidRPr="00E66D3A">
        <w:rPr>
          <w:rFonts w:ascii="Arial" w:hAnsi="Arial" w:cs="Arial"/>
          <w:b/>
          <w:sz w:val="20"/>
          <w:szCs w:val="20"/>
        </w:rPr>
        <w:t xml:space="preserve">v Česku podle </w:t>
      </w:r>
      <w:r>
        <w:rPr>
          <w:rFonts w:ascii="Arial" w:hAnsi="Arial" w:cs="Arial"/>
          <w:b/>
          <w:sz w:val="20"/>
          <w:szCs w:val="20"/>
        </w:rPr>
        <w:t xml:space="preserve">druhu výdajů a zdrojů financování </w:t>
      </w:r>
      <w:r w:rsidRPr="00E66D3A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>%</w:t>
      </w:r>
      <w:r w:rsidRPr="00E66D3A">
        <w:rPr>
          <w:rFonts w:ascii="Arial" w:hAnsi="Arial" w:cs="Arial"/>
          <w:b/>
          <w:sz w:val="20"/>
          <w:szCs w:val="20"/>
        </w:rPr>
        <w:t>)</w:t>
      </w:r>
    </w:p>
    <w:p w14:paraId="05791E37" w14:textId="77777777" w:rsidR="007F7B06" w:rsidRPr="00C67BA8" w:rsidRDefault="007F7B06" w:rsidP="007F7B06">
      <w:pPr>
        <w:tabs>
          <w:tab w:val="left" w:pos="567"/>
          <w:tab w:val="left" w:pos="5387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druhu výdajů </w:t>
      </w:r>
      <w:r w:rsidRPr="00C67BA8">
        <w:rPr>
          <w:rFonts w:ascii="Arial" w:hAnsi="Arial" w:cs="Arial"/>
          <w:b/>
          <w:i/>
          <w:sz w:val="18"/>
          <w:szCs w:val="20"/>
        </w:rPr>
        <w:tab/>
        <w:t xml:space="preserve">b) podle zdrojů financování </w:t>
      </w:r>
      <w:r w:rsidRPr="00C67BA8">
        <w:rPr>
          <w:rFonts w:ascii="Arial" w:hAnsi="Arial" w:cs="Arial"/>
          <w:b/>
          <w:i/>
          <w:sz w:val="18"/>
          <w:szCs w:val="20"/>
        </w:rPr>
        <w:tab/>
      </w:r>
    </w:p>
    <w:p w14:paraId="2895DFF8" w14:textId="194A4EAD" w:rsidR="007F7B06" w:rsidRDefault="00453D97" w:rsidP="001A67C4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7E55238D" wp14:editId="21971C55">
            <wp:extent cx="2519680" cy="1943100"/>
            <wp:effectExtent l="0" t="0" r="0" b="0"/>
            <wp:docPr id="40" name="Graf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="007F7B06">
        <w:rPr>
          <w:rFonts w:ascii="Arial" w:hAnsi="Arial" w:cs="Arial"/>
          <w:sz w:val="20"/>
          <w:szCs w:val="20"/>
        </w:rPr>
        <w:t xml:space="preserve">                    </w:t>
      </w:r>
      <w:r>
        <w:rPr>
          <w:noProof/>
          <w:lang w:eastAsia="cs-CZ"/>
        </w:rPr>
        <w:drawing>
          <wp:inline distT="0" distB="0" distL="0" distR="0" wp14:anchorId="52B90562" wp14:editId="650554DC">
            <wp:extent cx="2519680" cy="1905000"/>
            <wp:effectExtent l="0" t="0" r="0" b="0"/>
            <wp:docPr id="41" name="Graf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0C415BE3" w14:textId="77777777" w:rsidR="007F7B06" w:rsidRPr="008D6E0F" w:rsidRDefault="007F7B06" w:rsidP="007F7B06">
      <w:pPr>
        <w:spacing w:after="120"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8D6E0F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340740DA" w14:textId="577525D4" w:rsidR="00C909A2" w:rsidRDefault="00C909A2" w:rsidP="00C909A2">
      <w:pPr>
        <w:jc w:val="both"/>
        <w:rPr>
          <w:rFonts w:ascii="Arial" w:hAnsi="Arial" w:cs="Arial"/>
          <w:sz w:val="20"/>
          <w:szCs w:val="20"/>
        </w:rPr>
      </w:pPr>
      <w:r w:rsidRPr="002A12BD">
        <w:rPr>
          <w:rFonts w:ascii="Arial" w:hAnsi="Arial" w:cs="Arial"/>
          <w:sz w:val="20"/>
          <w:szCs w:val="20"/>
        </w:rPr>
        <w:t>Přibližně polovina firem provádějících v Česku VaV spadala v roce 2023 do průmyslových odvětví. Podíl výdajů na VaV těchto firem na celkových výdajích podnikatelského sektoru však v průběhu času pozvolna klesá. V roce 2023 připadala na průmyslové podniky polovina výdajů na VaV podnikatelského sektoru. V roce 2018 to bylo téměř 55 </w:t>
      </w:r>
      <w:r w:rsidRPr="0078561C">
        <w:rPr>
          <w:rFonts w:ascii="Arial" w:hAnsi="Arial" w:cs="Arial"/>
          <w:sz w:val="20"/>
          <w:szCs w:val="20"/>
        </w:rPr>
        <w:t>%. Z hlediska výše výdajů na VaV je nejvýznamnějším průmyslovým odvětvím automobilový průmysl. Firmy z tohoto odvětví utratily v roce 2023 za VaV celkem 13,2 mld. Kč. Firmy z elektrotechnického průmyslu vynaložily v roce 202</w:t>
      </w:r>
      <w:r w:rsidR="002F1BDB">
        <w:rPr>
          <w:rFonts w:ascii="Arial" w:hAnsi="Arial" w:cs="Arial"/>
          <w:sz w:val="20"/>
          <w:szCs w:val="20"/>
        </w:rPr>
        <w:t>3</w:t>
      </w:r>
      <w:r w:rsidRPr="0078561C">
        <w:rPr>
          <w:rFonts w:ascii="Arial" w:hAnsi="Arial" w:cs="Arial"/>
          <w:sz w:val="20"/>
          <w:szCs w:val="20"/>
        </w:rPr>
        <w:t xml:space="preserve"> na VaV 7,2 mld. Kč a firmy ze strojírenského průmyslu 5,4 mld. Kč. Jednoznačně nejdynamičtěji rostly během posledních deseti let výdaje na VaV</w:t>
      </w:r>
      <w:r w:rsidR="00E01276">
        <w:rPr>
          <w:rFonts w:ascii="Arial" w:hAnsi="Arial" w:cs="Arial"/>
          <w:sz w:val="20"/>
          <w:szCs w:val="20"/>
        </w:rPr>
        <w:t xml:space="preserve"> u</w:t>
      </w:r>
      <w:r w:rsidRPr="0078561C">
        <w:rPr>
          <w:rFonts w:ascii="Arial" w:hAnsi="Arial" w:cs="Arial"/>
          <w:sz w:val="20"/>
          <w:szCs w:val="20"/>
        </w:rPr>
        <w:t xml:space="preserve"> IT podniků. Výzkumnou činnost provádělo v roce 2023 téměř 500 podniků z odvětví IT s celkovými výdaji 22 mld. Kč. Pro srovnání v roce 2013 to bylo 259 podniků s výdaji na VaV 5,9 mld. Kč. Podíl výdajů na VaV v informačních technologiích na všech podnicích tak za deset let vzrostl ze 14 na 24 %. V roce 2023 vynaložilo na VaV více než 500 mil. Kč celkem 32 podniků. Z těchto 32 podniků bylo 13 průmyslových podniků, 10 IT podniků </w:t>
      </w:r>
      <w:r w:rsidR="002F1BDB" w:rsidRPr="0078561C">
        <w:rPr>
          <w:rFonts w:ascii="Arial" w:hAnsi="Arial" w:cs="Arial"/>
          <w:sz w:val="20"/>
          <w:szCs w:val="20"/>
        </w:rPr>
        <w:t>a</w:t>
      </w:r>
      <w:r w:rsidR="002F1BDB">
        <w:rPr>
          <w:rFonts w:ascii="Arial" w:hAnsi="Arial" w:cs="Arial"/>
          <w:sz w:val="20"/>
          <w:szCs w:val="20"/>
        </w:rPr>
        <w:t> </w:t>
      </w:r>
      <w:r w:rsidR="002F1BDB" w:rsidRPr="0078561C">
        <w:rPr>
          <w:rFonts w:ascii="Arial" w:hAnsi="Arial" w:cs="Arial"/>
          <w:sz w:val="20"/>
          <w:szCs w:val="20"/>
        </w:rPr>
        <w:t>7</w:t>
      </w:r>
      <w:r w:rsidR="002F1BDB">
        <w:rPr>
          <w:rFonts w:ascii="Arial" w:hAnsi="Arial" w:cs="Arial"/>
          <w:sz w:val="20"/>
          <w:szCs w:val="20"/>
        </w:rPr>
        <w:t> </w:t>
      </w:r>
      <w:r w:rsidRPr="0078561C">
        <w:rPr>
          <w:rFonts w:ascii="Arial" w:hAnsi="Arial" w:cs="Arial"/>
          <w:sz w:val="20"/>
          <w:szCs w:val="20"/>
        </w:rPr>
        <w:t>podniků z odvětví výzkum a vývoj (CZ-NACE 72).</w:t>
      </w:r>
    </w:p>
    <w:p w14:paraId="2350118D" w14:textId="71D1C4FD" w:rsidR="00460518" w:rsidRPr="00C67BA8" w:rsidRDefault="00460518" w:rsidP="00460518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C67BA8">
        <w:rPr>
          <w:rFonts w:ascii="Arial" w:hAnsi="Arial" w:cs="Arial"/>
          <w:b/>
          <w:sz w:val="20"/>
          <w:szCs w:val="20"/>
        </w:rPr>
        <w:t xml:space="preserve">Graf </w:t>
      </w:r>
      <w:r w:rsidR="00BF68BA">
        <w:rPr>
          <w:rFonts w:ascii="Arial" w:hAnsi="Arial" w:cs="Arial"/>
          <w:b/>
          <w:sz w:val="20"/>
          <w:szCs w:val="20"/>
        </w:rPr>
        <w:t>14</w:t>
      </w:r>
      <w:r w:rsidRPr="00C67BA8">
        <w:rPr>
          <w:rFonts w:ascii="Arial" w:hAnsi="Arial" w:cs="Arial"/>
          <w:b/>
          <w:sz w:val="20"/>
          <w:szCs w:val="20"/>
        </w:rPr>
        <w:t xml:space="preserve">. </w:t>
      </w:r>
      <w:r w:rsidRPr="00F4232A">
        <w:rPr>
          <w:rFonts w:ascii="Arial" w:hAnsi="Arial" w:cs="Arial"/>
          <w:b/>
          <w:sz w:val="20"/>
          <w:szCs w:val="20"/>
        </w:rPr>
        <w:t xml:space="preserve">Výdaje na </w:t>
      </w:r>
      <w:r>
        <w:rPr>
          <w:rFonts w:ascii="Arial" w:hAnsi="Arial" w:cs="Arial"/>
          <w:b/>
          <w:sz w:val="20"/>
          <w:szCs w:val="20"/>
        </w:rPr>
        <w:t>VaV</w:t>
      </w:r>
      <w:r w:rsidRPr="00F4232A">
        <w:rPr>
          <w:rFonts w:ascii="Arial" w:hAnsi="Arial" w:cs="Arial"/>
          <w:b/>
          <w:sz w:val="20"/>
          <w:szCs w:val="20"/>
        </w:rPr>
        <w:t xml:space="preserve"> v podnicích v Č</w:t>
      </w:r>
      <w:r>
        <w:rPr>
          <w:rFonts w:ascii="Arial" w:hAnsi="Arial" w:cs="Arial"/>
          <w:b/>
          <w:sz w:val="20"/>
          <w:szCs w:val="20"/>
        </w:rPr>
        <w:t>esku</w:t>
      </w:r>
      <w:r w:rsidRPr="00F4232A">
        <w:rPr>
          <w:rFonts w:ascii="Arial" w:hAnsi="Arial" w:cs="Arial"/>
          <w:b/>
          <w:sz w:val="20"/>
          <w:szCs w:val="20"/>
        </w:rPr>
        <w:t xml:space="preserve"> podle převažující ekonomické činnosti (</w:t>
      </w:r>
      <w:r>
        <w:rPr>
          <w:rFonts w:ascii="Arial" w:hAnsi="Arial" w:cs="Arial"/>
          <w:b/>
          <w:sz w:val="20"/>
          <w:szCs w:val="20"/>
        </w:rPr>
        <w:t>sekce CZ-</w:t>
      </w:r>
      <w:r w:rsidRPr="00F4232A">
        <w:rPr>
          <w:rFonts w:ascii="Arial" w:hAnsi="Arial" w:cs="Arial"/>
          <w:b/>
          <w:sz w:val="20"/>
          <w:szCs w:val="20"/>
        </w:rPr>
        <w:t>NACE)</w:t>
      </w:r>
    </w:p>
    <w:p w14:paraId="6406FB11" w14:textId="1CB12FF4" w:rsidR="00460518" w:rsidRDefault="00453D97" w:rsidP="001A67C4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6878E96C" wp14:editId="7662FB54">
            <wp:extent cx="4178300" cy="2495550"/>
            <wp:effectExtent l="0" t="0" r="0" b="0"/>
            <wp:docPr id="43" name="Graf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  <w:r w:rsidR="00460518" w:rsidRPr="00460518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548974C9" wp14:editId="5F8EF7E6">
            <wp:extent cx="1799590" cy="2533650"/>
            <wp:effectExtent l="0" t="0" r="0" b="0"/>
            <wp:docPr id="44" name="Graf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2925515F" w14:textId="065C07F2" w:rsidR="00460518" w:rsidRPr="00460518" w:rsidRDefault="00460518" w:rsidP="00460518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6438B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71F2C948" w14:textId="6D418659" w:rsidR="006B352F" w:rsidRDefault="00464977" w:rsidP="006B352F">
      <w:pPr>
        <w:spacing w:after="120" w:line="288" w:lineRule="auto"/>
        <w:rPr>
          <w:rFonts w:ascii="Arial" w:hAnsi="Arial" w:cs="Arial"/>
          <w:noProof/>
          <w:sz w:val="20"/>
          <w:szCs w:val="20"/>
          <w:lang w:eastAsia="cs-CZ"/>
        </w:rPr>
      </w:pPr>
      <w:r w:rsidRPr="00C67BA8">
        <w:rPr>
          <w:rFonts w:ascii="Arial" w:hAnsi="Arial" w:cs="Arial"/>
          <w:b/>
          <w:sz w:val="20"/>
          <w:szCs w:val="20"/>
        </w:rPr>
        <w:lastRenderedPageBreak/>
        <w:t>Kartogram</w:t>
      </w:r>
      <w:r>
        <w:rPr>
          <w:rFonts w:ascii="Arial" w:hAnsi="Arial" w:cs="Arial"/>
          <w:b/>
          <w:sz w:val="20"/>
          <w:szCs w:val="20"/>
        </w:rPr>
        <w:t xml:space="preserve"> 2. Výdaje na výzkum a vývoj v po</w:t>
      </w:r>
      <w:r w:rsidR="000C2601">
        <w:rPr>
          <w:rFonts w:ascii="Arial" w:hAnsi="Arial" w:cs="Arial"/>
          <w:b/>
          <w:sz w:val="20"/>
          <w:szCs w:val="20"/>
        </w:rPr>
        <w:t>dnicích podle okresů v roce 2023</w:t>
      </w:r>
      <w:r>
        <w:rPr>
          <w:rFonts w:ascii="Arial" w:hAnsi="Arial" w:cs="Arial"/>
          <w:b/>
          <w:sz w:val="20"/>
          <w:szCs w:val="20"/>
        </w:rPr>
        <w:t xml:space="preserve"> (mil. Kč; % HDP)</w:t>
      </w:r>
    </w:p>
    <w:p w14:paraId="13E6BFF1" w14:textId="12D7D699" w:rsidR="006B352F" w:rsidRDefault="006B352F" w:rsidP="006B352F">
      <w:pPr>
        <w:spacing w:after="120" w:line="288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7D5065F3" wp14:editId="4FD2614A">
            <wp:extent cx="5400000" cy="3451130"/>
            <wp:effectExtent l="0" t="0" r="0" b="0"/>
            <wp:docPr id="8" name="Obrázek 8" descr="C:\Users\stampach16510\VTR\web stranky CSU_vyzkum a vyvoj\2023\kartogramy\Marek_2023\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Users\stampach16510\VTR\web stranky CSU_vyzkum a vyvoj\2023\kartogramy\Marek_2023\2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22"/>
                    <a:stretch/>
                  </pic:blipFill>
                  <pic:spPr bwMode="auto">
                    <a:xfrm>
                      <a:off x="0" y="0"/>
                      <a:ext cx="5400000" cy="34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0177E" w14:textId="520DAEAB" w:rsidR="00460518" w:rsidRPr="006B352F" w:rsidRDefault="006B352F" w:rsidP="006B352F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6B352F">
        <w:rPr>
          <w:rFonts w:ascii="Arial" w:hAnsi="Arial" w:cs="Arial"/>
          <w:i/>
          <w:sz w:val="18"/>
          <w:szCs w:val="20"/>
        </w:rPr>
        <w:t xml:space="preserve"> </w:t>
      </w: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52310A24" w14:textId="5F92BC0A" w:rsidR="00BF68BA" w:rsidRPr="00481097" w:rsidRDefault="0008755C" w:rsidP="001A67C4">
      <w:pPr>
        <w:jc w:val="both"/>
        <w:rPr>
          <w:rFonts w:ascii="Arial" w:hAnsi="Arial" w:cs="Arial"/>
          <w:sz w:val="20"/>
          <w:szCs w:val="20"/>
        </w:rPr>
      </w:pPr>
      <w:r w:rsidRPr="00EF0DBE">
        <w:rPr>
          <w:rFonts w:ascii="Arial" w:hAnsi="Arial" w:cs="Arial"/>
          <w:sz w:val="20"/>
          <w:szCs w:val="20"/>
        </w:rPr>
        <w:t>V roce 202</w:t>
      </w:r>
      <w:r w:rsidR="00214CE3" w:rsidRPr="00EF0DBE">
        <w:rPr>
          <w:rFonts w:ascii="Arial" w:hAnsi="Arial" w:cs="Arial"/>
          <w:sz w:val="20"/>
          <w:szCs w:val="20"/>
        </w:rPr>
        <w:t>3</w:t>
      </w:r>
      <w:r w:rsidRPr="00EF0DBE">
        <w:rPr>
          <w:rFonts w:ascii="Arial" w:hAnsi="Arial" w:cs="Arial"/>
          <w:sz w:val="20"/>
          <w:szCs w:val="20"/>
        </w:rPr>
        <w:t xml:space="preserve"> provádělo</w:t>
      </w:r>
      <w:r w:rsidR="00797D7D" w:rsidRPr="00EF0DBE">
        <w:rPr>
          <w:rFonts w:ascii="Arial" w:hAnsi="Arial" w:cs="Arial"/>
          <w:sz w:val="20"/>
          <w:szCs w:val="20"/>
        </w:rPr>
        <w:t xml:space="preserve"> v Praze </w:t>
      </w:r>
      <w:r w:rsidR="006D19CE" w:rsidRPr="00EF0DBE">
        <w:rPr>
          <w:rFonts w:ascii="Arial" w:hAnsi="Arial" w:cs="Arial"/>
          <w:sz w:val="20"/>
          <w:szCs w:val="20"/>
        </w:rPr>
        <w:t>výzkum a vývoj</w:t>
      </w:r>
      <w:r w:rsidR="00797D7D" w:rsidRPr="00EF0DBE">
        <w:rPr>
          <w:rFonts w:ascii="Arial" w:hAnsi="Arial" w:cs="Arial"/>
          <w:sz w:val="20"/>
          <w:szCs w:val="20"/>
        </w:rPr>
        <w:t xml:space="preserve"> 5</w:t>
      </w:r>
      <w:r w:rsidR="00214CE3" w:rsidRPr="00EF0DBE">
        <w:rPr>
          <w:rFonts w:ascii="Arial" w:hAnsi="Arial" w:cs="Arial"/>
          <w:sz w:val="20"/>
          <w:szCs w:val="20"/>
        </w:rPr>
        <w:t>51</w:t>
      </w:r>
      <w:r w:rsidRPr="00EF0DBE">
        <w:rPr>
          <w:rFonts w:ascii="Arial" w:hAnsi="Arial" w:cs="Arial"/>
          <w:sz w:val="20"/>
          <w:szCs w:val="20"/>
        </w:rPr>
        <w:t xml:space="preserve"> podniků, které na t</w:t>
      </w:r>
      <w:r w:rsidR="00EF0DBE" w:rsidRPr="00EF0DBE">
        <w:rPr>
          <w:rFonts w:ascii="Arial" w:hAnsi="Arial" w:cs="Arial"/>
          <w:sz w:val="20"/>
          <w:szCs w:val="20"/>
        </w:rPr>
        <w:t>uto činnost vynaložily celkem 29,</w:t>
      </w:r>
      <w:r w:rsidR="002F1BDB" w:rsidRPr="00EF0DBE">
        <w:rPr>
          <w:rFonts w:ascii="Arial" w:hAnsi="Arial" w:cs="Arial"/>
          <w:sz w:val="20"/>
          <w:szCs w:val="20"/>
        </w:rPr>
        <w:t>3</w:t>
      </w:r>
      <w:r w:rsidR="002F1BDB">
        <w:rPr>
          <w:rFonts w:ascii="Arial" w:hAnsi="Arial" w:cs="Arial"/>
          <w:sz w:val="20"/>
          <w:szCs w:val="20"/>
        </w:rPr>
        <w:t> </w:t>
      </w:r>
      <w:r w:rsidRPr="00EF0DBE">
        <w:rPr>
          <w:rFonts w:ascii="Arial" w:hAnsi="Arial" w:cs="Arial"/>
          <w:sz w:val="20"/>
          <w:szCs w:val="20"/>
        </w:rPr>
        <w:t>mld</w:t>
      </w:r>
      <w:r w:rsidR="002F1BDB" w:rsidRPr="00EF0DBE">
        <w:rPr>
          <w:rFonts w:ascii="Arial" w:hAnsi="Arial" w:cs="Arial"/>
          <w:sz w:val="20"/>
          <w:szCs w:val="20"/>
        </w:rPr>
        <w:t>.</w:t>
      </w:r>
      <w:r w:rsidR="002F1BDB">
        <w:rPr>
          <w:rFonts w:ascii="Arial" w:hAnsi="Arial" w:cs="Arial"/>
          <w:sz w:val="20"/>
          <w:szCs w:val="20"/>
        </w:rPr>
        <w:t> </w:t>
      </w:r>
      <w:r w:rsidRPr="00EF0DBE">
        <w:rPr>
          <w:rFonts w:ascii="Arial" w:hAnsi="Arial" w:cs="Arial"/>
          <w:sz w:val="20"/>
          <w:szCs w:val="20"/>
        </w:rPr>
        <w:t xml:space="preserve">Kč. V  Jihomoravském kraji provádí VaV srovnatelný počet podniků jako </w:t>
      </w:r>
      <w:r w:rsidR="00EF0DBE" w:rsidRPr="00EF0DBE">
        <w:rPr>
          <w:rFonts w:ascii="Arial" w:hAnsi="Arial" w:cs="Arial"/>
          <w:sz w:val="20"/>
          <w:szCs w:val="20"/>
        </w:rPr>
        <w:t>v Praze. V roce 2023</w:t>
      </w:r>
      <w:r w:rsidR="00797D7D" w:rsidRPr="00EF0DBE">
        <w:rPr>
          <w:rFonts w:ascii="Arial" w:hAnsi="Arial" w:cs="Arial"/>
          <w:sz w:val="20"/>
          <w:szCs w:val="20"/>
        </w:rPr>
        <w:t xml:space="preserve"> to bylo 5</w:t>
      </w:r>
      <w:r w:rsidR="00EF0DBE" w:rsidRPr="00EF0DBE">
        <w:rPr>
          <w:rFonts w:ascii="Arial" w:hAnsi="Arial" w:cs="Arial"/>
          <w:sz w:val="20"/>
          <w:szCs w:val="20"/>
        </w:rPr>
        <w:t>58</w:t>
      </w:r>
      <w:r w:rsidRPr="00EF0DBE">
        <w:rPr>
          <w:rFonts w:ascii="Arial" w:hAnsi="Arial" w:cs="Arial"/>
          <w:sz w:val="20"/>
          <w:szCs w:val="20"/>
        </w:rPr>
        <w:t xml:space="preserve"> podniků, ale jejich celkové výdaje na VaV byly vý</w:t>
      </w:r>
      <w:r w:rsidR="00EF0DBE" w:rsidRPr="00EF0DBE">
        <w:rPr>
          <w:rFonts w:ascii="Arial" w:hAnsi="Arial" w:cs="Arial"/>
          <w:sz w:val="20"/>
          <w:szCs w:val="20"/>
        </w:rPr>
        <w:t>razně nižší než v Praze, a to 14,2</w:t>
      </w:r>
      <w:r w:rsidRPr="00EF0DBE">
        <w:rPr>
          <w:rFonts w:ascii="Arial" w:hAnsi="Arial" w:cs="Arial"/>
          <w:sz w:val="20"/>
          <w:szCs w:val="20"/>
        </w:rPr>
        <w:t xml:space="preserve"> mld. Kč</w:t>
      </w:r>
      <w:r w:rsidR="00797D7D" w:rsidRPr="00EF0DBE">
        <w:rPr>
          <w:rFonts w:ascii="Arial" w:hAnsi="Arial" w:cs="Arial"/>
          <w:sz w:val="20"/>
          <w:szCs w:val="20"/>
        </w:rPr>
        <w:t>.</w:t>
      </w:r>
      <w:r w:rsidRPr="00EF0DBE">
        <w:rPr>
          <w:rFonts w:ascii="Arial" w:hAnsi="Arial" w:cs="Arial"/>
          <w:sz w:val="20"/>
          <w:szCs w:val="20"/>
        </w:rPr>
        <w:t xml:space="preserve"> </w:t>
      </w:r>
      <w:r w:rsidR="00EF0DBE" w:rsidRPr="00EF0DBE">
        <w:rPr>
          <w:rFonts w:ascii="Arial" w:hAnsi="Arial" w:cs="Arial"/>
          <w:sz w:val="20"/>
          <w:szCs w:val="20"/>
        </w:rPr>
        <w:t>Podobná částka</w:t>
      </w:r>
      <w:r w:rsidR="003624EF">
        <w:rPr>
          <w:rFonts w:ascii="Arial" w:hAnsi="Arial" w:cs="Arial"/>
          <w:sz w:val="20"/>
          <w:szCs w:val="20"/>
        </w:rPr>
        <w:t xml:space="preserve"> jako v Jihomoravském kraji</w:t>
      </w:r>
      <w:r w:rsidR="00EF0DBE" w:rsidRPr="00EF0DBE">
        <w:rPr>
          <w:rFonts w:ascii="Arial" w:hAnsi="Arial" w:cs="Arial"/>
          <w:sz w:val="20"/>
          <w:szCs w:val="20"/>
        </w:rPr>
        <w:t>, a to</w:t>
      </w:r>
      <w:r w:rsidRPr="00EF0DBE">
        <w:rPr>
          <w:rFonts w:ascii="Arial" w:hAnsi="Arial" w:cs="Arial"/>
          <w:sz w:val="20"/>
          <w:szCs w:val="20"/>
        </w:rPr>
        <w:t xml:space="preserve"> </w:t>
      </w:r>
      <w:r w:rsidR="00EF0DBE" w:rsidRPr="00EF0DBE">
        <w:rPr>
          <w:rFonts w:ascii="Arial" w:hAnsi="Arial" w:cs="Arial"/>
          <w:sz w:val="20"/>
          <w:szCs w:val="20"/>
        </w:rPr>
        <w:t>14,1</w:t>
      </w:r>
      <w:r w:rsidRPr="00EF0DBE">
        <w:rPr>
          <w:rFonts w:ascii="Arial" w:hAnsi="Arial" w:cs="Arial"/>
          <w:sz w:val="20"/>
          <w:szCs w:val="20"/>
        </w:rPr>
        <w:t xml:space="preserve"> mld. Kč</w:t>
      </w:r>
      <w:r w:rsidR="003624EF">
        <w:rPr>
          <w:rFonts w:ascii="Arial" w:hAnsi="Arial" w:cs="Arial"/>
          <w:sz w:val="20"/>
          <w:szCs w:val="20"/>
        </w:rPr>
        <w:t>,</w:t>
      </w:r>
      <w:r w:rsidR="00EF0DBE" w:rsidRPr="00EF0DBE">
        <w:rPr>
          <w:rFonts w:ascii="Arial" w:hAnsi="Arial" w:cs="Arial"/>
          <w:sz w:val="20"/>
          <w:szCs w:val="20"/>
        </w:rPr>
        <w:t xml:space="preserve"> se utratila</w:t>
      </w:r>
      <w:r w:rsidRPr="00EF0DBE">
        <w:rPr>
          <w:rFonts w:ascii="Arial" w:hAnsi="Arial" w:cs="Arial"/>
          <w:sz w:val="20"/>
          <w:szCs w:val="20"/>
        </w:rPr>
        <w:t xml:space="preserve"> </w:t>
      </w:r>
      <w:r w:rsidR="00566F46" w:rsidRPr="00EF0DBE">
        <w:rPr>
          <w:rFonts w:ascii="Arial" w:hAnsi="Arial" w:cs="Arial"/>
          <w:sz w:val="20"/>
          <w:szCs w:val="20"/>
        </w:rPr>
        <w:t>za</w:t>
      </w:r>
      <w:r w:rsidRPr="00EF0DBE">
        <w:rPr>
          <w:rFonts w:ascii="Arial" w:hAnsi="Arial" w:cs="Arial"/>
          <w:sz w:val="20"/>
          <w:szCs w:val="20"/>
        </w:rPr>
        <w:t xml:space="preserve"> VaV</w:t>
      </w:r>
      <w:r w:rsidR="00484D48" w:rsidRPr="00EF0DBE">
        <w:rPr>
          <w:rFonts w:ascii="Arial" w:hAnsi="Arial" w:cs="Arial"/>
          <w:sz w:val="20"/>
          <w:szCs w:val="20"/>
        </w:rPr>
        <w:t xml:space="preserve"> v roce 202</w:t>
      </w:r>
      <w:r w:rsidR="00EF0DBE" w:rsidRPr="00EF0DBE">
        <w:rPr>
          <w:rFonts w:ascii="Arial" w:hAnsi="Arial" w:cs="Arial"/>
          <w:sz w:val="20"/>
          <w:szCs w:val="20"/>
        </w:rPr>
        <w:t>3</w:t>
      </w:r>
      <w:r w:rsidR="00484D48" w:rsidRPr="00EF0DBE">
        <w:rPr>
          <w:rFonts w:ascii="Arial" w:hAnsi="Arial" w:cs="Arial"/>
          <w:sz w:val="20"/>
          <w:szCs w:val="20"/>
        </w:rPr>
        <w:t xml:space="preserve"> ve Středočeském kraji</w:t>
      </w:r>
      <w:r w:rsidR="006413DB" w:rsidRPr="00EF0DBE">
        <w:rPr>
          <w:rFonts w:ascii="Arial" w:hAnsi="Arial" w:cs="Arial"/>
          <w:sz w:val="20"/>
          <w:szCs w:val="20"/>
        </w:rPr>
        <w:t>, kde se VaV prováděl v </w:t>
      </w:r>
      <w:r w:rsidR="00EF0DBE" w:rsidRPr="00EF0DBE">
        <w:rPr>
          <w:rFonts w:ascii="Arial" w:hAnsi="Arial" w:cs="Arial"/>
          <w:sz w:val="20"/>
          <w:szCs w:val="20"/>
        </w:rPr>
        <w:t>297</w:t>
      </w:r>
      <w:r w:rsidR="006413DB" w:rsidRPr="00EF0DBE">
        <w:rPr>
          <w:rFonts w:ascii="Arial" w:hAnsi="Arial" w:cs="Arial"/>
          <w:sz w:val="20"/>
          <w:szCs w:val="20"/>
        </w:rPr>
        <w:t xml:space="preserve"> podnicích</w:t>
      </w:r>
      <w:r w:rsidRPr="00EF0DBE">
        <w:rPr>
          <w:rFonts w:ascii="Arial" w:hAnsi="Arial" w:cs="Arial"/>
          <w:sz w:val="20"/>
          <w:szCs w:val="20"/>
        </w:rPr>
        <w:t xml:space="preserve">. Dohromady se v těchto třech krajích </w:t>
      </w:r>
      <w:r w:rsidR="00566F46" w:rsidRPr="00EF0DBE">
        <w:rPr>
          <w:rFonts w:ascii="Arial" w:hAnsi="Arial" w:cs="Arial"/>
          <w:sz w:val="20"/>
          <w:szCs w:val="20"/>
        </w:rPr>
        <w:t xml:space="preserve">spotřebovalo </w:t>
      </w:r>
      <w:r w:rsidR="002F1BDB" w:rsidRPr="00EF0DBE">
        <w:rPr>
          <w:rFonts w:ascii="Arial" w:hAnsi="Arial" w:cs="Arial"/>
          <w:sz w:val="20"/>
          <w:szCs w:val="20"/>
        </w:rPr>
        <w:t>64</w:t>
      </w:r>
      <w:r w:rsidR="002F1BDB">
        <w:rPr>
          <w:rFonts w:ascii="Arial" w:hAnsi="Arial" w:cs="Arial"/>
          <w:sz w:val="20"/>
          <w:szCs w:val="20"/>
        </w:rPr>
        <w:t> </w:t>
      </w:r>
      <w:r w:rsidRPr="00EF0DBE">
        <w:rPr>
          <w:rFonts w:ascii="Arial" w:hAnsi="Arial" w:cs="Arial"/>
          <w:sz w:val="20"/>
          <w:szCs w:val="20"/>
        </w:rPr>
        <w:t xml:space="preserve">% </w:t>
      </w:r>
      <w:r w:rsidR="00566F46" w:rsidRPr="00EF0DBE">
        <w:rPr>
          <w:rFonts w:ascii="Arial" w:hAnsi="Arial" w:cs="Arial"/>
          <w:sz w:val="20"/>
          <w:szCs w:val="20"/>
        </w:rPr>
        <w:t xml:space="preserve">výdajů na VaV </w:t>
      </w:r>
      <w:r w:rsidRPr="00EF0DBE">
        <w:rPr>
          <w:rFonts w:ascii="Arial" w:hAnsi="Arial" w:cs="Arial"/>
          <w:sz w:val="20"/>
          <w:szCs w:val="20"/>
        </w:rPr>
        <w:t xml:space="preserve">podnikatelského sektoru. </w:t>
      </w:r>
      <w:r w:rsidR="0001095A" w:rsidRPr="00EF0DBE">
        <w:rPr>
          <w:rFonts w:ascii="Arial" w:hAnsi="Arial" w:cs="Arial"/>
          <w:sz w:val="20"/>
          <w:szCs w:val="20"/>
        </w:rPr>
        <w:t xml:space="preserve">S velkým odstupem </w:t>
      </w:r>
      <w:r w:rsidR="003624EF">
        <w:rPr>
          <w:rFonts w:ascii="Arial" w:hAnsi="Arial" w:cs="Arial"/>
          <w:sz w:val="20"/>
          <w:szCs w:val="20"/>
        </w:rPr>
        <w:t>za první trojicí</w:t>
      </w:r>
      <w:r w:rsidR="00EF0DBE" w:rsidRPr="00EF0DBE">
        <w:rPr>
          <w:rFonts w:ascii="Arial" w:hAnsi="Arial" w:cs="Arial"/>
          <w:sz w:val="20"/>
          <w:szCs w:val="20"/>
        </w:rPr>
        <w:t xml:space="preserve"> následovala Plzeň, kde</w:t>
      </w:r>
      <w:r w:rsidR="00484D48" w:rsidRPr="00EF0DBE">
        <w:rPr>
          <w:rFonts w:ascii="Arial" w:hAnsi="Arial" w:cs="Arial"/>
          <w:sz w:val="20"/>
          <w:szCs w:val="20"/>
        </w:rPr>
        <w:t xml:space="preserve"> </w:t>
      </w:r>
      <w:r w:rsidR="0001095A" w:rsidRPr="00EF0DBE">
        <w:rPr>
          <w:rFonts w:ascii="Arial" w:hAnsi="Arial" w:cs="Arial"/>
          <w:sz w:val="20"/>
          <w:szCs w:val="20"/>
        </w:rPr>
        <w:t xml:space="preserve">se v podnicích </w:t>
      </w:r>
      <w:r w:rsidR="00FE4F5B" w:rsidRPr="00EF0DBE">
        <w:rPr>
          <w:rFonts w:ascii="Arial" w:hAnsi="Arial" w:cs="Arial"/>
          <w:sz w:val="20"/>
          <w:szCs w:val="20"/>
        </w:rPr>
        <w:t>utratilo</w:t>
      </w:r>
      <w:r w:rsidR="004F229C" w:rsidRPr="00EF0DBE">
        <w:rPr>
          <w:rFonts w:ascii="Arial" w:hAnsi="Arial" w:cs="Arial"/>
          <w:sz w:val="20"/>
          <w:szCs w:val="20"/>
        </w:rPr>
        <w:t xml:space="preserve"> </w:t>
      </w:r>
      <w:r w:rsidR="0001095A" w:rsidRPr="00EF0DBE">
        <w:rPr>
          <w:rFonts w:ascii="Arial" w:hAnsi="Arial" w:cs="Arial"/>
          <w:sz w:val="20"/>
          <w:szCs w:val="20"/>
        </w:rPr>
        <w:t>z</w:t>
      </w:r>
      <w:r w:rsidR="004F229C" w:rsidRPr="00EF0DBE">
        <w:rPr>
          <w:rFonts w:ascii="Arial" w:hAnsi="Arial" w:cs="Arial"/>
          <w:sz w:val="20"/>
          <w:szCs w:val="20"/>
        </w:rPr>
        <w:t>a VaV 5</w:t>
      </w:r>
      <w:r w:rsidR="00EF0DBE" w:rsidRPr="00EF0DBE">
        <w:rPr>
          <w:rFonts w:ascii="Arial" w:hAnsi="Arial" w:cs="Arial"/>
          <w:sz w:val="20"/>
          <w:szCs w:val="20"/>
        </w:rPr>
        <w:t>,2</w:t>
      </w:r>
      <w:r w:rsidR="0001095A" w:rsidRPr="00EF0DBE">
        <w:rPr>
          <w:rFonts w:ascii="Arial" w:hAnsi="Arial" w:cs="Arial"/>
          <w:sz w:val="20"/>
          <w:szCs w:val="20"/>
        </w:rPr>
        <w:t xml:space="preserve"> mld. Kč. </w:t>
      </w:r>
      <w:r w:rsidR="00EF0DBE" w:rsidRPr="00EF0DBE">
        <w:rPr>
          <w:rFonts w:ascii="Arial" w:hAnsi="Arial" w:cs="Arial"/>
          <w:sz w:val="20"/>
          <w:szCs w:val="20"/>
        </w:rPr>
        <w:t xml:space="preserve">Více než 4 mld. Kč </w:t>
      </w:r>
      <w:r w:rsidR="003624EF">
        <w:rPr>
          <w:rFonts w:ascii="Arial" w:hAnsi="Arial" w:cs="Arial"/>
          <w:sz w:val="20"/>
          <w:szCs w:val="20"/>
        </w:rPr>
        <w:t>vynaložily na VaV</w:t>
      </w:r>
      <w:r w:rsidR="00EF0DBE" w:rsidRPr="00EF0DBE">
        <w:rPr>
          <w:rFonts w:ascii="Arial" w:hAnsi="Arial" w:cs="Arial"/>
          <w:sz w:val="20"/>
          <w:szCs w:val="20"/>
        </w:rPr>
        <w:t xml:space="preserve"> ještě podniky v Moravskoslezském a Zlínském kraji. </w:t>
      </w:r>
      <w:r w:rsidR="00B711C9" w:rsidRPr="006C53FD">
        <w:rPr>
          <w:rFonts w:ascii="Arial" w:hAnsi="Arial" w:cs="Arial"/>
          <w:sz w:val="20"/>
          <w:szCs w:val="20"/>
        </w:rPr>
        <w:t xml:space="preserve">Celkem </w:t>
      </w:r>
      <w:r w:rsidR="002F1BDB" w:rsidRPr="006C53FD">
        <w:rPr>
          <w:rFonts w:ascii="Arial" w:hAnsi="Arial" w:cs="Arial"/>
          <w:sz w:val="20"/>
          <w:szCs w:val="20"/>
        </w:rPr>
        <w:t>46</w:t>
      </w:r>
      <w:r w:rsidR="002F1BDB">
        <w:rPr>
          <w:rFonts w:ascii="Arial" w:hAnsi="Arial" w:cs="Arial"/>
          <w:sz w:val="20"/>
          <w:szCs w:val="20"/>
        </w:rPr>
        <w:t> </w:t>
      </w:r>
      <w:r w:rsidR="00B711C9" w:rsidRPr="006C53FD">
        <w:rPr>
          <w:rFonts w:ascii="Arial" w:hAnsi="Arial" w:cs="Arial"/>
          <w:sz w:val="20"/>
          <w:szCs w:val="20"/>
        </w:rPr>
        <w:t>%</w:t>
      </w:r>
      <w:r w:rsidR="004F229C" w:rsidRPr="006C53FD">
        <w:rPr>
          <w:rFonts w:ascii="Arial" w:hAnsi="Arial" w:cs="Arial"/>
          <w:sz w:val="20"/>
          <w:szCs w:val="20"/>
        </w:rPr>
        <w:t xml:space="preserve"> výdajů </w:t>
      </w:r>
      <w:r w:rsidR="00B711C9" w:rsidRPr="006C53FD">
        <w:rPr>
          <w:rFonts w:ascii="Arial" w:hAnsi="Arial" w:cs="Arial"/>
          <w:sz w:val="20"/>
          <w:szCs w:val="20"/>
        </w:rPr>
        <w:t xml:space="preserve">na VaV </w:t>
      </w:r>
      <w:r w:rsidR="004F229C" w:rsidRPr="006C53FD">
        <w:rPr>
          <w:rFonts w:ascii="Arial" w:hAnsi="Arial" w:cs="Arial"/>
          <w:sz w:val="20"/>
          <w:szCs w:val="20"/>
        </w:rPr>
        <w:t>v</w:t>
      </w:r>
      <w:r w:rsidR="0001095A" w:rsidRPr="006C53FD">
        <w:rPr>
          <w:rFonts w:ascii="Arial" w:hAnsi="Arial" w:cs="Arial"/>
          <w:sz w:val="20"/>
          <w:szCs w:val="20"/>
        </w:rPr>
        <w:t> </w:t>
      </w:r>
      <w:r w:rsidR="004F229C" w:rsidRPr="006C53FD">
        <w:rPr>
          <w:rFonts w:ascii="Arial" w:hAnsi="Arial" w:cs="Arial"/>
          <w:sz w:val="20"/>
          <w:szCs w:val="20"/>
        </w:rPr>
        <w:t>podnicích</w:t>
      </w:r>
      <w:r w:rsidR="0001095A" w:rsidRPr="006C53FD">
        <w:rPr>
          <w:rFonts w:ascii="Arial" w:hAnsi="Arial" w:cs="Arial"/>
          <w:sz w:val="20"/>
          <w:szCs w:val="20"/>
        </w:rPr>
        <w:t xml:space="preserve"> v Praze připadal</w:t>
      </w:r>
      <w:r w:rsidR="00B711C9" w:rsidRPr="006C53FD">
        <w:rPr>
          <w:rFonts w:ascii="Arial" w:hAnsi="Arial" w:cs="Arial"/>
          <w:sz w:val="20"/>
          <w:szCs w:val="20"/>
        </w:rPr>
        <w:t>o</w:t>
      </w:r>
      <w:r w:rsidR="004F229C" w:rsidRPr="006C53FD">
        <w:rPr>
          <w:rFonts w:ascii="Arial" w:hAnsi="Arial" w:cs="Arial"/>
          <w:sz w:val="20"/>
          <w:szCs w:val="20"/>
        </w:rPr>
        <w:t xml:space="preserve"> na podniky v odvětví informačních a komunikačních technologií. Na pr</w:t>
      </w:r>
      <w:r w:rsidR="0001095A" w:rsidRPr="006C53FD">
        <w:rPr>
          <w:rFonts w:ascii="Arial" w:hAnsi="Arial" w:cs="Arial"/>
          <w:sz w:val="20"/>
          <w:szCs w:val="20"/>
        </w:rPr>
        <w:t>ůmyslové podniky připadalo</w:t>
      </w:r>
      <w:r w:rsidR="005D1E67">
        <w:rPr>
          <w:rFonts w:ascii="Arial" w:hAnsi="Arial" w:cs="Arial"/>
          <w:sz w:val="20"/>
          <w:szCs w:val="20"/>
        </w:rPr>
        <w:t xml:space="preserve"> v Praze</w:t>
      </w:r>
      <w:r w:rsidR="0001095A" w:rsidRPr="006C53FD">
        <w:rPr>
          <w:rFonts w:ascii="Arial" w:hAnsi="Arial" w:cs="Arial"/>
          <w:sz w:val="20"/>
          <w:szCs w:val="20"/>
        </w:rPr>
        <w:t xml:space="preserve"> </w:t>
      </w:r>
      <w:r w:rsidR="006C53FD" w:rsidRPr="006C53FD">
        <w:rPr>
          <w:rFonts w:ascii="Arial" w:hAnsi="Arial" w:cs="Arial"/>
          <w:sz w:val="20"/>
          <w:szCs w:val="20"/>
        </w:rPr>
        <w:t>21</w:t>
      </w:r>
      <w:r w:rsidR="004F229C" w:rsidRPr="006C53FD">
        <w:rPr>
          <w:rFonts w:ascii="Arial" w:hAnsi="Arial" w:cs="Arial"/>
          <w:sz w:val="20"/>
          <w:szCs w:val="20"/>
        </w:rPr>
        <w:t xml:space="preserve"> % výdajů, nejm</w:t>
      </w:r>
      <w:r w:rsidR="00FD05B0" w:rsidRPr="006C53FD">
        <w:rPr>
          <w:rFonts w:ascii="Arial" w:hAnsi="Arial" w:cs="Arial"/>
          <w:sz w:val="20"/>
          <w:szCs w:val="20"/>
        </w:rPr>
        <w:t>enší podíl</w:t>
      </w:r>
      <w:r w:rsidR="004F229C" w:rsidRPr="006C53FD">
        <w:rPr>
          <w:rFonts w:ascii="Arial" w:hAnsi="Arial" w:cs="Arial"/>
          <w:sz w:val="20"/>
          <w:szCs w:val="20"/>
        </w:rPr>
        <w:t xml:space="preserve"> ze všech krajů v Česku.</w:t>
      </w:r>
      <w:r w:rsidR="00217F47" w:rsidRPr="006C53FD">
        <w:rPr>
          <w:rFonts w:ascii="Arial" w:hAnsi="Arial" w:cs="Arial"/>
          <w:sz w:val="20"/>
          <w:szCs w:val="20"/>
        </w:rPr>
        <w:t xml:space="preserve"> V Jihomoravském kraji</w:t>
      </w:r>
      <w:r w:rsidR="00C90B98" w:rsidRPr="006C53FD">
        <w:rPr>
          <w:rFonts w:ascii="Arial" w:hAnsi="Arial" w:cs="Arial"/>
          <w:sz w:val="20"/>
          <w:szCs w:val="20"/>
        </w:rPr>
        <w:t xml:space="preserve"> jsou,</w:t>
      </w:r>
      <w:r w:rsidR="00217F47" w:rsidRPr="006C53FD">
        <w:rPr>
          <w:rFonts w:ascii="Arial" w:hAnsi="Arial" w:cs="Arial"/>
          <w:sz w:val="20"/>
          <w:szCs w:val="20"/>
        </w:rPr>
        <w:t xml:space="preserve"> obdobně jako v</w:t>
      </w:r>
      <w:r w:rsidR="00C90B98" w:rsidRPr="006C53FD">
        <w:rPr>
          <w:rFonts w:ascii="Arial" w:hAnsi="Arial" w:cs="Arial"/>
          <w:sz w:val="20"/>
          <w:szCs w:val="20"/>
        </w:rPr>
        <w:t> </w:t>
      </w:r>
      <w:r w:rsidR="00217F47" w:rsidRPr="006C53FD">
        <w:rPr>
          <w:rFonts w:ascii="Arial" w:hAnsi="Arial" w:cs="Arial"/>
          <w:sz w:val="20"/>
          <w:szCs w:val="20"/>
        </w:rPr>
        <w:t>Praze</w:t>
      </w:r>
      <w:r w:rsidR="00C90B98" w:rsidRPr="006C53FD">
        <w:rPr>
          <w:rFonts w:ascii="Arial" w:hAnsi="Arial" w:cs="Arial"/>
          <w:sz w:val="20"/>
          <w:szCs w:val="20"/>
        </w:rPr>
        <w:t>,</w:t>
      </w:r>
      <w:r w:rsidRPr="006C53FD">
        <w:rPr>
          <w:rFonts w:ascii="Arial" w:hAnsi="Arial" w:cs="Arial"/>
          <w:sz w:val="20"/>
          <w:szCs w:val="20"/>
        </w:rPr>
        <w:t xml:space="preserve"> </w:t>
      </w:r>
      <w:r w:rsidR="00217F47" w:rsidRPr="006C53FD">
        <w:rPr>
          <w:rFonts w:ascii="Arial" w:hAnsi="Arial" w:cs="Arial"/>
          <w:sz w:val="20"/>
          <w:szCs w:val="20"/>
        </w:rPr>
        <w:t xml:space="preserve">nejdůležitějším odvětvím informační a komunikační služby, </w:t>
      </w:r>
      <w:r w:rsidR="00C90B98" w:rsidRPr="006C53FD">
        <w:rPr>
          <w:rFonts w:ascii="Arial" w:hAnsi="Arial" w:cs="Arial"/>
          <w:sz w:val="20"/>
          <w:szCs w:val="20"/>
        </w:rPr>
        <w:t>do kterých</w:t>
      </w:r>
      <w:r w:rsidR="00217F47" w:rsidRPr="006C53FD">
        <w:rPr>
          <w:rFonts w:ascii="Arial" w:hAnsi="Arial" w:cs="Arial"/>
          <w:sz w:val="20"/>
          <w:szCs w:val="20"/>
        </w:rPr>
        <w:t xml:space="preserve"> v roce 202</w:t>
      </w:r>
      <w:r w:rsidR="003624EF">
        <w:rPr>
          <w:rFonts w:ascii="Arial" w:hAnsi="Arial" w:cs="Arial"/>
          <w:sz w:val="20"/>
          <w:szCs w:val="20"/>
        </w:rPr>
        <w:t>3</w:t>
      </w:r>
      <w:r w:rsidR="00217F47" w:rsidRPr="006C53FD">
        <w:rPr>
          <w:rFonts w:ascii="Arial" w:hAnsi="Arial" w:cs="Arial"/>
          <w:sz w:val="20"/>
          <w:szCs w:val="20"/>
        </w:rPr>
        <w:t xml:space="preserve"> </w:t>
      </w:r>
      <w:r w:rsidR="00C90B98" w:rsidRPr="006C53FD">
        <w:rPr>
          <w:rFonts w:ascii="Arial" w:hAnsi="Arial" w:cs="Arial"/>
          <w:sz w:val="20"/>
          <w:szCs w:val="20"/>
        </w:rPr>
        <w:t xml:space="preserve">směřovalo </w:t>
      </w:r>
      <w:r w:rsidR="00217F47" w:rsidRPr="006C53FD">
        <w:rPr>
          <w:rFonts w:ascii="Arial" w:hAnsi="Arial" w:cs="Arial"/>
          <w:sz w:val="20"/>
          <w:szCs w:val="20"/>
        </w:rPr>
        <w:t>4</w:t>
      </w:r>
      <w:r w:rsidR="006C53FD" w:rsidRPr="006C53FD">
        <w:rPr>
          <w:rFonts w:ascii="Arial" w:hAnsi="Arial" w:cs="Arial"/>
          <w:sz w:val="20"/>
          <w:szCs w:val="20"/>
        </w:rPr>
        <w:t>1</w:t>
      </w:r>
      <w:r w:rsidR="00217F47" w:rsidRPr="006C53FD">
        <w:rPr>
          <w:rFonts w:ascii="Arial" w:hAnsi="Arial" w:cs="Arial"/>
          <w:sz w:val="20"/>
          <w:szCs w:val="20"/>
        </w:rPr>
        <w:t xml:space="preserve"> % výdajů</w:t>
      </w:r>
      <w:r w:rsidR="00C90B98" w:rsidRPr="006C53FD">
        <w:rPr>
          <w:rFonts w:ascii="Arial" w:hAnsi="Arial" w:cs="Arial"/>
          <w:sz w:val="20"/>
          <w:szCs w:val="20"/>
        </w:rPr>
        <w:t xml:space="preserve"> na VaV utracených v tomto kraji</w:t>
      </w:r>
      <w:r w:rsidR="00217F47" w:rsidRPr="006C53FD">
        <w:rPr>
          <w:rFonts w:ascii="Arial" w:hAnsi="Arial" w:cs="Arial"/>
          <w:sz w:val="20"/>
          <w:szCs w:val="20"/>
        </w:rPr>
        <w:t>. Ve všech krajích</w:t>
      </w:r>
      <w:r w:rsidR="00C90B98" w:rsidRPr="006C53FD">
        <w:rPr>
          <w:rFonts w:ascii="Arial" w:hAnsi="Arial" w:cs="Arial"/>
          <w:sz w:val="20"/>
          <w:szCs w:val="20"/>
        </w:rPr>
        <w:t>,</w:t>
      </w:r>
      <w:r w:rsidR="00217F47" w:rsidRPr="006C53FD">
        <w:rPr>
          <w:rFonts w:ascii="Arial" w:hAnsi="Arial" w:cs="Arial"/>
          <w:sz w:val="20"/>
          <w:szCs w:val="20"/>
        </w:rPr>
        <w:t xml:space="preserve"> vyjma Prahy a Jihomoravského kraje</w:t>
      </w:r>
      <w:r w:rsidR="00C90B98" w:rsidRPr="006C53FD">
        <w:rPr>
          <w:rFonts w:ascii="Arial" w:hAnsi="Arial" w:cs="Arial"/>
          <w:sz w:val="20"/>
          <w:szCs w:val="20"/>
        </w:rPr>
        <w:t>,</w:t>
      </w:r>
      <w:r w:rsidR="00217F47" w:rsidRPr="006C53FD">
        <w:rPr>
          <w:rFonts w:ascii="Arial" w:hAnsi="Arial" w:cs="Arial"/>
          <w:sz w:val="20"/>
          <w:szCs w:val="20"/>
        </w:rPr>
        <w:t xml:space="preserve"> </w:t>
      </w:r>
      <w:r w:rsidR="00FE4F5B" w:rsidRPr="006C53FD">
        <w:rPr>
          <w:rFonts w:ascii="Arial" w:hAnsi="Arial" w:cs="Arial"/>
          <w:sz w:val="20"/>
          <w:szCs w:val="20"/>
        </w:rPr>
        <w:t>vynakládají</w:t>
      </w:r>
      <w:r w:rsidR="00217F47" w:rsidRPr="006C53FD">
        <w:rPr>
          <w:rFonts w:ascii="Arial" w:hAnsi="Arial" w:cs="Arial"/>
          <w:sz w:val="20"/>
          <w:szCs w:val="20"/>
        </w:rPr>
        <w:t xml:space="preserve"> </w:t>
      </w:r>
      <w:r w:rsidR="00C90B98" w:rsidRPr="006C53FD">
        <w:rPr>
          <w:rFonts w:ascii="Arial" w:hAnsi="Arial" w:cs="Arial"/>
          <w:sz w:val="20"/>
          <w:szCs w:val="20"/>
        </w:rPr>
        <w:t xml:space="preserve">nejvíce prostředků na VaV </w:t>
      </w:r>
      <w:r w:rsidR="00217F47" w:rsidRPr="006C53FD">
        <w:rPr>
          <w:rFonts w:ascii="Arial" w:hAnsi="Arial" w:cs="Arial"/>
          <w:sz w:val="20"/>
          <w:szCs w:val="20"/>
        </w:rPr>
        <w:t>průmyslové podnik</w:t>
      </w:r>
      <w:r w:rsidR="00E437B5" w:rsidRPr="006C53FD">
        <w:rPr>
          <w:rFonts w:ascii="Arial" w:hAnsi="Arial" w:cs="Arial"/>
          <w:sz w:val="20"/>
          <w:szCs w:val="20"/>
        </w:rPr>
        <w:t>y. Ve Středočeském kraji připadalo</w:t>
      </w:r>
      <w:r w:rsidR="003624EF">
        <w:rPr>
          <w:rFonts w:ascii="Arial" w:hAnsi="Arial" w:cs="Arial"/>
          <w:sz w:val="20"/>
          <w:szCs w:val="20"/>
        </w:rPr>
        <w:t xml:space="preserve"> v roce 2023</w:t>
      </w:r>
      <w:r w:rsidR="00217F47" w:rsidRPr="006C53FD">
        <w:rPr>
          <w:rFonts w:ascii="Arial" w:hAnsi="Arial" w:cs="Arial"/>
          <w:sz w:val="20"/>
          <w:szCs w:val="20"/>
        </w:rPr>
        <w:t xml:space="preserve"> na průmyslové podniky </w:t>
      </w:r>
      <w:r w:rsidR="006C53FD" w:rsidRPr="006C53FD">
        <w:rPr>
          <w:rFonts w:ascii="Arial" w:hAnsi="Arial" w:cs="Arial"/>
          <w:sz w:val="20"/>
          <w:szCs w:val="20"/>
        </w:rPr>
        <w:t>77</w:t>
      </w:r>
      <w:r w:rsidR="00217F47" w:rsidRPr="006C53FD">
        <w:rPr>
          <w:rFonts w:ascii="Arial" w:hAnsi="Arial" w:cs="Arial"/>
          <w:sz w:val="20"/>
          <w:szCs w:val="20"/>
        </w:rPr>
        <w:t xml:space="preserve"> % výdajů na VaV.</w:t>
      </w:r>
    </w:p>
    <w:p w14:paraId="04C86384" w14:textId="2544F38F" w:rsidR="008D75B1" w:rsidRPr="00C67BA8" w:rsidRDefault="008D75B1" w:rsidP="008D75B1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C67BA8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15</w:t>
      </w:r>
      <w:r w:rsidRPr="00C67BA8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 xml:space="preserve">Pracovníci ve </w:t>
      </w:r>
      <w:r w:rsidRPr="001B52AB">
        <w:rPr>
          <w:rFonts w:ascii="Arial" w:hAnsi="Arial" w:cs="Arial"/>
          <w:b/>
          <w:sz w:val="20"/>
          <w:szCs w:val="20"/>
        </w:rPr>
        <w:t>výzkum</w:t>
      </w:r>
      <w:r>
        <w:rPr>
          <w:rFonts w:ascii="Arial" w:hAnsi="Arial" w:cs="Arial"/>
          <w:b/>
          <w:sz w:val="20"/>
          <w:szCs w:val="20"/>
        </w:rPr>
        <w:t>u</w:t>
      </w:r>
      <w:r w:rsidRPr="001B52AB">
        <w:rPr>
          <w:rFonts w:ascii="Arial" w:hAnsi="Arial" w:cs="Arial"/>
          <w:b/>
          <w:sz w:val="20"/>
          <w:szCs w:val="20"/>
        </w:rPr>
        <w:t xml:space="preserve"> a vývoj</w:t>
      </w:r>
      <w:r>
        <w:rPr>
          <w:rFonts w:ascii="Arial" w:hAnsi="Arial" w:cs="Arial"/>
          <w:b/>
          <w:sz w:val="20"/>
          <w:szCs w:val="20"/>
        </w:rPr>
        <w:t xml:space="preserve">i </w:t>
      </w:r>
      <w:r w:rsidRPr="001B52AB">
        <w:rPr>
          <w:rFonts w:ascii="Arial" w:hAnsi="Arial" w:cs="Arial"/>
          <w:b/>
          <w:sz w:val="20"/>
          <w:szCs w:val="20"/>
        </w:rPr>
        <w:t xml:space="preserve">v podnicích v Česku podle </w:t>
      </w:r>
      <w:r w:rsidR="002059AA">
        <w:rPr>
          <w:rFonts w:ascii="Arial" w:hAnsi="Arial" w:cs="Arial"/>
          <w:b/>
          <w:sz w:val="20"/>
          <w:szCs w:val="20"/>
        </w:rPr>
        <w:t>druhu</w:t>
      </w:r>
      <w:r w:rsidR="002059AA" w:rsidRPr="001B52AB">
        <w:rPr>
          <w:rFonts w:ascii="Arial" w:hAnsi="Arial" w:cs="Arial"/>
          <w:b/>
          <w:sz w:val="20"/>
          <w:szCs w:val="20"/>
        </w:rPr>
        <w:t xml:space="preserve"> </w:t>
      </w:r>
      <w:r w:rsidRPr="001B52AB">
        <w:rPr>
          <w:rFonts w:ascii="Arial" w:hAnsi="Arial" w:cs="Arial"/>
          <w:b/>
          <w:sz w:val="20"/>
          <w:szCs w:val="20"/>
        </w:rPr>
        <w:t>vlastnictví</w:t>
      </w:r>
    </w:p>
    <w:p w14:paraId="57E37445" w14:textId="6CB51CA3" w:rsidR="008D75B1" w:rsidRDefault="00453D97" w:rsidP="001A67C4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44F24990" wp14:editId="19801E19">
            <wp:extent cx="4111625" cy="2209800"/>
            <wp:effectExtent l="0" t="0" r="3175" b="0"/>
            <wp:docPr id="45" name="Graf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7B1895E4" wp14:editId="2CEF07F6">
            <wp:extent cx="1979930" cy="2152650"/>
            <wp:effectExtent l="0" t="0" r="1270" b="0"/>
            <wp:docPr id="48" name="Graf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14:paraId="1F2EA8BD" w14:textId="01718C6F" w:rsidR="008D75B1" w:rsidRPr="00BF68BA" w:rsidRDefault="008D75B1" w:rsidP="00BF68BA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6438BD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3ED83363" w14:textId="347696EE" w:rsidR="009543AE" w:rsidRPr="003D5C48" w:rsidRDefault="009543AE" w:rsidP="009543AE">
      <w:pPr>
        <w:jc w:val="both"/>
        <w:rPr>
          <w:rFonts w:ascii="Arial" w:hAnsi="Arial" w:cs="Arial"/>
          <w:sz w:val="20"/>
          <w:szCs w:val="20"/>
        </w:rPr>
      </w:pPr>
      <w:r w:rsidRPr="00442F0F">
        <w:rPr>
          <w:rFonts w:ascii="Arial" w:hAnsi="Arial" w:cs="Arial"/>
          <w:sz w:val="20"/>
          <w:szCs w:val="20"/>
        </w:rPr>
        <w:lastRenderedPageBreak/>
        <w:t xml:space="preserve">V roce 2023 pracovalo v podnicích ve VaV celkem 66,2 tis. osob. V ukazateli přepočtených osob (FTE) se jednalo o 51,2 tis. osob, což tvořilo 60 % všech pracovníků VaV na území Česka. </w:t>
      </w:r>
      <w:r w:rsidRPr="00A10794">
        <w:rPr>
          <w:rFonts w:ascii="Arial" w:hAnsi="Arial" w:cs="Arial"/>
          <w:sz w:val="20"/>
          <w:szCs w:val="20"/>
        </w:rPr>
        <w:t>V celé Evropské unii zaují</w:t>
      </w:r>
      <w:r w:rsidR="003D55B2">
        <w:rPr>
          <w:rFonts w:ascii="Arial" w:hAnsi="Arial" w:cs="Arial"/>
          <w:sz w:val="20"/>
          <w:szCs w:val="20"/>
        </w:rPr>
        <w:t>mají pracovníci podnikového VaV</w:t>
      </w:r>
      <w:r w:rsidR="003D55B2" w:rsidRPr="00A10794">
        <w:rPr>
          <w:rFonts w:ascii="Arial" w:hAnsi="Arial" w:cs="Arial"/>
          <w:sz w:val="20"/>
          <w:szCs w:val="20"/>
        </w:rPr>
        <w:t>, stejně jako je tomu v</w:t>
      </w:r>
      <w:r w:rsidR="003D55B2">
        <w:rPr>
          <w:rFonts w:ascii="Arial" w:hAnsi="Arial" w:cs="Arial"/>
          <w:sz w:val="20"/>
          <w:szCs w:val="20"/>
        </w:rPr>
        <w:t> </w:t>
      </w:r>
      <w:r w:rsidR="003D55B2" w:rsidRPr="00A10794">
        <w:rPr>
          <w:rFonts w:ascii="Arial" w:hAnsi="Arial" w:cs="Arial"/>
          <w:sz w:val="20"/>
          <w:szCs w:val="20"/>
        </w:rPr>
        <w:t>Česku</w:t>
      </w:r>
      <w:r w:rsidR="003D55B2">
        <w:rPr>
          <w:rFonts w:ascii="Arial" w:hAnsi="Arial" w:cs="Arial"/>
          <w:sz w:val="20"/>
          <w:szCs w:val="20"/>
        </w:rPr>
        <w:t>,</w:t>
      </w:r>
      <w:r w:rsidR="003D55B2" w:rsidRPr="00A10794">
        <w:rPr>
          <w:rFonts w:ascii="Arial" w:hAnsi="Arial" w:cs="Arial"/>
          <w:sz w:val="20"/>
          <w:szCs w:val="20"/>
        </w:rPr>
        <w:t xml:space="preserve"> </w:t>
      </w:r>
      <w:r w:rsidR="00D50A62" w:rsidRPr="00A10794">
        <w:rPr>
          <w:rFonts w:ascii="Arial" w:hAnsi="Arial" w:cs="Arial"/>
          <w:sz w:val="20"/>
          <w:szCs w:val="20"/>
        </w:rPr>
        <w:t>60</w:t>
      </w:r>
      <w:r w:rsidR="00D50A62">
        <w:rPr>
          <w:rFonts w:ascii="Arial" w:hAnsi="Arial" w:cs="Arial"/>
          <w:sz w:val="20"/>
          <w:szCs w:val="20"/>
        </w:rPr>
        <w:t> </w:t>
      </w:r>
      <w:r w:rsidRPr="00A10794">
        <w:rPr>
          <w:rFonts w:ascii="Arial" w:hAnsi="Arial" w:cs="Arial"/>
          <w:sz w:val="20"/>
          <w:szCs w:val="20"/>
        </w:rPr>
        <w:t>% všech zaměstnaných ve VaV. V Belgii a v Rakousku byl v roce 2023 tento podíl 69</w:t>
      </w:r>
      <w:r w:rsidR="00F67308">
        <w:rPr>
          <w:rFonts w:ascii="Arial" w:hAnsi="Arial" w:cs="Arial"/>
          <w:sz w:val="20"/>
          <w:szCs w:val="20"/>
        </w:rPr>
        <w:t xml:space="preserve"> </w:t>
      </w:r>
      <w:r w:rsidRPr="00A10794">
        <w:rPr>
          <w:rFonts w:ascii="Arial" w:hAnsi="Arial" w:cs="Arial"/>
          <w:sz w:val="20"/>
          <w:szCs w:val="20"/>
        </w:rPr>
        <w:t>%, v Nizozemsku 74</w:t>
      </w:r>
      <w:r w:rsidR="00F67308">
        <w:rPr>
          <w:rFonts w:ascii="Arial" w:hAnsi="Arial" w:cs="Arial"/>
          <w:sz w:val="20"/>
          <w:szCs w:val="20"/>
        </w:rPr>
        <w:t xml:space="preserve"> </w:t>
      </w:r>
      <w:r w:rsidRPr="00A10794">
        <w:rPr>
          <w:rFonts w:ascii="Arial" w:hAnsi="Arial" w:cs="Arial"/>
          <w:sz w:val="20"/>
          <w:szCs w:val="20"/>
        </w:rPr>
        <w:t>% a ve Švédsku činil dokonce 77</w:t>
      </w:r>
      <w:r w:rsidR="005D1E67">
        <w:rPr>
          <w:rFonts w:ascii="Arial" w:hAnsi="Arial" w:cs="Arial"/>
          <w:sz w:val="20"/>
          <w:szCs w:val="20"/>
        </w:rPr>
        <w:t> </w:t>
      </w:r>
      <w:r w:rsidRPr="00A10794">
        <w:rPr>
          <w:rFonts w:ascii="Arial" w:hAnsi="Arial" w:cs="Arial"/>
          <w:sz w:val="20"/>
          <w:szCs w:val="20"/>
        </w:rPr>
        <w:t xml:space="preserve">%. </w:t>
      </w:r>
      <w:r w:rsidRPr="00DB2E32">
        <w:rPr>
          <w:rFonts w:ascii="Arial" w:hAnsi="Arial" w:cs="Arial"/>
          <w:sz w:val="20"/>
          <w:szCs w:val="20"/>
        </w:rPr>
        <w:t>V sousedním Německu byl podíl podnikatelského sektoru na pracovnících VaV 65 %. Na Slovensku je to naopak pouze 41 % a vůbec nejnižší zastoupení ze států EU mají na pracovních výzkumu a vývoje podniky v Lotyšsku, v roce 202</w:t>
      </w:r>
      <w:r w:rsidR="003D55B2">
        <w:rPr>
          <w:rFonts w:ascii="Arial" w:hAnsi="Arial" w:cs="Arial"/>
          <w:sz w:val="20"/>
          <w:szCs w:val="20"/>
        </w:rPr>
        <w:t>3</w:t>
      </w:r>
      <w:r w:rsidRPr="00DB2E32">
        <w:rPr>
          <w:rFonts w:ascii="Arial" w:hAnsi="Arial" w:cs="Arial"/>
          <w:sz w:val="20"/>
          <w:szCs w:val="20"/>
        </w:rPr>
        <w:t xml:space="preserve"> to bylo 28 %. </w:t>
      </w:r>
    </w:p>
    <w:p w14:paraId="76F3F4A9" w14:textId="42561756" w:rsidR="00BB12CA" w:rsidRPr="003D5C48" w:rsidRDefault="0036246E" w:rsidP="001A67C4">
      <w:pPr>
        <w:jc w:val="both"/>
        <w:rPr>
          <w:rFonts w:ascii="Arial" w:hAnsi="Arial" w:cs="Arial"/>
          <w:sz w:val="20"/>
          <w:szCs w:val="20"/>
        </w:rPr>
      </w:pPr>
      <w:r w:rsidRPr="001E76F8">
        <w:rPr>
          <w:rFonts w:ascii="Arial" w:hAnsi="Arial" w:cs="Arial"/>
          <w:sz w:val="20"/>
          <w:szCs w:val="20"/>
        </w:rPr>
        <w:t>Hodnoty vyšší než je průměr</w:t>
      </w:r>
      <w:r w:rsidR="006D1956" w:rsidRPr="001E76F8">
        <w:rPr>
          <w:rFonts w:ascii="Arial" w:hAnsi="Arial" w:cs="Arial"/>
          <w:sz w:val="20"/>
          <w:szCs w:val="20"/>
        </w:rPr>
        <w:t xml:space="preserve"> EU </w:t>
      </w:r>
      <w:r w:rsidR="001E76F8" w:rsidRPr="001E76F8">
        <w:rPr>
          <w:rFonts w:ascii="Arial" w:hAnsi="Arial" w:cs="Arial"/>
          <w:sz w:val="20"/>
          <w:szCs w:val="20"/>
        </w:rPr>
        <w:t>dosa</w:t>
      </w:r>
      <w:r w:rsidRPr="001E76F8">
        <w:rPr>
          <w:rFonts w:ascii="Arial" w:hAnsi="Arial" w:cs="Arial"/>
          <w:sz w:val="20"/>
          <w:szCs w:val="20"/>
        </w:rPr>
        <w:t>huje</w:t>
      </w:r>
      <w:r w:rsidR="006D1956" w:rsidRPr="001E76F8">
        <w:rPr>
          <w:rFonts w:ascii="Arial" w:hAnsi="Arial" w:cs="Arial"/>
          <w:sz w:val="20"/>
          <w:szCs w:val="20"/>
        </w:rPr>
        <w:t xml:space="preserve"> Česko v ukazateli podílu pracovníků VaV (FTE) v podnicích na obyvatel</w:t>
      </w:r>
      <w:r w:rsidR="00436435" w:rsidRPr="001E76F8">
        <w:rPr>
          <w:rFonts w:ascii="Arial" w:hAnsi="Arial" w:cs="Arial"/>
          <w:sz w:val="20"/>
          <w:szCs w:val="20"/>
        </w:rPr>
        <w:t>stvu</w:t>
      </w:r>
      <w:r w:rsidR="006D1956" w:rsidRPr="001E76F8">
        <w:rPr>
          <w:rFonts w:ascii="Arial" w:hAnsi="Arial" w:cs="Arial"/>
          <w:sz w:val="20"/>
          <w:szCs w:val="20"/>
        </w:rPr>
        <w:t>. V celé EU pracoval</w:t>
      </w:r>
      <w:r w:rsidR="001E76F8" w:rsidRPr="001E76F8">
        <w:rPr>
          <w:rFonts w:ascii="Arial" w:hAnsi="Arial" w:cs="Arial"/>
          <w:sz w:val="20"/>
          <w:szCs w:val="20"/>
        </w:rPr>
        <w:t>y</w:t>
      </w:r>
      <w:r w:rsidR="006D1956" w:rsidRPr="001E76F8">
        <w:rPr>
          <w:rFonts w:ascii="Arial" w:hAnsi="Arial" w:cs="Arial"/>
          <w:sz w:val="20"/>
          <w:szCs w:val="20"/>
        </w:rPr>
        <w:t xml:space="preserve"> v podnicích </w:t>
      </w:r>
      <w:r w:rsidR="00436435" w:rsidRPr="001E76F8">
        <w:rPr>
          <w:rFonts w:ascii="Arial" w:hAnsi="Arial" w:cs="Arial"/>
          <w:sz w:val="20"/>
          <w:szCs w:val="20"/>
        </w:rPr>
        <w:t xml:space="preserve">ve VaV </w:t>
      </w:r>
      <w:r w:rsidR="001E76F8" w:rsidRPr="001E76F8">
        <w:rPr>
          <w:rFonts w:ascii="Arial" w:hAnsi="Arial" w:cs="Arial"/>
          <w:sz w:val="20"/>
          <w:szCs w:val="20"/>
        </w:rPr>
        <w:t>2</w:t>
      </w:r>
      <w:r w:rsidR="00436435" w:rsidRPr="001E76F8">
        <w:rPr>
          <w:rFonts w:ascii="Arial" w:hAnsi="Arial" w:cs="Arial"/>
          <w:sz w:val="20"/>
          <w:szCs w:val="20"/>
        </w:rPr>
        <w:t xml:space="preserve"> mil</w:t>
      </w:r>
      <w:r w:rsidR="001E76F8" w:rsidRPr="001E76F8">
        <w:rPr>
          <w:rFonts w:ascii="Arial" w:hAnsi="Arial" w:cs="Arial"/>
          <w:sz w:val="20"/>
          <w:szCs w:val="20"/>
        </w:rPr>
        <w:t>. osob (FTE), které tvořily 0,44</w:t>
      </w:r>
      <w:r w:rsidR="00436435" w:rsidRPr="001E76F8">
        <w:rPr>
          <w:rFonts w:ascii="Arial" w:hAnsi="Arial" w:cs="Arial"/>
          <w:sz w:val="20"/>
          <w:szCs w:val="20"/>
        </w:rPr>
        <w:t xml:space="preserve"> % populace EU. </w:t>
      </w:r>
      <w:r w:rsidR="001E76F8" w:rsidRPr="001E76F8">
        <w:rPr>
          <w:rFonts w:ascii="Arial" w:hAnsi="Arial" w:cs="Arial"/>
          <w:sz w:val="20"/>
          <w:szCs w:val="20"/>
        </w:rPr>
        <w:t>V České republice v roce 2023</w:t>
      </w:r>
      <w:r w:rsidR="00CF5D0D" w:rsidRPr="001E76F8">
        <w:rPr>
          <w:rFonts w:ascii="Arial" w:hAnsi="Arial" w:cs="Arial"/>
          <w:sz w:val="20"/>
          <w:szCs w:val="20"/>
        </w:rPr>
        <w:t xml:space="preserve"> </w:t>
      </w:r>
      <w:r w:rsidR="002343A6">
        <w:rPr>
          <w:rFonts w:ascii="Arial" w:hAnsi="Arial" w:cs="Arial"/>
          <w:sz w:val="20"/>
          <w:szCs w:val="20"/>
        </w:rPr>
        <w:t>se</w:t>
      </w:r>
      <w:r w:rsidR="002343A6" w:rsidRPr="001E76F8">
        <w:rPr>
          <w:rFonts w:ascii="Arial" w:hAnsi="Arial" w:cs="Arial"/>
          <w:sz w:val="20"/>
          <w:szCs w:val="20"/>
        </w:rPr>
        <w:t xml:space="preserve"> </w:t>
      </w:r>
      <w:r w:rsidR="002343A6">
        <w:rPr>
          <w:rFonts w:ascii="Arial" w:hAnsi="Arial" w:cs="Arial"/>
          <w:sz w:val="20"/>
          <w:szCs w:val="20"/>
        </w:rPr>
        <w:t>věnovalo</w:t>
      </w:r>
      <w:r w:rsidR="002343A6" w:rsidRPr="001E76F8">
        <w:rPr>
          <w:rFonts w:ascii="Arial" w:hAnsi="Arial" w:cs="Arial"/>
          <w:sz w:val="20"/>
          <w:szCs w:val="20"/>
        </w:rPr>
        <w:t xml:space="preserve"> </w:t>
      </w:r>
      <w:r w:rsidR="00CF5D0D" w:rsidRPr="001E76F8">
        <w:rPr>
          <w:rFonts w:ascii="Arial" w:hAnsi="Arial" w:cs="Arial"/>
          <w:sz w:val="20"/>
          <w:szCs w:val="20"/>
        </w:rPr>
        <w:t>VaV</w:t>
      </w:r>
      <w:r w:rsidR="00A6228A" w:rsidRPr="001E76F8">
        <w:rPr>
          <w:rFonts w:ascii="Arial" w:hAnsi="Arial" w:cs="Arial"/>
          <w:sz w:val="20"/>
          <w:szCs w:val="20"/>
        </w:rPr>
        <w:t xml:space="preserve"> v podnicích</w:t>
      </w:r>
      <w:r w:rsidR="00436435" w:rsidRPr="001E76F8">
        <w:rPr>
          <w:rFonts w:ascii="Arial" w:hAnsi="Arial" w:cs="Arial"/>
          <w:sz w:val="20"/>
          <w:szCs w:val="20"/>
        </w:rPr>
        <w:t> </w:t>
      </w:r>
      <w:r w:rsidR="00A6228A" w:rsidRPr="001E76F8">
        <w:rPr>
          <w:rFonts w:ascii="Arial" w:hAnsi="Arial" w:cs="Arial"/>
          <w:sz w:val="20"/>
          <w:szCs w:val="20"/>
        </w:rPr>
        <w:t>5</w:t>
      </w:r>
      <w:r w:rsidR="001E76F8" w:rsidRPr="001E76F8">
        <w:rPr>
          <w:rFonts w:ascii="Arial" w:hAnsi="Arial" w:cs="Arial"/>
          <w:sz w:val="20"/>
          <w:szCs w:val="20"/>
        </w:rPr>
        <w:t>1</w:t>
      </w:r>
      <w:r w:rsidR="00A6228A" w:rsidRPr="001E76F8">
        <w:rPr>
          <w:rFonts w:ascii="Arial" w:hAnsi="Arial" w:cs="Arial"/>
          <w:sz w:val="20"/>
          <w:szCs w:val="20"/>
        </w:rPr>
        <w:t>,</w:t>
      </w:r>
      <w:r w:rsidR="001E76F8" w:rsidRPr="001E76F8">
        <w:rPr>
          <w:rFonts w:ascii="Arial" w:hAnsi="Arial" w:cs="Arial"/>
          <w:sz w:val="20"/>
          <w:szCs w:val="20"/>
        </w:rPr>
        <w:t>2</w:t>
      </w:r>
      <w:r w:rsidR="00436435" w:rsidRPr="001E76F8">
        <w:rPr>
          <w:rFonts w:ascii="Arial" w:hAnsi="Arial" w:cs="Arial"/>
          <w:sz w:val="20"/>
          <w:szCs w:val="20"/>
        </w:rPr>
        <w:t xml:space="preserve"> tis. </w:t>
      </w:r>
      <w:r w:rsidR="00CF5D0D" w:rsidRPr="001E76F8">
        <w:rPr>
          <w:rFonts w:ascii="Arial" w:hAnsi="Arial" w:cs="Arial"/>
          <w:sz w:val="20"/>
          <w:szCs w:val="20"/>
        </w:rPr>
        <w:t>osob</w:t>
      </w:r>
      <w:r w:rsidR="00436435" w:rsidRPr="001E76F8">
        <w:rPr>
          <w:rFonts w:ascii="Arial" w:hAnsi="Arial" w:cs="Arial"/>
          <w:sz w:val="20"/>
          <w:szCs w:val="20"/>
        </w:rPr>
        <w:t xml:space="preserve">, které na </w:t>
      </w:r>
      <w:r w:rsidR="00CF5D0D" w:rsidRPr="001E76F8">
        <w:rPr>
          <w:rFonts w:ascii="Arial" w:hAnsi="Arial" w:cs="Arial"/>
          <w:sz w:val="20"/>
          <w:szCs w:val="20"/>
        </w:rPr>
        <w:t>její populaci zaujímaly 0,47</w:t>
      </w:r>
      <w:r w:rsidR="00436435" w:rsidRPr="001E76F8">
        <w:rPr>
          <w:rFonts w:ascii="Arial" w:hAnsi="Arial" w:cs="Arial"/>
          <w:sz w:val="20"/>
          <w:szCs w:val="20"/>
        </w:rPr>
        <w:t xml:space="preserve">% podíl. </w:t>
      </w:r>
      <w:r w:rsidR="0036095B" w:rsidRPr="0036095B">
        <w:rPr>
          <w:rFonts w:ascii="Arial" w:hAnsi="Arial" w:cs="Arial"/>
          <w:sz w:val="20"/>
          <w:szCs w:val="20"/>
        </w:rPr>
        <w:t>V osmi státech EU dosahoval podíl pracujících v oblasti VaV více než 0,5</w:t>
      </w:r>
      <w:r w:rsidR="0036095B">
        <w:rPr>
          <w:rFonts w:ascii="Arial" w:hAnsi="Arial" w:cs="Arial"/>
          <w:sz w:val="20"/>
          <w:szCs w:val="20"/>
        </w:rPr>
        <w:t xml:space="preserve"> %</w:t>
      </w:r>
      <w:r w:rsidR="0036095B" w:rsidRPr="0036095B">
        <w:rPr>
          <w:rFonts w:ascii="Arial" w:hAnsi="Arial" w:cs="Arial"/>
          <w:sz w:val="20"/>
          <w:szCs w:val="20"/>
        </w:rPr>
        <w:t xml:space="preserve"> populace</w:t>
      </w:r>
      <w:r w:rsidR="00F67308">
        <w:rPr>
          <w:rFonts w:ascii="Arial" w:hAnsi="Arial" w:cs="Arial"/>
          <w:sz w:val="20"/>
          <w:szCs w:val="20"/>
        </w:rPr>
        <w:t>.</w:t>
      </w:r>
      <w:r w:rsidR="0036095B" w:rsidRPr="0036095B">
        <w:rPr>
          <w:rFonts w:ascii="Arial" w:hAnsi="Arial" w:cs="Arial"/>
          <w:sz w:val="20"/>
          <w:szCs w:val="20"/>
        </w:rPr>
        <w:t xml:space="preserve"> </w:t>
      </w:r>
      <w:r w:rsidR="00436435" w:rsidRPr="001E76F8">
        <w:rPr>
          <w:rFonts w:ascii="Arial" w:hAnsi="Arial" w:cs="Arial"/>
          <w:sz w:val="20"/>
          <w:szCs w:val="20"/>
        </w:rPr>
        <w:t>Nejvyšší podíl</w:t>
      </w:r>
      <w:r w:rsidR="00CF5D0D" w:rsidRPr="001E76F8">
        <w:rPr>
          <w:rFonts w:ascii="Arial" w:hAnsi="Arial" w:cs="Arial"/>
          <w:sz w:val="20"/>
          <w:szCs w:val="20"/>
        </w:rPr>
        <w:t xml:space="preserve"> zaznamenalo</w:t>
      </w:r>
      <w:r w:rsidR="00436435" w:rsidRPr="001E76F8">
        <w:rPr>
          <w:rFonts w:ascii="Arial" w:hAnsi="Arial" w:cs="Arial"/>
          <w:sz w:val="20"/>
          <w:szCs w:val="20"/>
        </w:rPr>
        <w:t xml:space="preserve"> v </w:t>
      </w:r>
      <w:r w:rsidR="00A6228A" w:rsidRPr="001E76F8">
        <w:rPr>
          <w:rFonts w:ascii="Arial" w:hAnsi="Arial" w:cs="Arial"/>
          <w:sz w:val="20"/>
          <w:szCs w:val="20"/>
        </w:rPr>
        <w:t>roce 202</w:t>
      </w:r>
      <w:r w:rsidR="001E76F8" w:rsidRPr="001E76F8">
        <w:rPr>
          <w:rFonts w:ascii="Arial" w:hAnsi="Arial" w:cs="Arial"/>
          <w:sz w:val="20"/>
          <w:szCs w:val="20"/>
        </w:rPr>
        <w:t>3</w:t>
      </w:r>
      <w:r w:rsidR="00CF5D0D" w:rsidRPr="001E76F8">
        <w:rPr>
          <w:rFonts w:ascii="Arial" w:hAnsi="Arial" w:cs="Arial"/>
          <w:sz w:val="20"/>
          <w:szCs w:val="20"/>
        </w:rPr>
        <w:t xml:space="preserve"> Švédsko</w:t>
      </w:r>
      <w:r w:rsidR="00F67308">
        <w:rPr>
          <w:rFonts w:ascii="Arial" w:hAnsi="Arial" w:cs="Arial"/>
          <w:sz w:val="20"/>
          <w:szCs w:val="20"/>
        </w:rPr>
        <w:t xml:space="preserve"> s</w:t>
      </w:r>
      <w:r w:rsidR="001E76F8" w:rsidRPr="001E76F8">
        <w:rPr>
          <w:rFonts w:ascii="Arial" w:hAnsi="Arial" w:cs="Arial"/>
          <w:sz w:val="20"/>
          <w:szCs w:val="20"/>
        </w:rPr>
        <w:t xml:space="preserve"> 0,</w:t>
      </w:r>
      <w:r w:rsidR="00A6228A" w:rsidRPr="001E76F8">
        <w:rPr>
          <w:rFonts w:ascii="Arial" w:hAnsi="Arial" w:cs="Arial"/>
          <w:sz w:val="20"/>
          <w:szCs w:val="20"/>
        </w:rPr>
        <w:t>9</w:t>
      </w:r>
      <w:r w:rsidR="001E76F8" w:rsidRPr="001E76F8">
        <w:rPr>
          <w:rFonts w:ascii="Arial" w:hAnsi="Arial" w:cs="Arial"/>
          <w:sz w:val="20"/>
          <w:szCs w:val="20"/>
        </w:rPr>
        <w:t xml:space="preserve"> %. Za Švédskem následovalo Nizozemsko, Belgie, Rakousko a Dánsko</w:t>
      </w:r>
      <w:r w:rsidR="00436435" w:rsidRPr="001E76F8">
        <w:rPr>
          <w:rFonts w:ascii="Arial" w:hAnsi="Arial" w:cs="Arial"/>
          <w:sz w:val="20"/>
          <w:szCs w:val="20"/>
        </w:rPr>
        <w:t xml:space="preserve"> s více než 0,7 %. </w:t>
      </w:r>
      <w:r w:rsidR="00F67308">
        <w:rPr>
          <w:rFonts w:ascii="Arial" w:hAnsi="Arial" w:cs="Arial"/>
          <w:sz w:val="20"/>
          <w:szCs w:val="20"/>
        </w:rPr>
        <w:t>Ze všech států světa s dostupnými údaji</w:t>
      </w:r>
      <w:r w:rsidR="00D50A62">
        <w:rPr>
          <w:rFonts w:ascii="Arial" w:hAnsi="Arial" w:cs="Arial"/>
          <w:sz w:val="20"/>
          <w:szCs w:val="20"/>
        </w:rPr>
        <w:t>,</w:t>
      </w:r>
      <w:r w:rsidR="00F67308">
        <w:rPr>
          <w:rFonts w:ascii="Arial" w:hAnsi="Arial" w:cs="Arial"/>
          <w:sz w:val="20"/>
          <w:szCs w:val="20"/>
        </w:rPr>
        <w:t xml:space="preserve"> pouze v Izraeli pracuje v podnikovém výzkumu více než 1 % populace.</w:t>
      </w:r>
      <w:r w:rsidR="00F67308" w:rsidRPr="001E76F8" w:rsidDel="00F67308">
        <w:rPr>
          <w:rFonts w:ascii="Arial" w:hAnsi="Arial" w:cs="Arial"/>
          <w:sz w:val="20"/>
          <w:szCs w:val="20"/>
        </w:rPr>
        <w:t xml:space="preserve"> </w:t>
      </w:r>
    </w:p>
    <w:p w14:paraId="34D0A4C3" w14:textId="6F9569B6" w:rsidR="008D75B1" w:rsidRPr="00E66D3A" w:rsidRDefault="008D75B1" w:rsidP="00F67308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16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 w:rsidRPr="00786824">
        <w:rPr>
          <w:rFonts w:ascii="Arial" w:hAnsi="Arial" w:cs="Arial"/>
          <w:b/>
          <w:sz w:val="20"/>
          <w:szCs w:val="20"/>
        </w:rPr>
        <w:t>Prac</w:t>
      </w:r>
      <w:r>
        <w:rPr>
          <w:rFonts w:ascii="Arial" w:hAnsi="Arial" w:cs="Arial"/>
          <w:b/>
          <w:sz w:val="20"/>
          <w:szCs w:val="20"/>
        </w:rPr>
        <w:t xml:space="preserve">ovníci </w:t>
      </w:r>
      <w:r w:rsidRPr="00786824">
        <w:rPr>
          <w:rFonts w:ascii="Arial" w:hAnsi="Arial" w:cs="Arial"/>
          <w:b/>
          <w:sz w:val="20"/>
          <w:szCs w:val="20"/>
        </w:rPr>
        <w:t xml:space="preserve">ve </w:t>
      </w:r>
      <w:r>
        <w:rPr>
          <w:rFonts w:ascii="Arial" w:hAnsi="Arial" w:cs="Arial"/>
          <w:b/>
          <w:sz w:val="20"/>
          <w:szCs w:val="20"/>
        </w:rPr>
        <w:t xml:space="preserve">výzkumu a vývoji </w:t>
      </w:r>
      <w:r w:rsidRPr="00786824">
        <w:rPr>
          <w:rFonts w:ascii="Arial" w:hAnsi="Arial" w:cs="Arial"/>
          <w:b/>
          <w:sz w:val="20"/>
          <w:szCs w:val="20"/>
        </w:rPr>
        <w:t>(FTE</w:t>
      </w:r>
      <w:r>
        <w:rPr>
          <w:rFonts w:ascii="Arial" w:hAnsi="Arial" w:cs="Arial"/>
          <w:b/>
          <w:sz w:val="20"/>
          <w:szCs w:val="20"/>
        </w:rPr>
        <w:t>)* v podnicích v Česku podle pohlaví, odvětví a krajů</w:t>
      </w:r>
      <w:r w:rsidRPr="00786824">
        <w:rPr>
          <w:rFonts w:ascii="Arial" w:hAnsi="Arial" w:cs="Arial"/>
          <w:b/>
          <w:sz w:val="20"/>
          <w:szCs w:val="20"/>
        </w:rPr>
        <w:t xml:space="preserve"> (%)</w:t>
      </w:r>
    </w:p>
    <w:p w14:paraId="434D8F3A" w14:textId="5D5CD36D" w:rsidR="008D75B1" w:rsidRPr="00C67BA8" w:rsidRDefault="008D75B1" w:rsidP="008D75B1">
      <w:pPr>
        <w:tabs>
          <w:tab w:val="left" w:pos="284"/>
          <w:tab w:val="left" w:pos="3119"/>
          <w:tab w:val="left" w:pos="6663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</w:t>
      </w:r>
      <w:r>
        <w:rPr>
          <w:rFonts w:ascii="Arial" w:hAnsi="Arial" w:cs="Arial"/>
          <w:b/>
          <w:i/>
          <w:sz w:val="18"/>
          <w:szCs w:val="20"/>
        </w:rPr>
        <w:t>pohlaví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</w:r>
      <w:r>
        <w:rPr>
          <w:rFonts w:ascii="Arial" w:hAnsi="Arial" w:cs="Arial"/>
          <w:b/>
          <w:i/>
          <w:sz w:val="18"/>
          <w:szCs w:val="20"/>
        </w:rPr>
        <w:t>b</w:t>
      </w:r>
      <w:r w:rsidRPr="008172FB">
        <w:rPr>
          <w:rFonts w:ascii="Arial" w:hAnsi="Arial" w:cs="Arial"/>
          <w:b/>
          <w:i/>
          <w:sz w:val="18"/>
          <w:szCs w:val="20"/>
        </w:rPr>
        <w:t xml:space="preserve">) podle odvětvových sekcí </w:t>
      </w:r>
      <w:r>
        <w:rPr>
          <w:rFonts w:ascii="Arial" w:hAnsi="Arial" w:cs="Arial"/>
          <w:b/>
          <w:i/>
          <w:sz w:val="18"/>
          <w:szCs w:val="20"/>
        </w:rPr>
        <w:t>(CZ-NACE)</w:t>
      </w:r>
      <w:r>
        <w:rPr>
          <w:rFonts w:ascii="Arial" w:hAnsi="Arial" w:cs="Arial"/>
          <w:b/>
          <w:i/>
          <w:sz w:val="18"/>
          <w:szCs w:val="20"/>
        </w:rPr>
        <w:tab/>
        <w:t xml:space="preserve">   c) podle krajů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</w:p>
    <w:p w14:paraId="57818B48" w14:textId="0EB15927" w:rsidR="008D75B1" w:rsidRDefault="00453D97" w:rsidP="001A67C4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2EB868DC" wp14:editId="73F94A28">
            <wp:extent cx="1764000" cy="1980000"/>
            <wp:effectExtent l="0" t="0" r="0" b="0"/>
            <wp:docPr id="49" name="Graf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 w:rsidR="008D75B1" w:rsidRPr="008D75B1">
        <w:rPr>
          <w:noProof/>
          <w:lang w:eastAsia="cs-CZ"/>
        </w:rPr>
        <w:t xml:space="preserve"> </w:t>
      </w:r>
      <w:r w:rsidR="008D75B1">
        <w:rPr>
          <w:noProof/>
          <w:lang w:eastAsia="cs-CZ"/>
        </w:rPr>
        <w:t xml:space="preserve">  </w:t>
      </w:r>
      <w:r>
        <w:rPr>
          <w:noProof/>
          <w:lang w:eastAsia="cs-CZ"/>
        </w:rPr>
        <w:drawing>
          <wp:inline distT="0" distB="0" distL="0" distR="0" wp14:anchorId="3AD15A76" wp14:editId="1BC2EAB3">
            <wp:extent cx="1980000" cy="1980000"/>
            <wp:effectExtent l="0" t="0" r="1270" b="0"/>
            <wp:docPr id="50" name="Graf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 w:rsidR="008D75B1" w:rsidRPr="008D75B1">
        <w:rPr>
          <w:noProof/>
          <w:lang w:eastAsia="cs-CZ"/>
        </w:rPr>
        <w:t xml:space="preserve"> </w:t>
      </w:r>
      <w:r w:rsidR="008D75B1">
        <w:rPr>
          <w:noProof/>
          <w:lang w:eastAsia="cs-CZ"/>
        </w:rPr>
        <w:t xml:space="preserve">       </w:t>
      </w:r>
      <w:r>
        <w:rPr>
          <w:noProof/>
          <w:lang w:eastAsia="cs-CZ"/>
        </w:rPr>
        <w:drawing>
          <wp:inline distT="0" distB="0" distL="0" distR="0" wp14:anchorId="44B5E391" wp14:editId="1FB298D7">
            <wp:extent cx="1980000" cy="1980000"/>
            <wp:effectExtent l="0" t="0" r="1270" b="0"/>
            <wp:docPr id="51" name="Graf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14:paraId="5815E95E" w14:textId="77777777" w:rsidR="008D75B1" w:rsidRDefault="008D75B1" w:rsidP="008D75B1">
      <w:pPr>
        <w:spacing w:after="40" w:line="288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*</w:t>
      </w:r>
      <w:r w:rsidRPr="000B0A9C">
        <w:rPr>
          <w:rFonts w:ascii="Arial" w:hAnsi="Arial" w:cs="Arial"/>
          <w:sz w:val="18"/>
          <w:szCs w:val="20"/>
        </w:rPr>
        <w:t>přepočtené osoby na plnou pracovní dobu věnovanou výzkumným a vývojovým činnostem (FTE)</w:t>
      </w:r>
    </w:p>
    <w:p w14:paraId="5BA69835" w14:textId="77777777" w:rsidR="008D75B1" w:rsidRPr="008D75B1" w:rsidRDefault="008D75B1" w:rsidP="008D75B1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217C0881" w14:textId="4488F423" w:rsidR="00436435" w:rsidRPr="003D5C48" w:rsidRDefault="00436435" w:rsidP="001A67C4">
      <w:pPr>
        <w:jc w:val="both"/>
        <w:rPr>
          <w:rFonts w:ascii="Arial" w:hAnsi="Arial" w:cs="Arial"/>
          <w:sz w:val="20"/>
          <w:szCs w:val="20"/>
        </w:rPr>
      </w:pPr>
      <w:r w:rsidRPr="003D04BF">
        <w:rPr>
          <w:rFonts w:ascii="Arial" w:hAnsi="Arial" w:cs="Arial"/>
          <w:sz w:val="20"/>
          <w:szCs w:val="20"/>
        </w:rPr>
        <w:t xml:space="preserve">V podnikovém výzkumu v Česku je velmi nízké zastoupení žen. Podíl žen je </w:t>
      </w:r>
      <w:r w:rsidR="00CF5D0D" w:rsidRPr="003D04BF">
        <w:rPr>
          <w:rFonts w:ascii="Arial" w:hAnsi="Arial" w:cs="Arial"/>
          <w:sz w:val="20"/>
          <w:szCs w:val="20"/>
        </w:rPr>
        <w:t xml:space="preserve">zde </w:t>
      </w:r>
      <w:r w:rsidRPr="003D04BF">
        <w:rPr>
          <w:rFonts w:ascii="Arial" w:hAnsi="Arial" w:cs="Arial"/>
          <w:sz w:val="20"/>
          <w:szCs w:val="20"/>
        </w:rPr>
        <w:t>dlouho</w:t>
      </w:r>
      <w:r w:rsidR="002717BA" w:rsidRPr="003D04BF">
        <w:rPr>
          <w:rFonts w:ascii="Arial" w:hAnsi="Arial" w:cs="Arial"/>
          <w:sz w:val="20"/>
          <w:szCs w:val="20"/>
        </w:rPr>
        <w:t>době nižší než 20 %, v roce 202</w:t>
      </w:r>
      <w:r w:rsidR="003D04BF" w:rsidRPr="003D04BF">
        <w:rPr>
          <w:rFonts w:ascii="Arial" w:hAnsi="Arial" w:cs="Arial"/>
          <w:sz w:val="20"/>
          <w:szCs w:val="20"/>
        </w:rPr>
        <w:t>3</w:t>
      </w:r>
      <w:r w:rsidRPr="003D04BF">
        <w:rPr>
          <w:rFonts w:ascii="Arial" w:hAnsi="Arial" w:cs="Arial"/>
          <w:sz w:val="20"/>
          <w:szCs w:val="20"/>
        </w:rPr>
        <w:t xml:space="preserve"> to bylo </w:t>
      </w:r>
      <w:r w:rsidR="00B13189" w:rsidRPr="003D04BF">
        <w:rPr>
          <w:rFonts w:ascii="Arial" w:hAnsi="Arial" w:cs="Arial"/>
          <w:sz w:val="20"/>
          <w:szCs w:val="20"/>
        </w:rPr>
        <w:t>1</w:t>
      </w:r>
      <w:r w:rsidR="002717BA" w:rsidRPr="003D04BF">
        <w:rPr>
          <w:rFonts w:ascii="Arial" w:hAnsi="Arial" w:cs="Arial"/>
          <w:sz w:val="20"/>
          <w:szCs w:val="20"/>
        </w:rPr>
        <w:t>9</w:t>
      </w:r>
      <w:r w:rsidR="00B13189" w:rsidRPr="003D04BF">
        <w:rPr>
          <w:rFonts w:ascii="Arial" w:hAnsi="Arial" w:cs="Arial"/>
          <w:sz w:val="20"/>
          <w:szCs w:val="20"/>
        </w:rPr>
        <w:t xml:space="preserve"> %. Nízké zastoupení že</w:t>
      </w:r>
      <w:r w:rsidR="00CF5D0D" w:rsidRPr="003D04BF">
        <w:rPr>
          <w:rFonts w:ascii="Arial" w:hAnsi="Arial" w:cs="Arial"/>
          <w:sz w:val="20"/>
          <w:szCs w:val="20"/>
        </w:rPr>
        <w:t>n</w:t>
      </w:r>
      <w:r w:rsidR="00B13189" w:rsidRPr="003D04BF">
        <w:rPr>
          <w:rFonts w:ascii="Arial" w:hAnsi="Arial" w:cs="Arial"/>
          <w:sz w:val="20"/>
          <w:szCs w:val="20"/>
        </w:rPr>
        <w:t xml:space="preserve"> je zapříčiněno především odvětvovou skladbou podniků provádějících u nás VaV. Výzkum se </w:t>
      </w:r>
      <w:r w:rsidR="00CF5D0D" w:rsidRPr="003D04BF">
        <w:rPr>
          <w:rFonts w:ascii="Arial" w:hAnsi="Arial" w:cs="Arial"/>
          <w:sz w:val="20"/>
          <w:szCs w:val="20"/>
        </w:rPr>
        <w:t>v Česku</w:t>
      </w:r>
      <w:r w:rsidR="00B13189" w:rsidRPr="003D04BF">
        <w:rPr>
          <w:rFonts w:ascii="Arial" w:hAnsi="Arial" w:cs="Arial"/>
          <w:sz w:val="20"/>
          <w:szCs w:val="20"/>
        </w:rPr>
        <w:t xml:space="preserve"> provádí v největší míře v průmyslu a v IT, které jsou doménou mužů. V průmyslových </w:t>
      </w:r>
      <w:r w:rsidR="003D04BF" w:rsidRPr="003D04BF">
        <w:rPr>
          <w:rFonts w:ascii="Arial" w:hAnsi="Arial" w:cs="Arial"/>
          <w:sz w:val="20"/>
          <w:szCs w:val="20"/>
        </w:rPr>
        <w:t>podnicích bylo zastoupení žen 16</w:t>
      </w:r>
      <w:r w:rsidR="00B13189" w:rsidRPr="003D04BF">
        <w:rPr>
          <w:rFonts w:ascii="Arial" w:hAnsi="Arial" w:cs="Arial"/>
          <w:sz w:val="20"/>
          <w:szCs w:val="20"/>
        </w:rPr>
        <w:t xml:space="preserve"> %. V automobilovém </w:t>
      </w:r>
      <w:r w:rsidR="003D04BF" w:rsidRPr="003D04BF">
        <w:rPr>
          <w:rFonts w:ascii="Arial" w:hAnsi="Arial" w:cs="Arial"/>
          <w:sz w:val="20"/>
          <w:szCs w:val="20"/>
        </w:rPr>
        <w:t>průmyslu měly ženy zastoupení 14</w:t>
      </w:r>
      <w:r w:rsidR="00CF5D0D" w:rsidRPr="003D04BF">
        <w:rPr>
          <w:rFonts w:ascii="Arial" w:hAnsi="Arial" w:cs="Arial"/>
          <w:sz w:val="20"/>
          <w:szCs w:val="20"/>
        </w:rPr>
        <w:t xml:space="preserve"> </w:t>
      </w:r>
      <w:r w:rsidR="003D04BF" w:rsidRPr="003D04BF">
        <w:rPr>
          <w:rFonts w:ascii="Arial" w:hAnsi="Arial" w:cs="Arial"/>
          <w:sz w:val="20"/>
          <w:szCs w:val="20"/>
        </w:rPr>
        <w:t>%, ve strojírenství pouze 8</w:t>
      </w:r>
      <w:r w:rsidR="00B13189" w:rsidRPr="003D04BF">
        <w:rPr>
          <w:rFonts w:ascii="Arial" w:hAnsi="Arial" w:cs="Arial"/>
          <w:sz w:val="20"/>
          <w:szCs w:val="20"/>
        </w:rPr>
        <w:t xml:space="preserve"> %. </w:t>
      </w:r>
      <w:r w:rsidR="00B13189" w:rsidRPr="0036246E">
        <w:rPr>
          <w:rFonts w:ascii="Arial" w:hAnsi="Arial" w:cs="Arial"/>
          <w:sz w:val="20"/>
          <w:szCs w:val="20"/>
        </w:rPr>
        <w:t>V IT podnicíc</w:t>
      </w:r>
      <w:r w:rsidR="002717BA" w:rsidRPr="0036246E">
        <w:rPr>
          <w:rFonts w:ascii="Arial" w:hAnsi="Arial" w:cs="Arial"/>
          <w:sz w:val="20"/>
          <w:szCs w:val="20"/>
        </w:rPr>
        <w:t>h pracovalo v </w:t>
      </w:r>
      <w:r w:rsidR="003D04BF" w:rsidRPr="0036246E">
        <w:rPr>
          <w:rFonts w:ascii="Arial" w:hAnsi="Arial" w:cs="Arial"/>
          <w:sz w:val="20"/>
          <w:szCs w:val="20"/>
        </w:rPr>
        <w:t>roce 2023 ve VaV 1,8</w:t>
      </w:r>
      <w:r w:rsidR="00B13189" w:rsidRPr="0036246E">
        <w:rPr>
          <w:rFonts w:ascii="Arial" w:hAnsi="Arial" w:cs="Arial"/>
          <w:sz w:val="20"/>
          <w:szCs w:val="20"/>
        </w:rPr>
        <w:t xml:space="preserve"> tis. žen</w:t>
      </w:r>
      <w:r w:rsidR="002717BA" w:rsidRPr="0036246E">
        <w:rPr>
          <w:rFonts w:ascii="Arial" w:hAnsi="Arial" w:cs="Arial"/>
          <w:sz w:val="20"/>
          <w:szCs w:val="20"/>
        </w:rPr>
        <w:t xml:space="preserve"> (FTE)</w:t>
      </w:r>
      <w:r w:rsidR="00B13189" w:rsidRPr="0036246E">
        <w:rPr>
          <w:rFonts w:ascii="Arial" w:hAnsi="Arial" w:cs="Arial"/>
          <w:sz w:val="20"/>
          <w:szCs w:val="20"/>
        </w:rPr>
        <w:t>, které tv</w:t>
      </w:r>
      <w:r w:rsidR="002717BA" w:rsidRPr="0036246E">
        <w:rPr>
          <w:rFonts w:ascii="Arial" w:hAnsi="Arial" w:cs="Arial"/>
          <w:sz w:val="20"/>
          <w:szCs w:val="20"/>
        </w:rPr>
        <w:t>ořily 1</w:t>
      </w:r>
      <w:r w:rsidR="0036246E" w:rsidRPr="0036246E">
        <w:rPr>
          <w:rFonts w:ascii="Arial" w:hAnsi="Arial" w:cs="Arial"/>
          <w:sz w:val="20"/>
          <w:szCs w:val="20"/>
        </w:rPr>
        <w:t>5</w:t>
      </w:r>
      <w:r w:rsidR="00CF5D0D" w:rsidRPr="0036246E">
        <w:rPr>
          <w:rFonts w:ascii="Arial" w:hAnsi="Arial" w:cs="Arial"/>
          <w:sz w:val="20"/>
          <w:szCs w:val="20"/>
        </w:rPr>
        <w:t xml:space="preserve"> </w:t>
      </w:r>
      <w:r w:rsidR="00B13189" w:rsidRPr="0036246E">
        <w:rPr>
          <w:rFonts w:ascii="Arial" w:hAnsi="Arial" w:cs="Arial"/>
          <w:sz w:val="20"/>
          <w:szCs w:val="20"/>
        </w:rPr>
        <w:t xml:space="preserve">% pracovníků VaV IT podniků. Obdobně nízké zastoupení žen v podnikovém výzkumu jako v Česku je také na Slovensku, </w:t>
      </w:r>
      <w:r w:rsidR="00CF5D0D" w:rsidRPr="0036246E">
        <w:rPr>
          <w:rFonts w:ascii="Arial" w:hAnsi="Arial" w:cs="Arial"/>
          <w:sz w:val="20"/>
          <w:szCs w:val="20"/>
        </w:rPr>
        <w:t xml:space="preserve">v </w:t>
      </w:r>
      <w:r w:rsidR="00B13189" w:rsidRPr="0036246E">
        <w:rPr>
          <w:rFonts w:ascii="Arial" w:hAnsi="Arial" w:cs="Arial"/>
          <w:sz w:val="20"/>
          <w:szCs w:val="20"/>
        </w:rPr>
        <w:t xml:space="preserve">Rakousku a Německu. V několika </w:t>
      </w:r>
      <w:r w:rsidR="000C2032" w:rsidRPr="0036246E">
        <w:rPr>
          <w:rFonts w:ascii="Arial" w:hAnsi="Arial" w:cs="Arial"/>
          <w:sz w:val="20"/>
          <w:szCs w:val="20"/>
        </w:rPr>
        <w:t xml:space="preserve">státech EU (např. Španělsku, </w:t>
      </w:r>
      <w:r w:rsidR="002717BA" w:rsidRPr="0036246E">
        <w:rPr>
          <w:rFonts w:ascii="Arial" w:hAnsi="Arial" w:cs="Arial"/>
          <w:sz w:val="20"/>
          <w:szCs w:val="20"/>
        </w:rPr>
        <w:t>Bulhars</w:t>
      </w:r>
      <w:r w:rsidR="000C2032" w:rsidRPr="0036246E">
        <w:rPr>
          <w:rFonts w:ascii="Arial" w:hAnsi="Arial" w:cs="Arial"/>
          <w:sz w:val="20"/>
          <w:szCs w:val="20"/>
        </w:rPr>
        <w:t>ku, Litvě a Lotyšsku) přesahuje podíl žen v podnikovém výzkumu 30 %.</w:t>
      </w:r>
    </w:p>
    <w:p w14:paraId="104C5DB7" w14:textId="77777777" w:rsidR="00746408" w:rsidRPr="00010595" w:rsidRDefault="00746408" w:rsidP="00A96835">
      <w:pPr>
        <w:pageBreakBefore/>
        <w:spacing w:after="120" w:line="288" w:lineRule="auto"/>
        <w:jc w:val="both"/>
        <w:rPr>
          <w:rFonts w:ascii="Arial" w:hAnsi="Arial" w:cs="Arial"/>
          <w:b/>
          <w:color w:val="009CB5"/>
          <w:sz w:val="24"/>
          <w:szCs w:val="24"/>
        </w:rPr>
      </w:pPr>
      <w:r w:rsidRPr="00010595">
        <w:rPr>
          <w:rFonts w:ascii="Arial" w:hAnsi="Arial" w:cs="Arial"/>
          <w:b/>
          <w:color w:val="009CB5"/>
          <w:sz w:val="24"/>
          <w:szCs w:val="24"/>
        </w:rPr>
        <w:lastRenderedPageBreak/>
        <w:t>Výzkum a vývoj prováděný ve vládním sektoru</w:t>
      </w:r>
    </w:p>
    <w:p w14:paraId="484E1E49" w14:textId="550ACE16" w:rsidR="00A7180F" w:rsidRPr="00685913" w:rsidRDefault="00270786" w:rsidP="00A7180F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685913">
        <w:rPr>
          <w:rFonts w:ascii="Arial" w:hAnsi="Arial" w:cs="Arial"/>
          <w:sz w:val="20"/>
          <w:szCs w:val="20"/>
        </w:rPr>
        <w:t>Výdaje na VaV</w:t>
      </w:r>
      <w:r w:rsidR="000837FE" w:rsidRPr="00685913">
        <w:rPr>
          <w:rFonts w:ascii="Arial" w:hAnsi="Arial" w:cs="Arial"/>
          <w:sz w:val="20"/>
          <w:szCs w:val="20"/>
        </w:rPr>
        <w:t xml:space="preserve"> ve vládním sektoru</w:t>
      </w:r>
      <w:r w:rsidRPr="00685913">
        <w:rPr>
          <w:rFonts w:ascii="Arial" w:hAnsi="Arial" w:cs="Arial"/>
          <w:sz w:val="20"/>
          <w:szCs w:val="20"/>
        </w:rPr>
        <w:t xml:space="preserve"> </w:t>
      </w:r>
      <w:r w:rsidR="002717BA" w:rsidRPr="00685913">
        <w:rPr>
          <w:rFonts w:ascii="Arial" w:hAnsi="Arial" w:cs="Arial"/>
          <w:sz w:val="20"/>
          <w:szCs w:val="20"/>
        </w:rPr>
        <w:t>v roce 202</w:t>
      </w:r>
      <w:r w:rsidR="00CD2DE5" w:rsidRPr="00685913">
        <w:rPr>
          <w:rFonts w:ascii="Arial" w:hAnsi="Arial" w:cs="Arial"/>
          <w:sz w:val="20"/>
          <w:szCs w:val="20"/>
        </w:rPr>
        <w:t>3</w:t>
      </w:r>
      <w:r w:rsidR="00A7180F" w:rsidRPr="00685913">
        <w:rPr>
          <w:rFonts w:ascii="Arial" w:hAnsi="Arial" w:cs="Arial"/>
          <w:sz w:val="20"/>
          <w:szCs w:val="20"/>
        </w:rPr>
        <w:t xml:space="preserve"> </w:t>
      </w:r>
      <w:r w:rsidRPr="00685913">
        <w:rPr>
          <w:rFonts w:ascii="Arial" w:hAnsi="Arial" w:cs="Arial"/>
          <w:sz w:val="20"/>
          <w:szCs w:val="20"/>
        </w:rPr>
        <w:t xml:space="preserve">dosáhly </w:t>
      </w:r>
      <w:r w:rsidR="002717BA" w:rsidRPr="00685913">
        <w:rPr>
          <w:rFonts w:ascii="Arial" w:hAnsi="Arial" w:cs="Arial"/>
          <w:sz w:val="20"/>
          <w:szCs w:val="20"/>
        </w:rPr>
        <w:t>21</w:t>
      </w:r>
      <w:r w:rsidR="002011D4" w:rsidRPr="00685913">
        <w:rPr>
          <w:rFonts w:ascii="Arial" w:hAnsi="Arial" w:cs="Arial"/>
          <w:sz w:val="20"/>
          <w:szCs w:val="20"/>
        </w:rPr>
        <w:t>,</w:t>
      </w:r>
      <w:r w:rsidR="00CD2DE5" w:rsidRPr="00685913">
        <w:rPr>
          <w:rFonts w:ascii="Arial" w:hAnsi="Arial" w:cs="Arial"/>
          <w:sz w:val="20"/>
          <w:szCs w:val="20"/>
        </w:rPr>
        <w:t>8</w:t>
      </w:r>
      <w:r w:rsidR="00153767" w:rsidRPr="00685913">
        <w:rPr>
          <w:rFonts w:ascii="Arial" w:hAnsi="Arial" w:cs="Arial"/>
          <w:sz w:val="20"/>
          <w:szCs w:val="20"/>
        </w:rPr>
        <w:t> </w:t>
      </w:r>
      <w:r w:rsidRPr="00685913">
        <w:rPr>
          <w:rFonts w:ascii="Arial" w:hAnsi="Arial" w:cs="Arial"/>
          <w:sz w:val="20"/>
          <w:szCs w:val="20"/>
        </w:rPr>
        <w:t xml:space="preserve">mld. Kč. </w:t>
      </w:r>
      <w:r w:rsidR="00CD2DE5" w:rsidRPr="00685913">
        <w:rPr>
          <w:rFonts w:ascii="Arial" w:hAnsi="Arial" w:cs="Arial"/>
          <w:sz w:val="20"/>
          <w:szCs w:val="20"/>
        </w:rPr>
        <w:t xml:space="preserve">Meziroční nárůst o 2 % byl nejnižší zaznamenaný za posledních sedm let. </w:t>
      </w:r>
      <w:r w:rsidR="00A7180F" w:rsidRPr="00685913">
        <w:rPr>
          <w:rFonts w:ascii="Arial" w:hAnsi="Arial" w:cs="Arial"/>
          <w:sz w:val="20"/>
          <w:szCs w:val="20"/>
        </w:rPr>
        <w:t xml:space="preserve">Podíl vládního sektoru na celkových výdajích na VaV </w:t>
      </w:r>
      <w:r w:rsidR="00CD2DE5" w:rsidRPr="00685913">
        <w:rPr>
          <w:rFonts w:ascii="Arial" w:hAnsi="Arial" w:cs="Arial"/>
          <w:sz w:val="20"/>
          <w:szCs w:val="20"/>
        </w:rPr>
        <w:t>byl 16 % a v posledních čtyřech letech</w:t>
      </w:r>
      <w:r w:rsidR="00F00E19">
        <w:rPr>
          <w:rFonts w:ascii="Arial" w:hAnsi="Arial" w:cs="Arial"/>
          <w:sz w:val="20"/>
          <w:szCs w:val="20"/>
        </w:rPr>
        <w:t xml:space="preserve"> pozvolna klesal</w:t>
      </w:r>
      <w:r w:rsidR="00CD2DE5" w:rsidRPr="00685913">
        <w:rPr>
          <w:rFonts w:ascii="Arial" w:hAnsi="Arial" w:cs="Arial"/>
          <w:sz w:val="20"/>
          <w:szCs w:val="20"/>
        </w:rPr>
        <w:t>. I přes pokles</w:t>
      </w:r>
      <w:r w:rsidR="00A7180F" w:rsidRPr="00685913">
        <w:rPr>
          <w:rFonts w:ascii="Arial" w:hAnsi="Arial" w:cs="Arial"/>
          <w:sz w:val="20"/>
          <w:szCs w:val="20"/>
        </w:rPr>
        <w:t xml:space="preserve"> podíl</w:t>
      </w:r>
      <w:r w:rsidR="00F00E19">
        <w:rPr>
          <w:rFonts w:ascii="Arial" w:hAnsi="Arial" w:cs="Arial"/>
          <w:sz w:val="20"/>
          <w:szCs w:val="20"/>
        </w:rPr>
        <w:t>u</w:t>
      </w:r>
      <w:r w:rsidR="00A7180F" w:rsidRPr="00685913">
        <w:rPr>
          <w:rFonts w:ascii="Arial" w:hAnsi="Arial" w:cs="Arial"/>
          <w:sz w:val="20"/>
          <w:szCs w:val="20"/>
        </w:rPr>
        <w:t xml:space="preserve"> </w:t>
      </w:r>
      <w:r w:rsidR="00CD2DE5" w:rsidRPr="00685913">
        <w:rPr>
          <w:rFonts w:ascii="Arial" w:hAnsi="Arial" w:cs="Arial"/>
          <w:sz w:val="20"/>
          <w:szCs w:val="20"/>
        </w:rPr>
        <w:t xml:space="preserve">vládního sektoru </w:t>
      </w:r>
      <w:r w:rsidR="00F00E19">
        <w:rPr>
          <w:rFonts w:ascii="Arial" w:hAnsi="Arial" w:cs="Arial"/>
          <w:sz w:val="20"/>
          <w:szCs w:val="20"/>
        </w:rPr>
        <w:t>Česko stále</w:t>
      </w:r>
      <w:r w:rsidR="00CD2DE5" w:rsidRPr="00685913">
        <w:rPr>
          <w:rFonts w:ascii="Arial" w:hAnsi="Arial" w:cs="Arial"/>
          <w:sz w:val="20"/>
          <w:szCs w:val="20"/>
        </w:rPr>
        <w:t xml:space="preserve"> vysoko přesahuje podíl</w:t>
      </w:r>
      <w:r w:rsidR="002717BA" w:rsidRPr="00685913">
        <w:rPr>
          <w:rFonts w:ascii="Arial" w:hAnsi="Arial" w:cs="Arial"/>
          <w:sz w:val="20"/>
          <w:szCs w:val="20"/>
        </w:rPr>
        <w:t xml:space="preserve"> EU</w:t>
      </w:r>
      <w:r w:rsidR="00CD2DE5" w:rsidRPr="00685913">
        <w:rPr>
          <w:rFonts w:ascii="Arial" w:hAnsi="Arial" w:cs="Arial"/>
          <w:sz w:val="20"/>
          <w:szCs w:val="20"/>
        </w:rPr>
        <w:t xml:space="preserve">, který byl </w:t>
      </w:r>
      <w:r w:rsidR="00F96C80" w:rsidRPr="00685913">
        <w:rPr>
          <w:rFonts w:ascii="Arial" w:hAnsi="Arial" w:cs="Arial"/>
          <w:sz w:val="20"/>
          <w:szCs w:val="20"/>
        </w:rPr>
        <w:t>11</w:t>
      </w:r>
      <w:r w:rsidR="00F96C80">
        <w:rPr>
          <w:rFonts w:ascii="Arial" w:hAnsi="Arial" w:cs="Arial"/>
          <w:sz w:val="20"/>
          <w:szCs w:val="20"/>
        </w:rPr>
        <w:t> </w:t>
      </w:r>
      <w:r w:rsidR="00CD2DE5" w:rsidRPr="00685913">
        <w:rPr>
          <w:rFonts w:ascii="Arial" w:hAnsi="Arial" w:cs="Arial"/>
          <w:sz w:val="20"/>
          <w:szCs w:val="20"/>
        </w:rPr>
        <w:t>% v roce 2023.</w:t>
      </w:r>
      <w:r w:rsidR="002717BA" w:rsidRPr="00685913">
        <w:rPr>
          <w:rFonts w:ascii="Arial" w:hAnsi="Arial" w:cs="Arial"/>
          <w:sz w:val="20"/>
          <w:szCs w:val="20"/>
        </w:rPr>
        <w:t xml:space="preserve"> </w:t>
      </w:r>
      <w:r w:rsidR="00CD2DE5" w:rsidRPr="00685913">
        <w:rPr>
          <w:rFonts w:ascii="Arial" w:hAnsi="Arial" w:cs="Arial"/>
          <w:sz w:val="20"/>
          <w:szCs w:val="20"/>
        </w:rPr>
        <w:t>V Německu byl</w:t>
      </w:r>
      <w:r w:rsidR="00A7180F" w:rsidRPr="00685913">
        <w:rPr>
          <w:rFonts w:ascii="Arial" w:hAnsi="Arial" w:cs="Arial"/>
          <w:sz w:val="20"/>
          <w:szCs w:val="20"/>
        </w:rPr>
        <w:t xml:space="preserve"> podíl vládního sektoru (1</w:t>
      </w:r>
      <w:r w:rsidR="00CD2DE5" w:rsidRPr="00685913">
        <w:rPr>
          <w:rFonts w:ascii="Arial" w:hAnsi="Arial" w:cs="Arial"/>
          <w:sz w:val="20"/>
          <w:szCs w:val="20"/>
        </w:rPr>
        <w:t>2</w:t>
      </w:r>
      <w:r w:rsidR="00A7180F" w:rsidRPr="00685913">
        <w:rPr>
          <w:rFonts w:ascii="Arial" w:hAnsi="Arial" w:cs="Arial"/>
          <w:sz w:val="20"/>
          <w:szCs w:val="20"/>
        </w:rPr>
        <w:t xml:space="preserve"> %) nižší než v</w:t>
      </w:r>
      <w:r w:rsidR="00AC5F33" w:rsidRPr="00685913">
        <w:rPr>
          <w:rFonts w:ascii="Arial" w:hAnsi="Arial" w:cs="Arial"/>
          <w:sz w:val="20"/>
          <w:szCs w:val="20"/>
        </w:rPr>
        <w:t> </w:t>
      </w:r>
      <w:r w:rsidR="00A7180F" w:rsidRPr="00685913">
        <w:rPr>
          <w:rFonts w:ascii="Arial" w:hAnsi="Arial" w:cs="Arial"/>
          <w:sz w:val="20"/>
          <w:szCs w:val="20"/>
        </w:rPr>
        <w:t>Česku</w:t>
      </w:r>
      <w:r w:rsidR="00AC5F33" w:rsidRPr="00685913">
        <w:rPr>
          <w:rFonts w:ascii="Arial" w:hAnsi="Arial" w:cs="Arial"/>
          <w:sz w:val="20"/>
          <w:szCs w:val="20"/>
        </w:rPr>
        <w:t>. V</w:t>
      </w:r>
      <w:r w:rsidR="00A7180F" w:rsidRPr="00685913">
        <w:rPr>
          <w:rFonts w:ascii="Arial" w:hAnsi="Arial" w:cs="Arial"/>
          <w:sz w:val="20"/>
          <w:szCs w:val="20"/>
        </w:rPr>
        <w:t> absolutním vyjádření se v </w:t>
      </w:r>
      <w:r w:rsidR="00AC5F33" w:rsidRPr="00685913">
        <w:rPr>
          <w:rFonts w:ascii="Arial" w:hAnsi="Arial" w:cs="Arial"/>
          <w:sz w:val="20"/>
          <w:szCs w:val="20"/>
        </w:rPr>
        <w:t>n</w:t>
      </w:r>
      <w:r w:rsidR="00A7180F" w:rsidRPr="00685913">
        <w:rPr>
          <w:rFonts w:ascii="Arial" w:hAnsi="Arial" w:cs="Arial"/>
          <w:sz w:val="20"/>
          <w:szCs w:val="20"/>
        </w:rPr>
        <w:t>ěmeck</w:t>
      </w:r>
      <w:r w:rsidR="00AC5F33" w:rsidRPr="00685913">
        <w:rPr>
          <w:rFonts w:ascii="Arial" w:hAnsi="Arial" w:cs="Arial"/>
          <w:sz w:val="20"/>
          <w:szCs w:val="20"/>
        </w:rPr>
        <w:t>ém</w:t>
      </w:r>
      <w:r w:rsidR="00A7180F" w:rsidRPr="00685913">
        <w:rPr>
          <w:rFonts w:ascii="Arial" w:hAnsi="Arial" w:cs="Arial"/>
          <w:sz w:val="20"/>
          <w:szCs w:val="20"/>
        </w:rPr>
        <w:t xml:space="preserve"> vládním sektoru vynaložilo na VaV 1</w:t>
      </w:r>
      <w:r w:rsidR="00CD2DE5" w:rsidRPr="00685913">
        <w:rPr>
          <w:rFonts w:ascii="Arial" w:hAnsi="Arial" w:cs="Arial"/>
          <w:sz w:val="20"/>
          <w:szCs w:val="20"/>
        </w:rPr>
        <w:t>5,8</w:t>
      </w:r>
      <w:r w:rsidR="00A7180F" w:rsidRPr="00685913">
        <w:rPr>
          <w:rFonts w:ascii="Arial" w:hAnsi="Arial" w:cs="Arial"/>
          <w:sz w:val="20"/>
          <w:szCs w:val="20"/>
        </w:rPr>
        <w:t xml:space="preserve"> mld. Eur</w:t>
      </w:r>
      <w:r w:rsidR="00AC5F33" w:rsidRPr="00685913">
        <w:rPr>
          <w:rFonts w:ascii="Arial" w:hAnsi="Arial" w:cs="Arial"/>
          <w:sz w:val="20"/>
          <w:szCs w:val="20"/>
        </w:rPr>
        <w:t>, v</w:t>
      </w:r>
      <w:r w:rsidR="000338A1" w:rsidRPr="00685913">
        <w:rPr>
          <w:rFonts w:ascii="Arial" w:hAnsi="Arial" w:cs="Arial"/>
          <w:sz w:val="20"/>
          <w:szCs w:val="20"/>
        </w:rPr>
        <w:t> Česku to pro srovnání bylo 0,9</w:t>
      </w:r>
      <w:r w:rsidR="00A7180F" w:rsidRPr="00685913">
        <w:rPr>
          <w:rFonts w:ascii="Arial" w:hAnsi="Arial" w:cs="Arial"/>
          <w:sz w:val="20"/>
          <w:szCs w:val="20"/>
        </w:rPr>
        <w:t xml:space="preserve"> mld. Eur.</w:t>
      </w:r>
      <w:r w:rsidR="00330444" w:rsidRPr="00685913">
        <w:rPr>
          <w:rFonts w:ascii="Arial" w:hAnsi="Arial" w:cs="Arial"/>
          <w:sz w:val="20"/>
          <w:szCs w:val="20"/>
        </w:rPr>
        <w:t xml:space="preserve"> Ve čtyřech stát</w:t>
      </w:r>
      <w:r w:rsidR="00EF4762">
        <w:rPr>
          <w:rFonts w:ascii="Arial" w:hAnsi="Arial" w:cs="Arial"/>
          <w:sz w:val="20"/>
          <w:szCs w:val="20"/>
        </w:rPr>
        <w:t>ech</w:t>
      </w:r>
      <w:r w:rsidR="00330444" w:rsidRPr="00685913">
        <w:rPr>
          <w:rFonts w:ascii="Arial" w:hAnsi="Arial" w:cs="Arial"/>
          <w:sz w:val="20"/>
          <w:szCs w:val="20"/>
        </w:rPr>
        <w:t xml:space="preserve"> EU byl podíl vládního sektoru na celkových výdajích na VaV vyšší než 20 %, a to v Bulharsku, Rumunsku, Lucembursku a Řecku.</w:t>
      </w:r>
    </w:p>
    <w:p w14:paraId="0B236316" w14:textId="42DF3F16" w:rsidR="009704BA" w:rsidRDefault="009704BA" w:rsidP="009704BA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253397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17</w:t>
      </w:r>
      <w:r w:rsidRPr="00253397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Výzkum a vývoj ve vládním sektoru v Česku – základní ukazatele</w:t>
      </w:r>
    </w:p>
    <w:p w14:paraId="09B401C6" w14:textId="7DE8481A" w:rsidR="009704BA" w:rsidRDefault="00453D97" w:rsidP="00A7180F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5322FEBC" wp14:editId="2DD53A75">
            <wp:extent cx="6036945" cy="2762250"/>
            <wp:effectExtent l="0" t="0" r="1905" b="0"/>
            <wp:docPr id="52" name="Graf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630A310E" w14:textId="3C548EF4" w:rsidR="009704BA" w:rsidRPr="009704BA" w:rsidRDefault="009704BA" w:rsidP="009704BA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394FD697" w14:textId="3E490A45" w:rsidR="003F019C" w:rsidRPr="00685913" w:rsidRDefault="00330444" w:rsidP="00A7180F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685913">
        <w:rPr>
          <w:rFonts w:ascii="Arial" w:hAnsi="Arial" w:cs="Arial"/>
          <w:sz w:val="20"/>
          <w:szCs w:val="20"/>
        </w:rPr>
        <w:t xml:space="preserve">Česko patří mezi </w:t>
      </w:r>
      <w:r w:rsidR="00FA7EEE">
        <w:rPr>
          <w:rFonts w:ascii="Arial" w:hAnsi="Arial" w:cs="Arial"/>
          <w:sz w:val="20"/>
          <w:szCs w:val="20"/>
        </w:rPr>
        <w:t>státy EU</w:t>
      </w:r>
      <w:r w:rsidRPr="00685913">
        <w:rPr>
          <w:rFonts w:ascii="Arial" w:hAnsi="Arial" w:cs="Arial"/>
          <w:sz w:val="20"/>
          <w:szCs w:val="20"/>
        </w:rPr>
        <w:t xml:space="preserve"> s nejvyšším podílem</w:t>
      </w:r>
      <w:r w:rsidR="00A7180F" w:rsidRPr="00685913">
        <w:rPr>
          <w:rFonts w:ascii="Arial" w:hAnsi="Arial" w:cs="Arial"/>
          <w:sz w:val="20"/>
          <w:szCs w:val="20"/>
        </w:rPr>
        <w:t xml:space="preserve"> výdajů na VaV </w:t>
      </w:r>
      <w:r w:rsidRPr="00685913">
        <w:rPr>
          <w:rFonts w:ascii="Arial" w:hAnsi="Arial" w:cs="Arial"/>
          <w:sz w:val="20"/>
          <w:szCs w:val="20"/>
        </w:rPr>
        <w:t>vládního</w:t>
      </w:r>
      <w:r w:rsidR="00A7180F" w:rsidRPr="00685913">
        <w:rPr>
          <w:rFonts w:ascii="Arial" w:hAnsi="Arial" w:cs="Arial"/>
          <w:sz w:val="20"/>
          <w:szCs w:val="20"/>
        </w:rPr>
        <w:t xml:space="preserve"> sektoru</w:t>
      </w:r>
      <w:r w:rsidRPr="00685913">
        <w:rPr>
          <w:rFonts w:ascii="Arial" w:hAnsi="Arial" w:cs="Arial"/>
          <w:sz w:val="20"/>
          <w:szCs w:val="20"/>
        </w:rPr>
        <w:t xml:space="preserve"> na HDP</w:t>
      </w:r>
      <w:r w:rsidR="00A7180F" w:rsidRPr="00685913">
        <w:rPr>
          <w:rFonts w:ascii="Arial" w:hAnsi="Arial" w:cs="Arial"/>
          <w:sz w:val="20"/>
          <w:szCs w:val="20"/>
        </w:rPr>
        <w:t>.</w:t>
      </w:r>
      <w:r w:rsidR="003A578B" w:rsidRPr="00685913">
        <w:rPr>
          <w:rFonts w:ascii="Arial" w:hAnsi="Arial" w:cs="Arial"/>
          <w:sz w:val="20"/>
          <w:szCs w:val="20"/>
        </w:rPr>
        <w:t xml:space="preserve"> Dlouhodobě se ve</w:t>
      </w:r>
      <w:r w:rsidRPr="00685913">
        <w:rPr>
          <w:rFonts w:ascii="Arial" w:hAnsi="Arial" w:cs="Arial"/>
          <w:sz w:val="20"/>
          <w:szCs w:val="20"/>
        </w:rPr>
        <w:t xml:space="preserve"> vládním sektoru u nás vynakládalo</w:t>
      </w:r>
      <w:r w:rsidR="003A578B" w:rsidRPr="00685913">
        <w:rPr>
          <w:rFonts w:ascii="Arial" w:hAnsi="Arial" w:cs="Arial"/>
          <w:sz w:val="20"/>
          <w:szCs w:val="20"/>
        </w:rPr>
        <w:t xml:space="preserve"> na VaV více než 0,3 % HDP, v roce 202</w:t>
      </w:r>
      <w:r w:rsidRPr="00685913">
        <w:rPr>
          <w:rFonts w:ascii="Arial" w:hAnsi="Arial" w:cs="Arial"/>
          <w:sz w:val="20"/>
          <w:szCs w:val="20"/>
        </w:rPr>
        <w:t>3 došlo k poklesu</w:t>
      </w:r>
      <w:r w:rsidR="003A578B" w:rsidRPr="00685913">
        <w:rPr>
          <w:rFonts w:ascii="Arial" w:hAnsi="Arial" w:cs="Arial"/>
          <w:sz w:val="20"/>
          <w:szCs w:val="20"/>
        </w:rPr>
        <w:t xml:space="preserve"> </w:t>
      </w:r>
      <w:r w:rsidRPr="00685913">
        <w:rPr>
          <w:rFonts w:ascii="Arial" w:hAnsi="Arial" w:cs="Arial"/>
          <w:sz w:val="20"/>
          <w:szCs w:val="20"/>
        </w:rPr>
        <w:t>na 0,29</w:t>
      </w:r>
      <w:r w:rsidR="003A578B" w:rsidRPr="00685913">
        <w:rPr>
          <w:rFonts w:ascii="Arial" w:hAnsi="Arial" w:cs="Arial"/>
          <w:sz w:val="20"/>
          <w:szCs w:val="20"/>
        </w:rPr>
        <w:t xml:space="preserve"> % HD</w:t>
      </w:r>
      <w:r w:rsidR="00353239" w:rsidRPr="00685913">
        <w:rPr>
          <w:rFonts w:ascii="Arial" w:hAnsi="Arial" w:cs="Arial"/>
          <w:sz w:val="20"/>
          <w:szCs w:val="20"/>
        </w:rPr>
        <w:t>P. Česko se s tímto podílem řadilo</w:t>
      </w:r>
      <w:r w:rsidR="003A578B" w:rsidRPr="00685913">
        <w:rPr>
          <w:rFonts w:ascii="Arial" w:hAnsi="Arial" w:cs="Arial"/>
          <w:sz w:val="20"/>
          <w:szCs w:val="20"/>
        </w:rPr>
        <w:t xml:space="preserve"> </w:t>
      </w:r>
      <w:r w:rsidR="004444A0" w:rsidRPr="00685913">
        <w:rPr>
          <w:rFonts w:ascii="Arial" w:hAnsi="Arial" w:cs="Arial"/>
          <w:sz w:val="20"/>
          <w:szCs w:val="20"/>
        </w:rPr>
        <w:t>na</w:t>
      </w:r>
      <w:r w:rsidR="00685913" w:rsidRPr="00685913">
        <w:rPr>
          <w:rFonts w:ascii="Arial" w:hAnsi="Arial" w:cs="Arial"/>
          <w:sz w:val="20"/>
          <w:szCs w:val="20"/>
        </w:rPr>
        <w:t xml:space="preserve"> páté</w:t>
      </w:r>
      <w:r w:rsidR="004444A0" w:rsidRPr="00685913">
        <w:rPr>
          <w:rFonts w:ascii="Arial" w:hAnsi="Arial" w:cs="Arial"/>
          <w:sz w:val="20"/>
          <w:szCs w:val="20"/>
        </w:rPr>
        <w:t xml:space="preserve"> místo EU</w:t>
      </w:r>
      <w:r w:rsidR="00FA7EEE">
        <w:rPr>
          <w:rFonts w:ascii="Arial" w:hAnsi="Arial" w:cs="Arial"/>
          <w:sz w:val="20"/>
          <w:szCs w:val="20"/>
        </w:rPr>
        <w:t xml:space="preserve"> za Německo</w:t>
      </w:r>
      <w:r w:rsidR="00685913" w:rsidRPr="00685913">
        <w:rPr>
          <w:rFonts w:ascii="Arial" w:hAnsi="Arial" w:cs="Arial"/>
          <w:sz w:val="20"/>
          <w:szCs w:val="20"/>
        </w:rPr>
        <w:t>,</w:t>
      </w:r>
      <w:r w:rsidR="004444A0" w:rsidRPr="00685913">
        <w:rPr>
          <w:rFonts w:ascii="Arial" w:hAnsi="Arial" w:cs="Arial"/>
          <w:sz w:val="20"/>
          <w:szCs w:val="20"/>
        </w:rPr>
        <w:t xml:space="preserve"> Slovinsk</w:t>
      </w:r>
      <w:r w:rsidR="00FA7EEE">
        <w:rPr>
          <w:rFonts w:ascii="Arial" w:hAnsi="Arial" w:cs="Arial"/>
          <w:sz w:val="20"/>
          <w:szCs w:val="20"/>
        </w:rPr>
        <w:t>o</w:t>
      </w:r>
      <w:r w:rsidR="00685913" w:rsidRPr="00685913">
        <w:rPr>
          <w:rFonts w:ascii="Arial" w:hAnsi="Arial" w:cs="Arial"/>
          <w:sz w:val="20"/>
          <w:szCs w:val="20"/>
        </w:rPr>
        <w:t>, Řeck</w:t>
      </w:r>
      <w:r w:rsidR="00FA7EEE">
        <w:rPr>
          <w:rFonts w:ascii="Arial" w:hAnsi="Arial" w:cs="Arial"/>
          <w:sz w:val="20"/>
          <w:szCs w:val="20"/>
        </w:rPr>
        <w:t>o a Belgii</w:t>
      </w:r>
      <w:r w:rsidR="003A578B" w:rsidRPr="00685913">
        <w:rPr>
          <w:rFonts w:ascii="Arial" w:hAnsi="Arial" w:cs="Arial"/>
          <w:sz w:val="20"/>
          <w:szCs w:val="20"/>
        </w:rPr>
        <w:t>. V </w:t>
      </w:r>
      <w:r w:rsidR="00685913" w:rsidRPr="00685913">
        <w:rPr>
          <w:rFonts w:ascii="Arial" w:hAnsi="Arial" w:cs="Arial"/>
          <w:sz w:val="20"/>
          <w:szCs w:val="20"/>
        </w:rPr>
        <w:t>roce 2023</w:t>
      </w:r>
      <w:r w:rsidR="004444A0" w:rsidRPr="00685913">
        <w:rPr>
          <w:rFonts w:ascii="Arial" w:hAnsi="Arial" w:cs="Arial"/>
          <w:sz w:val="20"/>
          <w:szCs w:val="20"/>
        </w:rPr>
        <w:t xml:space="preserve"> </w:t>
      </w:r>
      <w:r w:rsidR="00685913" w:rsidRPr="00685913">
        <w:rPr>
          <w:rFonts w:ascii="Arial" w:hAnsi="Arial" w:cs="Arial"/>
          <w:sz w:val="20"/>
          <w:szCs w:val="20"/>
        </w:rPr>
        <w:t>v Německu tento podíl činil 0,38</w:t>
      </w:r>
      <w:r w:rsidR="004444A0" w:rsidRPr="00685913">
        <w:rPr>
          <w:rFonts w:ascii="Arial" w:hAnsi="Arial" w:cs="Arial"/>
          <w:sz w:val="20"/>
          <w:szCs w:val="20"/>
        </w:rPr>
        <w:t xml:space="preserve"> % HDP, což sice </w:t>
      </w:r>
      <w:r w:rsidR="00685913" w:rsidRPr="00685913">
        <w:rPr>
          <w:rFonts w:ascii="Arial" w:hAnsi="Arial" w:cs="Arial"/>
          <w:sz w:val="20"/>
          <w:szCs w:val="20"/>
        </w:rPr>
        <w:t>bylo výrazně méně než 0,46%</w:t>
      </w:r>
      <w:r w:rsidR="004444A0" w:rsidRPr="00685913">
        <w:rPr>
          <w:rFonts w:ascii="Arial" w:hAnsi="Arial" w:cs="Arial"/>
          <w:sz w:val="20"/>
          <w:szCs w:val="20"/>
        </w:rPr>
        <w:t xml:space="preserve"> </w:t>
      </w:r>
      <w:r w:rsidR="000E2264">
        <w:rPr>
          <w:rFonts w:ascii="Arial" w:hAnsi="Arial" w:cs="Arial"/>
          <w:sz w:val="20"/>
          <w:szCs w:val="20"/>
        </w:rPr>
        <w:t>o dva roky dříve,</w:t>
      </w:r>
      <w:r w:rsidR="00685913" w:rsidRPr="00685913">
        <w:rPr>
          <w:rFonts w:ascii="Arial" w:hAnsi="Arial" w:cs="Arial"/>
          <w:sz w:val="20"/>
          <w:szCs w:val="20"/>
        </w:rPr>
        <w:t xml:space="preserve"> </w:t>
      </w:r>
      <w:r w:rsidR="004444A0" w:rsidRPr="00685913">
        <w:rPr>
          <w:rFonts w:ascii="Arial" w:hAnsi="Arial" w:cs="Arial"/>
          <w:sz w:val="20"/>
          <w:szCs w:val="20"/>
        </w:rPr>
        <w:t xml:space="preserve">stále je to však </w:t>
      </w:r>
      <w:r w:rsidR="00353239" w:rsidRPr="00685913">
        <w:rPr>
          <w:rFonts w:ascii="Arial" w:hAnsi="Arial" w:cs="Arial"/>
          <w:sz w:val="20"/>
          <w:szCs w:val="20"/>
        </w:rPr>
        <w:t>nejvíc</w:t>
      </w:r>
      <w:r w:rsidR="004444A0" w:rsidRPr="00685913">
        <w:rPr>
          <w:rFonts w:ascii="Arial" w:hAnsi="Arial" w:cs="Arial"/>
          <w:sz w:val="20"/>
          <w:szCs w:val="20"/>
        </w:rPr>
        <w:t xml:space="preserve"> v celé EU.</w:t>
      </w:r>
      <w:r w:rsidR="003A578B" w:rsidRPr="00685913">
        <w:rPr>
          <w:rFonts w:ascii="Arial" w:hAnsi="Arial" w:cs="Arial"/>
          <w:sz w:val="20"/>
          <w:szCs w:val="20"/>
        </w:rPr>
        <w:t xml:space="preserve"> </w:t>
      </w:r>
      <w:r w:rsidR="0008467C" w:rsidRPr="00685913">
        <w:rPr>
          <w:rFonts w:ascii="Arial" w:hAnsi="Arial" w:cs="Arial"/>
          <w:sz w:val="20"/>
          <w:szCs w:val="20"/>
        </w:rPr>
        <w:t xml:space="preserve">Na </w:t>
      </w:r>
      <w:r w:rsidR="004444A0" w:rsidRPr="00685913">
        <w:rPr>
          <w:rFonts w:ascii="Arial" w:hAnsi="Arial" w:cs="Arial"/>
          <w:sz w:val="20"/>
          <w:szCs w:val="20"/>
        </w:rPr>
        <w:t>druhém</w:t>
      </w:r>
      <w:r w:rsidR="0008467C" w:rsidRPr="00685913">
        <w:rPr>
          <w:rFonts w:ascii="Arial" w:hAnsi="Arial" w:cs="Arial"/>
          <w:sz w:val="20"/>
          <w:szCs w:val="20"/>
        </w:rPr>
        <w:t xml:space="preserve"> </w:t>
      </w:r>
      <w:r w:rsidR="004444A0" w:rsidRPr="00685913">
        <w:rPr>
          <w:rFonts w:ascii="Arial" w:hAnsi="Arial" w:cs="Arial"/>
          <w:sz w:val="20"/>
          <w:szCs w:val="20"/>
        </w:rPr>
        <w:t xml:space="preserve">místě </w:t>
      </w:r>
      <w:r w:rsidR="0008467C" w:rsidRPr="00685913">
        <w:rPr>
          <w:rFonts w:ascii="Arial" w:hAnsi="Arial" w:cs="Arial"/>
          <w:sz w:val="20"/>
          <w:szCs w:val="20"/>
        </w:rPr>
        <w:t xml:space="preserve">bylo </w:t>
      </w:r>
      <w:r w:rsidR="00685913" w:rsidRPr="00685913">
        <w:rPr>
          <w:rFonts w:ascii="Arial" w:hAnsi="Arial" w:cs="Arial"/>
          <w:sz w:val="20"/>
          <w:szCs w:val="20"/>
        </w:rPr>
        <w:t>Slovinsko s podílem 0,35 % HDP.</w:t>
      </w:r>
    </w:p>
    <w:p w14:paraId="1CF22496" w14:textId="4F67CAF1" w:rsidR="00BF68BA" w:rsidRDefault="00BF68BA" w:rsidP="00BF68BA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18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Podíl výdajů na VaV ve vládním sektoru (GOVERD) v</w:t>
      </w:r>
      <w:r w:rsidR="000C2601">
        <w:rPr>
          <w:rFonts w:ascii="Arial" w:hAnsi="Arial" w:cs="Arial"/>
          <w:b/>
          <w:sz w:val="20"/>
          <w:szCs w:val="20"/>
        </w:rPr>
        <w:t> zemích EU na HDP v roce 2023</w:t>
      </w:r>
      <w:r>
        <w:rPr>
          <w:rFonts w:ascii="Arial" w:hAnsi="Arial" w:cs="Arial"/>
          <w:b/>
          <w:sz w:val="20"/>
          <w:szCs w:val="20"/>
        </w:rPr>
        <w:t xml:space="preserve"> (%)</w:t>
      </w:r>
    </w:p>
    <w:p w14:paraId="3A6D11B7" w14:textId="305C5C1B" w:rsidR="00BF68BA" w:rsidRDefault="00453D97" w:rsidP="00A7180F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62465791" wp14:editId="37817F51">
            <wp:extent cx="6083935" cy="2743200"/>
            <wp:effectExtent l="0" t="0" r="0" b="0"/>
            <wp:docPr id="53" name="Graf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14:paraId="3ABF79C9" w14:textId="77777777" w:rsidR="00BF68BA" w:rsidRPr="0017595D" w:rsidRDefault="00BF68BA" w:rsidP="00BF68BA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6438BD">
        <w:rPr>
          <w:rFonts w:ascii="Arial" w:hAnsi="Arial" w:cs="Arial"/>
          <w:i/>
          <w:sz w:val="18"/>
          <w:szCs w:val="20"/>
        </w:rPr>
        <w:t xml:space="preserve">Zdroj: </w:t>
      </w:r>
      <w:r>
        <w:rPr>
          <w:rFonts w:ascii="Arial" w:hAnsi="Arial" w:cs="Arial"/>
          <w:i/>
          <w:sz w:val="18"/>
          <w:szCs w:val="20"/>
        </w:rPr>
        <w:t>Eurostat</w:t>
      </w:r>
    </w:p>
    <w:p w14:paraId="4A392355" w14:textId="76B79793" w:rsidR="00BF68BA" w:rsidRPr="00570A04" w:rsidRDefault="00BF68BA" w:rsidP="00BF68BA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0B6261">
        <w:rPr>
          <w:rFonts w:ascii="Arial" w:hAnsi="Arial" w:cs="Arial"/>
          <w:sz w:val="20"/>
          <w:szCs w:val="20"/>
        </w:rPr>
        <w:lastRenderedPageBreak/>
        <w:t>Výzkum a vývoj ve vládním sektoru v Česku provádělo v roce 202</w:t>
      </w:r>
      <w:r w:rsidR="00FA7EEE">
        <w:rPr>
          <w:rFonts w:ascii="Arial" w:hAnsi="Arial" w:cs="Arial"/>
          <w:sz w:val="20"/>
          <w:szCs w:val="20"/>
        </w:rPr>
        <w:t>3</w:t>
      </w:r>
      <w:r w:rsidRPr="000B6261">
        <w:rPr>
          <w:rFonts w:ascii="Arial" w:hAnsi="Arial" w:cs="Arial"/>
          <w:sz w:val="20"/>
          <w:szCs w:val="20"/>
        </w:rPr>
        <w:t xml:space="preserve"> celkem 1</w:t>
      </w:r>
      <w:r w:rsidR="00A45505" w:rsidRPr="000B6261">
        <w:rPr>
          <w:rFonts w:ascii="Arial" w:hAnsi="Arial" w:cs="Arial"/>
          <w:sz w:val="20"/>
          <w:szCs w:val="20"/>
        </w:rPr>
        <w:t>69</w:t>
      </w:r>
      <w:r w:rsidRPr="000B6261">
        <w:rPr>
          <w:rFonts w:ascii="Arial" w:hAnsi="Arial" w:cs="Arial"/>
          <w:sz w:val="20"/>
          <w:szCs w:val="20"/>
        </w:rPr>
        <w:t xml:space="preserve"> subjektů. Nejvýznamnější </w:t>
      </w:r>
      <w:r w:rsidR="00A45505" w:rsidRPr="000B6261">
        <w:rPr>
          <w:rFonts w:ascii="Arial" w:hAnsi="Arial" w:cs="Arial"/>
          <w:sz w:val="20"/>
          <w:szCs w:val="20"/>
        </w:rPr>
        <w:t xml:space="preserve">výzkumnou </w:t>
      </w:r>
      <w:r w:rsidRPr="000B6261">
        <w:rPr>
          <w:rFonts w:ascii="Arial" w:hAnsi="Arial" w:cs="Arial"/>
          <w:sz w:val="20"/>
          <w:szCs w:val="20"/>
        </w:rPr>
        <w:t>institucí je Akademie věd ČR se svými 53 vědeckými ústavy. Na pracovištích Akademie věd se v roce 202</w:t>
      </w:r>
      <w:r w:rsidR="00A45505" w:rsidRPr="000B6261">
        <w:rPr>
          <w:rFonts w:ascii="Arial" w:hAnsi="Arial" w:cs="Arial"/>
          <w:sz w:val="20"/>
          <w:szCs w:val="20"/>
        </w:rPr>
        <w:t>3</w:t>
      </w:r>
      <w:r w:rsidRPr="000B6261">
        <w:rPr>
          <w:rFonts w:ascii="Arial" w:hAnsi="Arial" w:cs="Arial"/>
          <w:sz w:val="20"/>
          <w:szCs w:val="20"/>
        </w:rPr>
        <w:t xml:space="preserve"> vynaložilo na VaV celkem 1</w:t>
      </w:r>
      <w:r w:rsidR="00A45505" w:rsidRPr="000B6261">
        <w:rPr>
          <w:rFonts w:ascii="Arial" w:hAnsi="Arial" w:cs="Arial"/>
          <w:sz w:val="20"/>
          <w:szCs w:val="20"/>
        </w:rPr>
        <w:t>4</w:t>
      </w:r>
      <w:r w:rsidRPr="000B6261">
        <w:rPr>
          <w:rFonts w:ascii="Arial" w:hAnsi="Arial" w:cs="Arial"/>
          <w:sz w:val="20"/>
          <w:szCs w:val="20"/>
        </w:rPr>
        <w:t>,</w:t>
      </w:r>
      <w:r w:rsidR="00A45505" w:rsidRPr="000B6261">
        <w:rPr>
          <w:rFonts w:ascii="Arial" w:hAnsi="Arial" w:cs="Arial"/>
          <w:sz w:val="20"/>
          <w:szCs w:val="20"/>
        </w:rPr>
        <w:t>6</w:t>
      </w:r>
      <w:r w:rsidRPr="000B6261">
        <w:rPr>
          <w:rFonts w:ascii="Arial" w:hAnsi="Arial" w:cs="Arial"/>
          <w:sz w:val="20"/>
          <w:szCs w:val="20"/>
        </w:rPr>
        <w:t xml:space="preserve"> mld. Kč. Akademie věd ČR </w:t>
      </w:r>
      <w:r w:rsidR="00FA7EEE">
        <w:rPr>
          <w:rFonts w:ascii="Arial" w:hAnsi="Arial" w:cs="Arial"/>
          <w:sz w:val="20"/>
          <w:szCs w:val="20"/>
        </w:rPr>
        <w:t xml:space="preserve">tak </w:t>
      </w:r>
      <w:r w:rsidR="00A45505" w:rsidRPr="000B6261">
        <w:rPr>
          <w:rFonts w:ascii="Arial" w:hAnsi="Arial" w:cs="Arial"/>
          <w:sz w:val="20"/>
          <w:szCs w:val="20"/>
        </w:rPr>
        <w:t>zaujímala 2/3</w:t>
      </w:r>
      <w:r w:rsidRPr="000B6261">
        <w:rPr>
          <w:rFonts w:ascii="Arial" w:hAnsi="Arial" w:cs="Arial"/>
          <w:sz w:val="20"/>
          <w:szCs w:val="20"/>
        </w:rPr>
        <w:t xml:space="preserve"> podíl na vládním sektoru. Na celkových výdajích na VaV v Česku se AV ČR podílela </w:t>
      </w:r>
      <w:r w:rsidR="000B6261" w:rsidRPr="000B6261">
        <w:rPr>
          <w:rFonts w:ascii="Arial" w:hAnsi="Arial" w:cs="Arial"/>
          <w:sz w:val="20"/>
          <w:szCs w:val="20"/>
        </w:rPr>
        <w:t>10,5</w:t>
      </w:r>
      <w:r w:rsidRPr="000B6261">
        <w:rPr>
          <w:rFonts w:ascii="Arial" w:hAnsi="Arial" w:cs="Arial"/>
          <w:sz w:val="20"/>
          <w:szCs w:val="20"/>
        </w:rPr>
        <w:t xml:space="preserve"> %, přičemž tento podíl v čase klesá. Pro srovnání, v roce 2010 měla AV ČR 16% podíl. </w:t>
      </w:r>
      <w:r w:rsidR="000B6261" w:rsidRPr="000B6261">
        <w:rPr>
          <w:rFonts w:ascii="Arial" w:hAnsi="Arial" w:cs="Arial"/>
          <w:sz w:val="20"/>
          <w:szCs w:val="20"/>
        </w:rPr>
        <w:t>Ve srovnání s rokem 2010 byly</w:t>
      </w:r>
      <w:r w:rsidR="00424EBE">
        <w:rPr>
          <w:rFonts w:ascii="Arial" w:hAnsi="Arial" w:cs="Arial"/>
          <w:sz w:val="20"/>
          <w:szCs w:val="20"/>
        </w:rPr>
        <w:t xml:space="preserve"> v roce 2023</w:t>
      </w:r>
      <w:r w:rsidRPr="000B6261">
        <w:rPr>
          <w:rFonts w:ascii="Arial" w:hAnsi="Arial" w:cs="Arial"/>
          <w:sz w:val="20"/>
          <w:szCs w:val="20"/>
        </w:rPr>
        <w:t xml:space="preserve"> výdaje na VaV na AV ČR </w:t>
      </w:r>
      <w:r w:rsidR="000B6261" w:rsidRPr="000B6261">
        <w:rPr>
          <w:rFonts w:ascii="Arial" w:hAnsi="Arial" w:cs="Arial"/>
          <w:sz w:val="20"/>
          <w:szCs w:val="20"/>
        </w:rPr>
        <w:t xml:space="preserve">vyšší </w:t>
      </w:r>
      <w:r w:rsidRPr="000B6261">
        <w:rPr>
          <w:rFonts w:ascii="Arial" w:hAnsi="Arial" w:cs="Arial"/>
          <w:sz w:val="20"/>
          <w:szCs w:val="20"/>
        </w:rPr>
        <w:t xml:space="preserve">o </w:t>
      </w:r>
      <w:r w:rsidR="000B6261" w:rsidRPr="000B6261">
        <w:rPr>
          <w:rFonts w:ascii="Arial" w:hAnsi="Arial" w:cs="Arial"/>
          <w:sz w:val="20"/>
          <w:szCs w:val="20"/>
        </w:rPr>
        <w:t>6</w:t>
      </w:r>
      <w:r w:rsidRPr="000B6261">
        <w:rPr>
          <w:rFonts w:ascii="Arial" w:hAnsi="Arial" w:cs="Arial"/>
          <w:sz w:val="20"/>
          <w:szCs w:val="20"/>
        </w:rPr>
        <w:t xml:space="preserve"> mld. Kč, tento nárůst je však </w:t>
      </w:r>
      <w:r w:rsidR="000B6261" w:rsidRPr="000B6261">
        <w:rPr>
          <w:rFonts w:ascii="Arial" w:hAnsi="Arial" w:cs="Arial"/>
          <w:sz w:val="20"/>
          <w:szCs w:val="20"/>
        </w:rPr>
        <w:t xml:space="preserve">méně výrazný ve srovnání s </w:t>
      </w:r>
      <w:r w:rsidRPr="000B6261">
        <w:rPr>
          <w:rFonts w:ascii="Arial" w:hAnsi="Arial" w:cs="Arial"/>
          <w:sz w:val="20"/>
          <w:szCs w:val="20"/>
        </w:rPr>
        <w:t>podni</w:t>
      </w:r>
      <w:r w:rsidR="000B6261" w:rsidRPr="000B6261">
        <w:rPr>
          <w:rFonts w:ascii="Arial" w:hAnsi="Arial" w:cs="Arial"/>
          <w:sz w:val="20"/>
          <w:szCs w:val="20"/>
        </w:rPr>
        <w:t>ky a</w:t>
      </w:r>
      <w:r w:rsidRPr="000B6261">
        <w:rPr>
          <w:rFonts w:ascii="Arial" w:hAnsi="Arial" w:cs="Arial"/>
          <w:sz w:val="20"/>
          <w:szCs w:val="20"/>
        </w:rPr>
        <w:t xml:space="preserve"> veřejný</w:t>
      </w:r>
      <w:r w:rsidR="000B6261" w:rsidRPr="000B6261">
        <w:rPr>
          <w:rFonts w:ascii="Arial" w:hAnsi="Arial" w:cs="Arial"/>
          <w:sz w:val="20"/>
          <w:szCs w:val="20"/>
        </w:rPr>
        <w:t>mi vysokými</w:t>
      </w:r>
      <w:r w:rsidRPr="000B6261">
        <w:rPr>
          <w:rFonts w:ascii="Arial" w:hAnsi="Arial" w:cs="Arial"/>
          <w:sz w:val="20"/>
          <w:szCs w:val="20"/>
        </w:rPr>
        <w:t xml:space="preserve"> </w:t>
      </w:r>
      <w:r w:rsidR="000B6261" w:rsidRPr="000B6261">
        <w:rPr>
          <w:rFonts w:ascii="Arial" w:hAnsi="Arial" w:cs="Arial"/>
          <w:sz w:val="20"/>
          <w:szCs w:val="20"/>
        </w:rPr>
        <w:t>školami</w:t>
      </w:r>
      <w:r w:rsidRPr="000B6261">
        <w:rPr>
          <w:rFonts w:ascii="Arial" w:hAnsi="Arial" w:cs="Arial"/>
          <w:sz w:val="20"/>
          <w:szCs w:val="20"/>
        </w:rPr>
        <w:t>. Vyjma Akademie věd řadíme do vládního sektoru všechny ostatní veřejné výzkumné instituce. V roce 202</w:t>
      </w:r>
      <w:r w:rsidR="000B6261" w:rsidRPr="000B6261">
        <w:rPr>
          <w:rFonts w:ascii="Arial" w:hAnsi="Arial" w:cs="Arial"/>
          <w:sz w:val="20"/>
          <w:szCs w:val="20"/>
        </w:rPr>
        <w:t>3</w:t>
      </w:r>
      <w:r w:rsidRPr="000B6261">
        <w:rPr>
          <w:rFonts w:ascii="Arial" w:hAnsi="Arial" w:cs="Arial"/>
          <w:sz w:val="20"/>
          <w:szCs w:val="20"/>
        </w:rPr>
        <w:t xml:space="preserve"> jich na území Česka provádělo VaV 22 a na tuto činnost vynaložily celkem 1,7 mld. Kč (8 % vládního sektoru). Dalšími subjekty, které řadíme do vládního sektoru, jsou např. muzea, archivy, knihovny a zdravotnická zařízení kromě fakultních nemocnic</w:t>
      </w:r>
      <w:r w:rsidR="003D5C48">
        <w:rPr>
          <w:rFonts w:ascii="Arial" w:hAnsi="Arial" w:cs="Arial"/>
          <w:sz w:val="20"/>
          <w:szCs w:val="20"/>
        </w:rPr>
        <w:t xml:space="preserve">, které </w:t>
      </w:r>
      <w:r w:rsidR="005C3208">
        <w:rPr>
          <w:rFonts w:ascii="Arial" w:hAnsi="Arial" w:cs="Arial"/>
          <w:sz w:val="20"/>
          <w:szCs w:val="20"/>
        </w:rPr>
        <w:t>jsou řazeny do vysokoškolského sektoru</w:t>
      </w:r>
      <w:r w:rsidRPr="000B6261">
        <w:rPr>
          <w:rFonts w:ascii="Arial" w:hAnsi="Arial" w:cs="Arial"/>
          <w:sz w:val="20"/>
          <w:szCs w:val="20"/>
        </w:rPr>
        <w:t>.</w:t>
      </w:r>
    </w:p>
    <w:p w14:paraId="20E38CFE" w14:textId="274680B0" w:rsidR="00BF68BA" w:rsidRPr="00E66D3A" w:rsidRDefault="00BF68BA" w:rsidP="00BF68BA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 w:rsidR="007C775E">
        <w:rPr>
          <w:rFonts w:ascii="Arial" w:hAnsi="Arial" w:cs="Arial"/>
          <w:b/>
          <w:sz w:val="20"/>
          <w:szCs w:val="20"/>
        </w:rPr>
        <w:t>19</w:t>
      </w:r>
      <w:r w:rsidRPr="00E66D3A">
        <w:rPr>
          <w:rFonts w:ascii="Arial" w:hAnsi="Arial" w:cs="Arial"/>
          <w:b/>
          <w:sz w:val="20"/>
          <w:szCs w:val="20"/>
        </w:rPr>
        <w:t xml:space="preserve">. Výdaje na </w:t>
      </w:r>
      <w:r>
        <w:rPr>
          <w:rFonts w:ascii="Arial" w:hAnsi="Arial" w:cs="Arial"/>
          <w:b/>
          <w:sz w:val="20"/>
          <w:szCs w:val="20"/>
        </w:rPr>
        <w:t>VaV</w:t>
      </w:r>
      <w:r w:rsidRPr="00E66D3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ve vládním sektoru </w:t>
      </w:r>
      <w:r w:rsidRPr="00E66D3A">
        <w:rPr>
          <w:rFonts w:ascii="Arial" w:hAnsi="Arial" w:cs="Arial"/>
          <w:b/>
          <w:sz w:val="20"/>
          <w:szCs w:val="20"/>
        </w:rPr>
        <w:t xml:space="preserve">v Česku podle </w:t>
      </w:r>
      <w:r>
        <w:rPr>
          <w:rFonts w:ascii="Arial" w:hAnsi="Arial" w:cs="Arial"/>
          <w:b/>
          <w:sz w:val="20"/>
          <w:szCs w:val="20"/>
        </w:rPr>
        <w:t xml:space="preserve">druhu subjektů a krajů </w:t>
      </w:r>
      <w:r w:rsidRPr="00E66D3A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>%</w:t>
      </w:r>
      <w:r w:rsidRPr="00E66D3A">
        <w:rPr>
          <w:rFonts w:ascii="Arial" w:hAnsi="Arial" w:cs="Arial"/>
          <w:b/>
          <w:sz w:val="20"/>
          <w:szCs w:val="20"/>
        </w:rPr>
        <w:t>)</w:t>
      </w:r>
    </w:p>
    <w:p w14:paraId="54A4BB8C" w14:textId="77777777" w:rsidR="00BF68BA" w:rsidRPr="00C67BA8" w:rsidRDefault="00BF68BA" w:rsidP="00BF68BA">
      <w:pPr>
        <w:tabs>
          <w:tab w:val="left" w:pos="567"/>
          <w:tab w:val="left" w:pos="5387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druhu </w:t>
      </w:r>
      <w:r>
        <w:rPr>
          <w:rFonts w:ascii="Arial" w:hAnsi="Arial" w:cs="Arial"/>
          <w:b/>
          <w:i/>
          <w:sz w:val="18"/>
          <w:szCs w:val="20"/>
        </w:rPr>
        <w:t>subjektů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  <w:t xml:space="preserve">b) podle </w:t>
      </w:r>
      <w:r>
        <w:rPr>
          <w:rFonts w:ascii="Arial" w:hAnsi="Arial" w:cs="Arial"/>
          <w:b/>
          <w:i/>
          <w:sz w:val="18"/>
          <w:szCs w:val="20"/>
        </w:rPr>
        <w:t>krajů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</w:r>
    </w:p>
    <w:p w14:paraId="4EBBCA71" w14:textId="46D168CA" w:rsidR="00BF68BA" w:rsidRDefault="00453D97" w:rsidP="00BF68B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4B08C498" wp14:editId="219E3258">
            <wp:extent cx="2700000" cy="2340000"/>
            <wp:effectExtent l="0" t="0" r="0" b="0"/>
            <wp:docPr id="54" name="Graf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  <w:r w:rsidR="00BF68BA">
        <w:rPr>
          <w:rFonts w:ascii="Arial" w:hAnsi="Arial" w:cs="Arial"/>
          <w:sz w:val="20"/>
          <w:szCs w:val="20"/>
        </w:rPr>
        <w:t xml:space="preserve">           </w:t>
      </w:r>
      <w:r>
        <w:rPr>
          <w:noProof/>
          <w:lang w:eastAsia="cs-CZ"/>
        </w:rPr>
        <w:drawing>
          <wp:inline distT="0" distB="0" distL="0" distR="0" wp14:anchorId="6AADD84F" wp14:editId="70A44291">
            <wp:extent cx="2700000" cy="2340000"/>
            <wp:effectExtent l="0" t="0" r="0" b="0"/>
            <wp:docPr id="55" name="Graf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  <w:r w:rsidR="00BF68BA">
        <w:rPr>
          <w:rFonts w:ascii="Arial" w:hAnsi="Arial" w:cs="Arial"/>
          <w:sz w:val="20"/>
          <w:szCs w:val="20"/>
        </w:rPr>
        <w:t xml:space="preserve">   </w:t>
      </w:r>
    </w:p>
    <w:p w14:paraId="15523010" w14:textId="77777777" w:rsidR="00BF68BA" w:rsidRPr="004A0789" w:rsidRDefault="00BF68BA" w:rsidP="00BF68BA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5F62D516" w14:textId="157909F5" w:rsidR="00BF68BA" w:rsidRPr="003D5C48" w:rsidRDefault="007C775E" w:rsidP="00A7180F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714E06">
        <w:rPr>
          <w:rFonts w:ascii="Arial" w:hAnsi="Arial" w:cs="Arial"/>
          <w:sz w:val="20"/>
          <w:szCs w:val="20"/>
        </w:rPr>
        <w:t>Výzkum ve vládním sektoru je financován především z veřejn</w:t>
      </w:r>
      <w:r w:rsidR="000B6261" w:rsidRPr="00714E06">
        <w:rPr>
          <w:rFonts w:ascii="Arial" w:hAnsi="Arial" w:cs="Arial"/>
          <w:sz w:val="20"/>
          <w:szCs w:val="20"/>
        </w:rPr>
        <w:t>ých domácích zdrojů. V roce 2023</w:t>
      </w:r>
      <w:r w:rsidRPr="00714E06">
        <w:rPr>
          <w:rFonts w:ascii="Arial" w:hAnsi="Arial" w:cs="Arial"/>
          <w:sz w:val="20"/>
          <w:szCs w:val="20"/>
        </w:rPr>
        <w:t xml:space="preserve"> český stát podpořil výzkum prováděný v tomto sektoru celk</w:t>
      </w:r>
      <w:r w:rsidR="000B6261" w:rsidRPr="00714E06">
        <w:rPr>
          <w:rFonts w:ascii="Arial" w:hAnsi="Arial" w:cs="Arial"/>
          <w:sz w:val="20"/>
          <w:szCs w:val="20"/>
        </w:rPr>
        <w:t>ovou částkou</w:t>
      </w:r>
      <w:r w:rsidR="00714E06" w:rsidRPr="00714E06">
        <w:rPr>
          <w:rFonts w:ascii="Arial" w:hAnsi="Arial" w:cs="Arial"/>
          <w:sz w:val="20"/>
          <w:szCs w:val="20"/>
        </w:rPr>
        <w:t xml:space="preserve"> 16,9 mld. Kč, z toho 11</w:t>
      </w:r>
      <w:r w:rsidRPr="00714E06">
        <w:rPr>
          <w:rFonts w:ascii="Arial" w:hAnsi="Arial" w:cs="Arial"/>
          <w:sz w:val="20"/>
          <w:szCs w:val="20"/>
        </w:rPr>
        <w:t xml:space="preserve"> mld. Kč směřovalo do ústavů AV ČR. Podíl veřejných domácích zdrojů na financování VaV vládního sektoru se dlouhodobě pohybuje </w:t>
      </w:r>
      <w:r w:rsidR="00714E06">
        <w:rPr>
          <w:rFonts w:ascii="Arial" w:hAnsi="Arial" w:cs="Arial"/>
          <w:sz w:val="20"/>
          <w:szCs w:val="20"/>
        </w:rPr>
        <w:t>okolo 80 %, v roce 2023</w:t>
      </w:r>
      <w:r w:rsidRPr="00714E06">
        <w:rPr>
          <w:rFonts w:ascii="Arial" w:hAnsi="Arial" w:cs="Arial"/>
          <w:sz w:val="20"/>
          <w:szCs w:val="20"/>
        </w:rPr>
        <w:t xml:space="preserve"> to </w:t>
      </w:r>
      <w:r w:rsidR="00C544F2">
        <w:rPr>
          <w:rFonts w:ascii="Arial" w:hAnsi="Arial" w:cs="Arial"/>
          <w:sz w:val="20"/>
          <w:szCs w:val="20"/>
        </w:rPr>
        <w:t>bylo 78 %. Ve většině států EU</w:t>
      </w:r>
      <w:r w:rsidRPr="00714E06">
        <w:rPr>
          <w:rFonts w:ascii="Arial" w:hAnsi="Arial" w:cs="Arial"/>
          <w:sz w:val="20"/>
          <w:szCs w:val="20"/>
        </w:rPr>
        <w:t xml:space="preserve"> se tento podíl pohybuje v rozmezí 70 až 90 %. Výrazně vybočují Lotyško a Belgie, kde </w:t>
      </w:r>
      <w:r w:rsidR="00C544F2">
        <w:rPr>
          <w:rFonts w:ascii="Arial" w:hAnsi="Arial" w:cs="Arial"/>
          <w:sz w:val="20"/>
          <w:szCs w:val="20"/>
        </w:rPr>
        <w:t>je</w:t>
      </w:r>
      <w:r w:rsidR="00714E06">
        <w:rPr>
          <w:rFonts w:ascii="Arial" w:hAnsi="Arial" w:cs="Arial"/>
          <w:sz w:val="20"/>
          <w:szCs w:val="20"/>
        </w:rPr>
        <w:t xml:space="preserve"> </w:t>
      </w:r>
      <w:r w:rsidR="00C544F2">
        <w:rPr>
          <w:rFonts w:ascii="Arial" w:hAnsi="Arial" w:cs="Arial"/>
          <w:sz w:val="20"/>
          <w:szCs w:val="20"/>
        </w:rPr>
        <w:t>nižší než</w:t>
      </w:r>
      <w:r w:rsidR="00714E06">
        <w:rPr>
          <w:rFonts w:ascii="Arial" w:hAnsi="Arial" w:cs="Arial"/>
          <w:sz w:val="20"/>
          <w:szCs w:val="20"/>
        </w:rPr>
        <w:t xml:space="preserve"> 50 %</w:t>
      </w:r>
      <w:r w:rsidR="001A2FED">
        <w:rPr>
          <w:rFonts w:ascii="Arial" w:hAnsi="Arial" w:cs="Arial"/>
          <w:sz w:val="20"/>
          <w:szCs w:val="20"/>
        </w:rPr>
        <w:t>,</w:t>
      </w:r>
      <w:r w:rsidR="00714E06">
        <w:rPr>
          <w:rFonts w:ascii="Arial" w:hAnsi="Arial" w:cs="Arial"/>
          <w:sz w:val="20"/>
          <w:szCs w:val="20"/>
        </w:rPr>
        <w:t xml:space="preserve"> a Litva</w:t>
      </w:r>
      <w:r w:rsidR="00C544F2">
        <w:rPr>
          <w:rFonts w:ascii="Arial" w:hAnsi="Arial" w:cs="Arial"/>
          <w:sz w:val="20"/>
          <w:szCs w:val="20"/>
        </w:rPr>
        <w:t>, kde se pohybuje</w:t>
      </w:r>
      <w:r w:rsidR="00714E06">
        <w:rPr>
          <w:rFonts w:ascii="Arial" w:hAnsi="Arial" w:cs="Arial"/>
          <w:sz w:val="20"/>
          <w:szCs w:val="20"/>
        </w:rPr>
        <w:t xml:space="preserve"> </w:t>
      </w:r>
      <w:r w:rsidR="00C544F2">
        <w:rPr>
          <w:rFonts w:ascii="Arial" w:hAnsi="Arial" w:cs="Arial"/>
          <w:sz w:val="20"/>
          <w:szCs w:val="20"/>
        </w:rPr>
        <w:t>okolo</w:t>
      </w:r>
      <w:r w:rsidR="00714E06">
        <w:rPr>
          <w:rFonts w:ascii="Arial" w:hAnsi="Arial" w:cs="Arial"/>
          <w:sz w:val="20"/>
          <w:szCs w:val="20"/>
        </w:rPr>
        <w:t xml:space="preserve"> 50</w:t>
      </w:r>
      <w:r w:rsidR="00C544F2">
        <w:rPr>
          <w:rFonts w:ascii="Arial" w:hAnsi="Arial" w:cs="Arial"/>
          <w:sz w:val="20"/>
          <w:szCs w:val="20"/>
        </w:rPr>
        <w:t xml:space="preserve"> </w:t>
      </w:r>
      <w:r w:rsidR="00714E06">
        <w:rPr>
          <w:rFonts w:ascii="Arial" w:hAnsi="Arial" w:cs="Arial"/>
          <w:sz w:val="20"/>
          <w:szCs w:val="20"/>
        </w:rPr>
        <w:t>%.</w:t>
      </w:r>
    </w:p>
    <w:p w14:paraId="751108B9" w14:textId="459C7F82" w:rsidR="009704BA" w:rsidRPr="00E66D3A" w:rsidRDefault="009704BA" w:rsidP="009704BA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 w:rsidR="00170216">
        <w:rPr>
          <w:rFonts w:ascii="Arial" w:hAnsi="Arial" w:cs="Arial"/>
          <w:b/>
          <w:sz w:val="20"/>
          <w:szCs w:val="20"/>
        </w:rPr>
        <w:t>20</w:t>
      </w:r>
      <w:r w:rsidRPr="00E66D3A">
        <w:rPr>
          <w:rFonts w:ascii="Arial" w:hAnsi="Arial" w:cs="Arial"/>
          <w:b/>
          <w:sz w:val="20"/>
          <w:szCs w:val="20"/>
        </w:rPr>
        <w:t xml:space="preserve">. Výdaje na </w:t>
      </w:r>
      <w:r>
        <w:rPr>
          <w:rFonts w:ascii="Arial" w:hAnsi="Arial" w:cs="Arial"/>
          <w:b/>
          <w:sz w:val="20"/>
          <w:szCs w:val="20"/>
        </w:rPr>
        <w:t>VaV</w:t>
      </w:r>
      <w:r w:rsidRPr="00E66D3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ve vládním sektoru </w:t>
      </w:r>
      <w:r w:rsidRPr="00E66D3A">
        <w:rPr>
          <w:rFonts w:ascii="Arial" w:hAnsi="Arial" w:cs="Arial"/>
          <w:b/>
          <w:sz w:val="20"/>
          <w:szCs w:val="20"/>
        </w:rPr>
        <w:t xml:space="preserve">v Česku podle </w:t>
      </w:r>
      <w:r>
        <w:rPr>
          <w:rFonts w:ascii="Arial" w:hAnsi="Arial" w:cs="Arial"/>
          <w:b/>
          <w:sz w:val="20"/>
          <w:szCs w:val="20"/>
        </w:rPr>
        <w:t xml:space="preserve">druhu výdajů a zdrojů financování </w:t>
      </w:r>
      <w:r w:rsidRPr="00E66D3A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>%</w:t>
      </w:r>
      <w:r w:rsidRPr="00E66D3A">
        <w:rPr>
          <w:rFonts w:ascii="Arial" w:hAnsi="Arial" w:cs="Arial"/>
          <w:b/>
          <w:sz w:val="20"/>
          <w:szCs w:val="20"/>
        </w:rPr>
        <w:t>)</w:t>
      </w:r>
    </w:p>
    <w:p w14:paraId="29889306" w14:textId="444BE128" w:rsidR="009704BA" w:rsidRDefault="009704BA" w:rsidP="009704BA">
      <w:pPr>
        <w:tabs>
          <w:tab w:val="left" w:pos="426"/>
          <w:tab w:val="left" w:pos="5245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druhu výdajů </w:t>
      </w:r>
      <w:r w:rsidRPr="00C67BA8">
        <w:rPr>
          <w:rFonts w:ascii="Arial" w:hAnsi="Arial" w:cs="Arial"/>
          <w:b/>
          <w:i/>
          <w:sz w:val="18"/>
          <w:szCs w:val="20"/>
        </w:rPr>
        <w:tab/>
        <w:t xml:space="preserve">b) podle zdrojů financování </w:t>
      </w:r>
      <w:r w:rsidRPr="00C67BA8">
        <w:rPr>
          <w:rFonts w:ascii="Arial" w:hAnsi="Arial" w:cs="Arial"/>
          <w:b/>
          <w:i/>
          <w:sz w:val="18"/>
          <w:szCs w:val="20"/>
        </w:rPr>
        <w:tab/>
      </w:r>
    </w:p>
    <w:p w14:paraId="2E098FAD" w14:textId="7FF962BC" w:rsidR="009704BA" w:rsidRDefault="009704BA" w:rsidP="009704BA">
      <w:pPr>
        <w:tabs>
          <w:tab w:val="left" w:pos="426"/>
          <w:tab w:val="left" w:pos="5245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 xml:space="preserve">      </w:t>
      </w:r>
      <w:r w:rsidR="00453D97">
        <w:rPr>
          <w:noProof/>
          <w:lang w:eastAsia="cs-CZ"/>
        </w:rPr>
        <w:drawing>
          <wp:inline distT="0" distB="0" distL="0" distR="0" wp14:anchorId="35607D5C" wp14:editId="4C9DFA53">
            <wp:extent cx="1980000" cy="2016000"/>
            <wp:effectExtent l="0" t="0" r="1270" b="0"/>
            <wp:docPr id="56" name="Graf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  <w:r>
        <w:rPr>
          <w:rFonts w:ascii="Arial" w:hAnsi="Arial" w:cs="Arial"/>
          <w:b/>
          <w:i/>
          <w:sz w:val="18"/>
          <w:szCs w:val="20"/>
        </w:rPr>
        <w:t xml:space="preserve">                           </w:t>
      </w:r>
      <w:r w:rsidR="00453D97">
        <w:rPr>
          <w:noProof/>
          <w:lang w:eastAsia="cs-CZ"/>
        </w:rPr>
        <w:drawing>
          <wp:inline distT="0" distB="0" distL="0" distR="0" wp14:anchorId="1D4DD0D7" wp14:editId="2894F2A4">
            <wp:extent cx="1980000" cy="2016000"/>
            <wp:effectExtent l="0" t="0" r="1270" b="0"/>
            <wp:docPr id="57" name="Graf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14:paraId="75796CFE" w14:textId="77777777" w:rsidR="009704BA" w:rsidRPr="009704BA" w:rsidRDefault="009704BA" w:rsidP="009704BA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514F9AE7" w14:textId="624F27BB" w:rsidR="00944765" w:rsidRPr="003D5C48" w:rsidRDefault="00944765" w:rsidP="0094476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C544F2">
        <w:rPr>
          <w:rFonts w:ascii="Arial" w:hAnsi="Arial" w:cs="Arial"/>
          <w:sz w:val="20"/>
          <w:szCs w:val="20"/>
        </w:rPr>
        <w:t>Vedle veřejné domácí podpory čerpají subjekty vládního sektoru také veřejnou zahraniční podporu, která je tvořena především dotacemi EU. Veřejné zahraniční zdroje se v</w:t>
      </w:r>
      <w:r w:rsidR="00C544F2" w:rsidRPr="00C544F2">
        <w:rPr>
          <w:rFonts w:ascii="Arial" w:hAnsi="Arial" w:cs="Arial"/>
          <w:sz w:val="20"/>
          <w:szCs w:val="20"/>
        </w:rPr>
        <w:t> </w:t>
      </w:r>
      <w:r w:rsidRPr="00C544F2">
        <w:rPr>
          <w:rFonts w:ascii="Arial" w:hAnsi="Arial" w:cs="Arial"/>
          <w:sz w:val="20"/>
          <w:szCs w:val="20"/>
        </w:rPr>
        <w:t>posledních</w:t>
      </w:r>
      <w:r w:rsidR="00C544F2" w:rsidRPr="00C544F2">
        <w:rPr>
          <w:rFonts w:ascii="Arial" w:hAnsi="Arial" w:cs="Arial"/>
          <w:sz w:val="20"/>
          <w:szCs w:val="20"/>
        </w:rPr>
        <w:t xml:space="preserve"> sedmi</w:t>
      </w:r>
      <w:r w:rsidRPr="00C544F2">
        <w:rPr>
          <w:rFonts w:ascii="Arial" w:hAnsi="Arial" w:cs="Arial"/>
          <w:sz w:val="20"/>
          <w:szCs w:val="20"/>
        </w:rPr>
        <w:t xml:space="preserve"> letech pohybují okolo 2 mld. Kč ročně. </w:t>
      </w:r>
      <w:r w:rsidR="00C544F2" w:rsidRPr="00C544F2">
        <w:rPr>
          <w:rFonts w:ascii="Arial" w:hAnsi="Arial" w:cs="Arial"/>
          <w:sz w:val="20"/>
          <w:szCs w:val="20"/>
        </w:rPr>
        <w:t>Nejvíce prostředků z EU</w:t>
      </w:r>
      <w:r w:rsidRPr="00C544F2">
        <w:rPr>
          <w:rFonts w:ascii="Arial" w:hAnsi="Arial" w:cs="Arial"/>
          <w:sz w:val="20"/>
          <w:szCs w:val="20"/>
        </w:rPr>
        <w:t xml:space="preserve"> bylo ve vládním sektoru čerpáno mezi lety 2013 až 2015. V roce </w:t>
      </w:r>
      <w:r w:rsidRPr="00C544F2">
        <w:rPr>
          <w:rFonts w:ascii="Arial" w:hAnsi="Arial" w:cs="Arial"/>
          <w:sz w:val="20"/>
          <w:szCs w:val="20"/>
        </w:rPr>
        <w:lastRenderedPageBreak/>
        <w:t xml:space="preserve">2015 to bylo dokonce 4,7 mld. Kč. Nejvyšší dotace byly použity na výstavbu nových výzkumných center včetně dvou center excelence ELI a BIOCEV. Ve zmíněném roce 2015 tvořily veřejné zahraniční zdroje 26 % výdajů </w:t>
      </w:r>
      <w:r w:rsidRPr="001C663C">
        <w:rPr>
          <w:rFonts w:ascii="Arial" w:hAnsi="Arial" w:cs="Arial"/>
          <w:sz w:val="20"/>
          <w:szCs w:val="20"/>
        </w:rPr>
        <w:t>vládního</w:t>
      </w:r>
      <w:r w:rsidR="00C544F2" w:rsidRPr="001C663C">
        <w:rPr>
          <w:rFonts w:ascii="Arial" w:hAnsi="Arial" w:cs="Arial"/>
          <w:sz w:val="20"/>
          <w:szCs w:val="20"/>
        </w:rPr>
        <w:t xml:space="preserve"> sektoru, v roce 2023 to bylo 9</w:t>
      </w:r>
      <w:r w:rsidRPr="001C663C">
        <w:rPr>
          <w:rFonts w:ascii="Arial" w:hAnsi="Arial" w:cs="Arial"/>
          <w:sz w:val="20"/>
          <w:szCs w:val="20"/>
        </w:rPr>
        <w:t xml:space="preserve"> %. I přes tento pokles je podíl zdrojů z EU27 v Česku nad průměrem EU. </w:t>
      </w:r>
      <w:r w:rsidR="001C663C" w:rsidRPr="001C663C">
        <w:rPr>
          <w:rFonts w:ascii="Arial" w:hAnsi="Arial" w:cs="Arial"/>
          <w:sz w:val="20"/>
          <w:szCs w:val="20"/>
        </w:rPr>
        <w:t>Údaje k tomuto ukazateli nejsou za mnoho států EU dostupné, ale i tak je zřejmé, že nejvýrazněji se daří čerpat EU podporu na VaV v pobaltských státech Litvě a Lotyšsku</w:t>
      </w:r>
      <w:r w:rsidRPr="001C663C">
        <w:rPr>
          <w:rFonts w:ascii="Arial" w:hAnsi="Arial" w:cs="Arial"/>
          <w:sz w:val="20"/>
          <w:szCs w:val="20"/>
        </w:rPr>
        <w:t xml:space="preserve">, v nichž zdroje EU </w:t>
      </w:r>
      <w:r w:rsidR="001C663C" w:rsidRPr="001C663C">
        <w:rPr>
          <w:rFonts w:ascii="Arial" w:hAnsi="Arial" w:cs="Arial"/>
          <w:sz w:val="20"/>
          <w:szCs w:val="20"/>
        </w:rPr>
        <w:t>tvoří dlouhodobě více než 2</w:t>
      </w:r>
      <w:r w:rsidR="00E77E56">
        <w:rPr>
          <w:rFonts w:ascii="Arial" w:hAnsi="Arial" w:cs="Arial"/>
          <w:sz w:val="20"/>
          <w:szCs w:val="20"/>
        </w:rPr>
        <w:t>0</w:t>
      </w:r>
      <w:r w:rsidRPr="001C663C">
        <w:rPr>
          <w:rFonts w:ascii="Arial" w:hAnsi="Arial" w:cs="Arial"/>
          <w:sz w:val="20"/>
          <w:szCs w:val="20"/>
        </w:rPr>
        <w:t> %</w:t>
      </w:r>
      <w:r w:rsidR="001C663C" w:rsidRPr="001C663C">
        <w:rPr>
          <w:rFonts w:ascii="Arial" w:hAnsi="Arial" w:cs="Arial"/>
          <w:sz w:val="20"/>
          <w:szCs w:val="20"/>
        </w:rPr>
        <w:t xml:space="preserve"> výdajů na VaV vládního sektoru</w:t>
      </w:r>
      <w:r w:rsidRPr="001C663C">
        <w:rPr>
          <w:rFonts w:ascii="Arial" w:hAnsi="Arial" w:cs="Arial"/>
          <w:sz w:val="20"/>
          <w:szCs w:val="20"/>
        </w:rPr>
        <w:t xml:space="preserve">. </w:t>
      </w:r>
    </w:p>
    <w:p w14:paraId="0E661F0A" w14:textId="2BE84B23" w:rsidR="00944765" w:rsidRPr="003D5C48" w:rsidRDefault="00944765" w:rsidP="0094476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207D49">
        <w:rPr>
          <w:rFonts w:ascii="Arial" w:hAnsi="Arial" w:cs="Arial"/>
          <w:sz w:val="20"/>
          <w:szCs w:val="20"/>
        </w:rPr>
        <w:t>Podnikové zdroje jsou ve vládním sektoru tvořeny především příjmy z výzkumu prováděného na zakázku a příjmy z licenčních poplatků. Celkem 7</w:t>
      </w:r>
      <w:r w:rsidR="00207D49" w:rsidRPr="00207D49">
        <w:rPr>
          <w:rFonts w:ascii="Arial" w:hAnsi="Arial" w:cs="Arial"/>
          <w:sz w:val="20"/>
          <w:szCs w:val="20"/>
        </w:rPr>
        <w:t>6</w:t>
      </w:r>
      <w:r w:rsidRPr="00207D49">
        <w:rPr>
          <w:rFonts w:ascii="Arial" w:hAnsi="Arial" w:cs="Arial"/>
          <w:sz w:val="20"/>
          <w:szCs w:val="20"/>
        </w:rPr>
        <w:t xml:space="preserve"> pracovišť vládního sektoru mělo v roce 202</w:t>
      </w:r>
      <w:r w:rsidR="00207D49" w:rsidRPr="00207D49">
        <w:rPr>
          <w:rFonts w:ascii="Arial" w:hAnsi="Arial" w:cs="Arial"/>
          <w:sz w:val="20"/>
          <w:szCs w:val="20"/>
        </w:rPr>
        <w:t>3</w:t>
      </w:r>
      <w:r w:rsidRPr="00207D49">
        <w:rPr>
          <w:rFonts w:ascii="Arial" w:hAnsi="Arial" w:cs="Arial"/>
          <w:sz w:val="20"/>
          <w:szCs w:val="20"/>
        </w:rPr>
        <w:t xml:space="preserve"> příjmy z prodeje služeb VaV podnikům, z toho 1</w:t>
      </w:r>
      <w:r w:rsidR="00207D49" w:rsidRPr="00207D49">
        <w:rPr>
          <w:rFonts w:ascii="Arial" w:hAnsi="Arial" w:cs="Arial"/>
          <w:sz w:val="20"/>
          <w:szCs w:val="20"/>
        </w:rPr>
        <w:t>6</w:t>
      </w:r>
      <w:r w:rsidRPr="00207D49">
        <w:rPr>
          <w:rFonts w:ascii="Arial" w:hAnsi="Arial" w:cs="Arial"/>
          <w:sz w:val="20"/>
          <w:szCs w:val="20"/>
        </w:rPr>
        <w:t> pracovišť mělo tyto příjmy vyšší než 10 mil. Kč. Podnikové zdroje financování vládního výzkumu dosáhly v roce 202</w:t>
      </w:r>
      <w:r w:rsidR="00207D49" w:rsidRPr="00207D49">
        <w:rPr>
          <w:rFonts w:ascii="Arial" w:hAnsi="Arial" w:cs="Arial"/>
          <w:sz w:val="20"/>
          <w:szCs w:val="20"/>
        </w:rPr>
        <w:t>3</w:t>
      </w:r>
      <w:r w:rsidRPr="00207D49">
        <w:rPr>
          <w:rFonts w:ascii="Arial" w:hAnsi="Arial" w:cs="Arial"/>
          <w:sz w:val="20"/>
          <w:szCs w:val="20"/>
        </w:rPr>
        <w:t xml:space="preserve"> celkové výše 2,</w:t>
      </w:r>
      <w:r w:rsidR="00207D49" w:rsidRPr="00207D49">
        <w:rPr>
          <w:rFonts w:ascii="Arial" w:hAnsi="Arial" w:cs="Arial"/>
          <w:sz w:val="20"/>
          <w:szCs w:val="20"/>
        </w:rPr>
        <w:t>7 mld. Kč a tvořily 13</w:t>
      </w:r>
      <w:r w:rsidRPr="00207D49">
        <w:rPr>
          <w:rFonts w:ascii="Arial" w:hAnsi="Arial" w:cs="Arial"/>
          <w:sz w:val="20"/>
          <w:szCs w:val="20"/>
        </w:rPr>
        <w:t xml:space="preserve"> % výdajů na VaV vládního sektoru. Je třeba podotknout, že </w:t>
      </w:r>
      <w:r w:rsidR="00207D49" w:rsidRPr="00207D49">
        <w:rPr>
          <w:rFonts w:ascii="Arial" w:hAnsi="Arial" w:cs="Arial"/>
          <w:sz w:val="20"/>
          <w:szCs w:val="20"/>
        </w:rPr>
        <w:t>2</w:t>
      </w:r>
      <w:r w:rsidRPr="00207D49">
        <w:rPr>
          <w:rFonts w:ascii="Arial" w:hAnsi="Arial" w:cs="Arial"/>
          <w:sz w:val="20"/>
          <w:szCs w:val="20"/>
        </w:rPr>
        <w:t> mld. Kč z této částky připadal</w:t>
      </w:r>
      <w:r w:rsidR="00207D49" w:rsidRPr="00207D49">
        <w:rPr>
          <w:rFonts w:ascii="Arial" w:hAnsi="Arial" w:cs="Arial"/>
          <w:sz w:val="20"/>
          <w:szCs w:val="20"/>
        </w:rPr>
        <w:t>y</w:t>
      </w:r>
      <w:r w:rsidRPr="00207D49">
        <w:rPr>
          <w:rFonts w:ascii="Arial" w:hAnsi="Arial" w:cs="Arial"/>
          <w:sz w:val="20"/>
          <w:szCs w:val="20"/>
        </w:rPr>
        <w:t xml:space="preserve"> na příjmy z licenčních poplatků. </w:t>
      </w:r>
      <w:r w:rsidR="00527D8D" w:rsidRPr="00527D8D">
        <w:rPr>
          <w:rFonts w:ascii="Arial" w:hAnsi="Arial" w:cs="Arial"/>
          <w:sz w:val="20"/>
          <w:szCs w:val="20"/>
        </w:rPr>
        <w:t xml:space="preserve">Ve většině států EU </w:t>
      </w:r>
      <w:r w:rsidR="005E5DE4" w:rsidRPr="00527D8D">
        <w:rPr>
          <w:rFonts w:ascii="Arial" w:hAnsi="Arial" w:cs="Arial"/>
          <w:sz w:val="20"/>
          <w:szCs w:val="20"/>
        </w:rPr>
        <w:t>tvoř</w:t>
      </w:r>
      <w:r w:rsidR="005E5DE4">
        <w:rPr>
          <w:rFonts w:ascii="Arial" w:hAnsi="Arial" w:cs="Arial"/>
          <w:sz w:val="20"/>
          <w:szCs w:val="20"/>
        </w:rPr>
        <w:t>í</w:t>
      </w:r>
      <w:r w:rsidR="005E5DE4" w:rsidRPr="00527D8D">
        <w:rPr>
          <w:rFonts w:ascii="Arial" w:hAnsi="Arial" w:cs="Arial"/>
          <w:sz w:val="20"/>
          <w:szCs w:val="20"/>
        </w:rPr>
        <w:t xml:space="preserve"> </w:t>
      </w:r>
      <w:r w:rsidR="00527D8D" w:rsidRPr="00527D8D">
        <w:rPr>
          <w:rFonts w:ascii="Arial" w:hAnsi="Arial" w:cs="Arial"/>
          <w:sz w:val="20"/>
          <w:szCs w:val="20"/>
        </w:rPr>
        <w:t>finance z podnikových zdrojů na celkovém financování VaV ve</w:t>
      </w:r>
      <w:r w:rsidR="00527D8D">
        <w:rPr>
          <w:rFonts w:ascii="Arial" w:hAnsi="Arial" w:cs="Arial"/>
          <w:sz w:val="20"/>
          <w:szCs w:val="20"/>
        </w:rPr>
        <w:t xml:space="preserve"> vládním sektoru méně než 10 %.</w:t>
      </w:r>
      <w:r w:rsidR="00527D8D" w:rsidRPr="00E77E56" w:rsidDel="00527D8D">
        <w:rPr>
          <w:rFonts w:ascii="Arial" w:hAnsi="Arial" w:cs="Arial"/>
          <w:sz w:val="20"/>
          <w:szCs w:val="20"/>
        </w:rPr>
        <w:t xml:space="preserve"> </w:t>
      </w:r>
      <w:r w:rsidR="00E77E56" w:rsidRPr="00E77E56">
        <w:rPr>
          <w:rFonts w:ascii="Arial" w:hAnsi="Arial" w:cs="Arial"/>
          <w:sz w:val="20"/>
          <w:szCs w:val="20"/>
        </w:rPr>
        <w:t>Jen několik</w:t>
      </w:r>
      <w:r w:rsidRPr="00E77E56">
        <w:rPr>
          <w:rFonts w:ascii="Arial" w:hAnsi="Arial" w:cs="Arial"/>
          <w:sz w:val="20"/>
          <w:szCs w:val="20"/>
        </w:rPr>
        <w:t xml:space="preserve"> evropských států uvádí </w:t>
      </w:r>
      <w:r w:rsidR="00527D8D" w:rsidRPr="00527D8D">
        <w:rPr>
          <w:rFonts w:ascii="Arial" w:hAnsi="Arial" w:cs="Arial"/>
          <w:sz w:val="20"/>
          <w:szCs w:val="20"/>
        </w:rPr>
        <w:t>podíl finanční účasti podniků na celkovém financování vládního výzkumu více než 10</w:t>
      </w:r>
      <w:r w:rsidR="00527D8D">
        <w:rPr>
          <w:rFonts w:ascii="Arial" w:hAnsi="Arial" w:cs="Arial"/>
          <w:sz w:val="20"/>
          <w:szCs w:val="20"/>
        </w:rPr>
        <w:t xml:space="preserve"> </w:t>
      </w:r>
      <w:r w:rsidR="00527D8D" w:rsidRPr="00527D8D">
        <w:rPr>
          <w:rFonts w:ascii="Arial" w:hAnsi="Arial" w:cs="Arial"/>
          <w:sz w:val="20"/>
          <w:szCs w:val="20"/>
        </w:rPr>
        <w:t>%.</w:t>
      </w:r>
      <w:r w:rsidRPr="00E77E56">
        <w:rPr>
          <w:rFonts w:ascii="Arial" w:hAnsi="Arial" w:cs="Arial"/>
          <w:sz w:val="20"/>
          <w:szCs w:val="20"/>
        </w:rPr>
        <w:t xml:space="preserve"> V tomto ukazateli zcela vyčnívá Belgie, kde je vládní výzkum financován podniky přibližně ze 40 %.</w:t>
      </w:r>
    </w:p>
    <w:p w14:paraId="4EC59F1C" w14:textId="0DE3F086" w:rsidR="009704BA" w:rsidRDefault="009704BA" w:rsidP="00A7180F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 w:rsidR="00170216">
        <w:rPr>
          <w:rFonts w:ascii="Arial" w:hAnsi="Arial" w:cs="Arial"/>
          <w:b/>
          <w:sz w:val="20"/>
          <w:szCs w:val="20"/>
        </w:rPr>
        <w:t>21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 w:rsidRPr="008A248B">
        <w:rPr>
          <w:rFonts w:ascii="Arial" w:hAnsi="Arial" w:cs="Arial"/>
          <w:b/>
          <w:sz w:val="20"/>
          <w:szCs w:val="20"/>
        </w:rPr>
        <w:t>Neinvestiční výdaje na VaV ve vládním sektoru v Č</w:t>
      </w:r>
      <w:r>
        <w:rPr>
          <w:rFonts w:ascii="Arial" w:hAnsi="Arial" w:cs="Arial"/>
          <w:b/>
          <w:sz w:val="20"/>
          <w:szCs w:val="20"/>
        </w:rPr>
        <w:t>R</w:t>
      </w:r>
      <w:r w:rsidRPr="008A248B">
        <w:rPr>
          <w:rFonts w:ascii="Arial" w:hAnsi="Arial" w:cs="Arial"/>
          <w:b/>
          <w:sz w:val="20"/>
          <w:szCs w:val="20"/>
        </w:rPr>
        <w:t xml:space="preserve"> podle převažující vědní oblast</w:t>
      </w:r>
      <w:r>
        <w:rPr>
          <w:rFonts w:ascii="Arial" w:hAnsi="Arial" w:cs="Arial"/>
          <w:b/>
          <w:sz w:val="20"/>
          <w:szCs w:val="20"/>
        </w:rPr>
        <w:t>i</w:t>
      </w:r>
    </w:p>
    <w:p w14:paraId="41A3D96D" w14:textId="7B2366B2" w:rsidR="004A0789" w:rsidRDefault="00453D97" w:rsidP="00A7180F">
      <w:pPr>
        <w:spacing w:after="120" w:line="288" w:lineRule="auto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32C92723" wp14:editId="19EB7CAD">
            <wp:extent cx="3877450" cy="2700000"/>
            <wp:effectExtent l="0" t="0" r="8890" b="5715"/>
            <wp:docPr id="58" name="Graf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  <w:r w:rsidR="004A0789" w:rsidRPr="004A0789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1827C249" wp14:editId="01A60A0A">
            <wp:extent cx="1980000" cy="2795250"/>
            <wp:effectExtent l="0" t="0" r="1270" b="0"/>
            <wp:docPr id="59" name="Graf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14:paraId="2A1EE101" w14:textId="61997AA3" w:rsidR="004A0789" w:rsidRPr="004A0789" w:rsidRDefault="004A0789" w:rsidP="004A0789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6B1B0C5F" w14:textId="402BC8C7" w:rsidR="00054688" w:rsidRPr="003D5C48" w:rsidRDefault="00054688" w:rsidP="00A7180F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E77E56">
        <w:rPr>
          <w:rFonts w:ascii="Arial" w:hAnsi="Arial" w:cs="Arial"/>
          <w:sz w:val="20"/>
          <w:szCs w:val="20"/>
        </w:rPr>
        <w:t xml:space="preserve">Ve vládním sektoru převažuje </w:t>
      </w:r>
      <w:r w:rsidR="00E77E56" w:rsidRPr="00E77E56">
        <w:rPr>
          <w:rFonts w:ascii="Arial" w:hAnsi="Arial" w:cs="Arial"/>
          <w:sz w:val="20"/>
          <w:szCs w:val="20"/>
        </w:rPr>
        <w:t xml:space="preserve">v Česku </w:t>
      </w:r>
      <w:r w:rsidRPr="00E77E56">
        <w:rPr>
          <w:rFonts w:ascii="Arial" w:hAnsi="Arial" w:cs="Arial"/>
          <w:sz w:val="20"/>
          <w:szCs w:val="20"/>
        </w:rPr>
        <w:t xml:space="preserve">výzkum </w:t>
      </w:r>
      <w:r w:rsidR="00E77E56" w:rsidRPr="00E77E56">
        <w:rPr>
          <w:rFonts w:ascii="Arial" w:hAnsi="Arial" w:cs="Arial"/>
          <w:sz w:val="20"/>
          <w:szCs w:val="20"/>
        </w:rPr>
        <w:t xml:space="preserve">prováděný </w:t>
      </w:r>
      <w:r w:rsidRPr="00E77E56">
        <w:rPr>
          <w:rFonts w:ascii="Arial" w:hAnsi="Arial" w:cs="Arial"/>
          <w:sz w:val="20"/>
          <w:szCs w:val="20"/>
        </w:rPr>
        <w:t xml:space="preserve">v přírodních vědách. Dlouhodobě na tuto oblast připadá okolo 70 % výdajů na VaV vládního sektoru. Mnoho velkých ústavů AV ČR </w:t>
      </w:r>
      <w:r w:rsidR="00983EF6" w:rsidRPr="00E77E56">
        <w:rPr>
          <w:rFonts w:ascii="Arial" w:hAnsi="Arial" w:cs="Arial"/>
          <w:sz w:val="20"/>
          <w:szCs w:val="20"/>
        </w:rPr>
        <w:t>řadíme</w:t>
      </w:r>
      <w:r w:rsidRPr="00E77E56">
        <w:rPr>
          <w:rFonts w:ascii="Arial" w:hAnsi="Arial" w:cs="Arial"/>
          <w:sz w:val="20"/>
          <w:szCs w:val="20"/>
        </w:rPr>
        <w:t xml:space="preserve"> právě</w:t>
      </w:r>
      <w:r w:rsidR="00983EF6" w:rsidRPr="00E77E56">
        <w:rPr>
          <w:rFonts w:ascii="Arial" w:hAnsi="Arial" w:cs="Arial"/>
          <w:sz w:val="20"/>
          <w:szCs w:val="20"/>
        </w:rPr>
        <w:t xml:space="preserve"> do oblasti přírod</w:t>
      </w:r>
      <w:r w:rsidR="00E77E56" w:rsidRPr="00E77E56">
        <w:rPr>
          <w:rFonts w:ascii="Arial" w:hAnsi="Arial" w:cs="Arial"/>
          <w:sz w:val="20"/>
          <w:szCs w:val="20"/>
        </w:rPr>
        <w:t>ních</w:t>
      </w:r>
      <w:r w:rsidRPr="00E77E56">
        <w:rPr>
          <w:rFonts w:ascii="Arial" w:hAnsi="Arial" w:cs="Arial"/>
          <w:sz w:val="20"/>
          <w:szCs w:val="20"/>
        </w:rPr>
        <w:t xml:space="preserve"> </w:t>
      </w:r>
      <w:r w:rsidR="00983EF6" w:rsidRPr="00E77E56">
        <w:rPr>
          <w:rFonts w:ascii="Arial" w:hAnsi="Arial" w:cs="Arial"/>
          <w:sz w:val="20"/>
          <w:szCs w:val="20"/>
        </w:rPr>
        <w:t>věd</w:t>
      </w:r>
      <w:r w:rsidRPr="00E77E56">
        <w:rPr>
          <w:rFonts w:ascii="Arial" w:hAnsi="Arial" w:cs="Arial"/>
          <w:sz w:val="20"/>
          <w:szCs w:val="20"/>
        </w:rPr>
        <w:t>. S velkým odstupem následuje výzkum v humanitních a sociálních vědách. Pokud jde o</w:t>
      </w:r>
      <w:r w:rsidR="00510569">
        <w:rPr>
          <w:rFonts w:ascii="Arial" w:hAnsi="Arial" w:cs="Arial"/>
          <w:sz w:val="20"/>
          <w:szCs w:val="20"/>
        </w:rPr>
        <w:t> </w:t>
      </w:r>
      <w:r w:rsidRPr="00E77E56">
        <w:rPr>
          <w:rFonts w:ascii="Arial" w:hAnsi="Arial" w:cs="Arial"/>
          <w:sz w:val="20"/>
          <w:szCs w:val="20"/>
        </w:rPr>
        <w:t>lékařské vědy, je jejich zastoupení ve skutečnosti vyšší než uvedených 6</w:t>
      </w:r>
      <w:r w:rsidR="00E77E56" w:rsidRPr="00E77E56">
        <w:rPr>
          <w:rFonts w:ascii="Arial" w:hAnsi="Arial" w:cs="Arial"/>
          <w:sz w:val="20"/>
          <w:szCs w:val="20"/>
        </w:rPr>
        <w:t xml:space="preserve"> </w:t>
      </w:r>
      <w:r w:rsidRPr="00E77E56">
        <w:rPr>
          <w:rFonts w:ascii="Arial" w:hAnsi="Arial" w:cs="Arial"/>
          <w:sz w:val="20"/>
          <w:szCs w:val="20"/>
        </w:rPr>
        <w:t xml:space="preserve">% vládního sektoru. Data se publikují za převažující vědní oblast pracoviště. </w:t>
      </w:r>
      <w:r w:rsidR="00983EF6" w:rsidRPr="00E77E56">
        <w:rPr>
          <w:rFonts w:ascii="Arial" w:hAnsi="Arial" w:cs="Arial"/>
          <w:sz w:val="20"/>
          <w:szCs w:val="20"/>
        </w:rPr>
        <w:t>S ohledem na multidisciplinaritu výzkumu má však m</w:t>
      </w:r>
      <w:r w:rsidRPr="00E77E56">
        <w:rPr>
          <w:rFonts w:ascii="Arial" w:hAnsi="Arial" w:cs="Arial"/>
          <w:sz w:val="20"/>
          <w:szCs w:val="20"/>
        </w:rPr>
        <w:t>noho p</w:t>
      </w:r>
      <w:r w:rsidR="00515E96" w:rsidRPr="00E77E56">
        <w:rPr>
          <w:rFonts w:ascii="Arial" w:hAnsi="Arial" w:cs="Arial"/>
          <w:sz w:val="20"/>
          <w:szCs w:val="20"/>
        </w:rPr>
        <w:t>racovišť s př</w:t>
      </w:r>
      <w:r w:rsidR="00E77E56" w:rsidRPr="00E77E56">
        <w:rPr>
          <w:rFonts w:ascii="Arial" w:hAnsi="Arial" w:cs="Arial"/>
          <w:sz w:val="20"/>
          <w:szCs w:val="20"/>
        </w:rPr>
        <w:t>evažující</w:t>
      </w:r>
      <w:r w:rsidR="00515E96" w:rsidRPr="00E77E56">
        <w:rPr>
          <w:rFonts w:ascii="Arial" w:hAnsi="Arial" w:cs="Arial"/>
          <w:sz w:val="20"/>
          <w:szCs w:val="20"/>
        </w:rPr>
        <w:t xml:space="preserve"> </w:t>
      </w:r>
      <w:r w:rsidR="00E77E56" w:rsidRPr="00E77E56">
        <w:rPr>
          <w:rFonts w:ascii="Arial" w:hAnsi="Arial" w:cs="Arial"/>
          <w:sz w:val="20"/>
          <w:szCs w:val="20"/>
        </w:rPr>
        <w:t>přírodovědnou oblastí</w:t>
      </w:r>
      <w:r w:rsidR="00983EF6" w:rsidRPr="00E77E56">
        <w:rPr>
          <w:rFonts w:ascii="Arial" w:hAnsi="Arial" w:cs="Arial"/>
          <w:sz w:val="20"/>
          <w:szCs w:val="20"/>
        </w:rPr>
        <w:t xml:space="preserve"> přesah do lékařských věd.</w:t>
      </w:r>
    </w:p>
    <w:p w14:paraId="7EF79FA7" w14:textId="6035B512" w:rsidR="00084CE7" w:rsidRPr="003D5C48" w:rsidRDefault="00D6225D" w:rsidP="00A7180F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315526">
        <w:rPr>
          <w:rFonts w:ascii="Arial" w:hAnsi="Arial" w:cs="Arial"/>
          <w:sz w:val="20"/>
          <w:szCs w:val="20"/>
        </w:rPr>
        <w:t xml:space="preserve">Jako ve všech sektorech provádění i v případě vládního sektoru se nejvíce prostředků na VaV </w:t>
      </w:r>
      <w:r w:rsidR="002011D4" w:rsidRPr="00315526">
        <w:rPr>
          <w:rFonts w:ascii="Arial" w:hAnsi="Arial" w:cs="Arial"/>
          <w:sz w:val="20"/>
          <w:szCs w:val="20"/>
        </w:rPr>
        <w:t>utratí z</w:t>
      </w:r>
      <w:r w:rsidRPr="00315526">
        <w:rPr>
          <w:rFonts w:ascii="Arial" w:hAnsi="Arial" w:cs="Arial"/>
          <w:sz w:val="20"/>
          <w:szCs w:val="20"/>
        </w:rPr>
        <w:t xml:space="preserve">a mzdy. V posledních </w:t>
      </w:r>
      <w:r w:rsidR="00315526" w:rsidRPr="00315526">
        <w:rPr>
          <w:rFonts w:ascii="Arial" w:hAnsi="Arial" w:cs="Arial"/>
          <w:sz w:val="20"/>
          <w:szCs w:val="20"/>
        </w:rPr>
        <w:t>šesti</w:t>
      </w:r>
      <w:r w:rsidRPr="00315526">
        <w:rPr>
          <w:rFonts w:ascii="Arial" w:hAnsi="Arial" w:cs="Arial"/>
          <w:sz w:val="20"/>
          <w:szCs w:val="20"/>
        </w:rPr>
        <w:t xml:space="preserve"> letech se podíl mzdových nákladů na VaV ve vládním sektoru pohybuje </w:t>
      </w:r>
      <w:r w:rsidR="00315526" w:rsidRPr="00315526">
        <w:rPr>
          <w:rFonts w:ascii="Arial" w:hAnsi="Arial" w:cs="Arial"/>
          <w:sz w:val="20"/>
          <w:szCs w:val="20"/>
        </w:rPr>
        <w:t>těsně nad 50</w:t>
      </w:r>
      <w:r w:rsidRPr="00315526">
        <w:rPr>
          <w:rFonts w:ascii="Arial" w:hAnsi="Arial" w:cs="Arial"/>
          <w:sz w:val="20"/>
          <w:szCs w:val="20"/>
        </w:rPr>
        <w:t xml:space="preserve"> %. Za deset let vzrostly mzdové náklady ve vládním</w:t>
      </w:r>
      <w:r w:rsidR="00A0394A" w:rsidRPr="00315526">
        <w:rPr>
          <w:rFonts w:ascii="Arial" w:hAnsi="Arial" w:cs="Arial"/>
          <w:sz w:val="20"/>
          <w:szCs w:val="20"/>
        </w:rPr>
        <w:t xml:space="preserve"> sektoru</w:t>
      </w:r>
      <w:r w:rsidR="00315526" w:rsidRPr="00315526">
        <w:rPr>
          <w:rFonts w:ascii="Arial" w:hAnsi="Arial" w:cs="Arial"/>
          <w:sz w:val="20"/>
          <w:szCs w:val="20"/>
        </w:rPr>
        <w:t xml:space="preserve"> téměř dvojnásobně, a to z 5,9 mld. Kč v roce 2013</w:t>
      </w:r>
      <w:r w:rsidR="00A0394A" w:rsidRPr="00315526">
        <w:rPr>
          <w:rFonts w:ascii="Arial" w:hAnsi="Arial" w:cs="Arial"/>
          <w:sz w:val="20"/>
          <w:szCs w:val="20"/>
        </w:rPr>
        <w:t xml:space="preserve"> na 11</w:t>
      </w:r>
      <w:r w:rsidR="00315526" w:rsidRPr="00315526">
        <w:rPr>
          <w:rFonts w:ascii="Arial" w:hAnsi="Arial" w:cs="Arial"/>
          <w:sz w:val="20"/>
          <w:szCs w:val="20"/>
        </w:rPr>
        <w:t>,1</w:t>
      </w:r>
      <w:r w:rsidR="00B71A92" w:rsidRPr="00315526">
        <w:rPr>
          <w:rFonts w:ascii="Arial" w:hAnsi="Arial" w:cs="Arial"/>
          <w:sz w:val="20"/>
          <w:szCs w:val="20"/>
        </w:rPr>
        <w:t> </w:t>
      </w:r>
      <w:r w:rsidR="00A0394A" w:rsidRPr="00315526">
        <w:rPr>
          <w:rFonts w:ascii="Arial" w:hAnsi="Arial" w:cs="Arial"/>
          <w:sz w:val="20"/>
          <w:szCs w:val="20"/>
        </w:rPr>
        <w:t>mld.</w:t>
      </w:r>
      <w:r w:rsidR="00F646FD" w:rsidRPr="00315526">
        <w:rPr>
          <w:rFonts w:ascii="Arial" w:hAnsi="Arial" w:cs="Arial"/>
          <w:sz w:val="20"/>
          <w:szCs w:val="20"/>
        </w:rPr>
        <w:t> </w:t>
      </w:r>
      <w:r w:rsidR="00315526" w:rsidRPr="00315526">
        <w:rPr>
          <w:rFonts w:ascii="Arial" w:hAnsi="Arial" w:cs="Arial"/>
          <w:sz w:val="20"/>
          <w:szCs w:val="20"/>
        </w:rPr>
        <w:t>Kč v roce 2023</w:t>
      </w:r>
      <w:r w:rsidRPr="00315526">
        <w:rPr>
          <w:rFonts w:ascii="Arial" w:hAnsi="Arial" w:cs="Arial"/>
          <w:sz w:val="20"/>
          <w:szCs w:val="20"/>
        </w:rPr>
        <w:t>.</w:t>
      </w:r>
      <w:r w:rsidRPr="00315526">
        <w:rPr>
          <w:rFonts w:ascii="Arial" w:hAnsi="Arial" w:cs="Arial"/>
          <w:color w:val="FF0000"/>
          <w:sz w:val="20"/>
          <w:szCs w:val="20"/>
        </w:rPr>
        <w:t xml:space="preserve"> </w:t>
      </w:r>
      <w:r w:rsidR="00315526" w:rsidRPr="00315526">
        <w:rPr>
          <w:rFonts w:ascii="Arial" w:hAnsi="Arial" w:cs="Arial"/>
          <w:sz w:val="20"/>
          <w:szCs w:val="20"/>
        </w:rPr>
        <w:t>Investiční</w:t>
      </w:r>
      <w:r w:rsidRPr="00315526">
        <w:rPr>
          <w:rFonts w:ascii="Arial" w:hAnsi="Arial" w:cs="Arial"/>
          <w:sz w:val="20"/>
          <w:szCs w:val="20"/>
        </w:rPr>
        <w:t xml:space="preserve"> výdaj</w:t>
      </w:r>
      <w:r w:rsidR="00315526" w:rsidRPr="00315526">
        <w:rPr>
          <w:rFonts w:ascii="Arial" w:hAnsi="Arial" w:cs="Arial"/>
          <w:sz w:val="20"/>
          <w:szCs w:val="20"/>
        </w:rPr>
        <w:t>e</w:t>
      </w:r>
      <w:r w:rsidRPr="00315526">
        <w:rPr>
          <w:rFonts w:ascii="Arial" w:hAnsi="Arial" w:cs="Arial"/>
          <w:sz w:val="20"/>
          <w:szCs w:val="20"/>
        </w:rPr>
        <w:t xml:space="preserve"> takov</w:t>
      </w:r>
      <w:r w:rsidR="00315526" w:rsidRPr="00315526">
        <w:rPr>
          <w:rFonts w:ascii="Arial" w:hAnsi="Arial" w:cs="Arial"/>
          <w:sz w:val="20"/>
          <w:szCs w:val="20"/>
        </w:rPr>
        <w:t>át</w:t>
      </w:r>
      <w:r w:rsidRPr="00315526">
        <w:rPr>
          <w:rFonts w:ascii="Arial" w:hAnsi="Arial" w:cs="Arial"/>
          <w:sz w:val="20"/>
          <w:szCs w:val="20"/>
        </w:rPr>
        <w:t>o dynamik</w:t>
      </w:r>
      <w:r w:rsidR="00315526" w:rsidRPr="00315526">
        <w:rPr>
          <w:rFonts w:ascii="Arial" w:hAnsi="Arial" w:cs="Arial"/>
          <w:sz w:val="20"/>
          <w:szCs w:val="20"/>
        </w:rPr>
        <w:t>a</w:t>
      </w:r>
      <w:r w:rsidRPr="00315526">
        <w:rPr>
          <w:rFonts w:ascii="Arial" w:hAnsi="Arial" w:cs="Arial"/>
          <w:sz w:val="20"/>
          <w:szCs w:val="20"/>
        </w:rPr>
        <w:t xml:space="preserve"> ne</w:t>
      </w:r>
      <w:r w:rsidR="00315526" w:rsidRPr="00315526">
        <w:rPr>
          <w:rFonts w:ascii="Arial" w:hAnsi="Arial" w:cs="Arial"/>
          <w:sz w:val="20"/>
          <w:szCs w:val="20"/>
        </w:rPr>
        <w:t>provází</w:t>
      </w:r>
      <w:r w:rsidRPr="00315526">
        <w:rPr>
          <w:rFonts w:ascii="Arial" w:hAnsi="Arial" w:cs="Arial"/>
          <w:sz w:val="20"/>
          <w:szCs w:val="20"/>
        </w:rPr>
        <w:t xml:space="preserve">. </w:t>
      </w:r>
      <w:r w:rsidRPr="00E51862">
        <w:rPr>
          <w:rFonts w:ascii="Arial" w:hAnsi="Arial" w:cs="Arial"/>
          <w:sz w:val="20"/>
          <w:szCs w:val="20"/>
        </w:rPr>
        <w:t xml:space="preserve">S výjimkou let 2013 až 2015, kdy byly čerpány nejvyšší částky evropských dotací určených na </w:t>
      </w:r>
      <w:r w:rsidR="008B1DE0">
        <w:rPr>
          <w:rFonts w:ascii="Arial" w:hAnsi="Arial" w:cs="Arial"/>
          <w:sz w:val="20"/>
          <w:szCs w:val="20"/>
        </w:rPr>
        <w:t xml:space="preserve">zmíněnou </w:t>
      </w:r>
      <w:r w:rsidRPr="00E51862">
        <w:rPr>
          <w:rFonts w:ascii="Arial" w:hAnsi="Arial" w:cs="Arial"/>
          <w:sz w:val="20"/>
          <w:szCs w:val="20"/>
        </w:rPr>
        <w:t>výstavbu výzku</w:t>
      </w:r>
      <w:r w:rsidR="009E557A" w:rsidRPr="00E51862">
        <w:rPr>
          <w:rFonts w:ascii="Arial" w:hAnsi="Arial" w:cs="Arial"/>
          <w:sz w:val="20"/>
          <w:szCs w:val="20"/>
        </w:rPr>
        <w:t xml:space="preserve">mných center, se jejich roční výše po dobu uplynulých </w:t>
      </w:r>
      <w:r w:rsidR="00784D2D" w:rsidRPr="00E51862">
        <w:rPr>
          <w:rFonts w:ascii="Arial" w:hAnsi="Arial" w:cs="Arial"/>
          <w:sz w:val="20"/>
          <w:szCs w:val="20"/>
        </w:rPr>
        <w:t>dvanácti</w:t>
      </w:r>
      <w:r w:rsidR="002011D4" w:rsidRPr="00E51862">
        <w:rPr>
          <w:rFonts w:ascii="Arial" w:hAnsi="Arial" w:cs="Arial"/>
          <w:sz w:val="20"/>
          <w:szCs w:val="20"/>
        </w:rPr>
        <w:t xml:space="preserve"> let</w:t>
      </w:r>
      <w:r w:rsidR="009E557A" w:rsidRPr="00E51862">
        <w:rPr>
          <w:rFonts w:ascii="Arial" w:hAnsi="Arial" w:cs="Arial"/>
          <w:sz w:val="20"/>
          <w:szCs w:val="20"/>
        </w:rPr>
        <w:t xml:space="preserve"> pohybovala v rozme</w:t>
      </w:r>
      <w:r w:rsidR="00784D2D" w:rsidRPr="00E51862">
        <w:rPr>
          <w:rFonts w:ascii="Arial" w:hAnsi="Arial" w:cs="Arial"/>
          <w:sz w:val="20"/>
          <w:szCs w:val="20"/>
        </w:rPr>
        <w:t>zí 2,3 až 3</w:t>
      </w:r>
      <w:r w:rsidR="00F646FD" w:rsidRPr="00E51862">
        <w:rPr>
          <w:rFonts w:ascii="Arial" w:hAnsi="Arial" w:cs="Arial"/>
          <w:sz w:val="20"/>
          <w:szCs w:val="20"/>
        </w:rPr>
        <w:t> </w:t>
      </w:r>
      <w:r w:rsidR="00784D2D" w:rsidRPr="00E51862">
        <w:rPr>
          <w:rFonts w:ascii="Arial" w:hAnsi="Arial" w:cs="Arial"/>
          <w:sz w:val="20"/>
          <w:szCs w:val="20"/>
        </w:rPr>
        <w:t>mld.</w:t>
      </w:r>
      <w:r w:rsidR="00F646FD" w:rsidRPr="00E51862">
        <w:rPr>
          <w:rFonts w:ascii="Arial" w:hAnsi="Arial" w:cs="Arial"/>
          <w:sz w:val="20"/>
          <w:szCs w:val="20"/>
        </w:rPr>
        <w:t> </w:t>
      </w:r>
      <w:r w:rsidR="008B1DE0">
        <w:rPr>
          <w:rFonts w:ascii="Arial" w:hAnsi="Arial" w:cs="Arial"/>
          <w:sz w:val="20"/>
          <w:szCs w:val="20"/>
        </w:rPr>
        <w:t>Kč. V roce 2023</w:t>
      </w:r>
      <w:r w:rsidR="009E557A" w:rsidRPr="00E51862">
        <w:rPr>
          <w:rFonts w:ascii="Arial" w:hAnsi="Arial" w:cs="Arial"/>
          <w:sz w:val="20"/>
          <w:szCs w:val="20"/>
        </w:rPr>
        <w:t xml:space="preserve"> to bylo konk</w:t>
      </w:r>
      <w:r w:rsidR="00784D2D" w:rsidRPr="00E51862">
        <w:rPr>
          <w:rFonts w:ascii="Arial" w:hAnsi="Arial" w:cs="Arial"/>
          <w:sz w:val="20"/>
          <w:szCs w:val="20"/>
        </w:rPr>
        <w:t>rétně 2,</w:t>
      </w:r>
      <w:r w:rsidR="00E51862" w:rsidRPr="00E51862">
        <w:rPr>
          <w:rFonts w:ascii="Arial" w:hAnsi="Arial" w:cs="Arial"/>
          <w:sz w:val="20"/>
          <w:szCs w:val="20"/>
        </w:rPr>
        <w:t>4 mld. Kč, což činilo 11</w:t>
      </w:r>
      <w:r w:rsidR="00F646FD" w:rsidRPr="00E51862">
        <w:rPr>
          <w:rFonts w:ascii="Arial" w:hAnsi="Arial" w:cs="Arial"/>
          <w:sz w:val="20"/>
          <w:szCs w:val="20"/>
        </w:rPr>
        <w:t> </w:t>
      </w:r>
      <w:r w:rsidR="009E557A" w:rsidRPr="00E51862">
        <w:rPr>
          <w:rFonts w:ascii="Arial" w:hAnsi="Arial" w:cs="Arial"/>
          <w:sz w:val="20"/>
          <w:szCs w:val="20"/>
        </w:rPr>
        <w:t xml:space="preserve">% vládního sektoru. Rekordní byly investice v roce 2015, tehdy tvořily celou 1/3 výdajů na VaV vládního sektoru. </w:t>
      </w:r>
    </w:p>
    <w:p w14:paraId="0D0B2055" w14:textId="61936E2E" w:rsidR="009E557A" w:rsidRPr="003D5C48" w:rsidRDefault="00784D2D" w:rsidP="00A7180F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D336DB">
        <w:rPr>
          <w:rFonts w:ascii="Arial" w:hAnsi="Arial" w:cs="Arial"/>
          <w:sz w:val="20"/>
          <w:szCs w:val="20"/>
        </w:rPr>
        <w:lastRenderedPageBreak/>
        <w:t>Celkem 54</w:t>
      </w:r>
      <w:r w:rsidR="009E557A" w:rsidRPr="00D336DB">
        <w:rPr>
          <w:rFonts w:ascii="Arial" w:hAnsi="Arial" w:cs="Arial"/>
          <w:sz w:val="20"/>
          <w:szCs w:val="20"/>
        </w:rPr>
        <w:t xml:space="preserve"> pracovišť vládníh</w:t>
      </w:r>
      <w:r w:rsidRPr="00D336DB">
        <w:rPr>
          <w:rFonts w:ascii="Arial" w:hAnsi="Arial" w:cs="Arial"/>
          <w:sz w:val="20"/>
          <w:szCs w:val="20"/>
        </w:rPr>
        <w:t xml:space="preserve">o sektoru vynaložilo v roce </w:t>
      </w:r>
      <w:r w:rsidR="00454940" w:rsidRPr="00D336DB">
        <w:rPr>
          <w:rFonts w:ascii="Arial" w:hAnsi="Arial" w:cs="Arial"/>
          <w:sz w:val="20"/>
          <w:szCs w:val="20"/>
        </w:rPr>
        <w:t>202</w:t>
      </w:r>
      <w:r w:rsidR="00D336DB" w:rsidRPr="00D336DB">
        <w:rPr>
          <w:rFonts w:ascii="Arial" w:hAnsi="Arial" w:cs="Arial"/>
          <w:sz w:val="20"/>
          <w:szCs w:val="20"/>
        </w:rPr>
        <w:t>3</w:t>
      </w:r>
      <w:r w:rsidR="00454940" w:rsidRPr="00D336DB">
        <w:rPr>
          <w:rFonts w:ascii="Arial" w:hAnsi="Arial" w:cs="Arial"/>
          <w:sz w:val="20"/>
          <w:szCs w:val="20"/>
        </w:rPr>
        <w:t xml:space="preserve"> </w:t>
      </w:r>
      <w:r w:rsidR="009E557A" w:rsidRPr="00D336DB">
        <w:rPr>
          <w:rFonts w:ascii="Arial" w:hAnsi="Arial" w:cs="Arial"/>
          <w:sz w:val="20"/>
          <w:szCs w:val="20"/>
        </w:rPr>
        <w:t xml:space="preserve">na VaV </w:t>
      </w:r>
      <w:r w:rsidR="002011D4" w:rsidRPr="00D336DB">
        <w:rPr>
          <w:rFonts w:ascii="Arial" w:hAnsi="Arial" w:cs="Arial"/>
          <w:sz w:val="20"/>
          <w:szCs w:val="20"/>
        </w:rPr>
        <w:t xml:space="preserve">více než 100 mil. Kč, </w:t>
      </w:r>
      <w:r w:rsidR="00D336DB" w:rsidRPr="00D336DB">
        <w:rPr>
          <w:rFonts w:ascii="Arial" w:hAnsi="Arial" w:cs="Arial"/>
          <w:sz w:val="20"/>
          <w:szCs w:val="20"/>
        </w:rPr>
        <w:t>v</w:t>
      </w:r>
      <w:r w:rsidR="002011D4" w:rsidRPr="00D336DB">
        <w:rPr>
          <w:rFonts w:ascii="Arial" w:hAnsi="Arial" w:cs="Arial"/>
          <w:sz w:val="20"/>
          <w:szCs w:val="20"/>
        </w:rPr>
        <w:t xml:space="preserve"> </w:t>
      </w:r>
      <w:r w:rsidRPr="00D336DB">
        <w:rPr>
          <w:rFonts w:ascii="Arial" w:hAnsi="Arial" w:cs="Arial"/>
          <w:sz w:val="20"/>
          <w:szCs w:val="20"/>
        </w:rPr>
        <w:t>3</w:t>
      </w:r>
      <w:r w:rsidR="00D336DB" w:rsidRPr="00D336DB">
        <w:rPr>
          <w:rFonts w:ascii="Arial" w:hAnsi="Arial" w:cs="Arial"/>
          <w:sz w:val="20"/>
          <w:szCs w:val="20"/>
        </w:rPr>
        <w:t>6</w:t>
      </w:r>
      <w:r w:rsidR="009E557A" w:rsidRPr="00D336DB">
        <w:rPr>
          <w:rFonts w:ascii="Arial" w:hAnsi="Arial" w:cs="Arial"/>
          <w:sz w:val="20"/>
          <w:szCs w:val="20"/>
        </w:rPr>
        <w:t xml:space="preserve"> </w:t>
      </w:r>
      <w:r w:rsidR="00D336DB" w:rsidRPr="00D336DB">
        <w:rPr>
          <w:rFonts w:ascii="Arial" w:hAnsi="Arial" w:cs="Arial"/>
          <w:sz w:val="20"/>
          <w:szCs w:val="20"/>
        </w:rPr>
        <w:t>případech se</w:t>
      </w:r>
      <w:r w:rsidR="009E557A" w:rsidRPr="00D336DB">
        <w:rPr>
          <w:rFonts w:ascii="Arial" w:hAnsi="Arial" w:cs="Arial"/>
          <w:sz w:val="20"/>
          <w:szCs w:val="20"/>
        </w:rPr>
        <w:t xml:space="preserve"> </w:t>
      </w:r>
      <w:r w:rsidR="00D336DB" w:rsidRPr="00D336DB">
        <w:rPr>
          <w:rFonts w:ascii="Arial" w:hAnsi="Arial" w:cs="Arial"/>
          <w:sz w:val="20"/>
          <w:szCs w:val="20"/>
        </w:rPr>
        <w:t>jednalo o pracoviště</w:t>
      </w:r>
      <w:r w:rsidR="00454940" w:rsidRPr="00D336DB">
        <w:rPr>
          <w:rFonts w:ascii="Arial" w:hAnsi="Arial" w:cs="Arial"/>
          <w:sz w:val="20"/>
          <w:szCs w:val="20"/>
        </w:rPr>
        <w:t xml:space="preserve"> </w:t>
      </w:r>
      <w:r w:rsidR="009E557A" w:rsidRPr="00D336DB">
        <w:rPr>
          <w:rFonts w:ascii="Arial" w:hAnsi="Arial" w:cs="Arial"/>
          <w:sz w:val="20"/>
          <w:szCs w:val="20"/>
        </w:rPr>
        <w:t xml:space="preserve">Akademie věd ČR. Na </w:t>
      </w:r>
      <w:r w:rsidR="004231C9" w:rsidRPr="00D336DB">
        <w:rPr>
          <w:rFonts w:ascii="Arial" w:hAnsi="Arial" w:cs="Arial"/>
          <w:sz w:val="20"/>
          <w:szCs w:val="20"/>
        </w:rPr>
        <w:t xml:space="preserve">sedmi </w:t>
      </w:r>
      <w:r w:rsidR="009E557A" w:rsidRPr="00D336DB">
        <w:rPr>
          <w:rFonts w:ascii="Arial" w:hAnsi="Arial" w:cs="Arial"/>
          <w:sz w:val="20"/>
          <w:szCs w:val="20"/>
        </w:rPr>
        <w:t xml:space="preserve">pracovištích se </w:t>
      </w:r>
      <w:r w:rsidR="007E1812" w:rsidRPr="00D336DB">
        <w:rPr>
          <w:rFonts w:ascii="Arial" w:hAnsi="Arial" w:cs="Arial"/>
          <w:sz w:val="20"/>
          <w:szCs w:val="20"/>
        </w:rPr>
        <w:t xml:space="preserve">za </w:t>
      </w:r>
      <w:r w:rsidR="009E557A" w:rsidRPr="00D336DB">
        <w:rPr>
          <w:rFonts w:ascii="Arial" w:hAnsi="Arial" w:cs="Arial"/>
          <w:sz w:val="20"/>
          <w:szCs w:val="20"/>
        </w:rPr>
        <w:t xml:space="preserve">VaV </w:t>
      </w:r>
      <w:r w:rsidR="007E1812" w:rsidRPr="00D336DB">
        <w:rPr>
          <w:rFonts w:ascii="Arial" w:hAnsi="Arial" w:cs="Arial"/>
          <w:sz w:val="20"/>
          <w:szCs w:val="20"/>
        </w:rPr>
        <w:t>utratilo</w:t>
      </w:r>
      <w:r w:rsidR="009E557A" w:rsidRPr="00D336DB">
        <w:rPr>
          <w:rFonts w:ascii="Arial" w:hAnsi="Arial" w:cs="Arial"/>
          <w:sz w:val="20"/>
          <w:szCs w:val="20"/>
        </w:rPr>
        <w:t xml:space="preserve"> dokonce více než 500</w:t>
      </w:r>
      <w:r w:rsidR="007E1812" w:rsidRPr="00D336DB">
        <w:rPr>
          <w:rFonts w:ascii="Arial" w:hAnsi="Arial" w:cs="Arial"/>
          <w:sz w:val="20"/>
          <w:szCs w:val="20"/>
        </w:rPr>
        <w:t> </w:t>
      </w:r>
      <w:r w:rsidR="009E557A" w:rsidRPr="00D336DB">
        <w:rPr>
          <w:rFonts w:ascii="Arial" w:hAnsi="Arial" w:cs="Arial"/>
          <w:sz w:val="20"/>
          <w:szCs w:val="20"/>
        </w:rPr>
        <w:t>mil.</w:t>
      </w:r>
      <w:r w:rsidR="007E1812" w:rsidRPr="00D336DB">
        <w:rPr>
          <w:rFonts w:ascii="Arial" w:hAnsi="Arial" w:cs="Arial"/>
          <w:sz w:val="20"/>
          <w:szCs w:val="20"/>
        </w:rPr>
        <w:t> </w:t>
      </w:r>
      <w:r w:rsidR="009E557A" w:rsidRPr="00D336DB">
        <w:rPr>
          <w:rFonts w:ascii="Arial" w:hAnsi="Arial" w:cs="Arial"/>
          <w:sz w:val="20"/>
          <w:szCs w:val="20"/>
        </w:rPr>
        <w:t>Kč</w:t>
      </w:r>
      <w:r w:rsidR="00454940" w:rsidRPr="00D336DB">
        <w:rPr>
          <w:rFonts w:ascii="Arial" w:hAnsi="Arial" w:cs="Arial"/>
          <w:sz w:val="20"/>
          <w:szCs w:val="20"/>
        </w:rPr>
        <w:t>,</w:t>
      </w:r>
      <w:r w:rsidR="009E557A" w:rsidRPr="00D336DB">
        <w:rPr>
          <w:rFonts w:ascii="Arial" w:hAnsi="Arial" w:cs="Arial"/>
          <w:sz w:val="20"/>
          <w:szCs w:val="20"/>
        </w:rPr>
        <w:t xml:space="preserve"> </w:t>
      </w:r>
      <w:r w:rsidR="00D336DB" w:rsidRPr="00D336DB">
        <w:rPr>
          <w:rFonts w:ascii="Arial" w:hAnsi="Arial" w:cs="Arial"/>
          <w:sz w:val="20"/>
          <w:szCs w:val="20"/>
        </w:rPr>
        <w:t>vyjma jedno</w:t>
      </w:r>
      <w:r w:rsidR="00807A57">
        <w:rPr>
          <w:rFonts w:ascii="Arial" w:hAnsi="Arial" w:cs="Arial"/>
          <w:sz w:val="20"/>
          <w:szCs w:val="20"/>
        </w:rPr>
        <w:t>ho</w:t>
      </w:r>
      <w:r w:rsidR="00D336DB" w:rsidRPr="00D336DB">
        <w:rPr>
          <w:rFonts w:ascii="Arial" w:hAnsi="Arial" w:cs="Arial"/>
          <w:sz w:val="20"/>
          <w:szCs w:val="20"/>
        </w:rPr>
        <w:t xml:space="preserve"> </w:t>
      </w:r>
      <w:r w:rsidR="00454940" w:rsidRPr="00D336DB">
        <w:rPr>
          <w:rFonts w:ascii="Arial" w:hAnsi="Arial" w:cs="Arial"/>
          <w:sz w:val="20"/>
          <w:szCs w:val="20"/>
        </w:rPr>
        <w:t>v</w:t>
      </w:r>
      <w:r w:rsidR="009E557A" w:rsidRPr="00D336DB">
        <w:rPr>
          <w:rFonts w:ascii="Arial" w:hAnsi="Arial" w:cs="Arial"/>
          <w:sz w:val="20"/>
          <w:szCs w:val="20"/>
        </w:rPr>
        <w:t xml:space="preserve">šechna </w:t>
      </w:r>
      <w:r w:rsidR="00D336DB" w:rsidRPr="00D336DB">
        <w:rPr>
          <w:rFonts w:ascii="Arial" w:hAnsi="Arial" w:cs="Arial"/>
          <w:sz w:val="20"/>
          <w:szCs w:val="20"/>
        </w:rPr>
        <w:t>spadala</w:t>
      </w:r>
      <w:r w:rsidR="002011D4" w:rsidRPr="00D336DB">
        <w:rPr>
          <w:rFonts w:ascii="Arial" w:hAnsi="Arial" w:cs="Arial"/>
          <w:sz w:val="20"/>
          <w:szCs w:val="20"/>
        </w:rPr>
        <w:t xml:space="preserve"> pod</w:t>
      </w:r>
      <w:r w:rsidR="009E557A" w:rsidRPr="00D336DB">
        <w:rPr>
          <w:rFonts w:ascii="Arial" w:hAnsi="Arial" w:cs="Arial"/>
          <w:sz w:val="20"/>
          <w:szCs w:val="20"/>
        </w:rPr>
        <w:t xml:space="preserve"> AV ČR</w:t>
      </w:r>
      <w:r w:rsidR="009E557A" w:rsidRPr="003D5C48">
        <w:rPr>
          <w:rFonts w:ascii="Arial" w:hAnsi="Arial" w:cs="Arial"/>
          <w:sz w:val="20"/>
          <w:szCs w:val="20"/>
        </w:rPr>
        <w:t>.</w:t>
      </w:r>
    </w:p>
    <w:p w14:paraId="22892C21" w14:textId="3764B241" w:rsidR="009E557A" w:rsidRPr="00570A04" w:rsidRDefault="00D336DB" w:rsidP="00A7180F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0F20FB">
        <w:rPr>
          <w:rFonts w:ascii="Arial" w:hAnsi="Arial" w:cs="Arial"/>
          <w:sz w:val="20"/>
          <w:szCs w:val="20"/>
        </w:rPr>
        <w:t>D</w:t>
      </w:r>
      <w:r w:rsidR="009C6FC2" w:rsidRPr="000F20FB">
        <w:rPr>
          <w:rFonts w:ascii="Arial" w:hAnsi="Arial" w:cs="Arial"/>
          <w:sz w:val="20"/>
          <w:szCs w:val="20"/>
        </w:rPr>
        <w:t>ominantní</w:t>
      </w:r>
      <w:r w:rsidRPr="000F20FB">
        <w:rPr>
          <w:rFonts w:ascii="Arial" w:hAnsi="Arial" w:cs="Arial"/>
          <w:sz w:val="20"/>
          <w:szCs w:val="20"/>
        </w:rPr>
        <w:t>m regionem z hlediska provádění VaV ve vládním sektoru je</w:t>
      </w:r>
      <w:r w:rsidR="009C6FC2" w:rsidRPr="000F20FB">
        <w:rPr>
          <w:rFonts w:ascii="Arial" w:hAnsi="Arial" w:cs="Arial"/>
          <w:sz w:val="20"/>
          <w:szCs w:val="20"/>
        </w:rPr>
        <w:t xml:space="preserve"> hlavní město Praha. Z 2</w:t>
      </w:r>
      <w:r w:rsidR="000F20FB" w:rsidRPr="000F20FB">
        <w:rPr>
          <w:rFonts w:ascii="Arial" w:hAnsi="Arial" w:cs="Arial"/>
          <w:sz w:val="20"/>
          <w:szCs w:val="20"/>
        </w:rPr>
        <w:t>08</w:t>
      </w:r>
      <w:r w:rsidR="009C6FC2" w:rsidRPr="000F20FB">
        <w:rPr>
          <w:rFonts w:ascii="Arial" w:hAnsi="Arial" w:cs="Arial"/>
          <w:sz w:val="20"/>
          <w:szCs w:val="20"/>
        </w:rPr>
        <w:t xml:space="preserve"> výzkumných pracovišť v roce 202</w:t>
      </w:r>
      <w:r w:rsidRPr="000F20FB">
        <w:rPr>
          <w:rFonts w:ascii="Arial" w:hAnsi="Arial" w:cs="Arial"/>
          <w:sz w:val="20"/>
          <w:szCs w:val="20"/>
        </w:rPr>
        <w:t>3</w:t>
      </w:r>
      <w:r w:rsidR="009C6FC2" w:rsidRPr="000F20FB">
        <w:rPr>
          <w:rFonts w:ascii="Arial" w:hAnsi="Arial" w:cs="Arial"/>
          <w:sz w:val="20"/>
          <w:szCs w:val="20"/>
        </w:rPr>
        <w:t xml:space="preserve"> se jich v Praze nalézalo 9</w:t>
      </w:r>
      <w:r w:rsidR="000F20FB" w:rsidRPr="000F20FB">
        <w:rPr>
          <w:rFonts w:ascii="Arial" w:hAnsi="Arial" w:cs="Arial"/>
          <w:sz w:val="20"/>
          <w:szCs w:val="20"/>
        </w:rPr>
        <w:t>7</w:t>
      </w:r>
      <w:r w:rsidR="00CC2B7D" w:rsidRPr="000F20FB">
        <w:rPr>
          <w:rFonts w:ascii="Arial" w:hAnsi="Arial" w:cs="Arial"/>
          <w:sz w:val="20"/>
          <w:szCs w:val="20"/>
        </w:rPr>
        <w:t>, z toho 37 bylo pracovišť AV ČR</w:t>
      </w:r>
      <w:r w:rsidR="009C6FC2" w:rsidRPr="000F20FB">
        <w:rPr>
          <w:rFonts w:ascii="Arial" w:hAnsi="Arial" w:cs="Arial"/>
          <w:sz w:val="20"/>
          <w:szCs w:val="20"/>
        </w:rPr>
        <w:t xml:space="preserve">. </w:t>
      </w:r>
      <w:r w:rsidR="00CB397B" w:rsidRPr="000F20FB">
        <w:rPr>
          <w:rFonts w:ascii="Arial" w:hAnsi="Arial" w:cs="Arial"/>
          <w:sz w:val="20"/>
          <w:szCs w:val="20"/>
        </w:rPr>
        <w:t>Druhý nejvyšší počet pracovišť</w:t>
      </w:r>
      <w:r w:rsidR="00CC2B7D" w:rsidRPr="000F20FB">
        <w:rPr>
          <w:rFonts w:ascii="Arial" w:hAnsi="Arial" w:cs="Arial"/>
          <w:sz w:val="20"/>
          <w:szCs w:val="20"/>
        </w:rPr>
        <w:t xml:space="preserve"> byl v</w:t>
      </w:r>
      <w:r w:rsidR="00931EE6" w:rsidRPr="000F20FB">
        <w:rPr>
          <w:rFonts w:ascii="Arial" w:hAnsi="Arial" w:cs="Arial"/>
          <w:sz w:val="20"/>
          <w:szCs w:val="20"/>
        </w:rPr>
        <w:t> Jihomoravském kraji</w:t>
      </w:r>
      <w:r w:rsidR="007E1812" w:rsidRPr="000F20FB">
        <w:rPr>
          <w:rFonts w:ascii="Arial" w:hAnsi="Arial" w:cs="Arial"/>
          <w:sz w:val="20"/>
          <w:szCs w:val="20"/>
        </w:rPr>
        <w:t xml:space="preserve"> (28)</w:t>
      </w:r>
      <w:r w:rsidR="00CC2B7D" w:rsidRPr="000F20FB">
        <w:rPr>
          <w:rFonts w:ascii="Arial" w:hAnsi="Arial" w:cs="Arial"/>
          <w:sz w:val="20"/>
          <w:szCs w:val="20"/>
        </w:rPr>
        <w:t>. Více než 10 pracovišť VaV vládního sektoru bylo již jen ve Středočeském a Ústeckém kraji.</w:t>
      </w:r>
      <w:r w:rsidR="00CC2B7D" w:rsidRPr="009E6182">
        <w:rPr>
          <w:rFonts w:ascii="Arial" w:hAnsi="Arial" w:cs="Arial"/>
          <w:sz w:val="20"/>
          <w:szCs w:val="20"/>
        </w:rPr>
        <w:t xml:space="preserve"> </w:t>
      </w:r>
      <w:r w:rsidR="00B96FF3" w:rsidRPr="00B96FF3">
        <w:rPr>
          <w:rFonts w:ascii="Arial" w:hAnsi="Arial" w:cs="Arial"/>
          <w:sz w:val="20"/>
          <w:szCs w:val="20"/>
        </w:rPr>
        <w:t>Porovnáme-li výši vynaložených výdajů v jednotlivých krajích ČR</w:t>
      </w:r>
      <w:r w:rsidR="00CC2B7D" w:rsidRPr="009E6182">
        <w:rPr>
          <w:rFonts w:ascii="Arial" w:hAnsi="Arial" w:cs="Arial"/>
          <w:sz w:val="20"/>
          <w:szCs w:val="20"/>
        </w:rPr>
        <w:t xml:space="preserve"> je dominance Prahy ještě zřetelnější. V roce 202</w:t>
      </w:r>
      <w:r w:rsidR="009E6182" w:rsidRPr="009E6182">
        <w:rPr>
          <w:rFonts w:ascii="Arial" w:hAnsi="Arial" w:cs="Arial"/>
          <w:sz w:val="20"/>
          <w:szCs w:val="20"/>
        </w:rPr>
        <w:t>3</w:t>
      </w:r>
      <w:r w:rsidR="00CC2B7D" w:rsidRPr="009E6182">
        <w:rPr>
          <w:rFonts w:ascii="Arial" w:hAnsi="Arial" w:cs="Arial"/>
          <w:sz w:val="20"/>
          <w:szCs w:val="20"/>
        </w:rPr>
        <w:t xml:space="preserve"> </w:t>
      </w:r>
      <w:r w:rsidR="00E23B66">
        <w:rPr>
          <w:rFonts w:ascii="Arial" w:hAnsi="Arial" w:cs="Arial"/>
          <w:sz w:val="20"/>
          <w:szCs w:val="20"/>
        </w:rPr>
        <w:t xml:space="preserve">připadaly </w:t>
      </w:r>
      <w:r w:rsidR="00CC2B7D" w:rsidRPr="009E6182">
        <w:rPr>
          <w:rFonts w:ascii="Arial" w:hAnsi="Arial" w:cs="Arial"/>
          <w:sz w:val="20"/>
          <w:szCs w:val="20"/>
        </w:rPr>
        <w:t xml:space="preserve">na hlavní město </w:t>
      </w:r>
      <w:r w:rsidR="009E6182" w:rsidRPr="009E6182">
        <w:rPr>
          <w:rFonts w:ascii="Arial" w:hAnsi="Arial" w:cs="Arial"/>
          <w:sz w:val="20"/>
          <w:szCs w:val="20"/>
        </w:rPr>
        <w:t>téměř</w:t>
      </w:r>
      <w:r w:rsidR="00CC2B7D" w:rsidRPr="009E6182">
        <w:rPr>
          <w:rFonts w:ascii="Arial" w:hAnsi="Arial" w:cs="Arial"/>
          <w:sz w:val="20"/>
          <w:szCs w:val="20"/>
        </w:rPr>
        <w:t xml:space="preserve"> 2/3 výdajů na VaV vládního sektoru. S velkým odstupem </w:t>
      </w:r>
      <w:r w:rsidR="00E9003D" w:rsidRPr="009E6182">
        <w:rPr>
          <w:rFonts w:ascii="Arial" w:hAnsi="Arial" w:cs="Arial"/>
          <w:sz w:val="20"/>
          <w:szCs w:val="20"/>
        </w:rPr>
        <w:t xml:space="preserve">za Prahou </w:t>
      </w:r>
      <w:r w:rsidR="00CC2B7D" w:rsidRPr="009E6182">
        <w:rPr>
          <w:rFonts w:ascii="Arial" w:hAnsi="Arial" w:cs="Arial"/>
          <w:sz w:val="20"/>
          <w:szCs w:val="20"/>
        </w:rPr>
        <w:t xml:space="preserve">následoval </w:t>
      </w:r>
      <w:r w:rsidR="0032094B" w:rsidRPr="009E6182">
        <w:rPr>
          <w:rFonts w:ascii="Arial" w:hAnsi="Arial" w:cs="Arial"/>
          <w:sz w:val="20"/>
          <w:szCs w:val="20"/>
        </w:rPr>
        <w:t>Středočeský kraj s </w:t>
      </w:r>
      <w:r w:rsidR="009E6182" w:rsidRPr="009E6182">
        <w:rPr>
          <w:rFonts w:ascii="Arial" w:hAnsi="Arial" w:cs="Arial"/>
          <w:sz w:val="20"/>
          <w:szCs w:val="20"/>
        </w:rPr>
        <w:t>4</w:t>
      </w:r>
      <w:r w:rsidR="0032094B" w:rsidRPr="009E6182">
        <w:rPr>
          <w:rFonts w:ascii="Arial" w:hAnsi="Arial" w:cs="Arial"/>
          <w:sz w:val="20"/>
          <w:szCs w:val="20"/>
        </w:rPr>
        <w:t>,</w:t>
      </w:r>
      <w:r w:rsidR="009E6182" w:rsidRPr="009E6182">
        <w:rPr>
          <w:rFonts w:ascii="Arial" w:hAnsi="Arial" w:cs="Arial"/>
          <w:sz w:val="20"/>
          <w:szCs w:val="20"/>
        </w:rPr>
        <w:t>1</w:t>
      </w:r>
      <w:r w:rsidR="00203440" w:rsidRPr="009E6182">
        <w:rPr>
          <w:rFonts w:ascii="Arial" w:hAnsi="Arial" w:cs="Arial"/>
          <w:sz w:val="20"/>
          <w:szCs w:val="20"/>
        </w:rPr>
        <w:t xml:space="preserve"> mld. </w:t>
      </w:r>
      <w:r w:rsidR="0032094B" w:rsidRPr="009E6182">
        <w:rPr>
          <w:rFonts w:ascii="Arial" w:hAnsi="Arial" w:cs="Arial"/>
          <w:sz w:val="20"/>
          <w:szCs w:val="20"/>
        </w:rPr>
        <w:t>Kč (1</w:t>
      </w:r>
      <w:r w:rsidR="009E6182" w:rsidRPr="009E6182">
        <w:rPr>
          <w:rFonts w:ascii="Arial" w:hAnsi="Arial" w:cs="Arial"/>
          <w:sz w:val="20"/>
          <w:szCs w:val="20"/>
        </w:rPr>
        <w:t>9</w:t>
      </w:r>
      <w:r w:rsidR="00931EE6" w:rsidRPr="009E6182">
        <w:rPr>
          <w:rFonts w:ascii="Arial" w:hAnsi="Arial" w:cs="Arial"/>
          <w:sz w:val="20"/>
          <w:szCs w:val="20"/>
        </w:rPr>
        <w:t xml:space="preserve"> % vládního sektoru). Ve S</w:t>
      </w:r>
      <w:r w:rsidR="00203440" w:rsidRPr="009E6182">
        <w:rPr>
          <w:rFonts w:ascii="Arial" w:hAnsi="Arial" w:cs="Arial"/>
          <w:sz w:val="20"/>
          <w:szCs w:val="20"/>
        </w:rPr>
        <w:t>tředočeském kraji se nachází několik pracovišť AV ČR včetně nově vybudovaných VaV center vzniklých s podporou EU. Na třetím místě je Jihomoravský kraj, v němž se na VaV ve vládním sektoru vynakládá okolo 2 mld. Kč ročně.</w:t>
      </w:r>
      <w:r w:rsidR="0032094B" w:rsidRPr="009E6182">
        <w:rPr>
          <w:rFonts w:ascii="Arial" w:hAnsi="Arial" w:cs="Arial"/>
          <w:sz w:val="20"/>
          <w:szCs w:val="20"/>
        </w:rPr>
        <w:t xml:space="preserve"> V roce 202</w:t>
      </w:r>
      <w:r w:rsidR="009E6182" w:rsidRPr="009E6182">
        <w:rPr>
          <w:rFonts w:ascii="Arial" w:hAnsi="Arial" w:cs="Arial"/>
          <w:sz w:val="20"/>
          <w:szCs w:val="20"/>
        </w:rPr>
        <w:t>3</w:t>
      </w:r>
      <w:r w:rsidR="00203440" w:rsidRPr="009E6182">
        <w:rPr>
          <w:rFonts w:ascii="Arial" w:hAnsi="Arial" w:cs="Arial"/>
          <w:sz w:val="20"/>
          <w:szCs w:val="20"/>
        </w:rPr>
        <w:t xml:space="preserve"> to by</w:t>
      </w:r>
      <w:r w:rsidR="0032094B" w:rsidRPr="009E6182">
        <w:rPr>
          <w:rFonts w:ascii="Arial" w:hAnsi="Arial" w:cs="Arial"/>
          <w:sz w:val="20"/>
          <w:szCs w:val="20"/>
        </w:rPr>
        <w:t>lo 2,2 mld. Kč, což znamenalo 10</w:t>
      </w:r>
      <w:r w:rsidR="00203440" w:rsidRPr="009E6182">
        <w:rPr>
          <w:rFonts w:ascii="Arial" w:hAnsi="Arial" w:cs="Arial"/>
          <w:sz w:val="20"/>
          <w:szCs w:val="20"/>
        </w:rPr>
        <w:t xml:space="preserve"> % vládního sektoru. V Jihomoravské</w:t>
      </w:r>
      <w:r w:rsidR="00E23B66">
        <w:rPr>
          <w:rFonts w:ascii="Arial" w:hAnsi="Arial" w:cs="Arial"/>
          <w:sz w:val="20"/>
          <w:szCs w:val="20"/>
        </w:rPr>
        <w:t>m</w:t>
      </w:r>
      <w:r w:rsidR="00203440" w:rsidRPr="009E6182">
        <w:rPr>
          <w:rFonts w:ascii="Arial" w:hAnsi="Arial" w:cs="Arial"/>
          <w:sz w:val="20"/>
          <w:szCs w:val="20"/>
        </w:rPr>
        <w:t xml:space="preserve"> kraji působí několik ústavů AV ČR a některé další veřejné výzkumné instituce. V Brně též nalezneme několik muzeí či </w:t>
      </w:r>
      <w:r w:rsidR="00931EE6" w:rsidRPr="009E6182">
        <w:rPr>
          <w:rFonts w:ascii="Arial" w:hAnsi="Arial" w:cs="Arial"/>
          <w:sz w:val="20"/>
          <w:szCs w:val="20"/>
        </w:rPr>
        <w:t xml:space="preserve">velkou </w:t>
      </w:r>
      <w:r w:rsidR="00203440" w:rsidRPr="009E6182">
        <w:rPr>
          <w:rFonts w:ascii="Arial" w:hAnsi="Arial" w:cs="Arial"/>
          <w:sz w:val="20"/>
          <w:szCs w:val="20"/>
        </w:rPr>
        <w:t>knihovnu provádějící VaV činnost. Významný je VaV ve vládním sektoru v Jihočeském kraji, kde působí Biolo</w:t>
      </w:r>
      <w:r w:rsidR="009E6182" w:rsidRPr="009E6182">
        <w:rPr>
          <w:rFonts w:ascii="Arial" w:hAnsi="Arial" w:cs="Arial"/>
          <w:sz w:val="20"/>
          <w:szCs w:val="20"/>
        </w:rPr>
        <w:t>gické centrum AV ČR. V roce 2023</w:t>
      </w:r>
      <w:r w:rsidR="00203440" w:rsidRPr="009E6182">
        <w:rPr>
          <w:rFonts w:ascii="Arial" w:hAnsi="Arial" w:cs="Arial"/>
          <w:sz w:val="20"/>
          <w:szCs w:val="20"/>
        </w:rPr>
        <w:t xml:space="preserve"> byly výdaje na VaV ve vládním sektoru v tomto kraji </w:t>
      </w:r>
      <w:r w:rsidR="009E6182" w:rsidRPr="009E6182">
        <w:rPr>
          <w:rFonts w:ascii="Arial" w:hAnsi="Arial" w:cs="Arial"/>
          <w:sz w:val="20"/>
          <w:szCs w:val="20"/>
        </w:rPr>
        <w:t>0,9</w:t>
      </w:r>
      <w:r w:rsidR="00203440" w:rsidRPr="009E6182">
        <w:rPr>
          <w:rFonts w:ascii="Arial" w:hAnsi="Arial" w:cs="Arial"/>
          <w:sz w:val="20"/>
          <w:szCs w:val="20"/>
        </w:rPr>
        <w:t xml:space="preserve"> mld. Kč</w:t>
      </w:r>
      <w:r w:rsidR="00203440" w:rsidRPr="003D5C48">
        <w:rPr>
          <w:rFonts w:ascii="Arial" w:hAnsi="Arial" w:cs="Arial"/>
          <w:sz w:val="20"/>
          <w:szCs w:val="20"/>
        </w:rPr>
        <w:t>.</w:t>
      </w:r>
      <w:r w:rsidR="004569CF" w:rsidRPr="003D5C48">
        <w:rPr>
          <w:rFonts w:ascii="Arial" w:hAnsi="Arial" w:cs="Arial"/>
          <w:sz w:val="20"/>
          <w:szCs w:val="20"/>
        </w:rPr>
        <w:t xml:space="preserve"> </w:t>
      </w:r>
      <w:r w:rsidR="004569CF" w:rsidRPr="009E6182">
        <w:rPr>
          <w:rFonts w:ascii="Arial" w:hAnsi="Arial" w:cs="Arial"/>
          <w:sz w:val="20"/>
          <w:szCs w:val="20"/>
        </w:rPr>
        <w:t xml:space="preserve">Ve zbylých deseti krajích </w:t>
      </w:r>
      <w:r w:rsidR="0032094B" w:rsidRPr="009E6182">
        <w:rPr>
          <w:rFonts w:ascii="Arial" w:hAnsi="Arial" w:cs="Arial"/>
          <w:sz w:val="20"/>
          <w:szCs w:val="20"/>
        </w:rPr>
        <w:t xml:space="preserve">Česka </w:t>
      </w:r>
      <w:r w:rsidR="009E6182" w:rsidRPr="009E6182">
        <w:rPr>
          <w:rFonts w:ascii="Arial" w:hAnsi="Arial" w:cs="Arial"/>
          <w:sz w:val="20"/>
          <w:szCs w:val="20"/>
        </w:rPr>
        <w:t>dohromady byly v roce 2023</w:t>
      </w:r>
      <w:r w:rsidR="004569CF" w:rsidRPr="009E6182">
        <w:rPr>
          <w:rFonts w:ascii="Arial" w:hAnsi="Arial" w:cs="Arial"/>
          <w:sz w:val="20"/>
          <w:szCs w:val="20"/>
        </w:rPr>
        <w:t xml:space="preserve"> výdaje na VaV vládního sektoru </w:t>
      </w:r>
      <w:r w:rsidR="00931EE6" w:rsidRPr="009E6182">
        <w:rPr>
          <w:rFonts w:ascii="Arial" w:hAnsi="Arial" w:cs="Arial"/>
          <w:sz w:val="20"/>
          <w:szCs w:val="20"/>
        </w:rPr>
        <w:t xml:space="preserve">celkem </w:t>
      </w:r>
      <w:r w:rsidR="004569CF" w:rsidRPr="009E6182">
        <w:rPr>
          <w:rFonts w:ascii="Arial" w:hAnsi="Arial" w:cs="Arial"/>
          <w:sz w:val="20"/>
          <w:szCs w:val="20"/>
        </w:rPr>
        <w:t>0,5 mld.</w:t>
      </w:r>
      <w:r w:rsidR="007E1812" w:rsidRPr="009E6182">
        <w:rPr>
          <w:rFonts w:ascii="Arial" w:hAnsi="Arial" w:cs="Arial"/>
          <w:sz w:val="20"/>
          <w:szCs w:val="20"/>
        </w:rPr>
        <w:t> </w:t>
      </w:r>
      <w:r w:rsidR="004569CF" w:rsidRPr="009E6182">
        <w:rPr>
          <w:rFonts w:ascii="Arial" w:hAnsi="Arial" w:cs="Arial"/>
          <w:sz w:val="20"/>
          <w:szCs w:val="20"/>
        </w:rPr>
        <w:t>Kč.</w:t>
      </w:r>
    </w:p>
    <w:p w14:paraId="7C9D9BDF" w14:textId="5C71FB3F" w:rsidR="00E042A4" w:rsidRDefault="00456DCA" w:rsidP="00A7180F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C67BA8">
        <w:rPr>
          <w:rFonts w:ascii="Arial" w:hAnsi="Arial" w:cs="Arial"/>
          <w:b/>
          <w:sz w:val="20"/>
          <w:szCs w:val="20"/>
        </w:rPr>
        <w:t>Kartogram</w:t>
      </w:r>
      <w:r>
        <w:rPr>
          <w:rFonts w:ascii="Arial" w:hAnsi="Arial" w:cs="Arial"/>
          <w:b/>
          <w:sz w:val="20"/>
          <w:szCs w:val="20"/>
        </w:rPr>
        <w:t xml:space="preserve"> 3. Výdaje na výzkum a vývoj ve vládním</w:t>
      </w:r>
      <w:r w:rsidR="000C2601">
        <w:rPr>
          <w:rFonts w:ascii="Arial" w:hAnsi="Arial" w:cs="Arial"/>
          <w:b/>
          <w:sz w:val="20"/>
          <w:szCs w:val="20"/>
        </w:rPr>
        <w:t xml:space="preserve"> sektoru podle krajů v roce 2023</w:t>
      </w:r>
      <w:r>
        <w:rPr>
          <w:rFonts w:ascii="Arial" w:hAnsi="Arial" w:cs="Arial"/>
          <w:b/>
          <w:sz w:val="20"/>
          <w:szCs w:val="20"/>
        </w:rPr>
        <w:t xml:space="preserve"> (mil. Kč)</w:t>
      </w:r>
    </w:p>
    <w:p w14:paraId="3905B040" w14:textId="48032AF7" w:rsidR="00456DCA" w:rsidRDefault="0041161C" w:rsidP="00A7180F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3C9413BB" wp14:editId="01F0E699">
            <wp:extent cx="5400000" cy="3428853"/>
            <wp:effectExtent l="0" t="0" r="0" b="635"/>
            <wp:docPr id="9" name="Obrázek 9" descr="C:\Users\stampach16510\VTR\web stranky CSU_vyzkum a vyvoj\2023\kartogramy\Marek_2023\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:\Users\stampach16510\VTR\web stranky CSU_vyzkum a vyvoj\2023\kartogramy\Marek_2023\2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05" b="-1"/>
                    <a:stretch/>
                  </pic:blipFill>
                  <pic:spPr bwMode="auto">
                    <a:xfrm>
                      <a:off x="0" y="0"/>
                      <a:ext cx="5400000" cy="3428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3C0C3E" w14:textId="39486430" w:rsidR="00456DCA" w:rsidRPr="00456DCA" w:rsidRDefault="00456DCA" w:rsidP="00456DCA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41E3ABA2" w14:textId="18D04B4D" w:rsidR="006A3936" w:rsidRPr="00570A04" w:rsidRDefault="00091D12" w:rsidP="00A7180F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091D12">
        <w:rPr>
          <w:rFonts w:ascii="Arial" w:hAnsi="Arial" w:cs="Arial"/>
          <w:sz w:val="20"/>
          <w:szCs w:val="20"/>
        </w:rPr>
        <w:t>V roce 2023 pracovalo</w:t>
      </w:r>
      <w:r w:rsidR="00BA098E" w:rsidRPr="00091D12">
        <w:rPr>
          <w:rFonts w:ascii="Arial" w:hAnsi="Arial" w:cs="Arial"/>
          <w:sz w:val="20"/>
          <w:szCs w:val="20"/>
        </w:rPr>
        <w:t xml:space="preserve"> ve vládním sektoru </w:t>
      </w:r>
      <w:r w:rsidRPr="00091D12">
        <w:rPr>
          <w:rFonts w:ascii="Arial" w:hAnsi="Arial" w:cs="Arial"/>
          <w:sz w:val="20"/>
          <w:szCs w:val="20"/>
        </w:rPr>
        <w:t>celkem 18,2 tis. osob</w:t>
      </w:r>
      <w:r w:rsidR="00BA098E" w:rsidRPr="00091D12">
        <w:rPr>
          <w:rFonts w:ascii="Arial" w:hAnsi="Arial" w:cs="Arial"/>
          <w:sz w:val="20"/>
          <w:szCs w:val="20"/>
        </w:rPr>
        <w:t xml:space="preserve">. </w:t>
      </w:r>
      <w:r w:rsidRPr="00091D12">
        <w:rPr>
          <w:rFonts w:ascii="Arial" w:hAnsi="Arial" w:cs="Arial"/>
          <w:sz w:val="20"/>
          <w:szCs w:val="20"/>
        </w:rPr>
        <w:t>V ukazateli přepočtených osob (FTE) se jednalo o 13,8 tis. osob</w:t>
      </w:r>
      <w:r w:rsidR="00BA098E" w:rsidRPr="00091D12">
        <w:rPr>
          <w:rFonts w:ascii="Arial" w:hAnsi="Arial" w:cs="Arial"/>
          <w:sz w:val="20"/>
          <w:szCs w:val="20"/>
        </w:rPr>
        <w:t>. S ohledem na nárůst pracovníků v jiných sektorech se podíl vládního sektoru na celkovém počtu pracovníků VaV postupně snižuje, a to z 20 % v roce 2016 na 1</w:t>
      </w:r>
      <w:r w:rsidRPr="00091D12">
        <w:rPr>
          <w:rFonts w:ascii="Arial" w:hAnsi="Arial" w:cs="Arial"/>
          <w:sz w:val="20"/>
          <w:szCs w:val="20"/>
        </w:rPr>
        <w:t>6 % v roce 2023</w:t>
      </w:r>
      <w:r w:rsidR="00BA098E" w:rsidRPr="00091D12">
        <w:rPr>
          <w:rFonts w:ascii="Arial" w:hAnsi="Arial" w:cs="Arial"/>
          <w:sz w:val="20"/>
          <w:szCs w:val="20"/>
        </w:rPr>
        <w:t>. Přesto jde o</w:t>
      </w:r>
      <w:r w:rsidR="00327A35">
        <w:rPr>
          <w:rFonts w:ascii="Arial" w:hAnsi="Arial" w:cs="Arial"/>
          <w:sz w:val="20"/>
          <w:szCs w:val="20"/>
        </w:rPr>
        <w:t> </w:t>
      </w:r>
      <w:r w:rsidR="00BA098E" w:rsidRPr="00091D12">
        <w:rPr>
          <w:rFonts w:ascii="Arial" w:hAnsi="Arial" w:cs="Arial"/>
          <w:sz w:val="20"/>
          <w:szCs w:val="20"/>
        </w:rPr>
        <w:t>nadprůměrné zastoupení</w:t>
      </w:r>
      <w:r w:rsidR="007B677A">
        <w:rPr>
          <w:rFonts w:ascii="Arial" w:hAnsi="Arial" w:cs="Arial"/>
          <w:sz w:val="20"/>
          <w:szCs w:val="20"/>
        </w:rPr>
        <w:t xml:space="preserve"> vládního sektoru</w:t>
      </w:r>
      <w:r w:rsidR="00BA098E" w:rsidRPr="00091D12">
        <w:rPr>
          <w:rFonts w:ascii="Arial" w:hAnsi="Arial" w:cs="Arial"/>
          <w:sz w:val="20"/>
          <w:szCs w:val="20"/>
        </w:rPr>
        <w:t xml:space="preserve"> ve srovnání s ostatními stá</w:t>
      </w:r>
      <w:r w:rsidR="0032094B" w:rsidRPr="00091D12">
        <w:rPr>
          <w:rFonts w:ascii="Arial" w:hAnsi="Arial" w:cs="Arial"/>
          <w:sz w:val="20"/>
          <w:szCs w:val="20"/>
        </w:rPr>
        <w:t>ty EU. Průměr EU byl v roce 202</w:t>
      </w:r>
      <w:r w:rsidR="007B677A">
        <w:rPr>
          <w:rFonts w:ascii="Arial" w:hAnsi="Arial" w:cs="Arial"/>
          <w:sz w:val="20"/>
          <w:szCs w:val="20"/>
        </w:rPr>
        <w:t>3</w:t>
      </w:r>
      <w:r w:rsidR="0032094B" w:rsidRPr="00091D12">
        <w:rPr>
          <w:rFonts w:ascii="Arial" w:hAnsi="Arial" w:cs="Arial"/>
          <w:sz w:val="20"/>
          <w:szCs w:val="20"/>
        </w:rPr>
        <w:t xml:space="preserve"> v tomto ukazateli 11</w:t>
      </w:r>
      <w:r w:rsidR="00BA098E" w:rsidRPr="00091D12">
        <w:rPr>
          <w:rFonts w:ascii="Arial" w:hAnsi="Arial" w:cs="Arial"/>
          <w:sz w:val="20"/>
          <w:szCs w:val="20"/>
        </w:rPr>
        <w:t xml:space="preserve"> %.</w:t>
      </w:r>
      <w:r w:rsidR="006A60C5" w:rsidRPr="00091D12">
        <w:rPr>
          <w:rFonts w:ascii="Arial" w:hAnsi="Arial" w:cs="Arial"/>
          <w:sz w:val="20"/>
          <w:szCs w:val="20"/>
        </w:rPr>
        <w:t xml:space="preserve"> Obdobný podíl vládního sektoru na pracovnících VaV jako v Česku je i na Slovensku a v Maďarsku. Trochu nižší je v Německu, kde roce </w:t>
      </w:r>
      <w:r w:rsidR="00C715D8" w:rsidRPr="00091D12">
        <w:rPr>
          <w:rFonts w:ascii="Arial" w:hAnsi="Arial" w:cs="Arial"/>
          <w:sz w:val="20"/>
          <w:szCs w:val="20"/>
        </w:rPr>
        <w:t>202</w:t>
      </w:r>
      <w:r w:rsidRPr="00091D12">
        <w:rPr>
          <w:rFonts w:ascii="Arial" w:hAnsi="Arial" w:cs="Arial"/>
          <w:sz w:val="20"/>
          <w:szCs w:val="20"/>
        </w:rPr>
        <w:t>3</w:t>
      </w:r>
      <w:r w:rsidR="00C715D8" w:rsidRPr="00091D12">
        <w:rPr>
          <w:rFonts w:ascii="Arial" w:hAnsi="Arial" w:cs="Arial"/>
          <w:sz w:val="20"/>
          <w:szCs w:val="20"/>
        </w:rPr>
        <w:t xml:space="preserve"> </w:t>
      </w:r>
      <w:r w:rsidR="00327A35">
        <w:rPr>
          <w:rFonts w:ascii="Arial" w:hAnsi="Arial" w:cs="Arial"/>
          <w:sz w:val="20"/>
          <w:szCs w:val="20"/>
        </w:rPr>
        <w:t xml:space="preserve">činil </w:t>
      </w:r>
      <w:r w:rsidR="00C715D8" w:rsidRPr="00091D12">
        <w:rPr>
          <w:rFonts w:ascii="Arial" w:hAnsi="Arial" w:cs="Arial"/>
          <w:sz w:val="20"/>
          <w:szCs w:val="20"/>
        </w:rPr>
        <w:t>1</w:t>
      </w:r>
      <w:r w:rsidRPr="00091D12">
        <w:rPr>
          <w:rFonts w:ascii="Arial" w:hAnsi="Arial" w:cs="Arial"/>
          <w:sz w:val="20"/>
          <w:szCs w:val="20"/>
        </w:rPr>
        <w:t>2</w:t>
      </w:r>
      <w:r w:rsidR="006A60C5" w:rsidRPr="00091D12">
        <w:rPr>
          <w:rFonts w:ascii="Arial" w:hAnsi="Arial" w:cs="Arial"/>
          <w:sz w:val="20"/>
          <w:szCs w:val="20"/>
        </w:rPr>
        <w:t xml:space="preserve"> %. N</w:t>
      </w:r>
      <w:r w:rsidR="00244503" w:rsidRPr="00091D12">
        <w:rPr>
          <w:rFonts w:ascii="Arial" w:hAnsi="Arial" w:cs="Arial"/>
          <w:sz w:val="20"/>
          <w:szCs w:val="20"/>
        </w:rPr>
        <w:t>aopak výrazn</w:t>
      </w:r>
      <w:r w:rsidR="00C715D8" w:rsidRPr="00091D12">
        <w:rPr>
          <w:rFonts w:ascii="Arial" w:hAnsi="Arial" w:cs="Arial"/>
          <w:sz w:val="20"/>
          <w:szCs w:val="20"/>
        </w:rPr>
        <w:t>ě menší zastoupení má vládní sektor v Rakousku a v Polsku.</w:t>
      </w:r>
      <w:r w:rsidR="006A3936" w:rsidRPr="00091D12">
        <w:rPr>
          <w:rFonts w:ascii="Arial" w:hAnsi="Arial" w:cs="Arial"/>
          <w:sz w:val="20"/>
          <w:szCs w:val="20"/>
        </w:rPr>
        <w:t xml:space="preserve"> </w:t>
      </w:r>
      <w:r w:rsidR="006A3936" w:rsidRPr="008E4729">
        <w:rPr>
          <w:rFonts w:ascii="Arial" w:hAnsi="Arial" w:cs="Arial"/>
          <w:sz w:val="20"/>
          <w:szCs w:val="20"/>
        </w:rPr>
        <w:t>V absolutních číslech pracovalo ve vládním sektoru výrazně více osob (FTE) než v Česku pouze ve velkých státech Německu, Francii, Španělsku a Itálii. Jediný další stát EU, kde pracuje ve vládním VaV více osob než v</w:t>
      </w:r>
      <w:r w:rsidR="00E9003D">
        <w:rPr>
          <w:rFonts w:ascii="Arial" w:hAnsi="Arial" w:cs="Arial"/>
          <w:sz w:val="20"/>
          <w:szCs w:val="20"/>
        </w:rPr>
        <w:t> </w:t>
      </w:r>
      <w:r w:rsidR="006A3936" w:rsidRPr="008E4729">
        <w:rPr>
          <w:rFonts w:ascii="Arial" w:hAnsi="Arial" w:cs="Arial"/>
          <w:sz w:val="20"/>
          <w:szCs w:val="20"/>
        </w:rPr>
        <w:t>Česku</w:t>
      </w:r>
      <w:r w:rsidR="00E9003D">
        <w:rPr>
          <w:rFonts w:ascii="Arial" w:hAnsi="Arial" w:cs="Arial"/>
          <w:sz w:val="20"/>
          <w:szCs w:val="20"/>
        </w:rPr>
        <w:t>,</w:t>
      </w:r>
      <w:r w:rsidR="006A3936" w:rsidRPr="008E4729">
        <w:rPr>
          <w:rFonts w:ascii="Arial" w:hAnsi="Arial" w:cs="Arial"/>
          <w:sz w:val="20"/>
          <w:szCs w:val="20"/>
        </w:rPr>
        <w:t xml:space="preserve"> je Řecko</w:t>
      </w:r>
      <w:r w:rsidR="006A60C5" w:rsidRPr="008E4729">
        <w:rPr>
          <w:rFonts w:ascii="Arial" w:hAnsi="Arial" w:cs="Arial"/>
          <w:sz w:val="20"/>
          <w:szCs w:val="20"/>
        </w:rPr>
        <w:t>.</w:t>
      </w:r>
    </w:p>
    <w:p w14:paraId="109C5E95" w14:textId="6F070E6F" w:rsidR="006A3936" w:rsidRPr="00570A04" w:rsidRDefault="008E4729" w:rsidP="00A7180F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8E4729">
        <w:rPr>
          <w:rFonts w:ascii="Arial" w:hAnsi="Arial" w:cs="Arial"/>
          <w:sz w:val="20"/>
          <w:szCs w:val="20"/>
        </w:rPr>
        <w:lastRenderedPageBreak/>
        <w:t>Ve vládním sektoru pracovalo v roce 2023 ve VaV</w:t>
      </w:r>
      <w:r w:rsidR="000C20B7" w:rsidRPr="008E4729">
        <w:rPr>
          <w:rFonts w:ascii="Arial" w:hAnsi="Arial" w:cs="Arial"/>
          <w:sz w:val="20"/>
          <w:szCs w:val="20"/>
        </w:rPr>
        <w:t xml:space="preserve"> </w:t>
      </w:r>
      <w:r w:rsidRPr="008E4729">
        <w:rPr>
          <w:rFonts w:ascii="Arial" w:hAnsi="Arial" w:cs="Arial"/>
          <w:sz w:val="20"/>
          <w:szCs w:val="20"/>
        </w:rPr>
        <w:t>celkem</w:t>
      </w:r>
      <w:r w:rsidR="000C20B7" w:rsidRPr="008E4729">
        <w:rPr>
          <w:rFonts w:ascii="Arial" w:hAnsi="Arial" w:cs="Arial"/>
          <w:sz w:val="20"/>
          <w:szCs w:val="20"/>
        </w:rPr>
        <w:t xml:space="preserve"> 9,</w:t>
      </w:r>
      <w:r w:rsidRPr="008E4729">
        <w:rPr>
          <w:rFonts w:ascii="Arial" w:hAnsi="Arial" w:cs="Arial"/>
          <w:sz w:val="20"/>
          <w:szCs w:val="20"/>
        </w:rPr>
        <w:t>1</w:t>
      </w:r>
      <w:r w:rsidR="0013614C" w:rsidRPr="008E4729">
        <w:rPr>
          <w:rFonts w:ascii="Arial" w:hAnsi="Arial" w:cs="Arial"/>
          <w:sz w:val="20"/>
          <w:szCs w:val="20"/>
        </w:rPr>
        <w:t> </w:t>
      </w:r>
      <w:r w:rsidR="007729C0" w:rsidRPr="008E4729">
        <w:rPr>
          <w:rFonts w:ascii="Arial" w:hAnsi="Arial" w:cs="Arial"/>
          <w:sz w:val="20"/>
          <w:szCs w:val="20"/>
        </w:rPr>
        <w:t>tisíc</w:t>
      </w:r>
      <w:r w:rsidR="007B677A">
        <w:rPr>
          <w:rFonts w:ascii="Arial" w:hAnsi="Arial" w:cs="Arial"/>
          <w:sz w:val="20"/>
          <w:szCs w:val="20"/>
        </w:rPr>
        <w:t xml:space="preserve"> žen</w:t>
      </w:r>
      <w:r w:rsidR="007729C0" w:rsidRPr="008E4729">
        <w:rPr>
          <w:rFonts w:ascii="Arial" w:hAnsi="Arial" w:cs="Arial"/>
          <w:sz w:val="20"/>
          <w:szCs w:val="20"/>
        </w:rPr>
        <w:t xml:space="preserve">, v ukazateli přepočtených osob </w:t>
      </w:r>
      <w:r w:rsidR="00DC1D1F">
        <w:rPr>
          <w:rFonts w:ascii="Arial" w:hAnsi="Arial" w:cs="Arial"/>
          <w:sz w:val="20"/>
          <w:szCs w:val="20"/>
        </w:rPr>
        <w:t xml:space="preserve">na plný úvazek ve VaV </w:t>
      </w:r>
      <w:r w:rsidRPr="008E4729">
        <w:rPr>
          <w:rFonts w:ascii="Arial" w:hAnsi="Arial" w:cs="Arial"/>
          <w:sz w:val="20"/>
          <w:szCs w:val="20"/>
        </w:rPr>
        <w:t>to bylo přibližně 6,7</w:t>
      </w:r>
      <w:r w:rsidR="007729C0" w:rsidRPr="008E4729">
        <w:rPr>
          <w:rFonts w:ascii="Arial" w:hAnsi="Arial" w:cs="Arial"/>
          <w:sz w:val="20"/>
          <w:szCs w:val="20"/>
        </w:rPr>
        <w:t xml:space="preserve"> tisíc </w:t>
      </w:r>
      <w:r w:rsidR="00620F8C">
        <w:rPr>
          <w:rFonts w:ascii="Arial" w:hAnsi="Arial" w:cs="Arial"/>
          <w:sz w:val="20"/>
          <w:szCs w:val="20"/>
        </w:rPr>
        <w:t>žen</w:t>
      </w:r>
      <w:r w:rsidR="007729C0" w:rsidRPr="008E4729">
        <w:rPr>
          <w:rFonts w:ascii="Arial" w:hAnsi="Arial" w:cs="Arial"/>
          <w:sz w:val="20"/>
          <w:szCs w:val="20"/>
        </w:rPr>
        <w:t>. Podíl žen na celkovém počtu pracovní</w:t>
      </w:r>
      <w:r w:rsidR="000C20B7" w:rsidRPr="008E4729">
        <w:rPr>
          <w:rFonts w:ascii="Arial" w:hAnsi="Arial" w:cs="Arial"/>
          <w:sz w:val="20"/>
          <w:szCs w:val="20"/>
        </w:rPr>
        <w:t>ků VaV (FTE)</w:t>
      </w:r>
      <w:r w:rsidR="00CB397B" w:rsidRPr="008E4729">
        <w:rPr>
          <w:rFonts w:ascii="Arial" w:hAnsi="Arial" w:cs="Arial"/>
          <w:sz w:val="20"/>
          <w:szCs w:val="20"/>
        </w:rPr>
        <w:t xml:space="preserve"> vládního</w:t>
      </w:r>
      <w:r w:rsidRPr="008E4729">
        <w:rPr>
          <w:rFonts w:ascii="Arial" w:hAnsi="Arial" w:cs="Arial"/>
          <w:sz w:val="20"/>
          <w:szCs w:val="20"/>
        </w:rPr>
        <w:t xml:space="preserve"> sektoru činil 49</w:t>
      </w:r>
      <w:r w:rsidR="007729C0" w:rsidRPr="008E4729">
        <w:rPr>
          <w:rFonts w:ascii="Arial" w:hAnsi="Arial" w:cs="Arial"/>
          <w:sz w:val="20"/>
          <w:szCs w:val="20"/>
        </w:rPr>
        <w:t xml:space="preserve"> %. Vládní sektor tak vykazuje nejvyšší podíl žen ze všech sektorů provádění</w:t>
      </w:r>
      <w:r w:rsidR="00334DA2">
        <w:rPr>
          <w:rFonts w:ascii="Arial" w:hAnsi="Arial" w:cs="Arial"/>
          <w:sz w:val="20"/>
          <w:szCs w:val="20"/>
        </w:rPr>
        <w:t xml:space="preserve"> VaV</w:t>
      </w:r>
      <w:r w:rsidR="007729C0" w:rsidRPr="008E4729">
        <w:rPr>
          <w:rFonts w:ascii="Arial" w:hAnsi="Arial" w:cs="Arial"/>
          <w:sz w:val="20"/>
          <w:szCs w:val="20"/>
        </w:rPr>
        <w:t>. Ve většině států EU se podíl žen ve VaV v tomto sektoru pohybuje v rozmezí 40 až 60 %. Nejvíce je to</w:t>
      </w:r>
      <w:r w:rsidR="000C20B7" w:rsidRPr="008E4729">
        <w:rPr>
          <w:rFonts w:ascii="Arial" w:hAnsi="Arial" w:cs="Arial"/>
          <w:sz w:val="20"/>
          <w:szCs w:val="20"/>
        </w:rPr>
        <w:t xml:space="preserve"> </w:t>
      </w:r>
      <w:r w:rsidRPr="008E4729">
        <w:rPr>
          <w:rFonts w:ascii="Arial" w:hAnsi="Arial" w:cs="Arial"/>
          <w:sz w:val="20"/>
          <w:szCs w:val="20"/>
        </w:rPr>
        <w:t>v Estonsku, kde ženy v roce 2022 zaujímaly dokonce 65</w:t>
      </w:r>
      <w:r w:rsidR="007729C0" w:rsidRPr="008E4729">
        <w:rPr>
          <w:rFonts w:ascii="Arial" w:hAnsi="Arial" w:cs="Arial"/>
          <w:sz w:val="20"/>
          <w:szCs w:val="20"/>
        </w:rPr>
        <w:t>% podíl, následovalo Portugalsko</w:t>
      </w:r>
      <w:r w:rsidRPr="008E4729">
        <w:rPr>
          <w:rFonts w:ascii="Arial" w:hAnsi="Arial" w:cs="Arial"/>
          <w:sz w:val="20"/>
          <w:szCs w:val="20"/>
        </w:rPr>
        <w:t xml:space="preserve"> s 60% podílem a Chorvatsko s 59</w:t>
      </w:r>
      <w:r w:rsidR="007729C0" w:rsidRPr="008E4729">
        <w:rPr>
          <w:rFonts w:ascii="Arial" w:hAnsi="Arial" w:cs="Arial"/>
          <w:sz w:val="20"/>
          <w:szCs w:val="20"/>
        </w:rPr>
        <w:t xml:space="preserve">% podílem žen. </w:t>
      </w:r>
    </w:p>
    <w:p w14:paraId="2F4AD94D" w14:textId="336CD450" w:rsidR="00456DCA" w:rsidRPr="00E66D3A" w:rsidRDefault="00456DCA" w:rsidP="00456DCA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22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 w:rsidRPr="00E95F4B">
        <w:rPr>
          <w:rFonts w:ascii="Arial" w:hAnsi="Arial" w:cs="Arial"/>
          <w:b/>
          <w:sz w:val="20"/>
          <w:szCs w:val="20"/>
        </w:rPr>
        <w:t xml:space="preserve">Pracovníci ve VaV (FTE)* ve vládním sektoru v ČR </w:t>
      </w:r>
      <w:r w:rsidRPr="00E66D3A">
        <w:rPr>
          <w:rFonts w:ascii="Arial" w:hAnsi="Arial" w:cs="Arial"/>
          <w:b/>
          <w:sz w:val="20"/>
          <w:szCs w:val="20"/>
        </w:rPr>
        <w:t xml:space="preserve">podle </w:t>
      </w:r>
      <w:r>
        <w:rPr>
          <w:rFonts w:ascii="Arial" w:hAnsi="Arial" w:cs="Arial"/>
          <w:b/>
          <w:sz w:val="20"/>
          <w:szCs w:val="20"/>
        </w:rPr>
        <w:t xml:space="preserve">druhu subjektů a krajů </w:t>
      </w:r>
      <w:r w:rsidRPr="00E66D3A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>%</w:t>
      </w:r>
      <w:r w:rsidRPr="00E66D3A">
        <w:rPr>
          <w:rFonts w:ascii="Arial" w:hAnsi="Arial" w:cs="Arial"/>
          <w:b/>
          <w:sz w:val="20"/>
          <w:szCs w:val="20"/>
        </w:rPr>
        <w:t>)</w:t>
      </w:r>
    </w:p>
    <w:p w14:paraId="657F1E96" w14:textId="4ED2FD96" w:rsidR="00456DCA" w:rsidRDefault="00456DCA" w:rsidP="00456DCA">
      <w:pPr>
        <w:tabs>
          <w:tab w:val="left" w:pos="567"/>
          <w:tab w:val="left" w:pos="5103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druhu </w:t>
      </w:r>
      <w:r>
        <w:rPr>
          <w:rFonts w:ascii="Arial" w:hAnsi="Arial" w:cs="Arial"/>
          <w:b/>
          <w:i/>
          <w:sz w:val="18"/>
          <w:szCs w:val="20"/>
        </w:rPr>
        <w:t>subjektu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  <w:t xml:space="preserve">b) podle </w:t>
      </w:r>
      <w:r>
        <w:rPr>
          <w:rFonts w:ascii="Arial" w:hAnsi="Arial" w:cs="Arial"/>
          <w:b/>
          <w:i/>
          <w:sz w:val="18"/>
          <w:szCs w:val="20"/>
        </w:rPr>
        <w:t>krajů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</w:r>
    </w:p>
    <w:p w14:paraId="2294F275" w14:textId="1B8077A9" w:rsidR="00456DCA" w:rsidRDefault="00453D97" w:rsidP="00456DCA">
      <w:pPr>
        <w:tabs>
          <w:tab w:val="left" w:pos="567"/>
          <w:tab w:val="left" w:pos="5103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noProof/>
          <w:lang w:eastAsia="cs-CZ"/>
        </w:rPr>
        <w:drawing>
          <wp:inline distT="0" distB="0" distL="0" distR="0" wp14:anchorId="1227A410" wp14:editId="1A890D89">
            <wp:extent cx="2714400" cy="2160000"/>
            <wp:effectExtent l="0" t="0" r="0" b="0"/>
            <wp:docPr id="60" name="Graf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  <w:r w:rsidR="00456DCA">
        <w:rPr>
          <w:rFonts w:ascii="Arial" w:hAnsi="Arial" w:cs="Arial"/>
          <w:b/>
          <w:i/>
          <w:sz w:val="18"/>
          <w:szCs w:val="20"/>
        </w:rPr>
        <w:t xml:space="preserve">            </w:t>
      </w:r>
      <w:r>
        <w:rPr>
          <w:noProof/>
          <w:lang w:eastAsia="cs-CZ"/>
        </w:rPr>
        <w:drawing>
          <wp:inline distT="0" distB="0" distL="0" distR="0" wp14:anchorId="2A7B4911" wp14:editId="16D8F1DA">
            <wp:extent cx="2514600" cy="2160000"/>
            <wp:effectExtent l="0" t="0" r="0" b="0"/>
            <wp:docPr id="61" name="Graf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14:paraId="067B5BE8" w14:textId="77777777" w:rsidR="00456DCA" w:rsidRDefault="00456DCA" w:rsidP="00456DCA">
      <w:pPr>
        <w:spacing w:after="0" w:line="288" w:lineRule="auto"/>
        <w:rPr>
          <w:rFonts w:ascii="Arial" w:hAnsi="Arial" w:cs="Arial"/>
          <w:sz w:val="18"/>
          <w:szCs w:val="20"/>
        </w:rPr>
      </w:pPr>
      <w:r w:rsidRPr="00C67BA8">
        <w:rPr>
          <w:noProof/>
          <w:lang w:eastAsia="cs-CZ"/>
        </w:rPr>
        <w:t xml:space="preserve"> </w:t>
      </w:r>
      <w:r w:rsidRPr="00FA568E">
        <w:rPr>
          <w:noProof/>
          <w:lang w:eastAsia="cs-CZ"/>
        </w:rPr>
        <w:t xml:space="preserve">  </w:t>
      </w:r>
      <w:r w:rsidRPr="00C67BA8">
        <w:rPr>
          <w:noProof/>
          <w:lang w:eastAsia="cs-CZ"/>
        </w:rPr>
        <w:t xml:space="preserve"> </w:t>
      </w:r>
      <w:r>
        <w:rPr>
          <w:rFonts w:ascii="Arial" w:hAnsi="Arial" w:cs="Arial"/>
          <w:sz w:val="18"/>
          <w:szCs w:val="20"/>
        </w:rPr>
        <w:t>*</w:t>
      </w:r>
      <w:r w:rsidRPr="000B0A9C">
        <w:rPr>
          <w:rFonts w:ascii="Arial" w:hAnsi="Arial" w:cs="Arial"/>
          <w:sz w:val="18"/>
          <w:szCs w:val="20"/>
        </w:rPr>
        <w:t>přepočtené osoby na plnou pracovní dobu věnovanou výzkumným a vývojovým činnostem (FTE)</w:t>
      </w:r>
    </w:p>
    <w:p w14:paraId="7880A413" w14:textId="458196F1" w:rsidR="00456DCA" w:rsidRPr="00456DCA" w:rsidRDefault="00456DCA" w:rsidP="00456DCA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233A1C23" w14:textId="77777777" w:rsidR="00456DCA" w:rsidRPr="00C67BA8" w:rsidRDefault="00456DCA" w:rsidP="00456DCA">
      <w:pPr>
        <w:tabs>
          <w:tab w:val="left" w:pos="567"/>
          <w:tab w:val="left" w:pos="5103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</w:p>
    <w:p w14:paraId="28209AE3" w14:textId="6F5B3DF4" w:rsidR="007729C0" w:rsidRPr="00570A04" w:rsidRDefault="0019269A" w:rsidP="00A7180F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VaV v oblasti </w:t>
      </w:r>
      <w:r w:rsidR="008E4729" w:rsidRPr="008E4729">
        <w:rPr>
          <w:rFonts w:ascii="Arial" w:hAnsi="Arial" w:cs="Arial"/>
          <w:sz w:val="20"/>
          <w:szCs w:val="20"/>
        </w:rPr>
        <w:t>přírodní</w:t>
      </w:r>
      <w:r>
        <w:rPr>
          <w:rFonts w:ascii="Arial" w:hAnsi="Arial" w:cs="Arial"/>
          <w:sz w:val="20"/>
          <w:szCs w:val="20"/>
        </w:rPr>
        <w:t>ch</w:t>
      </w:r>
      <w:r w:rsidR="008E4729" w:rsidRPr="008E4729">
        <w:rPr>
          <w:rFonts w:ascii="Arial" w:hAnsi="Arial" w:cs="Arial"/>
          <w:sz w:val="20"/>
          <w:szCs w:val="20"/>
        </w:rPr>
        <w:t xml:space="preserve"> věd </w:t>
      </w:r>
      <w:r>
        <w:rPr>
          <w:rFonts w:ascii="Arial" w:hAnsi="Arial" w:cs="Arial"/>
          <w:sz w:val="20"/>
          <w:szCs w:val="20"/>
        </w:rPr>
        <w:t xml:space="preserve">připadalo </w:t>
      </w:r>
      <w:r w:rsidR="008E4729" w:rsidRPr="008E4729">
        <w:rPr>
          <w:rFonts w:ascii="Arial" w:hAnsi="Arial" w:cs="Arial"/>
          <w:sz w:val="20"/>
          <w:szCs w:val="20"/>
        </w:rPr>
        <w:t xml:space="preserve">v roce 2023 celkem </w:t>
      </w:r>
      <w:r w:rsidR="007B583F" w:rsidRPr="008E4729">
        <w:rPr>
          <w:rFonts w:ascii="Arial" w:hAnsi="Arial" w:cs="Arial"/>
          <w:sz w:val="20"/>
          <w:szCs w:val="20"/>
        </w:rPr>
        <w:t>65</w:t>
      </w:r>
      <w:r w:rsidR="007B583F">
        <w:rPr>
          <w:rFonts w:ascii="Arial" w:hAnsi="Arial" w:cs="Arial"/>
          <w:sz w:val="20"/>
          <w:szCs w:val="20"/>
        </w:rPr>
        <w:t> </w:t>
      </w:r>
      <w:r w:rsidR="00C44D28" w:rsidRPr="008E4729">
        <w:rPr>
          <w:rFonts w:ascii="Arial" w:hAnsi="Arial" w:cs="Arial"/>
          <w:sz w:val="20"/>
          <w:szCs w:val="20"/>
        </w:rPr>
        <w:t xml:space="preserve">% </w:t>
      </w:r>
      <w:r>
        <w:rPr>
          <w:rFonts w:ascii="Arial" w:hAnsi="Arial" w:cs="Arial"/>
          <w:sz w:val="20"/>
          <w:szCs w:val="20"/>
        </w:rPr>
        <w:t xml:space="preserve">ze všech </w:t>
      </w:r>
      <w:r w:rsidR="00C44D28" w:rsidRPr="008E4729">
        <w:rPr>
          <w:rFonts w:ascii="Arial" w:hAnsi="Arial" w:cs="Arial"/>
          <w:sz w:val="20"/>
          <w:szCs w:val="20"/>
        </w:rPr>
        <w:t>pra</w:t>
      </w:r>
      <w:r w:rsidR="003319E6" w:rsidRPr="008E4729">
        <w:rPr>
          <w:rFonts w:ascii="Arial" w:hAnsi="Arial" w:cs="Arial"/>
          <w:sz w:val="20"/>
          <w:szCs w:val="20"/>
        </w:rPr>
        <w:t>covníků VaV vládního</w:t>
      </w:r>
      <w:r w:rsidR="00C44D28" w:rsidRPr="008E4729">
        <w:rPr>
          <w:rFonts w:ascii="Arial" w:hAnsi="Arial" w:cs="Arial"/>
          <w:sz w:val="20"/>
          <w:szCs w:val="20"/>
        </w:rPr>
        <w:t xml:space="preserve"> sektoru. Pětina pracovníků VaV vládního sektoru připadala na </w:t>
      </w:r>
      <w:r w:rsidR="00C44D28" w:rsidRPr="000B7BEC">
        <w:rPr>
          <w:rFonts w:ascii="Arial" w:hAnsi="Arial" w:cs="Arial"/>
          <w:sz w:val="20"/>
          <w:szCs w:val="20"/>
        </w:rPr>
        <w:t xml:space="preserve">sociální a humanitní vědy. Ve vládním sektoru v Česku jsou jen nepatrně zastoupeny technické vědy. Vyšší zastoupení žen ve vládním sektoru souvisí právě i se skladbou oborů, v nichž se v tomto sektoru bádá. </w:t>
      </w:r>
      <w:r w:rsidR="003319E6" w:rsidRPr="000B7BEC">
        <w:rPr>
          <w:rFonts w:ascii="Arial" w:hAnsi="Arial" w:cs="Arial"/>
          <w:sz w:val="20"/>
          <w:szCs w:val="20"/>
        </w:rPr>
        <w:t>V nejvýznamnějším přírodovědném výzkumu v</w:t>
      </w:r>
      <w:r w:rsidR="000B7BEC" w:rsidRPr="000B7BEC">
        <w:rPr>
          <w:rFonts w:ascii="Arial" w:hAnsi="Arial" w:cs="Arial"/>
          <w:sz w:val="20"/>
          <w:szCs w:val="20"/>
        </w:rPr>
        <w:t>ládního sektoru bylo v roce 2023 zastoupení žen 45</w:t>
      </w:r>
      <w:r w:rsidR="0050575E" w:rsidRPr="000B7BEC">
        <w:rPr>
          <w:rFonts w:ascii="Arial" w:hAnsi="Arial" w:cs="Arial"/>
          <w:sz w:val="20"/>
          <w:szCs w:val="20"/>
        </w:rPr>
        <w:t> </w:t>
      </w:r>
      <w:r w:rsidR="003319E6" w:rsidRPr="000B7BEC">
        <w:rPr>
          <w:rFonts w:ascii="Arial" w:hAnsi="Arial" w:cs="Arial"/>
          <w:sz w:val="20"/>
          <w:szCs w:val="20"/>
        </w:rPr>
        <w:t>%. Nadpoloviční podíl žen byl ve čtyřech vědních oborech,</w:t>
      </w:r>
      <w:r w:rsidR="00731C10">
        <w:rPr>
          <w:rFonts w:ascii="Arial" w:hAnsi="Arial" w:cs="Arial"/>
          <w:sz w:val="20"/>
          <w:szCs w:val="20"/>
        </w:rPr>
        <w:t xml:space="preserve"> a to</w:t>
      </w:r>
      <w:r w:rsidR="003319E6" w:rsidRPr="000B7BEC">
        <w:rPr>
          <w:rFonts w:ascii="Arial" w:hAnsi="Arial" w:cs="Arial"/>
          <w:sz w:val="20"/>
          <w:szCs w:val="20"/>
        </w:rPr>
        <w:t xml:space="preserve"> v lékařských, zemědělských, sociálních a humanitních</w:t>
      </w:r>
      <w:r w:rsidR="007B677A">
        <w:rPr>
          <w:rFonts w:ascii="Arial" w:hAnsi="Arial" w:cs="Arial"/>
          <w:sz w:val="20"/>
          <w:szCs w:val="20"/>
        </w:rPr>
        <w:t xml:space="preserve"> vědách</w:t>
      </w:r>
      <w:r w:rsidR="003319E6" w:rsidRPr="000B7BEC">
        <w:rPr>
          <w:rFonts w:ascii="Arial" w:hAnsi="Arial" w:cs="Arial"/>
          <w:sz w:val="20"/>
          <w:szCs w:val="20"/>
        </w:rPr>
        <w:t xml:space="preserve">. Naopak v technických vědách byl podíl žen </w:t>
      </w:r>
      <w:r w:rsidR="000B7BEC" w:rsidRPr="000B7BEC">
        <w:rPr>
          <w:rFonts w:ascii="Arial" w:hAnsi="Arial" w:cs="Arial"/>
          <w:sz w:val="20"/>
          <w:szCs w:val="20"/>
        </w:rPr>
        <w:t>přibližně</w:t>
      </w:r>
      <w:r w:rsidR="003319E6" w:rsidRPr="000B7BEC">
        <w:rPr>
          <w:rFonts w:ascii="Arial" w:hAnsi="Arial" w:cs="Arial"/>
          <w:sz w:val="20"/>
          <w:szCs w:val="20"/>
        </w:rPr>
        <w:t xml:space="preserve"> třetinový.</w:t>
      </w:r>
    </w:p>
    <w:p w14:paraId="4E65C073" w14:textId="545CF1D5" w:rsidR="00456DCA" w:rsidRPr="00E66D3A" w:rsidRDefault="00456DCA" w:rsidP="00456DCA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 w:rsidR="003E6964">
        <w:rPr>
          <w:rFonts w:ascii="Arial" w:hAnsi="Arial" w:cs="Arial"/>
          <w:b/>
          <w:sz w:val="20"/>
          <w:szCs w:val="20"/>
        </w:rPr>
        <w:t>23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 w:rsidRPr="00786824">
        <w:rPr>
          <w:rFonts w:ascii="Arial" w:hAnsi="Arial" w:cs="Arial"/>
          <w:b/>
          <w:sz w:val="20"/>
          <w:szCs w:val="20"/>
        </w:rPr>
        <w:t>Prac</w:t>
      </w:r>
      <w:r>
        <w:rPr>
          <w:rFonts w:ascii="Arial" w:hAnsi="Arial" w:cs="Arial"/>
          <w:b/>
          <w:sz w:val="20"/>
          <w:szCs w:val="20"/>
        </w:rPr>
        <w:t xml:space="preserve">ovníci </w:t>
      </w:r>
      <w:r w:rsidRPr="00786824">
        <w:rPr>
          <w:rFonts w:ascii="Arial" w:hAnsi="Arial" w:cs="Arial"/>
          <w:b/>
          <w:sz w:val="20"/>
          <w:szCs w:val="20"/>
        </w:rPr>
        <w:t xml:space="preserve">ve </w:t>
      </w:r>
      <w:r>
        <w:rPr>
          <w:rFonts w:ascii="Arial" w:hAnsi="Arial" w:cs="Arial"/>
          <w:b/>
          <w:sz w:val="20"/>
          <w:szCs w:val="20"/>
        </w:rPr>
        <w:t xml:space="preserve">VaV </w:t>
      </w:r>
      <w:r w:rsidRPr="00786824">
        <w:rPr>
          <w:rFonts w:ascii="Arial" w:hAnsi="Arial" w:cs="Arial"/>
          <w:b/>
          <w:sz w:val="20"/>
          <w:szCs w:val="20"/>
        </w:rPr>
        <w:t>(FTE</w:t>
      </w:r>
      <w:r>
        <w:rPr>
          <w:rFonts w:ascii="Arial" w:hAnsi="Arial" w:cs="Arial"/>
          <w:b/>
          <w:sz w:val="20"/>
          <w:szCs w:val="20"/>
        </w:rPr>
        <w:t>)* ve vládním sektoru v ČR podl</w:t>
      </w:r>
      <w:r w:rsidR="000C2601">
        <w:rPr>
          <w:rFonts w:ascii="Arial" w:hAnsi="Arial" w:cs="Arial"/>
          <w:b/>
          <w:sz w:val="20"/>
          <w:szCs w:val="20"/>
        </w:rPr>
        <w:t>e vybraných charakteristik; 2023</w:t>
      </w:r>
      <w:r w:rsidRPr="00786824">
        <w:rPr>
          <w:rFonts w:ascii="Arial" w:hAnsi="Arial" w:cs="Arial"/>
          <w:b/>
          <w:sz w:val="20"/>
          <w:szCs w:val="20"/>
        </w:rPr>
        <w:t xml:space="preserve"> (%)</w:t>
      </w:r>
    </w:p>
    <w:p w14:paraId="3094EC8C" w14:textId="77777777" w:rsidR="00456DCA" w:rsidRPr="00C67BA8" w:rsidRDefault="00456DCA" w:rsidP="00456DCA">
      <w:pPr>
        <w:tabs>
          <w:tab w:val="left" w:pos="851"/>
          <w:tab w:val="left" w:pos="3544"/>
          <w:tab w:val="left" w:pos="6663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</w:t>
      </w:r>
      <w:r>
        <w:rPr>
          <w:rFonts w:ascii="Arial" w:hAnsi="Arial" w:cs="Arial"/>
          <w:b/>
          <w:i/>
          <w:sz w:val="18"/>
          <w:szCs w:val="20"/>
        </w:rPr>
        <w:t>pohlaví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</w:r>
      <w:r>
        <w:rPr>
          <w:rFonts w:ascii="Arial" w:hAnsi="Arial" w:cs="Arial"/>
          <w:b/>
          <w:i/>
          <w:sz w:val="18"/>
          <w:szCs w:val="20"/>
        </w:rPr>
        <w:t>b</w:t>
      </w:r>
      <w:r w:rsidRPr="008172FB">
        <w:rPr>
          <w:rFonts w:ascii="Arial" w:hAnsi="Arial" w:cs="Arial"/>
          <w:b/>
          <w:i/>
          <w:sz w:val="18"/>
          <w:szCs w:val="20"/>
        </w:rPr>
        <w:t xml:space="preserve">) podle </w:t>
      </w:r>
      <w:r>
        <w:rPr>
          <w:rFonts w:ascii="Arial" w:hAnsi="Arial" w:cs="Arial"/>
          <w:b/>
          <w:i/>
          <w:sz w:val="18"/>
          <w:szCs w:val="20"/>
        </w:rPr>
        <w:t>typu VaV pracovníků</w:t>
      </w:r>
      <w:r>
        <w:rPr>
          <w:rFonts w:ascii="Arial" w:hAnsi="Arial" w:cs="Arial"/>
          <w:b/>
          <w:i/>
          <w:sz w:val="18"/>
          <w:szCs w:val="20"/>
        </w:rPr>
        <w:tab/>
        <w:t>c) podle převažující vědní oblasti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</w:p>
    <w:p w14:paraId="398E140B" w14:textId="656FB75A" w:rsidR="00456DCA" w:rsidRDefault="00453D97" w:rsidP="00A7180F">
      <w:pPr>
        <w:spacing w:after="120" w:line="288" w:lineRule="auto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171E228B" wp14:editId="372F7B88">
            <wp:extent cx="1800000" cy="2160000"/>
            <wp:effectExtent l="0" t="0" r="0" b="0"/>
            <wp:docPr id="62" name="Graf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  <w:r w:rsidR="003E6964">
        <w:rPr>
          <w:noProof/>
          <w:lang w:eastAsia="cs-CZ"/>
        </w:rPr>
        <w:t xml:space="preserve">   </w:t>
      </w:r>
      <w:r w:rsidR="00456DCA" w:rsidRPr="00456DCA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3CE3BEC6" wp14:editId="2A2EE8AC">
            <wp:extent cx="1800000" cy="2160000"/>
            <wp:effectExtent l="0" t="0" r="0" b="0"/>
            <wp:docPr id="63" name="Graf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  <w:r w:rsidR="003E6964" w:rsidRPr="003E6964">
        <w:rPr>
          <w:noProof/>
          <w:lang w:eastAsia="cs-CZ"/>
        </w:rPr>
        <w:t xml:space="preserve"> </w:t>
      </w:r>
      <w:r w:rsidR="00BB5605">
        <w:rPr>
          <w:noProof/>
          <w:lang w:eastAsia="cs-CZ"/>
        </w:rPr>
        <w:t xml:space="preserve"> </w:t>
      </w:r>
      <w:r w:rsidR="003E6964">
        <w:rPr>
          <w:noProof/>
          <w:lang w:eastAsia="cs-CZ"/>
        </w:rPr>
        <w:t xml:space="preserve">  </w:t>
      </w:r>
      <w:r w:rsidR="00BB5605">
        <w:rPr>
          <w:noProof/>
          <w:lang w:eastAsia="cs-CZ"/>
        </w:rPr>
        <w:drawing>
          <wp:inline distT="0" distB="0" distL="0" distR="0" wp14:anchorId="5D6C934B" wp14:editId="503BE603">
            <wp:extent cx="2238375" cy="2159635"/>
            <wp:effectExtent l="0" t="0" r="0" b="0"/>
            <wp:docPr id="64" name="Graf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14:paraId="3004F67E" w14:textId="77777777" w:rsidR="003E6964" w:rsidRDefault="003E6964" w:rsidP="003E6964">
      <w:pPr>
        <w:spacing w:after="40" w:line="288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*</w:t>
      </w:r>
      <w:r w:rsidRPr="000B0A9C">
        <w:rPr>
          <w:rFonts w:ascii="Arial" w:hAnsi="Arial" w:cs="Arial"/>
          <w:sz w:val="18"/>
          <w:szCs w:val="20"/>
        </w:rPr>
        <w:t>přepočtené osoby na plnou pracovní dobu věnovanou výzkumným a vývojovým činnostem (FTE)</w:t>
      </w:r>
    </w:p>
    <w:p w14:paraId="64BF10DF" w14:textId="6922B3C3" w:rsidR="009E557A" w:rsidRPr="003E6964" w:rsidRDefault="003E6964" w:rsidP="003E6964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3E6964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5A1129DD" w14:textId="2EA50438" w:rsidR="00963004" w:rsidRPr="00010595" w:rsidRDefault="00963004" w:rsidP="00DB3518">
      <w:pPr>
        <w:pageBreakBefore/>
        <w:spacing w:after="120" w:line="288" w:lineRule="auto"/>
        <w:jc w:val="both"/>
        <w:rPr>
          <w:rFonts w:ascii="Arial" w:hAnsi="Arial" w:cs="Arial"/>
          <w:b/>
          <w:color w:val="009CB5"/>
          <w:sz w:val="24"/>
          <w:szCs w:val="24"/>
        </w:rPr>
      </w:pPr>
      <w:r w:rsidRPr="00010595">
        <w:rPr>
          <w:rFonts w:ascii="Arial" w:hAnsi="Arial" w:cs="Arial"/>
          <w:b/>
          <w:color w:val="009CB5"/>
          <w:sz w:val="24"/>
          <w:szCs w:val="24"/>
        </w:rPr>
        <w:lastRenderedPageBreak/>
        <w:t>Výzkum a vývoj prováděný ve vysokoškolském sektoru</w:t>
      </w:r>
    </w:p>
    <w:p w14:paraId="2C06DCAF" w14:textId="54BCF83C" w:rsidR="00D4262D" w:rsidRPr="00570A04" w:rsidRDefault="00963004" w:rsidP="001A67C4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5200D">
        <w:rPr>
          <w:rFonts w:ascii="Arial" w:hAnsi="Arial" w:cs="Arial"/>
          <w:sz w:val="20"/>
          <w:szCs w:val="20"/>
        </w:rPr>
        <w:t>Výdaje na VaV ve v</w:t>
      </w:r>
      <w:r w:rsidR="00926C9B" w:rsidRPr="00D5200D">
        <w:rPr>
          <w:rFonts w:ascii="Arial" w:hAnsi="Arial" w:cs="Arial"/>
          <w:sz w:val="20"/>
          <w:szCs w:val="20"/>
        </w:rPr>
        <w:t xml:space="preserve">ysokoškolském </w:t>
      </w:r>
      <w:r w:rsidR="00D5200D" w:rsidRPr="00D5200D">
        <w:rPr>
          <w:rFonts w:ascii="Arial" w:hAnsi="Arial" w:cs="Arial"/>
          <w:sz w:val="20"/>
          <w:szCs w:val="20"/>
        </w:rPr>
        <w:t>sektoru meziročně vzrostly o 1,2</w:t>
      </w:r>
      <w:r w:rsidRPr="00D5200D">
        <w:rPr>
          <w:rFonts w:ascii="Arial" w:hAnsi="Arial" w:cs="Arial"/>
          <w:sz w:val="20"/>
          <w:szCs w:val="20"/>
        </w:rPr>
        <w:t xml:space="preserve"> % a dosáhly </w:t>
      </w:r>
      <w:r w:rsidR="00D5200D" w:rsidRPr="00D5200D">
        <w:rPr>
          <w:rFonts w:ascii="Arial" w:hAnsi="Arial" w:cs="Arial"/>
          <w:sz w:val="20"/>
          <w:szCs w:val="20"/>
        </w:rPr>
        <w:t>26</w:t>
      </w:r>
      <w:r w:rsidRPr="00D5200D">
        <w:rPr>
          <w:rFonts w:ascii="Arial" w:hAnsi="Arial" w:cs="Arial"/>
          <w:sz w:val="20"/>
          <w:szCs w:val="20"/>
        </w:rPr>
        <w:t>,</w:t>
      </w:r>
      <w:r w:rsidR="00D5200D" w:rsidRPr="00D5200D">
        <w:rPr>
          <w:rFonts w:ascii="Arial" w:hAnsi="Arial" w:cs="Arial"/>
          <w:sz w:val="20"/>
          <w:szCs w:val="20"/>
        </w:rPr>
        <w:t>2</w:t>
      </w:r>
      <w:r w:rsidRPr="00D5200D">
        <w:rPr>
          <w:rFonts w:ascii="Arial" w:hAnsi="Arial" w:cs="Arial"/>
          <w:sz w:val="20"/>
          <w:szCs w:val="20"/>
        </w:rPr>
        <w:t xml:space="preserve"> mld. Kč.</w:t>
      </w:r>
      <w:r w:rsidRPr="00740AA6">
        <w:rPr>
          <w:rFonts w:ascii="Arial" w:hAnsi="Arial" w:cs="Arial"/>
          <w:sz w:val="20"/>
          <w:szCs w:val="20"/>
        </w:rPr>
        <w:t xml:space="preserve"> </w:t>
      </w:r>
      <w:r w:rsidR="00745C28" w:rsidRPr="00740AA6">
        <w:rPr>
          <w:rFonts w:ascii="Arial" w:hAnsi="Arial" w:cs="Arial"/>
          <w:sz w:val="20"/>
          <w:szCs w:val="20"/>
        </w:rPr>
        <w:t>Za posledních pět let se výdaje na VaV ve vysokoškolském sektoru navýšily o necelé 2 mld. Kč</w:t>
      </w:r>
      <w:r w:rsidR="00740AA6" w:rsidRPr="00740AA6">
        <w:rPr>
          <w:rFonts w:ascii="Arial" w:hAnsi="Arial" w:cs="Arial"/>
          <w:sz w:val="20"/>
          <w:szCs w:val="20"/>
        </w:rPr>
        <w:t xml:space="preserve"> a jejich podíl na celkových výdajích na VaV klesl z 22 % na 19 %</w:t>
      </w:r>
      <w:r w:rsidR="008C355A">
        <w:rPr>
          <w:rFonts w:ascii="Arial" w:hAnsi="Arial" w:cs="Arial"/>
          <w:sz w:val="20"/>
          <w:szCs w:val="20"/>
        </w:rPr>
        <w:t xml:space="preserve"> v roce 2023</w:t>
      </w:r>
      <w:r w:rsidR="003319E6" w:rsidRPr="00740AA6">
        <w:rPr>
          <w:rFonts w:ascii="Arial" w:hAnsi="Arial" w:cs="Arial"/>
          <w:sz w:val="20"/>
          <w:szCs w:val="20"/>
        </w:rPr>
        <w:t xml:space="preserve">. </w:t>
      </w:r>
      <w:r w:rsidR="005236DC" w:rsidRPr="008C355A">
        <w:rPr>
          <w:rFonts w:ascii="Arial" w:hAnsi="Arial" w:cs="Arial"/>
          <w:sz w:val="20"/>
          <w:szCs w:val="20"/>
        </w:rPr>
        <w:t xml:space="preserve">Jedná se o podíl lehce pod průměrem EU, který byl </w:t>
      </w:r>
      <w:r w:rsidR="008C355A" w:rsidRPr="008C355A">
        <w:rPr>
          <w:rFonts w:ascii="Arial" w:hAnsi="Arial" w:cs="Arial"/>
          <w:sz w:val="20"/>
          <w:szCs w:val="20"/>
        </w:rPr>
        <w:t>21</w:t>
      </w:r>
      <w:r w:rsidR="001C359E" w:rsidRPr="008C355A">
        <w:rPr>
          <w:rFonts w:ascii="Arial" w:hAnsi="Arial" w:cs="Arial"/>
          <w:sz w:val="20"/>
          <w:szCs w:val="20"/>
        </w:rPr>
        <w:t> </w:t>
      </w:r>
      <w:r w:rsidR="005236DC" w:rsidRPr="008C355A">
        <w:rPr>
          <w:rFonts w:ascii="Arial" w:hAnsi="Arial" w:cs="Arial"/>
          <w:sz w:val="20"/>
          <w:szCs w:val="20"/>
        </w:rPr>
        <w:t>%.</w:t>
      </w:r>
      <w:r w:rsidR="00A00711" w:rsidRPr="008C355A">
        <w:rPr>
          <w:rFonts w:ascii="Arial" w:hAnsi="Arial" w:cs="Arial"/>
          <w:sz w:val="20"/>
          <w:szCs w:val="20"/>
        </w:rPr>
        <w:t xml:space="preserve"> </w:t>
      </w:r>
      <w:r w:rsidR="005236DC" w:rsidRPr="008C355A">
        <w:rPr>
          <w:rFonts w:ascii="Arial" w:hAnsi="Arial" w:cs="Arial"/>
          <w:sz w:val="20"/>
          <w:szCs w:val="20"/>
        </w:rPr>
        <w:t>V </w:t>
      </w:r>
      <w:r w:rsidR="00FD2F59" w:rsidRPr="008C355A">
        <w:rPr>
          <w:rFonts w:ascii="Arial" w:hAnsi="Arial" w:cs="Arial"/>
          <w:sz w:val="20"/>
          <w:szCs w:val="20"/>
        </w:rPr>
        <w:t>osmi</w:t>
      </w:r>
      <w:r w:rsidR="005236DC" w:rsidRPr="008C355A">
        <w:rPr>
          <w:rFonts w:ascii="Arial" w:hAnsi="Arial" w:cs="Arial"/>
          <w:sz w:val="20"/>
          <w:szCs w:val="20"/>
        </w:rPr>
        <w:t xml:space="preserve"> státech EU zaujímal </w:t>
      </w:r>
      <w:r w:rsidR="00317B4A" w:rsidRPr="008C355A">
        <w:rPr>
          <w:rFonts w:ascii="Arial" w:hAnsi="Arial" w:cs="Arial"/>
          <w:sz w:val="20"/>
          <w:szCs w:val="20"/>
        </w:rPr>
        <w:t>vysokoškolský</w:t>
      </w:r>
      <w:r w:rsidR="005236DC" w:rsidRPr="008C355A">
        <w:rPr>
          <w:rFonts w:ascii="Arial" w:hAnsi="Arial" w:cs="Arial"/>
          <w:sz w:val="20"/>
          <w:szCs w:val="20"/>
        </w:rPr>
        <w:t xml:space="preserve"> sektor</w:t>
      </w:r>
      <w:r w:rsidR="000D5009">
        <w:rPr>
          <w:rFonts w:ascii="Arial" w:hAnsi="Arial" w:cs="Arial"/>
          <w:sz w:val="20"/>
          <w:szCs w:val="20"/>
        </w:rPr>
        <w:t xml:space="preserve"> v roce 2023</w:t>
      </w:r>
      <w:r w:rsidR="005236DC" w:rsidRPr="008C355A">
        <w:rPr>
          <w:rFonts w:ascii="Arial" w:hAnsi="Arial" w:cs="Arial"/>
          <w:sz w:val="20"/>
          <w:szCs w:val="20"/>
        </w:rPr>
        <w:t xml:space="preserve"> více než 30% podíl. V</w:t>
      </w:r>
      <w:r w:rsidR="008C355A" w:rsidRPr="008C355A">
        <w:rPr>
          <w:rFonts w:ascii="Arial" w:hAnsi="Arial" w:cs="Arial"/>
          <w:sz w:val="20"/>
          <w:szCs w:val="20"/>
        </w:rPr>
        <w:t> </w:t>
      </w:r>
      <w:r w:rsidR="005236DC" w:rsidRPr="008C355A">
        <w:rPr>
          <w:rFonts w:ascii="Arial" w:hAnsi="Arial" w:cs="Arial"/>
          <w:sz w:val="20"/>
          <w:szCs w:val="20"/>
        </w:rPr>
        <w:t>Lotyšsku</w:t>
      </w:r>
      <w:r w:rsidR="008C355A" w:rsidRPr="008C355A">
        <w:rPr>
          <w:rFonts w:ascii="Arial" w:hAnsi="Arial" w:cs="Arial"/>
          <w:sz w:val="20"/>
          <w:szCs w:val="20"/>
        </w:rPr>
        <w:t>, Litvě a na Maltě byl dokonce vyšší než 40 %.</w:t>
      </w:r>
    </w:p>
    <w:p w14:paraId="74DEFC10" w14:textId="5B55DA42" w:rsidR="003E6964" w:rsidRDefault="003E6964" w:rsidP="003E6964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253397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24</w:t>
      </w:r>
      <w:r w:rsidRPr="00253397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Výzkum a vývoj ve vysokoškolském sektoru v Česku – základní ukazatele</w:t>
      </w:r>
    </w:p>
    <w:p w14:paraId="07A30446" w14:textId="06309900" w:rsidR="003E6964" w:rsidRDefault="00BB5605" w:rsidP="003E6964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116A49FA" wp14:editId="0E2AC8A2">
            <wp:extent cx="6036945" cy="2600325"/>
            <wp:effectExtent l="0" t="0" r="1905" b="9525"/>
            <wp:docPr id="65" name="Graf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14:paraId="1B6844C4" w14:textId="0C25A15D" w:rsidR="003E6964" w:rsidRPr="003E6964" w:rsidRDefault="003E6964" w:rsidP="003E6964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5CCEAB17" w14:textId="1A64A8C3" w:rsidR="0003455D" w:rsidRPr="00570A04" w:rsidRDefault="00C72BAC" w:rsidP="001A67C4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F670A5">
        <w:rPr>
          <w:rFonts w:ascii="Arial" w:hAnsi="Arial" w:cs="Arial"/>
          <w:sz w:val="20"/>
          <w:szCs w:val="20"/>
        </w:rPr>
        <w:t xml:space="preserve">V podílovém ukazateli výdajů na VaV na HDP, </w:t>
      </w:r>
      <w:r w:rsidR="00F670A5" w:rsidRPr="00F670A5">
        <w:rPr>
          <w:rFonts w:ascii="Arial" w:hAnsi="Arial" w:cs="Arial"/>
          <w:sz w:val="20"/>
          <w:szCs w:val="20"/>
        </w:rPr>
        <w:t>klesají hodnoty pro vysokoškolský sektor čtvrtý rok v</w:t>
      </w:r>
      <w:r w:rsidR="000D5009">
        <w:rPr>
          <w:rFonts w:ascii="Arial" w:hAnsi="Arial" w:cs="Arial"/>
          <w:sz w:val="20"/>
          <w:szCs w:val="20"/>
        </w:rPr>
        <w:t> řadě, a to z 0,42 % v roce 2020</w:t>
      </w:r>
      <w:r w:rsidR="00F670A5" w:rsidRPr="00F670A5">
        <w:rPr>
          <w:rFonts w:ascii="Arial" w:hAnsi="Arial" w:cs="Arial"/>
          <w:sz w:val="20"/>
          <w:szCs w:val="20"/>
        </w:rPr>
        <w:t xml:space="preserve"> na 0,34 % v roce 2023</w:t>
      </w:r>
      <w:r w:rsidRPr="00F670A5">
        <w:rPr>
          <w:rFonts w:ascii="Arial" w:hAnsi="Arial" w:cs="Arial"/>
          <w:sz w:val="20"/>
          <w:szCs w:val="20"/>
        </w:rPr>
        <w:t xml:space="preserve">. </w:t>
      </w:r>
      <w:r w:rsidR="00690739">
        <w:rPr>
          <w:rFonts w:ascii="Arial" w:hAnsi="Arial" w:cs="Arial"/>
          <w:sz w:val="20"/>
          <w:szCs w:val="20"/>
        </w:rPr>
        <w:t>Zmíněné hodnoty jsou navíc výrazně nižší v porovnání s</w:t>
      </w:r>
      <w:r w:rsidRPr="00F670A5">
        <w:rPr>
          <w:rFonts w:ascii="Arial" w:hAnsi="Arial" w:cs="Arial"/>
          <w:sz w:val="20"/>
          <w:szCs w:val="20"/>
        </w:rPr>
        <w:t> let</w:t>
      </w:r>
      <w:r w:rsidR="00690739">
        <w:rPr>
          <w:rFonts w:ascii="Arial" w:hAnsi="Arial" w:cs="Arial"/>
          <w:sz w:val="20"/>
          <w:szCs w:val="20"/>
        </w:rPr>
        <w:t>y</w:t>
      </w:r>
      <w:r w:rsidRPr="00F670A5">
        <w:rPr>
          <w:rFonts w:ascii="Arial" w:hAnsi="Arial" w:cs="Arial"/>
          <w:sz w:val="20"/>
          <w:szCs w:val="20"/>
        </w:rPr>
        <w:t xml:space="preserve"> 2012 až 2015, kdy</w:t>
      </w:r>
      <w:r w:rsidR="00F670A5" w:rsidRPr="00F670A5">
        <w:rPr>
          <w:rFonts w:ascii="Arial" w:hAnsi="Arial" w:cs="Arial"/>
          <w:sz w:val="20"/>
          <w:szCs w:val="20"/>
        </w:rPr>
        <w:t xml:space="preserve"> se</w:t>
      </w:r>
      <w:r w:rsidRPr="00F670A5">
        <w:rPr>
          <w:rFonts w:ascii="Arial" w:hAnsi="Arial" w:cs="Arial"/>
          <w:sz w:val="20"/>
          <w:szCs w:val="20"/>
        </w:rPr>
        <w:t xml:space="preserve"> podíl</w:t>
      </w:r>
      <w:r w:rsidR="00F670A5" w:rsidRPr="00F670A5">
        <w:rPr>
          <w:rFonts w:ascii="Arial" w:hAnsi="Arial" w:cs="Arial"/>
          <w:sz w:val="20"/>
          <w:szCs w:val="20"/>
        </w:rPr>
        <w:t xml:space="preserve"> výdajů </w:t>
      </w:r>
      <w:r w:rsidR="00F670A5" w:rsidRPr="002F5BDC">
        <w:rPr>
          <w:rFonts w:ascii="Arial" w:hAnsi="Arial" w:cs="Arial"/>
          <w:sz w:val="20"/>
          <w:szCs w:val="20"/>
        </w:rPr>
        <w:t>na VaV ve vysokoškolském sektoru na HDP</w:t>
      </w:r>
      <w:r w:rsidRPr="002F5BDC">
        <w:rPr>
          <w:rFonts w:ascii="Arial" w:hAnsi="Arial" w:cs="Arial"/>
          <w:sz w:val="20"/>
          <w:szCs w:val="20"/>
        </w:rPr>
        <w:t xml:space="preserve"> pohyboval okolo 0,5 % HDP. Česko</w:t>
      </w:r>
      <w:r w:rsidR="002F5BDC" w:rsidRPr="002F5BDC">
        <w:rPr>
          <w:rFonts w:ascii="Arial" w:hAnsi="Arial" w:cs="Arial"/>
          <w:sz w:val="20"/>
          <w:szCs w:val="20"/>
        </w:rPr>
        <w:t xml:space="preserve"> tak</w:t>
      </w:r>
      <w:r w:rsidRPr="002F5BDC">
        <w:rPr>
          <w:rFonts w:ascii="Arial" w:hAnsi="Arial" w:cs="Arial"/>
          <w:sz w:val="20"/>
          <w:szCs w:val="20"/>
        </w:rPr>
        <w:t xml:space="preserve"> v posledních letech v tomto ukazateli zaostává za pr</w:t>
      </w:r>
      <w:r w:rsidR="00FD2F59" w:rsidRPr="002F5BDC">
        <w:rPr>
          <w:rFonts w:ascii="Arial" w:hAnsi="Arial" w:cs="Arial"/>
          <w:sz w:val="20"/>
          <w:szCs w:val="20"/>
        </w:rPr>
        <w:t>ůměrem EU</w:t>
      </w:r>
      <w:r w:rsidR="00171639" w:rsidRPr="002F5BDC">
        <w:rPr>
          <w:rFonts w:ascii="Arial" w:hAnsi="Arial" w:cs="Arial"/>
          <w:sz w:val="20"/>
          <w:szCs w:val="20"/>
        </w:rPr>
        <w:t>27</w:t>
      </w:r>
      <w:r w:rsidR="002F5BDC" w:rsidRPr="002F5BDC">
        <w:rPr>
          <w:rFonts w:ascii="Arial" w:hAnsi="Arial" w:cs="Arial"/>
          <w:sz w:val="20"/>
          <w:szCs w:val="20"/>
        </w:rPr>
        <w:t>, který v roce 2023</w:t>
      </w:r>
      <w:r w:rsidR="00367212" w:rsidRPr="002F5BDC">
        <w:rPr>
          <w:rFonts w:ascii="Arial" w:hAnsi="Arial" w:cs="Arial"/>
          <w:sz w:val="20"/>
          <w:szCs w:val="20"/>
        </w:rPr>
        <w:t xml:space="preserve"> </w:t>
      </w:r>
      <w:r w:rsidR="00690739">
        <w:rPr>
          <w:rFonts w:ascii="Arial" w:hAnsi="Arial" w:cs="Arial"/>
          <w:sz w:val="20"/>
          <w:szCs w:val="20"/>
        </w:rPr>
        <w:t xml:space="preserve">činil </w:t>
      </w:r>
      <w:r w:rsidR="00367212" w:rsidRPr="002F5BDC">
        <w:rPr>
          <w:rFonts w:ascii="Arial" w:hAnsi="Arial" w:cs="Arial"/>
          <w:sz w:val="20"/>
          <w:szCs w:val="20"/>
        </w:rPr>
        <w:t>0,48</w:t>
      </w:r>
      <w:r w:rsidRPr="002F5BDC">
        <w:rPr>
          <w:rFonts w:ascii="Arial" w:hAnsi="Arial" w:cs="Arial"/>
          <w:sz w:val="20"/>
          <w:szCs w:val="20"/>
        </w:rPr>
        <w:t xml:space="preserve"> % HDP. Lídrem v </w:t>
      </w:r>
      <w:r w:rsidR="002F5BDC" w:rsidRPr="002F5BDC">
        <w:rPr>
          <w:rFonts w:ascii="Arial" w:hAnsi="Arial" w:cs="Arial"/>
          <w:sz w:val="20"/>
          <w:szCs w:val="20"/>
        </w:rPr>
        <w:t xml:space="preserve">tomto ukazateli je Dánsko, které jako jediné překročilo hranici </w:t>
      </w:r>
      <w:r w:rsidR="00D453F7" w:rsidRPr="002F5BDC">
        <w:rPr>
          <w:rFonts w:ascii="Arial" w:hAnsi="Arial" w:cs="Arial"/>
          <w:sz w:val="20"/>
          <w:szCs w:val="20"/>
        </w:rPr>
        <w:t>1</w:t>
      </w:r>
      <w:r w:rsidR="00D453F7">
        <w:rPr>
          <w:rFonts w:ascii="Arial" w:hAnsi="Arial" w:cs="Arial"/>
          <w:sz w:val="20"/>
          <w:szCs w:val="20"/>
        </w:rPr>
        <w:t> </w:t>
      </w:r>
      <w:r w:rsidRPr="002F5BDC">
        <w:rPr>
          <w:rFonts w:ascii="Arial" w:hAnsi="Arial" w:cs="Arial"/>
          <w:sz w:val="20"/>
          <w:szCs w:val="20"/>
        </w:rPr>
        <w:t>% HDP. Za Dánskem s odstupem následuje Švédsko s 0,</w:t>
      </w:r>
      <w:r w:rsidR="002F5BDC" w:rsidRPr="002F5BDC">
        <w:rPr>
          <w:rFonts w:ascii="Arial" w:hAnsi="Arial" w:cs="Arial"/>
          <w:sz w:val="20"/>
          <w:szCs w:val="20"/>
        </w:rPr>
        <w:t>77 %, Rakousko s 0,76</w:t>
      </w:r>
      <w:r w:rsidR="00367212" w:rsidRPr="002F5BDC">
        <w:rPr>
          <w:rFonts w:ascii="Arial" w:hAnsi="Arial" w:cs="Arial"/>
          <w:sz w:val="20"/>
          <w:szCs w:val="20"/>
        </w:rPr>
        <w:t xml:space="preserve"> % a</w:t>
      </w:r>
      <w:r w:rsidRPr="002F5BDC">
        <w:rPr>
          <w:rFonts w:ascii="Arial" w:hAnsi="Arial" w:cs="Arial"/>
          <w:sz w:val="20"/>
          <w:szCs w:val="20"/>
        </w:rPr>
        <w:t> Finsk</w:t>
      </w:r>
      <w:r w:rsidR="007012E2" w:rsidRPr="002F5BDC">
        <w:rPr>
          <w:rFonts w:ascii="Arial" w:hAnsi="Arial" w:cs="Arial"/>
          <w:sz w:val="20"/>
          <w:szCs w:val="20"/>
        </w:rPr>
        <w:t>o</w:t>
      </w:r>
      <w:r w:rsidRPr="002F5BDC">
        <w:rPr>
          <w:rFonts w:ascii="Arial" w:hAnsi="Arial" w:cs="Arial"/>
          <w:sz w:val="20"/>
          <w:szCs w:val="20"/>
        </w:rPr>
        <w:t xml:space="preserve"> s 0,7</w:t>
      </w:r>
      <w:r w:rsidR="002F5BDC" w:rsidRPr="002F5BDC">
        <w:rPr>
          <w:rFonts w:ascii="Arial" w:hAnsi="Arial" w:cs="Arial"/>
          <w:sz w:val="20"/>
          <w:szCs w:val="20"/>
        </w:rPr>
        <w:t>5</w:t>
      </w:r>
      <w:r w:rsidRPr="002F5BDC">
        <w:rPr>
          <w:rFonts w:ascii="Arial" w:hAnsi="Arial" w:cs="Arial"/>
          <w:sz w:val="20"/>
          <w:szCs w:val="20"/>
        </w:rPr>
        <w:t xml:space="preserve"> % HDP</w:t>
      </w:r>
      <w:r w:rsidR="00367212" w:rsidRPr="002F5BDC">
        <w:rPr>
          <w:rFonts w:ascii="Arial" w:hAnsi="Arial" w:cs="Arial"/>
          <w:sz w:val="20"/>
          <w:szCs w:val="20"/>
        </w:rPr>
        <w:t xml:space="preserve"> v roce 2022</w:t>
      </w:r>
      <w:r w:rsidRPr="002F5BDC">
        <w:rPr>
          <w:rFonts w:ascii="Arial" w:hAnsi="Arial" w:cs="Arial"/>
          <w:sz w:val="20"/>
          <w:szCs w:val="20"/>
        </w:rPr>
        <w:t xml:space="preserve">. </w:t>
      </w:r>
    </w:p>
    <w:p w14:paraId="75418E33" w14:textId="43628FAD" w:rsidR="00170216" w:rsidRDefault="00170216" w:rsidP="00170216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 w:rsidR="00567D88">
        <w:rPr>
          <w:rFonts w:ascii="Arial" w:hAnsi="Arial" w:cs="Arial"/>
          <w:b/>
          <w:sz w:val="20"/>
          <w:szCs w:val="20"/>
        </w:rPr>
        <w:t>25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Podíl výdajů na VaV ve vysokoškolském sektoru (</w:t>
      </w:r>
      <w:r w:rsidR="00ED1001">
        <w:rPr>
          <w:rFonts w:ascii="Arial" w:hAnsi="Arial" w:cs="Arial"/>
          <w:b/>
          <w:sz w:val="20"/>
          <w:szCs w:val="20"/>
        </w:rPr>
        <w:t>HERD) v EU</w:t>
      </w:r>
      <w:r w:rsidR="000C2601">
        <w:rPr>
          <w:rFonts w:ascii="Arial" w:hAnsi="Arial" w:cs="Arial"/>
          <w:b/>
          <w:sz w:val="20"/>
          <w:szCs w:val="20"/>
        </w:rPr>
        <w:t xml:space="preserve"> na HDP v roce 2023</w:t>
      </w:r>
      <w:r>
        <w:rPr>
          <w:rFonts w:ascii="Arial" w:hAnsi="Arial" w:cs="Arial"/>
          <w:b/>
          <w:sz w:val="20"/>
          <w:szCs w:val="20"/>
        </w:rPr>
        <w:t xml:space="preserve"> (%)</w:t>
      </w:r>
    </w:p>
    <w:p w14:paraId="21BDA0ED" w14:textId="2165B52E" w:rsidR="00567D88" w:rsidRDefault="00BB5605" w:rsidP="00567D88">
      <w:pPr>
        <w:spacing w:after="120" w:line="288" w:lineRule="auto"/>
        <w:rPr>
          <w:rFonts w:ascii="Arial" w:hAnsi="Arial" w:cs="Arial"/>
          <w:i/>
          <w:sz w:val="18"/>
          <w:szCs w:val="20"/>
        </w:rPr>
      </w:pPr>
      <w:r>
        <w:rPr>
          <w:noProof/>
          <w:lang w:eastAsia="cs-CZ"/>
        </w:rPr>
        <w:drawing>
          <wp:inline distT="0" distB="0" distL="0" distR="0" wp14:anchorId="55E45720" wp14:editId="7C5AE8D4">
            <wp:extent cx="6083935" cy="2933700"/>
            <wp:effectExtent l="0" t="0" r="0" b="0"/>
            <wp:docPr id="66" name="Graf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14:paraId="02D371F4" w14:textId="77777777" w:rsidR="00567D88" w:rsidRPr="00C72BAC" w:rsidRDefault="00567D88" w:rsidP="00567D88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6438BD">
        <w:rPr>
          <w:rFonts w:ascii="Arial" w:hAnsi="Arial" w:cs="Arial"/>
          <w:i/>
          <w:sz w:val="18"/>
          <w:szCs w:val="20"/>
        </w:rPr>
        <w:t xml:space="preserve">Zdroj: </w:t>
      </w:r>
      <w:r>
        <w:rPr>
          <w:rFonts w:ascii="Arial" w:hAnsi="Arial" w:cs="Arial"/>
          <w:i/>
          <w:sz w:val="18"/>
          <w:szCs w:val="20"/>
        </w:rPr>
        <w:t>Eurostat</w:t>
      </w:r>
    </w:p>
    <w:p w14:paraId="559352E2" w14:textId="4339FBF7" w:rsidR="00567D88" w:rsidRPr="00570A04" w:rsidRDefault="00567D88" w:rsidP="00567D88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C31AD">
        <w:rPr>
          <w:rFonts w:ascii="Arial" w:hAnsi="Arial" w:cs="Arial"/>
          <w:sz w:val="20"/>
          <w:szCs w:val="20"/>
        </w:rPr>
        <w:lastRenderedPageBreak/>
        <w:t>V roce 202</w:t>
      </w:r>
      <w:r w:rsidR="00DC31AD" w:rsidRPr="00DC31AD">
        <w:rPr>
          <w:rFonts w:ascii="Arial" w:hAnsi="Arial" w:cs="Arial"/>
          <w:sz w:val="20"/>
          <w:szCs w:val="20"/>
        </w:rPr>
        <w:t>3</w:t>
      </w:r>
      <w:r w:rsidRPr="00DC31AD">
        <w:rPr>
          <w:rFonts w:ascii="Arial" w:hAnsi="Arial" w:cs="Arial"/>
          <w:sz w:val="20"/>
          <w:szCs w:val="20"/>
        </w:rPr>
        <w:t xml:space="preserve"> se VaV prováděl v 6</w:t>
      </w:r>
      <w:r w:rsidR="00DC31AD" w:rsidRPr="00DC31AD">
        <w:rPr>
          <w:rFonts w:ascii="Arial" w:hAnsi="Arial" w:cs="Arial"/>
          <w:sz w:val="20"/>
          <w:szCs w:val="20"/>
        </w:rPr>
        <w:t>0</w:t>
      </w:r>
      <w:r w:rsidRPr="00DC31AD">
        <w:rPr>
          <w:rFonts w:ascii="Arial" w:hAnsi="Arial" w:cs="Arial"/>
          <w:sz w:val="20"/>
          <w:szCs w:val="20"/>
        </w:rPr>
        <w:t xml:space="preserve"> institucích vysokoškolského sektoru. Mezi tyto instituce patří především 28 veřejných a státních vysokých škol s jejich více než 180 výzkumnými pracovišti. </w:t>
      </w:r>
      <w:r w:rsidR="00DC31AD" w:rsidRPr="00DC31AD">
        <w:rPr>
          <w:rFonts w:ascii="Arial" w:hAnsi="Arial" w:cs="Arial"/>
          <w:sz w:val="20"/>
          <w:szCs w:val="20"/>
        </w:rPr>
        <w:t>V roce 2023</w:t>
      </w:r>
      <w:r w:rsidRPr="00DC31AD">
        <w:rPr>
          <w:rFonts w:ascii="Arial" w:hAnsi="Arial" w:cs="Arial"/>
          <w:sz w:val="20"/>
          <w:szCs w:val="20"/>
        </w:rPr>
        <w:t xml:space="preserve"> se z</w:t>
      </w:r>
      <w:r w:rsidR="00DC31AD" w:rsidRPr="00DC31AD">
        <w:rPr>
          <w:rFonts w:ascii="Arial" w:hAnsi="Arial" w:cs="Arial"/>
          <w:sz w:val="20"/>
          <w:szCs w:val="20"/>
        </w:rPr>
        <w:t>de na VaV vynaložilo celkem 24,6</w:t>
      </w:r>
      <w:r w:rsidRPr="00DC31AD">
        <w:rPr>
          <w:rFonts w:ascii="Arial" w:hAnsi="Arial" w:cs="Arial"/>
          <w:sz w:val="20"/>
          <w:szCs w:val="20"/>
        </w:rPr>
        <w:t xml:space="preserve"> mld. Kč, což tvořilo 94 % výdajů na VaV </w:t>
      </w:r>
      <w:r w:rsidR="003B43D6">
        <w:rPr>
          <w:rFonts w:ascii="Arial" w:hAnsi="Arial" w:cs="Arial"/>
          <w:sz w:val="20"/>
          <w:szCs w:val="20"/>
        </w:rPr>
        <w:t xml:space="preserve">ve </w:t>
      </w:r>
      <w:r w:rsidRPr="00DC31AD">
        <w:rPr>
          <w:rFonts w:ascii="Arial" w:hAnsi="Arial" w:cs="Arial"/>
          <w:sz w:val="20"/>
          <w:szCs w:val="20"/>
        </w:rPr>
        <w:t>vysokoškolské</w:t>
      </w:r>
      <w:r w:rsidR="003B43D6">
        <w:rPr>
          <w:rFonts w:ascii="Arial" w:hAnsi="Arial" w:cs="Arial"/>
          <w:sz w:val="20"/>
          <w:szCs w:val="20"/>
        </w:rPr>
        <w:t>m</w:t>
      </w:r>
      <w:r w:rsidRPr="00DC31AD">
        <w:rPr>
          <w:rFonts w:ascii="Arial" w:hAnsi="Arial" w:cs="Arial"/>
          <w:sz w:val="20"/>
          <w:szCs w:val="20"/>
        </w:rPr>
        <w:t xml:space="preserve"> sektoru. Do vysokoškolského sektoru řadíme taktéž fakultní nemocnice. Ve 12 fakultn</w:t>
      </w:r>
      <w:r w:rsidR="00DC31AD" w:rsidRPr="00DC31AD">
        <w:rPr>
          <w:rFonts w:ascii="Arial" w:hAnsi="Arial" w:cs="Arial"/>
          <w:sz w:val="20"/>
          <w:szCs w:val="20"/>
        </w:rPr>
        <w:t>ích nemocnicích bylo v roce 2023 utraceno za VaV celkem 1,4</w:t>
      </w:r>
      <w:r w:rsidRPr="00DC31AD">
        <w:rPr>
          <w:rFonts w:ascii="Arial" w:hAnsi="Arial" w:cs="Arial"/>
          <w:sz w:val="20"/>
          <w:szCs w:val="20"/>
        </w:rPr>
        <w:t xml:space="preserve"> mld. Kč, tj. 5 % </w:t>
      </w:r>
      <w:r w:rsidR="003B43D6">
        <w:rPr>
          <w:rFonts w:ascii="Arial" w:hAnsi="Arial" w:cs="Arial"/>
          <w:sz w:val="20"/>
          <w:szCs w:val="20"/>
        </w:rPr>
        <w:t xml:space="preserve">výdajů na VaV ve </w:t>
      </w:r>
      <w:r w:rsidRPr="00DC31AD">
        <w:rPr>
          <w:rFonts w:ascii="Arial" w:hAnsi="Arial" w:cs="Arial"/>
          <w:sz w:val="20"/>
          <w:szCs w:val="20"/>
        </w:rPr>
        <w:t>vysokoškolské</w:t>
      </w:r>
      <w:r w:rsidR="003B43D6">
        <w:rPr>
          <w:rFonts w:ascii="Arial" w:hAnsi="Arial" w:cs="Arial"/>
          <w:sz w:val="20"/>
          <w:szCs w:val="20"/>
        </w:rPr>
        <w:t>m</w:t>
      </w:r>
      <w:r w:rsidRPr="00DC31AD">
        <w:rPr>
          <w:rFonts w:ascii="Arial" w:hAnsi="Arial" w:cs="Arial"/>
          <w:sz w:val="20"/>
          <w:szCs w:val="20"/>
        </w:rPr>
        <w:t xml:space="preserve"> sektoru. Zanedbatelný je výzkum prováděný v Česku na soukromých vysokých školách, jejichž pracovníci se zabývají převážně pedagogickou</w:t>
      </w:r>
      <w:r w:rsidR="00DC31AD">
        <w:rPr>
          <w:rFonts w:ascii="Arial" w:hAnsi="Arial" w:cs="Arial"/>
          <w:sz w:val="20"/>
          <w:szCs w:val="20"/>
        </w:rPr>
        <w:t xml:space="preserve"> a nikoli výzkumnou</w:t>
      </w:r>
      <w:r w:rsidRPr="00DC31AD">
        <w:rPr>
          <w:rFonts w:ascii="Arial" w:hAnsi="Arial" w:cs="Arial"/>
          <w:sz w:val="20"/>
          <w:szCs w:val="20"/>
        </w:rPr>
        <w:t xml:space="preserve"> činností. Počet soukromých škol provádějících na našem území VaV se dlouhodobě pohybuje mezi 20 až 30 školami s celkovými výdaji na VaV okolo 0,2 mld. Kč ročně, což odpovídá přibližně 1 % výdajů na VaV vysokoškolského sektoru.</w:t>
      </w:r>
    </w:p>
    <w:p w14:paraId="0D023268" w14:textId="5971AC04" w:rsidR="00567D88" w:rsidRPr="00E66D3A" w:rsidRDefault="00567D88" w:rsidP="00567D88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 w:rsidR="00A23844">
        <w:rPr>
          <w:rFonts w:ascii="Arial" w:hAnsi="Arial" w:cs="Arial"/>
          <w:b/>
          <w:sz w:val="20"/>
          <w:szCs w:val="20"/>
        </w:rPr>
        <w:t>26</w:t>
      </w:r>
      <w:r w:rsidRPr="00E66D3A">
        <w:rPr>
          <w:rFonts w:ascii="Arial" w:hAnsi="Arial" w:cs="Arial"/>
          <w:b/>
          <w:sz w:val="20"/>
          <w:szCs w:val="20"/>
        </w:rPr>
        <w:t xml:space="preserve">. Výdaje na </w:t>
      </w:r>
      <w:r>
        <w:rPr>
          <w:rFonts w:ascii="Arial" w:hAnsi="Arial" w:cs="Arial"/>
          <w:b/>
          <w:sz w:val="20"/>
          <w:szCs w:val="20"/>
        </w:rPr>
        <w:t>VaV</w:t>
      </w:r>
      <w:r w:rsidRPr="00E66D3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ve vysokoškolském sektoru </w:t>
      </w:r>
      <w:r w:rsidRPr="00E66D3A">
        <w:rPr>
          <w:rFonts w:ascii="Arial" w:hAnsi="Arial" w:cs="Arial"/>
          <w:b/>
          <w:sz w:val="20"/>
          <w:szCs w:val="20"/>
        </w:rPr>
        <w:t xml:space="preserve">v Česku podle </w:t>
      </w:r>
      <w:r>
        <w:rPr>
          <w:rFonts w:ascii="Arial" w:hAnsi="Arial" w:cs="Arial"/>
          <w:b/>
          <w:sz w:val="20"/>
          <w:szCs w:val="20"/>
        </w:rPr>
        <w:t xml:space="preserve">druhu subjektů a krajů </w:t>
      </w:r>
      <w:r w:rsidRPr="00E66D3A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>%</w:t>
      </w:r>
      <w:r w:rsidRPr="00E66D3A">
        <w:rPr>
          <w:rFonts w:ascii="Arial" w:hAnsi="Arial" w:cs="Arial"/>
          <w:b/>
          <w:sz w:val="20"/>
          <w:szCs w:val="20"/>
        </w:rPr>
        <w:t>)</w:t>
      </w:r>
    </w:p>
    <w:p w14:paraId="285487B7" w14:textId="77777777" w:rsidR="00567D88" w:rsidRPr="00C67BA8" w:rsidRDefault="00567D88" w:rsidP="00567D88">
      <w:pPr>
        <w:tabs>
          <w:tab w:val="left" w:pos="567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druhu </w:t>
      </w:r>
      <w:r>
        <w:rPr>
          <w:rFonts w:ascii="Arial" w:hAnsi="Arial" w:cs="Arial"/>
          <w:b/>
          <w:i/>
          <w:sz w:val="18"/>
          <w:szCs w:val="20"/>
        </w:rPr>
        <w:t>subjektů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>
        <w:rPr>
          <w:rFonts w:ascii="Arial" w:hAnsi="Arial" w:cs="Arial"/>
          <w:b/>
          <w:i/>
          <w:sz w:val="18"/>
          <w:szCs w:val="20"/>
        </w:rPr>
        <w:t xml:space="preserve">                                </w:t>
      </w:r>
      <w:r w:rsidRPr="00C67BA8">
        <w:rPr>
          <w:rFonts w:ascii="Arial" w:hAnsi="Arial" w:cs="Arial"/>
          <w:b/>
          <w:i/>
          <w:sz w:val="18"/>
          <w:szCs w:val="20"/>
        </w:rPr>
        <w:tab/>
        <w:t xml:space="preserve">b) podle </w:t>
      </w:r>
      <w:r>
        <w:rPr>
          <w:rFonts w:ascii="Arial" w:hAnsi="Arial" w:cs="Arial"/>
          <w:b/>
          <w:i/>
          <w:sz w:val="18"/>
          <w:szCs w:val="20"/>
        </w:rPr>
        <w:t>krajů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</w:r>
    </w:p>
    <w:p w14:paraId="4DE73958" w14:textId="16003579" w:rsidR="00567D88" w:rsidRDefault="00BB5605" w:rsidP="00567D8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486F2D33" wp14:editId="48437417">
            <wp:extent cx="2514600" cy="2057400"/>
            <wp:effectExtent l="0" t="0" r="0" b="0"/>
            <wp:docPr id="67" name="Graf 6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  <w:r w:rsidR="00567D88">
        <w:rPr>
          <w:rFonts w:ascii="Arial" w:hAnsi="Arial" w:cs="Arial"/>
          <w:sz w:val="20"/>
          <w:szCs w:val="20"/>
        </w:rPr>
        <w:t xml:space="preserve">            </w:t>
      </w:r>
      <w:r>
        <w:rPr>
          <w:noProof/>
          <w:lang w:eastAsia="cs-CZ"/>
        </w:rPr>
        <w:drawing>
          <wp:inline distT="0" distB="0" distL="0" distR="0" wp14:anchorId="21101802" wp14:editId="2372BCD4">
            <wp:extent cx="2819400" cy="2038350"/>
            <wp:effectExtent l="0" t="0" r="0" b="0"/>
            <wp:docPr id="85" name="Graf 8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14:paraId="3A8FB1D9" w14:textId="77777777" w:rsidR="00567D88" w:rsidRPr="00C72BAC" w:rsidRDefault="00567D88" w:rsidP="00567D88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7296E6AC" w14:textId="15938045" w:rsidR="00170216" w:rsidRPr="00413D95" w:rsidRDefault="00567D88" w:rsidP="003E696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DC31AD">
        <w:rPr>
          <w:rFonts w:ascii="Arial" w:hAnsi="Arial" w:cs="Arial"/>
          <w:sz w:val="20"/>
          <w:szCs w:val="20"/>
        </w:rPr>
        <w:t>Obdobně jako ve vládním sektoru je i vysokoškolský VaV financován zvláště z veřejných domácích zdrojů</w:t>
      </w:r>
      <w:r w:rsidR="00702F7B">
        <w:rPr>
          <w:rFonts w:ascii="Arial" w:hAnsi="Arial" w:cs="Arial"/>
          <w:sz w:val="20"/>
          <w:szCs w:val="20"/>
        </w:rPr>
        <w:t>, v roce 2023 konkrétně ze 77 %, v absolutní hodnotě se jedn</w:t>
      </w:r>
      <w:r w:rsidR="004320DC">
        <w:rPr>
          <w:rFonts w:ascii="Arial" w:hAnsi="Arial" w:cs="Arial"/>
          <w:sz w:val="20"/>
          <w:szCs w:val="20"/>
        </w:rPr>
        <w:t>alo</w:t>
      </w:r>
      <w:r w:rsidR="00702F7B">
        <w:rPr>
          <w:rFonts w:ascii="Arial" w:hAnsi="Arial" w:cs="Arial"/>
          <w:sz w:val="20"/>
          <w:szCs w:val="20"/>
        </w:rPr>
        <w:t xml:space="preserve"> o částku 20,1 mld. Kč</w:t>
      </w:r>
      <w:r w:rsidR="003B43D6">
        <w:rPr>
          <w:rFonts w:ascii="Arial" w:hAnsi="Arial" w:cs="Arial"/>
          <w:sz w:val="20"/>
          <w:szCs w:val="20"/>
        </w:rPr>
        <w:t>.</w:t>
      </w:r>
      <w:r w:rsidRPr="00DC31AD">
        <w:rPr>
          <w:rFonts w:ascii="Arial" w:hAnsi="Arial" w:cs="Arial"/>
          <w:sz w:val="20"/>
          <w:szCs w:val="20"/>
        </w:rPr>
        <w:t xml:space="preserve"> Z celkových veřejných domácích výdajů na VaV jich do vysokoškolského sektoru mířila téměř polovina. Obdobně jako v Česku je i</w:t>
      </w:r>
      <w:r w:rsidR="0046134B">
        <w:rPr>
          <w:rFonts w:ascii="Arial" w:hAnsi="Arial" w:cs="Arial"/>
          <w:sz w:val="20"/>
          <w:szCs w:val="20"/>
        </w:rPr>
        <w:t> </w:t>
      </w:r>
      <w:r w:rsidRPr="00DC31AD">
        <w:rPr>
          <w:rFonts w:ascii="Arial" w:hAnsi="Arial" w:cs="Arial"/>
          <w:sz w:val="20"/>
          <w:szCs w:val="20"/>
        </w:rPr>
        <w:t>v ostatních státech vysokoškolský VaV financován převážně z veřejných domácích zdrojů</w:t>
      </w:r>
      <w:r w:rsidRPr="008D6BDB">
        <w:rPr>
          <w:rFonts w:ascii="Arial" w:hAnsi="Arial" w:cs="Arial"/>
          <w:sz w:val="20"/>
          <w:szCs w:val="20"/>
        </w:rPr>
        <w:t xml:space="preserve">. </w:t>
      </w:r>
      <w:r w:rsidR="00D7674F">
        <w:rPr>
          <w:rFonts w:ascii="Arial" w:hAnsi="Arial" w:cs="Arial"/>
          <w:sz w:val="20"/>
          <w:szCs w:val="20"/>
        </w:rPr>
        <w:t>V p</w:t>
      </w:r>
      <w:r w:rsidRPr="008D6BDB">
        <w:rPr>
          <w:rFonts w:ascii="Arial" w:hAnsi="Arial" w:cs="Arial"/>
          <w:sz w:val="20"/>
          <w:szCs w:val="20"/>
        </w:rPr>
        <w:t>růměr</w:t>
      </w:r>
      <w:r w:rsidR="00D7674F">
        <w:rPr>
          <w:rFonts w:ascii="Arial" w:hAnsi="Arial" w:cs="Arial"/>
          <w:sz w:val="20"/>
          <w:szCs w:val="20"/>
        </w:rPr>
        <w:t>u za země</w:t>
      </w:r>
      <w:r w:rsidRPr="008D6BDB">
        <w:rPr>
          <w:rFonts w:ascii="Arial" w:hAnsi="Arial" w:cs="Arial"/>
          <w:sz w:val="20"/>
          <w:szCs w:val="20"/>
        </w:rPr>
        <w:t xml:space="preserve"> EU </w:t>
      </w:r>
      <w:r w:rsidR="00D7674F">
        <w:rPr>
          <w:rFonts w:ascii="Arial" w:hAnsi="Arial" w:cs="Arial"/>
          <w:sz w:val="20"/>
          <w:szCs w:val="20"/>
        </w:rPr>
        <w:t>tento podíl</w:t>
      </w:r>
      <w:r w:rsidR="004320DC">
        <w:rPr>
          <w:rFonts w:ascii="Arial" w:hAnsi="Arial" w:cs="Arial"/>
          <w:sz w:val="20"/>
          <w:szCs w:val="20"/>
        </w:rPr>
        <w:t xml:space="preserve"> </w:t>
      </w:r>
      <w:r w:rsidRPr="008D6BDB">
        <w:rPr>
          <w:rFonts w:ascii="Arial" w:hAnsi="Arial" w:cs="Arial"/>
          <w:sz w:val="20"/>
          <w:szCs w:val="20"/>
        </w:rPr>
        <w:t>převyšuje 75 %, v</w:t>
      </w:r>
      <w:r w:rsidR="008D6BDB" w:rsidRPr="008D6BDB">
        <w:rPr>
          <w:rFonts w:ascii="Arial" w:hAnsi="Arial" w:cs="Arial"/>
          <w:sz w:val="20"/>
          <w:szCs w:val="20"/>
        </w:rPr>
        <w:t xml:space="preserve"> sousedním </w:t>
      </w:r>
      <w:r w:rsidRPr="008D6BDB">
        <w:rPr>
          <w:rFonts w:ascii="Arial" w:hAnsi="Arial" w:cs="Arial"/>
          <w:sz w:val="20"/>
          <w:szCs w:val="20"/>
        </w:rPr>
        <w:t xml:space="preserve">Rakousku a Německu </w:t>
      </w:r>
      <w:r w:rsidR="008D6BDB" w:rsidRPr="008D6BDB">
        <w:rPr>
          <w:rFonts w:ascii="Arial" w:hAnsi="Arial" w:cs="Arial"/>
          <w:sz w:val="20"/>
          <w:szCs w:val="20"/>
        </w:rPr>
        <w:t>přesahuje</w:t>
      </w:r>
      <w:r w:rsidR="004320DC">
        <w:rPr>
          <w:rFonts w:ascii="Arial" w:hAnsi="Arial" w:cs="Arial"/>
          <w:sz w:val="20"/>
          <w:szCs w:val="20"/>
        </w:rPr>
        <w:t xml:space="preserve"> </w:t>
      </w:r>
      <w:r w:rsidRPr="008D6BDB">
        <w:rPr>
          <w:rFonts w:ascii="Arial" w:hAnsi="Arial" w:cs="Arial"/>
          <w:sz w:val="20"/>
          <w:szCs w:val="20"/>
        </w:rPr>
        <w:t>80 %.</w:t>
      </w:r>
    </w:p>
    <w:p w14:paraId="0A2B2412" w14:textId="689F1E09" w:rsidR="003E6964" w:rsidRPr="00E66D3A" w:rsidRDefault="003E6964" w:rsidP="003E6964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2</w:t>
      </w:r>
      <w:r w:rsidR="00A23844">
        <w:rPr>
          <w:rFonts w:ascii="Arial" w:hAnsi="Arial" w:cs="Arial"/>
          <w:b/>
          <w:sz w:val="20"/>
          <w:szCs w:val="20"/>
        </w:rPr>
        <w:t>7</w:t>
      </w:r>
      <w:r w:rsidRPr="00E66D3A">
        <w:rPr>
          <w:rFonts w:ascii="Arial" w:hAnsi="Arial" w:cs="Arial"/>
          <w:b/>
          <w:sz w:val="20"/>
          <w:szCs w:val="20"/>
        </w:rPr>
        <w:t xml:space="preserve">. Výdaje na </w:t>
      </w:r>
      <w:r>
        <w:rPr>
          <w:rFonts w:ascii="Arial" w:hAnsi="Arial" w:cs="Arial"/>
          <w:b/>
          <w:sz w:val="20"/>
          <w:szCs w:val="20"/>
        </w:rPr>
        <w:t>VaV</w:t>
      </w:r>
      <w:r w:rsidRPr="00E66D3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ve vysokoškolském sektoru </w:t>
      </w:r>
      <w:r w:rsidRPr="00E66D3A">
        <w:rPr>
          <w:rFonts w:ascii="Arial" w:hAnsi="Arial" w:cs="Arial"/>
          <w:b/>
          <w:sz w:val="20"/>
          <w:szCs w:val="20"/>
        </w:rPr>
        <w:t>v Č</w:t>
      </w:r>
      <w:r>
        <w:rPr>
          <w:rFonts w:ascii="Arial" w:hAnsi="Arial" w:cs="Arial"/>
          <w:b/>
          <w:sz w:val="20"/>
          <w:szCs w:val="20"/>
        </w:rPr>
        <w:t>R</w:t>
      </w:r>
      <w:r w:rsidRPr="00E66D3A">
        <w:rPr>
          <w:rFonts w:ascii="Arial" w:hAnsi="Arial" w:cs="Arial"/>
          <w:b/>
          <w:sz w:val="20"/>
          <w:szCs w:val="20"/>
        </w:rPr>
        <w:t xml:space="preserve"> podle </w:t>
      </w:r>
      <w:r>
        <w:rPr>
          <w:rFonts w:ascii="Arial" w:hAnsi="Arial" w:cs="Arial"/>
          <w:b/>
          <w:sz w:val="20"/>
          <w:szCs w:val="20"/>
        </w:rPr>
        <w:t xml:space="preserve">druhu výdajů a zdrojů financování </w:t>
      </w:r>
      <w:r w:rsidRPr="00E66D3A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>%</w:t>
      </w:r>
      <w:r w:rsidRPr="00E66D3A">
        <w:rPr>
          <w:rFonts w:ascii="Arial" w:hAnsi="Arial" w:cs="Arial"/>
          <w:b/>
          <w:sz w:val="20"/>
          <w:szCs w:val="20"/>
        </w:rPr>
        <w:t>)</w:t>
      </w:r>
    </w:p>
    <w:p w14:paraId="34136E7A" w14:textId="57457E73" w:rsidR="003E6964" w:rsidRDefault="003E6964" w:rsidP="003E6964">
      <w:pPr>
        <w:tabs>
          <w:tab w:val="left" w:pos="426"/>
          <w:tab w:val="left" w:pos="5245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druhu výdajů </w:t>
      </w:r>
      <w:r w:rsidRPr="00C67BA8">
        <w:rPr>
          <w:rFonts w:ascii="Arial" w:hAnsi="Arial" w:cs="Arial"/>
          <w:b/>
          <w:i/>
          <w:sz w:val="18"/>
          <w:szCs w:val="20"/>
        </w:rPr>
        <w:tab/>
        <w:t xml:space="preserve">b) podle zdrojů financování </w:t>
      </w:r>
      <w:r w:rsidRPr="00C67BA8">
        <w:rPr>
          <w:rFonts w:ascii="Arial" w:hAnsi="Arial" w:cs="Arial"/>
          <w:b/>
          <w:i/>
          <w:sz w:val="18"/>
          <w:szCs w:val="20"/>
        </w:rPr>
        <w:tab/>
      </w:r>
    </w:p>
    <w:p w14:paraId="2010F924" w14:textId="53D41A5B" w:rsidR="003E6964" w:rsidRDefault="00BB5605" w:rsidP="003E6964">
      <w:pPr>
        <w:tabs>
          <w:tab w:val="left" w:pos="426"/>
          <w:tab w:val="left" w:pos="5245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noProof/>
          <w:lang w:eastAsia="cs-CZ"/>
        </w:rPr>
        <w:drawing>
          <wp:inline distT="0" distB="0" distL="0" distR="0" wp14:anchorId="3FD89289" wp14:editId="28E00AAB">
            <wp:extent cx="1979930" cy="2000250"/>
            <wp:effectExtent l="0" t="0" r="1270" b="0"/>
            <wp:docPr id="86" name="Graf 8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  <w:r w:rsidR="003E6964">
        <w:rPr>
          <w:rFonts w:ascii="Arial" w:hAnsi="Arial" w:cs="Arial"/>
          <w:b/>
          <w:i/>
          <w:sz w:val="18"/>
          <w:szCs w:val="20"/>
        </w:rPr>
        <w:t xml:space="preserve">                                  </w:t>
      </w:r>
      <w:r>
        <w:rPr>
          <w:noProof/>
          <w:lang w:eastAsia="cs-CZ"/>
        </w:rPr>
        <w:drawing>
          <wp:inline distT="0" distB="0" distL="0" distR="0" wp14:anchorId="0B03EBE7" wp14:editId="5DA0E270">
            <wp:extent cx="1979930" cy="2009775"/>
            <wp:effectExtent l="0" t="0" r="1270" b="0"/>
            <wp:docPr id="101" name="Graf 10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14:paraId="69E96B58" w14:textId="1C9E232C" w:rsidR="00567D88" w:rsidRPr="00567D88" w:rsidRDefault="00C72BAC" w:rsidP="00567D88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23D90C40" w14:textId="561CB0B1" w:rsidR="00567D88" w:rsidRPr="00570A04" w:rsidRDefault="00567D88" w:rsidP="00C72BAC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8D6BDB">
        <w:rPr>
          <w:rFonts w:ascii="Arial" w:hAnsi="Arial" w:cs="Arial"/>
          <w:sz w:val="20"/>
          <w:szCs w:val="20"/>
        </w:rPr>
        <w:t xml:space="preserve">Veřejné zahraniční zdroje tvořené zejména prostředky EU přinesly vysokým školám od roku 2010 celkovou částku </w:t>
      </w:r>
      <w:r w:rsidR="008D6BDB" w:rsidRPr="008D6BDB">
        <w:rPr>
          <w:rFonts w:ascii="Arial" w:hAnsi="Arial" w:cs="Arial"/>
          <w:sz w:val="20"/>
          <w:szCs w:val="20"/>
        </w:rPr>
        <w:t>57</w:t>
      </w:r>
      <w:r w:rsidRPr="008D6BDB">
        <w:rPr>
          <w:rFonts w:ascii="Arial" w:hAnsi="Arial" w:cs="Arial"/>
          <w:sz w:val="20"/>
          <w:szCs w:val="20"/>
        </w:rPr>
        <w:t> mld. Kč. Nejvýraznější čerpání evropských dotací probíhalo mezi lety 2012 a 2015. V roce 2013 dosáhly veřejné zahraniční zdroje rekordní výše 7,8 mld. Kč, což tehdy tvořilo 37 % výdajů na VaV vysokoškolského sektoru. Prostředky čerpané v posledních letech takto vysokých částek nedosahují, ale rozhodně nejsou zanedbatelné. V roce 202</w:t>
      </w:r>
      <w:r w:rsidR="008D6BDB" w:rsidRPr="008D6BDB">
        <w:rPr>
          <w:rFonts w:ascii="Arial" w:hAnsi="Arial" w:cs="Arial"/>
          <w:sz w:val="20"/>
          <w:szCs w:val="20"/>
        </w:rPr>
        <w:t>3</w:t>
      </w:r>
      <w:r w:rsidRPr="008D6BDB">
        <w:rPr>
          <w:rFonts w:ascii="Arial" w:hAnsi="Arial" w:cs="Arial"/>
          <w:sz w:val="20"/>
          <w:szCs w:val="20"/>
        </w:rPr>
        <w:t xml:space="preserve"> přispěly veřejné zahraniční zdroje vysokým školám celkovou </w:t>
      </w:r>
      <w:r w:rsidRPr="008D6BDB">
        <w:rPr>
          <w:rFonts w:ascii="Arial" w:hAnsi="Arial" w:cs="Arial"/>
          <w:sz w:val="20"/>
          <w:szCs w:val="20"/>
        </w:rPr>
        <w:lastRenderedPageBreak/>
        <w:t>částkou 3,</w:t>
      </w:r>
      <w:r w:rsidR="008D6BDB" w:rsidRPr="008D6BDB">
        <w:rPr>
          <w:rFonts w:ascii="Arial" w:hAnsi="Arial" w:cs="Arial"/>
          <w:sz w:val="20"/>
          <w:szCs w:val="20"/>
        </w:rPr>
        <w:t>1</w:t>
      </w:r>
      <w:r w:rsidRPr="008D6BDB">
        <w:rPr>
          <w:rFonts w:ascii="Arial" w:hAnsi="Arial" w:cs="Arial"/>
          <w:sz w:val="20"/>
          <w:szCs w:val="20"/>
        </w:rPr>
        <w:t xml:space="preserve"> mld. Kč, což</w:t>
      </w:r>
      <w:r w:rsidR="008D6BDB" w:rsidRPr="008D6BDB">
        <w:rPr>
          <w:rFonts w:ascii="Arial" w:hAnsi="Arial" w:cs="Arial"/>
          <w:sz w:val="20"/>
          <w:szCs w:val="20"/>
        </w:rPr>
        <w:t xml:space="preserve"> tvořilo 12</w:t>
      </w:r>
      <w:r w:rsidRPr="008D6BDB">
        <w:rPr>
          <w:rFonts w:ascii="Arial" w:hAnsi="Arial" w:cs="Arial"/>
          <w:sz w:val="20"/>
          <w:szCs w:val="20"/>
        </w:rPr>
        <w:t xml:space="preserve"> % výdajů na VaV ve vysokoškolském sektoru. </w:t>
      </w:r>
      <w:r w:rsidRPr="0076709D">
        <w:rPr>
          <w:rFonts w:ascii="Arial" w:hAnsi="Arial" w:cs="Arial"/>
          <w:sz w:val="20"/>
          <w:szCs w:val="20"/>
        </w:rPr>
        <w:t>V roce 202</w:t>
      </w:r>
      <w:r w:rsidR="000D5009">
        <w:rPr>
          <w:rFonts w:ascii="Arial" w:hAnsi="Arial" w:cs="Arial"/>
          <w:sz w:val="20"/>
          <w:szCs w:val="20"/>
        </w:rPr>
        <w:t>2</w:t>
      </w:r>
      <w:r w:rsidRPr="0076709D">
        <w:rPr>
          <w:rFonts w:ascii="Arial" w:hAnsi="Arial" w:cs="Arial"/>
          <w:sz w:val="20"/>
          <w:szCs w:val="20"/>
        </w:rPr>
        <w:t xml:space="preserve"> </w:t>
      </w:r>
      <w:r w:rsidR="0076709D" w:rsidRPr="0076709D">
        <w:rPr>
          <w:rFonts w:ascii="Arial" w:hAnsi="Arial" w:cs="Arial"/>
          <w:sz w:val="20"/>
          <w:szCs w:val="20"/>
        </w:rPr>
        <w:t>tři</w:t>
      </w:r>
      <w:r w:rsidRPr="0076709D">
        <w:rPr>
          <w:rFonts w:ascii="Arial" w:hAnsi="Arial" w:cs="Arial"/>
          <w:sz w:val="20"/>
          <w:szCs w:val="20"/>
        </w:rPr>
        <w:t>náct států EU, včetně Česka, uvádělo, že jejich vysokoškolský výzkum je financován ze zdrojů EU z více než 10 %. V Litvě a Lotyšsku se tento podíl dlouhodobě pohybuje nad úrovní 20 %. Tento ukazatel však není v případě mnoha států konstantní a jsou evidovány velké výkyvy v souvislosti s různou intenzitou čerpání EU dotací v jednotlivých letech.</w:t>
      </w:r>
    </w:p>
    <w:p w14:paraId="640151BE" w14:textId="00874927" w:rsidR="006F275F" w:rsidRPr="00570A04" w:rsidRDefault="006F275F" w:rsidP="006F275F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432C36">
        <w:rPr>
          <w:rFonts w:ascii="Arial" w:hAnsi="Arial" w:cs="Arial"/>
          <w:sz w:val="20"/>
          <w:szCs w:val="20"/>
        </w:rPr>
        <w:t>Podnikové zdroje</w:t>
      </w:r>
      <w:r w:rsidR="00342E61" w:rsidRPr="00432C36">
        <w:rPr>
          <w:rFonts w:ascii="Arial" w:hAnsi="Arial" w:cs="Arial"/>
          <w:sz w:val="20"/>
          <w:szCs w:val="20"/>
        </w:rPr>
        <w:t xml:space="preserve"> směřující do vysokoškolského výzkumu</w:t>
      </w:r>
      <w:r w:rsidRPr="00432C36">
        <w:rPr>
          <w:rFonts w:ascii="Arial" w:hAnsi="Arial" w:cs="Arial"/>
          <w:sz w:val="20"/>
          <w:szCs w:val="20"/>
        </w:rPr>
        <w:t xml:space="preserve"> </w:t>
      </w:r>
      <w:r w:rsidR="00432C36" w:rsidRPr="00432C36">
        <w:rPr>
          <w:rFonts w:ascii="Arial" w:hAnsi="Arial" w:cs="Arial"/>
          <w:sz w:val="20"/>
          <w:szCs w:val="20"/>
        </w:rPr>
        <w:t>dosáhly v roce 2023 celkem 1,3</w:t>
      </w:r>
      <w:r w:rsidRPr="00432C36">
        <w:rPr>
          <w:rFonts w:ascii="Arial" w:hAnsi="Arial" w:cs="Arial"/>
          <w:sz w:val="20"/>
          <w:szCs w:val="20"/>
        </w:rPr>
        <w:t xml:space="preserve"> mld. Kč. Podnikové zdroje na vysokých školách tvoří především příjmy</w:t>
      </w:r>
      <w:r w:rsidR="00345499" w:rsidRPr="00432C36">
        <w:rPr>
          <w:rFonts w:ascii="Arial" w:hAnsi="Arial" w:cs="Arial"/>
          <w:sz w:val="20"/>
          <w:szCs w:val="20"/>
        </w:rPr>
        <w:t xml:space="preserve"> z prodeje služeb VaV</w:t>
      </w:r>
      <w:r w:rsidR="00345499" w:rsidRPr="002B47B6">
        <w:rPr>
          <w:rFonts w:ascii="Arial" w:hAnsi="Arial" w:cs="Arial"/>
          <w:sz w:val="20"/>
          <w:szCs w:val="20"/>
        </w:rPr>
        <w:t xml:space="preserve">. </w:t>
      </w:r>
      <w:r w:rsidR="00345499" w:rsidRPr="00A84246">
        <w:rPr>
          <w:rFonts w:ascii="Arial" w:hAnsi="Arial" w:cs="Arial"/>
          <w:sz w:val="20"/>
          <w:szCs w:val="20"/>
        </w:rPr>
        <w:t>Celkem 27</w:t>
      </w:r>
      <w:r w:rsidRPr="00A84246">
        <w:rPr>
          <w:rFonts w:ascii="Arial" w:hAnsi="Arial" w:cs="Arial"/>
          <w:sz w:val="20"/>
          <w:szCs w:val="20"/>
        </w:rPr>
        <w:t xml:space="preserve"> subjektů vysokoškolského sektoru provádělo v roce </w:t>
      </w:r>
      <w:r w:rsidR="00CE15BD">
        <w:rPr>
          <w:rFonts w:ascii="Arial" w:hAnsi="Arial" w:cs="Arial"/>
          <w:sz w:val="20"/>
          <w:szCs w:val="20"/>
        </w:rPr>
        <w:t>2023</w:t>
      </w:r>
      <w:r w:rsidR="003B4228" w:rsidRPr="00A84246">
        <w:rPr>
          <w:rFonts w:ascii="Arial" w:hAnsi="Arial" w:cs="Arial"/>
          <w:sz w:val="20"/>
          <w:szCs w:val="20"/>
        </w:rPr>
        <w:t xml:space="preserve"> </w:t>
      </w:r>
      <w:r w:rsidRPr="00A84246">
        <w:rPr>
          <w:rFonts w:ascii="Arial" w:hAnsi="Arial" w:cs="Arial"/>
          <w:sz w:val="20"/>
          <w:szCs w:val="20"/>
        </w:rPr>
        <w:t>výzkum na zaká</w:t>
      </w:r>
      <w:r w:rsidR="00345499" w:rsidRPr="00A84246">
        <w:rPr>
          <w:rFonts w:ascii="Arial" w:hAnsi="Arial" w:cs="Arial"/>
          <w:sz w:val="20"/>
          <w:szCs w:val="20"/>
        </w:rPr>
        <w:t>zku podniků, z toho v případě 13</w:t>
      </w:r>
      <w:r w:rsidRPr="00A84246">
        <w:rPr>
          <w:rFonts w:ascii="Arial" w:hAnsi="Arial" w:cs="Arial"/>
          <w:sz w:val="20"/>
          <w:szCs w:val="20"/>
        </w:rPr>
        <w:t xml:space="preserve"> subjektů byla utržená částka vyšší než </w:t>
      </w:r>
      <w:r w:rsidR="00767B9A" w:rsidRPr="00A84246">
        <w:rPr>
          <w:rFonts w:ascii="Arial" w:hAnsi="Arial" w:cs="Arial"/>
          <w:sz w:val="20"/>
          <w:szCs w:val="20"/>
        </w:rPr>
        <w:t>15</w:t>
      </w:r>
      <w:r w:rsidRPr="00A84246">
        <w:rPr>
          <w:rFonts w:ascii="Arial" w:hAnsi="Arial" w:cs="Arial"/>
          <w:sz w:val="20"/>
          <w:szCs w:val="20"/>
        </w:rPr>
        <w:t xml:space="preserve"> mil. Kč. Nejvíce peněz </w:t>
      </w:r>
      <w:r w:rsidR="003B4228" w:rsidRPr="00A84246">
        <w:rPr>
          <w:rFonts w:ascii="Arial" w:hAnsi="Arial" w:cs="Arial"/>
          <w:sz w:val="20"/>
          <w:szCs w:val="20"/>
        </w:rPr>
        <w:t xml:space="preserve">získaly </w:t>
      </w:r>
      <w:r w:rsidRPr="00A84246">
        <w:rPr>
          <w:rFonts w:ascii="Arial" w:hAnsi="Arial" w:cs="Arial"/>
          <w:sz w:val="20"/>
          <w:szCs w:val="20"/>
        </w:rPr>
        <w:t>technické školy. Na ČVUT v</w:t>
      </w:r>
      <w:r w:rsidR="00767B9A" w:rsidRPr="00A84246">
        <w:rPr>
          <w:rFonts w:ascii="Arial" w:hAnsi="Arial" w:cs="Arial"/>
          <w:sz w:val="20"/>
          <w:szCs w:val="20"/>
        </w:rPr>
        <w:t> </w:t>
      </w:r>
      <w:r w:rsidRPr="00A84246">
        <w:rPr>
          <w:rFonts w:ascii="Arial" w:hAnsi="Arial" w:cs="Arial"/>
          <w:sz w:val="20"/>
          <w:szCs w:val="20"/>
        </w:rPr>
        <w:t>Pr</w:t>
      </w:r>
      <w:r w:rsidR="00345499" w:rsidRPr="00A84246">
        <w:rPr>
          <w:rFonts w:ascii="Arial" w:hAnsi="Arial" w:cs="Arial"/>
          <w:sz w:val="20"/>
          <w:szCs w:val="20"/>
        </w:rPr>
        <w:t>az</w:t>
      </w:r>
      <w:r w:rsidR="00767B9A" w:rsidRPr="00A84246">
        <w:rPr>
          <w:rFonts w:ascii="Arial" w:hAnsi="Arial" w:cs="Arial"/>
          <w:sz w:val="20"/>
          <w:szCs w:val="20"/>
        </w:rPr>
        <w:t>e, VUT v Brně a VŠB-TUO připadaly téměř ¾ ze</w:t>
      </w:r>
      <w:r w:rsidRPr="00A84246">
        <w:rPr>
          <w:rFonts w:ascii="Arial" w:hAnsi="Arial" w:cs="Arial"/>
          <w:sz w:val="20"/>
          <w:szCs w:val="20"/>
        </w:rPr>
        <w:t xml:space="preserve"> všech příjmů z prodejů s</w:t>
      </w:r>
      <w:r w:rsidRPr="00B20691">
        <w:rPr>
          <w:rFonts w:ascii="Arial" w:hAnsi="Arial" w:cs="Arial"/>
          <w:sz w:val="20"/>
          <w:szCs w:val="20"/>
        </w:rPr>
        <w:t xml:space="preserve">lužeb VaV vysokých škol </w:t>
      </w:r>
      <w:r w:rsidR="00D659C0">
        <w:rPr>
          <w:rFonts w:ascii="Arial" w:hAnsi="Arial" w:cs="Arial"/>
          <w:sz w:val="20"/>
          <w:szCs w:val="20"/>
        </w:rPr>
        <w:t xml:space="preserve">poskytovaných </w:t>
      </w:r>
      <w:r w:rsidRPr="00B20691">
        <w:rPr>
          <w:rFonts w:ascii="Arial" w:hAnsi="Arial" w:cs="Arial"/>
          <w:sz w:val="20"/>
          <w:szCs w:val="20"/>
        </w:rPr>
        <w:t xml:space="preserve">podnikům. Téměř ve všech státech EU se podniky podílejí na financování výdajů na VaV vysokoškolského sektoru z méně než 10 %. V České republice </w:t>
      </w:r>
      <w:r w:rsidR="00D659C0">
        <w:rPr>
          <w:rFonts w:ascii="Arial" w:hAnsi="Arial" w:cs="Arial"/>
          <w:sz w:val="20"/>
          <w:szCs w:val="20"/>
        </w:rPr>
        <w:t>se</w:t>
      </w:r>
      <w:r w:rsidR="006A2527">
        <w:rPr>
          <w:rFonts w:ascii="Arial" w:hAnsi="Arial" w:cs="Arial"/>
          <w:sz w:val="20"/>
          <w:szCs w:val="20"/>
        </w:rPr>
        <w:t xml:space="preserve"> </w:t>
      </w:r>
      <w:r w:rsidRPr="00B20691">
        <w:rPr>
          <w:rFonts w:ascii="Arial" w:hAnsi="Arial" w:cs="Arial"/>
          <w:sz w:val="20"/>
          <w:szCs w:val="20"/>
        </w:rPr>
        <w:t xml:space="preserve">dlouhodobě </w:t>
      </w:r>
      <w:r w:rsidR="00D659C0">
        <w:rPr>
          <w:rFonts w:ascii="Arial" w:hAnsi="Arial" w:cs="Arial"/>
          <w:sz w:val="20"/>
          <w:szCs w:val="20"/>
        </w:rPr>
        <w:t xml:space="preserve">pohybuje </w:t>
      </w:r>
      <w:r w:rsidRPr="00B20691">
        <w:rPr>
          <w:rFonts w:ascii="Arial" w:hAnsi="Arial" w:cs="Arial"/>
          <w:sz w:val="20"/>
          <w:szCs w:val="20"/>
        </w:rPr>
        <w:t>kolem 4 %. Ze západoevropských států překonává hranic</w:t>
      </w:r>
      <w:r w:rsidR="00FD4FEE" w:rsidRPr="00B20691">
        <w:rPr>
          <w:rFonts w:ascii="Arial" w:hAnsi="Arial" w:cs="Arial"/>
          <w:sz w:val="20"/>
          <w:szCs w:val="20"/>
        </w:rPr>
        <w:t>i 10%</w:t>
      </w:r>
      <w:r w:rsidR="00D659C0">
        <w:rPr>
          <w:rFonts w:ascii="Arial" w:hAnsi="Arial" w:cs="Arial"/>
          <w:sz w:val="20"/>
          <w:szCs w:val="20"/>
        </w:rPr>
        <w:t xml:space="preserve"> podílu</w:t>
      </w:r>
      <w:r w:rsidR="00FD4FEE" w:rsidRPr="00B20691">
        <w:rPr>
          <w:rFonts w:ascii="Arial" w:hAnsi="Arial" w:cs="Arial"/>
          <w:sz w:val="20"/>
          <w:szCs w:val="20"/>
        </w:rPr>
        <w:t xml:space="preserve"> pouze Belgie</w:t>
      </w:r>
      <w:r w:rsidR="006A2527">
        <w:rPr>
          <w:rFonts w:ascii="Arial" w:hAnsi="Arial" w:cs="Arial"/>
          <w:sz w:val="20"/>
          <w:szCs w:val="20"/>
        </w:rPr>
        <w:t>.</w:t>
      </w:r>
      <w:r w:rsidR="00FD4FEE" w:rsidRPr="00B20691">
        <w:rPr>
          <w:rFonts w:ascii="Arial" w:hAnsi="Arial" w:cs="Arial"/>
          <w:sz w:val="20"/>
          <w:szCs w:val="20"/>
        </w:rPr>
        <w:t> </w:t>
      </w:r>
      <w:r w:rsidR="006A2527">
        <w:rPr>
          <w:rFonts w:ascii="Arial" w:hAnsi="Arial" w:cs="Arial"/>
          <w:sz w:val="20"/>
          <w:szCs w:val="20"/>
        </w:rPr>
        <w:t>V</w:t>
      </w:r>
      <w:r w:rsidR="00D659C0">
        <w:rPr>
          <w:rFonts w:ascii="Arial" w:hAnsi="Arial" w:cs="Arial"/>
          <w:sz w:val="20"/>
          <w:szCs w:val="20"/>
        </w:rPr>
        <w:t xml:space="preserve"> </w:t>
      </w:r>
      <w:r w:rsidR="00FD4FEE" w:rsidRPr="00B20691">
        <w:rPr>
          <w:rFonts w:ascii="Arial" w:hAnsi="Arial" w:cs="Arial"/>
          <w:sz w:val="20"/>
          <w:szCs w:val="20"/>
        </w:rPr>
        <w:t>roce 2021</w:t>
      </w:r>
      <w:r w:rsidRPr="00B20691">
        <w:rPr>
          <w:rFonts w:ascii="Arial" w:hAnsi="Arial" w:cs="Arial"/>
          <w:sz w:val="20"/>
          <w:szCs w:val="20"/>
        </w:rPr>
        <w:t xml:space="preserve"> se jednalo o 12</w:t>
      </w:r>
      <w:r w:rsidR="003B4228" w:rsidRPr="00B20691">
        <w:rPr>
          <w:rFonts w:ascii="Arial" w:hAnsi="Arial" w:cs="Arial"/>
          <w:sz w:val="20"/>
          <w:szCs w:val="20"/>
        </w:rPr>
        <w:t> </w:t>
      </w:r>
      <w:r w:rsidRPr="00B20691">
        <w:rPr>
          <w:rFonts w:ascii="Arial" w:hAnsi="Arial" w:cs="Arial"/>
          <w:sz w:val="20"/>
          <w:szCs w:val="20"/>
        </w:rPr>
        <w:t>%</w:t>
      </w:r>
      <w:r w:rsidR="00D659C0">
        <w:rPr>
          <w:rFonts w:ascii="Arial" w:hAnsi="Arial" w:cs="Arial"/>
          <w:sz w:val="20"/>
          <w:szCs w:val="20"/>
        </w:rPr>
        <w:t xml:space="preserve"> a ze států EU byl vyšší podíl</w:t>
      </w:r>
      <w:r w:rsidR="00BF04EE">
        <w:rPr>
          <w:rFonts w:ascii="Arial" w:hAnsi="Arial" w:cs="Arial"/>
          <w:sz w:val="20"/>
          <w:szCs w:val="20"/>
        </w:rPr>
        <w:t xml:space="preserve"> </w:t>
      </w:r>
      <w:r w:rsidRPr="00B20691">
        <w:rPr>
          <w:rFonts w:ascii="Arial" w:hAnsi="Arial" w:cs="Arial"/>
          <w:sz w:val="20"/>
          <w:szCs w:val="20"/>
        </w:rPr>
        <w:t xml:space="preserve">než v Belgii </w:t>
      </w:r>
      <w:r w:rsidR="008B52B1">
        <w:rPr>
          <w:rFonts w:ascii="Arial" w:hAnsi="Arial" w:cs="Arial"/>
          <w:sz w:val="20"/>
          <w:szCs w:val="20"/>
        </w:rPr>
        <w:t xml:space="preserve">zaznamenán </w:t>
      </w:r>
      <w:r w:rsidRPr="00B20691">
        <w:rPr>
          <w:rFonts w:ascii="Arial" w:hAnsi="Arial" w:cs="Arial"/>
          <w:sz w:val="20"/>
          <w:szCs w:val="20"/>
        </w:rPr>
        <w:t>již jen v</w:t>
      </w:r>
      <w:r w:rsidR="00B20691" w:rsidRPr="00B20691">
        <w:rPr>
          <w:rFonts w:ascii="Arial" w:hAnsi="Arial" w:cs="Arial"/>
          <w:sz w:val="20"/>
          <w:szCs w:val="20"/>
        </w:rPr>
        <w:t> </w:t>
      </w:r>
      <w:r w:rsidRPr="00B20691">
        <w:rPr>
          <w:rFonts w:ascii="Arial" w:hAnsi="Arial" w:cs="Arial"/>
          <w:sz w:val="20"/>
          <w:szCs w:val="20"/>
        </w:rPr>
        <w:t>Bulharsku</w:t>
      </w:r>
      <w:r w:rsidR="00B20691" w:rsidRPr="00B20691">
        <w:rPr>
          <w:rFonts w:ascii="Arial" w:hAnsi="Arial" w:cs="Arial"/>
          <w:sz w:val="20"/>
          <w:szCs w:val="20"/>
        </w:rPr>
        <w:t xml:space="preserve"> a v Lotyšsku</w:t>
      </w:r>
      <w:r w:rsidRPr="00B20691">
        <w:rPr>
          <w:rFonts w:ascii="Arial" w:hAnsi="Arial" w:cs="Arial"/>
          <w:sz w:val="20"/>
          <w:szCs w:val="20"/>
        </w:rPr>
        <w:t>. V</w:t>
      </w:r>
      <w:r w:rsidR="00B20691" w:rsidRPr="00B20691">
        <w:rPr>
          <w:rFonts w:ascii="Arial" w:hAnsi="Arial" w:cs="Arial"/>
          <w:sz w:val="20"/>
          <w:szCs w:val="20"/>
        </w:rPr>
        <w:t xml:space="preserve"> Bulharsku to bylo </w:t>
      </w:r>
      <w:r w:rsidRPr="00B20691">
        <w:rPr>
          <w:rFonts w:ascii="Arial" w:hAnsi="Arial" w:cs="Arial"/>
          <w:sz w:val="20"/>
          <w:szCs w:val="20"/>
        </w:rPr>
        <w:t>roce 202</w:t>
      </w:r>
      <w:r w:rsidR="00B20691" w:rsidRPr="00B20691">
        <w:rPr>
          <w:rFonts w:ascii="Arial" w:hAnsi="Arial" w:cs="Arial"/>
          <w:sz w:val="20"/>
          <w:szCs w:val="20"/>
        </w:rPr>
        <w:t>2</w:t>
      </w:r>
      <w:r w:rsidRPr="00B20691">
        <w:rPr>
          <w:rFonts w:ascii="Arial" w:hAnsi="Arial" w:cs="Arial"/>
          <w:sz w:val="20"/>
          <w:szCs w:val="20"/>
        </w:rPr>
        <w:t xml:space="preserve"> dokonce</w:t>
      </w:r>
      <w:r w:rsidR="00B20691" w:rsidRPr="00B20691">
        <w:rPr>
          <w:rFonts w:ascii="Arial" w:hAnsi="Arial" w:cs="Arial"/>
          <w:sz w:val="20"/>
          <w:szCs w:val="20"/>
        </w:rPr>
        <w:t xml:space="preserve"> 15</w:t>
      </w:r>
      <w:r w:rsidRPr="00B20691">
        <w:rPr>
          <w:rFonts w:ascii="Arial" w:hAnsi="Arial" w:cs="Arial"/>
          <w:sz w:val="20"/>
          <w:szCs w:val="20"/>
        </w:rPr>
        <w:t xml:space="preserve"> %. Je však třeba podotknout, že celkové výdaje na VaV ve vysokoškolském sektoru byly v</w:t>
      </w:r>
      <w:r w:rsidR="00FD4FEE" w:rsidRPr="00B20691">
        <w:rPr>
          <w:rFonts w:ascii="Arial" w:hAnsi="Arial" w:cs="Arial"/>
          <w:sz w:val="20"/>
          <w:szCs w:val="20"/>
        </w:rPr>
        <w:t> </w:t>
      </w:r>
      <w:r w:rsidRPr="00B20691">
        <w:rPr>
          <w:rFonts w:ascii="Arial" w:hAnsi="Arial" w:cs="Arial"/>
          <w:sz w:val="20"/>
          <w:szCs w:val="20"/>
        </w:rPr>
        <w:t>Bulharsku</w:t>
      </w:r>
      <w:r w:rsidR="00FD4FEE" w:rsidRPr="00B20691">
        <w:rPr>
          <w:rFonts w:ascii="Arial" w:hAnsi="Arial" w:cs="Arial"/>
          <w:sz w:val="20"/>
          <w:szCs w:val="20"/>
        </w:rPr>
        <w:t xml:space="preserve"> v roce 202</w:t>
      </w:r>
      <w:r w:rsidR="00B20691" w:rsidRPr="00B20691">
        <w:rPr>
          <w:rFonts w:ascii="Arial" w:hAnsi="Arial" w:cs="Arial"/>
          <w:sz w:val="20"/>
          <w:szCs w:val="20"/>
        </w:rPr>
        <w:t>3</w:t>
      </w:r>
      <w:r w:rsidR="00FD4FEE" w:rsidRPr="00B20691">
        <w:rPr>
          <w:rFonts w:ascii="Arial" w:hAnsi="Arial" w:cs="Arial"/>
          <w:sz w:val="20"/>
          <w:szCs w:val="20"/>
        </w:rPr>
        <w:t xml:space="preserve"> pouhých 4</w:t>
      </w:r>
      <w:r w:rsidR="00B20691" w:rsidRPr="00B20691">
        <w:rPr>
          <w:rFonts w:ascii="Arial" w:hAnsi="Arial" w:cs="Arial"/>
          <w:sz w:val="20"/>
          <w:szCs w:val="20"/>
        </w:rPr>
        <w:t>9</w:t>
      </w:r>
      <w:r w:rsidRPr="00B20691">
        <w:rPr>
          <w:rFonts w:ascii="Arial" w:hAnsi="Arial" w:cs="Arial"/>
          <w:sz w:val="20"/>
          <w:szCs w:val="20"/>
        </w:rPr>
        <w:t xml:space="preserve"> mil. Eur. Pro srovnání v Česku to bylo ve stejném roce </w:t>
      </w:r>
      <w:r w:rsidR="00FD4FEE" w:rsidRPr="00B20691">
        <w:rPr>
          <w:rFonts w:ascii="Arial" w:hAnsi="Arial" w:cs="Arial"/>
          <w:sz w:val="20"/>
          <w:szCs w:val="20"/>
        </w:rPr>
        <w:t>1 0</w:t>
      </w:r>
      <w:r w:rsidR="00B20691" w:rsidRPr="00B20691">
        <w:rPr>
          <w:rFonts w:ascii="Arial" w:hAnsi="Arial" w:cs="Arial"/>
          <w:sz w:val="20"/>
          <w:szCs w:val="20"/>
        </w:rPr>
        <w:t>92</w:t>
      </w:r>
      <w:r w:rsidRPr="00B20691">
        <w:rPr>
          <w:rFonts w:ascii="Arial" w:hAnsi="Arial" w:cs="Arial"/>
          <w:sz w:val="20"/>
          <w:szCs w:val="20"/>
        </w:rPr>
        <w:t xml:space="preserve"> mil. Eur.</w:t>
      </w:r>
    </w:p>
    <w:p w14:paraId="3A1F16F9" w14:textId="0F46E627" w:rsidR="00567D88" w:rsidRDefault="00567D88" w:rsidP="00567D88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2</w:t>
      </w:r>
      <w:r w:rsidR="00A23844">
        <w:rPr>
          <w:rFonts w:ascii="Arial" w:hAnsi="Arial" w:cs="Arial"/>
          <w:b/>
          <w:sz w:val="20"/>
          <w:szCs w:val="20"/>
        </w:rPr>
        <w:t>8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 w:rsidRPr="008A248B">
        <w:rPr>
          <w:rFonts w:ascii="Arial" w:hAnsi="Arial" w:cs="Arial"/>
          <w:b/>
          <w:sz w:val="20"/>
          <w:szCs w:val="20"/>
        </w:rPr>
        <w:t>Neinvestiční výdaje na VaV ve v</w:t>
      </w:r>
      <w:r>
        <w:rPr>
          <w:rFonts w:ascii="Arial" w:hAnsi="Arial" w:cs="Arial"/>
          <w:b/>
          <w:sz w:val="20"/>
          <w:szCs w:val="20"/>
        </w:rPr>
        <w:t xml:space="preserve">ysokoškolském </w:t>
      </w:r>
      <w:r w:rsidRPr="008A248B">
        <w:rPr>
          <w:rFonts w:ascii="Arial" w:hAnsi="Arial" w:cs="Arial"/>
          <w:b/>
          <w:sz w:val="20"/>
          <w:szCs w:val="20"/>
        </w:rPr>
        <w:t>sektoru v Č</w:t>
      </w:r>
      <w:r>
        <w:rPr>
          <w:rFonts w:ascii="Arial" w:hAnsi="Arial" w:cs="Arial"/>
          <w:b/>
          <w:sz w:val="20"/>
          <w:szCs w:val="20"/>
        </w:rPr>
        <w:t>R</w:t>
      </w:r>
      <w:r w:rsidRPr="008A248B">
        <w:rPr>
          <w:rFonts w:ascii="Arial" w:hAnsi="Arial" w:cs="Arial"/>
          <w:b/>
          <w:sz w:val="20"/>
          <w:szCs w:val="20"/>
        </w:rPr>
        <w:t xml:space="preserve"> podle převažující vědní oblast</w:t>
      </w:r>
      <w:r>
        <w:rPr>
          <w:rFonts w:ascii="Arial" w:hAnsi="Arial" w:cs="Arial"/>
          <w:b/>
          <w:sz w:val="20"/>
          <w:szCs w:val="20"/>
        </w:rPr>
        <w:t>i</w:t>
      </w:r>
    </w:p>
    <w:p w14:paraId="55C11902" w14:textId="448813AE" w:rsidR="00567D88" w:rsidRDefault="00BB5605" w:rsidP="00567D88">
      <w:pPr>
        <w:spacing w:after="120" w:line="288" w:lineRule="auto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415625CA" wp14:editId="639F05C6">
            <wp:extent cx="3877310" cy="2066925"/>
            <wp:effectExtent l="0" t="0" r="8890" b="0"/>
            <wp:docPr id="102" name="Graf 10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  <w:r w:rsidR="00567D88" w:rsidRPr="00C72BAC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3367C9B6" wp14:editId="313DC951">
            <wp:extent cx="2133600" cy="2066925"/>
            <wp:effectExtent l="0" t="0" r="0" b="0"/>
            <wp:docPr id="103" name="Graf 10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14:paraId="72BDEE35" w14:textId="57935055" w:rsidR="00567D88" w:rsidRPr="00567D88" w:rsidRDefault="00567D88" w:rsidP="00567D88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6870B4FE" w14:textId="105D7AED" w:rsidR="00DB6829" w:rsidRPr="00570A04" w:rsidRDefault="00DB6829" w:rsidP="001A67C4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52721">
        <w:rPr>
          <w:rFonts w:ascii="Arial" w:hAnsi="Arial" w:cs="Arial"/>
          <w:sz w:val="20"/>
          <w:szCs w:val="20"/>
        </w:rPr>
        <w:t>Nejvíce prostředků na VaV na vysokých školách se vynakládá v přírodních a technických věd</w:t>
      </w:r>
      <w:r w:rsidR="00952721" w:rsidRPr="00952721">
        <w:rPr>
          <w:rFonts w:ascii="Arial" w:hAnsi="Arial" w:cs="Arial"/>
          <w:sz w:val="20"/>
          <w:szCs w:val="20"/>
        </w:rPr>
        <w:t>ách, které dohromady v roce 2023</w:t>
      </w:r>
      <w:r w:rsidRPr="00952721">
        <w:rPr>
          <w:rFonts w:ascii="Arial" w:hAnsi="Arial" w:cs="Arial"/>
          <w:sz w:val="20"/>
          <w:szCs w:val="20"/>
        </w:rPr>
        <w:t xml:space="preserve"> zaujímaly </w:t>
      </w:r>
      <w:r w:rsidR="00952721" w:rsidRPr="00952721">
        <w:rPr>
          <w:rFonts w:ascii="Arial" w:hAnsi="Arial" w:cs="Arial"/>
          <w:sz w:val="20"/>
          <w:szCs w:val="20"/>
        </w:rPr>
        <w:t>64%</w:t>
      </w:r>
      <w:r w:rsidRPr="00952721">
        <w:rPr>
          <w:rFonts w:ascii="Arial" w:hAnsi="Arial" w:cs="Arial"/>
          <w:sz w:val="20"/>
          <w:szCs w:val="20"/>
        </w:rPr>
        <w:t xml:space="preserve"> podíl</w:t>
      </w:r>
      <w:r w:rsidR="009A48D2">
        <w:rPr>
          <w:rFonts w:ascii="Arial" w:hAnsi="Arial" w:cs="Arial"/>
          <w:sz w:val="20"/>
          <w:szCs w:val="20"/>
        </w:rPr>
        <w:t xml:space="preserve"> na výdajích na VaV vysokoškolského sektoru</w:t>
      </w:r>
      <w:r w:rsidRPr="00952721">
        <w:rPr>
          <w:rFonts w:ascii="Arial" w:hAnsi="Arial" w:cs="Arial"/>
          <w:sz w:val="20"/>
          <w:szCs w:val="20"/>
        </w:rPr>
        <w:t xml:space="preserve">. Do roku 2018 se </w:t>
      </w:r>
      <w:r w:rsidR="00A35EC2" w:rsidRPr="00952721">
        <w:rPr>
          <w:rFonts w:ascii="Arial" w:hAnsi="Arial" w:cs="Arial"/>
          <w:sz w:val="20"/>
          <w:szCs w:val="20"/>
        </w:rPr>
        <w:t>spotřebovávaly srovnatelné částky v přírodních i technických vědách.</w:t>
      </w:r>
      <w:r w:rsidR="009A48D2">
        <w:rPr>
          <w:rFonts w:ascii="Arial" w:hAnsi="Arial" w:cs="Arial"/>
          <w:sz w:val="20"/>
          <w:szCs w:val="20"/>
        </w:rPr>
        <w:t xml:space="preserve"> V roce 2018</w:t>
      </w:r>
      <w:r w:rsidR="00364892">
        <w:rPr>
          <w:rFonts w:ascii="Arial" w:hAnsi="Arial" w:cs="Arial"/>
          <w:sz w:val="20"/>
          <w:szCs w:val="20"/>
        </w:rPr>
        <w:t xml:space="preserve"> to bylo</w:t>
      </w:r>
      <w:r w:rsidR="009A48D2">
        <w:rPr>
          <w:rFonts w:ascii="Arial" w:hAnsi="Arial" w:cs="Arial"/>
          <w:sz w:val="20"/>
          <w:szCs w:val="20"/>
        </w:rPr>
        <w:t xml:space="preserve"> necelých 7,5 mld. Kč </w:t>
      </w:r>
      <w:r w:rsidR="00364892">
        <w:rPr>
          <w:rFonts w:ascii="Arial" w:hAnsi="Arial" w:cs="Arial"/>
          <w:sz w:val="20"/>
          <w:szCs w:val="20"/>
        </w:rPr>
        <w:t>v každé z nich</w:t>
      </w:r>
      <w:r w:rsidR="009A48D2">
        <w:rPr>
          <w:rFonts w:ascii="Arial" w:hAnsi="Arial" w:cs="Arial"/>
          <w:sz w:val="20"/>
          <w:szCs w:val="20"/>
        </w:rPr>
        <w:t>.</w:t>
      </w:r>
      <w:r w:rsidR="00A35EC2" w:rsidRPr="00952721">
        <w:rPr>
          <w:rFonts w:ascii="Arial" w:hAnsi="Arial" w:cs="Arial"/>
          <w:sz w:val="20"/>
          <w:szCs w:val="20"/>
        </w:rPr>
        <w:t xml:space="preserve"> Po roce 2018</w:t>
      </w:r>
      <w:r w:rsidRPr="00952721">
        <w:rPr>
          <w:rFonts w:ascii="Arial" w:hAnsi="Arial" w:cs="Arial"/>
          <w:sz w:val="20"/>
          <w:szCs w:val="20"/>
        </w:rPr>
        <w:t xml:space="preserve"> však výdaje na VaV v technických vědách </w:t>
      </w:r>
      <w:r w:rsidR="009A48D2" w:rsidRPr="00952721">
        <w:rPr>
          <w:rFonts w:ascii="Arial" w:hAnsi="Arial" w:cs="Arial"/>
          <w:sz w:val="20"/>
          <w:szCs w:val="20"/>
        </w:rPr>
        <w:t>stag</w:t>
      </w:r>
      <w:r w:rsidR="00542167">
        <w:rPr>
          <w:rFonts w:ascii="Arial" w:hAnsi="Arial" w:cs="Arial"/>
          <w:sz w:val="20"/>
          <w:szCs w:val="20"/>
        </w:rPr>
        <w:t>n</w:t>
      </w:r>
      <w:r w:rsidR="009A48D2">
        <w:rPr>
          <w:rFonts w:ascii="Arial" w:hAnsi="Arial" w:cs="Arial"/>
          <w:sz w:val="20"/>
          <w:szCs w:val="20"/>
        </w:rPr>
        <w:t>ovaly</w:t>
      </w:r>
      <w:r w:rsidR="004C73EC">
        <w:rPr>
          <w:rFonts w:ascii="Arial" w:hAnsi="Arial" w:cs="Arial"/>
          <w:sz w:val="20"/>
          <w:szCs w:val="20"/>
        </w:rPr>
        <w:t xml:space="preserve">, </w:t>
      </w:r>
      <w:r w:rsidR="004C73EC" w:rsidRPr="004C73EC">
        <w:rPr>
          <w:rFonts w:ascii="Arial" w:hAnsi="Arial" w:cs="Arial"/>
          <w:sz w:val="20"/>
          <w:szCs w:val="20"/>
        </w:rPr>
        <w:t xml:space="preserve">zatímco výdaje na VaV v oblasti přírodních věd </w:t>
      </w:r>
      <w:r w:rsidR="009A48D2">
        <w:rPr>
          <w:rFonts w:ascii="Arial" w:hAnsi="Arial" w:cs="Arial"/>
          <w:sz w:val="20"/>
          <w:szCs w:val="20"/>
        </w:rPr>
        <w:t>vzrostly na 9,3 mld. Kč v roce 2023</w:t>
      </w:r>
      <w:r w:rsidR="00A35EC2" w:rsidRPr="00952721">
        <w:rPr>
          <w:rFonts w:ascii="Arial" w:hAnsi="Arial" w:cs="Arial"/>
          <w:sz w:val="20"/>
          <w:szCs w:val="20"/>
        </w:rPr>
        <w:t>.</w:t>
      </w:r>
      <w:r w:rsidR="00894664" w:rsidRPr="00952721">
        <w:rPr>
          <w:rFonts w:ascii="Arial" w:hAnsi="Arial" w:cs="Arial"/>
          <w:sz w:val="20"/>
          <w:szCs w:val="20"/>
        </w:rPr>
        <w:t xml:space="preserve"> </w:t>
      </w:r>
      <w:r w:rsidR="001B3D5B" w:rsidRPr="001B3D5B">
        <w:rPr>
          <w:rFonts w:ascii="Arial" w:hAnsi="Arial" w:cs="Arial"/>
          <w:sz w:val="20"/>
          <w:szCs w:val="20"/>
        </w:rPr>
        <w:t>Šestnáctiprocentní podíl měly v roce 2023</w:t>
      </w:r>
      <w:r w:rsidR="00894664" w:rsidRPr="001B3D5B">
        <w:rPr>
          <w:rFonts w:ascii="Arial" w:hAnsi="Arial" w:cs="Arial"/>
          <w:sz w:val="20"/>
          <w:szCs w:val="20"/>
        </w:rPr>
        <w:t xml:space="preserve"> lékařské vědy. V</w:t>
      </w:r>
      <w:r w:rsidR="004C73EC">
        <w:rPr>
          <w:rFonts w:ascii="Arial" w:hAnsi="Arial" w:cs="Arial"/>
          <w:sz w:val="20"/>
          <w:szCs w:val="20"/>
        </w:rPr>
        <w:t>ýši</w:t>
      </w:r>
      <w:r w:rsidR="00894664" w:rsidRPr="001B3D5B">
        <w:rPr>
          <w:rFonts w:ascii="Arial" w:hAnsi="Arial" w:cs="Arial"/>
          <w:sz w:val="20"/>
          <w:szCs w:val="20"/>
        </w:rPr>
        <w:t xml:space="preserve"> podíl</w:t>
      </w:r>
      <w:r w:rsidR="004C73EC">
        <w:rPr>
          <w:rFonts w:ascii="Arial" w:hAnsi="Arial" w:cs="Arial"/>
          <w:sz w:val="20"/>
          <w:szCs w:val="20"/>
        </w:rPr>
        <w:t>u</w:t>
      </w:r>
      <w:r w:rsidR="00894664" w:rsidRPr="001B3D5B">
        <w:rPr>
          <w:rFonts w:ascii="Arial" w:hAnsi="Arial" w:cs="Arial"/>
          <w:sz w:val="20"/>
          <w:szCs w:val="20"/>
        </w:rPr>
        <w:t xml:space="preserve"> lékařských věd </w:t>
      </w:r>
      <w:r w:rsidR="004C73EC">
        <w:rPr>
          <w:rFonts w:ascii="Arial" w:hAnsi="Arial" w:cs="Arial"/>
          <w:sz w:val="20"/>
          <w:szCs w:val="20"/>
        </w:rPr>
        <w:t xml:space="preserve">ovlivňuje </w:t>
      </w:r>
      <w:r w:rsidR="00894664" w:rsidRPr="001B3D5B">
        <w:rPr>
          <w:rFonts w:ascii="Arial" w:hAnsi="Arial" w:cs="Arial"/>
          <w:sz w:val="20"/>
          <w:szCs w:val="20"/>
        </w:rPr>
        <w:t>za</w:t>
      </w:r>
      <w:r w:rsidR="004C73EC">
        <w:rPr>
          <w:rFonts w:ascii="Arial" w:hAnsi="Arial" w:cs="Arial"/>
          <w:sz w:val="20"/>
          <w:szCs w:val="20"/>
        </w:rPr>
        <w:t>řazení</w:t>
      </w:r>
      <w:r w:rsidR="00894664" w:rsidRPr="001B3D5B">
        <w:rPr>
          <w:rFonts w:ascii="Arial" w:hAnsi="Arial" w:cs="Arial"/>
          <w:sz w:val="20"/>
          <w:szCs w:val="20"/>
        </w:rPr>
        <w:t xml:space="preserve"> fakultních nemocnic do vysokoškolského sektoru.</w:t>
      </w:r>
      <w:r w:rsidR="001B3D5B">
        <w:rPr>
          <w:rFonts w:ascii="Arial" w:hAnsi="Arial" w:cs="Arial"/>
          <w:sz w:val="20"/>
          <w:szCs w:val="20"/>
        </w:rPr>
        <w:t xml:space="preserve"> Na sociální a humanitní vědy připadalo 14 % výdajů na VaV</w:t>
      </w:r>
      <w:r w:rsidR="002E1922">
        <w:rPr>
          <w:rFonts w:ascii="Arial" w:hAnsi="Arial" w:cs="Arial"/>
          <w:sz w:val="20"/>
          <w:szCs w:val="20"/>
        </w:rPr>
        <w:t xml:space="preserve"> ve </w:t>
      </w:r>
      <w:r w:rsidR="001B3D5B">
        <w:rPr>
          <w:rFonts w:ascii="Arial" w:hAnsi="Arial" w:cs="Arial"/>
          <w:sz w:val="20"/>
          <w:szCs w:val="20"/>
        </w:rPr>
        <w:t>vysokoškolské</w:t>
      </w:r>
      <w:r w:rsidR="002E1922">
        <w:rPr>
          <w:rFonts w:ascii="Arial" w:hAnsi="Arial" w:cs="Arial"/>
          <w:sz w:val="20"/>
          <w:szCs w:val="20"/>
        </w:rPr>
        <w:t>m</w:t>
      </w:r>
      <w:r w:rsidR="001B3D5B">
        <w:rPr>
          <w:rFonts w:ascii="Arial" w:hAnsi="Arial" w:cs="Arial"/>
          <w:sz w:val="20"/>
          <w:szCs w:val="20"/>
        </w:rPr>
        <w:t xml:space="preserve"> sektoru.</w:t>
      </w:r>
    </w:p>
    <w:p w14:paraId="554FC981" w14:textId="08E34F68" w:rsidR="00C17D62" w:rsidRPr="002B47B6" w:rsidRDefault="00E4634A" w:rsidP="001A67C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AE7BFE">
        <w:rPr>
          <w:rFonts w:ascii="Arial" w:hAnsi="Arial" w:cs="Arial"/>
          <w:sz w:val="20"/>
          <w:szCs w:val="20"/>
        </w:rPr>
        <w:t xml:space="preserve">Jako v ostatních sektorech i na vysokých školách </w:t>
      </w:r>
      <w:r w:rsidR="00AE7BFE">
        <w:rPr>
          <w:rFonts w:ascii="Arial" w:hAnsi="Arial" w:cs="Arial"/>
          <w:sz w:val="20"/>
          <w:szCs w:val="20"/>
        </w:rPr>
        <w:t xml:space="preserve">zaujímají </w:t>
      </w:r>
      <w:r w:rsidRPr="00AE7BFE">
        <w:rPr>
          <w:rFonts w:ascii="Arial" w:hAnsi="Arial" w:cs="Arial"/>
          <w:sz w:val="20"/>
          <w:szCs w:val="20"/>
        </w:rPr>
        <w:t xml:space="preserve">z nákladových položek </w:t>
      </w:r>
      <w:r w:rsidR="00925AA6">
        <w:rPr>
          <w:rFonts w:ascii="Arial" w:hAnsi="Arial" w:cs="Arial"/>
          <w:sz w:val="20"/>
          <w:szCs w:val="20"/>
        </w:rPr>
        <w:t>n</w:t>
      </w:r>
      <w:r w:rsidR="00463C0B" w:rsidRPr="00AE7BFE">
        <w:rPr>
          <w:rFonts w:ascii="Arial" w:hAnsi="Arial" w:cs="Arial"/>
          <w:sz w:val="20"/>
          <w:szCs w:val="20"/>
        </w:rPr>
        <w:t>ejvětší díl mzdové</w:t>
      </w:r>
      <w:r w:rsidR="00463C0B" w:rsidRPr="00C92F08">
        <w:rPr>
          <w:rFonts w:ascii="Arial" w:hAnsi="Arial" w:cs="Arial"/>
          <w:sz w:val="20"/>
          <w:szCs w:val="20"/>
        </w:rPr>
        <w:t xml:space="preserve"> náklady</w:t>
      </w:r>
      <w:r w:rsidRPr="00C92F08">
        <w:rPr>
          <w:rFonts w:ascii="Arial" w:hAnsi="Arial" w:cs="Arial"/>
          <w:sz w:val="20"/>
          <w:szCs w:val="20"/>
        </w:rPr>
        <w:t xml:space="preserve">, které </w:t>
      </w:r>
      <w:r w:rsidR="00B20691" w:rsidRPr="00C92F08">
        <w:rPr>
          <w:rFonts w:ascii="Arial" w:hAnsi="Arial" w:cs="Arial"/>
          <w:sz w:val="20"/>
          <w:szCs w:val="20"/>
        </w:rPr>
        <w:t xml:space="preserve">od roku 2016 tvoří více </w:t>
      </w:r>
      <w:r w:rsidRPr="00C92F08">
        <w:rPr>
          <w:rFonts w:ascii="Arial" w:hAnsi="Arial" w:cs="Arial"/>
          <w:sz w:val="20"/>
          <w:szCs w:val="20"/>
        </w:rPr>
        <w:t>než 50 % výdajů na VaV</w:t>
      </w:r>
      <w:r w:rsidR="008066EA" w:rsidRPr="00C92F08">
        <w:rPr>
          <w:rFonts w:ascii="Arial" w:hAnsi="Arial" w:cs="Arial"/>
          <w:sz w:val="20"/>
          <w:szCs w:val="20"/>
        </w:rPr>
        <w:t xml:space="preserve"> sektoru. Od roku 2010 do roku </w:t>
      </w:r>
      <w:r w:rsidR="00463C0B" w:rsidRPr="00C92F08">
        <w:rPr>
          <w:rFonts w:ascii="Arial" w:hAnsi="Arial" w:cs="Arial"/>
          <w:sz w:val="20"/>
          <w:szCs w:val="20"/>
        </w:rPr>
        <w:t>2023</w:t>
      </w:r>
      <w:r w:rsidR="0050547B" w:rsidRPr="00C92F08">
        <w:rPr>
          <w:rFonts w:ascii="Arial" w:hAnsi="Arial" w:cs="Arial"/>
          <w:sz w:val="20"/>
          <w:szCs w:val="20"/>
        </w:rPr>
        <w:t xml:space="preserve"> </w:t>
      </w:r>
      <w:r w:rsidRPr="00C92F08">
        <w:rPr>
          <w:rFonts w:ascii="Arial" w:hAnsi="Arial" w:cs="Arial"/>
          <w:sz w:val="20"/>
          <w:szCs w:val="20"/>
        </w:rPr>
        <w:t>se mzdové náklady navýšily z</w:t>
      </w:r>
      <w:r w:rsidR="00A14801" w:rsidRPr="00C92F08">
        <w:rPr>
          <w:rFonts w:ascii="Arial" w:hAnsi="Arial" w:cs="Arial"/>
          <w:sz w:val="20"/>
          <w:szCs w:val="20"/>
        </w:rPr>
        <w:t>e</w:t>
      </w:r>
      <w:r w:rsidR="008066EA" w:rsidRPr="00C92F08">
        <w:rPr>
          <w:rFonts w:ascii="Arial" w:hAnsi="Arial" w:cs="Arial"/>
          <w:sz w:val="20"/>
          <w:szCs w:val="20"/>
        </w:rPr>
        <w:t> 4,9</w:t>
      </w:r>
      <w:r w:rsidR="0057477E" w:rsidRPr="00C92F08">
        <w:rPr>
          <w:rFonts w:ascii="Arial" w:hAnsi="Arial" w:cs="Arial"/>
          <w:sz w:val="20"/>
          <w:szCs w:val="20"/>
        </w:rPr>
        <w:t> </w:t>
      </w:r>
      <w:r w:rsidRPr="00C92F08">
        <w:rPr>
          <w:rFonts w:ascii="Arial" w:hAnsi="Arial" w:cs="Arial"/>
          <w:sz w:val="20"/>
          <w:szCs w:val="20"/>
        </w:rPr>
        <w:t xml:space="preserve">mld. Kč na </w:t>
      </w:r>
      <w:r w:rsidR="008066EA" w:rsidRPr="00C92F08">
        <w:rPr>
          <w:rFonts w:ascii="Arial" w:hAnsi="Arial" w:cs="Arial"/>
          <w:sz w:val="20"/>
          <w:szCs w:val="20"/>
        </w:rPr>
        <w:t>1</w:t>
      </w:r>
      <w:r w:rsidR="00463C0B" w:rsidRPr="00C92F08">
        <w:rPr>
          <w:rFonts w:ascii="Arial" w:hAnsi="Arial" w:cs="Arial"/>
          <w:sz w:val="20"/>
          <w:szCs w:val="20"/>
        </w:rPr>
        <w:t>3,9</w:t>
      </w:r>
      <w:r w:rsidR="00B228C0" w:rsidRPr="00C92F08">
        <w:rPr>
          <w:rFonts w:ascii="Arial" w:hAnsi="Arial" w:cs="Arial"/>
          <w:sz w:val="20"/>
          <w:szCs w:val="20"/>
        </w:rPr>
        <w:t xml:space="preserve"> mld. Kč a jejich podíl na celkových výdajích na VaV vyso</w:t>
      </w:r>
      <w:r w:rsidR="008066EA" w:rsidRPr="00C92F08">
        <w:rPr>
          <w:rFonts w:ascii="Arial" w:hAnsi="Arial" w:cs="Arial"/>
          <w:sz w:val="20"/>
          <w:szCs w:val="20"/>
        </w:rPr>
        <w:t>koškolského sektoru vzrostl</w:t>
      </w:r>
      <w:r w:rsidR="00463C0B" w:rsidRPr="00C92F08">
        <w:rPr>
          <w:rFonts w:ascii="Arial" w:hAnsi="Arial" w:cs="Arial"/>
          <w:sz w:val="20"/>
          <w:szCs w:val="20"/>
        </w:rPr>
        <w:t xml:space="preserve"> ze 46</w:t>
      </w:r>
      <w:r w:rsidR="00AE7BFE">
        <w:rPr>
          <w:rFonts w:ascii="Arial" w:hAnsi="Arial" w:cs="Arial"/>
          <w:sz w:val="20"/>
          <w:szCs w:val="20"/>
        </w:rPr>
        <w:t xml:space="preserve"> %</w:t>
      </w:r>
      <w:r w:rsidR="00463C0B" w:rsidRPr="00C92F08">
        <w:rPr>
          <w:rFonts w:ascii="Arial" w:hAnsi="Arial" w:cs="Arial"/>
          <w:sz w:val="20"/>
          <w:szCs w:val="20"/>
        </w:rPr>
        <w:t xml:space="preserve"> na 53</w:t>
      </w:r>
      <w:r w:rsidR="00B228C0" w:rsidRPr="00C92F08">
        <w:rPr>
          <w:rFonts w:ascii="Arial" w:hAnsi="Arial" w:cs="Arial"/>
          <w:sz w:val="20"/>
          <w:szCs w:val="20"/>
        </w:rPr>
        <w:t xml:space="preserve"> %.</w:t>
      </w:r>
      <w:r w:rsidR="00F24B3B" w:rsidRPr="00C92F08">
        <w:rPr>
          <w:rFonts w:ascii="Arial" w:hAnsi="Arial" w:cs="Arial"/>
          <w:sz w:val="20"/>
          <w:szCs w:val="20"/>
        </w:rPr>
        <w:t xml:space="preserve"> </w:t>
      </w:r>
      <w:r w:rsidR="00463C0B" w:rsidRPr="00C92F08">
        <w:rPr>
          <w:rFonts w:ascii="Arial" w:hAnsi="Arial" w:cs="Arial"/>
          <w:sz w:val="20"/>
          <w:szCs w:val="20"/>
        </w:rPr>
        <w:t>Výše i</w:t>
      </w:r>
      <w:r w:rsidR="00F24B3B" w:rsidRPr="00C92F08">
        <w:rPr>
          <w:rFonts w:ascii="Arial" w:hAnsi="Arial" w:cs="Arial"/>
          <w:sz w:val="20"/>
          <w:szCs w:val="20"/>
        </w:rPr>
        <w:t>nvesti</w:t>
      </w:r>
      <w:r w:rsidR="00C17D62" w:rsidRPr="00C92F08">
        <w:rPr>
          <w:rFonts w:ascii="Arial" w:hAnsi="Arial" w:cs="Arial"/>
          <w:sz w:val="20"/>
          <w:szCs w:val="20"/>
        </w:rPr>
        <w:t>ční</w:t>
      </w:r>
      <w:r w:rsidR="00463C0B" w:rsidRPr="00C92F08">
        <w:rPr>
          <w:rFonts w:ascii="Arial" w:hAnsi="Arial" w:cs="Arial"/>
          <w:sz w:val="20"/>
          <w:szCs w:val="20"/>
        </w:rPr>
        <w:t>ch</w:t>
      </w:r>
      <w:r w:rsidR="00C17D62" w:rsidRPr="00C92F08">
        <w:rPr>
          <w:rFonts w:ascii="Arial" w:hAnsi="Arial" w:cs="Arial"/>
          <w:sz w:val="20"/>
          <w:szCs w:val="20"/>
        </w:rPr>
        <w:t xml:space="preserve"> náklad</w:t>
      </w:r>
      <w:r w:rsidR="00C92F08" w:rsidRPr="00C92F08">
        <w:rPr>
          <w:rFonts w:ascii="Arial" w:hAnsi="Arial" w:cs="Arial"/>
          <w:sz w:val="20"/>
          <w:szCs w:val="20"/>
        </w:rPr>
        <w:t>ů</w:t>
      </w:r>
      <w:r w:rsidR="00C17D62" w:rsidRPr="00C92F08">
        <w:rPr>
          <w:rFonts w:ascii="Arial" w:hAnsi="Arial" w:cs="Arial"/>
          <w:sz w:val="20"/>
          <w:szCs w:val="20"/>
        </w:rPr>
        <w:t xml:space="preserve"> </w:t>
      </w:r>
      <w:r w:rsidR="00463C0B" w:rsidRPr="00C92F08">
        <w:rPr>
          <w:rFonts w:ascii="Arial" w:hAnsi="Arial" w:cs="Arial"/>
          <w:sz w:val="20"/>
          <w:szCs w:val="20"/>
        </w:rPr>
        <w:t>dosáhl</w:t>
      </w:r>
      <w:r w:rsidR="00C92F08" w:rsidRPr="00C92F08">
        <w:rPr>
          <w:rFonts w:ascii="Arial" w:hAnsi="Arial" w:cs="Arial"/>
          <w:sz w:val="20"/>
          <w:szCs w:val="20"/>
        </w:rPr>
        <w:t>a</w:t>
      </w:r>
      <w:r w:rsidR="00463C0B" w:rsidRPr="00C92F08">
        <w:rPr>
          <w:rFonts w:ascii="Arial" w:hAnsi="Arial" w:cs="Arial"/>
          <w:sz w:val="20"/>
          <w:szCs w:val="20"/>
        </w:rPr>
        <w:t xml:space="preserve"> vrcholu</w:t>
      </w:r>
      <w:r w:rsidR="00C17D62" w:rsidRPr="00C92F08">
        <w:rPr>
          <w:rFonts w:ascii="Arial" w:hAnsi="Arial" w:cs="Arial"/>
          <w:sz w:val="20"/>
          <w:szCs w:val="20"/>
        </w:rPr>
        <w:t xml:space="preserve"> ve stejném období jako ve vládním sektoru</w:t>
      </w:r>
      <w:r w:rsidR="002301B3" w:rsidRPr="00C92F08">
        <w:rPr>
          <w:rFonts w:ascii="Arial" w:hAnsi="Arial" w:cs="Arial"/>
          <w:sz w:val="20"/>
          <w:szCs w:val="20"/>
        </w:rPr>
        <w:t>, který souvisel</w:t>
      </w:r>
      <w:r w:rsidR="00C17D62" w:rsidRPr="00C92F08">
        <w:rPr>
          <w:rFonts w:ascii="Arial" w:hAnsi="Arial" w:cs="Arial"/>
          <w:sz w:val="20"/>
          <w:szCs w:val="20"/>
        </w:rPr>
        <w:t xml:space="preserve"> s intenzivním čerpáním EU dotací na výstavbu nových výzkumných center. Na investice šlo ve vysokoškolském sektoru mezi lety 2012 a 2015 </w:t>
      </w:r>
      <w:r w:rsidR="00CE15BD">
        <w:rPr>
          <w:rFonts w:ascii="Arial" w:hAnsi="Arial" w:cs="Arial"/>
          <w:sz w:val="20"/>
          <w:szCs w:val="20"/>
        </w:rPr>
        <w:t xml:space="preserve">celkem </w:t>
      </w:r>
      <w:r w:rsidR="00C17D62" w:rsidRPr="00C92F08">
        <w:rPr>
          <w:rFonts w:ascii="Arial" w:hAnsi="Arial" w:cs="Arial"/>
          <w:sz w:val="20"/>
          <w:szCs w:val="20"/>
        </w:rPr>
        <w:t xml:space="preserve">25 mld. Kč, tzn. </w:t>
      </w:r>
      <w:r w:rsidR="00AE7BFE">
        <w:rPr>
          <w:rFonts w:ascii="Arial" w:hAnsi="Arial" w:cs="Arial"/>
          <w:sz w:val="20"/>
          <w:szCs w:val="20"/>
        </w:rPr>
        <w:t xml:space="preserve">v průměru </w:t>
      </w:r>
      <w:r w:rsidR="00C17D62" w:rsidRPr="00C92F08">
        <w:rPr>
          <w:rFonts w:ascii="Arial" w:hAnsi="Arial" w:cs="Arial"/>
          <w:sz w:val="20"/>
          <w:szCs w:val="20"/>
        </w:rPr>
        <w:t xml:space="preserve">více než 6 mld. Kč ročně. </w:t>
      </w:r>
      <w:r w:rsidR="008066EA" w:rsidRPr="00C92F08">
        <w:rPr>
          <w:rFonts w:ascii="Arial" w:hAnsi="Arial" w:cs="Arial"/>
          <w:sz w:val="20"/>
          <w:szCs w:val="20"/>
        </w:rPr>
        <w:t>Mezi lety 2018 a 2021 se jejich výše pohybovala</w:t>
      </w:r>
      <w:r w:rsidR="00C17D62" w:rsidRPr="00C92F08">
        <w:rPr>
          <w:rFonts w:ascii="Arial" w:hAnsi="Arial" w:cs="Arial"/>
          <w:sz w:val="20"/>
          <w:szCs w:val="20"/>
        </w:rPr>
        <w:t xml:space="preserve"> okolo 2 mld. Kč ročně, </w:t>
      </w:r>
      <w:r w:rsidR="008066EA" w:rsidRPr="00C92F08">
        <w:rPr>
          <w:rFonts w:ascii="Arial" w:hAnsi="Arial" w:cs="Arial"/>
          <w:sz w:val="20"/>
          <w:szCs w:val="20"/>
        </w:rPr>
        <w:t>v roce 2022 to bylo 1,4</w:t>
      </w:r>
      <w:r w:rsidR="00C92F08" w:rsidRPr="00C92F08">
        <w:rPr>
          <w:rFonts w:ascii="Arial" w:hAnsi="Arial" w:cs="Arial"/>
          <w:sz w:val="20"/>
          <w:szCs w:val="20"/>
        </w:rPr>
        <w:t xml:space="preserve"> mld. Kč a v roce 2023 1,7 mld. Kč, což činilo</w:t>
      </w:r>
      <w:r w:rsidR="00C17D62" w:rsidRPr="00C92F08">
        <w:rPr>
          <w:rFonts w:ascii="Arial" w:hAnsi="Arial" w:cs="Arial"/>
          <w:sz w:val="20"/>
          <w:szCs w:val="20"/>
        </w:rPr>
        <w:t xml:space="preserve"> </w:t>
      </w:r>
      <w:r w:rsidR="008066EA" w:rsidRPr="00C92F08">
        <w:rPr>
          <w:rFonts w:ascii="Arial" w:hAnsi="Arial" w:cs="Arial"/>
          <w:sz w:val="20"/>
          <w:szCs w:val="20"/>
        </w:rPr>
        <w:t xml:space="preserve">přibližně </w:t>
      </w:r>
      <w:r w:rsidR="00C92F08" w:rsidRPr="00C92F08">
        <w:rPr>
          <w:rFonts w:ascii="Arial" w:hAnsi="Arial" w:cs="Arial"/>
          <w:sz w:val="20"/>
          <w:szCs w:val="20"/>
        </w:rPr>
        <w:t>6</w:t>
      </w:r>
      <w:r w:rsidR="008066EA" w:rsidRPr="00C92F08">
        <w:rPr>
          <w:rFonts w:ascii="Arial" w:hAnsi="Arial" w:cs="Arial"/>
          <w:sz w:val="20"/>
          <w:szCs w:val="20"/>
        </w:rPr>
        <w:t xml:space="preserve"> </w:t>
      </w:r>
      <w:r w:rsidR="00C17D62" w:rsidRPr="00C92F08">
        <w:rPr>
          <w:rFonts w:ascii="Arial" w:hAnsi="Arial" w:cs="Arial"/>
          <w:sz w:val="20"/>
          <w:szCs w:val="20"/>
        </w:rPr>
        <w:t>% výdajů</w:t>
      </w:r>
      <w:r w:rsidR="008066EA" w:rsidRPr="00C92F08">
        <w:rPr>
          <w:rFonts w:ascii="Arial" w:hAnsi="Arial" w:cs="Arial"/>
          <w:sz w:val="20"/>
          <w:szCs w:val="20"/>
        </w:rPr>
        <w:t xml:space="preserve"> na VaV vysokoškolského sektoru</w:t>
      </w:r>
      <w:r w:rsidR="0059237C" w:rsidRPr="0059237C">
        <w:rPr>
          <w:rFonts w:ascii="Arial" w:hAnsi="Arial" w:cs="Arial"/>
          <w:sz w:val="20"/>
          <w:szCs w:val="20"/>
        </w:rPr>
        <w:t>.</w:t>
      </w:r>
    </w:p>
    <w:p w14:paraId="19E201DD" w14:textId="308CF6E8" w:rsidR="00EA6825" w:rsidRDefault="00770CC5" w:rsidP="001A67C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Celkem osm univerzit uvedlo, že jejich výdaje na VaV v roce 2023 byly vyšší </w:t>
      </w:r>
      <w:r w:rsidR="00745C28" w:rsidRPr="00745C28">
        <w:rPr>
          <w:rFonts w:ascii="Arial" w:hAnsi="Arial" w:cs="Arial"/>
          <w:sz w:val="20"/>
          <w:szCs w:val="20"/>
        </w:rPr>
        <w:t>než 1 mld. Kč. Další 4</w:t>
      </w:r>
      <w:r w:rsidR="00072009" w:rsidRPr="00745C28">
        <w:rPr>
          <w:rFonts w:ascii="Arial" w:hAnsi="Arial" w:cs="Arial"/>
          <w:sz w:val="20"/>
          <w:szCs w:val="20"/>
        </w:rPr>
        <w:t xml:space="preserve"> </w:t>
      </w:r>
      <w:r w:rsidR="00745C28" w:rsidRPr="00745C28">
        <w:rPr>
          <w:rFonts w:ascii="Arial" w:hAnsi="Arial" w:cs="Arial"/>
          <w:sz w:val="20"/>
          <w:szCs w:val="20"/>
        </w:rPr>
        <w:t>vysoké školy</w:t>
      </w:r>
      <w:r w:rsidR="00072009" w:rsidRPr="00745C28">
        <w:rPr>
          <w:rFonts w:ascii="Arial" w:hAnsi="Arial" w:cs="Arial"/>
          <w:sz w:val="20"/>
          <w:szCs w:val="20"/>
        </w:rPr>
        <w:t xml:space="preserve"> </w:t>
      </w:r>
      <w:r w:rsidR="00745C28" w:rsidRPr="00745C28">
        <w:rPr>
          <w:rFonts w:ascii="Arial" w:hAnsi="Arial" w:cs="Arial"/>
          <w:sz w:val="20"/>
          <w:szCs w:val="20"/>
        </w:rPr>
        <w:t xml:space="preserve">vykázaly </w:t>
      </w:r>
      <w:r w:rsidR="00072009" w:rsidRPr="00745C28">
        <w:rPr>
          <w:rFonts w:ascii="Arial" w:hAnsi="Arial" w:cs="Arial"/>
          <w:sz w:val="20"/>
          <w:szCs w:val="20"/>
        </w:rPr>
        <w:t>výdaje na VaV vyšší než 500 mil. Kč a na dalších devíti to bylo více než 100 mil. Kč. Šest fakultních nemocnic z dvanácti mělo v roce 202</w:t>
      </w:r>
      <w:r w:rsidR="00745C28" w:rsidRPr="00745C28">
        <w:rPr>
          <w:rFonts w:ascii="Arial" w:hAnsi="Arial" w:cs="Arial"/>
          <w:sz w:val="20"/>
          <w:szCs w:val="20"/>
        </w:rPr>
        <w:t>3</w:t>
      </w:r>
      <w:r w:rsidR="00072009" w:rsidRPr="00745C28">
        <w:rPr>
          <w:rFonts w:ascii="Arial" w:hAnsi="Arial" w:cs="Arial"/>
          <w:sz w:val="20"/>
          <w:szCs w:val="20"/>
        </w:rPr>
        <w:t xml:space="preserve"> výdaje na VaV vyšší než 100 mil. Kč. V případě soukromých </w:t>
      </w:r>
      <w:r w:rsidR="00072009" w:rsidRPr="00745C28">
        <w:rPr>
          <w:rFonts w:ascii="Arial" w:hAnsi="Arial" w:cs="Arial"/>
          <w:sz w:val="20"/>
          <w:szCs w:val="20"/>
        </w:rPr>
        <w:lastRenderedPageBreak/>
        <w:t>vysokých škol jsou částky vynakládané n</w:t>
      </w:r>
      <w:r w:rsidR="002301B3" w:rsidRPr="00745C28">
        <w:rPr>
          <w:rFonts w:ascii="Arial" w:hAnsi="Arial" w:cs="Arial"/>
          <w:sz w:val="20"/>
          <w:szCs w:val="20"/>
        </w:rPr>
        <w:t xml:space="preserve">a VaV podstatně nižší. </w:t>
      </w:r>
      <w:r w:rsidR="00745C28" w:rsidRPr="00745C28">
        <w:rPr>
          <w:rFonts w:ascii="Arial" w:hAnsi="Arial" w:cs="Arial"/>
          <w:sz w:val="20"/>
          <w:szCs w:val="20"/>
        </w:rPr>
        <w:t>Šest</w:t>
      </w:r>
      <w:r w:rsidR="00897C38" w:rsidRPr="00745C28">
        <w:rPr>
          <w:rFonts w:ascii="Arial" w:hAnsi="Arial" w:cs="Arial"/>
          <w:sz w:val="20"/>
          <w:szCs w:val="20"/>
        </w:rPr>
        <w:t>náct</w:t>
      </w:r>
      <w:r w:rsidR="002301B3" w:rsidRPr="00745C28">
        <w:rPr>
          <w:rFonts w:ascii="Arial" w:hAnsi="Arial" w:cs="Arial"/>
          <w:sz w:val="20"/>
          <w:szCs w:val="20"/>
        </w:rPr>
        <w:t xml:space="preserve"> z</w:t>
      </w:r>
      <w:r w:rsidR="00745C28" w:rsidRPr="00745C28">
        <w:rPr>
          <w:rFonts w:ascii="Arial" w:hAnsi="Arial" w:cs="Arial"/>
          <w:sz w:val="20"/>
          <w:szCs w:val="20"/>
        </w:rPr>
        <w:t>e dvaceti</w:t>
      </w:r>
      <w:r w:rsidR="00072009" w:rsidRPr="00745C28">
        <w:rPr>
          <w:rFonts w:ascii="Arial" w:hAnsi="Arial" w:cs="Arial"/>
          <w:sz w:val="20"/>
          <w:szCs w:val="20"/>
        </w:rPr>
        <w:t xml:space="preserve"> soukromých vysokýc</w:t>
      </w:r>
      <w:r w:rsidR="00897C38" w:rsidRPr="00745C28">
        <w:rPr>
          <w:rFonts w:ascii="Arial" w:hAnsi="Arial" w:cs="Arial"/>
          <w:sz w:val="20"/>
          <w:szCs w:val="20"/>
        </w:rPr>
        <w:t>h škol provádějících v roce 202</w:t>
      </w:r>
      <w:r w:rsidR="00745C28" w:rsidRPr="00745C28">
        <w:rPr>
          <w:rFonts w:ascii="Arial" w:hAnsi="Arial" w:cs="Arial"/>
          <w:sz w:val="20"/>
          <w:szCs w:val="20"/>
        </w:rPr>
        <w:t>3</w:t>
      </w:r>
      <w:r w:rsidR="002301B3" w:rsidRPr="00745C28">
        <w:rPr>
          <w:rFonts w:ascii="Arial" w:hAnsi="Arial" w:cs="Arial"/>
          <w:sz w:val="20"/>
          <w:szCs w:val="20"/>
        </w:rPr>
        <w:t xml:space="preserve"> v Česku</w:t>
      </w:r>
      <w:r w:rsidR="00072009" w:rsidRPr="00745C28">
        <w:rPr>
          <w:rFonts w:ascii="Arial" w:hAnsi="Arial" w:cs="Arial"/>
          <w:sz w:val="20"/>
          <w:szCs w:val="20"/>
        </w:rPr>
        <w:t xml:space="preserve"> VaV </w:t>
      </w:r>
      <w:r w:rsidR="0057477E" w:rsidRPr="00745C28">
        <w:rPr>
          <w:rFonts w:ascii="Arial" w:hAnsi="Arial" w:cs="Arial"/>
          <w:sz w:val="20"/>
          <w:szCs w:val="20"/>
        </w:rPr>
        <w:t>utratilo za</w:t>
      </w:r>
      <w:r w:rsidR="00072009" w:rsidRPr="00745C28">
        <w:rPr>
          <w:rFonts w:ascii="Arial" w:hAnsi="Arial" w:cs="Arial"/>
          <w:sz w:val="20"/>
          <w:szCs w:val="20"/>
        </w:rPr>
        <w:t xml:space="preserve"> tuto činnost méně než 10 mil. Kč.</w:t>
      </w:r>
    </w:p>
    <w:p w14:paraId="5BD1A03A" w14:textId="328942AA" w:rsidR="0041161C" w:rsidRDefault="0041161C" w:rsidP="0041161C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C67BA8">
        <w:rPr>
          <w:rFonts w:ascii="Arial" w:hAnsi="Arial" w:cs="Arial"/>
          <w:b/>
          <w:sz w:val="20"/>
          <w:szCs w:val="20"/>
        </w:rPr>
        <w:t>Kartogram</w:t>
      </w:r>
      <w:r>
        <w:rPr>
          <w:rFonts w:ascii="Arial" w:hAnsi="Arial" w:cs="Arial"/>
          <w:b/>
          <w:sz w:val="20"/>
          <w:szCs w:val="20"/>
        </w:rPr>
        <w:t xml:space="preserve"> 3. Výdaje na výzkum a vývoj ve vysokoškolském sektoru podle krajů v roce 2023 (mil. Kč)</w:t>
      </w:r>
    </w:p>
    <w:p w14:paraId="13FCAD9C" w14:textId="3E89A0CE" w:rsidR="0041161C" w:rsidRDefault="0041161C" w:rsidP="0041161C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40EAD681" wp14:editId="0124693D">
            <wp:extent cx="5400000" cy="3462272"/>
            <wp:effectExtent l="0" t="0" r="0" b="5080"/>
            <wp:docPr id="11" name="Obrázek 11" descr="C:\Users\stampach16510\VTR\web stranky CSU_vyzkum a vyvoj\2023\kartogramy\Marek_2023\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Users\stampach16510\VTR\web stranky CSU_vyzkum a vyvoj\2023\kartogramy\Marek_2023\2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31"/>
                    <a:stretch/>
                  </pic:blipFill>
                  <pic:spPr bwMode="auto">
                    <a:xfrm>
                      <a:off x="0" y="0"/>
                      <a:ext cx="5400000" cy="3462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FC251A" w14:textId="4F55FCA9" w:rsidR="0041161C" w:rsidRPr="0041161C" w:rsidRDefault="0041161C" w:rsidP="0041161C">
      <w:pPr>
        <w:spacing w:after="120" w:line="288" w:lineRule="auto"/>
        <w:jc w:val="right"/>
        <w:rPr>
          <w:rFonts w:ascii="Arial" w:hAnsi="Arial" w:cs="Arial"/>
          <w:i/>
          <w:sz w:val="18"/>
          <w:szCs w:val="20"/>
        </w:rPr>
      </w:pPr>
      <w:r w:rsidRPr="008D75B1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</w:p>
    <w:p w14:paraId="72E1FF4F" w14:textId="46A8AB68" w:rsidR="006F275F" w:rsidRPr="002B47B6" w:rsidRDefault="006F275F" w:rsidP="006F275F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C1FA8">
        <w:rPr>
          <w:rFonts w:ascii="Arial" w:hAnsi="Arial" w:cs="Arial"/>
          <w:sz w:val="20"/>
          <w:szCs w:val="20"/>
        </w:rPr>
        <w:t>Nejvíce vysokých škol i fakultních nemocnic se nachází ve dvou největších městech</w:t>
      </w:r>
      <w:r w:rsidR="00795F63" w:rsidRPr="001C1FA8">
        <w:rPr>
          <w:rFonts w:ascii="Arial" w:hAnsi="Arial" w:cs="Arial"/>
          <w:sz w:val="20"/>
          <w:szCs w:val="20"/>
        </w:rPr>
        <w:t>,</w:t>
      </w:r>
      <w:r w:rsidRPr="001C1FA8">
        <w:rPr>
          <w:rFonts w:ascii="Arial" w:hAnsi="Arial" w:cs="Arial"/>
          <w:sz w:val="20"/>
          <w:szCs w:val="20"/>
        </w:rPr>
        <w:t xml:space="preserve"> </w:t>
      </w:r>
      <w:r w:rsidR="00795F63" w:rsidRPr="001C1FA8">
        <w:rPr>
          <w:rFonts w:ascii="Arial" w:hAnsi="Arial" w:cs="Arial"/>
          <w:sz w:val="20"/>
          <w:szCs w:val="20"/>
        </w:rPr>
        <w:t xml:space="preserve">v </w:t>
      </w:r>
      <w:r w:rsidRPr="001C1FA8">
        <w:rPr>
          <w:rFonts w:ascii="Arial" w:hAnsi="Arial" w:cs="Arial"/>
          <w:sz w:val="20"/>
          <w:szCs w:val="20"/>
        </w:rPr>
        <w:t>Praze a</w:t>
      </w:r>
      <w:r w:rsidR="00795F63" w:rsidRPr="001C1FA8">
        <w:rPr>
          <w:rFonts w:ascii="Arial" w:hAnsi="Arial" w:cs="Arial"/>
          <w:sz w:val="20"/>
          <w:szCs w:val="20"/>
        </w:rPr>
        <w:t xml:space="preserve"> v</w:t>
      </w:r>
      <w:r w:rsidRPr="001C1FA8">
        <w:rPr>
          <w:rFonts w:ascii="Arial" w:hAnsi="Arial" w:cs="Arial"/>
          <w:sz w:val="20"/>
          <w:szCs w:val="20"/>
        </w:rPr>
        <w:t xml:space="preserve"> Brně. Jejich převaha nad zbytkem r</w:t>
      </w:r>
      <w:r w:rsidR="001C1FA8" w:rsidRPr="001C1FA8">
        <w:rPr>
          <w:rFonts w:ascii="Arial" w:hAnsi="Arial" w:cs="Arial"/>
          <w:sz w:val="20"/>
          <w:szCs w:val="20"/>
        </w:rPr>
        <w:t>epublik</w:t>
      </w:r>
      <w:r w:rsidR="00CE15BD">
        <w:rPr>
          <w:rFonts w:ascii="Arial" w:hAnsi="Arial" w:cs="Arial"/>
          <w:sz w:val="20"/>
          <w:szCs w:val="20"/>
        </w:rPr>
        <w:t>y</w:t>
      </w:r>
      <w:r w:rsidR="001C1FA8" w:rsidRPr="001C1FA8">
        <w:rPr>
          <w:rFonts w:ascii="Arial" w:hAnsi="Arial" w:cs="Arial"/>
          <w:sz w:val="20"/>
          <w:szCs w:val="20"/>
        </w:rPr>
        <w:t xml:space="preserve"> je výrazná, v roce 2023</w:t>
      </w:r>
      <w:r w:rsidRPr="001C1FA8">
        <w:rPr>
          <w:rFonts w:ascii="Arial" w:hAnsi="Arial" w:cs="Arial"/>
          <w:sz w:val="20"/>
          <w:szCs w:val="20"/>
        </w:rPr>
        <w:t xml:space="preserve"> </w:t>
      </w:r>
      <w:r w:rsidR="00795F63" w:rsidRPr="001C1FA8">
        <w:rPr>
          <w:rFonts w:ascii="Arial" w:hAnsi="Arial" w:cs="Arial"/>
          <w:sz w:val="20"/>
          <w:szCs w:val="20"/>
        </w:rPr>
        <w:t xml:space="preserve">připadaly </w:t>
      </w:r>
      <w:r w:rsidRPr="001C1FA8">
        <w:rPr>
          <w:rFonts w:ascii="Arial" w:hAnsi="Arial" w:cs="Arial"/>
          <w:sz w:val="20"/>
          <w:szCs w:val="20"/>
        </w:rPr>
        <w:t xml:space="preserve">na Prahu a Jihomoravský kraj 2/3 výdajů na VaV vysokoškolského sektoru. </w:t>
      </w:r>
      <w:r w:rsidR="001C1FA8" w:rsidRPr="001C1FA8">
        <w:rPr>
          <w:rFonts w:ascii="Arial" w:hAnsi="Arial" w:cs="Arial"/>
          <w:sz w:val="20"/>
          <w:szCs w:val="20"/>
        </w:rPr>
        <w:t>V</w:t>
      </w:r>
      <w:r w:rsidRPr="001C1FA8">
        <w:rPr>
          <w:rFonts w:ascii="Arial" w:hAnsi="Arial" w:cs="Arial"/>
          <w:sz w:val="20"/>
          <w:szCs w:val="20"/>
        </w:rPr>
        <w:t xml:space="preserve"> </w:t>
      </w:r>
      <w:r w:rsidR="001C1FA8" w:rsidRPr="001C1FA8">
        <w:rPr>
          <w:rFonts w:ascii="Arial" w:hAnsi="Arial" w:cs="Arial"/>
          <w:sz w:val="20"/>
          <w:szCs w:val="20"/>
        </w:rPr>
        <w:t>Praze to bylo 10,6</w:t>
      </w:r>
      <w:r w:rsidRPr="00DC408F">
        <w:rPr>
          <w:rFonts w:ascii="Arial" w:hAnsi="Arial" w:cs="Arial"/>
          <w:sz w:val="20"/>
          <w:szCs w:val="20"/>
        </w:rPr>
        <w:t xml:space="preserve"> mld</w:t>
      </w:r>
      <w:r w:rsidR="00C76881" w:rsidRPr="00DC408F">
        <w:rPr>
          <w:rFonts w:ascii="Arial" w:hAnsi="Arial" w:cs="Arial"/>
          <w:sz w:val="20"/>
          <w:szCs w:val="20"/>
        </w:rPr>
        <w:t>. Kč a v Jihomoravském kraji 6,9</w:t>
      </w:r>
      <w:r w:rsidR="00795F63" w:rsidRPr="00DC408F">
        <w:rPr>
          <w:rFonts w:ascii="Arial" w:hAnsi="Arial" w:cs="Arial"/>
          <w:sz w:val="20"/>
          <w:szCs w:val="20"/>
        </w:rPr>
        <w:t> </w:t>
      </w:r>
      <w:r w:rsidRPr="00DC408F">
        <w:rPr>
          <w:rFonts w:ascii="Arial" w:hAnsi="Arial" w:cs="Arial"/>
          <w:sz w:val="20"/>
          <w:szCs w:val="20"/>
        </w:rPr>
        <w:t>mld.</w:t>
      </w:r>
      <w:r w:rsidR="00795F63" w:rsidRPr="00DC408F">
        <w:rPr>
          <w:rFonts w:ascii="Arial" w:hAnsi="Arial" w:cs="Arial"/>
          <w:sz w:val="20"/>
          <w:szCs w:val="20"/>
        </w:rPr>
        <w:t> </w:t>
      </w:r>
      <w:r w:rsidRPr="00DC408F">
        <w:rPr>
          <w:rFonts w:ascii="Arial" w:hAnsi="Arial" w:cs="Arial"/>
          <w:sz w:val="20"/>
          <w:szCs w:val="20"/>
        </w:rPr>
        <w:t>Kč. V ostatních regio</w:t>
      </w:r>
      <w:r w:rsidR="001C1FA8" w:rsidRPr="00DC408F">
        <w:rPr>
          <w:rFonts w:ascii="Arial" w:hAnsi="Arial" w:cs="Arial"/>
          <w:sz w:val="20"/>
          <w:szCs w:val="20"/>
        </w:rPr>
        <w:t>nech Česka to bylo dohromady 8,7</w:t>
      </w:r>
      <w:r w:rsidRPr="00DC408F">
        <w:rPr>
          <w:rFonts w:ascii="Arial" w:hAnsi="Arial" w:cs="Arial"/>
          <w:sz w:val="20"/>
          <w:szCs w:val="20"/>
        </w:rPr>
        <w:t xml:space="preserve"> mld. Kč. Na třetím </w:t>
      </w:r>
      <w:r w:rsidR="00F9119A">
        <w:rPr>
          <w:rFonts w:ascii="Arial" w:hAnsi="Arial" w:cs="Arial"/>
          <w:sz w:val="20"/>
          <w:szCs w:val="20"/>
        </w:rPr>
        <w:t xml:space="preserve">místě </w:t>
      </w:r>
      <w:r w:rsidR="001C1FA8" w:rsidRPr="00DC408F">
        <w:rPr>
          <w:rFonts w:ascii="Arial" w:hAnsi="Arial" w:cs="Arial"/>
          <w:sz w:val="20"/>
          <w:szCs w:val="20"/>
        </w:rPr>
        <w:t>byl</w:t>
      </w:r>
      <w:r w:rsidRPr="00DC408F">
        <w:rPr>
          <w:rFonts w:ascii="Arial" w:hAnsi="Arial" w:cs="Arial"/>
          <w:sz w:val="20"/>
          <w:szCs w:val="20"/>
        </w:rPr>
        <w:t xml:space="preserve"> </w:t>
      </w:r>
      <w:r w:rsidR="001C1FA8" w:rsidRPr="00DC408F">
        <w:rPr>
          <w:rFonts w:ascii="Arial" w:hAnsi="Arial" w:cs="Arial"/>
          <w:sz w:val="20"/>
          <w:szCs w:val="20"/>
        </w:rPr>
        <w:t>Olomoucký kraj, kde bylo vynaloženo 2,</w:t>
      </w:r>
      <w:r w:rsidR="0059237C" w:rsidRPr="00DC408F">
        <w:rPr>
          <w:rFonts w:ascii="Arial" w:hAnsi="Arial" w:cs="Arial"/>
          <w:sz w:val="20"/>
          <w:szCs w:val="20"/>
        </w:rPr>
        <w:t>1</w:t>
      </w:r>
      <w:r w:rsidR="0059237C">
        <w:rPr>
          <w:rFonts w:ascii="Arial" w:hAnsi="Arial" w:cs="Arial"/>
          <w:sz w:val="20"/>
          <w:szCs w:val="20"/>
        </w:rPr>
        <w:t> </w:t>
      </w:r>
      <w:r w:rsidR="001C1FA8" w:rsidRPr="00DC408F">
        <w:rPr>
          <w:rFonts w:ascii="Arial" w:hAnsi="Arial" w:cs="Arial"/>
          <w:sz w:val="20"/>
          <w:szCs w:val="20"/>
        </w:rPr>
        <w:t>mld. Kč.</w:t>
      </w:r>
      <w:r w:rsidRPr="00DC408F">
        <w:rPr>
          <w:rFonts w:ascii="Arial" w:hAnsi="Arial" w:cs="Arial"/>
          <w:sz w:val="20"/>
          <w:szCs w:val="20"/>
        </w:rPr>
        <w:t xml:space="preserve"> </w:t>
      </w:r>
      <w:r w:rsidR="00B23FE2" w:rsidRPr="00DC408F">
        <w:rPr>
          <w:rFonts w:ascii="Arial" w:hAnsi="Arial" w:cs="Arial"/>
          <w:sz w:val="20"/>
          <w:szCs w:val="20"/>
        </w:rPr>
        <w:t>Následoval</w:t>
      </w:r>
      <w:r w:rsidRPr="00DC408F">
        <w:rPr>
          <w:rFonts w:ascii="Arial" w:hAnsi="Arial" w:cs="Arial"/>
          <w:sz w:val="20"/>
          <w:szCs w:val="20"/>
        </w:rPr>
        <w:t xml:space="preserve"> </w:t>
      </w:r>
      <w:r w:rsidR="00DC408F" w:rsidRPr="00DC408F">
        <w:rPr>
          <w:rFonts w:ascii="Arial" w:hAnsi="Arial" w:cs="Arial"/>
          <w:sz w:val="20"/>
          <w:szCs w:val="20"/>
        </w:rPr>
        <w:t xml:space="preserve">taktéž </w:t>
      </w:r>
      <w:r w:rsidR="001C1FA8" w:rsidRPr="00DC408F">
        <w:rPr>
          <w:rFonts w:ascii="Arial" w:hAnsi="Arial" w:cs="Arial"/>
          <w:sz w:val="20"/>
          <w:szCs w:val="20"/>
        </w:rPr>
        <w:t>s</w:t>
      </w:r>
      <w:r w:rsidR="00DC408F" w:rsidRPr="00DC408F">
        <w:rPr>
          <w:rFonts w:ascii="Arial" w:hAnsi="Arial" w:cs="Arial"/>
          <w:sz w:val="20"/>
          <w:szCs w:val="20"/>
        </w:rPr>
        <w:t> </w:t>
      </w:r>
      <w:r w:rsidR="001C1FA8" w:rsidRPr="00DC408F">
        <w:rPr>
          <w:rFonts w:ascii="Arial" w:hAnsi="Arial" w:cs="Arial"/>
          <w:sz w:val="20"/>
          <w:szCs w:val="20"/>
        </w:rPr>
        <w:t>2</w:t>
      </w:r>
      <w:r w:rsidR="00DC408F" w:rsidRPr="00DC408F">
        <w:rPr>
          <w:rFonts w:ascii="Arial" w:hAnsi="Arial" w:cs="Arial"/>
          <w:sz w:val="20"/>
          <w:szCs w:val="20"/>
        </w:rPr>
        <w:t>,1</w:t>
      </w:r>
      <w:r w:rsidR="001C1FA8" w:rsidRPr="00DC408F">
        <w:rPr>
          <w:rFonts w:ascii="Arial" w:hAnsi="Arial" w:cs="Arial"/>
          <w:sz w:val="20"/>
          <w:szCs w:val="20"/>
        </w:rPr>
        <w:t> mld. Kč Moravskoslezský kraj, v němž sídlí tři univerzity.</w:t>
      </w:r>
      <w:r w:rsidRPr="00DC408F">
        <w:rPr>
          <w:rFonts w:ascii="Arial" w:hAnsi="Arial" w:cs="Arial"/>
          <w:sz w:val="20"/>
          <w:szCs w:val="20"/>
        </w:rPr>
        <w:t xml:space="preserve"> Okolo 1 mld. Kč se na VaV ve vysokoškolském sektoru vynakládá v Plzeňském kraji. V nejmenším Karlovarském kraji se nenachází ani jeden subjekt vysokoškolského sektoru provádějící výzkumnou činnost.</w:t>
      </w:r>
      <w:r w:rsidR="0050547B" w:rsidRPr="00DC408F">
        <w:rPr>
          <w:rFonts w:ascii="Arial" w:hAnsi="Arial" w:cs="Arial"/>
          <w:sz w:val="20"/>
          <w:szCs w:val="20"/>
        </w:rPr>
        <w:t xml:space="preserve"> V tomto kraji</w:t>
      </w:r>
      <w:r w:rsidR="00B7647C" w:rsidRPr="00DC408F">
        <w:rPr>
          <w:rFonts w:ascii="Arial" w:hAnsi="Arial" w:cs="Arial"/>
          <w:sz w:val="20"/>
          <w:szCs w:val="20"/>
        </w:rPr>
        <w:t xml:space="preserve"> aktuálně</w:t>
      </w:r>
      <w:r w:rsidR="0050547B" w:rsidRPr="00DC408F">
        <w:rPr>
          <w:rFonts w:ascii="Arial" w:hAnsi="Arial" w:cs="Arial"/>
          <w:sz w:val="20"/>
          <w:szCs w:val="20"/>
        </w:rPr>
        <w:t xml:space="preserve"> nesídlí žádná vysoká škola</w:t>
      </w:r>
      <w:r w:rsidR="00F703B3">
        <w:rPr>
          <w:rFonts w:ascii="Arial" w:hAnsi="Arial" w:cs="Arial"/>
          <w:sz w:val="20"/>
          <w:szCs w:val="20"/>
        </w:rPr>
        <w:t>.</w:t>
      </w:r>
    </w:p>
    <w:p w14:paraId="2AB09E1C" w14:textId="66235747" w:rsidR="006F275F" w:rsidRPr="00E66D3A" w:rsidRDefault="006F275F" w:rsidP="006F275F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29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 w:rsidRPr="00E95F4B">
        <w:rPr>
          <w:rFonts w:ascii="Arial" w:hAnsi="Arial" w:cs="Arial"/>
          <w:b/>
          <w:sz w:val="20"/>
          <w:szCs w:val="20"/>
        </w:rPr>
        <w:t xml:space="preserve">Pracovníci ve VaV (FTE)* ve </w:t>
      </w:r>
      <w:r>
        <w:rPr>
          <w:rFonts w:ascii="Arial" w:hAnsi="Arial" w:cs="Arial"/>
          <w:b/>
          <w:sz w:val="20"/>
          <w:szCs w:val="20"/>
        </w:rPr>
        <w:t xml:space="preserve">vysokoškolském sektoru </w:t>
      </w:r>
      <w:r w:rsidRPr="00E95F4B">
        <w:rPr>
          <w:rFonts w:ascii="Arial" w:hAnsi="Arial" w:cs="Arial"/>
          <w:b/>
          <w:sz w:val="20"/>
          <w:szCs w:val="20"/>
        </w:rPr>
        <w:t xml:space="preserve">v ČR </w:t>
      </w:r>
      <w:r w:rsidRPr="00E66D3A">
        <w:rPr>
          <w:rFonts w:ascii="Arial" w:hAnsi="Arial" w:cs="Arial"/>
          <w:b/>
          <w:sz w:val="20"/>
          <w:szCs w:val="20"/>
        </w:rPr>
        <w:t xml:space="preserve">podle </w:t>
      </w:r>
      <w:r>
        <w:rPr>
          <w:rFonts w:ascii="Arial" w:hAnsi="Arial" w:cs="Arial"/>
          <w:b/>
          <w:sz w:val="20"/>
          <w:szCs w:val="20"/>
        </w:rPr>
        <w:t xml:space="preserve">druhu subjektů a krajů </w:t>
      </w:r>
      <w:r w:rsidRPr="00E66D3A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>%</w:t>
      </w:r>
      <w:r w:rsidRPr="00E66D3A">
        <w:rPr>
          <w:rFonts w:ascii="Arial" w:hAnsi="Arial" w:cs="Arial"/>
          <w:b/>
          <w:sz w:val="20"/>
          <w:szCs w:val="20"/>
        </w:rPr>
        <w:t>)</w:t>
      </w:r>
    </w:p>
    <w:p w14:paraId="54AE5217" w14:textId="77777777" w:rsidR="006F275F" w:rsidRPr="00C67BA8" w:rsidRDefault="006F275F" w:rsidP="006F275F">
      <w:pPr>
        <w:tabs>
          <w:tab w:val="left" w:pos="567"/>
          <w:tab w:val="left" w:pos="5103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druhu </w:t>
      </w:r>
      <w:r>
        <w:rPr>
          <w:rFonts w:ascii="Arial" w:hAnsi="Arial" w:cs="Arial"/>
          <w:b/>
          <w:i/>
          <w:sz w:val="18"/>
          <w:szCs w:val="20"/>
        </w:rPr>
        <w:t>subjektů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  <w:t xml:space="preserve">b) podle </w:t>
      </w:r>
      <w:r>
        <w:rPr>
          <w:rFonts w:ascii="Arial" w:hAnsi="Arial" w:cs="Arial"/>
          <w:b/>
          <w:i/>
          <w:sz w:val="18"/>
          <w:szCs w:val="20"/>
        </w:rPr>
        <w:t>krajů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</w:r>
    </w:p>
    <w:p w14:paraId="6C40D79E" w14:textId="6F594648" w:rsidR="006F275F" w:rsidRDefault="0076330C" w:rsidP="006F275F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7BA37CB7" wp14:editId="4777EF61">
            <wp:extent cx="2880000" cy="2160000"/>
            <wp:effectExtent l="0" t="0" r="0" b="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  <w:r w:rsidR="006F275F">
        <w:rPr>
          <w:rFonts w:ascii="Arial" w:hAnsi="Arial" w:cs="Arial"/>
          <w:sz w:val="20"/>
          <w:szCs w:val="20"/>
        </w:rPr>
        <w:t xml:space="preserve">          </w:t>
      </w:r>
      <w:r>
        <w:rPr>
          <w:noProof/>
          <w:lang w:eastAsia="cs-CZ"/>
        </w:rPr>
        <w:drawing>
          <wp:inline distT="0" distB="0" distL="0" distR="0" wp14:anchorId="4EEA28FF" wp14:editId="003E1DCB">
            <wp:extent cx="2880000" cy="2160000"/>
            <wp:effectExtent l="0" t="0" r="0" b="0"/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14:paraId="36BE1B26" w14:textId="77777777" w:rsidR="00CA39D0" w:rsidRPr="007101BA" w:rsidRDefault="00CA39D0" w:rsidP="00CA39D0">
      <w:pPr>
        <w:spacing w:after="40" w:line="288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*</w:t>
      </w:r>
      <w:r w:rsidRPr="000B0A9C">
        <w:rPr>
          <w:rFonts w:ascii="Arial" w:hAnsi="Arial" w:cs="Arial"/>
          <w:sz w:val="18"/>
          <w:szCs w:val="20"/>
        </w:rPr>
        <w:t xml:space="preserve">přepočtené osoby na plnou pracovní dobu </w:t>
      </w:r>
      <w:r w:rsidRPr="007101BA">
        <w:rPr>
          <w:rFonts w:ascii="Arial" w:hAnsi="Arial" w:cs="Arial"/>
          <w:sz w:val="18"/>
          <w:szCs w:val="20"/>
        </w:rPr>
        <w:t>věnovanou výzkumným a vývojovým činnostem (FTE)</w:t>
      </w:r>
    </w:p>
    <w:p w14:paraId="420C64F6" w14:textId="7EC53CEE" w:rsidR="006F275F" w:rsidRPr="007101BA" w:rsidRDefault="00CA39D0" w:rsidP="00894664">
      <w:pPr>
        <w:spacing w:after="120" w:line="288" w:lineRule="auto"/>
        <w:jc w:val="right"/>
        <w:rPr>
          <w:rFonts w:ascii="Arial" w:hAnsi="Arial" w:cs="Arial"/>
          <w:i/>
          <w:sz w:val="20"/>
          <w:szCs w:val="20"/>
        </w:rPr>
      </w:pPr>
      <w:r w:rsidRPr="007101BA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  <w:r w:rsidRPr="007101BA">
        <w:rPr>
          <w:rFonts w:ascii="Arial" w:hAnsi="Arial" w:cs="Arial"/>
          <w:i/>
          <w:sz w:val="20"/>
          <w:szCs w:val="20"/>
        </w:rPr>
        <w:t xml:space="preserve"> </w:t>
      </w:r>
    </w:p>
    <w:p w14:paraId="56053D8C" w14:textId="05E5B3F6" w:rsidR="00967061" w:rsidRPr="00496062" w:rsidRDefault="00894664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101BA">
        <w:rPr>
          <w:rFonts w:ascii="Arial" w:hAnsi="Arial" w:cs="Arial"/>
          <w:sz w:val="20"/>
          <w:szCs w:val="20"/>
        </w:rPr>
        <w:lastRenderedPageBreak/>
        <w:t>Ve vysokoškolském sektoru pracovalo v </w:t>
      </w:r>
      <w:r w:rsidR="007101BA" w:rsidRPr="007101BA">
        <w:rPr>
          <w:rFonts w:ascii="Arial" w:hAnsi="Arial" w:cs="Arial"/>
          <w:sz w:val="20"/>
          <w:szCs w:val="20"/>
        </w:rPr>
        <w:t>roce 2023 ve výzkumu a vývoji 37,8</w:t>
      </w:r>
      <w:r w:rsidRPr="007101BA">
        <w:rPr>
          <w:rFonts w:ascii="Arial" w:hAnsi="Arial" w:cs="Arial"/>
          <w:sz w:val="20"/>
          <w:szCs w:val="20"/>
        </w:rPr>
        <w:t xml:space="preserve"> tis. osob. V ukazateli př</w:t>
      </w:r>
      <w:r w:rsidR="007101BA" w:rsidRPr="007101BA">
        <w:rPr>
          <w:rFonts w:ascii="Arial" w:hAnsi="Arial" w:cs="Arial"/>
          <w:sz w:val="20"/>
          <w:szCs w:val="20"/>
        </w:rPr>
        <w:t>epočtených osob se jednalo o 19,9</w:t>
      </w:r>
      <w:r w:rsidRPr="007101BA">
        <w:rPr>
          <w:rFonts w:ascii="Arial" w:hAnsi="Arial" w:cs="Arial"/>
          <w:sz w:val="20"/>
          <w:szCs w:val="20"/>
        </w:rPr>
        <w:t xml:space="preserve"> tis. osob. Přibližně poloviční počet přepočtených osob ve vztahu k fyzickým osobám lze vysvětlit tím, že na vysokých školách se akademičtí pracovníci nezabývají výlučně VaV činností, ale mají samozřejmě i pedagogické povinnosti. Na vysokých školách najdeme též mnoho pracovníků z</w:t>
      </w:r>
      <w:r w:rsidRPr="00B62042">
        <w:rPr>
          <w:rFonts w:ascii="Arial" w:hAnsi="Arial" w:cs="Arial"/>
          <w:sz w:val="20"/>
          <w:szCs w:val="20"/>
        </w:rPr>
        <w:t>aměstnaných jen na částečný úvazek. Na celkovém počtu pracovníků VaV (FTE) zaujímal VŠ sektor 2</w:t>
      </w:r>
      <w:r w:rsidR="007101BA" w:rsidRPr="00B62042">
        <w:rPr>
          <w:rFonts w:ascii="Arial" w:hAnsi="Arial" w:cs="Arial"/>
          <w:sz w:val="20"/>
          <w:szCs w:val="20"/>
        </w:rPr>
        <w:t>3</w:t>
      </w:r>
      <w:r w:rsidRPr="00B62042">
        <w:rPr>
          <w:rFonts w:ascii="Arial" w:hAnsi="Arial" w:cs="Arial"/>
          <w:sz w:val="20"/>
          <w:szCs w:val="20"/>
        </w:rPr>
        <w:t xml:space="preserve">% podíl. Ve většině států západní Evropy se </w:t>
      </w:r>
      <w:r w:rsidR="007101BA" w:rsidRPr="00B62042">
        <w:rPr>
          <w:rFonts w:ascii="Arial" w:hAnsi="Arial" w:cs="Arial"/>
          <w:sz w:val="20"/>
          <w:szCs w:val="20"/>
        </w:rPr>
        <w:t>tento podíl pohybuje mezi 20 a 30</w:t>
      </w:r>
      <w:r w:rsidRPr="00B62042">
        <w:rPr>
          <w:rFonts w:ascii="Arial" w:hAnsi="Arial" w:cs="Arial"/>
          <w:sz w:val="20"/>
          <w:szCs w:val="20"/>
        </w:rPr>
        <w:t xml:space="preserve"> %. Naopak v případě východní Evropy je v mnoha státech přesahován i 40% podíl.  </w:t>
      </w:r>
    </w:p>
    <w:p w14:paraId="69E398E6" w14:textId="08367BB0" w:rsidR="00CA39D0" w:rsidRPr="00E66D3A" w:rsidRDefault="00CA39D0" w:rsidP="00CA39D0">
      <w:pPr>
        <w:spacing w:after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E66D3A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30</w:t>
      </w:r>
      <w:r w:rsidRPr="00E66D3A">
        <w:rPr>
          <w:rFonts w:ascii="Arial" w:hAnsi="Arial" w:cs="Arial"/>
          <w:b/>
          <w:sz w:val="20"/>
          <w:szCs w:val="20"/>
        </w:rPr>
        <w:t xml:space="preserve">. </w:t>
      </w:r>
      <w:r w:rsidRPr="00786824">
        <w:rPr>
          <w:rFonts w:ascii="Arial" w:hAnsi="Arial" w:cs="Arial"/>
          <w:b/>
          <w:sz w:val="20"/>
          <w:szCs w:val="20"/>
        </w:rPr>
        <w:t>Prac</w:t>
      </w:r>
      <w:r>
        <w:rPr>
          <w:rFonts w:ascii="Arial" w:hAnsi="Arial" w:cs="Arial"/>
          <w:b/>
          <w:sz w:val="20"/>
          <w:szCs w:val="20"/>
        </w:rPr>
        <w:t xml:space="preserve">ovníci </w:t>
      </w:r>
      <w:r w:rsidRPr="00786824">
        <w:rPr>
          <w:rFonts w:ascii="Arial" w:hAnsi="Arial" w:cs="Arial"/>
          <w:b/>
          <w:sz w:val="20"/>
          <w:szCs w:val="20"/>
        </w:rPr>
        <w:t xml:space="preserve">ve </w:t>
      </w:r>
      <w:r>
        <w:rPr>
          <w:rFonts w:ascii="Arial" w:hAnsi="Arial" w:cs="Arial"/>
          <w:b/>
          <w:sz w:val="20"/>
          <w:szCs w:val="20"/>
        </w:rPr>
        <w:t xml:space="preserve">vysokoškolském výzkumu </w:t>
      </w:r>
      <w:r w:rsidRPr="00786824">
        <w:rPr>
          <w:rFonts w:ascii="Arial" w:hAnsi="Arial" w:cs="Arial"/>
          <w:b/>
          <w:sz w:val="20"/>
          <w:szCs w:val="20"/>
        </w:rPr>
        <w:t>(FTE</w:t>
      </w:r>
      <w:r>
        <w:rPr>
          <w:rFonts w:ascii="Arial" w:hAnsi="Arial" w:cs="Arial"/>
          <w:b/>
          <w:sz w:val="20"/>
          <w:szCs w:val="20"/>
        </w:rPr>
        <w:t>)* v ČR podl</w:t>
      </w:r>
      <w:r w:rsidR="000C2601">
        <w:rPr>
          <w:rFonts w:ascii="Arial" w:hAnsi="Arial" w:cs="Arial"/>
          <w:b/>
          <w:sz w:val="20"/>
          <w:szCs w:val="20"/>
        </w:rPr>
        <w:t>e vybraných charakteristik; 2023</w:t>
      </w:r>
      <w:r w:rsidRPr="00786824">
        <w:rPr>
          <w:rFonts w:ascii="Arial" w:hAnsi="Arial" w:cs="Arial"/>
          <w:b/>
          <w:sz w:val="20"/>
          <w:szCs w:val="20"/>
        </w:rPr>
        <w:t xml:space="preserve"> (%)</w:t>
      </w:r>
    </w:p>
    <w:p w14:paraId="5B6DB035" w14:textId="77777777" w:rsidR="00CA39D0" w:rsidRPr="00C67BA8" w:rsidRDefault="00CA39D0" w:rsidP="00CA39D0">
      <w:pPr>
        <w:tabs>
          <w:tab w:val="left" w:pos="851"/>
          <w:tab w:val="left" w:pos="3544"/>
          <w:tab w:val="left" w:pos="6663"/>
        </w:tabs>
        <w:spacing w:after="0" w:line="288" w:lineRule="auto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ab/>
      </w:r>
      <w:r w:rsidRPr="00C67BA8">
        <w:rPr>
          <w:rFonts w:ascii="Arial" w:hAnsi="Arial" w:cs="Arial"/>
          <w:b/>
          <w:i/>
          <w:sz w:val="18"/>
          <w:szCs w:val="20"/>
        </w:rPr>
        <w:t>a)</w:t>
      </w:r>
      <w:r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podle </w:t>
      </w:r>
      <w:r>
        <w:rPr>
          <w:rFonts w:ascii="Arial" w:hAnsi="Arial" w:cs="Arial"/>
          <w:b/>
          <w:i/>
          <w:sz w:val="18"/>
          <w:szCs w:val="20"/>
        </w:rPr>
        <w:t>pohlaví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  <w:r w:rsidRPr="00C67BA8">
        <w:rPr>
          <w:rFonts w:ascii="Arial" w:hAnsi="Arial" w:cs="Arial"/>
          <w:b/>
          <w:i/>
          <w:sz w:val="18"/>
          <w:szCs w:val="20"/>
        </w:rPr>
        <w:tab/>
      </w:r>
      <w:r>
        <w:rPr>
          <w:rFonts w:ascii="Arial" w:hAnsi="Arial" w:cs="Arial"/>
          <w:b/>
          <w:i/>
          <w:sz w:val="18"/>
          <w:szCs w:val="20"/>
        </w:rPr>
        <w:t>b</w:t>
      </w:r>
      <w:r w:rsidRPr="008172FB">
        <w:rPr>
          <w:rFonts w:ascii="Arial" w:hAnsi="Arial" w:cs="Arial"/>
          <w:b/>
          <w:i/>
          <w:sz w:val="18"/>
          <w:szCs w:val="20"/>
        </w:rPr>
        <w:t xml:space="preserve">) podle </w:t>
      </w:r>
      <w:r>
        <w:rPr>
          <w:rFonts w:ascii="Arial" w:hAnsi="Arial" w:cs="Arial"/>
          <w:b/>
          <w:i/>
          <w:sz w:val="18"/>
          <w:szCs w:val="20"/>
        </w:rPr>
        <w:t>typu VaV pracovníků</w:t>
      </w:r>
      <w:r>
        <w:rPr>
          <w:rFonts w:ascii="Arial" w:hAnsi="Arial" w:cs="Arial"/>
          <w:b/>
          <w:i/>
          <w:sz w:val="18"/>
          <w:szCs w:val="20"/>
        </w:rPr>
        <w:tab/>
        <w:t>c) podle převažující vědní oblasti</w:t>
      </w:r>
      <w:r w:rsidRPr="00C67BA8">
        <w:rPr>
          <w:rFonts w:ascii="Arial" w:hAnsi="Arial" w:cs="Arial"/>
          <w:b/>
          <w:i/>
          <w:sz w:val="18"/>
          <w:szCs w:val="20"/>
        </w:rPr>
        <w:t xml:space="preserve"> </w:t>
      </w:r>
    </w:p>
    <w:p w14:paraId="1B1A418A" w14:textId="7D6C1814" w:rsidR="00CA39D0" w:rsidRDefault="00BB5605">
      <w:pPr>
        <w:spacing w:after="120" w:line="288" w:lineRule="auto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4D9B0042" wp14:editId="3AFEDB5A">
            <wp:extent cx="1799590" cy="2209800"/>
            <wp:effectExtent l="0" t="0" r="0" b="0"/>
            <wp:docPr id="115" name="Graf 1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  <w:r w:rsidR="00CA39D0">
        <w:rPr>
          <w:noProof/>
          <w:lang w:eastAsia="cs-CZ"/>
        </w:rPr>
        <w:t xml:space="preserve">     </w:t>
      </w:r>
      <w:r w:rsidR="00CA39D0" w:rsidRPr="00CA39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4CFB5590" wp14:editId="5E31D3B3">
            <wp:extent cx="1799590" cy="2238375"/>
            <wp:effectExtent l="0" t="0" r="0" b="0"/>
            <wp:docPr id="116" name="Graf 1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  <w:r w:rsidR="00CA39D0" w:rsidRPr="00CA39D0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36E4C328" wp14:editId="1B3EBA6A">
            <wp:extent cx="2339975" cy="2257425"/>
            <wp:effectExtent l="0" t="0" r="3175" b="0"/>
            <wp:docPr id="117" name="Graf 1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14:paraId="5F10EEDE" w14:textId="77777777" w:rsidR="00CA39D0" w:rsidRDefault="00CA39D0" w:rsidP="00CA39D0">
      <w:pPr>
        <w:spacing w:after="40" w:line="288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*</w:t>
      </w:r>
      <w:r w:rsidRPr="000B0A9C">
        <w:rPr>
          <w:rFonts w:ascii="Arial" w:hAnsi="Arial" w:cs="Arial"/>
          <w:sz w:val="18"/>
          <w:szCs w:val="20"/>
        </w:rPr>
        <w:t>přepočtené osoby na plnou pracovní dobu věnovanou výzkumným a vývojovým činnostem (FTE)</w:t>
      </w:r>
    </w:p>
    <w:p w14:paraId="07280A75" w14:textId="7719E048" w:rsidR="00CA39D0" w:rsidRPr="00CA39D0" w:rsidRDefault="00CA39D0" w:rsidP="00CA39D0">
      <w:pPr>
        <w:spacing w:after="120" w:line="288" w:lineRule="auto"/>
        <w:jc w:val="right"/>
        <w:rPr>
          <w:rFonts w:ascii="Arial" w:hAnsi="Arial" w:cs="Arial"/>
          <w:i/>
          <w:sz w:val="20"/>
          <w:szCs w:val="20"/>
        </w:rPr>
      </w:pPr>
      <w:r w:rsidRPr="00CA39D0">
        <w:rPr>
          <w:rFonts w:ascii="Arial" w:hAnsi="Arial" w:cs="Arial"/>
          <w:i/>
          <w:sz w:val="18"/>
          <w:szCs w:val="20"/>
        </w:rPr>
        <w:t>Zdroj: ČSÚ; Roční zjišťování o výzkumu a vývoji VTR 5-01</w:t>
      </w:r>
      <w:r w:rsidRPr="00CA39D0">
        <w:rPr>
          <w:rFonts w:ascii="Arial" w:hAnsi="Arial" w:cs="Arial"/>
          <w:i/>
          <w:sz w:val="20"/>
          <w:szCs w:val="20"/>
        </w:rPr>
        <w:t xml:space="preserve"> </w:t>
      </w:r>
    </w:p>
    <w:p w14:paraId="738C8515" w14:textId="560799B4" w:rsidR="00496062" w:rsidRDefault="00496062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C1FA8">
        <w:rPr>
          <w:rFonts w:ascii="Arial" w:hAnsi="Arial" w:cs="Arial"/>
          <w:sz w:val="20"/>
          <w:szCs w:val="20"/>
        </w:rPr>
        <w:t>Podíl žen ve vysokoškolském výzkumu se v Česku dlouhodobě pohybuje okolo 40 %. Je tedy nižší než v případě vládního sektoru a v průběhu posledního desetiletí se tento podíl navýšil jen o necelé dva procentní body. Zastoupení žen ve VŠ výzkumu je v Česku jedno z nejnižších v rámci celé EU. Nejvíce států vykazovalo podíl žen v rozmezí 45 až 55 %, přičemž nejvyšší zaznamenaný byl</w:t>
      </w:r>
      <w:r w:rsidR="00AC23DA">
        <w:rPr>
          <w:rFonts w:ascii="Arial" w:hAnsi="Arial" w:cs="Arial"/>
          <w:sz w:val="20"/>
          <w:szCs w:val="20"/>
        </w:rPr>
        <w:t xml:space="preserve"> podíl žen</w:t>
      </w:r>
      <w:r w:rsidRPr="001C1FA8">
        <w:rPr>
          <w:rFonts w:ascii="Arial" w:hAnsi="Arial" w:cs="Arial"/>
          <w:sz w:val="20"/>
          <w:szCs w:val="20"/>
        </w:rPr>
        <w:t xml:space="preserve"> v Lotyšsku (56 %</w:t>
      </w:r>
      <w:r w:rsidR="00BC5443">
        <w:rPr>
          <w:rFonts w:ascii="Arial" w:hAnsi="Arial" w:cs="Arial"/>
          <w:sz w:val="20"/>
          <w:szCs w:val="20"/>
        </w:rPr>
        <w:t xml:space="preserve"> v roce 2022</w:t>
      </w:r>
      <w:r w:rsidRPr="001C1FA8">
        <w:rPr>
          <w:rFonts w:ascii="Arial" w:hAnsi="Arial" w:cs="Arial"/>
          <w:sz w:val="20"/>
          <w:szCs w:val="20"/>
        </w:rPr>
        <w:t>).</w:t>
      </w:r>
    </w:p>
    <w:p w14:paraId="27F364CE" w14:textId="4121736B" w:rsidR="002301B3" w:rsidRPr="00570A04" w:rsidRDefault="00967061">
      <w:pPr>
        <w:spacing w:after="120" w:line="288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6028A">
        <w:rPr>
          <w:rFonts w:ascii="Arial" w:hAnsi="Arial" w:cs="Arial"/>
          <w:sz w:val="20"/>
          <w:szCs w:val="20"/>
        </w:rPr>
        <w:t xml:space="preserve">Ve srovnání s vládním sektorem jsou ve vysokoškolském </w:t>
      </w:r>
      <w:r w:rsidR="00984CE4" w:rsidRPr="0016028A">
        <w:rPr>
          <w:rFonts w:ascii="Arial" w:hAnsi="Arial" w:cs="Arial"/>
          <w:sz w:val="20"/>
          <w:szCs w:val="20"/>
        </w:rPr>
        <w:t>výzkumu</w:t>
      </w:r>
      <w:r w:rsidRPr="0016028A">
        <w:rPr>
          <w:rFonts w:ascii="Arial" w:hAnsi="Arial" w:cs="Arial"/>
          <w:sz w:val="20"/>
          <w:szCs w:val="20"/>
        </w:rPr>
        <w:t xml:space="preserve"> u nás rovnoměrněji zastoupeny jednotlivé vědní obory, i když i zde se nejvíce osob věnuje přírodovědnému </w:t>
      </w:r>
      <w:r w:rsidR="00984CE4" w:rsidRPr="0016028A">
        <w:rPr>
          <w:rFonts w:ascii="Arial" w:hAnsi="Arial" w:cs="Arial"/>
          <w:sz w:val="20"/>
          <w:szCs w:val="20"/>
        </w:rPr>
        <w:t xml:space="preserve">bádání. Počet vysokoškolských pracovníků </w:t>
      </w:r>
      <w:r w:rsidR="00D760B2">
        <w:rPr>
          <w:rFonts w:ascii="Arial" w:hAnsi="Arial" w:cs="Arial"/>
          <w:sz w:val="20"/>
          <w:szCs w:val="20"/>
        </w:rPr>
        <w:t xml:space="preserve">provádějících </w:t>
      </w:r>
      <w:r w:rsidR="00984CE4" w:rsidRPr="0016028A">
        <w:rPr>
          <w:rFonts w:ascii="Arial" w:hAnsi="Arial" w:cs="Arial"/>
          <w:sz w:val="20"/>
          <w:szCs w:val="20"/>
        </w:rPr>
        <w:t>VaV</w:t>
      </w:r>
      <w:r w:rsidRPr="0016028A">
        <w:rPr>
          <w:rFonts w:ascii="Arial" w:hAnsi="Arial" w:cs="Arial"/>
          <w:sz w:val="20"/>
          <w:szCs w:val="20"/>
        </w:rPr>
        <w:t xml:space="preserve"> </w:t>
      </w:r>
      <w:r w:rsidR="00984CE4" w:rsidRPr="0016028A">
        <w:rPr>
          <w:rFonts w:ascii="Arial" w:hAnsi="Arial" w:cs="Arial"/>
          <w:sz w:val="20"/>
          <w:szCs w:val="20"/>
        </w:rPr>
        <w:t>v</w:t>
      </w:r>
      <w:r w:rsidR="00D760B2">
        <w:rPr>
          <w:rFonts w:ascii="Arial" w:hAnsi="Arial" w:cs="Arial"/>
          <w:sz w:val="20"/>
          <w:szCs w:val="20"/>
        </w:rPr>
        <w:t xml:space="preserve"> oblasti </w:t>
      </w:r>
      <w:r w:rsidR="00984CE4" w:rsidRPr="0016028A">
        <w:rPr>
          <w:rFonts w:ascii="Arial" w:hAnsi="Arial" w:cs="Arial"/>
          <w:sz w:val="20"/>
          <w:szCs w:val="20"/>
        </w:rPr>
        <w:t>přírodních</w:t>
      </w:r>
      <w:r w:rsidR="00D760B2">
        <w:rPr>
          <w:rFonts w:ascii="Arial" w:hAnsi="Arial" w:cs="Arial"/>
          <w:sz w:val="20"/>
          <w:szCs w:val="20"/>
        </w:rPr>
        <w:t xml:space="preserve"> věd</w:t>
      </w:r>
      <w:r w:rsidR="00984CE4" w:rsidRPr="0016028A">
        <w:rPr>
          <w:rFonts w:ascii="Arial" w:hAnsi="Arial" w:cs="Arial"/>
          <w:sz w:val="20"/>
          <w:szCs w:val="20"/>
        </w:rPr>
        <w:t xml:space="preserve"> se zvýšil ze 4</w:t>
      </w:r>
      <w:r w:rsidR="00D5200D" w:rsidRPr="0016028A">
        <w:rPr>
          <w:rFonts w:ascii="Arial" w:hAnsi="Arial" w:cs="Arial"/>
          <w:sz w:val="20"/>
          <w:szCs w:val="20"/>
        </w:rPr>
        <w:t>,3</w:t>
      </w:r>
      <w:r w:rsidR="00984CE4" w:rsidRPr="0016028A">
        <w:rPr>
          <w:rFonts w:ascii="Arial" w:hAnsi="Arial" w:cs="Arial"/>
          <w:sz w:val="20"/>
          <w:szCs w:val="20"/>
        </w:rPr>
        <w:t xml:space="preserve"> tis. osob</w:t>
      </w:r>
      <w:r w:rsidR="00AE3B9B" w:rsidRPr="0016028A">
        <w:rPr>
          <w:rFonts w:ascii="Arial" w:hAnsi="Arial" w:cs="Arial"/>
          <w:sz w:val="20"/>
          <w:szCs w:val="20"/>
        </w:rPr>
        <w:t xml:space="preserve"> v roce</w:t>
      </w:r>
      <w:r w:rsidR="00D5200D" w:rsidRPr="0016028A">
        <w:rPr>
          <w:rFonts w:ascii="Arial" w:hAnsi="Arial" w:cs="Arial"/>
          <w:sz w:val="20"/>
          <w:szCs w:val="20"/>
        </w:rPr>
        <w:t xml:space="preserve"> 2013</w:t>
      </w:r>
      <w:r w:rsidR="00984CE4" w:rsidRPr="0016028A">
        <w:rPr>
          <w:rFonts w:ascii="Arial" w:hAnsi="Arial" w:cs="Arial"/>
          <w:sz w:val="20"/>
          <w:szCs w:val="20"/>
        </w:rPr>
        <w:t xml:space="preserve"> na 6</w:t>
      </w:r>
      <w:r w:rsidR="006F045A" w:rsidRPr="0016028A">
        <w:rPr>
          <w:rFonts w:ascii="Arial" w:hAnsi="Arial" w:cs="Arial"/>
          <w:sz w:val="20"/>
          <w:szCs w:val="20"/>
        </w:rPr>
        <w:t>,2</w:t>
      </w:r>
      <w:r w:rsidR="00AE3B9B" w:rsidRPr="0016028A">
        <w:rPr>
          <w:rFonts w:ascii="Arial" w:hAnsi="Arial" w:cs="Arial"/>
          <w:sz w:val="20"/>
          <w:szCs w:val="20"/>
        </w:rPr>
        <w:t xml:space="preserve"> </w:t>
      </w:r>
      <w:r w:rsidR="00984CE4" w:rsidRPr="0016028A">
        <w:rPr>
          <w:rFonts w:ascii="Arial" w:hAnsi="Arial" w:cs="Arial"/>
          <w:sz w:val="20"/>
          <w:szCs w:val="20"/>
        </w:rPr>
        <w:t>tis. osob (FTE)</w:t>
      </w:r>
      <w:r w:rsidR="005B52A9" w:rsidRPr="0016028A">
        <w:rPr>
          <w:rFonts w:ascii="Arial" w:hAnsi="Arial" w:cs="Arial"/>
          <w:sz w:val="20"/>
          <w:szCs w:val="20"/>
        </w:rPr>
        <w:t xml:space="preserve"> v roce 202</w:t>
      </w:r>
      <w:r w:rsidR="00D5200D" w:rsidRPr="0016028A">
        <w:rPr>
          <w:rFonts w:ascii="Arial" w:hAnsi="Arial" w:cs="Arial"/>
          <w:sz w:val="20"/>
          <w:szCs w:val="20"/>
        </w:rPr>
        <w:t>3</w:t>
      </w:r>
      <w:r w:rsidR="00984CE4" w:rsidRPr="0016028A">
        <w:rPr>
          <w:rFonts w:ascii="Arial" w:hAnsi="Arial" w:cs="Arial"/>
          <w:sz w:val="20"/>
          <w:szCs w:val="20"/>
        </w:rPr>
        <w:t>.</w:t>
      </w:r>
      <w:r w:rsidR="005559FA" w:rsidRPr="0016028A">
        <w:rPr>
          <w:rFonts w:ascii="Arial" w:hAnsi="Arial" w:cs="Arial"/>
          <w:sz w:val="20"/>
          <w:szCs w:val="20"/>
        </w:rPr>
        <w:t xml:space="preserve"> </w:t>
      </w:r>
      <w:r w:rsidR="00984CE4" w:rsidRPr="0016028A">
        <w:rPr>
          <w:rFonts w:ascii="Arial" w:hAnsi="Arial" w:cs="Arial"/>
          <w:sz w:val="20"/>
          <w:szCs w:val="20"/>
        </w:rPr>
        <w:t xml:space="preserve">Podíl </w:t>
      </w:r>
      <w:r w:rsidR="009C6E9C">
        <w:rPr>
          <w:rFonts w:ascii="Arial" w:hAnsi="Arial" w:cs="Arial"/>
          <w:sz w:val="20"/>
          <w:szCs w:val="20"/>
        </w:rPr>
        <w:t>pracovníků</w:t>
      </w:r>
      <w:r w:rsidR="00D760B2">
        <w:rPr>
          <w:rFonts w:ascii="Arial" w:hAnsi="Arial" w:cs="Arial"/>
          <w:sz w:val="20"/>
          <w:szCs w:val="20"/>
        </w:rPr>
        <w:t xml:space="preserve"> věnujících se bádání v oblasti </w:t>
      </w:r>
      <w:r w:rsidR="00984CE4" w:rsidRPr="0016028A">
        <w:rPr>
          <w:rFonts w:ascii="Arial" w:hAnsi="Arial" w:cs="Arial"/>
          <w:sz w:val="20"/>
          <w:szCs w:val="20"/>
        </w:rPr>
        <w:t>přírodních věd</w:t>
      </w:r>
      <w:r w:rsidR="00ED1001">
        <w:rPr>
          <w:rFonts w:ascii="Arial" w:hAnsi="Arial" w:cs="Arial"/>
          <w:sz w:val="20"/>
          <w:szCs w:val="20"/>
        </w:rPr>
        <w:t xml:space="preserve"> ve</w:t>
      </w:r>
      <w:r w:rsidR="00D5200D" w:rsidRPr="0016028A">
        <w:rPr>
          <w:rFonts w:ascii="Arial" w:hAnsi="Arial" w:cs="Arial"/>
          <w:sz w:val="20"/>
          <w:szCs w:val="20"/>
        </w:rPr>
        <w:t xml:space="preserve"> vysokoškolském sektoru za deset let vzrostl</w:t>
      </w:r>
      <w:r w:rsidR="00835148" w:rsidRPr="0016028A">
        <w:rPr>
          <w:rFonts w:ascii="Arial" w:hAnsi="Arial" w:cs="Arial"/>
          <w:sz w:val="20"/>
          <w:szCs w:val="20"/>
        </w:rPr>
        <w:t xml:space="preserve"> z</w:t>
      </w:r>
      <w:r w:rsidR="00D760B2">
        <w:rPr>
          <w:rFonts w:ascii="Arial" w:hAnsi="Arial" w:cs="Arial"/>
          <w:sz w:val="20"/>
          <w:szCs w:val="20"/>
        </w:rPr>
        <w:t> </w:t>
      </w:r>
      <w:r w:rsidR="00835148" w:rsidRPr="0016028A">
        <w:rPr>
          <w:rFonts w:ascii="Arial" w:hAnsi="Arial" w:cs="Arial"/>
          <w:sz w:val="20"/>
          <w:szCs w:val="20"/>
        </w:rPr>
        <w:t>2</w:t>
      </w:r>
      <w:r w:rsidR="00D5200D" w:rsidRPr="0016028A">
        <w:rPr>
          <w:rFonts w:ascii="Arial" w:hAnsi="Arial" w:cs="Arial"/>
          <w:sz w:val="20"/>
          <w:szCs w:val="20"/>
        </w:rPr>
        <w:t>7</w:t>
      </w:r>
      <w:r w:rsidR="00D760B2">
        <w:rPr>
          <w:rFonts w:ascii="Arial" w:hAnsi="Arial" w:cs="Arial"/>
          <w:sz w:val="20"/>
          <w:szCs w:val="20"/>
        </w:rPr>
        <w:t> %</w:t>
      </w:r>
      <w:r w:rsidR="00835148" w:rsidRPr="0016028A">
        <w:rPr>
          <w:rFonts w:ascii="Arial" w:hAnsi="Arial" w:cs="Arial"/>
          <w:sz w:val="20"/>
          <w:szCs w:val="20"/>
        </w:rPr>
        <w:t xml:space="preserve"> na 3</w:t>
      </w:r>
      <w:r w:rsidR="00D5200D" w:rsidRPr="0016028A">
        <w:rPr>
          <w:rFonts w:ascii="Arial" w:hAnsi="Arial" w:cs="Arial"/>
          <w:sz w:val="20"/>
          <w:szCs w:val="20"/>
        </w:rPr>
        <w:t>1</w:t>
      </w:r>
      <w:r w:rsidR="006552FA" w:rsidRPr="0016028A">
        <w:rPr>
          <w:rFonts w:ascii="Arial" w:hAnsi="Arial" w:cs="Arial"/>
          <w:sz w:val="20"/>
          <w:szCs w:val="20"/>
        </w:rPr>
        <w:t> </w:t>
      </w:r>
      <w:r w:rsidR="00984CE4" w:rsidRPr="0016028A">
        <w:rPr>
          <w:rFonts w:ascii="Arial" w:hAnsi="Arial" w:cs="Arial"/>
          <w:sz w:val="20"/>
          <w:szCs w:val="20"/>
        </w:rPr>
        <w:t xml:space="preserve">%. Dříve nejvýznamnější technické vědy zaznamenávají </w:t>
      </w:r>
      <w:r w:rsidR="00835148" w:rsidRPr="0016028A">
        <w:rPr>
          <w:rFonts w:ascii="Arial" w:hAnsi="Arial" w:cs="Arial"/>
          <w:sz w:val="20"/>
          <w:szCs w:val="20"/>
        </w:rPr>
        <w:t xml:space="preserve">několikaletou </w:t>
      </w:r>
      <w:r w:rsidR="00984CE4" w:rsidRPr="0016028A">
        <w:rPr>
          <w:rFonts w:ascii="Arial" w:hAnsi="Arial" w:cs="Arial"/>
          <w:sz w:val="20"/>
          <w:szCs w:val="20"/>
        </w:rPr>
        <w:t>stagnaci</w:t>
      </w:r>
      <w:r w:rsidR="00D760B2">
        <w:rPr>
          <w:rFonts w:ascii="Arial" w:hAnsi="Arial" w:cs="Arial"/>
          <w:sz w:val="20"/>
          <w:szCs w:val="20"/>
        </w:rPr>
        <w:t xml:space="preserve"> s počtem </w:t>
      </w:r>
      <w:r w:rsidR="009C6E9C">
        <w:rPr>
          <w:rFonts w:ascii="Arial" w:hAnsi="Arial" w:cs="Arial"/>
          <w:sz w:val="20"/>
          <w:szCs w:val="20"/>
        </w:rPr>
        <w:t>pracovníků VaV</w:t>
      </w:r>
      <w:r w:rsidR="00984CE4" w:rsidRPr="0016028A">
        <w:rPr>
          <w:rFonts w:ascii="Arial" w:hAnsi="Arial" w:cs="Arial"/>
          <w:sz w:val="20"/>
          <w:szCs w:val="20"/>
        </w:rPr>
        <w:t xml:space="preserve"> </w:t>
      </w:r>
      <w:r w:rsidR="00835148" w:rsidRPr="0016028A">
        <w:rPr>
          <w:rFonts w:ascii="Arial" w:hAnsi="Arial" w:cs="Arial"/>
          <w:sz w:val="20"/>
          <w:szCs w:val="20"/>
        </w:rPr>
        <w:t>v</w:t>
      </w:r>
      <w:r w:rsidR="00D760B2">
        <w:rPr>
          <w:rFonts w:ascii="Arial" w:hAnsi="Arial" w:cs="Arial"/>
          <w:sz w:val="20"/>
          <w:szCs w:val="20"/>
        </w:rPr>
        <w:t> </w:t>
      </w:r>
      <w:r w:rsidR="00835148" w:rsidRPr="0016028A">
        <w:rPr>
          <w:rFonts w:ascii="Arial" w:hAnsi="Arial" w:cs="Arial"/>
          <w:sz w:val="20"/>
          <w:szCs w:val="20"/>
        </w:rPr>
        <w:t>rozmezí</w:t>
      </w:r>
      <w:r w:rsidR="00984CE4" w:rsidRPr="0016028A">
        <w:rPr>
          <w:rFonts w:ascii="Arial" w:hAnsi="Arial" w:cs="Arial"/>
          <w:sz w:val="20"/>
          <w:szCs w:val="20"/>
        </w:rPr>
        <w:t xml:space="preserve"> 5</w:t>
      </w:r>
      <w:r w:rsidR="00835148" w:rsidRPr="0016028A">
        <w:rPr>
          <w:rFonts w:ascii="Arial" w:hAnsi="Arial" w:cs="Arial"/>
          <w:sz w:val="20"/>
          <w:szCs w:val="20"/>
        </w:rPr>
        <w:t xml:space="preserve"> a 5,5</w:t>
      </w:r>
      <w:r w:rsidR="00984CE4" w:rsidRPr="0016028A">
        <w:rPr>
          <w:rFonts w:ascii="Arial" w:hAnsi="Arial" w:cs="Arial"/>
          <w:sz w:val="20"/>
          <w:szCs w:val="20"/>
        </w:rPr>
        <w:t xml:space="preserve"> tis. osob</w:t>
      </w:r>
      <w:r w:rsidR="00835148" w:rsidRPr="0016028A">
        <w:rPr>
          <w:rFonts w:ascii="Arial" w:hAnsi="Arial" w:cs="Arial"/>
          <w:sz w:val="20"/>
          <w:szCs w:val="20"/>
        </w:rPr>
        <w:t xml:space="preserve"> (FTE)</w:t>
      </w:r>
      <w:r w:rsidR="00984CE4" w:rsidRPr="0016028A">
        <w:rPr>
          <w:rFonts w:ascii="Arial" w:hAnsi="Arial" w:cs="Arial"/>
          <w:sz w:val="20"/>
          <w:szCs w:val="20"/>
        </w:rPr>
        <w:t>. V roce 202</w:t>
      </w:r>
      <w:r w:rsidR="0016028A" w:rsidRPr="0016028A">
        <w:rPr>
          <w:rFonts w:ascii="Arial" w:hAnsi="Arial" w:cs="Arial"/>
          <w:sz w:val="20"/>
          <w:szCs w:val="20"/>
        </w:rPr>
        <w:t>3 to bylo 5</w:t>
      </w:r>
      <w:r w:rsidR="00984CE4" w:rsidRPr="0016028A">
        <w:rPr>
          <w:rFonts w:ascii="Arial" w:hAnsi="Arial" w:cs="Arial"/>
          <w:sz w:val="20"/>
          <w:szCs w:val="20"/>
        </w:rPr>
        <w:t xml:space="preserve"> tis. osob (FTE) a podíl </w:t>
      </w:r>
      <w:r w:rsidR="009C6E9C">
        <w:rPr>
          <w:rFonts w:ascii="Arial" w:hAnsi="Arial" w:cs="Arial"/>
          <w:sz w:val="20"/>
          <w:szCs w:val="20"/>
        </w:rPr>
        <w:t>pracovníků</w:t>
      </w:r>
      <w:r w:rsidR="00D760B2">
        <w:rPr>
          <w:rFonts w:ascii="Arial" w:hAnsi="Arial" w:cs="Arial"/>
          <w:sz w:val="20"/>
          <w:szCs w:val="20"/>
        </w:rPr>
        <w:t xml:space="preserve"> působících v oblasti </w:t>
      </w:r>
      <w:r w:rsidR="00984CE4" w:rsidRPr="0016028A">
        <w:rPr>
          <w:rFonts w:ascii="Arial" w:hAnsi="Arial" w:cs="Arial"/>
          <w:sz w:val="20"/>
          <w:szCs w:val="20"/>
        </w:rPr>
        <w:t>technických vě</w:t>
      </w:r>
      <w:r w:rsidR="0016028A" w:rsidRPr="0016028A">
        <w:rPr>
          <w:rFonts w:ascii="Arial" w:hAnsi="Arial" w:cs="Arial"/>
          <w:sz w:val="20"/>
          <w:szCs w:val="20"/>
        </w:rPr>
        <w:t>d klesl z 32 % v roce 2013 na 25 % v roce 2023</w:t>
      </w:r>
      <w:r w:rsidR="00984CE4" w:rsidRPr="0016028A">
        <w:rPr>
          <w:rFonts w:ascii="Arial" w:hAnsi="Arial" w:cs="Arial"/>
          <w:sz w:val="20"/>
          <w:szCs w:val="20"/>
        </w:rPr>
        <w:t>. V lékařských vědách provádělo VaV ve vy</w:t>
      </w:r>
      <w:r w:rsidR="0016028A" w:rsidRPr="0016028A">
        <w:rPr>
          <w:rFonts w:ascii="Arial" w:hAnsi="Arial" w:cs="Arial"/>
          <w:sz w:val="20"/>
          <w:szCs w:val="20"/>
        </w:rPr>
        <w:t xml:space="preserve">sokoškolském sektoru </w:t>
      </w:r>
      <w:r w:rsidR="00984CE4" w:rsidRPr="0016028A">
        <w:rPr>
          <w:rFonts w:ascii="Arial" w:hAnsi="Arial" w:cs="Arial"/>
          <w:sz w:val="20"/>
          <w:szCs w:val="20"/>
        </w:rPr>
        <w:t>3</w:t>
      </w:r>
      <w:r w:rsidR="0016028A" w:rsidRPr="0016028A">
        <w:rPr>
          <w:rFonts w:ascii="Arial" w:hAnsi="Arial" w:cs="Arial"/>
          <w:sz w:val="20"/>
          <w:szCs w:val="20"/>
        </w:rPr>
        <w:t>,2</w:t>
      </w:r>
      <w:r w:rsidR="00984CE4" w:rsidRPr="0016028A">
        <w:rPr>
          <w:rFonts w:ascii="Arial" w:hAnsi="Arial" w:cs="Arial"/>
          <w:sz w:val="20"/>
          <w:szCs w:val="20"/>
        </w:rPr>
        <w:t xml:space="preserve"> tis. osob, v zemědělských a sociálních vědách </w:t>
      </w:r>
      <w:r w:rsidR="0016028A" w:rsidRPr="0016028A">
        <w:rPr>
          <w:rFonts w:ascii="Arial" w:hAnsi="Arial" w:cs="Arial"/>
          <w:sz w:val="20"/>
          <w:szCs w:val="20"/>
        </w:rPr>
        <w:t>přibližně</w:t>
      </w:r>
      <w:r w:rsidR="00984CE4" w:rsidRPr="0016028A">
        <w:rPr>
          <w:rFonts w:ascii="Arial" w:hAnsi="Arial" w:cs="Arial"/>
          <w:sz w:val="20"/>
          <w:szCs w:val="20"/>
        </w:rPr>
        <w:t xml:space="preserve"> 2 tis. osob a v humanitních vědách</w:t>
      </w:r>
      <w:r w:rsidR="0016028A" w:rsidRPr="0016028A">
        <w:rPr>
          <w:rFonts w:ascii="Arial" w:hAnsi="Arial" w:cs="Arial"/>
          <w:sz w:val="20"/>
          <w:szCs w:val="20"/>
        </w:rPr>
        <w:t xml:space="preserve"> 1,5</w:t>
      </w:r>
      <w:r w:rsidR="00984CE4" w:rsidRPr="0016028A">
        <w:rPr>
          <w:rFonts w:ascii="Arial" w:hAnsi="Arial" w:cs="Arial"/>
          <w:sz w:val="20"/>
          <w:szCs w:val="20"/>
        </w:rPr>
        <w:t xml:space="preserve"> tis. osob. </w:t>
      </w:r>
      <w:r w:rsidR="00CE0F38" w:rsidRPr="0016028A">
        <w:rPr>
          <w:rFonts w:ascii="Arial" w:hAnsi="Arial" w:cs="Arial"/>
          <w:sz w:val="20"/>
          <w:szCs w:val="20"/>
        </w:rPr>
        <w:t>V lékařských a zemědělských vědách je mezi vysokoškolskými pracovníky VaV nadpoloviční zastoupení žen, v</w:t>
      </w:r>
      <w:r w:rsidR="00094173" w:rsidRPr="0016028A">
        <w:rPr>
          <w:rFonts w:ascii="Arial" w:hAnsi="Arial" w:cs="Arial"/>
          <w:sz w:val="20"/>
          <w:szCs w:val="20"/>
        </w:rPr>
        <w:t> sociálních a humanitních vědách se zastoupení žen dlouhodobě pohybuje mezi 40 a 50 %. Podílové zastoupení žen</w:t>
      </w:r>
      <w:r w:rsidR="00D760B2">
        <w:rPr>
          <w:rFonts w:ascii="Arial" w:hAnsi="Arial" w:cs="Arial"/>
          <w:sz w:val="20"/>
          <w:szCs w:val="20"/>
        </w:rPr>
        <w:t xml:space="preserve"> mezi výzkumníky</w:t>
      </w:r>
      <w:r w:rsidR="00094173" w:rsidRPr="0016028A">
        <w:rPr>
          <w:rFonts w:ascii="Arial" w:hAnsi="Arial" w:cs="Arial"/>
          <w:sz w:val="20"/>
          <w:szCs w:val="20"/>
        </w:rPr>
        <w:t xml:space="preserve"> je ni</w:t>
      </w:r>
      <w:r w:rsidR="00003F9D" w:rsidRPr="0016028A">
        <w:rPr>
          <w:rFonts w:ascii="Arial" w:hAnsi="Arial" w:cs="Arial"/>
          <w:sz w:val="20"/>
          <w:szCs w:val="20"/>
        </w:rPr>
        <w:t>žší v případě přírod</w:t>
      </w:r>
      <w:r w:rsidR="0016028A" w:rsidRPr="0016028A">
        <w:rPr>
          <w:rFonts w:ascii="Arial" w:hAnsi="Arial" w:cs="Arial"/>
          <w:sz w:val="20"/>
          <w:szCs w:val="20"/>
        </w:rPr>
        <w:t>ních věd (35 % v roce 2023</w:t>
      </w:r>
      <w:r w:rsidR="00094173" w:rsidRPr="0016028A">
        <w:rPr>
          <w:rFonts w:ascii="Arial" w:hAnsi="Arial" w:cs="Arial"/>
          <w:sz w:val="20"/>
          <w:szCs w:val="20"/>
        </w:rPr>
        <w:t>) a vůbec nej</w:t>
      </w:r>
      <w:r w:rsidR="00D760B2">
        <w:rPr>
          <w:rFonts w:ascii="Arial" w:hAnsi="Arial" w:cs="Arial"/>
          <w:sz w:val="20"/>
          <w:szCs w:val="20"/>
        </w:rPr>
        <w:t>nižší</w:t>
      </w:r>
      <w:r w:rsidR="006A2527">
        <w:rPr>
          <w:rFonts w:ascii="Arial" w:hAnsi="Arial" w:cs="Arial"/>
          <w:sz w:val="20"/>
          <w:szCs w:val="20"/>
        </w:rPr>
        <w:t> je v</w:t>
      </w:r>
      <w:r w:rsidR="00094173" w:rsidRPr="0016028A">
        <w:rPr>
          <w:rFonts w:ascii="Arial" w:hAnsi="Arial" w:cs="Arial"/>
          <w:sz w:val="20"/>
          <w:szCs w:val="20"/>
        </w:rPr>
        <w:t xml:space="preserve"> tech</w:t>
      </w:r>
      <w:r w:rsidR="00003F9D" w:rsidRPr="0016028A">
        <w:rPr>
          <w:rFonts w:ascii="Arial" w:hAnsi="Arial" w:cs="Arial"/>
          <w:sz w:val="20"/>
          <w:szCs w:val="20"/>
        </w:rPr>
        <w:t>nických věd</w:t>
      </w:r>
      <w:r w:rsidR="006A2527">
        <w:rPr>
          <w:rFonts w:ascii="Arial" w:hAnsi="Arial" w:cs="Arial"/>
          <w:sz w:val="20"/>
          <w:szCs w:val="20"/>
        </w:rPr>
        <w:t>ách</w:t>
      </w:r>
      <w:r w:rsidR="00003F9D" w:rsidRPr="0016028A">
        <w:rPr>
          <w:rFonts w:ascii="Arial" w:hAnsi="Arial" w:cs="Arial"/>
          <w:sz w:val="20"/>
          <w:szCs w:val="20"/>
        </w:rPr>
        <w:t xml:space="preserve"> (30</w:t>
      </w:r>
      <w:r w:rsidR="00915586" w:rsidRPr="0016028A">
        <w:rPr>
          <w:rFonts w:ascii="Arial" w:hAnsi="Arial" w:cs="Arial"/>
          <w:sz w:val="20"/>
          <w:szCs w:val="20"/>
        </w:rPr>
        <w:t> </w:t>
      </w:r>
      <w:r w:rsidR="0016028A" w:rsidRPr="0016028A">
        <w:rPr>
          <w:rFonts w:ascii="Arial" w:hAnsi="Arial" w:cs="Arial"/>
          <w:sz w:val="20"/>
          <w:szCs w:val="20"/>
        </w:rPr>
        <w:t>% v roce 2023</w:t>
      </w:r>
      <w:r w:rsidR="002301B3" w:rsidRPr="0016028A">
        <w:rPr>
          <w:rFonts w:ascii="Arial" w:hAnsi="Arial" w:cs="Arial"/>
          <w:sz w:val="20"/>
          <w:szCs w:val="20"/>
        </w:rPr>
        <w:t>).</w:t>
      </w:r>
    </w:p>
    <w:sectPr w:rsidR="002301B3" w:rsidRPr="00570A04" w:rsidSect="00456552"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3315"/>
    <w:multiLevelType w:val="hybridMultilevel"/>
    <w:tmpl w:val="59A204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B0B8E"/>
    <w:multiLevelType w:val="hybridMultilevel"/>
    <w:tmpl w:val="E4D66CFA"/>
    <w:lvl w:ilvl="0" w:tplc="AF500688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0" w:hanging="360"/>
      </w:pPr>
    </w:lvl>
    <w:lvl w:ilvl="2" w:tplc="0405001B" w:tentative="1">
      <w:start w:val="1"/>
      <w:numFmt w:val="lowerRoman"/>
      <w:lvlText w:val="%3."/>
      <w:lvlJc w:val="right"/>
      <w:pPr>
        <w:ind w:left="2080" w:hanging="180"/>
      </w:pPr>
    </w:lvl>
    <w:lvl w:ilvl="3" w:tplc="0405000F" w:tentative="1">
      <w:start w:val="1"/>
      <w:numFmt w:val="decimal"/>
      <w:lvlText w:val="%4."/>
      <w:lvlJc w:val="left"/>
      <w:pPr>
        <w:ind w:left="2800" w:hanging="360"/>
      </w:pPr>
    </w:lvl>
    <w:lvl w:ilvl="4" w:tplc="04050019" w:tentative="1">
      <w:start w:val="1"/>
      <w:numFmt w:val="lowerLetter"/>
      <w:lvlText w:val="%5."/>
      <w:lvlJc w:val="left"/>
      <w:pPr>
        <w:ind w:left="3520" w:hanging="360"/>
      </w:pPr>
    </w:lvl>
    <w:lvl w:ilvl="5" w:tplc="0405001B" w:tentative="1">
      <w:start w:val="1"/>
      <w:numFmt w:val="lowerRoman"/>
      <w:lvlText w:val="%6."/>
      <w:lvlJc w:val="right"/>
      <w:pPr>
        <w:ind w:left="4240" w:hanging="180"/>
      </w:pPr>
    </w:lvl>
    <w:lvl w:ilvl="6" w:tplc="0405000F" w:tentative="1">
      <w:start w:val="1"/>
      <w:numFmt w:val="decimal"/>
      <w:lvlText w:val="%7."/>
      <w:lvlJc w:val="left"/>
      <w:pPr>
        <w:ind w:left="4960" w:hanging="360"/>
      </w:pPr>
    </w:lvl>
    <w:lvl w:ilvl="7" w:tplc="04050019" w:tentative="1">
      <w:start w:val="1"/>
      <w:numFmt w:val="lowerLetter"/>
      <w:lvlText w:val="%8."/>
      <w:lvlJc w:val="left"/>
      <w:pPr>
        <w:ind w:left="5680" w:hanging="360"/>
      </w:pPr>
    </w:lvl>
    <w:lvl w:ilvl="8" w:tplc="040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" w15:restartNumberingAfterBreak="0">
    <w:nsid w:val="09FA68DB"/>
    <w:multiLevelType w:val="hybridMultilevel"/>
    <w:tmpl w:val="A2D2FC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63CC3"/>
    <w:multiLevelType w:val="hybridMultilevel"/>
    <w:tmpl w:val="EF10DAC0"/>
    <w:lvl w:ilvl="0" w:tplc="75549F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93044"/>
    <w:multiLevelType w:val="hybridMultilevel"/>
    <w:tmpl w:val="E72E8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42D7B"/>
    <w:multiLevelType w:val="hybridMultilevel"/>
    <w:tmpl w:val="F22C1DC6"/>
    <w:lvl w:ilvl="0" w:tplc="2B549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B840E7"/>
    <w:multiLevelType w:val="hybridMultilevel"/>
    <w:tmpl w:val="C6FEAB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E60ED"/>
    <w:multiLevelType w:val="hybridMultilevel"/>
    <w:tmpl w:val="3934FE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E3EC0"/>
    <w:multiLevelType w:val="hybridMultilevel"/>
    <w:tmpl w:val="004E0E0C"/>
    <w:lvl w:ilvl="0" w:tplc="B142C278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0" w:hanging="360"/>
      </w:pPr>
    </w:lvl>
    <w:lvl w:ilvl="2" w:tplc="0405001B" w:tentative="1">
      <w:start w:val="1"/>
      <w:numFmt w:val="lowerRoman"/>
      <w:lvlText w:val="%3."/>
      <w:lvlJc w:val="right"/>
      <w:pPr>
        <w:ind w:left="2080" w:hanging="180"/>
      </w:pPr>
    </w:lvl>
    <w:lvl w:ilvl="3" w:tplc="0405000F" w:tentative="1">
      <w:start w:val="1"/>
      <w:numFmt w:val="decimal"/>
      <w:lvlText w:val="%4."/>
      <w:lvlJc w:val="left"/>
      <w:pPr>
        <w:ind w:left="2800" w:hanging="360"/>
      </w:pPr>
    </w:lvl>
    <w:lvl w:ilvl="4" w:tplc="04050019" w:tentative="1">
      <w:start w:val="1"/>
      <w:numFmt w:val="lowerLetter"/>
      <w:lvlText w:val="%5."/>
      <w:lvlJc w:val="left"/>
      <w:pPr>
        <w:ind w:left="3520" w:hanging="360"/>
      </w:pPr>
    </w:lvl>
    <w:lvl w:ilvl="5" w:tplc="0405001B" w:tentative="1">
      <w:start w:val="1"/>
      <w:numFmt w:val="lowerRoman"/>
      <w:lvlText w:val="%6."/>
      <w:lvlJc w:val="right"/>
      <w:pPr>
        <w:ind w:left="4240" w:hanging="180"/>
      </w:pPr>
    </w:lvl>
    <w:lvl w:ilvl="6" w:tplc="0405000F" w:tentative="1">
      <w:start w:val="1"/>
      <w:numFmt w:val="decimal"/>
      <w:lvlText w:val="%7."/>
      <w:lvlJc w:val="left"/>
      <w:pPr>
        <w:ind w:left="4960" w:hanging="360"/>
      </w:pPr>
    </w:lvl>
    <w:lvl w:ilvl="7" w:tplc="04050019" w:tentative="1">
      <w:start w:val="1"/>
      <w:numFmt w:val="lowerLetter"/>
      <w:lvlText w:val="%8."/>
      <w:lvlJc w:val="left"/>
      <w:pPr>
        <w:ind w:left="5680" w:hanging="360"/>
      </w:pPr>
    </w:lvl>
    <w:lvl w:ilvl="8" w:tplc="040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 w15:restartNumberingAfterBreak="0">
    <w:nsid w:val="68D1637E"/>
    <w:multiLevelType w:val="hybridMultilevel"/>
    <w:tmpl w:val="E8246D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F7282"/>
    <w:multiLevelType w:val="hybridMultilevel"/>
    <w:tmpl w:val="1130CC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10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E5"/>
    <w:rsid w:val="00000B2F"/>
    <w:rsid w:val="00002C31"/>
    <w:rsid w:val="00003F9D"/>
    <w:rsid w:val="000054EA"/>
    <w:rsid w:val="00006C34"/>
    <w:rsid w:val="00010595"/>
    <w:rsid w:val="0001095A"/>
    <w:rsid w:val="000130FC"/>
    <w:rsid w:val="00013DD7"/>
    <w:rsid w:val="000140F1"/>
    <w:rsid w:val="00014476"/>
    <w:rsid w:val="00016348"/>
    <w:rsid w:val="000165CB"/>
    <w:rsid w:val="00016DBC"/>
    <w:rsid w:val="00016EE1"/>
    <w:rsid w:val="000170CA"/>
    <w:rsid w:val="000174F0"/>
    <w:rsid w:val="00020B74"/>
    <w:rsid w:val="00020F15"/>
    <w:rsid w:val="000212E5"/>
    <w:rsid w:val="00023B33"/>
    <w:rsid w:val="000278F5"/>
    <w:rsid w:val="00032DBF"/>
    <w:rsid w:val="000338A1"/>
    <w:rsid w:val="00033AAE"/>
    <w:rsid w:val="0003455D"/>
    <w:rsid w:val="000352AF"/>
    <w:rsid w:val="00035A5C"/>
    <w:rsid w:val="00042B24"/>
    <w:rsid w:val="00043FA4"/>
    <w:rsid w:val="00046121"/>
    <w:rsid w:val="000463A0"/>
    <w:rsid w:val="000467E4"/>
    <w:rsid w:val="00047E9D"/>
    <w:rsid w:val="00050D01"/>
    <w:rsid w:val="0005167C"/>
    <w:rsid w:val="00053C1A"/>
    <w:rsid w:val="0005449D"/>
    <w:rsid w:val="00054688"/>
    <w:rsid w:val="00054C59"/>
    <w:rsid w:val="00055174"/>
    <w:rsid w:val="00055483"/>
    <w:rsid w:val="00060E77"/>
    <w:rsid w:val="0006174A"/>
    <w:rsid w:val="0006374B"/>
    <w:rsid w:val="00063BDD"/>
    <w:rsid w:val="000642EA"/>
    <w:rsid w:val="000719F8"/>
    <w:rsid w:val="00072009"/>
    <w:rsid w:val="00074173"/>
    <w:rsid w:val="00075B10"/>
    <w:rsid w:val="00080781"/>
    <w:rsid w:val="000837FE"/>
    <w:rsid w:val="00084361"/>
    <w:rsid w:val="0008467C"/>
    <w:rsid w:val="00084CE7"/>
    <w:rsid w:val="0008587A"/>
    <w:rsid w:val="000860AE"/>
    <w:rsid w:val="00086C99"/>
    <w:rsid w:val="0008755C"/>
    <w:rsid w:val="00090C38"/>
    <w:rsid w:val="00091D12"/>
    <w:rsid w:val="00091ED7"/>
    <w:rsid w:val="00094173"/>
    <w:rsid w:val="0009738A"/>
    <w:rsid w:val="000A0CDB"/>
    <w:rsid w:val="000A1146"/>
    <w:rsid w:val="000A4B8F"/>
    <w:rsid w:val="000A4DF3"/>
    <w:rsid w:val="000A57E2"/>
    <w:rsid w:val="000A58B7"/>
    <w:rsid w:val="000B0076"/>
    <w:rsid w:val="000B0A9C"/>
    <w:rsid w:val="000B1936"/>
    <w:rsid w:val="000B1E8D"/>
    <w:rsid w:val="000B4812"/>
    <w:rsid w:val="000B6261"/>
    <w:rsid w:val="000B6DEA"/>
    <w:rsid w:val="000B7310"/>
    <w:rsid w:val="000B7BEC"/>
    <w:rsid w:val="000C2032"/>
    <w:rsid w:val="000C20B7"/>
    <w:rsid w:val="000C21EC"/>
    <w:rsid w:val="000C23A6"/>
    <w:rsid w:val="000C2601"/>
    <w:rsid w:val="000C3548"/>
    <w:rsid w:val="000C4CC3"/>
    <w:rsid w:val="000C58F7"/>
    <w:rsid w:val="000C68D4"/>
    <w:rsid w:val="000D156A"/>
    <w:rsid w:val="000D15B6"/>
    <w:rsid w:val="000D186E"/>
    <w:rsid w:val="000D1F72"/>
    <w:rsid w:val="000D2581"/>
    <w:rsid w:val="000D3254"/>
    <w:rsid w:val="000D3310"/>
    <w:rsid w:val="000D5009"/>
    <w:rsid w:val="000D5B2A"/>
    <w:rsid w:val="000D62BD"/>
    <w:rsid w:val="000D644A"/>
    <w:rsid w:val="000D778C"/>
    <w:rsid w:val="000D77E5"/>
    <w:rsid w:val="000E04FB"/>
    <w:rsid w:val="000E16A8"/>
    <w:rsid w:val="000E2264"/>
    <w:rsid w:val="000E27F7"/>
    <w:rsid w:val="000E27FB"/>
    <w:rsid w:val="000E2FD1"/>
    <w:rsid w:val="000E3C07"/>
    <w:rsid w:val="000E4309"/>
    <w:rsid w:val="000E4661"/>
    <w:rsid w:val="000E5284"/>
    <w:rsid w:val="000E70A6"/>
    <w:rsid w:val="000E7A2E"/>
    <w:rsid w:val="000E7ED4"/>
    <w:rsid w:val="000F20FB"/>
    <w:rsid w:val="000F4385"/>
    <w:rsid w:val="000F4BB7"/>
    <w:rsid w:val="000F4CC5"/>
    <w:rsid w:val="000F554C"/>
    <w:rsid w:val="000F62ED"/>
    <w:rsid w:val="000F764C"/>
    <w:rsid w:val="0010180C"/>
    <w:rsid w:val="00104843"/>
    <w:rsid w:val="00105138"/>
    <w:rsid w:val="0010543B"/>
    <w:rsid w:val="00113178"/>
    <w:rsid w:val="001210A2"/>
    <w:rsid w:val="00122DF7"/>
    <w:rsid w:val="001231AF"/>
    <w:rsid w:val="0013185B"/>
    <w:rsid w:val="00133BA5"/>
    <w:rsid w:val="00133BD2"/>
    <w:rsid w:val="00133E0F"/>
    <w:rsid w:val="0013614C"/>
    <w:rsid w:val="0013699C"/>
    <w:rsid w:val="0013773B"/>
    <w:rsid w:val="0014022B"/>
    <w:rsid w:val="0014214F"/>
    <w:rsid w:val="00142429"/>
    <w:rsid w:val="00142860"/>
    <w:rsid w:val="00144E8B"/>
    <w:rsid w:val="00147D96"/>
    <w:rsid w:val="001520D0"/>
    <w:rsid w:val="00153767"/>
    <w:rsid w:val="00154648"/>
    <w:rsid w:val="00157195"/>
    <w:rsid w:val="0016028A"/>
    <w:rsid w:val="00165DD5"/>
    <w:rsid w:val="00166242"/>
    <w:rsid w:val="001672B2"/>
    <w:rsid w:val="00167AF5"/>
    <w:rsid w:val="00170216"/>
    <w:rsid w:val="00171639"/>
    <w:rsid w:val="00172EFB"/>
    <w:rsid w:val="0017364D"/>
    <w:rsid w:val="00173B82"/>
    <w:rsid w:val="0017595D"/>
    <w:rsid w:val="001808D6"/>
    <w:rsid w:val="00183555"/>
    <w:rsid w:val="00185531"/>
    <w:rsid w:val="001908C9"/>
    <w:rsid w:val="00190EF1"/>
    <w:rsid w:val="0019141D"/>
    <w:rsid w:val="0019269A"/>
    <w:rsid w:val="00192FAE"/>
    <w:rsid w:val="00192FC8"/>
    <w:rsid w:val="0019340C"/>
    <w:rsid w:val="0019672D"/>
    <w:rsid w:val="001968E6"/>
    <w:rsid w:val="001A182A"/>
    <w:rsid w:val="001A26B3"/>
    <w:rsid w:val="001A2FED"/>
    <w:rsid w:val="001A4BD3"/>
    <w:rsid w:val="001A5F2E"/>
    <w:rsid w:val="001A67C4"/>
    <w:rsid w:val="001B070E"/>
    <w:rsid w:val="001B1012"/>
    <w:rsid w:val="001B2223"/>
    <w:rsid w:val="001B3D5B"/>
    <w:rsid w:val="001B4658"/>
    <w:rsid w:val="001B52AB"/>
    <w:rsid w:val="001B5F31"/>
    <w:rsid w:val="001C1FA8"/>
    <w:rsid w:val="001C2B6D"/>
    <w:rsid w:val="001C359E"/>
    <w:rsid w:val="001C3B3F"/>
    <w:rsid w:val="001C3F76"/>
    <w:rsid w:val="001C5497"/>
    <w:rsid w:val="001C663C"/>
    <w:rsid w:val="001D01CF"/>
    <w:rsid w:val="001D06BF"/>
    <w:rsid w:val="001D0C5D"/>
    <w:rsid w:val="001D161E"/>
    <w:rsid w:val="001D1DD8"/>
    <w:rsid w:val="001D4BA5"/>
    <w:rsid w:val="001D4DB3"/>
    <w:rsid w:val="001D4EF7"/>
    <w:rsid w:val="001D53CA"/>
    <w:rsid w:val="001D618F"/>
    <w:rsid w:val="001D690A"/>
    <w:rsid w:val="001D76AA"/>
    <w:rsid w:val="001E3A86"/>
    <w:rsid w:val="001E76F8"/>
    <w:rsid w:val="001F0C80"/>
    <w:rsid w:val="001F1247"/>
    <w:rsid w:val="001F25CA"/>
    <w:rsid w:val="001F3865"/>
    <w:rsid w:val="001F5ED0"/>
    <w:rsid w:val="001F74A5"/>
    <w:rsid w:val="00200398"/>
    <w:rsid w:val="00200412"/>
    <w:rsid w:val="002011D4"/>
    <w:rsid w:val="002014DC"/>
    <w:rsid w:val="0020261D"/>
    <w:rsid w:val="00202E34"/>
    <w:rsid w:val="00203440"/>
    <w:rsid w:val="002059AA"/>
    <w:rsid w:val="00205C62"/>
    <w:rsid w:val="00207CE1"/>
    <w:rsid w:val="00207D49"/>
    <w:rsid w:val="002102BE"/>
    <w:rsid w:val="00211EEC"/>
    <w:rsid w:val="0021255B"/>
    <w:rsid w:val="00212869"/>
    <w:rsid w:val="002129AF"/>
    <w:rsid w:val="00212E77"/>
    <w:rsid w:val="002138B8"/>
    <w:rsid w:val="00214CE3"/>
    <w:rsid w:val="0021668F"/>
    <w:rsid w:val="00217F47"/>
    <w:rsid w:val="002222C9"/>
    <w:rsid w:val="002244AA"/>
    <w:rsid w:val="002251C0"/>
    <w:rsid w:val="0022649E"/>
    <w:rsid w:val="002301B3"/>
    <w:rsid w:val="002335ED"/>
    <w:rsid w:val="002343A6"/>
    <w:rsid w:val="0023593B"/>
    <w:rsid w:val="00235ADC"/>
    <w:rsid w:val="00235F98"/>
    <w:rsid w:val="00241719"/>
    <w:rsid w:val="0024253C"/>
    <w:rsid w:val="00243F9E"/>
    <w:rsid w:val="00244017"/>
    <w:rsid w:val="00244503"/>
    <w:rsid w:val="00245D17"/>
    <w:rsid w:val="0024616B"/>
    <w:rsid w:val="00246355"/>
    <w:rsid w:val="002466AC"/>
    <w:rsid w:val="00246BC9"/>
    <w:rsid w:val="00247707"/>
    <w:rsid w:val="00251035"/>
    <w:rsid w:val="00251933"/>
    <w:rsid w:val="00252899"/>
    <w:rsid w:val="00253397"/>
    <w:rsid w:val="002563E6"/>
    <w:rsid w:val="00257C9B"/>
    <w:rsid w:val="00260F15"/>
    <w:rsid w:val="00266EAB"/>
    <w:rsid w:val="00266FC7"/>
    <w:rsid w:val="002670AD"/>
    <w:rsid w:val="00270786"/>
    <w:rsid w:val="002708C5"/>
    <w:rsid w:val="002717BA"/>
    <w:rsid w:val="00271E4D"/>
    <w:rsid w:val="00272F53"/>
    <w:rsid w:val="00274226"/>
    <w:rsid w:val="00275189"/>
    <w:rsid w:val="002759BA"/>
    <w:rsid w:val="00275F9B"/>
    <w:rsid w:val="002764A8"/>
    <w:rsid w:val="00281DAB"/>
    <w:rsid w:val="002853D6"/>
    <w:rsid w:val="00285661"/>
    <w:rsid w:val="00285C21"/>
    <w:rsid w:val="0028617E"/>
    <w:rsid w:val="00290B83"/>
    <w:rsid w:val="00290D97"/>
    <w:rsid w:val="002968AB"/>
    <w:rsid w:val="00297CD3"/>
    <w:rsid w:val="002A10F5"/>
    <w:rsid w:val="002A12BD"/>
    <w:rsid w:val="002A2C21"/>
    <w:rsid w:val="002A5A40"/>
    <w:rsid w:val="002A5BB5"/>
    <w:rsid w:val="002A6777"/>
    <w:rsid w:val="002B1288"/>
    <w:rsid w:val="002B1335"/>
    <w:rsid w:val="002B47B6"/>
    <w:rsid w:val="002B6057"/>
    <w:rsid w:val="002B6362"/>
    <w:rsid w:val="002B69DA"/>
    <w:rsid w:val="002B75B3"/>
    <w:rsid w:val="002C17C9"/>
    <w:rsid w:val="002C2150"/>
    <w:rsid w:val="002C3C6D"/>
    <w:rsid w:val="002C3DA2"/>
    <w:rsid w:val="002C4F2E"/>
    <w:rsid w:val="002C5B6C"/>
    <w:rsid w:val="002D096E"/>
    <w:rsid w:val="002D194C"/>
    <w:rsid w:val="002D2035"/>
    <w:rsid w:val="002D322A"/>
    <w:rsid w:val="002D402D"/>
    <w:rsid w:val="002D4899"/>
    <w:rsid w:val="002D4B7A"/>
    <w:rsid w:val="002D72F8"/>
    <w:rsid w:val="002E0963"/>
    <w:rsid w:val="002E1922"/>
    <w:rsid w:val="002E5197"/>
    <w:rsid w:val="002E5BD7"/>
    <w:rsid w:val="002E5E6E"/>
    <w:rsid w:val="002E79D0"/>
    <w:rsid w:val="002E7D50"/>
    <w:rsid w:val="002F0D12"/>
    <w:rsid w:val="002F1BDB"/>
    <w:rsid w:val="002F215A"/>
    <w:rsid w:val="002F2B5C"/>
    <w:rsid w:val="002F2DEB"/>
    <w:rsid w:val="002F4FAA"/>
    <w:rsid w:val="002F5BDC"/>
    <w:rsid w:val="003003D4"/>
    <w:rsid w:val="00301819"/>
    <w:rsid w:val="00302E57"/>
    <w:rsid w:val="003031E6"/>
    <w:rsid w:val="00304216"/>
    <w:rsid w:val="00304332"/>
    <w:rsid w:val="00305BD7"/>
    <w:rsid w:val="0030665D"/>
    <w:rsid w:val="00310198"/>
    <w:rsid w:val="003115C7"/>
    <w:rsid w:val="00315526"/>
    <w:rsid w:val="00316617"/>
    <w:rsid w:val="0031734F"/>
    <w:rsid w:val="00317B4A"/>
    <w:rsid w:val="00320705"/>
    <w:rsid w:val="0032094B"/>
    <w:rsid w:val="00320E36"/>
    <w:rsid w:val="00321002"/>
    <w:rsid w:val="003218DA"/>
    <w:rsid w:val="0032210F"/>
    <w:rsid w:val="00323136"/>
    <w:rsid w:val="003251D5"/>
    <w:rsid w:val="00325859"/>
    <w:rsid w:val="00327A35"/>
    <w:rsid w:val="00330444"/>
    <w:rsid w:val="00330D20"/>
    <w:rsid w:val="003318AC"/>
    <w:rsid w:val="003319E6"/>
    <w:rsid w:val="00333A85"/>
    <w:rsid w:val="00333AD8"/>
    <w:rsid w:val="00334DA2"/>
    <w:rsid w:val="00335AB6"/>
    <w:rsid w:val="00340C62"/>
    <w:rsid w:val="0034242F"/>
    <w:rsid w:val="00342E61"/>
    <w:rsid w:val="00344458"/>
    <w:rsid w:val="0034458E"/>
    <w:rsid w:val="00344E41"/>
    <w:rsid w:val="00345499"/>
    <w:rsid w:val="00345C9D"/>
    <w:rsid w:val="00345F14"/>
    <w:rsid w:val="00350D54"/>
    <w:rsid w:val="003510CF"/>
    <w:rsid w:val="00351CF2"/>
    <w:rsid w:val="003526D6"/>
    <w:rsid w:val="00353239"/>
    <w:rsid w:val="00353347"/>
    <w:rsid w:val="003540AA"/>
    <w:rsid w:val="00354ECC"/>
    <w:rsid w:val="00355925"/>
    <w:rsid w:val="003579D3"/>
    <w:rsid w:val="0036095B"/>
    <w:rsid w:val="00360FDA"/>
    <w:rsid w:val="0036199C"/>
    <w:rsid w:val="00362222"/>
    <w:rsid w:val="0036246E"/>
    <w:rsid w:val="003624EF"/>
    <w:rsid w:val="00362BF6"/>
    <w:rsid w:val="00362E3D"/>
    <w:rsid w:val="00363211"/>
    <w:rsid w:val="003638D1"/>
    <w:rsid w:val="00363FFE"/>
    <w:rsid w:val="00364892"/>
    <w:rsid w:val="00364975"/>
    <w:rsid w:val="00367212"/>
    <w:rsid w:val="00367633"/>
    <w:rsid w:val="003709DA"/>
    <w:rsid w:val="00370D57"/>
    <w:rsid w:val="003729E6"/>
    <w:rsid w:val="0037343A"/>
    <w:rsid w:val="003743F5"/>
    <w:rsid w:val="00376605"/>
    <w:rsid w:val="00377888"/>
    <w:rsid w:val="00377EED"/>
    <w:rsid w:val="00377F18"/>
    <w:rsid w:val="0038013E"/>
    <w:rsid w:val="00380CE0"/>
    <w:rsid w:val="00380D6C"/>
    <w:rsid w:val="00382664"/>
    <w:rsid w:val="00384178"/>
    <w:rsid w:val="00384615"/>
    <w:rsid w:val="00384E70"/>
    <w:rsid w:val="003851B8"/>
    <w:rsid w:val="003866CA"/>
    <w:rsid w:val="00386C72"/>
    <w:rsid w:val="00391925"/>
    <w:rsid w:val="003934EA"/>
    <w:rsid w:val="003957A1"/>
    <w:rsid w:val="00397992"/>
    <w:rsid w:val="003A2982"/>
    <w:rsid w:val="003A3B1A"/>
    <w:rsid w:val="003A4CAC"/>
    <w:rsid w:val="003A578B"/>
    <w:rsid w:val="003A646A"/>
    <w:rsid w:val="003A7093"/>
    <w:rsid w:val="003B0B56"/>
    <w:rsid w:val="003B1125"/>
    <w:rsid w:val="003B1373"/>
    <w:rsid w:val="003B198E"/>
    <w:rsid w:val="003B4228"/>
    <w:rsid w:val="003B43D6"/>
    <w:rsid w:val="003B66BE"/>
    <w:rsid w:val="003B6843"/>
    <w:rsid w:val="003B6E79"/>
    <w:rsid w:val="003C1DB1"/>
    <w:rsid w:val="003C2ACE"/>
    <w:rsid w:val="003C4505"/>
    <w:rsid w:val="003C4712"/>
    <w:rsid w:val="003C4F0E"/>
    <w:rsid w:val="003D04BF"/>
    <w:rsid w:val="003D1EC0"/>
    <w:rsid w:val="003D2B99"/>
    <w:rsid w:val="003D363A"/>
    <w:rsid w:val="003D37EB"/>
    <w:rsid w:val="003D3954"/>
    <w:rsid w:val="003D55B2"/>
    <w:rsid w:val="003D5A42"/>
    <w:rsid w:val="003D5C48"/>
    <w:rsid w:val="003D5DA1"/>
    <w:rsid w:val="003D60EF"/>
    <w:rsid w:val="003D7888"/>
    <w:rsid w:val="003E05BF"/>
    <w:rsid w:val="003E3D18"/>
    <w:rsid w:val="003E5074"/>
    <w:rsid w:val="003E6964"/>
    <w:rsid w:val="003E7105"/>
    <w:rsid w:val="003F019C"/>
    <w:rsid w:val="003F0D53"/>
    <w:rsid w:val="003F15E5"/>
    <w:rsid w:val="003F2220"/>
    <w:rsid w:val="003F2796"/>
    <w:rsid w:val="003F283F"/>
    <w:rsid w:val="003F60FD"/>
    <w:rsid w:val="003F7B25"/>
    <w:rsid w:val="004004D2"/>
    <w:rsid w:val="004019D8"/>
    <w:rsid w:val="00402AE7"/>
    <w:rsid w:val="00403095"/>
    <w:rsid w:val="004033B6"/>
    <w:rsid w:val="00403E5E"/>
    <w:rsid w:val="00405739"/>
    <w:rsid w:val="00407CD4"/>
    <w:rsid w:val="00410B96"/>
    <w:rsid w:val="0041161C"/>
    <w:rsid w:val="00412DA1"/>
    <w:rsid w:val="00412DBA"/>
    <w:rsid w:val="00413949"/>
    <w:rsid w:val="00413D95"/>
    <w:rsid w:val="004154E0"/>
    <w:rsid w:val="0041627E"/>
    <w:rsid w:val="00417FA4"/>
    <w:rsid w:val="004231C9"/>
    <w:rsid w:val="00424EBE"/>
    <w:rsid w:val="004254F1"/>
    <w:rsid w:val="00425A42"/>
    <w:rsid w:val="004262D9"/>
    <w:rsid w:val="004300EB"/>
    <w:rsid w:val="0043043B"/>
    <w:rsid w:val="00431726"/>
    <w:rsid w:val="004320DC"/>
    <w:rsid w:val="00432C36"/>
    <w:rsid w:val="00432E78"/>
    <w:rsid w:val="00432F7B"/>
    <w:rsid w:val="00434204"/>
    <w:rsid w:val="00435C1A"/>
    <w:rsid w:val="00436435"/>
    <w:rsid w:val="00440B5F"/>
    <w:rsid w:val="004410EE"/>
    <w:rsid w:val="00442F0F"/>
    <w:rsid w:val="004432A6"/>
    <w:rsid w:val="004444A0"/>
    <w:rsid w:val="00444836"/>
    <w:rsid w:val="0044621F"/>
    <w:rsid w:val="004513F8"/>
    <w:rsid w:val="00452ED0"/>
    <w:rsid w:val="00453D97"/>
    <w:rsid w:val="00454940"/>
    <w:rsid w:val="004549AD"/>
    <w:rsid w:val="00456552"/>
    <w:rsid w:val="004569CF"/>
    <w:rsid w:val="00456BF6"/>
    <w:rsid w:val="00456DCA"/>
    <w:rsid w:val="00460518"/>
    <w:rsid w:val="0046134B"/>
    <w:rsid w:val="00461F39"/>
    <w:rsid w:val="004626F7"/>
    <w:rsid w:val="00463C0B"/>
    <w:rsid w:val="0046440D"/>
    <w:rsid w:val="00464977"/>
    <w:rsid w:val="00464D16"/>
    <w:rsid w:val="004664D5"/>
    <w:rsid w:val="00466903"/>
    <w:rsid w:val="00466FF4"/>
    <w:rsid w:val="00467B7F"/>
    <w:rsid w:val="004737FA"/>
    <w:rsid w:val="00476135"/>
    <w:rsid w:val="004763BF"/>
    <w:rsid w:val="00476C41"/>
    <w:rsid w:val="00480ECE"/>
    <w:rsid w:val="00481097"/>
    <w:rsid w:val="00481E74"/>
    <w:rsid w:val="00482682"/>
    <w:rsid w:val="00482BB3"/>
    <w:rsid w:val="00483A19"/>
    <w:rsid w:val="00484D48"/>
    <w:rsid w:val="00485123"/>
    <w:rsid w:val="00486978"/>
    <w:rsid w:val="00490FAA"/>
    <w:rsid w:val="004912E1"/>
    <w:rsid w:val="00491610"/>
    <w:rsid w:val="004920C4"/>
    <w:rsid w:val="0049210C"/>
    <w:rsid w:val="004943AA"/>
    <w:rsid w:val="00496062"/>
    <w:rsid w:val="0049638E"/>
    <w:rsid w:val="004970EE"/>
    <w:rsid w:val="00497532"/>
    <w:rsid w:val="004979E5"/>
    <w:rsid w:val="004A0789"/>
    <w:rsid w:val="004A11D7"/>
    <w:rsid w:val="004A1886"/>
    <w:rsid w:val="004A24DE"/>
    <w:rsid w:val="004A402C"/>
    <w:rsid w:val="004A6732"/>
    <w:rsid w:val="004A6CF1"/>
    <w:rsid w:val="004B3C36"/>
    <w:rsid w:val="004B3F0A"/>
    <w:rsid w:val="004B5336"/>
    <w:rsid w:val="004B5D4B"/>
    <w:rsid w:val="004C08E5"/>
    <w:rsid w:val="004C103D"/>
    <w:rsid w:val="004C1C36"/>
    <w:rsid w:val="004C73EC"/>
    <w:rsid w:val="004C7EB8"/>
    <w:rsid w:val="004D323F"/>
    <w:rsid w:val="004D37C9"/>
    <w:rsid w:val="004D42E7"/>
    <w:rsid w:val="004D4D98"/>
    <w:rsid w:val="004D5812"/>
    <w:rsid w:val="004D619F"/>
    <w:rsid w:val="004E0434"/>
    <w:rsid w:val="004E4B23"/>
    <w:rsid w:val="004E6B0A"/>
    <w:rsid w:val="004E71E2"/>
    <w:rsid w:val="004F16E7"/>
    <w:rsid w:val="004F229C"/>
    <w:rsid w:val="004F42C1"/>
    <w:rsid w:val="004F4C11"/>
    <w:rsid w:val="004F52A9"/>
    <w:rsid w:val="004F5D6A"/>
    <w:rsid w:val="004F6E50"/>
    <w:rsid w:val="00502413"/>
    <w:rsid w:val="005030C9"/>
    <w:rsid w:val="00503293"/>
    <w:rsid w:val="0050547B"/>
    <w:rsid w:val="0050575E"/>
    <w:rsid w:val="00507FC4"/>
    <w:rsid w:val="00510569"/>
    <w:rsid w:val="005118C7"/>
    <w:rsid w:val="00511F15"/>
    <w:rsid w:val="00513845"/>
    <w:rsid w:val="00514E29"/>
    <w:rsid w:val="00515E96"/>
    <w:rsid w:val="00516399"/>
    <w:rsid w:val="00521228"/>
    <w:rsid w:val="0052147A"/>
    <w:rsid w:val="0052155B"/>
    <w:rsid w:val="00522AE4"/>
    <w:rsid w:val="005236DC"/>
    <w:rsid w:val="0052450B"/>
    <w:rsid w:val="005245D6"/>
    <w:rsid w:val="005250DB"/>
    <w:rsid w:val="00527D8D"/>
    <w:rsid w:val="0053013A"/>
    <w:rsid w:val="005344D1"/>
    <w:rsid w:val="0053456A"/>
    <w:rsid w:val="00535BC5"/>
    <w:rsid w:val="00537744"/>
    <w:rsid w:val="005403BD"/>
    <w:rsid w:val="00542167"/>
    <w:rsid w:val="0054248F"/>
    <w:rsid w:val="005429DB"/>
    <w:rsid w:val="00542ED9"/>
    <w:rsid w:val="00544C9F"/>
    <w:rsid w:val="00550502"/>
    <w:rsid w:val="005524CA"/>
    <w:rsid w:val="00553985"/>
    <w:rsid w:val="00555062"/>
    <w:rsid w:val="00555117"/>
    <w:rsid w:val="005559FA"/>
    <w:rsid w:val="0055619C"/>
    <w:rsid w:val="00557A9C"/>
    <w:rsid w:val="00560048"/>
    <w:rsid w:val="00560ABA"/>
    <w:rsid w:val="005615D2"/>
    <w:rsid w:val="00562F28"/>
    <w:rsid w:val="00563EAB"/>
    <w:rsid w:val="00564A3C"/>
    <w:rsid w:val="00566F46"/>
    <w:rsid w:val="00566FE0"/>
    <w:rsid w:val="0056732E"/>
    <w:rsid w:val="00567D88"/>
    <w:rsid w:val="0057055F"/>
    <w:rsid w:val="00570A04"/>
    <w:rsid w:val="00572FEE"/>
    <w:rsid w:val="0057477E"/>
    <w:rsid w:val="005766DB"/>
    <w:rsid w:val="00576788"/>
    <w:rsid w:val="005775B9"/>
    <w:rsid w:val="005811F8"/>
    <w:rsid w:val="00582584"/>
    <w:rsid w:val="005835AF"/>
    <w:rsid w:val="00583A6B"/>
    <w:rsid w:val="005853C8"/>
    <w:rsid w:val="0058710A"/>
    <w:rsid w:val="00590F3A"/>
    <w:rsid w:val="0059129A"/>
    <w:rsid w:val="005918AB"/>
    <w:rsid w:val="0059237C"/>
    <w:rsid w:val="00593297"/>
    <w:rsid w:val="0059448F"/>
    <w:rsid w:val="005944F0"/>
    <w:rsid w:val="00594F7E"/>
    <w:rsid w:val="00595A84"/>
    <w:rsid w:val="005A1D5D"/>
    <w:rsid w:val="005A1EEE"/>
    <w:rsid w:val="005A3A21"/>
    <w:rsid w:val="005A4E2B"/>
    <w:rsid w:val="005A6887"/>
    <w:rsid w:val="005A7210"/>
    <w:rsid w:val="005B251C"/>
    <w:rsid w:val="005B3158"/>
    <w:rsid w:val="005B3F59"/>
    <w:rsid w:val="005B40FB"/>
    <w:rsid w:val="005B52A9"/>
    <w:rsid w:val="005B7472"/>
    <w:rsid w:val="005C06A8"/>
    <w:rsid w:val="005C3208"/>
    <w:rsid w:val="005C4151"/>
    <w:rsid w:val="005C7444"/>
    <w:rsid w:val="005C7C3A"/>
    <w:rsid w:val="005D0CC5"/>
    <w:rsid w:val="005D19DF"/>
    <w:rsid w:val="005D1E67"/>
    <w:rsid w:val="005D25C8"/>
    <w:rsid w:val="005D38CE"/>
    <w:rsid w:val="005D46E7"/>
    <w:rsid w:val="005D78D2"/>
    <w:rsid w:val="005E04B4"/>
    <w:rsid w:val="005E1E5F"/>
    <w:rsid w:val="005E237D"/>
    <w:rsid w:val="005E23F5"/>
    <w:rsid w:val="005E2680"/>
    <w:rsid w:val="005E2D8F"/>
    <w:rsid w:val="005E4B8C"/>
    <w:rsid w:val="005E5AAB"/>
    <w:rsid w:val="005E5DE4"/>
    <w:rsid w:val="005E6332"/>
    <w:rsid w:val="005F12CD"/>
    <w:rsid w:val="005F3AD9"/>
    <w:rsid w:val="005F3CB8"/>
    <w:rsid w:val="005F716D"/>
    <w:rsid w:val="006001CA"/>
    <w:rsid w:val="00600970"/>
    <w:rsid w:val="00600A0C"/>
    <w:rsid w:val="00601546"/>
    <w:rsid w:val="006017E9"/>
    <w:rsid w:val="00603C8C"/>
    <w:rsid w:val="00604527"/>
    <w:rsid w:val="00604F6E"/>
    <w:rsid w:val="006066F0"/>
    <w:rsid w:val="00610AB5"/>
    <w:rsid w:val="00611053"/>
    <w:rsid w:val="00614D75"/>
    <w:rsid w:val="006161CC"/>
    <w:rsid w:val="006176C0"/>
    <w:rsid w:val="006204D5"/>
    <w:rsid w:val="00620F8C"/>
    <w:rsid w:val="00622B9B"/>
    <w:rsid w:val="00626130"/>
    <w:rsid w:val="006268B9"/>
    <w:rsid w:val="00627C5B"/>
    <w:rsid w:val="00630A85"/>
    <w:rsid w:val="0063257F"/>
    <w:rsid w:val="00634566"/>
    <w:rsid w:val="00636547"/>
    <w:rsid w:val="006368F3"/>
    <w:rsid w:val="0063690D"/>
    <w:rsid w:val="00636C2A"/>
    <w:rsid w:val="00637627"/>
    <w:rsid w:val="00637882"/>
    <w:rsid w:val="00637C1B"/>
    <w:rsid w:val="006400B1"/>
    <w:rsid w:val="00640C4E"/>
    <w:rsid w:val="006413DB"/>
    <w:rsid w:val="00641F0F"/>
    <w:rsid w:val="006438BD"/>
    <w:rsid w:val="00646032"/>
    <w:rsid w:val="00646187"/>
    <w:rsid w:val="00646E32"/>
    <w:rsid w:val="00650AB4"/>
    <w:rsid w:val="0065111B"/>
    <w:rsid w:val="00651B88"/>
    <w:rsid w:val="0065267B"/>
    <w:rsid w:val="0065281E"/>
    <w:rsid w:val="00652DE7"/>
    <w:rsid w:val="00652FDB"/>
    <w:rsid w:val="006552FA"/>
    <w:rsid w:val="00655677"/>
    <w:rsid w:val="00655986"/>
    <w:rsid w:val="006610B0"/>
    <w:rsid w:val="00661893"/>
    <w:rsid w:val="006676F1"/>
    <w:rsid w:val="00667F9E"/>
    <w:rsid w:val="006721CE"/>
    <w:rsid w:val="00677122"/>
    <w:rsid w:val="00681A7D"/>
    <w:rsid w:val="00681C6A"/>
    <w:rsid w:val="00682887"/>
    <w:rsid w:val="00683DB9"/>
    <w:rsid w:val="0068580E"/>
    <w:rsid w:val="00685913"/>
    <w:rsid w:val="00685AF9"/>
    <w:rsid w:val="00685E5B"/>
    <w:rsid w:val="00690739"/>
    <w:rsid w:val="00691B0E"/>
    <w:rsid w:val="006934D9"/>
    <w:rsid w:val="006936AB"/>
    <w:rsid w:val="00697C36"/>
    <w:rsid w:val="006A1270"/>
    <w:rsid w:val="006A1550"/>
    <w:rsid w:val="006A1664"/>
    <w:rsid w:val="006A2527"/>
    <w:rsid w:val="006A262A"/>
    <w:rsid w:val="006A283B"/>
    <w:rsid w:val="006A28C1"/>
    <w:rsid w:val="006A3936"/>
    <w:rsid w:val="006A4CB7"/>
    <w:rsid w:val="006A60C5"/>
    <w:rsid w:val="006A6221"/>
    <w:rsid w:val="006A63FD"/>
    <w:rsid w:val="006B0158"/>
    <w:rsid w:val="006B061E"/>
    <w:rsid w:val="006B0F6E"/>
    <w:rsid w:val="006B1D97"/>
    <w:rsid w:val="006B352F"/>
    <w:rsid w:val="006B770B"/>
    <w:rsid w:val="006C0093"/>
    <w:rsid w:val="006C0E9C"/>
    <w:rsid w:val="006C19C3"/>
    <w:rsid w:val="006C2F33"/>
    <w:rsid w:val="006C43EF"/>
    <w:rsid w:val="006C4CEE"/>
    <w:rsid w:val="006C4F4A"/>
    <w:rsid w:val="006C53FD"/>
    <w:rsid w:val="006C640C"/>
    <w:rsid w:val="006C752D"/>
    <w:rsid w:val="006C7C0D"/>
    <w:rsid w:val="006C7D27"/>
    <w:rsid w:val="006D1956"/>
    <w:rsid w:val="006D19CE"/>
    <w:rsid w:val="006D391F"/>
    <w:rsid w:val="006D4D91"/>
    <w:rsid w:val="006D7976"/>
    <w:rsid w:val="006E38E6"/>
    <w:rsid w:val="006E3A91"/>
    <w:rsid w:val="006E4203"/>
    <w:rsid w:val="006E74D8"/>
    <w:rsid w:val="006F045A"/>
    <w:rsid w:val="006F0AD2"/>
    <w:rsid w:val="006F275F"/>
    <w:rsid w:val="006F3D7D"/>
    <w:rsid w:val="006F49C6"/>
    <w:rsid w:val="006F57A4"/>
    <w:rsid w:val="006F57BC"/>
    <w:rsid w:val="006F5B17"/>
    <w:rsid w:val="006F6D52"/>
    <w:rsid w:val="006F7BC2"/>
    <w:rsid w:val="00701168"/>
    <w:rsid w:val="00701192"/>
    <w:rsid w:val="007012E2"/>
    <w:rsid w:val="007028E5"/>
    <w:rsid w:val="00702F7B"/>
    <w:rsid w:val="00703CDD"/>
    <w:rsid w:val="00704408"/>
    <w:rsid w:val="007101BA"/>
    <w:rsid w:val="007143AB"/>
    <w:rsid w:val="00714E06"/>
    <w:rsid w:val="00715D0C"/>
    <w:rsid w:val="00721B34"/>
    <w:rsid w:val="007239ED"/>
    <w:rsid w:val="007248FC"/>
    <w:rsid w:val="00724A7B"/>
    <w:rsid w:val="007259AE"/>
    <w:rsid w:val="00726C95"/>
    <w:rsid w:val="0072726F"/>
    <w:rsid w:val="007272A6"/>
    <w:rsid w:val="00731071"/>
    <w:rsid w:val="00731179"/>
    <w:rsid w:val="00731C10"/>
    <w:rsid w:val="0073326B"/>
    <w:rsid w:val="007345B8"/>
    <w:rsid w:val="00736DC3"/>
    <w:rsid w:val="00737CA6"/>
    <w:rsid w:val="007408B6"/>
    <w:rsid w:val="00740AA6"/>
    <w:rsid w:val="00740C57"/>
    <w:rsid w:val="00740D71"/>
    <w:rsid w:val="00740E90"/>
    <w:rsid w:val="00745C28"/>
    <w:rsid w:val="00746408"/>
    <w:rsid w:val="007466AA"/>
    <w:rsid w:val="00750165"/>
    <w:rsid w:val="00750D00"/>
    <w:rsid w:val="007530CC"/>
    <w:rsid w:val="00753CEF"/>
    <w:rsid w:val="00757C3A"/>
    <w:rsid w:val="007607BB"/>
    <w:rsid w:val="0076330C"/>
    <w:rsid w:val="00763D0A"/>
    <w:rsid w:val="007640ED"/>
    <w:rsid w:val="0076709D"/>
    <w:rsid w:val="00767B9A"/>
    <w:rsid w:val="00770CC5"/>
    <w:rsid w:val="00770DE5"/>
    <w:rsid w:val="007715DC"/>
    <w:rsid w:val="007725DA"/>
    <w:rsid w:val="007729C0"/>
    <w:rsid w:val="00774AFC"/>
    <w:rsid w:val="007820B8"/>
    <w:rsid w:val="007839CB"/>
    <w:rsid w:val="00784B9C"/>
    <w:rsid w:val="00784D2D"/>
    <w:rsid w:val="0078561C"/>
    <w:rsid w:val="00785E5C"/>
    <w:rsid w:val="00786824"/>
    <w:rsid w:val="0079063D"/>
    <w:rsid w:val="00790859"/>
    <w:rsid w:val="00791F59"/>
    <w:rsid w:val="00793608"/>
    <w:rsid w:val="00793DD5"/>
    <w:rsid w:val="007952F9"/>
    <w:rsid w:val="00795CE0"/>
    <w:rsid w:val="00795F63"/>
    <w:rsid w:val="007971DF"/>
    <w:rsid w:val="00797D7D"/>
    <w:rsid w:val="007A29B4"/>
    <w:rsid w:val="007A2D7A"/>
    <w:rsid w:val="007A50FB"/>
    <w:rsid w:val="007A5C8E"/>
    <w:rsid w:val="007A6896"/>
    <w:rsid w:val="007A6971"/>
    <w:rsid w:val="007A6DE7"/>
    <w:rsid w:val="007B082B"/>
    <w:rsid w:val="007B2E32"/>
    <w:rsid w:val="007B4F17"/>
    <w:rsid w:val="007B583F"/>
    <w:rsid w:val="007B677A"/>
    <w:rsid w:val="007B6AAA"/>
    <w:rsid w:val="007B6D4C"/>
    <w:rsid w:val="007C182E"/>
    <w:rsid w:val="007C3509"/>
    <w:rsid w:val="007C4355"/>
    <w:rsid w:val="007C6840"/>
    <w:rsid w:val="007C7178"/>
    <w:rsid w:val="007C775E"/>
    <w:rsid w:val="007C7933"/>
    <w:rsid w:val="007D122E"/>
    <w:rsid w:val="007D17C1"/>
    <w:rsid w:val="007D1ED0"/>
    <w:rsid w:val="007D6D3C"/>
    <w:rsid w:val="007D714D"/>
    <w:rsid w:val="007E02C7"/>
    <w:rsid w:val="007E0646"/>
    <w:rsid w:val="007E1812"/>
    <w:rsid w:val="007E18FC"/>
    <w:rsid w:val="007E3730"/>
    <w:rsid w:val="007E48AC"/>
    <w:rsid w:val="007E5644"/>
    <w:rsid w:val="007E77C6"/>
    <w:rsid w:val="007E7DC1"/>
    <w:rsid w:val="007E7FDD"/>
    <w:rsid w:val="007F1FBA"/>
    <w:rsid w:val="007F2966"/>
    <w:rsid w:val="007F3A86"/>
    <w:rsid w:val="007F451C"/>
    <w:rsid w:val="007F4FC6"/>
    <w:rsid w:val="007F7599"/>
    <w:rsid w:val="007F7702"/>
    <w:rsid w:val="007F7B06"/>
    <w:rsid w:val="008015A7"/>
    <w:rsid w:val="00802719"/>
    <w:rsid w:val="00802788"/>
    <w:rsid w:val="0080461D"/>
    <w:rsid w:val="00804ED2"/>
    <w:rsid w:val="008066EA"/>
    <w:rsid w:val="0080765A"/>
    <w:rsid w:val="00807A57"/>
    <w:rsid w:val="00810927"/>
    <w:rsid w:val="008109E6"/>
    <w:rsid w:val="00813AFB"/>
    <w:rsid w:val="00814002"/>
    <w:rsid w:val="00814A58"/>
    <w:rsid w:val="0081506A"/>
    <w:rsid w:val="008172FB"/>
    <w:rsid w:val="008246E5"/>
    <w:rsid w:val="0082480D"/>
    <w:rsid w:val="00824EC9"/>
    <w:rsid w:val="008268F8"/>
    <w:rsid w:val="00826AC7"/>
    <w:rsid w:val="0082713F"/>
    <w:rsid w:val="00827195"/>
    <w:rsid w:val="00827EF2"/>
    <w:rsid w:val="00830A1D"/>
    <w:rsid w:val="00831178"/>
    <w:rsid w:val="00831407"/>
    <w:rsid w:val="00831472"/>
    <w:rsid w:val="008314DB"/>
    <w:rsid w:val="00834512"/>
    <w:rsid w:val="00835148"/>
    <w:rsid w:val="00836297"/>
    <w:rsid w:val="008374CA"/>
    <w:rsid w:val="00837B42"/>
    <w:rsid w:val="0084099F"/>
    <w:rsid w:val="00842921"/>
    <w:rsid w:val="0084369C"/>
    <w:rsid w:val="00843783"/>
    <w:rsid w:val="00845BAC"/>
    <w:rsid w:val="0084737A"/>
    <w:rsid w:val="0084752C"/>
    <w:rsid w:val="00850EE9"/>
    <w:rsid w:val="0085247C"/>
    <w:rsid w:val="0085569C"/>
    <w:rsid w:val="00860E20"/>
    <w:rsid w:val="00861B24"/>
    <w:rsid w:val="00862F03"/>
    <w:rsid w:val="00863713"/>
    <w:rsid w:val="008642F2"/>
    <w:rsid w:val="0086460C"/>
    <w:rsid w:val="00867AD5"/>
    <w:rsid w:val="00870396"/>
    <w:rsid w:val="008755C4"/>
    <w:rsid w:val="00876875"/>
    <w:rsid w:val="008813FE"/>
    <w:rsid w:val="008830DE"/>
    <w:rsid w:val="00883917"/>
    <w:rsid w:val="0088510C"/>
    <w:rsid w:val="008863DD"/>
    <w:rsid w:val="0088681C"/>
    <w:rsid w:val="00886945"/>
    <w:rsid w:val="00887B4D"/>
    <w:rsid w:val="00890CF3"/>
    <w:rsid w:val="00890D15"/>
    <w:rsid w:val="00891D92"/>
    <w:rsid w:val="00892DD6"/>
    <w:rsid w:val="00894664"/>
    <w:rsid w:val="008969EC"/>
    <w:rsid w:val="00897C38"/>
    <w:rsid w:val="008A1B90"/>
    <w:rsid w:val="008A248B"/>
    <w:rsid w:val="008A3209"/>
    <w:rsid w:val="008A34FF"/>
    <w:rsid w:val="008A3C27"/>
    <w:rsid w:val="008A6CA2"/>
    <w:rsid w:val="008B12BA"/>
    <w:rsid w:val="008B16A7"/>
    <w:rsid w:val="008B1DE0"/>
    <w:rsid w:val="008B398E"/>
    <w:rsid w:val="008B52B1"/>
    <w:rsid w:val="008B5309"/>
    <w:rsid w:val="008B7DB6"/>
    <w:rsid w:val="008C0FF9"/>
    <w:rsid w:val="008C2658"/>
    <w:rsid w:val="008C355A"/>
    <w:rsid w:val="008C537E"/>
    <w:rsid w:val="008D0D7D"/>
    <w:rsid w:val="008D1C37"/>
    <w:rsid w:val="008D3728"/>
    <w:rsid w:val="008D3EBA"/>
    <w:rsid w:val="008D66EE"/>
    <w:rsid w:val="008D6BDB"/>
    <w:rsid w:val="008D6E0F"/>
    <w:rsid w:val="008D75B1"/>
    <w:rsid w:val="008D7A90"/>
    <w:rsid w:val="008E1EEF"/>
    <w:rsid w:val="008E2191"/>
    <w:rsid w:val="008E2725"/>
    <w:rsid w:val="008E4729"/>
    <w:rsid w:val="008E57DA"/>
    <w:rsid w:val="008E5C4D"/>
    <w:rsid w:val="008E5D27"/>
    <w:rsid w:val="008E6AED"/>
    <w:rsid w:val="008F0452"/>
    <w:rsid w:val="008F1320"/>
    <w:rsid w:val="008F378A"/>
    <w:rsid w:val="008F39DB"/>
    <w:rsid w:val="008F5B73"/>
    <w:rsid w:val="008F5EDF"/>
    <w:rsid w:val="008F60DA"/>
    <w:rsid w:val="008F768C"/>
    <w:rsid w:val="009015C5"/>
    <w:rsid w:val="00901C6B"/>
    <w:rsid w:val="00902368"/>
    <w:rsid w:val="00902736"/>
    <w:rsid w:val="009030D4"/>
    <w:rsid w:val="009067D4"/>
    <w:rsid w:val="009105DD"/>
    <w:rsid w:val="00911866"/>
    <w:rsid w:val="009126B1"/>
    <w:rsid w:val="00912AF8"/>
    <w:rsid w:val="00912F37"/>
    <w:rsid w:val="00913726"/>
    <w:rsid w:val="0091383E"/>
    <w:rsid w:val="00914792"/>
    <w:rsid w:val="00915586"/>
    <w:rsid w:val="00917815"/>
    <w:rsid w:val="0092065C"/>
    <w:rsid w:val="009211F2"/>
    <w:rsid w:val="00921496"/>
    <w:rsid w:val="00922CAF"/>
    <w:rsid w:val="0092300A"/>
    <w:rsid w:val="00925AA6"/>
    <w:rsid w:val="00926C9B"/>
    <w:rsid w:val="00931679"/>
    <w:rsid w:val="00931EE6"/>
    <w:rsid w:val="0093386D"/>
    <w:rsid w:val="009343A4"/>
    <w:rsid w:val="0093474D"/>
    <w:rsid w:val="009401E4"/>
    <w:rsid w:val="00943148"/>
    <w:rsid w:val="00943A35"/>
    <w:rsid w:val="00943C20"/>
    <w:rsid w:val="00944765"/>
    <w:rsid w:val="0094507E"/>
    <w:rsid w:val="00947C43"/>
    <w:rsid w:val="00950097"/>
    <w:rsid w:val="009501FC"/>
    <w:rsid w:val="00950B10"/>
    <w:rsid w:val="00951712"/>
    <w:rsid w:val="0095227A"/>
    <w:rsid w:val="00952721"/>
    <w:rsid w:val="00953670"/>
    <w:rsid w:val="009543AE"/>
    <w:rsid w:val="00954BFB"/>
    <w:rsid w:val="00954C52"/>
    <w:rsid w:val="00957492"/>
    <w:rsid w:val="00957C94"/>
    <w:rsid w:val="009603A6"/>
    <w:rsid w:val="00960616"/>
    <w:rsid w:val="00961D14"/>
    <w:rsid w:val="00963004"/>
    <w:rsid w:val="0096693E"/>
    <w:rsid w:val="00967061"/>
    <w:rsid w:val="009704BA"/>
    <w:rsid w:val="0097464D"/>
    <w:rsid w:val="0097569A"/>
    <w:rsid w:val="00976429"/>
    <w:rsid w:val="00976B70"/>
    <w:rsid w:val="00977103"/>
    <w:rsid w:val="00980722"/>
    <w:rsid w:val="00983EF6"/>
    <w:rsid w:val="00984289"/>
    <w:rsid w:val="009849A0"/>
    <w:rsid w:val="00984CE4"/>
    <w:rsid w:val="00984DA3"/>
    <w:rsid w:val="00985387"/>
    <w:rsid w:val="0098656A"/>
    <w:rsid w:val="009873F0"/>
    <w:rsid w:val="0099038A"/>
    <w:rsid w:val="00992788"/>
    <w:rsid w:val="0099417D"/>
    <w:rsid w:val="009978BD"/>
    <w:rsid w:val="009A1129"/>
    <w:rsid w:val="009A29FD"/>
    <w:rsid w:val="009A48D2"/>
    <w:rsid w:val="009A50F0"/>
    <w:rsid w:val="009A6451"/>
    <w:rsid w:val="009A7969"/>
    <w:rsid w:val="009B22AE"/>
    <w:rsid w:val="009B289E"/>
    <w:rsid w:val="009B37F7"/>
    <w:rsid w:val="009B43A8"/>
    <w:rsid w:val="009B4775"/>
    <w:rsid w:val="009B52FC"/>
    <w:rsid w:val="009B757E"/>
    <w:rsid w:val="009C1BE4"/>
    <w:rsid w:val="009C4B4B"/>
    <w:rsid w:val="009C4DD1"/>
    <w:rsid w:val="009C6772"/>
    <w:rsid w:val="009C6912"/>
    <w:rsid w:val="009C6E9C"/>
    <w:rsid w:val="009C6FC2"/>
    <w:rsid w:val="009C7B92"/>
    <w:rsid w:val="009D1918"/>
    <w:rsid w:val="009D19FB"/>
    <w:rsid w:val="009D2689"/>
    <w:rsid w:val="009D324F"/>
    <w:rsid w:val="009D3B0A"/>
    <w:rsid w:val="009D507C"/>
    <w:rsid w:val="009D681C"/>
    <w:rsid w:val="009D79B6"/>
    <w:rsid w:val="009E1911"/>
    <w:rsid w:val="009E557A"/>
    <w:rsid w:val="009E6182"/>
    <w:rsid w:val="009E6889"/>
    <w:rsid w:val="009E706F"/>
    <w:rsid w:val="009E7FCC"/>
    <w:rsid w:val="009F14C6"/>
    <w:rsid w:val="009F2292"/>
    <w:rsid w:val="009F2B53"/>
    <w:rsid w:val="009F6387"/>
    <w:rsid w:val="009F65CC"/>
    <w:rsid w:val="009F6F4A"/>
    <w:rsid w:val="009F77AB"/>
    <w:rsid w:val="009F7E43"/>
    <w:rsid w:val="00A00711"/>
    <w:rsid w:val="00A00C31"/>
    <w:rsid w:val="00A011FF"/>
    <w:rsid w:val="00A01377"/>
    <w:rsid w:val="00A03747"/>
    <w:rsid w:val="00A0379F"/>
    <w:rsid w:val="00A0394A"/>
    <w:rsid w:val="00A053EC"/>
    <w:rsid w:val="00A06582"/>
    <w:rsid w:val="00A0748A"/>
    <w:rsid w:val="00A10794"/>
    <w:rsid w:val="00A11EDF"/>
    <w:rsid w:val="00A11EE2"/>
    <w:rsid w:val="00A1322D"/>
    <w:rsid w:val="00A134CF"/>
    <w:rsid w:val="00A1402A"/>
    <w:rsid w:val="00A14801"/>
    <w:rsid w:val="00A14921"/>
    <w:rsid w:val="00A14C97"/>
    <w:rsid w:val="00A157A6"/>
    <w:rsid w:val="00A202AA"/>
    <w:rsid w:val="00A2184C"/>
    <w:rsid w:val="00A226AA"/>
    <w:rsid w:val="00A23844"/>
    <w:rsid w:val="00A240F8"/>
    <w:rsid w:val="00A24D87"/>
    <w:rsid w:val="00A25316"/>
    <w:rsid w:val="00A27212"/>
    <w:rsid w:val="00A3100A"/>
    <w:rsid w:val="00A316CB"/>
    <w:rsid w:val="00A325F6"/>
    <w:rsid w:val="00A32B24"/>
    <w:rsid w:val="00A35EC2"/>
    <w:rsid w:val="00A36C70"/>
    <w:rsid w:val="00A375E7"/>
    <w:rsid w:val="00A42408"/>
    <w:rsid w:val="00A45505"/>
    <w:rsid w:val="00A47A50"/>
    <w:rsid w:val="00A51245"/>
    <w:rsid w:val="00A51E12"/>
    <w:rsid w:val="00A5349D"/>
    <w:rsid w:val="00A55739"/>
    <w:rsid w:val="00A57F71"/>
    <w:rsid w:val="00A611BE"/>
    <w:rsid w:val="00A6228A"/>
    <w:rsid w:val="00A62A1E"/>
    <w:rsid w:val="00A6338D"/>
    <w:rsid w:val="00A6476A"/>
    <w:rsid w:val="00A652F1"/>
    <w:rsid w:val="00A6541D"/>
    <w:rsid w:val="00A7180F"/>
    <w:rsid w:val="00A71ECF"/>
    <w:rsid w:val="00A72098"/>
    <w:rsid w:val="00A72A99"/>
    <w:rsid w:val="00A75866"/>
    <w:rsid w:val="00A75C9D"/>
    <w:rsid w:val="00A76FD5"/>
    <w:rsid w:val="00A80E4D"/>
    <w:rsid w:val="00A84246"/>
    <w:rsid w:val="00A846BA"/>
    <w:rsid w:val="00A85042"/>
    <w:rsid w:val="00A85564"/>
    <w:rsid w:val="00A85D5A"/>
    <w:rsid w:val="00A87967"/>
    <w:rsid w:val="00A94862"/>
    <w:rsid w:val="00A96835"/>
    <w:rsid w:val="00A97579"/>
    <w:rsid w:val="00A97F4C"/>
    <w:rsid w:val="00AA26EF"/>
    <w:rsid w:val="00AA2D43"/>
    <w:rsid w:val="00AA2D85"/>
    <w:rsid w:val="00AA352A"/>
    <w:rsid w:val="00AA4374"/>
    <w:rsid w:val="00AA476D"/>
    <w:rsid w:val="00AA55AE"/>
    <w:rsid w:val="00AA58E0"/>
    <w:rsid w:val="00AA6585"/>
    <w:rsid w:val="00AA737D"/>
    <w:rsid w:val="00AB1381"/>
    <w:rsid w:val="00AB4D6D"/>
    <w:rsid w:val="00AB4F3E"/>
    <w:rsid w:val="00AB531F"/>
    <w:rsid w:val="00AB58FF"/>
    <w:rsid w:val="00AB671B"/>
    <w:rsid w:val="00AB6B13"/>
    <w:rsid w:val="00AC03AD"/>
    <w:rsid w:val="00AC214F"/>
    <w:rsid w:val="00AC23DA"/>
    <w:rsid w:val="00AC2A2F"/>
    <w:rsid w:val="00AC2CE8"/>
    <w:rsid w:val="00AC38F8"/>
    <w:rsid w:val="00AC390B"/>
    <w:rsid w:val="00AC3AD2"/>
    <w:rsid w:val="00AC3FDB"/>
    <w:rsid w:val="00AC5F33"/>
    <w:rsid w:val="00AC6F7E"/>
    <w:rsid w:val="00AD085C"/>
    <w:rsid w:val="00AD1737"/>
    <w:rsid w:val="00AD1B36"/>
    <w:rsid w:val="00AD4165"/>
    <w:rsid w:val="00AD6394"/>
    <w:rsid w:val="00AD77E0"/>
    <w:rsid w:val="00AE0D4A"/>
    <w:rsid w:val="00AE0F64"/>
    <w:rsid w:val="00AE1C26"/>
    <w:rsid w:val="00AE24ED"/>
    <w:rsid w:val="00AE3B9B"/>
    <w:rsid w:val="00AE4CF5"/>
    <w:rsid w:val="00AE4DE7"/>
    <w:rsid w:val="00AE74C4"/>
    <w:rsid w:val="00AE7BFE"/>
    <w:rsid w:val="00AF0F24"/>
    <w:rsid w:val="00AF398A"/>
    <w:rsid w:val="00AF50EB"/>
    <w:rsid w:val="00AF563E"/>
    <w:rsid w:val="00AF6FFC"/>
    <w:rsid w:val="00AF76CB"/>
    <w:rsid w:val="00B03F4D"/>
    <w:rsid w:val="00B04C11"/>
    <w:rsid w:val="00B05FC1"/>
    <w:rsid w:val="00B07D57"/>
    <w:rsid w:val="00B10982"/>
    <w:rsid w:val="00B11C89"/>
    <w:rsid w:val="00B11E96"/>
    <w:rsid w:val="00B13189"/>
    <w:rsid w:val="00B136C8"/>
    <w:rsid w:val="00B1555D"/>
    <w:rsid w:val="00B15D0E"/>
    <w:rsid w:val="00B16977"/>
    <w:rsid w:val="00B16E33"/>
    <w:rsid w:val="00B20691"/>
    <w:rsid w:val="00B210C4"/>
    <w:rsid w:val="00B228C0"/>
    <w:rsid w:val="00B2362E"/>
    <w:rsid w:val="00B23FE2"/>
    <w:rsid w:val="00B2672B"/>
    <w:rsid w:val="00B32088"/>
    <w:rsid w:val="00B340DE"/>
    <w:rsid w:val="00B34859"/>
    <w:rsid w:val="00B35E58"/>
    <w:rsid w:val="00B36BD2"/>
    <w:rsid w:val="00B40C78"/>
    <w:rsid w:val="00B41494"/>
    <w:rsid w:val="00B4200E"/>
    <w:rsid w:val="00B4277E"/>
    <w:rsid w:val="00B444BE"/>
    <w:rsid w:val="00B4720A"/>
    <w:rsid w:val="00B506A7"/>
    <w:rsid w:val="00B51181"/>
    <w:rsid w:val="00B5118E"/>
    <w:rsid w:val="00B51703"/>
    <w:rsid w:val="00B5546A"/>
    <w:rsid w:val="00B55DD0"/>
    <w:rsid w:val="00B619AC"/>
    <w:rsid w:val="00B62042"/>
    <w:rsid w:val="00B65BDA"/>
    <w:rsid w:val="00B65F7E"/>
    <w:rsid w:val="00B6605A"/>
    <w:rsid w:val="00B66F3E"/>
    <w:rsid w:val="00B711C9"/>
    <w:rsid w:val="00B71A92"/>
    <w:rsid w:val="00B741F2"/>
    <w:rsid w:val="00B75432"/>
    <w:rsid w:val="00B76344"/>
    <w:rsid w:val="00B7647C"/>
    <w:rsid w:val="00B77BF0"/>
    <w:rsid w:val="00B8108F"/>
    <w:rsid w:val="00B813EF"/>
    <w:rsid w:val="00B82539"/>
    <w:rsid w:val="00B83F14"/>
    <w:rsid w:val="00B85A65"/>
    <w:rsid w:val="00B85D7C"/>
    <w:rsid w:val="00B90558"/>
    <w:rsid w:val="00B935D6"/>
    <w:rsid w:val="00B9440C"/>
    <w:rsid w:val="00B955B4"/>
    <w:rsid w:val="00B96743"/>
    <w:rsid w:val="00B969ED"/>
    <w:rsid w:val="00B96FF3"/>
    <w:rsid w:val="00BA098E"/>
    <w:rsid w:val="00BA2A55"/>
    <w:rsid w:val="00BA4033"/>
    <w:rsid w:val="00BA4AA3"/>
    <w:rsid w:val="00BA50D0"/>
    <w:rsid w:val="00BA5631"/>
    <w:rsid w:val="00BB0B36"/>
    <w:rsid w:val="00BB0C9C"/>
    <w:rsid w:val="00BB12CA"/>
    <w:rsid w:val="00BB354B"/>
    <w:rsid w:val="00BB3A54"/>
    <w:rsid w:val="00BB519D"/>
    <w:rsid w:val="00BB5605"/>
    <w:rsid w:val="00BB683E"/>
    <w:rsid w:val="00BC2359"/>
    <w:rsid w:val="00BC240C"/>
    <w:rsid w:val="00BC2B26"/>
    <w:rsid w:val="00BC3EBD"/>
    <w:rsid w:val="00BC5443"/>
    <w:rsid w:val="00BC65E3"/>
    <w:rsid w:val="00BD615F"/>
    <w:rsid w:val="00BE3BFE"/>
    <w:rsid w:val="00BE40F6"/>
    <w:rsid w:val="00BE6EA0"/>
    <w:rsid w:val="00BE7DA2"/>
    <w:rsid w:val="00BF0097"/>
    <w:rsid w:val="00BF04EE"/>
    <w:rsid w:val="00BF0F85"/>
    <w:rsid w:val="00BF11CC"/>
    <w:rsid w:val="00BF35F4"/>
    <w:rsid w:val="00BF4AA3"/>
    <w:rsid w:val="00BF4C7D"/>
    <w:rsid w:val="00BF68BA"/>
    <w:rsid w:val="00C00BB0"/>
    <w:rsid w:val="00C01456"/>
    <w:rsid w:val="00C05624"/>
    <w:rsid w:val="00C056A0"/>
    <w:rsid w:val="00C06777"/>
    <w:rsid w:val="00C07C86"/>
    <w:rsid w:val="00C106DF"/>
    <w:rsid w:val="00C10806"/>
    <w:rsid w:val="00C11A9D"/>
    <w:rsid w:val="00C12343"/>
    <w:rsid w:val="00C13820"/>
    <w:rsid w:val="00C1462C"/>
    <w:rsid w:val="00C15A57"/>
    <w:rsid w:val="00C17D62"/>
    <w:rsid w:val="00C2007A"/>
    <w:rsid w:val="00C2163A"/>
    <w:rsid w:val="00C24B5C"/>
    <w:rsid w:val="00C253E7"/>
    <w:rsid w:val="00C268C1"/>
    <w:rsid w:val="00C273FA"/>
    <w:rsid w:val="00C276CA"/>
    <w:rsid w:val="00C30EAE"/>
    <w:rsid w:val="00C31CD0"/>
    <w:rsid w:val="00C32954"/>
    <w:rsid w:val="00C3347D"/>
    <w:rsid w:val="00C337A1"/>
    <w:rsid w:val="00C344A8"/>
    <w:rsid w:val="00C354B2"/>
    <w:rsid w:val="00C4091F"/>
    <w:rsid w:val="00C44D28"/>
    <w:rsid w:val="00C45CCD"/>
    <w:rsid w:val="00C4685A"/>
    <w:rsid w:val="00C47270"/>
    <w:rsid w:val="00C47CD4"/>
    <w:rsid w:val="00C5042B"/>
    <w:rsid w:val="00C51465"/>
    <w:rsid w:val="00C51EE5"/>
    <w:rsid w:val="00C544F2"/>
    <w:rsid w:val="00C5584F"/>
    <w:rsid w:val="00C563C7"/>
    <w:rsid w:val="00C578E3"/>
    <w:rsid w:val="00C57A91"/>
    <w:rsid w:val="00C611CB"/>
    <w:rsid w:val="00C61D25"/>
    <w:rsid w:val="00C630F5"/>
    <w:rsid w:val="00C63783"/>
    <w:rsid w:val="00C64647"/>
    <w:rsid w:val="00C65435"/>
    <w:rsid w:val="00C6550A"/>
    <w:rsid w:val="00C66A8A"/>
    <w:rsid w:val="00C67BA8"/>
    <w:rsid w:val="00C70F14"/>
    <w:rsid w:val="00C71240"/>
    <w:rsid w:val="00C715D8"/>
    <w:rsid w:val="00C72104"/>
    <w:rsid w:val="00C726A8"/>
    <w:rsid w:val="00C72BAC"/>
    <w:rsid w:val="00C7386A"/>
    <w:rsid w:val="00C74A0E"/>
    <w:rsid w:val="00C7567B"/>
    <w:rsid w:val="00C76881"/>
    <w:rsid w:val="00C772EF"/>
    <w:rsid w:val="00C77471"/>
    <w:rsid w:val="00C831D8"/>
    <w:rsid w:val="00C859AF"/>
    <w:rsid w:val="00C86924"/>
    <w:rsid w:val="00C9002B"/>
    <w:rsid w:val="00C909A2"/>
    <w:rsid w:val="00C90B98"/>
    <w:rsid w:val="00C92F08"/>
    <w:rsid w:val="00C92F8E"/>
    <w:rsid w:val="00CA007C"/>
    <w:rsid w:val="00CA0CB9"/>
    <w:rsid w:val="00CA1DB4"/>
    <w:rsid w:val="00CA2E88"/>
    <w:rsid w:val="00CA39D0"/>
    <w:rsid w:val="00CA4E1F"/>
    <w:rsid w:val="00CA553D"/>
    <w:rsid w:val="00CA5DD3"/>
    <w:rsid w:val="00CA64D2"/>
    <w:rsid w:val="00CA6DB1"/>
    <w:rsid w:val="00CB2006"/>
    <w:rsid w:val="00CB397B"/>
    <w:rsid w:val="00CB4492"/>
    <w:rsid w:val="00CB5D98"/>
    <w:rsid w:val="00CB6E7B"/>
    <w:rsid w:val="00CC0360"/>
    <w:rsid w:val="00CC2B7D"/>
    <w:rsid w:val="00CC3807"/>
    <w:rsid w:val="00CC3949"/>
    <w:rsid w:val="00CC39F8"/>
    <w:rsid w:val="00CC696B"/>
    <w:rsid w:val="00CC6BC7"/>
    <w:rsid w:val="00CD0798"/>
    <w:rsid w:val="00CD2DE5"/>
    <w:rsid w:val="00CD368B"/>
    <w:rsid w:val="00CD428F"/>
    <w:rsid w:val="00CD4EA2"/>
    <w:rsid w:val="00CD6079"/>
    <w:rsid w:val="00CE016D"/>
    <w:rsid w:val="00CE0813"/>
    <w:rsid w:val="00CE0F38"/>
    <w:rsid w:val="00CE15BD"/>
    <w:rsid w:val="00CE32E1"/>
    <w:rsid w:val="00CE597F"/>
    <w:rsid w:val="00CF03D3"/>
    <w:rsid w:val="00CF22CC"/>
    <w:rsid w:val="00CF3979"/>
    <w:rsid w:val="00CF58AC"/>
    <w:rsid w:val="00CF5D0D"/>
    <w:rsid w:val="00CF6A82"/>
    <w:rsid w:val="00CF6ECD"/>
    <w:rsid w:val="00D00506"/>
    <w:rsid w:val="00D02246"/>
    <w:rsid w:val="00D026E8"/>
    <w:rsid w:val="00D0408E"/>
    <w:rsid w:val="00D05EE7"/>
    <w:rsid w:val="00D07790"/>
    <w:rsid w:val="00D1044D"/>
    <w:rsid w:val="00D12152"/>
    <w:rsid w:val="00D125A5"/>
    <w:rsid w:val="00D151D6"/>
    <w:rsid w:val="00D1523B"/>
    <w:rsid w:val="00D160DB"/>
    <w:rsid w:val="00D16151"/>
    <w:rsid w:val="00D170E3"/>
    <w:rsid w:val="00D210AD"/>
    <w:rsid w:val="00D22014"/>
    <w:rsid w:val="00D255F6"/>
    <w:rsid w:val="00D25A91"/>
    <w:rsid w:val="00D32E25"/>
    <w:rsid w:val="00D32E8B"/>
    <w:rsid w:val="00D33290"/>
    <w:rsid w:val="00D33657"/>
    <w:rsid w:val="00D336DB"/>
    <w:rsid w:val="00D35AEC"/>
    <w:rsid w:val="00D375C8"/>
    <w:rsid w:val="00D4262D"/>
    <w:rsid w:val="00D436CC"/>
    <w:rsid w:val="00D44C61"/>
    <w:rsid w:val="00D45269"/>
    <w:rsid w:val="00D453F7"/>
    <w:rsid w:val="00D458B7"/>
    <w:rsid w:val="00D50A62"/>
    <w:rsid w:val="00D50C6E"/>
    <w:rsid w:val="00D51DCF"/>
    <w:rsid w:val="00D5200D"/>
    <w:rsid w:val="00D576C8"/>
    <w:rsid w:val="00D604E5"/>
    <w:rsid w:val="00D6143B"/>
    <w:rsid w:val="00D6225D"/>
    <w:rsid w:val="00D6290B"/>
    <w:rsid w:val="00D6467B"/>
    <w:rsid w:val="00D651E5"/>
    <w:rsid w:val="00D659C0"/>
    <w:rsid w:val="00D65B3D"/>
    <w:rsid w:val="00D67AF4"/>
    <w:rsid w:val="00D67C85"/>
    <w:rsid w:val="00D72116"/>
    <w:rsid w:val="00D72628"/>
    <w:rsid w:val="00D7335D"/>
    <w:rsid w:val="00D74283"/>
    <w:rsid w:val="00D74CD8"/>
    <w:rsid w:val="00D74DBE"/>
    <w:rsid w:val="00D74EF2"/>
    <w:rsid w:val="00D760B2"/>
    <w:rsid w:val="00D7674F"/>
    <w:rsid w:val="00D77ED2"/>
    <w:rsid w:val="00D811AE"/>
    <w:rsid w:val="00D84287"/>
    <w:rsid w:val="00D8589C"/>
    <w:rsid w:val="00D87122"/>
    <w:rsid w:val="00D90AC0"/>
    <w:rsid w:val="00D912B6"/>
    <w:rsid w:val="00D918FC"/>
    <w:rsid w:val="00D9214B"/>
    <w:rsid w:val="00D93E11"/>
    <w:rsid w:val="00D95139"/>
    <w:rsid w:val="00D9698C"/>
    <w:rsid w:val="00D972AF"/>
    <w:rsid w:val="00D97CCF"/>
    <w:rsid w:val="00DA1CE7"/>
    <w:rsid w:val="00DA2883"/>
    <w:rsid w:val="00DA3914"/>
    <w:rsid w:val="00DA73BC"/>
    <w:rsid w:val="00DB2E32"/>
    <w:rsid w:val="00DB302F"/>
    <w:rsid w:val="00DB3518"/>
    <w:rsid w:val="00DB4778"/>
    <w:rsid w:val="00DB4CD0"/>
    <w:rsid w:val="00DB6829"/>
    <w:rsid w:val="00DB7958"/>
    <w:rsid w:val="00DB7F88"/>
    <w:rsid w:val="00DC1D1F"/>
    <w:rsid w:val="00DC1E2D"/>
    <w:rsid w:val="00DC31AD"/>
    <w:rsid w:val="00DC408F"/>
    <w:rsid w:val="00DC4154"/>
    <w:rsid w:val="00DC41F1"/>
    <w:rsid w:val="00DC7A27"/>
    <w:rsid w:val="00DC7C8B"/>
    <w:rsid w:val="00DD0973"/>
    <w:rsid w:val="00DD44D9"/>
    <w:rsid w:val="00DD4F07"/>
    <w:rsid w:val="00DD5DBE"/>
    <w:rsid w:val="00DD637B"/>
    <w:rsid w:val="00DE059B"/>
    <w:rsid w:val="00DE075F"/>
    <w:rsid w:val="00DE0DB1"/>
    <w:rsid w:val="00DE3064"/>
    <w:rsid w:val="00DE37DF"/>
    <w:rsid w:val="00DE60BB"/>
    <w:rsid w:val="00DE6458"/>
    <w:rsid w:val="00DE7878"/>
    <w:rsid w:val="00DE7E59"/>
    <w:rsid w:val="00DF1B71"/>
    <w:rsid w:val="00DF3426"/>
    <w:rsid w:val="00DF36FA"/>
    <w:rsid w:val="00DF3887"/>
    <w:rsid w:val="00DF6A53"/>
    <w:rsid w:val="00DF700E"/>
    <w:rsid w:val="00DF710F"/>
    <w:rsid w:val="00DF7444"/>
    <w:rsid w:val="00DF7C0A"/>
    <w:rsid w:val="00E00A3C"/>
    <w:rsid w:val="00E00E89"/>
    <w:rsid w:val="00E01276"/>
    <w:rsid w:val="00E0171D"/>
    <w:rsid w:val="00E0240E"/>
    <w:rsid w:val="00E02B3A"/>
    <w:rsid w:val="00E038FD"/>
    <w:rsid w:val="00E0400F"/>
    <w:rsid w:val="00E042A4"/>
    <w:rsid w:val="00E05572"/>
    <w:rsid w:val="00E1080E"/>
    <w:rsid w:val="00E11FC7"/>
    <w:rsid w:val="00E13511"/>
    <w:rsid w:val="00E14BEF"/>
    <w:rsid w:val="00E15F7F"/>
    <w:rsid w:val="00E16736"/>
    <w:rsid w:val="00E21A5D"/>
    <w:rsid w:val="00E21C42"/>
    <w:rsid w:val="00E21DE0"/>
    <w:rsid w:val="00E21F4B"/>
    <w:rsid w:val="00E22577"/>
    <w:rsid w:val="00E225BF"/>
    <w:rsid w:val="00E23B66"/>
    <w:rsid w:val="00E23D55"/>
    <w:rsid w:val="00E25458"/>
    <w:rsid w:val="00E26113"/>
    <w:rsid w:val="00E275F9"/>
    <w:rsid w:val="00E27928"/>
    <w:rsid w:val="00E3038D"/>
    <w:rsid w:val="00E307AD"/>
    <w:rsid w:val="00E32D89"/>
    <w:rsid w:val="00E3628A"/>
    <w:rsid w:val="00E41AFF"/>
    <w:rsid w:val="00E42014"/>
    <w:rsid w:val="00E4325B"/>
    <w:rsid w:val="00E437B5"/>
    <w:rsid w:val="00E4634A"/>
    <w:rsid w:val="00E51862"/>
    <w:rsid w:val="00E51E35"/>
    <w:rsid w:val="00E51FF4"/>
    <w:rsid w:val="00E52D7B"/>
    <w:rsid w:val="00E554F5"/>
    <w:rsid w:val="00E55506"/>
    <w:rsid w:val="00E571DD"/>
    <w:rsid w:val="00E60BC7"/>
    <w:rsid w:val="00E635B5"/>
    <w:rsid w:val="00E65F80"/>
    <w:rsid w:val="00E66959"/>
    <w:rsid w:val="00E7130F"/>
    <w:rsid w:val="00E715DD"/>
    <w:rsid w:val="00E72D24"/>
    <w:rsid w:val="00E73018"/>
    <w:rsid w:val="00E731E7"/>
    <w:rsid w:val="00E7448A"/>
    <w:rsid w:val="00E7583F"/>
    <w:rsid w:val="00E76270"/>
    <w:rsid w:val="00E76942"/>
    <w:rsid w:val="00E77E56"/>
    <w:rsid w:val="00E815C7"/>
    <w:rsid w:val="00E85069"/>
    <w:rsid w:val="00E9003D"/>
    <w:rsid w:val="00E92037"/>
    <w:rsid w:val="00E921A0"/>
    <w:rsid w:val="00E92EAB"/>
    <w:rsid w:val="00E934B0"/>
    <w:rsid w:val="00E95F4B"/>
    <w:rsid w:val="00E964CF"/>
    <w:rsid w:val="00E966A2"/>
    <w:rsid w:val="00EA020F"/>
    <w:rsid w:val="00EA089B"/>
    <w:rsid w:val="00EA3561"/>
    <w:rsid w:val="00EA3E1B"/>
    <w:rsid w:val="00EA5471"/>
    <w:rsid w:val="00EA66BC"/>
    <w:rsid w:val="00EA6825"/>
    <w:rsid w:val="00EA7B95"/>
    <w:rsid w:val="00EA7E05"/>
    <w:rsid w:val="00EB1598"/>
    <w:rsid w:val="00EB3042"/>
    <w:rsid w:val="00EB7B27"/>
    <w:rsid w:val="00EC3481"/>
    <w:rsid w:val="00EC3D93"/>
    <w:rsid w:val="00EC4B16"/>
    <w:rsid w:val="00EC6607"/>
    <w:rsid w:val="00ED1001"/>
    <w:rsid w:val="00ED1656"/>
    <w:rsid w:val="00ED3A22"/>
    <w:rsid w:val="00ED51A9"/>
    <w:rsid w:val="00ED69BE"/>
    <w:rsid w:val="00EE010D"/>
    <w:rsid w:val="00EE0C48"/>
    <w:rsid w:val="00EE3EC0"/>
    <w:rsid w:val="00EE6079"/>
    <w:rsid w:val="00EE61D2"/>
    <w:rsid w:val="00EF0DBE"/>
    <w:rsid w:val="00EF1220"/>
    <w:rsid w:val="00EF29C3"/>
    <w:rsid w:val="00EF4762"/>
    <w:rsid w:val="00EF4D30"/>
    <w:rsid w:val="00EF5966"/>
    <w:rsid w:val="00EF59EF"/>
    <w:rsid w:val="00EF6F9D"/>
    <w:rsid w:val="00F00E19"/>
    <w:rsid w:val="00F03185"/>
    <w:rsid w:val="00F043CA"/>
    <w:rsid w:val="00F045B2"/>
    <w:rsid w:val="00F04F2C"/>
    <w:rsid w:val="00F051FC"/>
    <w:rsid w:val="00F07142"/>
    <w:rsid w:val="00F101EE"/>
    <w:rsid w:val="00F10522"/>
    <w:rsid w:val="00F13035"/>
    <w:rsid w:val="00F13932"/>
    <w:rsid w:val="00F14EBF"/>
    <w:rsid w:val="00F156F5"/>
    <w:rsid w:val="00F17AEA"/>
    <w:rsid w:val="00F20F45"/>
    <w:rsid w:val="00F214F7"/>
    <w:rsid w:val="00F21AE7"/>
    <w:rsid w:val="00F2230B"/>
    <w:rsid w:val="00F24B3B"/>
    <w:rsid w:val="00F26B2A"/>
    <w:rsid w:val="00F30C21"/>
    <w:rsid w:val="00F30E2F"/>
    <w:rsid w:val="00F318E8"/>
    <w:rsid w:val="00F31945"/>
    <w:rsid w:val="00F31EDE"/>
    <w:rsid w:val="00F329E2"/>
    <w:rsid w:val="00F337AD"/>
    <w:rsid w:val="00F33A6A"/>
    <w:rsid w:val="00F34E0D"/>
    <w:rsid w:val="00F359D6"/>
    <w:rsid w:val="00F377A6"/>
    <w:rsid w:val="00F4049B"/>
    <w:rsid w:val="00F4232A"/>
    <w:rsid w:val="00F42CA7"/>
    <w:rsid w:val="00F43100"/>
    <w:rsid w:val="00F445D6"/>
    <w:rsid w:val="00F44C80"/>
    <w:rsid w:val="00F45650"/>
    <w:rsid w:val="00F45D19"/>
    <w:rsid w:val="00F4652E"/>
    <w:rsid w:val="00F46BF7"/>
    <w:rsid w:val="00F51CEE"/>
    <w:rsid w:val="00F5350C"/>
    <w:rsid w:val="00F536C0"/>
    <w:rsid w:val="00F55803"/>
    <w:rsid w:val="00F56369"/>
    <w:rsid w:val="00F5664F"/>
    <w:rsid w:val="00F60B32"/>
    <w:rsid w:val="00F6185D"/>
    <w:rsid w:val="00F62514"/>
    <w:rsid w:val="00F64297"/>
    <w:rsid w:val="00F646FD"/>
    <w:rsid w:val="00F64CDC"/>
    <w:rsid w:val="00F65404"/>
    <w:rsid w:val="00F65A77"/>
    <w:rsid w:val="00F670A5"/>
    <w:rsid w:val="00F67308"/>
    <w:rsid w:val="00F6731D"/>
    <w:rsid w:val="00F703B3"/>
    <w:rsid w:val="00F706F2"/>
    <w:rsid w:val="00F73AB0"/>
    <w:rsid w:val="00F809FC"/>
    <w:rsid w:val="00F81E40"/>
    <w:rsid w:val="00F82B31"/>
    <w:rsid w:val="00F833E5"/>
    <w:rsid w:val="00F83AC8"/>
    <w:rsid w:val="00F83BCC"/>
    <w:rsid w:val="00F83C47"/>
    <w:rsid w:val="00F8532B"/>
    <w:rsid w:val="00F8647D"/>
    <w:rsid w:val="00F864AE"/>
    <w:rsid w:val="00F87435"/>
    <w:rsid w:val="00F8773A"/>
    <w:rsid w:val="00F9119A"/>
    <w:rsid w:val="00F92C63"/>
    <w:rsid w:val="00F93005"/>
    <w:rsid w:val="00F93AC4"/>
    <w:rsid w:val="00F95A20"/>
    <w:rsid w:val="00F96C80"/>
    <w:rsid w:val="00F96D72"/>
    <w:rsid w:val="00F97939"/>
    <w:rsid w:val="00F97E4C"/>
    <w:rsid w:val="00FA114B"/>
    <w:rsid w:val="00FA2003"/>
    <w:rsid w:val="00FA3705"/>
    <w:rsid w:val="00FA4998"/>
    <w:rsid w:val="00FA568E"/>
    <w:rsid w:val="00FA5BDF"/>
    <w:rsid w:val="00FA5D5E"/>
    <w:rsid w:val="00FA7EEE"/>
    <w:rsid w:val="00FB067F"/>
    <w:rsid w:val="00FB1808"/>
    <w:rsid w:val="00FB27B4"/>
    <w:rsid w:val="00FB5735"/>
    <w:rsid w:val="00FB604A"/>
    <w:rsid w:val="00FC02C2"/>
    <w:rsid w:val="00FC2A64"/>
    <w:rsid w:val="00FC2F5B"/>
    <w:rsid w:val="00FC5257"/>
    <w:rsid w:val="00FC54E7"/>
    <w:rsid w:val="00FC6EEC"/>
    <w:rsid w:val="00FC7B38"/>
    <w:rsid w:val="00FD05B0"/>
    <w:rsid w:val="00FD2F59"/>
    <w:rsid w:val="00FD43CE"/>
    <w:rsid w:val="00FD49FD"/>
    <w:rsid w:val="00FD4FEE"/>
    <w:rsid w:val="00FE1963"/>
    <w:rsid w:val="00FE3756"/>
    <w:rsid w:val="00FE405A"/>
    <w:rsid w:val="00FE4F5B"/>
    <w:rsid w:val="00FE71AA"/>
    <w:rsid w:val="00FF238C"/>
    <w:rsid w:val="00FF2E67"/>
    <w:rsid w:val="00FF3AC1"/>
    <w:rsid w:val="00FF631C"/>
    <w:rsid w:val="00FF6A2E"/>
    <w:rsid w:val="00FF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B20F"/>
  <w15:docId w15:val="{E3A144DD-DE3E-4B1A-9359-3267D77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B4F17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4F17"/>
    <w:rPr>
      <w:rFonts w:ascii="Calibri" w:hAnsi="Calibri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005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05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05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05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0506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92FAE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E30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20.xml"/><Relationship Id="rId21" Type="http://schemas.openxmlformats.org/officeDocument/2006/relationships/chart" Target="charts/chart15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4.xml"/><Relationship Id="rId68" Type="http://schemas.openxmlformats.org/officeDocument/2006/relationships/fontTable" Target="fontTable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9" Type="http://schemas.openxmlformats.org/officeDocument/2006/relationships/chart" Target="charts/chart23.xml"/><Relationship Id="rId11" Type="http://schemas.openxmlformats.org/officeDocument/2006/relationships/chart" Target="charts/chart6.xml"/><Relationship Id="rId24" Type="http://schemas.openxmlformats.org/officeDocument/2006/relationships/chart" Target="charts/chart18.xml"/><Relationship Id="rId32" Type="http://schemas.openxmlformats.org/officeDocument/2006/relationships/chart" Target="charts/chart26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5.xml"/><Relationship Id="rId58" Type="http://schemas.openxmlformats.org/officeDocument/2006/relationships/chart" Target="charts/chart50.xml"/><Relationship Id="rId66" Type="http://schemas.openxmlformats.org/officeDocument/2006/relationships/chart" Target="charts/chart57.xml"/><Relationship Id="rId5" Type="http://schemas.openxmlformats.org/officeDocument/2006/relationships/webSettings" Target="webSettings.xml"/><Relationship Id="rId61" Type="http://schemas.openxmlformats.org/officeDocument/2006/relationships/chart" Target="charts/chart53.xml"/><Relationship Id="rId19" Type="http://schemas.openxmlformats.org/officeDocument/2006/relationships/chart" Target="charts/chart13.xml"/><Relationship Id="rId14" Type="http://schemas.openxmlformats.org/officeDocument/2006/relationships/chart" Target="charts/chart9.xml"/><Relationship Id="rId22" Type="http://schemas.openxmlformats.org/officeDocument/2006/relationships/chart" Target="charts/chart16.xml"/><Relationship Id="rId27" Type="http://schemas.openxmlformats.org/officeDocument/2006/relationships/chart" Target="charts/chart21.xml"/><Relationship Id="rId30" Type="http://schemas.openxmlformats.org/officeDocument/2006/relationships/chart" Target="charts/chart24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image" Target="media/image3.png"/><Relationship Id="rId56" Type="http://schemas.openxmlformats.org/officeDocument/2006/relationships/chart" Target="charts/chart48.xml"/><Relationship Id="rId64" Type="http://schemas.openxmlformats.org/officeDocument/2006/relationships/chart" Target="charts/chart55.xml"/><Relationship Id="rId69" Type="http://schemas.openxmlformats.org/officeDocument/2006/relationships/theme" Target="theme/theme1.xml"/><Relationship Id="rId8" Type="http://schemas.openxmlformats.org/officeDocument/2006/relationships/chart" Target="charts/chart3.xml"/><Relationship Id="rId51" Type="http://schemas.openxmlformats.org/officeDocument/2006/relationships/chart" Target="charts/chart43.xml"/><Relationship Id="rId3" Type="http://schemas.openxmlformats.org/officeDocument/2006/relationships/styles" Target="styles.xml"/><Relationship Id="rId12" Type="http://schemas.openxmlformats.org/officeDocument/2006/relationships/chart" Target="charts/chart7.xml"/><Relationship Id="rId17" Type="http://schemas.openxmlformats.org/officeDocument/2006/relationships/chart" Target="charts/chart11.xml"/><Relationship Id="rId25" Type="http://schemas.openxmlformats.org/officeDocument/2006/relationships/chart" Target="charts/chart19.xml"/><Relationship Id="rId33" Type="http://schemas.openxmlformats.org/officeDocument/2006/relationships/chart" Target="charts/chart27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1.xml"/><Relationship Id="rId67" Type="http://schemas.openxmlformats.org/officeDocument/2006/relationships/chart" Target="charts/chart58.xml"/><Relationship Id="rId20" Type="http://schemas.openxmlformats.org/officeDocument/2006/relationships/chart" Target="charts/chart14.xml"/><Relationship Id="rId41" Type="http://schemas.openxmlformats.org/officeDocument/2006/relationships/chart" Target="charts/chart34.xml"/><Relationship Id="rId54" Type="http://schemas.openxmlformats.org/officeDocument/2006/relationships/chart" Target="charts/chart46.xml"/><Relationship Id="rId62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5" Type="http://schemas.openxmlformats.org/officeDocument/2006/relationships/chart" Target="charts/chart10.xml"/><Relationship Id="rId23" Type="http://schemas.openxmlformats.org/officeDocument/2006/relationships/chart" Target="charts/chart17.xml"/><Relationship Id="rId28" Type="http://schemas.openxmlformats.org/officeDocument/2006/relationships/chart" Target="charts/chart22.xml"/><Relationship Id="rId36" Type="http://schemas.openxmlformats.org/officeDocument/2006/relationships/chart" Target="charts/chart29.xml"/><Relationship Id="rId49" Type="http://schemas.openxmlformats.org/officeDocument/2006/relationships/chart" Target="charts/chart41.xml"/><Relationship Id="rId57" Type="http://schemas.openxmlformats.org/officeDocument/2006/relationships/chart" Target="charts/chart49.xml"/><Relationship Id="rId10" Type="http://schemas.openxmlformats.org/officeDocument/2006/relationships/chart" Target="charts/chart5.xml"/><Relationship Id="rId31" Type="http://schemas.openxmlformats.org/officeDocument/2006/relationships/chart" Target="charts/chart25.xml"/><Relationship Id="rId44" Type="http://schemas.openxmlformats.org/officeDocument/2006/relationships/chart" Target="charts/chart37.xml"/><Relationship Id="rId52" Type="http://schemas.openxmlformats.org/officeDocument/2006/relationships/chart" Target="charts/chart44.xml"/><Relationship Id="rId60" Type="http://schemas.openxmlformats.org/officeDocument/2006/relationships/chart" Target="charts/chart52.xml"/><Relationship Id="rId65" Type="http://schemas.openxmlformats.org/officeDocument/2006/relationships/chart" Target="charts/chart56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3" Type="http://schemas.openxmlformats.org/officeDocument/2006/relationships/chart" Target="charts/chart8.xml"/><Relationship Id="rId18" Type="http://schemas.openxmlformats.org/officeDocument/2006/relationships/chart" Target="charts/chart12.xml"/><Relationship Id="rId39" Type="http://schemas.openxmlformats.org/officeDocument/2006/relationships/chart" Target="charts/chart32.xml"/><Relationship Id="rId34" Type="http://schemas.openxmlformats.org/officeDocument/2006/relationships/image" Target="media/image2.png"/><Relationship Id="rId50" Type="http://schemas.openxmlformats.org/officeDocument/2006/relationships/chart" Target="charts/chart42.xml"/><Relationship Id="rId55" Type="http://schemas.openxmlformats.org/officeDocument/2006/relationships/chart" Target="charts/chart47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tampach16510\VTR\publikace_Ukazatele%20VaV\publikace_2024\analytick&#225;%20&#269;&#225;st\anal&#253;za_graf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tampach16510\VTR\publikace_Ukazatele%20VaV\publikace_2024\analytick&#225;%20&#269;&#225;st\anal&#253;za_grafy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3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tampach16510\VTR\publikace_Ukazatele%20VaV\publikace_2024\analytick&#225;%20&#269;&#225;st\anal&#253;za_grafy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3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4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4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4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4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tampach16510\VTR\publikace_Ukazatele%20VaV\publikace_2024\analytick&#225;%20&#269;&#225;st\anal&#253;za_grafy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4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5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5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5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mpach16510\VTR\publikace_Ukazatele%20VaV\publikace_2024\analytick&#225;%20&#269;&#225;st\anal&#253;za_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2921441967076475E-2"/>
          <c:y val="4.793028322440087E-2"/>
          <c:w val="0.95415711606584708"/>
          <c:h val="0.580487537097078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Grafy_celkem!$A$28</c:f>
              <c:strCache>
                <c:ptCount val="1"/>
                <c:pt idx="0">
                  <c:v> Výdaje na VaV (GERD) - mld. Kč</c:v>
                </c:pt>
              </c:strCache>
            </c:strRef>
          </c:tx>
          <c:spPr>
            <a:solidFill>
              <a:srgbClr val="009CB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Grafy_celkem!$E$27:$O$27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Grafy_celkem!$E$28:$O$28</c:f>
              <c:numCache>
                <c:formatCode>0.0</c:formatCode>
                <c:ptCount val="11"/>
                <c:pt idx="0">
                  <c:v>77.853386009999994</c:v>
                </c:pt>
                <c:pt idx="1">
                  <c:v>85.104466859999945</c:v>
                </c:pt>
                <c:pt idx="2">
                  <c:v>88.663389589999994</c:v>
                </c:pt>
                <c:pt idx="3">
                  <c:v>80.109157268128598</c:v>
                </c:pt>
                <c:pt idx="4">
                  <c:v>90.386024781976786</c:v>
                </c:pt>
                <c:pt idx="5">
                  <c:v>102.75372947535165</c:v>
                </c:pt>
                <c:pt idx="6">
                  <c:v>111.62204681941269</c:v>
                </c:pt>
                <c:pt idx="7">
                  <c:v>113.38250547877975</c:v>
                </c:pt>
                <c:pt idx="8">
                  <c:v>121.93036635920222</c:v>
                </c:pt>
                <c:pt idx="9">
                  <c:v>133.30504986304268</c:v>
                </c:pt>
                <c:pt idx="10">
                  <c:v>139.69999609271605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CD9-4858-9E36-F3BDD11B9711}"/>
            </c:ext>
          </c:extLst>
        </c:ser>
        <c:ser>
          <c:idx val="1"/>
          <c:order val="1"/>
          <c:tx>
            <c:strRef>
              <c:f>Grafy_celkem!$A$29</c:f>
              <c:strCache>
                <c:ptCount val="1"/>
                <c:pt idx="0">
                  <c:v> Pracovníci ve VaV - tis. přepočtených osob (FTE)</c:v>
                </c:pt>
              </c:strCache>
            </c:strRef>
          </c:tx>
          <c:spPr>
            <a:solidFill>
              <a:srgbClr val="BC091B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Grafy_celkem!$E$27:$O$27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Grafy_celkem!$E$29:$O$29</c:f>
              <c:numCache>
                <c:formatCode>0.0</c:formatCode>
                <c:ptCount val="11"/>
                <c:pt idx="0">
                  <c:v>61.975855935000013</c:v>
                </c:pt>
                <c:pt idx="1">
                  <c:v>64.443451844999998</c:v>
                </c:pt>
                <c:pt idx="2">
                  <c:v>66.433399944999977</c:v>
                </c:pt>
                <c:pt idx="3">
                  <c:v>65.782994585719791</c:v>
                </c:pt>
                <c:pt idx="4">
                  <c:v>69.735652770939822</c:v>
                </c:pt>
                <c:pt idx="5">
                  <c:v>74.969488901048067</c:v>
                </c:pt>
                <c:pt idx="6">
                  <c:v>79.245004599164446</c:v>
                </c:pt>
                <c:pt idx="7">
                  <c:v>80.958077025784775</c:v>
                </c:pt>
                <c:pt idx="8">
                  <c:v>84.67051455140772</c:v>
                </c:pt>
                <c:pt idx="9">
                  <c:v>86.12460366683915</c:v>
                </c:pt>
                <c:pt idx="10">
                  <c:v>85.46841986654276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CD9-4858-9E36-F3BDD11B97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overlap val="-20"/>
        <c:axId val="1426075151"/>
        <c:axId val="1426075567"/>
      </c:barChart>
      <c:lineChart>
        <c:grouping val="standard"/>
        <c:varyColors val="0"/>
        <c:ser>
          <c:idx val="2"/>
          <c:order val="2"/>
          <c:tx>
            <c:strRef>
              <c:f>Grafy_celkem!$A$30</c:f>
              <c:strCache>
                <c:ptCount val="1"/>
                <c:pt idx="0">
                  <c:v> Podíl výdajů na VaV na HDP (Intenzita VaV)</c:v>
                </c:pt>
              </c:strCache>
            </c:strRef>
          </c:tx>
          <c:spPr>
            <a:ln w="28575" cap="rnd">
              <a:solidFill>
                <a:srgbClr val="71B4C8"/>
              </a:solidFill>
              <a:round/>
            </a:ln>
            <a:effectLst/>
          </c:spPr>
          <c:marker>
            <c:symbol val="triangle"/>
            <c:size val="8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Grafy_celkem!$E$27:$O$27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Grafy_celkem!$E$30:$O$30</c:f>
              <c:numCache>
                <c:formatCode>0.00%</c:formatCode>
                <c:ptCount val="11"/>
                <c:pt idx="0">
                  <c:v>1.8674305731023525E-2</c:v>
                </c:pt>
                <c:pt idx="1">
                  <c:v>1.9439159847519056E-2</c:v>
                </c:pt>
                <c:pt idx="2">
                  <c:v>1.9059964274144293E-2</c:v>
                </c:pt>
                <c:pt idx="3">
                  <c:v>1.6541123484291563E-2</c:v>
                </c:pt>
                <c:pt idx="4">
                  <c:v>1.7451249575617448E-2</c:v>
                </c:pt>
                <c:pt idx="5">
                  <c:v>1.8765155070407675E-2</c:v>
                </c:pt>
                <c:pt idx="6">
                  <c:v>1.8954751212739266E-2</c:v>
                </c:pt>
                <c:pt idx="7">
                  <c:v>1.9453726697613267E-2</c:v>
                </c:pt>
                <c:pt idx="8">
                  <c:v>1.9330231811349987E-2</c:v>
                </c:pt>
                <c:pt idx="9">
                  <c:v>1.8908861020887024E-2</c:v>
                </c:pt>
                <c:pt idx="10">
                  <c:v>1.8336805262822827E-2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CD9-4858-9E36-F3BDD11B9711}"/>
            </c:ext>
          </c:extLst>
        </c:ser>
        <c:ser>
          <c:idx val="3"/>
          <c:order val="3"/>
          <c:tx>
            <c:strRef>
              <c:f>Grafy_celkem!$A$31</c:f>
              <c:strCache>
                <c:ptCount val="1"/>
                <c:pt idx="0">
                  <c:v> Podíl pracovníků ve VaV (FTE) na zaměstnaných v ČR celkem</c:v>
                </c:pt>
              </c:strCache>
            </c:strRef>
          </c:tx>
          <c:spPr>
            <a:ln w="28575" cap="rnd">
              <a:solidFill>
                <a:srgbClr val="CE553A"/>
              </a:solidFill>
              <a:round/>
            </a:ln>
            <a:effectLst/>
          </c:spPr>
          <c:marker>
            <c:symbol val="diamond"/>
            <c:size val="7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Grafy_celkem!$E$27:$O$27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Grafy_celkem!$E$31:$O$31</c:f>
              <c:numCache>
                <c:formatCode>0.00%</c:formatCode>
                <c:ptCount val="11"/>
                <c:pt idx="0">
                  <c:v>1.2207363343433936E-2</c:v>
                </c:pt>
                <c:pt idx="1">
                  <c:v>1.2626144838458069E-2</c:v>
                </c:pt>
                <c:pt idx="2">
                  <c:v>1.283713879303448E-2</c:v>
                </c:pt>
                <c:pt idx="3">
                  <c:v>1.2581539522791535E-2</c:v>
                </c:pt>
                <c:pt idx="4">
                  <c:v>1.3162341723721157E-2</c:v>
                </c:pt>
                <c:pt idx="5">
                  <c:v>1.3989112955262371E-2</c:v>
                </c:pt>
                <c:pt idx="6">
                  <c:v>1.4808369414307385E-2</c:v>
                </c:pt>
                <c:pt idx="7">
                  <c:v>1.5487746870674765E-2</c:v>
                </c:pt>
                <c:pt idx="8">
                  <c:v>1.6038390857662795E-2</c:v>
                </c:pt>
                <c:pt idx="9">
                  <c:v>1.6149124215010972E-2</c:v>
                </c:pt>
                <c:pt idx="10">
                  <c:v>1.5862980047120761E-2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CD9-4858-9E36-F3BDD11B97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3133519"/>
        <c:axId val="1426076399"/>
      </c:lineChart>
      <c:catAx>
        <c:axId val="142607515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426075567"/>
        <c:crosses val="autoZero"/>
        <c:auto val="1"/>
        <c:lblAlgn val="ctr"/>
        <c:lblOffset val="100"/>
        <c:noMultiLvlLbl val="0"/>
      </c:catAx>
      <c:valAx>
        <c:axId val="1426075567"/>
        <c:scaling>
          <c:orientation val="minMax"/>
          <c:max val="250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426075151"/>
        <c:crosses val="autoZero"/>
        <c:crossBetween val="between"/>
        <c:majorUnit val="10"/>
      </c:valAx>
      <c:valAx>
        <c:axId val="1426076399"/>
        <c:scaling>
          <c:orientation val="minMax"/>
          <c:max val="2.1000000000000005E-2"/>
          <c:min val="0"/>
        </c:scaling>
        <c:delete val="0"/>
        <c:axPos val="r"/>
        <c:numFmt formatCode="0.00%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953133519"/>
        <c:crosses val="max"/>
        <c:crossBetween val="between"/>
        <c:majorUnit val="2.0000000000000005E-3"/>
      </c:valAx>
      <c:catAx>
        <c:axId val="953133519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426076399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5950768544602489E-2"/>
          <c:y val="0.75149401399174565"/>
          <c:w val="0.92809846291079501"/>
          <c:h val="0.21609870327547345"/>
        </c:manualLayout>
      </c:layout>
      <c:overlay val="0"/>
      <c:spPr>
        <a:noFill/>
        <a:ln>
          <a:solidFill>
            <a:schemeClr val="bg1">
              <a:lumMod val="7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303030303031E-2"/>
          <c:y val="4.7861193095429744E-2"/>
          <c:w val="0.5099747474747474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Grafy_celkem!$A$135</c:f>
              <c:strCache>
                <c:ptCount val="1"/>
                <c:pt idx="0">
                  <c:v> podni
-katelský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71BC"/>
              </a:solidFill>
            </c:spPr>
            <c:extLst>
              <c:ext xmlns:c16="http://schemas.microsoft.com/office/drawing/2014/chart" uri="{C3380CC4-5D6E-409C-BE32-E72D297353CC}">
                <c16:uniqueId val="{00000005-A744-4489-8EB3-3C0EAA506F11}"/>
              </c:ext>
            </c:extLst>
          </c:dPt>
          <c:dPt>
            <c:idx val="1"/>
            <c:invertIfNegative val="0"/>
            <c:bubble3D val="0"/>
            <c:spPr>
              <a:solidFill>
                <a:srgbClr val="0071BC"/>
              </a:solidFill>
            </c:spPr>
            <c:extLst>
              <c:ext xmlns:c16="http://schemas.microsoft.com/office/drawing/2014/chart" uri="{C3380CC4-5D6E-409C-BE32-E72D297353CC}">
                <c16:uniqueId val="{00000004-A744-4489-8EB3-3C0EAA506F1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Grafy_celkem!$B$134:$O$134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Grafy_celkem!$B$135:$O$135</c:f>
              <c:numCache>
                <c:formatCode>0%</c:formatCode>
                <c:ptCount val="2"/>
                <c:pt idx="0">
                  <c:v>0.53321642085891841</c:v>
                </c:pt>
                <c:pt idx="1">
                  <c:v>0.64712580533803077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44-4489-8EB3-3C0EAA506F11}"/>
            </c:ext>
          </c:extLst>
        </c:ser>
        <c:ser>
          <c:idx val="1"/>
          <c:order val="1"/>
          <c:tx>
            <c:strRef>
              <c:f>Grafy_celkem!$A$136</c:f>
              <c:strCache>
                <c:ptCount val="1"/>
                <c:pt idx="0">
                  <c:v> vysoko
-školský 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Grafy_celkem!$B$134:$O$134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Grafy_celkem!$B$136:$O$136</c:f>
              <c:numCache>
                <c:formatCode>0%</c:formatCode>
                <c:ptCount val="2"/>
                <c:pt idx="0">
                  <c:v>0.27227795843429614</c:v>
                </c:pt>
                <c:pt idx="1">
                  <c:v>0.18756372750797962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744-4489-8EB3-3C0EAA506F11}"/>
            </c:ext>
          </c:extLst>
        </c:ser>
        <c:ser>
          <c:idx val="2"/>
          <c:order val="2"/>
          <c:tx>
            <c:strRef>
              <c:f>Grafy_celkem!$A$137</c:f>
              <c:strCache>
                <c:ptCount val="1"/>
                <c:pt idx="0">
                  <c:v> vládní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Grafy_celkem!$B$134:$O$134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Grafy_celkem!$B$137:$O$137</c:f>
              <c:numCache>
                <c:formatCode>0%</c:formatCode>
                <c:ptCount val="2"/>
                <c:pt idx="0">
                  <c:v>0.19106996435696844</c:v>
                </c:pt>
                <c:pt idx="1">
                  <c:v>0.15576007593843111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744-4489-8EB3-3C0EAA506F11}"/>
            </c:ext>
          </c:extLst>
        </c:ser>
        <c:ser>
          <c:idx val="3"/>
          <c:order val="3"/>
          <c:tx>
            <c:strRef>
              <c:f>Grafy_celkem!$A$138</c:f>
              <c:strCache>
                <c:ptCount val="1"/>
                <c:pt idx="0">
                  <c:v> neziskový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cat>
            <c:numRef>
              <c:f>Grafy_celkem!$B$134:$O$134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Grafy_celkem!$B$138:$O$138</c:f>
              <c:numCache>
                <c:formatCode>0%</c:formatCode>
                <c:ptCount val="2"/>
                <c:pt idx="0">
                  <c:v>3.4356563498168652E-3</c:v>
                </c:pt>
                <c:pt idx="1">
                  <c:v>9.5503912155584358E-3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744-4489-8EB3-3C0EAA506F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1384393939393944"/>
          <c:y val="7.5112110986126732E-2"/>
          <c:w val="0.36004090909090908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920447074293226E-2"/>
          <c:y val="3.6974245406824147E-2"/>
          <c:w val="0.96248027613412224"/>
          <c:h val="0.6799179790026247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CB5"/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rgbClr val="86BF5E"/>
              </a:solidFill>
            </c:spPr>
            <c:extLst>
              <c:ext xmlns:c16="http://schemas.microsoft.com/office/drawing/2014/chart" uri="{C3380CC4-5D6E-409C-BE32-E72D297353CC}">
                <c16:uniqueId val="{00000001-F8EB-47F8-9EFD-4BCC148C4DD1}"/>
              </c:ext>
            </c:extLst>
          </c:dPt>
          <c:dPt>
            <c:idx val="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F8EB-47F8-9EFD-4BCC148C4DD1}"/>
              </c:ext>
            </c:extLst>
          </c:dPt>
          <c:dPt>
            <c:idx val="1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F8EB-47F8-9EFD-4BCC148C4DD1}"/>
              </c:ext>
            </c:extLst>
          </c:dPt>
          <c:dPt>
            <c:idx val="12"/>
            <c:invertIfNegative val="0"/>
            <c:bubble3D val="0"/>
            <c:spPr>
              <a:solidFill>
                <a:srgbClr val="BC091B"/>
              </a:solidFill>
            </c:spPr>
            <c:extLst>
              <c:ext xmlns:c16="http://schemas.microsoft.com/office/drawing/2014/chart" uri="{C3380CC4-5D6E-409C-BE32-E72D297353CC}">
                <c16:uniqueId val="{00000005-F8EB-47F8-9EFD-4BCC148C4DD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MS!$B$4:$B$31</c:f>
              <c:strCache>
                <c:ptCount val="28"/>
                <c:pt idx="0">
                  <c:v>Švédsko</c:v>
                </c:pt>
                <c:pt idx="1">
                  <c:v>Belgie</c:v>
                </c:pt>
                <c:pt idx="2">
                  <c:v>Rakousko</c:v>
                </c:pt>
                <c:pt idx="3">
                  <c:v>Německo</c:v>
                </c:pt>
                <c:pt idx="4">
                  <c:v>Finsko</c:v>
                </c:pt>
                <c:pt idx="5">
                  <c:v>Dánsko</c:v>
                </c:pt>
                <c:pt idx="6">
                  <c:v>EU27</c:v>
                </c:pt>
                <c:pt idx="7">
                  <c:v>Francie</c:v>
                </c:pt>
                <c:pt idx="8">
                  <c:v>Irsko</c:v>
                </c:pt>
                <c:pt idx="9">
                  <c:v>Slovinsko</c:v>
                </c:pt>
                <c:pt idx="10">
                  <c:v>Nizozemsko</c:v>
                </c:pt>
                <c:pt idx="11">
                  <c:v>Estonsko</c:v>
                </c:pt>
                <c:pt idx="12">
                  <c:v>Česko</c:v>
                </c:pt>
                <c:pt idx="13">
                  <c:v>Portugalsko</c:v>
                </c:pt>
                <c:pt idx="14">
                  <c:v>Polsko</c:v>
                </c:pt>
                <c:pt idx="15">
                  <c:v>Řecko</c:v>
                </c:pt>
                <c:pt idx="16">
                  <c:v>Španělsko</c:v>
                </c:pt>
                <c:pt idx="17">
                  <c:v>Chorvatsko</c:v>
                </c:pt>
                <c:pt idx="18">
                  <c:v>Maďarsko</c:v>
                </c:pt>
                <c:pt idx="19">
                  <c:v>Itálie</c:v>
                </c:pt>
                <c:pt idx="20">
                  <c:v>Litva</c:v>
                </c:pt>
                <c:pt idx="21">
                  <c:v>Slovensko</c:v>
                </c:pt>
                <c:pt idx="22">
                  <c:v>Lucembursko</c:v>
                </c:pt>
                <c:pt idx="23">
                  <c:v>Lotyšsko</c:v>
                </c:pt>
                <c:pt idx="24">
                  <c:v>Bulharsko</c:v>
                </c:pt>
                <c:pt idx="25">
                  <c:v>Kypr</c:v>
                </c:pt>
                <c:pt idx="26">
                  <c:v>Malta</c:v>
                </c:pt>
                <c:pt idx="27">
                  <c:v>Rumunsko</c:v>
                </c:pt>
              </c:strCache>
            </c:strRef>
          </c:cat>
          <c:val>
            <c:numRef>
              <c:f>MS!$C$4:$C$31</c:f>
              <c:numCache>
                <c:formatCode>0.00</c:formatCode>
                <c:ptCount val="28"/>
                <c:pt idx="0">
                  <c:v>3.57</c:v>
                </c:pt>
                <c:pt idx="1">
                  <c:v>3.32</c:v>
                </c:pt>
                <c:pt idx="2">
                  <c:v>3.29</c:v>
                </c:pt>
                <c:pt idx="3">
                  <c:v>3.11</c:v>
                </c:pt>
                <c:pt idx="4">
                  <c:v>3.09</c:v>
                </c:pt>
                <c:pt idx="5">
                  <c:v>2.99</c:v>
                </c:pt>
                <c:pt idx="6">
                  <c:v>2.25</c:v>
                </c:pt>
                <c:pt idx="7">
                  <c:v>2.19</c:v>
                </c:pt>
                <c:pt idx="8">
                  <c:v>2.17</c:v>
                </c:pt>
                <c:pt idx="9">
                  <c:v>2.13</c:v>
                </c:pt>
                <c:pt idx="10">
                  <c:v>2.08</c:v>
                </c:pt>
                <c:pt idx="11">
                  <c:v>1.84</c:v>
                </c:pt>
                <c:pt idx="12">
                  <c:v>1.83</c:v>
                </c:pt>
                <c:pt idx="13">
                  <c:v>1.69</c:v>
                </c:pt>
                <c:pt idx="14">
                  <c:v>1.56</c:v>
                </c:pt>
                <c:pt idx="15">
                  <c:v>1.49</c:v>
                </c:pt>
                <c:pt idx="16">
                  <c:v>1.49</c:v>
                </c:pt>
                <c:pt idx="17">
                  <c:v>1.39</c:v>
                </c:pt>
                <c:pt idx="18">
                  <c:v>1.39</c:v>
                </c:pt>
                <c:pt idx="19">
                  <c:v>1.31</c:v>
                </c:pt>
                <c:pt idx="20">
                  <c:v>1.05</c:v>
                </c:pt>
                <c:pt idx="21">
                  <c:v>1.04</c:v>
                </c:pt>
                <c:pt idx="22">
                  <c:v>1.03</c:v>
                </c:pt>
                <c:pt idx="23">
                  <c:v>0.83</c:v>
                </c:pt>
                <c:pt idx="24">
                  <c:v>0.79</c:v>
                </c:pt>
                <c:pt idx="25">
                  <c:v>0.68</c:v>
                </c:pt>
                <c:pt idx="26">
                  <c:v>0.61</c:v>
                </c:pt>
                <c:pt idx="27">
                  <c:v>0.52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8EB-47F8-9EFD-4BCC148C4D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2765568"/>
        <c:axId val="132767744"/>
      </c:barChart>
      <c:catAx>
        <c:axId val="13276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65000"/>
              </a:schemeClr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32767744"/>
        <c:crosses val="autoZero"/>
        <c:auto val="1"/>
        <c:lblAlgn val="ctr"/>
        <c:lblOffset val="100"/>
        <c:noMultiLvlLbl val="0"/>
      </c:catAx>
      <c:valAx>
        <c:axId val="132767744"/>
        <c:scaling>
          <c:orientation val="minMax"/>
          <c:max val="4.4000000000000004"/>
          <c:min val="0"/>
        </c:scaling>
        <c:delete val="0"/>
        <c:axPos val="l"/>
        <c:numFmt formatCode="#,##0.0" sourceLinked="0"/>
        <c:majorTickMark val="none"/>
        <c:minorTickMark val="none"/>
        <c:tickLblPos val="none"/>
        <c:spPr>
          <a:ln>
            <a:solidFill>
              <a:schemeClr val="bg1">
                <a:lumMod val="65000"/>
              </a:schemeClr>
            </a:solidFill>
          </a:ln>
        </c:spPr>
        <c:crossAx val="132765568"/>
        <c:crosses val="autoZero"/>
        <c:crossBetween val="between"/>
        <c:majorUnit val="0.5"/>
        <c:minorUnit val="0.25"/>
      </c:valAx>
      <c:spPr>
        <a:ln>
          <a:solidFill>
            <a:schemeClr val="bg1">
              <a:lumMod val="65000"/>
            </a:schemeClr>
          </a:solidFill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62024349881796692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Grafy_celkem!$A$146</c:f>
              <c:strCache>
                <c:ptCount val="1"/>
                <c:pt idx="0">
                  <c:v> muži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Grafy_celkem!$B$145:$O$145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Grafy_celkem!$B$146:$O$146</c:f>
              <c:numCache>
                <c:formatCode>0%</c:formatCode>
                <c:ptCount val="2"/>
                <c:pt idx="0">
                  <c:v>0.70128936227333105</c:v>
                </c:pt>
                <c:pt idx="1">
                  <c:v>0.71182918880088097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E05-4053-ACD6-2B0A087E8CB6}"/>
            </c:ext>
          </c:extLst>
        </c:ser>
        <c:ser>
          <c:idx val="1"/>
          <c:order val="1"/>
          <c:tx>
            <c:strRef>
              <c:f>Grafy_celkem!$A$147</c:f>
              <c:strCache>
                <c:ptCount val="1"/>
                <c:pt idx="0">
                  <c:v> ženy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Grafy_celkem!$B$145:$O$145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Grafy_celkem!$B$147:$O$147</c:f>
              <c:numCache>
                <c:formatCode>0%</c:formatCode>
                <c:ptCount val="2"/>
                <c:pt idx="0">
                  <c:v>0.29871063772666895</c:v>
                </c:pt>
                <c:pt idx="1">
                  <c:v>0.28817081119911903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E05-4053-ACD6-2B0A087E8C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9358392434988181"/>
          <c:y val="7.5112110986126732E-2"/>
          <c:w val="0.28030082742316786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6770222222222233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Grafy_celkem!$A$152</c:f>
              <c:strCache>
                <c:ptCount val="1"/>
                <c:pt idx="0">
                  <c:v> podni
-katelský</c:v>
                </c:pt>
              </c:strCache>
            </c:strRef>
          </c:tx>
          <c:spPr>
            <a:solidFill>
              <a:srgbClr val="0071BC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Grafy_celkem!$B$151:$O$151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Grafy_celkem!$B$152:$O$152</c:f>
              <c:numCache>
                <c:formatCode>0%</c:formatCode>
                <c:ptCount val="2"/>
                <c:pt idx="0">
                  <c:v>0.53549609907456908</c:v>
                </c:pt>
                <c:pt idx="1">
                  <c:v>0.59875031923875277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87-499A-949A-264F727936DB}"/>
            </c:ext>
          </c:extLst>
        </c:ser>
        <c:ser>
          <c:idx val="1"/>
          <c:order val="1"/>
          <c:tx>
            <c:strRef>
              <c:f>Grafy_celkem!$A$153</c:f>
              <c:strCache>
                <c:ptCount val="1"/>
                <c:pt idx="0">
                  <c:v> vysoko
-školský 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Grafy_celkem!$B$151:$O$151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Grafy_celkem!$B$153:$O$153</c:f>
              <c:numCache>
                <c:formatCode>0%</c:formatCode>
                <c:ptCount val="2"/>
                <c:pt idx="0">
                  <c:v>0.26203867223766164</c:v>
                </c:pt>
                <c:pt idx="1">
                  <c:v>0.23265507343004013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B87-499A-949A-264F727936DB}"/>
            </c:ext>
          </c:extLst>
        </c:ser>
        <c:ser>
          <c:idx val="2"/>
          <c:order val="2"/>
          <c:tx>
            <c:strRef>
              <c:f>Grafy_celkem!$A$154</c:f>
              <c:strCache>
                <c:ptCount val="1"/>
                <c:pt idx="0">
                  <c:v> vládní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Grafy_celkem!$B$151:$O$151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Grafy_celkem!$B$154:$O$154</c:f>
              <c:numCache>
                <c:formatCode>0%</c:formatCode>
                <c:ptCount val="2"/>
                <c:pt idx="0">
                  <c:v>0.19806221011088668</c:v>
                </c:pt>
                <c:pt idx="1">
                  <c:v>0.16152344949814768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B87-499A-949A-264F727936DB}"/>
            </c:ext>
          </c:extLst>
        </c:ser>
        <c:ser>
          <c:idx val="3"/>
          <c:order val="3"/>
          <c:tx>
            <c:strRef>
              <c:f>Grafy_celkem!$A$155</c:f>
              <c:strCache>
                <c:ptCount val="1"/>
                <c:pt idx="0">
                  <c:v> neziskový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cat>
            <c:numRef>
              <c:f>Grafy_celkem!$B$151:$O$151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Grafy_celkem!$B$155:$O$155</c:f>
              <c:numCache>
                <c:formatCode>0%</c:formatCode>
                <c:ptCount val="2"/>
                <c:pt idx="0">
                  <c:v>4.4030185768825243E-3</c:v>
                </c:pt>
                <c:pt idx="1">
                  <c:v>7.0711578330593427E-3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B87-499A-949A-264F727936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3308611111111113"/>
          <c:y val="7.5112110986126732E-2"/>
          <c:w val="0.34079833333333331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0346847519972415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Grafy_celkem!$A$160</c:f>
              <c:strCache>
                <c:ptCount val="1"/>
                <c:pt idx="0">
                  <c:v> technické 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Grafy_celkem!$B$159:$O$159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Grafy_celkem!$B$160:$O$160</c:f>
              <c:numCache>
                <c:formatCode>0%</c:formatCode>
                <c:ptCount val="2"/>
                <c:pt idx="0">
                  <c:v>0.47225355936506108</c:v>
                </c:pt>
                <c:pt idx="1">
                  <c:v>0.45282364856393797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311-43B4-9310-05A08ED41C46}"/>
            </c:ext>
          </c:extLst>
        </c:ser>
        <c:ser>
          <c:idx val="1"/>
          <c:order val="1"/>
          <c:tx>
            <c:strRef>
              <c:f>Grafy_celkem!$A$161</c:f>
              <c:strCache>
                <c:ptCount val="1"/>
                <c:pt idx="0">
                  <c:v> přírodní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Grafy_celkem!$B$159:$O$159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Grafy_celkem!$B$161:$O$161</c:f>
              <c:numCache>
                <c:formatCode>0%</c:formatCode>
                <c:ptCount val="2"/>
                <c:pt idx="0">
                  <c:v>0.31614160828289684</c:v>
                </c:pt>
                <c:pt idx="1">
                  <c:v>0.35298519605150613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311-43B4-9310-05A08ED41C46}"/>
            </c:ext>
          </c:extLst>
        </c:ser>
        <c:ser>
          <c:idx val="2"/>
          <c:order val="2"/>
          <c:tx>
            <c:strRef>
              <c:f>Grafy_celkem!$A$162</c:f>
              <c:strCache>
                <c:ptCount val="1"/>
                <c:pt idx="0">
                  <c:v> sociální 
 a humanitní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Grafy_celkem!$B$159:$O$159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Grafy_celkem!$B$162:$O$162</c:f>
              <c:numCache>
                <c:formatCode>0%</c:formatCode>
                <c:ptCount val="2"/>
                <c:pt idx="0">
                  <c:v>0.10486794949337069</c:v>
                </c:pt>
                <c:pt idx="1">
                  <c:v>8.5083620448544117E-2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311-43B4-9310-05A08ED41C46}"/>
            </c:ext>
          </c:extLst>
        </c:ser>
        <c:ser>
          <c:idx val="3"/>
          <c:order val="3"/>
          <c:tx>
            <c:strRef>
              <c:f>Grafy_celkem!$A$163</c:f>
              <c:strCache>
                <c:ptCount val="1"/>
                <c:pt idx="0">
                  <c:v> lékařské</c:v>
                </c:pt>
              </c:strCache>
            </c:strRef>
          </c:tx>
          <c:spPr>
            <a:solidFill>
              <a:srgbClr val="685B7A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Grafy_celkem!$B$159:$O$159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Grafy_celkem!$B$163:$O$163</c:f>
              <c:numCache>
                <c:formatCode>0%</c:formatCode>
                <c:ptCount val="2"/>
                <c:pt idx="0">
                  <c:v>6.8707520142456596E-2</c:v>
                </c:pt>
                <c:pt idx="1">
                  <c:v>6.4543675998852329E-2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311-43B4-9310-05A08ED41C46}"/>
            </c:ext>
          </c:extLst>
        </c:ser>
        <c:ser>
          <c:idx val="4"/>
          <c:order val="4"/>
          <c:tx>
            <c:strRef>
              <c:f>Grafy_celkem!$A$164</c:f>
              <c:strCache>
                <c:ptCount val="1"/>
                <c:pt idx="0">
                  <c:v> zemědělské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Grafy_celkem!$B$159:$O$159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Grafy_celkem!$B$164:$O$164</c:f>
              <c:numCache>
                <c:formatCode>0%</c:formatCode>
                <c:ptCount val="2"/>
                <c:pt idx="0">
                  <c:v>3.802936271621498E-2</c:v>
                </c:pt>
                <c:pt idx="1">
                  <c:v>4.4563858937159168E-2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311-43B4-9310-05A08ED41C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9099396517041203"/>
          <c:y val="7.5112110986126732E-2"/>
          <c:w val="0.38167940686246338"/>
          <c:h val="0.8113145319966268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2828681124831378E-2"/>
          <c:y val="5.8892428964571267E-2"/>
          <c:w val="0.95434263775033723"/>
          <c:h val="0.621095432809379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Grafy_BES!$A$35</c:f>
              <c:strCache>
                <c:ptCount val="1"/>
                <c:pt idx="0">
                  <c:v> Výdaje na VaV (BERD) - mld. Kč</c:v>
                </c:pt>
              </c:strCache>
            </c:strRef>
          </c:tx>
          <c:spPr>
            <a:solidFill>
              <a:srgbClr val="009CB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Grafy_BES!$E$34:$O$34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Grafy_BES!$E$35:$O$35</c:f>
              <c:numCache>
                <c:formatCode>0.0</c:formatCode>
                <c:ptCount val="11"/>
                <c:pt idx="0">
                  <c:v>41.512703839999986</c:v>
                </c:pt>
                <c:pt idx="1">
                  <c:v>46.980508809999925</c:v>
                </c:pt>
                <c:pt idx="2">
                  <c:v>48.147505049999978</c:v>
                </c:pt>
                <c:pt idx="3">
                  <c:v>48.980262270849551</c:v>
                </c:pt>
                <c:pt idx="4">
                  <c:v>56.810126667346175</c:v>
                </c:pt>
                <c:pt idx="5">
                  <c:v>63.653606783896386</c:v>
                </c:pt>
                <c:pt idx="6">
                  <c:v>68.808243328201314</c:v>
                </c:pt>
                <c:pt idx="7">
                  <c:v>69.112545560542216</c:v>
                </c:pt>
                <c:pt idx="8">
                  <c:v>76.554907452649502</c:v>
                </c:pt>
                <c:pt idx="9">
                  <c:v>85.597020797015404</c:v>
                </c:pt>
                <c:pt idx="10">
                  <c:v>90.4034724772185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AE8-42D9-B014-F17745C3AB19}"/>
            </c:ext>
          </c:extLst>
        </c:ser>
        <c:ser>
          <c:idx val="1"/>
          <c:order val="1"/>
          <c:tx>
            <c:strRef>
              <c:f>Grafy_BES!$A$36</c:f>
              <c:strCache>
                <c:ptCount val="1"/>
                <c:pt idx="0">
                  <c:v> Pracovníci ve VaV - tis. přepočtených osob (FTE)</c:v>
                </c:pt>
              </c:strCache>
            </c:strRef>
          </c:tx>
          <c:spPr>
            <a:solidFill>
              <a:srgbClr val="BC091B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Grafy_BES!$E$34:$O$34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Grafy_BES!$E$36:$O$36</c:f>
              <c:numCache>
                <c:formatCode>0.0</c:formatCode>
                <c:ptCount val="11"/>
                <c:pt idx="0">
                  <c:v>33.187829090000022</c:v>
                </c:pt>
                <c:pt idx="1">
                  <c:v>35.256388209999962</c:v>
                </c:pt>
                <c:pt idx="2">
                  <c:v>36.365329955000007</c:v>
                </c:pt>
                <c:pt idx="3">
                  <c:v>37.263212953067352</c:v>
                </c:pt>
                <c:pt idx="4">
                  <c:v>39.967771617079883</c:v>
                </c:pt>
                <c:pt idx="5">
                  <c:v>42.349352351701818</c:v>
                </c:pt>
                <c:pt idx="6">
                  <c:v>44.792423282076207</c:v>
                </c:pt>
                <c:pt idx="7">
                  <c:v>46.234359110944879</c:v>
                </c:pt>
                <c:pt idx="8">
                  <c:v>49.019404079086996</c:v>
                </c:pt>
                <c:pt idx="9">
                  <c:v>50.662360045385498</c:v>
                </c:pt>
                <c:pt idx="10">
                  <c:v>51.174243679924203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AE8-42D9-B014-F17745C3AB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-10"/>
        <c:axId val="1426075151"/>
        <c:axId val="1426075567"/>
      </c:barChart>
      <c:lineChart>
        <c:grouping val="standard"/>
        <c:varyColors val="0"/>
        <c:ser>
          <c:idx val="2"/>
          <c:order val="2"/>
          <c:tx>
            <c:strRef>
              <c:f>Grafy_BES!$A$37</c:f>
              <c:strCache>
                <c:ptCount val="1"/>
                <c:pt idx="0">
                  <c:v> Podíl výdajů na VaV na HDP (Intenzita VaV)</c:v>
                </c:pt>
              </c:strCache>
            </c:strRef>
          </c:tx>
          <c:spPr>
            <a:ln w="28575" cap="rnd">
              <a:solidFill>
                <a:srgbClr val="71B4C8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Grafy_BES!$E$34:$O$34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Grafy_BES!$E$37:$O$37</c:f>
              <c:numCache>
                <c:formatCode>0.00%</c:formatCode>
                <c:ptCount val="11"/>
                <c:pt idx="0">
                  <c:v>9.9574464639215366E-3</c:v>
                </c:pt>
                <c:pt idx="1">
                  <c:v>1.0731065644036255E-2</c:v>
                </c:pt>
                <c:pt idx="2">
                  <c:v>1.0350266670220832E-2</c:v>
                </c:pt>
                <c:pt idx="3">
                  <c:v>1.0113557477622387E-2</c:v>
                </c:pt>
                <c:pt idx="4">
                  <c:v>1.0968594993371009E-2</c:v>
                </c:pt>
                <c:pt idx="5">
                  <c:v>1.1624588306326136E-2</c:v>
                </c:pt>
                <c:pt idx="6">
                  <c:v>1.1684458140977717E-2</c:v>
                </c:pt>
                <c:pt idx="7">
                  <c:v>1.1858060174572187E-2</c:v>
                </c:pt>
                <c:pt idx="8">
                  <c:v>1.2136632994250671E-2</c:v>
                </c:pt>
                <c:pt idx="9">
                  <c:v>1.2141641833641147E-2</c:v>
                </c:pt>
                <c:pt idx="10">
                  <c:v>1.1866219873030895E-2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AE8-42D9-B014-F17745C3AB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3133519"/>
        <c:axId val="1426076399"/>
      </c:lineChart>
      <c:catAx>
        <c:axId val="142607515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426075567"/>
        <c:crosses val="autoZero"/>
        <c:auto val="1"/>
        <c:lblAlgn val="ctr"/>
        <c:lblOffset val="100"/>
        <c:noMultiLvlLbl val="0"/>
      </c:catAx>
      <c:valAx>
        <c:axId val="1426075567"/>
        <c:scaling>
          <c:orientation val="minMax"/>
          <c:max val="115"/>
          <c:min val="0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426075151"/>
        <c:crosses val="autoZero"/>
        <c:crossBetween val="between"/>
        <c:majorUnit val="10"/>
      </c:valAx>
      <c:valAx>
        <c:axId val="1426076399"/>
        <c:scaling>
          <c:orientation val="minMax"/>
          <c:max val="1.3000000000000003E-2"/>
        </c:scaling>
        <c:delete val="0"/>
        <c:axPos val="r"/>
        <c:numFmt formatCode="0.00%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953133519"/>
        <c:crosses val="max"/>
        <c:crossBetween val="between"/>
        <c:majorUnit val="1.0000000000000002E-3"/>
      </c:valAx>
      <c:catAx>
        <c:axId val="953133519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426076399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5008480392156864"/>
          <c:y val="0.7680983058935813"/>
          <c:w val="0.69983055555555551"/>
          <c:h val="0.21230127984268776"/>
        </c:manualLayout>
      </c:layout>
      <c:overlay val="0"/>
      <c:spPr>
        <a:noFill/>
        <a:ln>
          <a:solidFill>
            <a:schemeClr val="bg1">
              <a:lumMod val="7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920447074293226E-2"/>
          <c:y val="4.2958287238888525E-2"/>
          <c:w val="0.96248027613412224"/>
          <c:h val="0.657555801392594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MS!$B$36</c:f>
              <c:strCache>
                <c:ptCount val="1"/>
                <c:pt idx="0">
                  <c:v>%HDP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86BF5E"/>
              </a:solidFill>
            </c:spPr>
            <c:extLst>
              <c:ext xmlns:c16="http://schemas.microsoft.com/office/drawing/2014/chart" uri="{C3380CC4-5D6E-409C-BE32-E72D297353CC}">
                <c16:uniqueId val="{00000001-F811-49DF-AB73-F7BCF715A3E2}"/>
              </c:ext>
            </c:extLst>
          </c:dPt>
          <c:dPt>
            <c:idx val="8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F811-49DF-AB73-F7BCF715A3E2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F811-49DF-AB73-F7BCF715A3E2}"/>
              </c:ext>
            </c:extLst>
          </c:dPt>
          <c:dPt>
            <c:idx val="1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F811-49DF-AB73-F7BCF715A3E2}"/>
              </c:ext>
            </c:extLst>
          </c:dPt>
          <c:dPt>
            <c:idx val="11"/>
            <c:invertIfNegative val="0"/>
            <c:bubble3D val="0"/>
            <c:spPr>
              <a:solidFill>
                <a:srgbClr val="BC091B"/>
              </a:solidFill>
            </c:spPr>
            <c:extLst>
              <c:ext xmlns:c16="http://schemas.microsoft.com/office/drawing/2014/chart" uri="{C3380CC4-5D6E-409C-BE32-E72D297353CC}">
                <c16:uniqueId val="{00000006-F811-49DF-AB73-F7BCF715A3E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MS!$A$37:$A$64</c:f>
              <c:strCache>
                <c:ptCount val="28"/>
                <c:pt idx="0">
                  <c:v>Švédsko</c:v>
                </c:pt>
                <c:pt idx="1">
                  <c:v>Belgie</c:v>
                </c:pt>
                <c:pt idx="2">
                  <c:v>Rakousko</c:v>
                </c:pt>
                <c:pt idx="3">
                  <c:v>Německo</c:v>
                </c:pt>
                <c:pt idx="4">
                  <c:v>Finsko</c:v>
                </c:pt>
                <c:pt idx="5">
                  <c:v>Irsko</c:v>
                </c:pt>
                <c:pt idx="6">
                  <c:v>Dánsko</c:v>
                </c:pt>
                <c:pt idx="7">
                  <c:v>EU27</c:v>
                </c:pt>
                <c:pt idx="8">
                  <c:v>Slovinsko</c:v>
                </c:pt>
                <c:pt idx="9">
                  <c:v>Francie</c:v>
                </c:pt>
                <c:pt idx="10">
                  <c:v>Nizozemsko</c:v>
                </c:pt>
                <c:pt idx="11">
                  <c:v>Česko</c:v>
                </c:pt>
                <c:pt idx="12">
                  <c:v>Estonsko</c:v>
                </c:pt>
                <c:pt idx="13">
                  <c:v>Portugalsko</c:v>
                </c:pt>
                <c:pt idx="14">
                  <c:v>Maďarsko</c:v>
                </c:pt>
                <c:pt idx="15">
                  <c:v>Polsko</c:v>
                </c:pt>
                <c:pt idx="16">
                  <c:v>Španělsko</c:v>
                </c:pt>
                <c:pt idx="17">
                  <c:v>Chorvatsko</c:v>
                </c:pt>
                <c:pt idx="18">
                  <c:v>Itálie</c:v>
                </c:pt>
                <c:pt idx="19">
                  <c:v>Řecko</c:v>
                </c:pt>
                <c:pt idx="20">
                  <c:v>Slovensko</c:v>
                </c:pt>
                <c:pt idx="21">
                  <c:v>Bulharsko</c:v>
                </c:pt>
                <c:pt idx="22">
                  <c:v>Lucembursko</c:v>
                </c:pt>
                <c:pt idx="23">
                  <c:v>Litva</c:v>
                </c:pt>
                <c:pt idx="24">
                  <c:v>Malta</c:v>
                </c:pt>
                <c:pt idx="25">
                  <c:v>Rumunsko</c:v>
                </c:pt>
                <c:pt idx="26">
                  <c:v>Lotyšsko</c:v>
                </c:pt>
                <c:pt idx="27">
                  <c:v>Kypr</c:v>
                </c:pt>
              </c:strCache>
            </c:strRef>
          </c:cat>
          <c:val>
            <c:numRef>
              <c:f>MS!$B$37:$B$64</c:f>
              <c:numCache>
                <c:formatCode>0.00</c:formatCode>
                <c:ptCount val="28"/>
                <c:pt idx="0">
                  <c:v>2.65</c:v>
                </c:pt>
                <c:pt idx="1">
                  <c:v>2.46</c:v>
                </c:pt>
                <c:pt idx="2">
                  <c:v>2.27</c:v>
                </c:pt>
                <c:pt idx="3">
                  <c:v>2.12</c:v>
                </c:pt>
                <c:pt idx="4">
                  <c:v>2.09</c:v>
                </c:pt>
                <c:pt idx="5">
                  <c:v>1.95</c:v>
                </c:pt>
                <c:pt idx="6">
                  <c:v>1.83</c:v>
                </c:pt>
                <c:pt idx="7">
                  <c:v>1.5</c:v>
                </c:pt>
                <c:pt idx="8">
                  <c:v>1.47</c:v>
                </c:pt>
                <c:pt idx="9">
                  <c:v>1.44</c:v>
                </c:pt>
                <c:pt idx="10">
                  <c:v>1.44</c:v>
                </c:pt>
                <c:pt idx="11">
                  <c:v>1.19</c:v>
                </c:pt>
                <c:pt idx="12">
                  <c:v>1.06</c:v>
                </c:pt>
                <c:pt idx="13">
                  <c:v>1.06</c:v>
                </c:pt>
                <c:pt idx="14">
                  <c:v>1.01</c:v>
                </c:pt>
                <c:pt idx="15">
                  <c:v>1.01</c:v>
                </c:pt>
                <c:pt idx="16">
                  <c:v>0.84</c:v>
                </c:pt>
                <c:pt idx="17">
                  <c:v>0.76</c:v>
                </c:pt>
                <c:pt idx="18">
                  <c:v>0.76</c:v>
                </c:pt>
                <c:pt idx="19">
                  <c:v>0.74</c:v>
                </c:pt>
                <c:pt idx="20">
                  <c:v>0.57999999999999996</c:v>
                </c:pt>
                <c:pt idx="21">
                  <c:v>0.51</c:v>
                </c:pt>
                <c:pt idx="22">
                  <c:v>0.48</c:v>
                </c:pt>
                <c:pt idx="23">
                  <c:v>0.44</c:v>
                </c:pt>
                <c:pt idx="24">
                  <c:v>0.34</c:v>
                </c:pt>
                <c:pt idx="25">
                  <c:v>0.32</c:v>
                </c:pt>
                <c:pt idx="26">
                  <c:v>0.3</c:v>
                </c:pt>
                <c:pt idx="27">
                  <c:v>0.28000000000000003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811-49DF-AB73-F7BCF715A3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2765568"/>
        <c:axId val="132767744"/>
      </c:barChart>
      <c:catAx>
        <c:axId val="13276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65000"/>
              </a:schemeClr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32767744"/>
        <c:crosses val="autoZero"/>
        <c:auto val="1"/>
        <c:lblAlgn val="ctr"/>
        <c:lblOffset val="100"/>
        <c:noMultiLvlLbl val="0"/>
      </c:catAx>
      <c:valAx>
        <c:axId val="132767744"/>
        <c:scaling>
          <c:orientation val="minMax"/>
          <c:max val="3.3"/>
          <c:min val="0"/>
        </c:scaling>
        <c:delete val="0"/>
        <c:axPos val="l"/>
        <c:numFmt formatCode="#,##0.0" sourceLinked="0"/>
        <c:majorTickMark val="none"/>
        <c:minorTickMark val="none"/>
        <c:tickLblPos val="none"/>
        <c:spPr>
          <a:ln>
            <a:solidFill>
              <a:schemeClr val="bg1">
                <a:lumMod val="65000"/>
              </a:schemeClr>
            </a:solidFill>
          </a:ln>
        </c:spPr>
        <c:crossAx val="132765568"/>
        <c:crosses val="autoZero"/>
        <c:crossBetween val="between"/>
        <c:majorUnit val="0.5"/>
        <c:minorUnit val="0.25"/>
      </c:valAx>
      <c:spPr>
        <a:ln>
          <a:solidFill>
            <a:schemeClr val="bg1">
              <a:lumMod val="65000"/>
            </a:schemeClr>
          </a:solidFill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39743589743586E-2"/>
          <c:y val="7.7059553544779044E-2"/>
          <c:w val="0.92145198412698415"/>
          <c:h val="0.71668487654320989"/>
        </c:manualLayout>
      </c:layout>
      <c:doughnutChart>
        <c:varyColors val="1"/>
        <c:ser>
          <c:idx val="0"/>
          <c:order val="0"/>
          <c:tx>
            <c:strRef>
              <c:f>Grafy_BES!$B$11</c:f>
              <c:strCache>
                <c:ptCount val="1"/>
                <c:pt idx="0">
                  <c:v>2023</c:v>
                </c:pt>
              </c:strCache>
            </c:strRef>
          </c:tx>
          <c:spPr>
            <a:effectLst/>
          </c:spPr>
          <c:dPt>
            <c:idx val="0"/>
            <c:bubble3D val="0"/>
            <c:spPr>
              <a:solidFill>
                <a:srgbClr val="009CB5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1-2140-41FA-A084-A4E03D7F86EC}"/>
              </c:ext>
            </c:extLst>
          </c:dPt>
          <c:dPt>
            <c:idx val="1"/>
            <c:bubble3D val="0"/>
            <c:spPr>
              <a:solidFill>
                <a:srgbClr val="BC091B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3-2140-41FA-A084-A4E03D7F86EC}"/>
              </c:ext>
            </c:extLst>
          </c:dPt>
          <c:dPt>
            <c:idx val="2"/>
            <c:bubble3D val="0"/>
            <c:spPr>
              <a:solidFill>
                <a:srgbClr val="685B7A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5-2140-41FA-A084-A4E03D7F86EC}"/>
              </c:ext>
            </c:extLst>
          </c:dPt>
          <c:dPt>
            <c:idx val="3"/>
            <c:bubble3D val="0"/>
            <c:spPr>
              <a:solidFill>
                <a:srgbClr val="CC9610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7-2140-41FA-A084-A4E03D7F86EC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9-2140-41FA-A084-A4E03D7F86EC}"/>
              </c:ext>
            </c:extLst>
          </c:dPt>
          <c:dLbls>
            <c:dLbl>
              <c:idx val="2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140-41FA-A084-A4E03D7F86EC}"/>
                </c:ext>
              </c:extLst>
            </c:dLbl>
            <c:dLbl>
              <c:idx val="3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140-41FA-A084-A4E03D7F86E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Grafy_BES!$A$12:$A$15</c:f>
              <c:strCache>
                <c:ptCount val="4"/>
                <c:pt idx="0">
                  <c:v> &lt; 1 </c:v>
                </c:pt>
                <c:pt idx="1">
                  <c:v> 1-9,9</c:v>
                </c:pt>
                <c:pt idx="2">
                  <c:v> 10-99,9</c:v>
                </c:pt>
                <c:pt idx="3">
                  <c:v> 100+</c:v>
                </c:pt>
              </c:strCache>
            </c:strRef>
          </c:cat>
          <c:val>
            <c:numRef>
              <c:f>Grafy_BES!$B$12:$B$15</c:f>
              <c:numCache>
                <c:formatCode>#,##0</c:formatCode>
                <c:ptCount val="4"/>
                <c:pt idx="0">
                  <c:v>530</c:v>
                </c:pt>
                <c:pt idx="1">
                  <c:v>1571</c:v>
                </c:pt>
                <c:pt idx="2">
                  <c:v>737</c:v>
                </c:pt>
                <c:pt idx="3">
                  <c:v>136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140-41FA-A084-A4E03D7F86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ln>
          <a:noFill/>
        </a:ln>
      </c:spPr>
    </c:plotArea>
    <c:legend>
      <c:legendPos val="b"/>
      <c:layout>
        <c:manualLayout>
          <c:xMode val="edge"/>
          <c:yMode val="edge"/>
          <c:x val="0.13900703105542461"/>
          <c:y val="0.8326005683261366"/>
          <c:w val="0.78464471138188019"/>
          <c:h val="0.11987464065224562"/>
        </c:manualLayout>
      </c:layout>
      <c:overlay val="0"/>
      <c:spPr>
        <a:ln w="6350">
          <a:solidFill>
            <a:schemeClr val="bg1">
              <a:lumMod val="85000"/>
            </a:schemeClr>
          </a:solidFill>
        </a:ln>
      </c:spPr>
      <c:txPr>
        <a:bodyPr/>
        <a:lstStyle/>
        <a:p>
          <a:pPr rtl="0">
            <a:defRPr sz="800"/>
          </a:pPr>
          <a:endParaRPr lang="cs-CZ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9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671562689279225"/>
          <c:y val="4.3317732136629775E-2"/>
          <c:w val="0.46381183121340608"/>
          <c:h val="0.77951620370370367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Grafy_BES!$B$19</c:f>
              <c:strCache>
                <c:ptCount val="1"/>
                <c:pt idx="0">
                  <c:v> pod zahraniční kontrolou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Grafy_BES!$A$20:$A$21</c:f>
              <c:strCache>
                <c:ptCount val="2"/>
                <c:pt idx="0">
                  <c:v>
Celkem</c:v>
                </c:pt>
                <c:pt idx="1">
                  <c:v>100+ 
mil. Kč</c:v>
                </c:pt>
              </c:strCache>
            </c:strRef>
          </c:cat>
          <c:val>
            <c:numRef>
              <c:f>Grafy_BES!$B$20:$B$21</c:f>
              <c:numCache>
                <c:formatCode>#,##0</c:formatCode>
                <c:ptCount val="2"/>
                <c:pt idx="0">
                  <c:v>610</c:v>
                </c:pt>
                <c:pt idx="1">
                  <c:v>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45-4763-9A7F-CAD9C8021C2B}"/>
            </c:ext>
          </c:extLst>
        </c:ser>
        <c:ser>
          <c:idx val="1"/>
          <c:order val="1"/>
          <c:tx>
            <c:strRef>
              <c:f>Grafy_BES!$C$19</c:f>
              <c:strCache>
                <c:ptCount val="1"/>
                <c:pt idx="0">
                  <c:v> soukromé domácí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Grafy_BES!$A$20:$A$21</c:f>
              <c:strCache>
                <c:ptCount val="2"/>
                <c:pt idx="0">
                  <c:v>
Celkem</c:v>
                </c:pt>
                <c:pt idx="1">
                  <c:v>100+ 
mil. Kč</c:v>
                </c:pt>
              </c:strCache>
            </c:strRef>
          </c:cat>
          <c:val>
            <c:numRef>
              <c:f>Grafy_BES!$C$20:$C$21</c:f>
              <c:numCache>
                <c:formatCode>#,##0</c:formatCode>
                <c:ptCount val="2"/>
                <c:pt idx="0">
                  <c:v>2311</c:v>
                </c:pt>
                <c:pt idx="1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245-4763-9A7F-CAD9C8021C2B}"/>
            </c:ext>
          </c:extLst>
        </c:ser>
        <c:ser>
          <c:idx val="2"/>
          <c:order val="2"/>
          <c:tx>
            <c:strRef>
              <c:f>Grafy_BES!$D$19</c:f>
              <c:strCache>
                <c:ptCount val="1"/>
                <c:pt idx="0">
                  <c:v>veřejné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Grafy_BES!$A$20:$A$21</c:f>
              <c:strCache>
                <c:ptCount val="2"/>
                <c:pt idx="0">
                  <c:v>
Celkem</c:v>
                </c:pt>
                <c:pt idx="1">
                  <c:v>100+ 
mil. Kč</c:v>
                </c:pt>
              </c:strCache>
            </c:strRef>
          </c:cat>
          <c:val>
            <c:numRef>
              <c:f>Grafy_BES!$D$20:$D$21</c:f>
              <c:numCache>
                <c:formatCode>#,##0</c:formatCode>
                <c:ptCount val="2"/>
                <c:pt idx="0">
                  <c:v>53</c:v>
                </c:pt>
                <c:pt idx="1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245-4763-9A7F-CAD9C8021C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50000"/>
                </a:schemeClr>
              </a:solidFill>
              <a:prstDash val="solid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1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3308611111111113"/>
          <c:y val="7.5112110986126732E-2"/>
          <c:w val="0.32203613971330503"/>
          <c:h val="0.75351711328422655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886344042761079"/>
          <c:y val="7.7059553544779044E-2"/>
          <c:w val="0.76758099124470758"/>
          <c:h val="0.63603989395478788"/>
        </c:manualLayout>
      </c:layout>
      <c:doughnutChart>
        <c:varyColors val="1"/>
        <c:ser>
          <c:idx val="0"/>
          <c:order val="0"/>
          <c:tx>
            <c:strRef>
              <c:f>Grafy_BES!$B$24</c:f>
              <c:strCache>
                <c:ptCount val="1"/>
                <c:pt idx="0">
                  <c:v>2023</c:v>
                </c:pt>
              </c:strCache>
            </c:strRef>
          </c:tx>
          <c:spPr>
            <a:effectLst/>
          </c:spPr>
          <c:dPt>
            <c:idx val="0"/>
            <c:bubble3D val="0"/>
            <c:spPr>
              <a:solidFill>
                <a:srgbClr val="009CB5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1-0834-402B-B022-57AFFE8AE0F3}"/>
              </c:ext>
            </c:extLst>
          </c:dPt>
          <c:dPt>
            <c:idx val="1"/>
            <c:bubble3D val="0"/>
            <c:spPr>
              <a:solidFill>
                <a:srgbClr val="BC091B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3-0834-402B-B022-57AFFE8AE0F3}"/>
              </c:ext>
            </c:extLst>
          </c:dPt>
          <c:dPt>
            <c:idx val="2"/>
            <c:bubble3D val="0"/>
            <c:spPr>
              <a:solidFill>
                <a:srgbClr val="685B7A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5-0834-402B-B022-57AFFE8AE0F3}"/>
              </c:ext>
            </c:extLst>
          </c:dPt>
          <c:dPt>
            <c:idx val="3"/>
            <c:bubble3D val="0"/>
            <c:spPr>
              <a:solidFill>
                <a:srgbClr val="CC9610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7-0834-402B-B022-57AFFE8AE0F3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9-0834-402B-B022-57AFFE8AE0F3}"/>
              </c:ext>
            </c:extLst>
          </c:dPt>
          <c:dLbls>
            <c:dLbl>
              <c:idx val="0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834-402B-B022-57AFFE8AE0F3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834-402B-B022-57AFFE8AE0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Grafy_BES!$A$25:$A$28</c:f>
              <c:strCache>
                <c:ptCount val="4"/>
                <c:pt idx="0">
                  <c:v> Zpracovatelský průmysl (C)</c:v>
                </c:pt>
                <c:pt idx="1">
                  <c:v> Informační a komunikační činnosti (J)</c:v>
                </c:pt>
                <c:pt idx="2">
                  <c:v> Profesní, věd. a techn. činn. (M)</c:v>
                </c:pt>
                <c:pt idx="3">
                  <c:v> Ostatní činnosti</c:v>
                </c:pt>
              </c:strCache>
            </c:strRef>
          </c:cat>
          <c:val>
            <c:numRef>
              <c:f>Grafy_BES!$B$25:$B$28</c:f>
              <c:numCache>
                <c:formatCode>#,##0</c:formatCode>
                <c:ptCount val="4"/>
                <c:pt idx="0">
                  <c:v>1513</c:v>
                </c:pt>
                <c:pt idx="1">
                  <c:v>477</c:v>
                </c:pt>
                <c:pt idx="2">
                  <c:v>466</c:v>
                </c:pt>
                <c:pt idx="3">
                  <c:v>518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0834-402B-B022-57AFFE8AE0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ln>
          <a:noFill/>
        </a:ln>
      </c:spPr>
    </c:plotArea>
    <c:legend>
      <c:legendPos val="b"/>
      <c:layout>
        <c:manualLayout>
          <c:xMode val="edge"/>
          <c:yMode val="edge"/>
          <c:x val="4.6750462962962959E-2"/>
          <c:y val="0.75795490790591136"/>
          <c:w val="0.89445324074074073"/>
          <c:h val="0.19452008469658716"/>
        </c:manualLayout>
      </c:layout>
      <c:overlay val="0"/>
      <c:spPr>
        <a:ln w="6350">
          <a:solidFill>
            <a:schemeClr val="bg1">
              <a:lumMod val="85000"/>
            </a:schemeClr>
          </a:solidFill>
        </a:ln>
      </c:spPr>
      <c:txPr>
        <a:bodyPr/>
        <a:lstStyle/>
        <a:p>
          <a:pPr rtl="0">
            <a:defRPr sz="800"/>
          </a:pPr>
          <a:endParaRPr lang="cs-CZ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9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39743589743586E-2"/>
          <c:y val="7.7059553544779044E-2"/>
          <c:w val="0.92145198412698415"/>
          <c:h val="0.71668487654320989"/>
        </c:manualLayout>
      </c:layout>
      <c:doughnutChart>
        <c:varyColors val="1"/>
        <c:ser>
          <c:idx val="0"/>
          <c:order val="0"/>
          <c:tx>
            <c:strRef>
              <c:f>Grafy_celkem!$K$4</c:f>
              <c:strCache>
                <c:ptCount val="1"/>
                <c:pt idx="0">
                  <c:v>2023</c:v>
                </c:pt>
              </c:strCache>
            </c:strRef>
          </c:tx>
          <c:spPr>
            <a:effectLst/>
          </c:spPr>
          <c:dPt>
            <c:idx val="0"/>
            <c:bubble3D val="0"/>
            <c:spPr>
              <a:solidFill>
                <a:srgbClr val="009CB5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1-D7E5-4077-86D3-804FB1E3AEFB}"/>
              </c:ext>
            </c:extLst>
          </c:dPt>
          <c:dPt>
            <c:idx val="1"/>
            <c:bubble3D val="0"/>
            <c:spPr>
              <a:solidFill>
                <a:srgbClr val="BC091B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3-D7E5-4077-86D3-804FB1E3AEFB}"/>
              </c:ext>
            </c:extLst>
          </c:dPt>
          <c:dPt>
            <c:idx val="2"/>
            <c:bubble3D val="0"/>
            <c:spPr>
              <a:solidFill>
                <a:srgbClr val="685B7A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5-D7E5-4077-86D3-804FB1E3AEFB}"/>
              </c:ext>
            </c:extLst>
          </c:dPt>
          <c:dPt>
            <c:idx val="3"/>
            <c:bubble3D val="0"/>
            <c:spPr>
              <a:solidFill>
                <a:srgbClr val="CC9610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7-D7E5-4077-86D3-804FB1E3AEFB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9-D7E5-4077-86D3-804FB1E3AEF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Grafy_celkem!$A$5:$A$8</c:f>
              <c:strCache>
                <c:ptCount val="4"/>
                <c:pt idx="0">
                  <c:v> &lt; 5 </c:v>
                </c:pt>
                <c:pt idx="1">
                  <c:v> 5-19,9</c:v>
                </c:pt>
                <c:pt idx="2">
                  <c:v> 20-49,9</c:v>
                </c:pt>
                <c:pt idx="3">
                  <c:v> 50+</c:v>
                </c:pt>
              </c:strCache>
            </c:strRef>
          </c:cat>
          <c:val>
            <c:numRef>
              <c:f>Grafy_celkem!$K$5:$K$8</c:f>
              <c:numCache>
                <c:formatCode>#,##0</c:formatCode>
                <c:ptCount val="4"/>
                <c:pt idx="0">
                  <c:v>1891</c:v>
                </c:pt>
                <c:pt idx="1">
                  <c:v>989</c:v>
                </c:pt>
                <c:pt idx="2">
                  <c:v>316</c:v>
                </c:pt>
                <c:pt idx="3">
                  <c:v>333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D7E5-4077-86D3-804FB1E3AE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ln>
          <a:noFill/>
        </a:ln>
      </c:spPr>
    </c:plotArea>
    <c:legend>
      <c:legendPos val="b"/>
      <c:layout>
        <c:manualLayout>
          <c:xMode val="edge"/>
          <c:yMode val="edge"/>
          <c:x val="0.15050925925925926"/>
          <c:y val="0.8287487629011735"/>
          <c:w val="0.76031388888888884"/>
          <c:h val="0.11987464065224562"/>
        </c:manualLayout>
      </c:layout>
      <c:overlay val="0"/>
      <c:spPr>
        <a:ln w="6350">
          <a:solidFill>
            <a:schemeClr val="bg1">
              <a:lumMod val="85000"/>
            </a:schemeClr>
          </a:solidFill>
        </a:ln>
      </c:spPr>
      <c:txPr>
        <a:bodyPr/>
        <a:lstStyle/>
        <a:p>
          <a:pPr rtl="0">
            <a:defRPr sz="800"/>
          </a:pPr>
          <a:endParaRPr lang="cs-CZ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9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7561928587086875E-2"/>
          <c:y val="4.750165077502938E-2"/>
          <c:w val="0.71797624727591602"/>
          <c:h val="0.83821788538836173"/>
        </c:manualLayout>
      </c:layout>
      <c:lineChart>
        <c:grouping val="standard"/>
        <c:varyColors val="0"/>
        <c:ser>
          <c:idx val="0"/>
          <c:order val="0"/>
          <c:tx>
            <c:strRef>
              <c:f>Grafy_BES!$A$65</c:f>
              <c:strCache>
                <c:ptCount val="1"/>
                <c:pt idx="0">
                  <c:v> pod
 zahraniční
 kontrolou</c:v>
                </c:pt>
              </c:strCache>
            </c:strRef>
          </c:tx>
          <c:spPr>
            <a:ln>
              <a:solidFill>
                <a:srgbClr val="009CB5"/>
              </a:solidFill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Grafy_BES!$E$64:$O$64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Grafy_BES!$E$65:$O$65</c:f>
              <c:numCache>
                <c:formatCode>0.0</c:formatCode>
                <c:ptCount val="11"/>
                <c:pt idx="0">
                  <c:v>23.067146279999999</c:v>
                </c:pt>
                <c:pt idx="1">
                  <c:v>26.830701209999976</c:v>
                </c:pt>
                <c:pt idx="2">
                  <c:v>28.707324159999974</c:v>
                </c:pt>
                <c:pt idx="3">
                  <c:v>31.405956173482739</c:v>
                </c:pt>
                <c:pt idx="4">
                  <c:v>36.867462047651529</c:v>
                </c:pt>
                <c:pt idx="5">
                  <c:v>42.021504857730719</c:v>
                </c:pt>
                <c:pt idx="6">
                  <c:v>44.630031597741734</c:v>
                </c:pt>
                <c:pt idx="7">
                  <c:v>43.710143026223122</c:v>
                </c:pt>
                <c:pt idx="8">
                  <c:v>48.144208457323899</c:v>
                </c:pt>
                <c:pt idx="9">
                  <c:v>54.444169662612303</c:v>
                </c:pt>
                <c:pt idx="10">
                  <c:v>58.863115711416128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AD5-4CD1-A12D-DA39E6F85C95}"/>
            </c:ext>
          </c:extLst>
        </c:ser>
        <c:ser>
          <c:idx val="1"/>
          <c:order val="1"/>
          <c:tx>
            <c:strRef>
              <c:f>Grafy_BES!$A$66</c:f>
              <c:strCache>
                <c:ptCount val="1"/>
                <c:pt idx="0">
                  <c:v> soukromé
 domácí</c:v>
                </c:pt>
              </c:strCache>
            </c:strRef>
          </c:tx>
          <c:spPr>
            <a:ln>
              <a:solidFill>
                <a:srgbClr val="86BF5E"/>
              </a:solidFill>
            </a:ln>
          </c:spPr>
          <c:marker>
            <c:symbol val="star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Grafy_BES!$E$64:$O$64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Grafy_BES!$E$66:$O$66</c:f>
              <c:numCache>
                <c:formatCode>0.0</c:formatCode>
                <c:ptCount val="11"/>
                <c:pt idx="0">
                  <c:v>16.518581780000002</c:v>
                </c:pt>
                <c:pt idx="1">
                  <c:v>18.054762849999989</c:v>
                </c:pt>
                <c:pt idx="2">
                  <c:v>17.326254669999997</c:v>
                </c:pt>
                <c:pt idx="3">
                  <c:v>15.674067097366789</c:v>
                </c:pt>
                <c:pt idx="4">
                  <c:v>17.495019017384969</c:v>
                </c:pt>
                <c:pt idx="5">
                  <c:v>19.464473926165727</c:v>
                </c:pt>
                <c:pt idx="6">
                  <c:v>21.991255301677555</c:v>
                </c:pt>
                <c:pt idx="7">
                  <c:v>23.085494534319125</c:v>
                </c:pt>
                <c:pt idx="8">
                  <c:v>26.109744995325599</c:v>
                </c:pt>
                <c:pt idx="9">
                  <c:v>28.835465134403002</c:v>
                </c:pt>
                <c:pt idx="10">
                  <c:v>28.898193765802425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AD5-4CD1-A12D-DA39E6F85C95}"/>
            </c:ext>
          </c:extLst>
        </c:ser>
        <c:ser>
          <c:idx val="2"/>
          <c:order val="2"/>
          <c:tx>
            <c:strRef>
              <c:f>Grafy_BES!$A$67</c:f>
              <c:strCache>
                <c:ptCount val="1"/>
                <c:pt idx="0">
                  <c:v> veřejné</c:v>
                </c:pt>
              </c:strCache>
            </c:strRef>
          </c:tx>
          <c:spPr>
            <a:ln>
              <a:solidFill>
                <a:srgbClr val="BC091B"/>
              </a:solidFill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Grafy_BES!$E$64:$O$64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Grafy_BES!$E$67:$O$67</c:f>
              <c:numCache>
                <c:formatCode>0.0</c:formatCode>
                <c:ptCount val="11"/>
                <c:pt idx="0">
                  <c:v>1.9269757799999851</c:v>
                </c:pt>
                <c:pt idx="1">
                  <c:v>2.095044749999964</c:v>
                </c:pt>
                <c:pt idx="2">
                  <c:v>2.1139262200000104</c:v>
                </c:pt>
                <c:pt idx="3">
                  <c:v>1.9002390000000204</c:v>
                </c:pt>
                <c:pt idx="4">
                  <c:v>2.4476456023096773</c:v>
                </c:pt>
                <c:pt idx="5">
                  <c:v>2.1676279999999437</c:v>
                </c:pt>
                <c:pt idx="6">
                  <c:v>2.1869564287820253</c:v>
                </c:pt>
                <c:pt idx="7">
                  <c:v>2.3169079999999993</c:v>
                </c:pt>
                <c:pt idx="8">
                  <c:v>2.3009539999999999</c:v>
                </c:pt>
                <c:pt idx="9">
                  <c:v>2.3173859999999999</c:v>
                </c:pt>
                <c:pt idx="10">
                  <c:v>2.642163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AD5-4CD1-A12D-DA39E6F85C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339200"/>
        <c:axId val="154340736"/>
      </c:lineChart>
      <c:catAx>
        <c:axId val="15433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 sz="800"/>
            </a:pPr>
            <a:endParaRPr lang="cs-CZ"/>
          </a:p>
        </c:txPr>
        <c:crossAx val="154340736"/>
        <c:crosses val="autoZero"/>
        <c:auto val="0"/>
        <c:lblAlgn val="ctr"/>
        <c:lblOffset val="100"/>
        <c:tickLblSkip val="2"/>
        <c:noMultiLvlLbl val="0"/>
      </c:catAx>
      <c:valAx>
        <c:axId val="154340736"/>
        <c:scaling>
          <c:orientation val="minMax"/>
          <c:max val="65"/>
          <c:min val="0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 sz="800" b="1"/>
                </a:pPr>
                <a:r>
                  <a:rPr lang="cs-CZ" sz="800" b="1"/>
                  <a:t>Mld. Kč</a:t>
                </a:r>
              </a:p>
            </c:rich>
          </c:tx>
          <c:layout>
            <c:manualLayout>
              <c:xMode val="edge"/>
              <c:yMode val="edge"/>
              <c:x val="4.8106060606060604E-2"/>
              <c:y val="5.8928518518518505E-2"/>
            </c:manualLayout>
          </c:layout>
          <c:overlay val="0"/>
        </c:title>
        <c:numFmt formatCode="0" sourceLinked="0"/>
        <c:majorTickMark val="none"/>
        <c:minorTickMark val="none"/>
        <c:tickLblPos val="none"/>
        <c:spPr>
          <a:ln>
            <a:noFill/>
          </a:ln>
        </c:spPr>
        <c:crossAx val="154339200"/>
        <c:crosses val="autoZero"/>
        <c:crossBetween val="between"/>
        <c:majorUnit val="5"/>
        <c:minorUnit val="1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75309682976838987"/>
          <c:y val="3.1897777777777775E-2"/>
          <c:w val="0.23751719786952671"/>
          <c:h val="0.85965882158886697"/>
        </c:manualLayout>
      </c:layout>
      <c:overlay val="0"/>
      <c:spPr>
        <a:solidFill>
          <a:schemeClr val="bg1"/>
        </a:solidFill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576403874140624E-2"/>
          <c:y val="4.331777121903229E-2"/>
          <c:w val="0.4464058814673557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Grafy_BES!$A$71</c:f>
              <c:strCache>
                <c:ptCount val="1"/>
                <c:pt idx="0">
                  <c:v> pod
 zahraniční
 kontrolou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Grafy_BES!$B$70:$O$70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Grafy_BES!$B$71:$O$71</c:f>
              <c:numCache>
                <c:formatCode>0%</c:formatCode>
                <c:ptCount val="2"/>
                <c:pt idx="0">
                  <c:v>0.55566475190116182</c:v>
                </c:pt>
                <c:pt idx="1">
                  <c:v>0.65111564963668311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41-4173-8604-B385B3872472}"/>
            </c:ext>
          </c:extLst>
        </c:ser>
        <c:ser>
          <c:idx val="1"/>
          <c:order val="1"/>
          <c:tx>
            <c:strRef>
              <c:f>Grafy_BES!$A$72</c:f>
              <c:strCache>
                <c:ptCount val="1"/>
                <c:pt idx="0">
                  <c:v> soukromé
 domácí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Grafy_BES!$B$70:$O$70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Grafy_BES!$B$72:$O$72</c:f>
              <c:numCache>
                <c:formatCode>0%</c:formatCode>
                <c:ptCount val="2"/>
                <c:pt idx="0">
                  <c:v>0.39791630638338127</c:v>
                </c:pt>
                <c:pt idx="1">
                  <c:v>0.31965800620197099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B41-4173-8604-B385B3872472}"/>
            </c:ext>
          </c:extLst>
        </c:ser>
        <c:ser>
          <c:idx val="2"/>
          <c:order val="2"/>
          <c:tx>
            <c:strRef>
              <c:f>Grafy_BES!$A$73</c:f>
              <c:strCache>
                <c:ptCount val="1"/>
                <c:pt idx="0">
                  <c:v> veřejné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Grafy_BES!$B$70:$O$70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Grafy_BES!$B$73:$O$73</c:f>
              <c:numCache>
                <c:formatCode>0%</c:formatCode>
                <c:ptCount val="2"/>
                <c:pt idx="0">
                  <c:v>4.6418941715456949E-2</c:v>
                </c:pt>
                <c:pt idx="1">
                  <c:v>2.9226344161346458E-2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B41-4173-8604-B385B38724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3095046921262612"/>
          <c:y val="7.5112110986126732E-2"/>
          <c:w val="0.42893210217293115"/>
          <c:h val="0.76054306412664341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1011231608402434E-2"/>
          <c:y val="4.750165077502938E-2"/>
          <c:w val="0.73045720656304169"/>
          <c:h val="0.83821788538836173"/>
        </c:manualLayout>
      </c:layout>
      <c:lineChart>
        <c:grouping val="standard"/>
        <c:varyColors val="0"/>
        <c:ser>
          <c:idx val="0"/>
          <c:order val="0"/>
          <c:tx>
            <c:strRef>
              <c:f>Grafy_BES!$A$119</c:f>
              <c:strCache>
                <c:ptCount val="1"/>
                <c:pt idx="0">
                  <c:v> soukromé
 domácí</c:v>
                </c:pt>
              </c:strCache>
            </c:strRef>
          </c:tx>
          <c:spPr>
            <a:ln>
              <a:solidFill>
                <a:srgbClr val="86BF5E"/>
              </a:solidFill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Grafy_BES!$E$118:$O$118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Grafy_BES!$E$119:$O$119</c:f>
              <c:numCache>
                <c:formatCode>0.0</c:formatCode>
                <c:ptCount val="11"/>
                <c:pt idx="0">
                  <c:v>4.3142912700000045</c:v>
                </c:pt>
                <c:pt idx="1">
                  <c:v>4.4257209700000013</c:v>
                </c:pt>
                <c:pt idx="2">
                  <c:v>3.5440138700000023</c:v>
                </c:pt>
                <c:pt idx="3">
                  <c:v>2.3811967507557878</c:v>
                </c:pt>
                <c:pt idx="4">
                  <c:v>3.1822932392064782</c:v>
                </c:pt>
                <c:pt idx="5">
                  <c:v>3.9326775554515323</c:v>
                </c:pt>
                <c:pt idx="6">
                  <c:v>4.5353270239826982</c:v>
                </c:pt>
                <c:pt idx="7">
                  <c:v>4.6849960029000641</c:v>
                </c:pt>
                <c:pt idx="8">
                  <c:v>5.5308369769717904</c:v>
                </c:pt>
                <c:pt idx="9">
                  <c:v>5.8798247395824097</c:v>
                </c:pt>
                <c:pt idx="10">
                  <c:v>5.1064094556111002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36E-49FB-8EDD-AD008A496297}"/>
            </c:ext>
          </c:extLst>
        </c:ser>
        <c:ser>
          <c:idx val="1"/>
          <c:order val="1"/>
          <c:tx>
            <c:strRef>
              <c:f>Grafy_BES!$A$120</c:f>
              <c:strCache>
                <c:ptCount val="1"/>
                <c:pt idx="0">
                  <c:v> pod
 zahraniční
 kontrolou</c:v>
                </c:pt>
              </c:strCache>
            </c:strRef>
          </c:tx>
          <c:spPr>
            <a:ln>
              <a:solidFill>
                <a:srgbClr val="BC091B"/>
              </a:solidFill>
            </a:ln>
          </c:spPr>
          <c:marker>
            <c:symbol val="star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dLbl>
              <c:idx val="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36E-49FB-8EDD-AD008A496297}"/>
                </c:ext>
              </c:extLst>
            </c:dLbl>
            <c:dLbl>
              <c:idx val="4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36E-49FB-8EDD-AD008A496297}"/>
                </c:ext>
              </c:extLst>
            </c:dLbl>
            <c:dLbl>
              <c:idx val="6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36E-49FB-8EDD-AD008A496297}"/>
                </c:ext>
              </c:extLst>
            </c:dLbl>
            <c:dLbl>
              <c:idx val="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36E-49FB-8EDD-AD008A496297}"/>
                </c:ext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36E-49FB-8EDD-AD008A496297}"/>
                </c:ext>
              </c:extLst>
            </c:dLbl>
            <c:spPr>
              <a:solidFill>
                <a:srgbClr val="CE553A">
                  <a:alpha val="20000"/>
                </a:srgbClr>
              </a:solidFill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Grafy_BES!$E$118:$O$118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Grafy_BES!$E$120:$O$120</c:f>
              <c:numCache>
                <c:formatCode>0.0</c:formatCode>
                <c:ptCount val="11"/>
                <c:pt idx="0">
                  <c:v>0.96485430999999988</c:v>
                </c:pt>
                <c:pt idx="1">
                  <c:v>0.96504252000000046</c:v>
                </c:pt>
                <c:pt idx="2">
                  <c:v>1.1815803800000004</c:v>
                </c:pt>
                <c:pt idx="3">
                  <c:v>0.53226724016038607</c:v>
                </c:pt>
                <c:pt idx="4">
                  <c:v>0.82018460627191025</c:v>
                </c:pt>
                <c:pt idx="5">
                  <c:v>1.1261903224030163</c:v>
                </c:pt>
                <c:pt idx="6">
                  <c:v>0.92441600921333666</c:v>
                </c:pt>
                <c:pt idx="7">
                  <c:v>0.8049989999999998</c:v>
                </c:pt>
                <c:pt idx="8">
                  <c:v>0.74536805439753795</c:v>
                </c:pt>
                <c:pt idx="9">
                  <c:v>0.79316399999999998</c:v>
                </c:pt>
                <c:pt idx="10">
                  <c:v>0.88035959475497605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36E-49FB-8EDD-AD008A496297}"/>
            </c:ext>
          </c:extLst>
        </c:ser>
        <c:ser>
          <c:idx val="2"/>
          <c:order val="2"/>
          <c:tx>
            <c:strRef>
              <c:f>Grafy_BES!$A$121</c:f>
              <c:strCache>
                <c:ptCount val="1"/>
                <c:pt idx="0">
                  <c:v> veřejné</c:v>
                </c:pt>
              </c:strCache>
            </c:strRef>
          </c:tx>
          <c:spPr>
            <a:ln>
              <a:solidFill>
                <a:srgbClr val="009CB5"/>
              </a:solidFill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dLbl>
              <c:idx val="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36E-49FB-8EDD-AD008A496297}"/>
                </c:ext>
              </c:extLst>
            </c:dLbl>
            <c:dLbl>
              <c:idx val="4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36E-49FB-8EDD-AD008A496297}"/>
                </c:ext>
              </c:extLst>
            </c:dLbl>
            <c:dLbl>
              <c:idx val="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36E-49FB-8EDD-AD008A496297}"/>
                </c:ext>
              </c:extLst>
            </c:dLbl>
            <c:dLbl>
              <c:idx val="7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36E-49FB-8EDD-AD008A496297}"/>
                </c:ext>
              </c:extLst>
            </c:dLbl>
            <c:dLbl>
              <c:idx val="1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36E-49FB-8EDD-AD008A496297}"/>
                </c:ext>
              </c:extLst>
            </c:dLbl>
            <c:spPr>
              <a:solidFill>
                <a:srgbClr val="71B4C8">
                  <a:alpha val="20000"/>
                </a:srgbClr>
              </a:solidFill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Grafy_BES!$E$118:$O$118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Grafy_BES!$E$121:$O$121</c:f>
              <c:numCache>
                <c:formatCode>0.0</c:formatCode>
                <c:ptCount val="11"/>
                <c:pt idx="0">
                  <c:v>0.92663599999999979</c:v>
                </c:pt>
                <c:pt idx="1">
                  <c:v>0.95172375000000009</c:v>
                </c:pt>
                <c:pt idx="2">
                  <c:v>1.0564275600000002</c:v>
                </c:pt>
                <c:pt idx="3">
                  <c:v>0.68663599999999991</c:v>
                </c:pt>
                <c:pt idx="4">
                  <c:v>1.3243525796026907</c:v>
                </c:pt>
                <c:pt idx="5">
                  <c:v>0.99260699999999991</c:v>
                </c:pt>
                <c:pt idx="6">
                  <c:v>1.0167539999999997</c:v>
                </c:pt>
                <c:pt idx="7">
                  <c:v>1.0954560000000004</c:v>
                </c:pt>
                <c:pt idx="8">
                  <c:v>0.741622</c:v>
                </c:pt>
                <c:pt idx="9">
                  <c:v>0.75790100000000005</c:v>
                </c:pt>
                <c:pt idx="10">
                  <c:v>0.95511400000000002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036E-49FB-8EDD-AD008A4962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339200"/>
        <c:axId val="154340736"/>
      </c:lineChart>
      <c:catAx>
        <c:axId val="15433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 sz="800"/>
            </a:pPr>
            <a:endParaRPr lang="cs-CZ"/>
          </a:p>
        </c:txPr>
        <c:crossAx val="154340736"/>
        <c:crosses val="autoZero"/>
        <c:auto val="0"/>
        <c:lblAlgn val="ctr"/>
        <c:lblOffset val="100"/>
        <c:tickLblSkip val="2"/>
        <c:noMultiLvlLbl val="0"/>
      </c:catAx>
      <c:valAx>
        <c:axId val="154340736"/>
        <c:scaling>
          <c:orientation val="minMax"/>
          <c:max val="6.2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1"/>
                </a:pPr>
                <a:r>
                  <a:rPr lang="cs-CZ" sz="800" b="1"/>
                  <a:t>Mld. Kč</a:t>
                </a:r>
              </a:p>
            </c:rich>
          </c:tx>
          <c:layout>
            <c:manualLayout>
              <c:xMode val="edge"/>
              <c:yMode val="edge"/>
              <c:x val="1.9558611511589219E-2"/>
              <c:y val="3.1668008228244345E-2"/>
            </c:manualLayout>
          </c:layout>
          <c:overlay val="0"/>
        </c:title>
        <c:numFmt formatCode="0" sourceLinked="0"/>
        <c:majorTickMark val="none"/>
        <c:minorTickMark val="none"/>
        <c:tickLblPos val="none"/>
        <c:spPr>
          <a:ln>
            <a:noFill/>
          </a:ln>
        </c:spPr>
        <c:crossAx val="154339200"/>
        <c:crosses val="autoZero"/>
        <c:crossBetween val="between"/>
        <c:majorUnit val="0.5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76823287007582164"/>
          <c:y val="3.1897777777777775E-2"/>
          <c:w val="0.222381349847948"/>
          <c:h val="0.85965882158886697"/>
        </c:manualLayout>
      </c:layout>
      <c:overlay val="0"/>
      <c:spPr>
        <a:solidFill>
          <a:schemeClr val="bg1"/>
        </a:solidFill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5737373737373734E-2"/>
          <c:y val="4.3317732136629775E-2"/>
          <c:w val="0.420176767676767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Grafy_BES!$A$125</c:f>
              <c:strCache>
                <c:ptCount val="1"/>
                <c:pt idx="0">
                  <c:v> soukromé
 domácí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Grafy_BES!$B$124:$O$124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Grafy_BES!$B$125:$O$125</c:f>
              <c:numCache>
                <c:formatCode>0%</c:formatCode>
                <c:ptCount val="2"/>
                <c:pt idx="0">
                  <c:v>0.69520514287903801</c:v>
                </c:pt>
                <c:pt idx="1">
                  <c:v>0.73559427875147132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CE-4FC6-BFC0-B556C6E8A7F2}"/>
            </c:ext>
          </c:extLst>
        </c:ser>
        <c:ser>
          <c:idx val="1"/>
          <c:order val="1"/>
          <c:tx>
            <c:strRef>
              <c:f>Grafy_BES!$A$126</c:f>
              <c:strCache>
                <c:ptCount val="1"/>
                <c:pt idx="0">
                  <c:v> pod
 zahraniční
 kontrolou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Grafy_BES!$B$124:$O$124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Grafy_BES!$B$126:$O$126</c:f>
              <c:numCache>
                <c:formatCode>0%</c:formatCode>
                <c:ptCount val="2"/>
                <c:pt idx="0">
                  <c:v>0.15547667889400635</c:v>
                </c:pt>
                <c:pt idx="1">
                  <c:v>0.126818557496233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CE-4FC6-BFC0-B556C6E8A7F2}"/>
            </c:ext>
          </c:extLst>
        </c:ser>
        <c:ser>
          <c:idx val="2"/>
          <c:order val="2"/>
          <c:tx>
            <c:strRef>
              <c:f>Grafy_BES!$A$127</c:f>
              <c:strCache>
                <c:ptCount val="1"/>
                <c:pt idx="0">
                  <c:v> veřejné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Grafy_BES!$B$124:$O$124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Grafy_BES!$B$127:$O$127</c:f>
              <c:numCache>
                <c:formatCode>0%</c:formatCode>
                <c:ptCount val="2"/>
                <c:pt idx="0">
                  <c:v>0.14931817822695578</c:v>
                </c:pt>
                <c:pt idx="1">
                  <c:v>0.13758716375229516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BCE-4FC6-BFC0-B556C6E8A7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0480353535353539"/>
          <c:y val="7.5112065110455248E-2"/>
          <c:w val="0.47827222222222221"/>
          <c:h val="0.7866611111111111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4157047325102881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Grafy_BES!$A$97</c:f>
              <c:strCache>
                <c:ptCount val="1"/>
                <c:pt idx="0">
                  <c:v> mzdové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Grafy_BES!$B$96:$O$96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Grafy_BES!$B$97:$O$97</c:f>
              <c:numCache>
                <c:formatCode>0%</c:formatCode>
                <c:ptCount val="2"/>
                <c:pt idx="0">
                  <c:v>0.46245288801212436</c:v>
                </c:pt>
                <c:pt idx="1">
                  <c:v>0.61501417673449799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498-4126-B68D-836FD4E7A702}"/>
            </c:ext>
          </c:extLst>
        </c:ser>
        <c:ser>
          <c:idx val="1"/>
          <c:order val="1"/>
          <c:tx>
            <c:strRef>
              <c:f>Grafy_BES!$A$98</c:f>
              <c:strCache>
                <c:ptCount val="1"/>
                <c:pt idx="0">
                  <c:v> ostatní běžné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Grafy_BES!$B$96:$O$96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Grafy_BES!$B$98:$O$98</c:f>
              <c:numCache>
                <c:formatCode>0%</c:formatCode>
                <c:ptCount val="2"/>
                <c:pt idx="0">
                  <c:v>0.37563522626956891</c:v>
                </c:pt>
                <c:pt idx="1">
                  <c:v>0.30187150888412817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498-4126-B68D-836FD4E7A702}"/>
            </c:ext>
          </c:extLst>
        </c:ser>
        <c:ser>
          <c:idx val="2"/>
          <c:order val="2"/>
          <c:tx>
            <c:strRef>
              <c:f>Grafy_BES!$A$99</c:f>
              <c:strCache>
                <c:ptCount val="1"/>
                <c:pt idx="0">
                  <c:v> investiční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Grafy_BES!$B$96:$O$96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Grafy_BES!$B$99:$O$99</c:f>
              <c:numCache>
                <c:formatCode>0%</c:formatCode>
                <c:ptCount val="2"/>
                <c:pt idx="0">
                  <c:v>0.16191188692275749</c:v>
                </c:pt>
                <c:pt idx="1">
                  <c:v>8.3114314381375037E-2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498-4126-B68D-836FD4E7A7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1296450617283949"/>
          <c:y val="7.5112110986126732E-2"/>
          <c:w val="0.36091975308641971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43941919191919188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Grafy_BES!$A$104</c:f>
              <c:strCache>
                <c:ptCount val="1"/>
                <c:pt idx="0">
                  <c:v> podnikové </c:v>
                </c:pt>
              </c:strCache>
            </c:strRef>
          </c:tx>
          <c:spPr>
            <a:solidFill>
              <a:srgbClr val="0071BC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Grafy_BES!$B$103:$O$103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Grafy_BES!$B$104:$O$104</c:f>
              <c:numCache>
                <c:formatCode>0%</c:formatCode>
                <c:ptCount val="2"/>
                <c:pt idx="0">
                  <c:v>0.84975527433628184</c:v>
                </c:pt>
                <c:pt idx="1">
                  <c:v>0.92296821306995513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9E-468B-8F85-1BD97EB95AF3}"/>
            </c:ext>
          </c:extLst>
        </c:ser>
        <c:ser>
          <c:idx val="1"/>
          <c:order val="1"/>
          <c:tx>
            <c:strRef>
              <c:f>Grafy_BES!$A$105</c:f>
              <c:strCache>
                <c:ptCount val="1"/>
                <c:pt idx="0">
                  <c:v> veřejné domácí 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Grafy_BES!$B$103:$O$103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Grafy_BES!$B$105:$O$105</c:f>
              <c:numCache>
                <c:formatCode>0%</c:formatCode>
                <c:ptCount val="2"/>
                <c:pt idx="0">
                  <c:v>0.10713557245371667</c:v>
                </c:pt>
                <c:pt idx="1">
                  <c:v>4.5870229166750008E-2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E9E-468B-8F85-1BD97EB95AF3}"/>
            </c:ext>
          </c:extLst>
        </c:ser>
        <c:ser>
          <c:idx val="2"/>
          <c:order val="2"/>
          <c:tx>
            <c:strRef>
              <c:f>Grafy_BES!$A$106</c:f>
              <c:strCache>
                <c:ptCount val="1"/>
                <c:pt idx="0">
                  <c:v> veřejné zahraniční 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Grafy_BES!$B$103:$O$103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Grafy_BES!$B$106:$O$106</c:f>
              <c:numCache>
                <c:formatCode>0%</c:formatCode>
                <c:ptCount val="2"/>
                <c:pt idx="0">
                  <c:v>4.2355571363814119E-2</c:v>
                </c:pt>
                <c:pt idx="1">
                  <c:v>3.0917562940631794E-2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E9E-468B-8F85-1BD97EB95A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4906111111111111"/>
          <c:y val="7.5112110986126732E-2"/>
          <c:w val="0.42482373737373735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738805244550409E-2"/>
          <c:y val="4.750165077502938E-2"/>
          <c:w val="0.71749823232323229"/>
          <c:h val="0.83821788538836173"/>
        </c:manualLayout>
      </c:layout>
      <c:lineChart>
        <c:grouping val="standard"/>
        <c:varyColors val="0"/>
        <c:ser>
          <c:idx val="0"/>
          <c:order val="0"/>
          <c:tx>
            <c:strRef>
              <c:f>Grafy_BES!$A$151</c:f>
              <c:strCache>
                <c:ptCount val="1"/>
                <c:pt idx="0">
                  <c:v> Zpracov.
 průmysl
 (sekce C)</c:v>
                </c:pt>
              </c:strCache>
            </c:strRef>
          </c:tx>
          <c:spPr>
            <a:ln>
              <a:solidFill>
                <a:srgbClr val="009CB5"/>
              </a:solidFill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Grafy_BES!$E$150:$O$150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Grafy_BES!$E$151:$O$151</c:f>
              <c:numCache>
                <c:formatCode>0.0</c:formatCode>
                <c:ptCount val="11"/>
                <c:pt idx="0">
                  <c:v>22.065577300000008</c:v>
                </c:pt>
                <c:pt idx="1">
                  <c:v>24.263772039999985</c:v>
                </c:pt>
                <c:pt idx="2">
                  <c:v>25.277147980000017</c:v>
                </c:pt>
                <c:pt idx="3">
                  <c:v>26.203236893074699</c:v>
                </c:pt>
                <c:pt idx="4">
                  <c:v>30.519091493155141</c:v>
                </c:pt>
                <c:pt idx="5">
                  <c:v>34.750456158185493</c:v>
                </c:pt>
                <c:pt idx="6">
                  <c:v>36.961487840728495</c:v>
                </c:pt>
                <c:pt idx="7">
                  <c:v>34.963784405904462</c:v>
                </c:pt>
                <c:pt idx="8">
                  <c:v>38.473396805934001</c:v>
                </c:pt>
                <c:pt idx="9">
                  <c:v>42.853908100219201</c:v>
                </c:pt>
                <c:pt idx="10">
                  <c:v>44.950762425742603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656-4DED-9DD3-7D115A8A2D33}"/>
            </c:ext>
          </c:extLst>
        </c:ser>
        <c:ser>
          <c:idx val="1"/>
          <c:order val="1"/>
          <c:tx>
            <c:strRef>
              <c:f>Grafy_BES!$A$152</c:f>
              <c:strCache>
                <c:ptCount val="1"/>
                <c:pt idx="0">
                  <c:v> ICT 
 (sekce J)</c:v>
                </c:pt>
              </c:strCache>
            </c:strRef>
          </c:tx>
          <c:spPr>
            <a:ln>
              <a:solidFill>
                <a:srgbClr val="86BF5E"/>
              </a:solidFill>
            </a:ln>
          </c:spPr>
          <c:marker>
            <c:symbol val="star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dLbl>
              <c:idx val="5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656-4DED-9DD3-7D115A8A2D33}"/>
                </c:ext>
              </c:extLst>
            </c:dLbl>
            <c:dLbl>
              <c:idx val="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656-4DED-9DD3-7D115A8A2D33}"/>
                </c:ext>
              </c:extLst>
            </c:dLbl>
            <c:dLbl>
              <c:idx val="7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656-4DED-9DD3-7D115A8A2D33}"/>
                </c:ext>
              </c:extLst>
            </c:dLbl>
            <c:dLbl>
              <c:idx val="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656-4DED-9DD3-7D115A8A2D33}"/>
                </c:ext>
              </c:extLst>
            </c:dLbl>
            <c:dLbl>
              <c:idx val="9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656-4DED-9DD3-7D115A8A2D33}"/>
                </c:ext>
              </c:extLst>
            </c:dLbl>
            <c:dLbl>
              <c:idx val="1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656-4DED-9DD3-7D115A8A2D33}"/>
                </c:ext>
              </c:extLst>
            </c:dLbl>
            <c:spPr>
              <a:solidFill>
                <a:srgbClr val="A7CF88">
                  <a:alpha val="20000"/>
                </a:srgbClr>
              </a:solidFill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Grafy_BES!$E$150:$O$150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Grafy_BES!$E$152:$O$152</c:f>
              <c:numCache>
                <c:formatCode>0.0</c:formatCode>
                <c:ptCount val="11"/>
                <c:pt idx="0">
                  <c:v>5.8592479500000012</c:v>
                </c:pt>
                <c:pt idx="1">
                  <c:v>7.7190662399999965</c:v>
                </c:pt>
                <c:pt idx="2">
                  <c:v>7.9307894900000049</c:v>
                </c:pt>
                <c:pt idx="3">
                  <c:v>8.6289630707343701</c:v>
                </c:pt>
                <c:pt idx="4">
                  <c:v>10.580125486085127</c:v>
                </c:pt>
                <c:pt idx="5">
                  <c:v>12.808447359358224</c:v>
                </c:pt>
                <c:pt idx="6">
                  <c:v>13.458970778366385</c:v>
                </c:pt>
                <c:pt idx="7">
                  <c:v>15.505831771369989</c:v>
                </c:pt>
                <c:pt idx="8">
                  <c:v>19.242563400645899</c:v>
                </c:pt>
                <c:pt idx="9">
                  <c:v>21.7798127144553</c:v>
                </c:pt>
                <c:pt idx="10">
                  <c:v>22.009176502839299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F656-4DED-9DD3-7D115A8A2D33}"/>
            </c:ext>
          </c:extLst>
        </c:ser>
        <c:ser>
          <c:idx val="2"/>
          <c:order val="2"/>
          <c:tx>
            <c:strRef>
              <c:f>Grafy_BES!$A$153</c:f>
              <c:strCache>
                <c:ptCount val="1"/>
                <c:pt idx="0">
                  <c:v> Profesní,
 VaT činn.
 (sekce M)</c:v>
                </c:pt>
              </c:strCache>
            </c:strRef>
          </c:tx>
          <c:spPr>
            <a:ln>
              <a:solidFill>
                <a:srgbClr val="BC091B"/>
              </a:solidFill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dLbl>
              <c:idx val="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656-4DED-9DD3-7D115A8A2D33}"/>
                </c:ext>
              </c:extLst>
            </c:dLbl>
            <c:dLbl>
              <c:idx val="6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656-4DED-9DD3-7D115A8A2D33}"/>
                </c:ext>
              </c:extLst>
            </c:dLbl>
            <c:dLbl>
              <c:idx val="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656-4DED-9DD3-7D115A8A2D33}"/>
                </c:ext>
              </c:extLst>
            </c:dLbl>
            <c:dLbl>
              <c:idx val="8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656-4DED-9DD3-7D115A8A2D33}"/>
                </c:ext>
              </c:extLst>
            </c:dLbl>
            <c:dLbl>
              <c:idx val="9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656-4DED-9DD3-7D115A8A2D33}"/>
                </c:ext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656-4DED-9DD3-7D115A8A2D33}"/>
                </c:ext>
              </c:extLst>
            </c:dLbl>
            <c:spPr>
              <a:solidFill>
                <a:srgbClr val="CE553A">
                  <a:alpha val="20000"/>
                </a:srgbClr>
              </a:solidFill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Grafy_BES!$E$150:$O$150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Grafy_BES!$E$153:$O$153</c:f>
              <c:numCache>
                <c:formatCode>0.0</c:formatCode>
                <c:ptCount val="11"/>
                <c:pt idx="0">
                  <c:v>9.9981730800000079</c:v>
                </c:pt>
                <c:pt idx="1">
                  <c:v>11.741740779999994</c:v>
                </c:pt>
                <c:pt idx="2">
                  <c:v>11.63954742</c:v>
                </c:pt>
                <c:pt idx="3">
                  <c:v>10.956549493187378</c:v>
                </c:pt>
                <c:pt idx="4">
                  <c:v>12.119462839276343</c:v>
                </c:pt>
                <c:pt idx="5">
                  <c:v>12.025327569437611</c:v>
                </c:pt>
                <c:pt idx="6">
                  <c:v>13.130180706341518</c:v>
                </c:pt>
                <c:pt idx="7">
                  <c:v>13.538216525125723</c:v>
                </c:pt>
                <c:pt idx="8">
                  <c:v>13.421825452081499</c:v>
                </c:pt>
                <c:pt idx="9">
                  <c:v>15.045436352667901</c:v>
                </c:pt>
                <c:pt idx="10">
                  <c:v>17.248836095380099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F656-4DED-9DD3-7D115A8A2D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339200"/>
        <c:axId val="154340736"/>
      </c:lineChart>
      <c:catAx>
        <c:axId val="15433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 sz="800"/>
            </a:pPr>
            <a:endParaRPr lang="cs-CZ"/>
          </a:p>
        </c:txPr>
        <c:crossAx val="154340736"/>
        <c:crosses val="autoZero"/>
        <c:auto val="0"/>
        <c:lblAlgn val="ctr"/>
        <c:lblOffset val="100"/>
        <c:tickLblSkip val="2"/>
        <c:noMultiLvlLbl val="0"/>
      </c:catAx>
      <c:valAx>
        <c:axId val="154340736"/>
        <c:scaling>
          <c:orientation val="minMax"/>
          <c:max val="50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1"/>
                </a:pPr>
                <a:r>
                  <a:rPr lang="cs-CZ" sz="800" b="1"/>
                  <a:t>Mld. Kč</a:t>
                </a:r>
              </a:p>
            </c:rich>
          </c:tx>
          <c:layout>
            <c:manualLayout>
              <c:xMode val="edge"/>
              <c:yMode val="edge"/>
              <c:x val="4.8106060606060604E-2"/>
              <c:y val="5.8928518518518505E-2"/>
            </c:manualLayout>
          </c:layout>
          <c:overlay val="0"/>
        </c:title>
        <c:numFmt formatCode="0" sourceLinked="0"/>
        <c:majorTickMark val="none"/>
        <c:minorTickMark val="none"/>
        <c:tickLblPos val="none"/>
        <c:spPr>
          <a:ln>
            <a:noFill/>
          </a:ln>
        </c:spPr>
        <c:crossAx val="154339200"/>
        <c:crosses val="autoZero"/>
        <c:crossBetween val="between"/>
        <c:majorUnit val="5"/>
        <c:minorUnit val="1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77882171717171722"/>
          <c:y val="3.1897777777777775E-2"/>
          <c:w val="0.21179242424242425"/>
          <c:h val="0.85965882158886697"/>
        </c:manualLayout>
      </c:layout>
      <c:overlay val="0"/>
      <c:spPr>
        <a:solidFill>
          <a:schemeClr val="bg1"/>
        </a:solidFill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4330050505050505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Grafy_BES!$A$158</c:f>
              <c:strCache>
                <c:ptCount val="1"/>
                <c:pt idx="0">
                  <c:v> Zpracov.
 Průmysl
 (sekce C)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Grafy_BES!$B$157:$O$157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Grafy_BES!$B$158:$O$158</c:f>
              <c:numCache>
                <c:formatCode>0%</c:formatCode>
                <c:ptCount val="2"/>
                <c:pt idx="0">
                  <c:v>0.53153794522867215</c:v>
                </c:pt>
                <c:pt idx="1">
                  <c:v>0.49722384764667155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C76-4B30-85A8-56549CC1A127}"/>
            </c:ext>
          </c:extLst>
        </c:ser>
        <c:ser>
          <c:idx val="1"/>
          <c:order val="1"/>
          <c:tx>
            <c:strRef>
              <c:f>Grafy_BES!$A$159</c:f>
              <c:strCache>
                <c:ptCount val="1"/>
                <c:pt idx="0">
                  <c:v> ICT 
 (sekce J)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Grafy_BES!$B$157:$O$157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Grafy_BES!$B$159:$O$159</c:f>
              <c:numCache>
                <c:formatCode>0%</c:formatCode>
                <c:ptCount val="2"/>
                <c:pt idx="0">
                  <c:v>0.14114349122097564</c:v>
                </c:pt>
                <c:pt idx="1">
                  <c:v>0.24345499016517916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C76-4B30-85A8-56549CC1A127}"/>
            </c:ext>
          </c:extLst>
        </c:ser>
        <c:ser>
          <c:idx val="2"/>
          <c:order val="2"/>
          <c:tx>
            <c:strRef>
              <c:f>Grafy_BES!$A$160</c:f>
              <c:strCache>
                <c:ptCount val="1"/>
                <c:pt idx="0">
                  <c:v> Profesní,
 VaT činn.
 (sekce M)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Grafy_BES!$B$157:$O$157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Grafy_BES!$B$160:$O$160</c:f>
              <c:numCache>
                <c:formatCode>0%</c:formatCode>
                <c:ptCount val="2"/>
                <c:pt idx="0">
                  <c:v>0.24084610625545821</c:v>
                </c:pt>
                <c:pt idx="1">
                  <c:v>0.1907983800038959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C76-4B30-85A8-56549CC1A127}"/>
            </c:ext>
          </c:extLst>
        </c:ser>
        <c:ser>
          <c:idx val="3"/>
          <c:order val="3"/>
          <c:tx>
            <c:strRef>
              <c:f>Grafy_BES!$A$161</c:f>
              <c:strCache>
                <c:ptCount val="1"/>
                <c:pt idx="0">
                  <c:v> Ostatní činnosti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Grafy_BES!$B$157:$O$157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Grafy_BES!$B$161:$O$161</c:f>
              <c:numCache>
                <c:formatCode>0%</c:formatCode>
                <c:ptCount val="2"/>
                <c:pt idx="0">
                  <c:v>8.647245729489407E-2</c:v>
                </c:pt>
                <c:pt idx="1">
                  <c:v>6.8522782184253408E-2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C76-4B30-85A8-56549CC1A1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3046010101010099"/>
          <c:y val="4.6889902513192021E-2"/>
          <c:w val="0.43864191919191919"/>
          <c:h val="0.83081370370370367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Tisíce přepočtených osob (FTE)</a:t>
            </a:r>
          </a:p>
        </c:rich>
      </c:tx>
      <c:layout>
        <c:manualLayout>
          <c:xMode val="edge"/>
          <c:yMode val="edge"/>
          <c:x val="3.2070707070707069E-2"/>
          <c:y val="6.114814814814814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4286580097744655E-2"/>
          <c:y val="4.750165077502938E-2"/>
          <c:w val="0.72780229274394259"/>
          <c:h val="0.83821788538836173"/>
        </c:manualLayout>
      </c:layout>
      <c:lineChart>
        <c:grouping val="standard"/>
        <c:varyColors val="0"/>
        <c:ser>
          <c:idx val="0"/>
          <c:order val="0"/>
          <c:tx>
            <c:strRef>
              <c:f>Grafy_BES!$A$215</c:f>
              <c:strCache>
                <c:ptCount val="1"/>
                <c:pt idx="0">
                  <c:v> pod
 zahraniční
 kontrolou</c:v>
                </c:pt>
              </c:strCache>
            </c:strRef>
          </c:tx>
          <c:spPr>
            <a:ln>
              <a:solidFill>
                <a:srgbClr val="009CB5"/>
              </a:solidFill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Grafy_BES!$E$214:$O$214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Grafy_BES!$E$215:$O$215</c:f>
              <c:numCache>
                <c:formatCode>0.0</c:formatCode>
                <c:ptCount val="11"/>
                <c:pt idx="0">
                  <c:v>16.474156454999999</c:v>
                </c:pt>
                <c:pt idx="1">
                  <c:v>18.414944774999974</c:v>
                </c:pt>
                <c:pt idx="2">
                  <c:v>19.783369349999997</c:v>
                </c:pt>
                <c:pt idx="3">
                  <c:v>21.11351527680462</c:v>
                </c:pt>
                <c:pt idx="4">
                  <c:v>22.071213090580514</c:v>
                </c:pt>
                <c:pt idx="5">
                  <c:v>23.653171509201805</c:v>
                </c:pt>
                <c:pt idx="6">
                  <c:v>24.372893330036863</c:v>
                </c:pt>
                <c:pt idx="7">
                  <c:v>25.411217512552579</c:v>
                </c:pt>
                <c:pt idx="8">
                  <c:v>27.436375926172701</c:v>
                </c:pt>
                <c:pt idx="9">
                  <c:v>28.830430594215699</c:v>
                </c:pt>
                <c:pt idx="10">
                  <c:v>30.121797293860201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2CE-40C4-B682-1B63892A6776}"/>
            </c:ext>
          </c:extLst>
        </c:ser>
        <c:ser>
          <c:idx val="1"/>
          <c:order val="1"/>
          <c:tx>
            <c:strRef>
              <c:f>Grafy_BES!$A$216</c:f>
              <c:strCache>
                <c:ptCount val="1"/>
                <c:pt idx="0">
                  <c:v> soukromé
 domácí</c:v>
                </c:pt>
              </c:strCache>
            </c:strRef>
          </c:tx>
          <c:spPr>
            <a:ln>
              <a:solidFill>
                <a:srgbClr val="86BF5E"/>
              </a:solidFill>
            </a:ln>
          </c:spPr>
          <c:marker>
            <c:symbol val="star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Grafy_BES!$E$214:$O$214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Grafy_BES!$E$216:$O$216</c:f>
              <c:numCache>
                <c:formatCode>0.0</c:formatCode>
                <c:ptCount val="11"/>
                <c:pt idx="0">
                  <c:v>15.48305513500002</c:v>
                </c:pt>
                <c:pt idx="1">
                  <c:v>15.475177934999989</c:v>
                </c:pt>
                <c:pt idx="2">
                  <c:v>15.148075169999997</c:v>
                </c:pt>
                <c:pt idx="3">
                  <c:v>14.791644676262756</c:v>
                </c:pt>
                <c:pt idx="4">
                  <c:v>16.45508514150497</c:v>
                </c:pt>
                <c:pt idx="5">
                  <c:v>17.320116342500011</c:v>
                </c:pt>
                <c:pt idx="6">
                  <c:v>18.916218834980722</c:v>
                </c:pt>
                <c:pt idx="7">
                  <c:v>19.426661098392312</c:v>
                </c:pt>
                <c:pt idx="8">
                  <c:v>20.299840152914399</c:v>
                </c:pt>
                <c:pt idx="9">
                  <c:v>20.5636729511697</c:v>
                </c:pt>
                <c:pt idx="10">
                  <c:v>19.737022386063899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2CE-40C4-B682-1B63892A6776}"/>
            </c:ext>
          </c:extLst>
        </c:ser>
        <c:ser>
          <c:idx val="2"/>
          <c:order val="2"/>
          <c:tx>
            <c:strRef>
              <c:f>Grafy_BES!$A$217</c:f>
              <c:strCache>
                <c:ptCount val="1"/>
                <c:pt idx="0">
                  <c:v> veřejné</c:v>
                </c:pt>
              </c:strCache>
            </c:strRef>
          </c:tx>
          <c:spPr>
            <a:ln>
              <a:solidFill>
                <a:srgbClr val="BC091B"/>
              </a:solidFill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Grafy_BES!$E$214:$O$214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Grafy_BES!$E$217:$O$217</c:f>
              <c:numCache>
                <c:formatCode>0.0</c:formatCode>
                <c:ptCount val="11"/>
                <c:pt idx="0">
                  <c:v>1.2306174999999997</c:v>
                </c:pt>
                <c:pt idx="1">
                  <c:v>1.3662654999999997</c:v>
                </c:pt>
                <c:pt idx="2">
                  <c:v>1.4338854350000001</c:v>
                </c:pt>
                <c:pt idx="3">
                  <c:v>1.3580529999999997</c:v>
                </c:pt>
                <c:pt idx="4">
                  <c:v>1.4414733849944001</c:v>
                </c:pt>
                <c:pt idx="5">
                  <c:v>1.3760645000000002</c:v>
                </c:pt>
                <c:pt idx="6">
                  <c:v>1.5033111170586204</c:v>
                </c:pt>
                <c:pt idx="7">
                  <c:v>1.3964804999999998</c:v>
                </c:pt>
                <c:pt idx="8">
                  <c:v>1.283188</c:v>
                </c:pt>
                <c:pt idx="9">
                  <c:v>1.2682564999999999</c:v>
                </c:pt>
                <c:pt idx="10">
                  <c:v>1.3154239999999999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2CE-40C4-B682-1B63892A67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339200"/>
        <c:axId val="154340736"/>
      </c:lineChart>
      <c:catAx>
        <c:axId val="15433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 sz="800"/>
            </a:pPr>
            <a:endParaRPr lang="cs-CZ"/>
          </a:p>
        </c:txPr>
        <c:crossAx val="154340736"/>
        <c:crosses val="autoZero"/>
        <c:auto val="0"/>
        <c:lblAlgn val="ctr"/>
        <c:lblOffset val="100"/>
        <c:tickLblSkip val="2"/>
        <c:noMultiLvlLbl val="0"/>
      </c:catAx>
      <c:valAx>
        <c:axId val="154340736"/>
        <c:scaling>
          <c:orientation val="minMax"/>
          <c:max val="35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0" sourceLinked="0"/>
        <c:majorTickMark val="none"/>
        <c:minorTickMark val="none"/>
        <c:tickLblPos val="none"/>
        <c:spPr>
          <a:ln>
            <a:noFill/>
          </a:ln>
        </c:spPr>
        <c:crossAx val="154339200"/>
        <c:crosses val="autoZero"/>
        <c:crossBetween val="between"/>
        <c:majorUnit val="5"/>
        <c:minorUnit val="1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76947349417787481"/>
          <c:y val="3.1897777777777775E-2"/>
          <c:w val="0.22114044023778515"/>
          <c:h val="0.85965882158886697"/>
        </c:manualLayout>
      </c:layout>
      <c:overlay val="0"/>
      <c:spPr>
        <a:solidFill>
          <a:schemeClr val="bg1"/>
        </a:solidFill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3374747474747476E-2"/>
          <c:y val="4.3317732136629775E-2"/>
          <c:w val="0.46507575757575759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Grafy_BES!$A$221</c:f>
              <c:strCache>
                <c:ptCount val="1"/>
                <c:pt idx="0">
                  <c:v> pod
 zahraniční
 kontrolou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Grafy_BES!$B$220:$O$220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Grafy_BES!$B$221:$O$221</c:f>
              <c:numCache>
                <c:formatCode>0%</c:formatCode>
                <c:ptCount val="2"/>
                <c:pt idx="0">
                  <c:v>0.4963915057632951</c:v>
                </c:pt>
                <c:pt idx="1">
                  <c:v>0.58861245673235274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6B-4AAB-B785-D4F62DA6DDA5}"/>
            </c:ext>
          </c:extLst>
        </c:ser>
        <c:ser>
          <c:idx val="1"/>
          <c:order val="1"/>
          <c:tx>
            <c:strRef>
              <c:f>Grafy_BES!$A$222</c:f>
              <c:strCache>
                <c:ptCount val="1"/>
                <c:pt idx="0">
                  <c:v> soukromé
 domácí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Grafy_BES!$B$220:$O$220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Grafy_BES!$B$222:$O$222</c:f>
              <c:numCache>
                <c:formatCode>0%</c:formatCode>
                <c:ptCount val="2"/>
                <c:pt idx="0">
                  <c:v>0.46652810863321248</c:v>
                </c:pt>
                <c:pt idx="1">
                  <c:v>0.38568273738468217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6B-4AAB-B785-D4F62DA6DDA5}"/>
            </c:ext>
          </c:extLst>
        </c:ser>
        <c:ser>
          <c:idx val="2"/>
          <c:order val="2"/>
          <c:tx>
            <c:strRef>
              <c:f>Grafy_BES!$A$223</c:f>
              <c:strCache>
                <c:ptCount val="1"/>
                <c:pt idx="0">
                  <c:v> veřejné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cat>
            <c:numRef>
              <c:f>Grafy_BES!$B$220:$O$220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Grafy_BES!$B$223:$O$223</c:f>
              <c:numCache>
                <c:formatCode>0%</c:formatCode>
                <c:ptCount val="2"/>
                <c:pt idx="0">
                  <c:v>3.7080385603492298E-2</c:v>
                </c:pt>
                <c:pt idx="1">
                  <c:v>2.5704805882965046E-2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96B-4AAB-B785-D4F62DA6DD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3687424242424242"/>
          <c:y val="7.5112110986126732E-2"/>
          <c:w val="0.44620151515151513"/>
          <c:h val="0.7866611111111111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39743589743586E-2"/>
          <c:y val="7.7059553544779044E-2"/>
          <c:w val="0.92145198412698415"/>
          <c:h val="0.71668487654320989"/>
        </c:manualLayout>
      </c:layout>
      <c:doughnutChart>
        <c:varyColors val="1"/>
        <c:ser>
          <c:idx val="0"/>
          <c:order val="0"/>
          <c:tx>
            <c:strRef>
              <c:f>Grafy_celkem!$J$12</c:f>
              <c:strCache>
                <c:ptCount val="1"/>
                <c:pt idx="0">
                  <c:v>2023</c:v>
                </c:pt>
              </c:strCache>
            </c:strRef>
          </c:tx>
          <c:spPr>
            <a:effectLst/>
          </c:spPr>
          <c:dPt>
            <c:idx val="0"/>
            <c:bubble3D val="0"/>
            <c:spPr>
              <a:solidFill>
                <a:srgbClr val="009CB5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1-A377-4B54-87BA-B1707CB6EBF6}"/>
              </c:ext>
            </c:extLst>
          </c:dPt>
          <c:dPt>
            <c:idx val="1"/>
            <c:bubble3D val="0"/>
            <c:spPr>
              <a:solidFill>
                <a:srgbClr val="BC091B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3-A377-4B54-87BA-B1707CB6EBF6}"/>
              </c:ext>
            </c:extLst>
          </c:dPt>
          <c:dPt>
            <c:idx val="2"/>
            <c:bubble3D val="0"/>
            <c:spPr>
              <a:solidFill>
                <a:srgbClr val="685B7A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5-A377-4B54-87BA-B1707CB6EBF6}"/>
              </c:ext>
            </c:extLst>
          </c:dPt>
          <c:dPt>
            <c:idx val="3"/>
            <c:bubble3D val="0"/>
            <c:spPr>
              <a:solidFill>
                <a:srgbClr val="CC9610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7-A377-4B54-87BA-B1707CB6EBF6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9-A377-4B54-87BA-B1707CB6EBF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Grafy_celkem!$A$13:$A$16</c:f>
              <c:strCache>
                <c:ptCount val="4"/>
                <c:pt idx="0">
                  <c:v> &lt; 1 </c:v>
                </c:pt>
                <c:pt idx="1">
                  <c:v> 1-9,9</c:v>
                </c:pt>
                <c:pt idx="2">
                  <c:v> 10-99,9</c:v>
                </c:pt>
                <c:pt idx="3">
                  <c:v> 100+</c:v>
                </c:pt>
              </c:strCache>
            </c:strRef>
          </c:cat>
          <c:val>
            <c:numRef>
              <c:f>Grafy_celkem!$J$13:$J$16</c:f>
              <c:numCache>
                <c:formatCode>#,##0</c:formatCode>
                <c:ptCount val="4"/>
                <c:pt idx="0">
                  <c:v>609</c:v>
                </c:pt>
                <c:pt idx="1">
                  <c:v>1725</c:v>
                </c:pt>
                <c:pt idx="2">
                  <c:v>935</c:v>
                </c:pt>
                <c:pt idx="3">
                  <c:v>260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A377-4B54-87BA-B1707CB6EB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ln>
          <a:noFill/>
        </a:ln>
      </c:spPr>
    </c:plotArea>
    <c:legend>
      <c:legendPos val="b"/>
      <c:layout>
        <c:manualLayout>
          <c:xMode val="edge"/>
          <c:yMode val="edge"/>
          <c:x val="0.15050925925925926"/>
          <c:y val="0.8287487629011735"/>
          <c:w val="0.76031388888888884"/>
          <c:h val="0.11987464065224562"/>
        </c:manualLayout>
      </c:layout>
      <c:overlay val="0"/>
      <c:spPr>
        <a:ln w="6350">
          <a:solidFill>
            <a:schemeClr val="bg1">
              <a:lumMod val="85000"/>
            </a:schemeClr>
          </a:solidFill>
        </a:ln>
      </c:spPr>
      <c:txPr>
        <a:bodyPr/>
        <a:lstStyle/>
        <a:p>
          <a:pPr rtl="0">
            <a:defRPr sz="800"/>
          </a:pPr>
          <a:endParaRPr lang="cs-CZ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9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3384920634920641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Grafy_BES!$A$246</c:f>
              <c:strCache>
                <c:ptCount val="1"/>
                <c:pt idx="0">
                  <c:v> muži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Grafy_BES!$B$245:$O$245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Grafy_BES!$B$246:$O$246</c:f>
              <c:numCache>
                <c:formatCode>0%</c:formatCode>
                <c:ptCount val="2"/>
                <c:pt idx="0">
                  <c:v>0.81253284334663922</c:v>
                </c:pt>
                <c:pt idx="1">
                  <c:v>0.81324336890100046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0E6-444D-8B4A-9D2BEAFDC3C9}"/>
            </c:ext>
          </c:extLst>
        </c:ser>
        <c:ser>
          <c:idx val="1"/>
          <c:order val="1"/>
          <c:tx>
            <c:strRef>
              <c:f>Grafy_BES!$A$247</c:f>
              <c:strCache>
                <c:ptCount val="1"/>
                <c:pt idx="0">
                  <c:v> ženy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Grafy_BES!$B$245:$O$245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Grafy_BES!$B$247:$O$247</c:f>
              <c:numCache>
                <c:formatCode>0%</c:formatCode>
                <c:ptCount val="2"/>
                <c:pt idx="0">
                  <c:v>0.18746715665336072</c:v>
                </c:pt>
                <c:pt idx="1">
                  <c:v>0.18675663109899945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0E6-444D-8B4A-9D2BEAFDC3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5758616780045354"/>
          <c:y val="7.5112173011717978E-2"/>
          <c:w val="0.28030082742316786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49073232323232324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Grafy_BES!$A$259</c:f>
              <c:strCache>
                <c:ptCount val="1"/>
                <c:pt idx="0">
                  <c:v> Zpracov.
 průmysl
 (sekce C)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Grafy_BES!$B$258:$O$258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Grafy_BES!$B$259:$O$259</c:f>
              <c:numCache>
                <c:formatCode>0%</c:formatCode>
                <c:ptCount val="2"/>
                <c:pt idx="0">
                  <c:v>0.50838839425878213</c:v>
                </c:pt>
                <c:pt idx="1">
                  <c:v>0.45943252616742875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DDD-4416-93F9-CDD92227BEE8}"/>
            </c:ext>
          </c:extLst>
        </c:ser>
        <c:ser>
          <c:idx val="1"/>
          <c:order val="1"/>
          <c:tx>
            <c:strRef>
              <c:f>Grafy_BES!$A$260</c:f>
              <c:strCache>
                <c:ptCount val="1"/>
                <c:pt idx="0">
                  <c:v> ICT 
 (sekce J)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Grafy_BES!$B$258:$O$258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Grafy_BES!$B$260:$O$260</c:f>
              <c:numCache>
                <c:formatCode>0%</c:formatCode>
                <c:ptCount val="2"/>
                <c:pt idx="0">
                  <c:v>0.15945777443438086</c:v>
                </c:pt>
                <c:pt idx="1">
                  <c:v>0.23425853552047224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DDD-4416-93F9-CDD92227BEE8}"/>
            </c:ext>
          </c:extLst>
        </c:ser>
        <c:ser>
          <c:idx val="2"/>
          <c:order val="2"/>
          <c:tx>
            <c:strRef>
              <c:f>Grafy_BES!$A$261</c:f>
              <c:strCache>
                <c:ptCount val="1"/>
                <c:pt idx="0">
                  <c:v> Profesní,
 VaT činn.
 (sekce M)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Grafy_BES!$B$258:$O$258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Grafy_BES!$B$261:$O$261</c:f>
              <c:numCache>
                <c:formatCode>0%</c:formatCode>
                <c:ptCount val="2"/>
                <c:pt idx="0">
                  <c:v>0.24036975266947189</c:v>
                </c:pt>
                <c:pt idx="1">
                  <c:v>0.21991207930706175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DDD-4416-93F9-CDD92227BEE8}"/>
            </c:ext>
          </c:extLst>
        </c:ser>
        <c:ser>
          <c:idx val="3"/>
          <c:order val="3"/>
          <c:tx>
            <c:strRef>
              <c:f>Grafy_BES!$A$262</c:f>
              <c:strCache>
                <c:ptCount val="1"/>
                <c:pt idx="0">
                  <c:v> Ostatní
 činnosti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Grafy_BES!$B$258:$O$258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Grafy_BES!$B$262:$O$262</c:f>
              <c:numCache>
                <c:formatCode>0%</c:formatCode>
                <c:ptCount val="2"/>
                <c:pt idx="0">
                  <c:v>9.1784078637365152E-2</c:v>
                </c:pt>
                <c:pt idx="1">
                  <c:v>8.6396859005037185E-2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DDD-4416-93F9-CDD92227BE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7471767676767682"/>
          <c:y val="7.5112110986126732E-2"/>
          <c:w val="0.39795606060606059"/>
          <c:h val="0.8113145319966268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788888888888889E-2"/>
          <c:y val="4.3317732136629775E-2"/>
          <c:w val="0.45866161616161616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Grafy_BES!$A$267</c:f>
              <c:strCache>
                <c:ptCount val="1"/>
                <c:pt idx="0">
                  <c:v> Praha 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Grafy_BES!$B$266:$O$266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Grafy_BES!$B$267:$O$267</c:f>
              <c:numCache>
                <c:formatCode>0%</c:formatCode>
                <c:ptCount val="2"/>
                <c:pt idx="0">
                  <c:v>0.24702664861770871</c:v>
                </c:pt>
                <c:pt idx="1">
                  <c:v>0.29436972263148359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21D-4018-9312-27C831FB80ED}"/>
            </c:ext>
          </c:extLst>
        </c:ser>
        <c:ser>
          <c:idx val="1"/>
          <c:order val="1"/>
          <c:tx>
            <c:strRef>
              <c:f>Grafy_BES!$A$268</c:f>
              <c:strCache>
                <c:ptCount val="1"/>
                <c:pt idx="0">
                  <c:v> Jihomoravský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Grafy_BES!$B$266:$O$266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Grafy_BES!$B$268:$O$268</c:f>
              <c:numCache>
                <c:formatCode>0%</c:formatCode>
                <c:ptCount val="2"/>
                <c:pt idx="0">
                  <c:v>0.16165317127104692</c:v>
                </c:pt>
                <c:pt idx="1">
                  <c:v>0.18897019562413772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21D-4018-9312-27C831FB80ED}"/>
            </c:ext>
          </c:extLst>
        </c:ser>
        <c:ser>
          <c:idx val="2"/>
          <c:order val="2"/>
          <c:tx>
            <c:strRef>
              <c:f>Grafy_BES!$A$269</c:f>
              <c:strCache>
                <c:ptCount val="1"/>
                <c:pt idx="0">
                  <c:v> Středočeský 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Grafy_BES!$B$266:$O$266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Grafy_BES!$B$269:$O$269</c:f>
              <c:numCache>
                <c:formatCode>0%</c:formatCode>
                <c:ptCount val="2"/>
                <c:pt idx="0">
                  <c:v>0.1356124143521073</c:v>
                </c:pt>
                <c:pt idx="1">
                  <c:v>0.12707021058547463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21D-4018-9312-27C831FB80ED}"/>
            </c:ext>
          </c:extLst>
        </c:ser>
        <c:ser>
          <c:idx val="3"/>
          <c:order val="3"/>
          <c:tx>
            <c:strRef>
              <c:f>Grafy_BES!$A$270</c:f>
              <c:strCache>
                <c:ptCount val="1"/>
                <c:pt idx="0">
                  <c:v> ostatní kraje</c:v>
                </c:pt>
              </c:strCache>
            </c:strRef>
          </c:tx>
          <c:spPr>
            <a:solidFill>
              <a:srgbClr val="685B7A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Grafy_BES!$B$266:$O$266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Grafy_BES!$B$270:$O$270</c:f>
              <c:numCache>
                <c:formatCode>0%</c:formatCode>
                <c:ptCount val="2"/>
                <c:pt idx="0">
                  <c:v>0.45570776575913707</c:v>
                </c:pt>
                <c:pt idx="1">
                  <c:v>0.38958987115890398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21D-4018-9312-27C831FB80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1057626262626266"/>
          <c:y val="8.0579895533525209E-2"/>
          <c:w val="0.46788989898989891"/>
          <c:h val="0.78035852609885226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2828681124831378E-2"/>
          <c:y val="5.8892428964571267E-2"/>
          <c:w val="0.95434263775033723"/>
          <c:h val="0.621095432809379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Grafy_GOV!$A$4</c:f>
              <c:strCache>
                <c:ptCount val="1"/>
                <c:pt idx="0">
                  <c:v> Výdaje na VaV (GOVERD) - mld. Kč</c:v>
                </c:pt>
              </c:strCache>
            </c:strRef>
          </c:tx>
          <c:spPr>
            <a:solidFill>
              <a:srgbClr val="009CB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Grafy_GOV!$E$3:$O$3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Grafy_GOV!$E$4:$O$4</c:f>
              <c:numCache>
                <c:formatCode>0.0</c:formatCode>
                <c:ptCount val="11"/>
                <c:pt idx="0">
                  <c:v>14.875443690000003</c:v>
                </c:pt>
                <c:pt idx="1">
                  <c:v>16.145349639999996</c:v>
                </c:pt>
                <c:pt idx="2">
                  <c:v>18.090630999999988</c:v>
                </c:pt>
                <c:pt idx="3">
                  <c:v>14.549474000000004</c:v>
                </c:pt>
                <c:pt idx="4">
                  <c:v>15.58229800000001</c:v>
                </c:pt>
                <c:pt idx="5">
                  <c:v>16.800322000000001</c:v>
                </c:pt>
                <c:pt idx="6">
                  <c:v>18.170614999999998</c:v>
                </c:pt>
                <c:pt idx="7">
                  <c:v>19.436507000000002</c:v>
                </c:pt>
                <c:pt idx="8">
                  <c:v>20.306262999999998</c:v>
                </c:pt>
                <c:pt idx="9">
                  <c:v>21.343796999999999</c:v>
                </c:pt>
                <c:pt idx="10">
                  <c:v>21.759682000000002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EA6-46B5-9EDC-1D2FFF4E8550}"/>
            </c:ext>
          </c:extLst>
        </c:ser>
        <c:ser>
          <c:idx val="1"/>
          <c:order val="1"/>
          <c:tx>
            <c:strRef>
              <c:f>Grafy_GOV!$A$5</c:f>
              <c:strCache>
                <c:ptCount val="1"/>
                <c:pt idx="0">
                  <c:v> Pracovníci ve VaV - tis. přepočtených osob (FTE)</c:v>
                </c:pt>
              </c:strCache>
            </c:strRef>
          </c:tx>
          <c:spPr>
            <a:solidFill>
              <a:srgbClr val="BC091B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Grafy_GOV!$E$3:$O$3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Grafy_GOV!$E$5:$O$5</c:f>
              <c:numCache>
                <c:formatCode>0.0</c:formatCode>
                <c:ptCount val="11"/>
                <c:pt idx="0">
                  <c:v>12.275075000000012</c:v>
                </c:pt>
                <c:pt idx="1">
                  <c:v>12.379623670000003</c:v>
                </c:pt>
                <c:pt idx="2">
                  <c:v>12.953131000000003</c:v>
                </c:pt>
                <c:pt idx="3">
                  <c:v>13.098984500000004</c:v>
                </c:pt>
                <c:pt idx="4">
                  <c:v>13.6893505</c:v>
                </c:pt>
                <c:pt idx="5">
                  <c:v>14.1627825</c:v>
                </c:pt>
                <c:pt idx="6">
                  <c:v>14.530082999999999</c:v>
                </c:pt>
                <c:pt idx="7">
                  <c:v>14.438153499999999</c:v>
                </c:pt>
                <c:pt idx="8">
                  <c:v>14.445694499999998</c:v>
                </c:pt>
                <c:pt idx="9">
                  <c:v>14.233855999999999</c:v>
                </c:pt>
                <c:pt idx="10">
                  <c:v>13.805154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EA6-46B5-9EDC-1D2FFF4E85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-10"/>
        <c:axId val="1426075151"/>
        <c:axId val="1426075567"/>
      </c:barChart>
      <c:lineChart>
        <c:grouping val="standard"/>
        <c:varyColors val="0"/>
        <c:ser>
          <c:idx val="2"/>
          <c:order val="2"/>
          <c:tx>
            <c:strRef>
              <c:f>Grafy_GOV!$A$6</c:f>
              <c:strCache>
                <c:ptCount val="1"/>
                <c:pt idx="0">
                  <c:v> Podíl výdajů na VaV na HDP (Intenzita VaV)</c:v>
                </c:pt>
              </c:strCache>
            </c:strRef>
          </c:tx>
          <c:spPr>
            <a:ln w="28575" cap="rnd">
              <a:solidFill>
                <a:srgbClr val="71B4C8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Grafy_GOV!$E$3:$O$3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Grafy_GOV!$E$6:$O$6</c:f>
              <c:numCache>
                <c:formatCode>0.00%</c:formatCode>
                <c:ptCount val="11"/>
                <c:pt idx="0">
                  <c:v>3.5680989304177901E-3</c:v>
                </c:pt>
                <c:pt idx="1">
                  <c:v>3.6878444108267919E-3</c:v>
                </c:pt>
                <c:pt idx="2">
                  <c:v>3.8889420103516599E-3</c:v>
                </c:pt>
                <c:pt idx="3">
                  <c:v>3.0042089353152887E-3</c:v>
                </c:pt>
                <c:pt idx="4">
                  <c:v>3.0085466422002495E-3</c:v>
                </c:pt>
                <c:pt idx="5">
                  <c:v>3.0681187843250622E-3</c:v>
                </c:pt>
                <c:pt idx="6">
                  <c:v>3.0855865532074152E-3</c:v>
                </c:pt>
                <c:pt idx="7">
                  <c:v>3.3348398285748997E-3</c:v>
                </c:pt>
                <c:pt idx="8">
                  <c:v>3.2192536013209137E-3</c:v>
                </c:pt>
                <c:pt idx="9">
                  <c:v>3.0275439043432246E-3</c:v>
                </c:pt>
                <c:pt idx="10">
                  <c:v>2.8561421802055145E-3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EA6-46B5-9EDC-1D2FFF4E85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3133519"/>
        <c:axId val="1426076399"/>
        <c:extLst/>
      </c:lineChart>
      <c:catAx>
        <c:axId val="142607515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426075567"/>
        <c:crosses val="autoZero"/>
        <c:auto val="1"/>
        <c:lblAlgn val="ctr"/>
        <c:lblOffset val="100"/>
        <c:noMultiLvlLbl val="0"/>
      </c:catAx>
      <c:valAx>
        <c:axId val="1426075567"/>
        <c:scaling>
          <c:orientation val="minMax"/>
          <c:max val="35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426075151"/>
        <c:crosses val="autoZero"/>
        <c:crossBetween val="between"/>
        <c:majorUnit val="2"/>
        <c:minorUnit val="1"/>
      </c:valAx>
      <c:valAx>
        <c:axId val="1426076399"/>
        <c:scaling>
          <c:orientation val="minMax"/>
          <c:max val="4.2000000000000006E-3"/>
        </c:scaling>
        <c:delete val="0"/>
        <c:axPos val="r"/>
        <c:numFmt formatCode="0.00%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953133519"/>
        <c:crosses val="max"/>
        <c:crossBetween val="between"/>
        <c:majorUnit val="1.0000000000000003E-4"/>
      </c:valAx>
      <c:catAx>
        <c:axId val="953133519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426076399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3349157079138069"/>
          <c:y val="0.7680983058935813"/>
          <c:w val="0.83055775027187684"/>
          <c:h val="0.19949435025478601"/>
        </c:manualLayout>
      </c:layout>
      <c:overlay val="0"/>
      <c:spPr>
        <a:noFill/>
        <a:ln>
          <a:solidFill>
            <a:schemeClr val="bg1">
              <a:lumMod val="7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920447074293226E-2"/>
          <c:y val="5.0529513888888891E-2"/>
          <c:w val="0.96248027613412224"/>
          <c:h val="0.6626031641878098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CB5"/>
            </a:solidFill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A5C8-4058-B214-AB3A9C8490A7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A5C8-4058-B214-AB3A9C8490A7}"/>
              </c:ext>
            </c:extLst>
          </c:dPt>
          <c:dPt>
            <c:idx val="4"/>
            <c:invertIfNegative val="0"/>
            <c:bubble3D val="0"/>
            <c:spPr>
              <a:solidFill>
                <a:srgbClr val="BC091B"/>
              </a:solidFill>
            </c:spPr>
            <c:extLst>
              <c:ext xmlns:c16="http://schemas.microsoft.com/office/drawing/2014/chart" uri="{C3380CC4-5D6E-409C-BE32-E72D297353CC}">
                <c16:uniqueId val="{00000003-A5C8-4058-B214-AB3A9C8490A7}"/>
              </c:ext>
            </c:extLst>
          </c:dPt>
          <c:dPt>
            <c:idx val="6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A5C8-4058-B214-AB3A9C8490A7}"/>
              </c:ext>
            </c:extLst>
          </c:dPt>
          <c:dPt>
            <c:idx val="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A5C8-4058-B214-AB3A9C8490A7}"/>
              </c:ext>
            </c:extLst>
          </c:dPt>
          <c:dPt>
            <c:idx val="8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6-A5C8-4058-B214-AB3A9C8490A7}"/>
              </c:ext>
            </c:extLst>
          </c:dPt>
          <c:dPt>
            <c:idx val="10"/>
            <c:invertIfNegative val="0"/>
            <c:bubble3D val="0"/>
            <c:spPr>
              <a:solidFill>
                <a:srgbClr val="86BF5E"/>
              </a:solidFill>
            </c:spPr>
            <c:extLst>
              <c:ext xmlns:c16="http://schemas.microsoft.com/office/drawing/2014/chart" uri="{C3380CC4-5D6E-409C-BE32-E72D297353CC}">
                <c16:uniqueId val="{00000008-A5C8-4058-B214-AB3A9C8490A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MS!$A$70:$A$97</c:f>
              <c:strCache>
                <c:ptCount val="28"/>
                <c:pt idx="0">
                  <c:v>Německo</c:v>
                </c:pt>
                <c:pt idx="1">
                  <c:v>Slovinsko</c:v>
                </c:pt>
                <c:pt idx="2">
                  <c:v>Belgie</c:v>
                </c:pt>
                <c:pt idx="3">
                  <c:v>Řecko</c:v>
                </c:pt>
                <c:pt idx="4">
                  <c:v>Česko</c:v>
                </c:pt>
                <c:pt idx="5">
                  <c:v>Lucembursko</c:v>
                </c:pt>
                <c:pt idx="6">
                  <c:v>Španělsko</c:v>
                </c:pt>
                <c:pt idx="7">
                  <c:v>Francie</c:v>
                </c:pt>
                <c:pt idx="8">
                  <c:v>Rakousko</c:v>
                </c:pt>
                <c:pt idx="9">
                  <c:v>Chorvatsko</c:v>
                </c:pt>
                <c:pt idx="10">
                  <c:v>EU27</c:v>
                </c:pt>
                <c:pt idx="11">
                  <c:v>Bulharsko</c:v>
                </c:pt>
                <c:pt idx="12">
                  <c:v>Finsko</c:v>
                </c:pt>
                <c:pt idx="13">
                  <c:v>Itálie</c:v>
                </c:pt>
                <c:pt idx="14">
                  <c:v>Slovensko</c:v>
                </c:pt>
                <c:pt idx="15">
                  <c:v>Estonsko</c:v>
                </c:pt>
                <c:pt idx="16">
                  <c:v>Litva</c:v>
                </c:pt>
                <c:pt idx="17">
                  <c:v>Lotyšsko</c:v>
                </c:pt>
                <c:pt idx="18">
                  <c:v>Maďarsko</c:v>
                </c:pt>
                <c:pt idx="19">
                  <c:v>Švédsko</c:v>
                </c:pt>
                <c:pt idx="20">
                  <c:v>Rumunsko</c:v>
                </c:pt>
                <c:pt idx="21">
                  <c:v>Nizozemsko</c:v>
                </c:pt>
                <c:pt idx="22">
                  <c:v>Dánsko</c:v>
                </c:pt>
                <c:pt idx="23">
                  <c:v>Portugalsko</c:v>
                </c:pt>
                <c:pt idx="24">
                  <c:v>Irsko</c:v>
                </c:pt>
                <c:pt idx="25">
                  <c:v>Kypr</c:v>
                </c:pt>
                <c:pt idx="26">
                  <c:v>Polsko</c:v>
                </c:pt>
                <c:pt idx="27">
                  <c:v>Malta</c:v>
                </c:pt>
              </c:strCache>
            </c:strRef>
          </c:cat>
          <c:val>
            <c:numRef>
              <c:f>MS!$B$70:$B$97</c:f>
              <c:numCache>
                <c:formatCode>0.00</c:formatCode>
                <c:ptCount val="28"/>
                <c:pt idx="0">
                  <c:v>0.38</c:v>
                </c:pt>
                <c:pt idx="1">
                  <c:v>0.35</c:v>
                </c:pt>
                <c:pt idx="2">
                  <c:v>0.31</c:v>
                </c:pt>
                <c:pt idx="3">
                  <c:v>0.31</c:v>
                </c:pt>
                <c:pt idx="4">
                  <c:v>0.28999999999999998</c:v>
                </c:pt>
                <c:pt idx="5">
                  <c:v>0.27</c:v>
                </c:pt>
                <c:pt idx="6">
                  <c:v>0.27</c:v>
                </c:pt>
                <c:pt idx="7">
                  <c:v>0.25</c:v>
                </c:pt>
                <c:pt idx="8">
                  <c:v>0.25</c:v>
                </c:pt>
                <c:pt idx="9">
                  <c:v>0.24</c:v>
                </c:pt>
                <c:pt idx="10">
                  <c:v>0.24</c:v>
                </c:pt>
                <c:pt idx="11">
                  <c:v>0.23</c:v>
                </c:pt>
                <c:pt idx="12">
                  <c:v>0.23</c:v>
                </c:pt>
                <c:pt idx="13">
                  <c:v>0.19</c:v>
                </c:pt>
                <c:pt idx="14">
                  <c:v>0.19</c:v>
                </c:pt>
                <c:pt idx="15">
                  <c:v>0.16</c:v>
                </c:pt>
                <c:pt idx="16">
                  <c:v>0.16</c:v>
                </c:pt>
                <c:pt idx="17">
                  <c:v>0.16</c:v>
                </c:pt>
                <c:pt idx="18">
                  <c:v>0.15</c:v>
                </c:pt>
                <c:pt idx="19">
                  <c:v>0.15</c:v>
                </c:pt>
                <c:pt idx="20">
                  <c:v>0.14000000000000001</c:v>
                </c:pt>
                <c:pt idx="21">
                  <c:v>0.1</c:v>
                </c:pt>
                <c:pt idx="22">
                  <c:v>0.09</c:v>
                </c:pt>
                <c:pt idx="23">
                  <c:v>0.08</c:v>
                </c:pt>
                <c:pt idx="24">
                  <c:v>0.04</c:v>
                </c:pt>
                <c:pt idx="25">
                  <c:v>0.04</c:v>
                </c:pt>
                <c:pt idx="26">
                  <c:v>0.03</c:v>
                </c:pt>
                <c:pt idx="27">
                  <c:v>0.01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A5C8-4058-B214-AB3A9C8490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2765568"/>
        <c:axId val="132767744"/>
      </c:barChart>
      <c:catAx>
        <c:axId val="13276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65000"/>
              </a:schemeClr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32767744"/>
        <c:crosses val="autoZero"/>
        <c:auto val="1"/>
        <c:lblAlgn val="ctr"/>
        <c:lblOffset val="100"/>
        <c:noMultiLvlLbl val="0"/>
      </c:catAx>
      <c:valAx>
        <c:axId val="132767744"/>
        <c:scaling>
          <c:orientation val="minMax"/>
          <c:max val="0.45"/>
          <c:min val="0"/>
        </c:scaling>
        <c:delete val="0"/>
        <c:axPos val="l"/>
        <c:numFmt formatCode="#,##0.0" sourceLinked="0"/>
        <c:majorTickMark val="none"/>
        <c:minorTickMark val="none"/>
        <c:tickLblPos val="none"/>
        <c:spPr>
          <a:ln>
            <a:solidFill>
              <a:schemeClr val="bg1">
                <a:lumMod val="65000"/>
              </a:schemeClr>
            </a:solidFill>
          </a:ln>
        </c:spPr>
        <c:crossAx val="132765568"/>
        <c:crosses val="autoZero"/>
        <c:crossBetween val="between"/>
        <c:majorUnit val="5.000000000000001E-2"/>
      </c:valAx>
      <c:spPr>
        <a:ln>
          <a:solidFill>
            <a:schemeClr val="bg1">
              <a:lumMod val="65000"/>
            </a:schemeClr>
          </a:solidFill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099747474747474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Grafy_GOV!$A$94</c:f>
              <c:strCache>
                <c:ptCount val="1"/>
                <c:pt idx="0">
                  <c:v> Pracoviště
 AV ČR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Grafy_GOV!$B$93:$O$93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Grafy_GOV!$B$94:$O$94</c:f>
              <c:numCache>
                <c:formatCode>0%</c:formatCode>
                <c:ptCount val="2"/>
                <c:pt idx="0">
                  <c:v>0.76656597528352455</c:v>
                </c:pt>
                <c:pt idx="1">
                  <c:v>0.67145333281984543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91-48DD-9008-E6D77158DBDD}"/>
            </c:ext>
          </c:extLst>
        </c:ser>
        <c:ser>
          <c:idx val="1"/>
          <c:order val="1"/>
          <c:tx>
            <c:strRef>
              <c:f>Grafy_GOV!$A$95</c:f>
              <c:strCache>
                <c:ptCount val="1"/>
                <c:pt idx="0">
                  <c:v> ostatní veřejné 
 výzkumné instituce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Grafy_GOV!$B$93:$O$93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Grafy_GOV!$B$95:$O$95</c:f>
              <c:numCache>
                <c:formatCode>0%</c:formatCode>
                <c:ptCount val="2"/>
                <c:pt idx="0">
                  <c:v>9.027340817422029E-2</c:v>
                </c:pt>
                <c:pt idx="1">
                  <c:v>7.6616744674853243E-2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991-48DD-9008-E6D77158DBDD}"/>
            </c:ext>
          </c:extLst>
        </c:ser>
        <c:ser>
          <c:idx val="2"/>
          <c:order val="2"/>
          <c:tx>
            <c:strRef>
              <c:f>Grafy_GOV!$A$96</c:f>
              <c:strCache>
                <c:ptCount val="1"/>
                <c:pt idx="0">
                  <c:v> Knihovny, archívy 
 a muzea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Grafy_GOV!$B$93:$O$93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Grafy_GOV!$B$96:$O$96</c:f>
              <c:numCache>
                <c:formatCode>0%</c:formatCode>
                <c:ptCount val="2"/>
                <c:pt idx="0">
                  <c:v>3.5135153672851548E-2</c:v>
                </c:pt>
                <c:pt idx="1">
                  <c:v>6.5274759070468036E-2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991-48DD-9008-E6D77158DBDD}"/>
            </c:ext>
          </c:extLst>
        </c:ser>
        <c:ser>
          <c:idx val="3"/>
          <c:order val="3"/>
          <c:tx>
            <c:strRef>
              <c:f>Grafy_GOV!$A$97</c:f>
              <c:strCache>
                <c:ptCount val="1"/>
                <c:pt idx="0">
                  <c:v> Zdravotnická
 zařízení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Grafy_GOV!$B$93:$O$93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Grafy_GOV!$B$97:$O$97</c:f>
              <c:numCache>
                <c:formatCode>0%</c:formatCode>
                <c:ptCount val="2"/>
                <c:pt idx="0">
                  <c:v>4.7484277089149471E-2</c:v>
                </c:pt>
                <c:pt idx="1">
                  <c:v>4.7801755558743921E-2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991-48DD-9008-E6D77158DBDD}"/>
            </c:ext>
          </c:extLst>
        </c:ser>
        <c:ser>
          <c:idx val="4"/>
          <c:order val="4"/>
          <c:tx>
            <c:strRef>
              <c:f>Grafy_GOV!$A$98</c:f>
              <c:strCache>
                <c:ptCount val="1"/>
                <c:pt idx="0">
                  <c:v> ostatní</c:v>
                </c:pt>
              </c:strCache>
            </c:strRef>
          </c:tx>
          <c:spPr>
            <a:solidFill>
              <a:srgbClr val="685B7A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Grafy_GOV!$B$93:$O$93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Grafy_GOV!$B$98:$O$98</c:f>
              <c:numCache>
                <c:formatCode>0%</c:formatCode>
                <c:ptCount val="2"/>
                <c:pt idx="0">
                  <c:v>6.0541185780254185E-2</c:v>
                </c:pt>
                <c:pt idx="1">
                  <c:v>0.13885340787608935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991-48DD-9008-E6D77158DB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6894494949494945"/>
          <c:y val="5.4953571428571428E-2"/>
          <c:w val="0.37950303030303029"/>
          <c:h val="0.83073253968253957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099747474747474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Grafy_GOV!$A$103</c:f>
              <c:strCache>
                <c:ptCount val="1"/>
                <c:pt idx="0">
                  <c:v> Praha 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 i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Grafy_GOV!$B$102:$O$102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Grafy_GOV!$B$103:$O$103</c:f>
              <c:numCache>
                <c:formatCode>0%</c:formatCode>
                <c:ptCount val="2"/>
                <c:pt idx="0">
                  <c:v>0.72829637325594265</c:v>
                </c:pt>
                <c:pt idx="1">
                  <c:v>0.64684621769748307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FB-4059-B3A4-6523B16499DD}"/>
            </c:ext>
          </c:extLst>
        </c:ser>
        <c:ser>
          <c:idx val="1"/>
          <c:order val="1"/>
          <c:tx>
            <c:strRef>
              <c:f>Grafy_GOV!$A$104</c:f>
              <c:strCache>
                <c:ptCount val="1"/>
                <c:pt idx="0">
                  <c:v> Středočeský 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Grafy_GOV!$B$102:$O$102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Grafy_GOV!$B$104:$O$104</c:f>
              <c:numCache>
                <c:formatCode>0%</c:formatCode>
                <c:ptCount val="2"/>
                <c:pt idx="0">
                  <c:v>6.6183168752259255E-2</c:v>
                </c:pt>
                <c:pt idx="1">
                  <c:v>0.1871204275871311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2FB-4059-B3A4-6523B16499DD}"/>
            </c:ext>
          </c:extLst>
        </c:ser>
        <c:ser>
          <c:idx val="2"/>
          <c:order val="2"/>
          <c:tx>
            <c:strRef>
              <c:f>Grafy_GOV!$A$105</c:f>
              <c:strCache>
                <c:ptCount val="1"/>
                <c:pt idx="0">
                  <c:v> Jihomoravský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Grafy_GOV!$B$102:$O$102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Grafy_GOV!$B$105:$O$105</c:f>
              <c:numCache>
                <c:formatCode>0%</c:formatCode>
                <c:ptCount val="2"/>
                <c:pt idx="0">
                  <c:v>0.14620525244985147</c:v>
                </c:pt>
                <c:pt idx="1">
                  <c:v>0.10021217221832561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2FB-4059-B3A4-6523B16499DD}"/>
            </c:ext>
          </c:extLst>
        </c:ser>
        <c:ser>
          <c:idx val="3"/>
          <c:order val="3"/>
          <c:tx>
            <c:strRef>
              <c:f>Grafy_GOV!$A$106</c:f>
              <c:strCache>
                <c:ptCount val="1"/>
                <c:pt idx="0">
                  <c:v> Jihočeský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Grafy_GOV!$B$102:$O$102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Grafy_GOV!$B$106:$O$106</c:f>
              <c:numCache>
                <c:formatCode>0%</c:formatCode>
                <c:ptCount val="2"/>
                <c:pt idx="0">
                  <c:v>3.0321582965838919E-2</c:v>
                </c:pt>
                <c:pt idx="1">
                  <c:v>4.2468405558500351E-2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2FB-4059-B3A4-6523B16499DD}"/>
            </c:ext>
          </c:extLst>
        </c:ser>
        <c:ser>
          <c:idx val="4"/>
          <c:order val="4"/>
          <c:tx>
            <c:strRef>
              <c:f>Grafy_GOV!$A$107</c:f>
              <c:strCache>
                <c:ptCount val="1"/>
                <c:pt idx="0">
                  <c:v> ostatní kraje</c:v>
                </c:pt>
              </c:strCache>
            </c:strRef>
          </c:tx>
          <c:spPr>
            <a:solidFill>
              <a:srgbClr val="685B7A"/>
            </a:solidFill>
          </c:spPr>
          <c:invertIfNegative val="0"/>
          <c:cat>
            <c:numRef>
              <c:f>Grafy_GOV!$B$102:$O$102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Grafy_GOV!$B$107:$O$107</c:f>
              <c:numCache>
                <c:formatCode>0%</c:formatCode>
                <c:ptCount val="2"/>
                <c:pt idx="0">
                  <c:v>2.8993622576107714E-2</c:v>
                </c:pt>
                <c:pt idx="1">
                  <c:v>2.335277693855986E-2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2FB-4059-B3A4-6523B16499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6894494949494945"/>
          <c:y val="5.4953571428571428E-2"/>
          <c:w val="0.37950303030303029"/>
          <c:h val="0.83073253968253957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6770222222222233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Grafy_GOV!$A$31</c:f>
              <c:strCache>
                <c:ptCount val="1"/>
                <c:pt idx="0">
                  <c:v> mzdové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Grafy_GOV!$B$30:$O$30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Grafy_GOV!$B$31:$O$31</c:f>
              <c:numCache>
                <c:formatCode>0%</c:formatCode>
                <c:ptCount val="2"/>
                <c:pt idx="0">
                  <c:v>0.39522432086864362</c:v>
                </c:pt>
                <c:pt idx="1">
                  <c:v>0.5113122057574192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0A-48C6-9B34-6BB2325B1CC4}"/>
            </c:ext>
          </c:extLst>
        </c:ser>
        <c:ser>
          <c:idx val="1"/>
          <c:order val="1"/>
          <c:tx>
            <c:strRef>
              <c:f>Grafy_GOV!$A$32</c:f>
              <c:strCache>
                <c:ptCount val="1"/>
                <c:pt idx="0">
                  <c:v> ostatní běžné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Grafy_GOV!$B$30:$O$30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Grafy_GOV!$B$32:$O$32</c:f>
              <c:numCache>
                <c:formatCode>0%</c:formatCode>
                <c:ptCount val="2"/>
                <c:pt idx="0">
                  <c:v>0.32980176337852835</c:v>
                </c:pt>
                <c:pt idx="1">
                  <c:v>0.37678491808841719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90A-48C6-9B34-6BB2325B1CC4}"/>
            </c:ext>
          </c:extLst>
        </c:ser>
        <c:ser>
          <c:idx val="2"/>
          <c:order val="2"/>
          <c:tx>
            <c:strRef>
              <c:f>Grafy_GOV!$A$33</c:f>
              <c:strCache>
                <c:ptCount val="1"/>
                <c:pt idx="0">
                  <c:v> investiční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Grafy_GOV!$B$30:$O$30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Grafy_GOV!$B$33:$O$33</c:f>
              <c:numCache>
                <c:formatCode>0%</c:formatCode>
                <c:ptCount val="2"/>
                <c:pt idx="0">
                  <c:v>0.27497391575282809</c:v>
                </c:pt>
                <c:pt idx="1">
                  <c:v>0.1119028761541645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90A-48C6-9B34-6BB2325B1C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2603055555555553"/>
          <c:y val="7.5112110986126732E-2"/>
          <c:w val="0.34785388888888891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6770222222222233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Grafy_GOV!$A$38</c:f>
              <c:strCache>
                <c:ptCount val="1"/>
                <c:pt idx="0">
                  <c:v> veřejné domácí 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Grafy_GOV!$B$37:$O$37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Grafy_GOV!$B$38:$O$38</c:f>
              <c:numCache>
                <c:formatCode>0%</c:formatCode>
                <c:ptCount val="2"/>
                <c:pt idx="0">
                  <c:v>0.66422735993026361</c:v>
                </c:pt>
                <c:pt idx="1">
                  <c:v>0.77556179359606514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B9C-423C-B886-CAC484E2B098}"/>
            </c:ext>
          </c:extLst>
        </c:ser>
        <c:ser>
          <c:idx val="1"/>
          <c:order val="1"/>
          <c:tx>
            <c:strRef>
              <c:f>Grafy_GOV!$A$39</c:f>
              <c:strCache>
                <c:ptCount val="1"/>
                <c:pt idx="0">
                  <c:v> veřejné zahraniční 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Grafy_GOV!$B$37:$O$37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Grafy_GOV!$B$39:$O$39</c:f>
              <c:numCache>
                <c:formatCode>0%</c:formatCode>
                <c:ptCount val="2"/>
                <c:pt idx="0">
                  <c:v>0.19809762057591437</c:v>
                </c:pt>
                <c:pt idx="1">
                  <c:v>9.364966822585008E-2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B9C-423C-B886-CAC484E2B098}"/>
            </c:ext>
          </c:extLst>
        </c:ser>
        <c:ser>
          <c:idx val="2"/>
          <c:order val="2"/>
          <c:tx>
            <c:strRef>
              <c:f>Grafy_GOV!$A$40</c:f>
              <c:strCache>
                <c:ptCount val="1"/>
                <c:pt idx="0">
                  <c:v> podnikové </c:v>
                </c:pt>
              </c:strCache>
            </c:strRef>
          </c:tx>
          <c:spPr>
            <a:solidFill>
              <a:srgbClr val="0071BC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Grafy_GOV!$B$37:$O$37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Grafy_GOV!$B$40:$O$40</c:f>
              <c:numCache>
                <c:formatCode>0%</c:formatCode>
                <c:ptCount val="2"/>
                <c:pt idx="0">
                  <c:v>0.13632205144665499</c:v>
                </c:pt>
                <c:pt idx="1">
                  <c:v>0.12523018488965068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B9C-423C-B886-CAC484E2B0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2603055555555553"/>
          <c:y val="7.5112110986126732E-2"/>
          <c:w val="0.34785388888888891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738805244550409E-2"/>
          <c:y val="4.750165077502938E-2"/>
          <c:w val="0.67580631313131312"/>
          <c:h val="0.83821788538836173"/>
        </c:manualLayout>
      </c:layout>
      <c:lineChart>
        <c:grouping val="standard"/>
        <c:varyColors val="0"/>
        <c:ser>
          <c:idx val="0"/>
          <c:order val="0"/>
          <c:tx>
            <c:strRef>
              <c:f>Grafy_GOV!$A$47</c:f>
              <c:strCache>
                <c:ptCount val="1"/>
                <c:pt idx="0">
                  <c:v> Přírodní</c:v>
                </c:pt>
              </c:strCache>
            </c:strRef>
          </c:tx>
          <c:spPr>
            <a:ln>
              <a:solidFill>
                <a:srgbClr val="685B7A"/>
              </a:solidFill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cat>
            <c:numRef>
              <c:f>Grafy_GOV!$E$46:$O$46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Grafy_GOV!$E$47:$O$47</c:f>
              <c:numCache>
                <c:formatCode>0.0</c:formatCode>
                <c:ptCount val="11"/>
                <c:pt idx="0">
                  <c:v>7.3474700000000022</c:v>
                </c:pt>
                <c:pt idx="1">
                  <c:v>7.5967759999999993</c:v>
                </c:pt>
                <c:pt idx="2">
                  <c:v>8.134466999999999</c:v>
                </c:pt>
                <c:pt idx="3">
                  <c:v>8.2041979999999999</c:v>
                </c:pt>
                <c:pt idx="4">
                  <c:v>8.6086170000000006</c:v>
                </c:pt>
                <c:pt idx="5">
                  <c:v>9.2122529999999969</c:v>
                </c:pt>
                <c:pt idx="6">
                  <c:v>10.133103999999998</c:v>
                </c:pt>
                <c:pt idx="7">
                  <c:v>11.404297000000001</c:v>
                </c:pt>
                <c:pt idx="8">
                  <c:v>12.238599000000001</c:v>
                </c:pt>
                <c:pt idx="9">
                  <c:v>12.84576</c:v>
                </c:pt>
                <c:pt idx="10">
                  <c:v>13.646767000000001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3C9-42FF-A2B9-64919B510DA2}"/>
            </c:ext>
          </c:extLst>
        </c:ser>
        <c:ser>
          <c:idx val="1"/>
          <c:order val="1"/>
          <c:tx>
            <c:strRef>
              <c:f>Grafy_GOV!$A$48</c:f>
              <c:strCache>
                <c:ptCount val="1"/>
                <c:pt idx="0">
                  <c:v> Sociální a
 Humanitní</c:v>
                </c:pt>
              </c:strCache>
            </c:strRef>
          </c:tx>
          <c:spPr>
            <a:ln>
              <a:solidFill>
                <a:srgbClr val="BC091B"/>
              </a:solidFill>
            </a:ln>
          </c:spPr>
          <c:marker>
            <c:symbol val="star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cat>
            <c:numRef>
              <c:f>Grafy_GOV!$E$46:$O$46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Grafy_GOV!$E$48:$O$48</c:f>
              <c:numCache>
                <c:formatCode>0.0</c:formatCode>
                <c:ptCount val="11"/>
                <c:pt idx="0">
                  <c:v>1.8061040000000002</c:v>
                </c:pt>
                <c:pt idx="1">
                  <c:v>1.9239343899999999</c:v>
                </c:pt>
                <c:pt idx="2">
                  <c:v>2.0007230000000007</c:v>
                </c:pt>
                <c:pt idx="3">
                  <c:v>1.9783269999999997</c:v>
                </c:pt>
                <c:pt idx="4">
                  <c:v>2.0356109999999998</c:v>
                </c:pt>
                <c:pt idx="5">
                  <c:v>2.4909880000000002</c:v>
                </c:pt>
                <c:pt idx="6">
                  <c:v>2.725511</c:v>
                </c:pt>
                <c:pt idx="7">
                  <c:v>2.6886899999999998</c:v>
                </c:pt>
                <c:pt idx="8">
                  <c:v>2.8301949999999998</c:v>
                </c:pt>
                <c:pt idx="9">
                  <c:v>2.9657279999999999</c:v>
                </c:pt>
                <c:pt idx="10">
                  <c:v>3.055939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3C9-42FF-A2B9-64919B510DA2}"/>
            </c:ext>
          </c:extLst>
        </c:ser>
        <c:ser>
          <c:idx val="2"/>
          <c:order val="2"/>
          <c:tx>
            <c:strRef>
              <c:f>Grafy_GOV!$A$49</c:f>
              <c:strCache>
                <c:ptCount val="1"/>
                <c:pt idx="0">
                  <c:v> Lékařské</c:v>
                </c:pt>
              </c:strCache>
            </c:strRef>
          </c:tx>
          <c:spPr>
            <a:ln>
              <a:solidFill>
                <a:srgbClr val="CC9610"/>
              </a:solidFill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cat>
            <c:numRef>
              <c:f>Grafy_GOV!$E$46:$O$46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Grafy_GOV!$E$49:$O$49</c:f>
              <c:numCache>
                <c:formatCode>0.0</c:formatCode>
                <c:ptCount val="11"/>
                <c:pt idx="0">
                  <c:v>0.85613769000000006</c:v>
                </c:pt>
                <c:pt idx="1">
                  <c:v>0.71019318999999992</c:v>
                </c:pt>
                <c:pt idx="2">
                  <c:v>0.86603500000000011</c:v>
                </c:pt>
                <c:pt idx="3">
                  <c:v>0.87629899999999994</c:v>
                </c:pt>
                <c:pt idx="4">
                  <c:v>1.0032160000000001</c:v>
                </c:pt>
                <c:pt idx="5">
                  <c:v>1.1575820000000001</c:v>
                </c:pt>
                <c:pt idx="6">
                  <c:v>1.2507559999999995</c:v>
                </c:pt>
                <c:pt idx="7">
                  <c:v>1.0040739999999999</c:v>
                </c:pt>
                <c:pt idx="8">
                  <c:v>0.98045000000000004</c:v>
                </c:pt>
                <c:pt idx="9">
                  <c:v>1.194558</c:v>
                </c:pt>
                <c:pt idx="10">
                  <c:v>1.1269529999999999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3C9-42FF-A2B9-64919B510DA2}"/>
            </c:ext>
          </c:extLst>
        </c:ser>
        <c:ser>
          <c:idx val="3"/>
          <c:order val="3"/>
          <c:tx>
            <c:strRef>
              <c:f>Grafy_GOV!$A$50</c:f>
              <c:strCache>
                <c:ptCount val="1"/>
                <c:pt idx="0">
                  <c:v> Zemědělské</c:v>
                </c:pt>
              </c:strCache>
            </c:strRef>
          </c:tx>
          <c:spPr>
            <a:ln>
              <a:solidFill>
                <a:srgbClr val="86BF5E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cat>
            <c:numRef>
              <c:f>Grafy_GOV!$E$46:$O$46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Grafy_GOV!$E$50:$O$50</c:f>
              <c:numCache>
                <c:formatCode>0.0</c:formatCode>
                <c:ptCount val="11"/>
                <c:pt idx="0">
                  <c:v>0.39498899999999998</c:v>
                </c:pt>
                <c:pt idx="1">
                  <c:v>0.62328700000000004</c:v>
                </c:pt>
                <c:pt idx="2">
                  <c:v>0.70755899999999983</c:v>
                </c:pt>
                <c:pt idx="3">
                  <c:v>0.75552400000000008</c:v>
                </c:pt>
                <c:pt idx="4">
                  <c:v>0.78700200000000009</c:v>
                </c:pt>
                <c:pt idx="5">
                  <c:v>0.78704300000000005</c:v>
                </c:pt>
                <c:pt idx="6">
                  <c:v>0.91653899999999988</c:v>
                </c:pt>
                <c:pt idx="7">
                  <c:v>0.88185399999999969</c:v>
                </c:pt>
                <c:pt idx="8">
                  <c:v>0.93003800000000003</c:v>
                </c:pt>
                <c:pt idx="9">
                  <c:v>0.97218700000000002</c:v>
                </c:pt>
                <c:pt idx="10">
                  <c:v>0.92967600000000017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3C9-42FF-A2B9-64919B510DA2}"/>
            </c:ext>
          </c:extLst>
        </c:ser>
        <c:ser>
          <c:idx val="4"/>
          <c:order val="4"/>
          <c:tx>
            <c:strRef>
              <c:f>Grafy_GOV!$A$51</c:f>
              <c:strCache>
                <c:ptCount val="1"/>
                <c:pt idx="0">
                  <c:v> Technické</c:v>
                </c:pt>
              </c:strCache>
            </c:strRef>
          </c:tx>
          <c:spPr>
            <a:ln>
              <a:solidFill>
                <a:srgbClr val="009CB5"/>
              </a:solidFill>
            </a:ln>
          </c:spPr>
          <c:marker>
            <c:symbol val="dash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cat>
            <c:numRef>
              <c:f>Grafy_GOV!$E$46:$O$46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Grafy_GOV!$E$51:$O$51</c:f>
              <c:numCache>
                <c:formatCode>0.0</c:formatCode>
                <c:ptCount val="11"/>
                <c:pt idx="0">
                  <c:v>0.380384</c:v>
                </c:pt>
                <c:pt idx="1">
                  <c:v>0.45261199999999996</c:v>
                </c:pt>
                <c:pt idx="2">
                  <c:v>0.48054599999999992</c:v>
                </c:pt>
                <c:pt idx="3">
                  <c:v>0.45907800000000004</c:v>
                </c:pt>
                <c:pt idx="4">
                  <c:v>0.48082799999999998</c:v>
                </c:pt>
                <c:pt idx="5">
                  <c:v>0.56088199999999999</c:v>
                </c:pt>
                <c:pt idx="6">
                  <c:v>0.54142499999999993</c:v>
                </c:pt>
                <c:pt idx="7">
                  <c:v>0.54166499999999995</c:v>
                </c:pt>
                <c:pt idx="8">
                  <c:v>0.56930599999999998</c:v>
                </c:pt>
                <c:pt idx="9">
                  <c:v>0.583839</c:v>
                </c:pt>
                <c:pt idx="10">
                  <c:v>0.56537599999999999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3C9-42FF-A2B9-64919B510D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339200"/>
        <c:axId val="154340736"/>
      </c:lineChart>
      <c:catAx>
        <c:axId val="15433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54340736"/>
        <c:crosses val="autoZero"/>
        <c:auto val="0"/>
        <c:lblAlgn val="ctr"/>
        <c:lblOffset val="100"/>
        <c:tickLblSkip val="2"/>
        <c:noMultiLvlLbl val="0"/>
      </c:catAx>
      <c:valAx>
        <c:axId val="154340736"/>
        <c:scaling>
          <c:orientation val="minMax"/>
          <c:max val="14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>
                  <a:defRPr b="1"/>
                </a:pPr>
                <a:r>
                  <a:rPr lang="cs-CZ" b="1"/>
                  <a:t>Mld. Kč</a:t>
                </a:r>
              </a:p>
            </c:rich>
          </c:tx>
          <c:layout>
            <c:manualLayout>
              <c:xMode val="edge"/>
              <c:yMode val="edge"/>
              <c:x val="8.017676767676768E-2"/>
              <c:y val="5.8928518518518519E-2"/>
            </c:manualLayout>
          </c:layout>
          <c:overlay val="0"/>
        </c:title>
        <c:numFmt formatCode="0" sourceLinked="0"/>
        <c:majorTickMark val="none"/>
        <c:minorTickMark val="none"/>
        <c:tickLblPos val="nextTo"/>
        <c:spPr>
          <a:ln>
            <a:noFill/>
          </a:ln>
        </c:spPr>
        <c:crossAx val="154339200"/>
        <c:crosses val="autoZero"/>
        <c:crossBetween val="between"/>
        <c:majorUnit val="1"/>
        <c:minorUnit val="1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7499580808080808"/>
          <c:y val="0.12597185185185186"/>
          <c:w val="0.23400656565656566"/>
          <c:h val="0.6702555555555556"/>
        </c:manualLayout>
      </c:layout>
      <c:overlay val="0"/>
      <c:spPr>
        <a:solidFill>
          <a:schemeClr val="bg1"/>
        </a:solidFill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2280303030303032"/>
          <c:h val="0.77951620370370367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Grafy_celkem!$B$20</c:f>
              <c:strCache>
                <c:ptCount val="1"/>
                <c:pt idx="0">
                  <c:v>Podni
-katelský</c:v>
                </c:pt>
              </c:strCache>
            </c:strRef>
          </c:tx>
          <c:spPr>
            <a:solidFill>
              <a:srgbClr val="0071BC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Grafy_celkem!$A$21:$A$22</c:f>
              <c:strCache>
                <c:ptCount val="2"/>
                <c:pt idx="0">
                  <c:v>
Celkem</c:v>
                </c:pt>
                <c:pt idx="1">
                  <c:v>100+ 
mil. Kč</c:v>
                </c:pt>
              </c:strCache>
            </c:strRef>
          </c:cat>
          <c:val>
            <c:numRef>
              <c:f>Grafy_celkem!$B$21:$B$22</c:f>
              <c:numCache>
                <c:formatCode>#,##0</c:formatCode>
                <c:ptCount val="2"/>
                <c:pt idx="0">
                  <c:v>3003</c:v>
                </c:pt>
                <c:pt idx="1">
                  <c:v>141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56-41D8-9511-E1ECD9541B2A}"/>
            </c:ext>
          </c:extLst>
        </c:ser>
        <c:ser>
          <c:idx val="1"/>
          <c:order val="1"/>
          <c:tx>
            <c:strRef>
              <c:f>Grafy_celkem!$C$20</c:f>
              <c:strCache>
                <c:ptCount val="1"/>
                <c:pt idx="0">
                  <c:v>Vysoko
-školský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Grafy_celkem!$A$21:$A$22</c:f>
              <c:strCache>
                <c:ptCount val="2"/>
                <c:pt idx="0">
                  <c:v>
Celkem</c:v>
                </c:pt>
                <c:pt idx="1">
                  <c:v>100+ 
mil. Kč</c:v>
                </c:pt>
              </c:strCache>
            </c:strRef>
          </c:cat>
          <c:val>
            <c:numRef>
              <c:f>Grafy_celkem!$C$21:$C$22</c:f>
              <c:numCache>
                <c:formatCode>#,##0</c:formatCode>
                <c:ptCount val="2"/>
                <c:pt idx="0">
                  <c:v>219</c:v>
                </c:pt>
                <c:pt idx="1">
                  <c:v>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856-41D8-9511-E1ECD9541B2A}"/>
            </c:ext>
          </c:extLst>
        </c:ser>
        <c:ser>
          <c:idx val="2"/>
          <c:order val="2"/>
          <c:tx>
            <c:strRef>
              <c:f>Grafy_celkem!$D$20</c:f>
              <c:strCache>
                <c:ptCount val="1"/>
                <c:pt idx="0">
                  <c:v>Vládní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Grafy_celkem!$A$21:$A$22</c:f>
              <c:strCache>
                <c:ptCount val="2"/>
                <c:pt idx="0">
                  <c:v>
Celkem</c:v>
                </c:pt>
                <c:pt idx="1">
                  <c:v>100+ 
mil. Kč</c:v>
                </c:pt>
              </c:strCache>
            </c:strRef>
          </c:cat>
          <c:val>
            <c:numRef>
              <c:f>Grafy_celkem!$D$21:$D$22</c:f>
              <c:numCache>
                <c:formatCode>#,##0</c:formatCode>
                <c:ptCount val="2"/>
                <c:pt idx="0">
                  <c:v>208</c:v>
                </c:pt>
                <c:pt idx="1">
                  <c:v>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856-41D8-9511-E1ECD9541B2A}"/>
            </c:ext>
          </c:extLst>
        </c:ser>
        <c:ser>
          <c:idx val="3"/>
          <c:order val="3"/>
          <c:tx>
            <c:strRef>
              <c:f>Grafy_celkem!$E$20</c:f>
              <c:strCache>
                <c:ptCount val="1"/>
                <c:pt idx="0">
                  <c:v>Soukromý neziskový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cat>
            <c:strRef>
              <c:f>Grafy_celkem!$A$21:$A$22</c:f>
              <c:strCache>
                <c:ptCount val="2"/>
                <c:pt idx="0">
                  <c:v>
Celkem</c:v>
                </c:pt>
                <c:pt idx="1">
                  <c:v>100+ 
mil. Kč</c:v>
                </c:pt>
              </c:strCache>
            </c:strRef>
          </c:cat>
          <c:val>
            <c:numRef>
              <c:f>Grafy_celkem!$E$21:$E$22</c:f>
              <c:numCache>
                <c:formatCode>#,##0</c:formatCode>
                <c:ptCount val="2"/>
                <c:pt idx="0">
                  <c:v>99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856-41D8-9511-E1ECD9541B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solidFill>
                <a:schemeClr val="tx1">
                  <a:lumMod val="95000"/>
                  <a:lumOff val="5000"/>
                </a:schemeClr>
              </a:solidFill>
              <a:prstDash val="solid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1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9460151515151516"/>
          <c:y val="7.5112110986126732E-2"/>
          <c:w val="0.35955505050505049"/>
          <c:h val="0.7471600529100529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099747474747474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Grafy_GOV!$A$57</c:f>
              <c:strCache>
                <c:ptCount val="1"/>
                <c:pt idx="0">
                  <c:v> Přírodní</c:v>
                </c:pt>
              </c:strCache>
            </c:strRef>
          </c:tx>
          <c:spPr>
            <a:solidFill>
              <a:srgbClr val="685B7A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Grafy_GOV!$C$56:$O$56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Grafy_GOV!$C$57:$O$57</c:f>
              <c:numCache>
                <c:formatCode>0%</c:formatCode>
                <c:ptCount val="2"/>
                <c:pt idx="0">
                  <c:v>0.68126215149822811</c:v>
                </c:pt>
                <c:pt idx="1">
                  <c:v>0.70618220370798823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2D-4C3E-B67D-A23E03144AC5}"/>
            </c:ext>
          </c:extLst>
        </c:ser>
        <c:ser>
          <c:idx val="1"/>
          <c:order val="1"/>
          <c:tx>
            <c:strRef>
              <c:f>Grafy_GOV!$A$58</c:f>
              <c:strCache>
                <c:ptCount val="1"/>
                <c:pt idx="0">
                  <c:v> Sociální a
 Humanitní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Grafy_GOV!$C$56:$O$56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Grafy_GOV!$C$58:$O$58</c:f>
              <c:numCache>
                <c:formatCode>0%</c:formatCode>
                <c:ptCount val="2"/>
                <c:pt idx="0">
                  <c:v>0.16746312633730459</c:v>
                </c:pt>
                <c:pt idx="1">
                  <c:v>0.15813633642438429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82D-4C3E-B67D-A23E03144AC5}"/>
            </c:ext>
          </c:extLst>
        </c:ser>
        <c:ser>
          <c:idx val="2"/>
          <c:order val="2"/>
          <c:tx>
            <c:strRef>
              <c:f>Grafy_GOV!$A$59</c:f>
              <c:strCache>
                <c:ptCount val="1"/>
                <c:pt idx="0">
                  <c:v> Lékařské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Grafy_GOV!$C$56:$O$56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Grafy_GOV!$C$59:$O$59</c:f>
              <c:numCache>
                <c:formatCode>0%</c:formatCode>
                <c:ptCount val="2"/>
                <c:pt idx="0">
                  <c:v>7.9381638124160131E-2</c:v>
                </c:pt>
                <c:pt idx="1">
                  <c:v>5.8316680647902047E-2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82D-4C3E-B67D-A23E03144AC5}"/>
            </c:ext>
          </c:extLst>
        </c:ser>
        <c:ser>
          <c:idx val="3"/>
          <c:order val="3"/>
          <c:tx>
            <c:strRef>
              <c:f>Grafy_GOV!$A$60</c:f>
              <c:strCache>
                <c:ptCount val="1"/>
                <c:pt idx="0">
                  <c:v> Zemědělské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Grafy_GOV!$C$56:$O$56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Grafy_GOV!$C$60:$O$60</c:f>
              <c:numCache>
                <c:formatCode>0%</c:formatCode>
                <c:ptCount val="2"/>
                <c:pt idx="0">
                  <c:v>3.6623634524282987E-2</c:v>
                </c:pt>
                <c:pt idx="1">
                  <c:v>4.8108145058417699E-2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82D-4C3E-B67D-A23E03144AC5}"/>
            </c:ext>
          </c:extLst>
        </c:ser>
        <c:ser>
          <c:idx val="4"/>
          <c:order val="4"/>
          <c:tx>
            <c:strRef>
              <c:f>Grafy_GOV!$A$61</c:f>
              <c:strCache>
                <c:ptCount val="1"/>
                <c:pt idx="0">
                  <c:v> Technické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cat>
            <c:numRef>
              <c:f>Grafy_GOV!$C$56:$O$56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Grafy_GOV!$C$61:$O$61</c:f>
              <c:numCache>
                <c:formatCode>0%</c:formatCode>
                <c:ptCount val="2"/>
                <c:pt idx="0">
                  <c:v>3.5269449516024141E-2</c:v>
                </c:pt>
                <c:pt idx="1">
                  <c:v>2.9256634161307766E-2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82D-4C3E-B67D-A23E03144A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6894494949494945"/>
          <c:y val="7.5112110986126732E-2"/>
          <c:w val="0.37950303030303029"/>
          <c:h val="0.76521666666666666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099747474747474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Grafy_GOV!$A$139</c:f>
              <c:strCache>
                <c:ptCount val="1"/>
                <c:pt idx="0">
                  <c:v> Pracoviště
 AV ČR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Grafy_GOV!$B$138:$O$138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Grafy_GOV!$B$139:$O$139</c:f>
              <c:numCache>
                <c:formatCode>0%</c:formatCode>
                <c:ptCount val="2"/>
                <c:pt idx="0">
                  <c:v>0.64556367272705051</c:v>
                </c:pt>
                <c:pt idx="1">
                  <c:v>0.64658188528719063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D06-4DCA-A180-46A12B810BBB}"/>
            </c:ext>
          </c:extLst>
        </c:ser>
        <c:ser>
          <c:idx val="1"/>
          <c:order val="1"/>
          <c:tx>
            <c:strRef>
              <c:f>Grafy_GOV!$A$140</c:f>
              <c:strCache>
                <c:ptCount val="1"/>
                <c:pt idx="0">
                  <c:v> ostatní veřejné 
 výzkumné instituce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Grafy_GOV!$B$138:$O$138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Grafy_GOV!$B$140:$O$140</c:f>
              <c:numCache>
                <c:formatCode>0%</c:formatCode>
                <c:ptCount val="2"/>
                <c:pt idx="0">
                  <c:v>0.14779771203027275</c:v>
                </c:pt>
                <c:pt idx="1">
                  <c:v>0.12905238145115949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D06-4DCA-A180-46A12B810BBB}"/>
            </c:ext>
          </c:extLst>
        </c:ser>
        <c:ser>
          <c:idx val="2"/>
          <c:order val="2"/>
          <c:tx>
            <c:strRef>
              <c:f>Grafy_GOV!$A$141</c:f>
              <c:strCache>
                <c:ptCount val="1"/>
                <c:pt idx="0">
                  <c:v> Knihovny, archívy 
 a muzea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Grafy_GOV!$B$138:$O$138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Grafy_GOV!$B$141:$O$141</c:f>
              <c:numCache>
                <c:formatCode>0%</c:formatCode>
                <c:ptCount val="2"/>
                <c:pt idx="0">
                  <c:v>7.2588232658456278E-2</c:v>
                </c:pt>
                <c:pt idx="1">
                  <c:v>8.1004637833087562E-2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D06-4DCA-A180-46A12B810BBB}"/>
            </c:ext>
          </c:extLst>
        </c:ser>
        <c:ser>
          <c:idx val="3"/>
          <c:order val="3"/>
          <c:tx>
            <c:strRef>
              <c:f>Grafy_GOV!$A$142</c:f>
              <c:strCache>
                <c:ptCount val="1"/>
                <c:pt idx="0">
                  <c:v> Zdravotnická
 zařízení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Grafy_GOV!$B$138:$O$138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Grafy_GOV!$B$142:$O$142</c:f>
              <c:numCache>
                <c:formatCode>0%</c:formatCode>
                <c:ptCount val="2"/>
                <c:pt idx="0">
                  <c:v>4.9295177422541234E-2</c:v>
                </c:pt>
                <c:pt idx="1">
                  <c:v>6.0073795627343239E-2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D06-4DCA-A180-46A12B810BBB}"/>
            </c:ext>
          </c:extLst>
        </c:ser>
        <c:ser>
          <c:idx val="4"/>
          <c:order val="4"/>
          <c:tx>
            <c:strRef>
              <c:f>Grafy_GOV!$A$143</c:f>
              <c:strCache>
                <c:ptCount val="1"/>
                <c:pt idx="0">
                  <c:v> ostatní</c:v>
                </c:pt>
              </c:strCache>
            </c:strRef>
          </c:tx>
          <c:spPr>
            <a:solidFill>
              <a:srgbClr val="685B7A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Grafy_GOV!$B$138:$O$138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Grafy_GOV!$B$143:$O$143</c:f>
              <c:numCache>
                <c:formatCode>0%</c:formatCode>
                <c:ptCount val="2"/>
                <c:pt idx="0">
                  <c:v>8.4755205161679267E-2</c:v>
                </c:pt>
                <c:pt idx="1">
                  <c:v>8.3287299801219197E-2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D06-4DCA-A180-46A12B810B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6894494949494945"/>
          <c:y val="5.4953571428571428E-2"/>
          <c:w val="0.37950303030303029"/>
          <c:h val="0.83073253968253957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099747474747474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Grafy_GOV!$A$148</c:f>
              <c:strCache>
                <c:ptCount val="1"/>
                <c:pt idx="0">
                  <c:v> Praha 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Grafy_GOV!$B$147:$O$147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Grafy_GOV!$B$148:$O$148</c:f>
              <c:numCache>
                <c:formatCode>0%</c:formatCode>
                <c:ptCount val="2"/>
                <c:pt idx="0">
                  <c:v>0.70314759787618386</c:v>
                </c:pt>
                <c:pt idx="1">
                  <c:v>0.64434931330718959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29-4EAC-A7A7-FD60C9CE5F93}"/>
            </c:ext>
          </c:extLst>
        </c:ser>
        <c:ser>
          <c:idx val="1"/>
          <c:order val="1"/>
          <c:tx>
            <c:strRef>
              <c:f>Grafy_GOV!$A$149</c:f>
              <c:strCache>
                <c:ptCount val="1"/>
                <c:pt idx="0">
                  <c:v> Středočeský 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Grafy_GOV!$B$147:$O$147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Grafy_GOV!$B$149:$O$149</c:f>
              <c:numCache>
                <c:formatCode>0%</c:formatCode>
                <c:ptCount val="2"/>
                <c:pt idx="0">
                  <c:v>8.2517703557819413E-2</c:v>
                </c:pt>
                <c:pt idx="1">
                  <c:v>0.14157766729730079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29-4EAC-A7A7-FD60C9CE5F93}"/>
            </c:ext>
          </c:extLst>
        </c:ser>
        <c:ser>
          <c:idx val="2"/>
          <c:order val="2"/>
          <c:tx>
            <c:strRef>
              <c:f>Grafy_GOV!$A$150</c:f>
              <c:strCache>
                <c:ptCount val="1"/>
                <c:pt idx="0">
                  <c:v> Jihomoravský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Grafy_GOV!$B$147:$O$147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Grafy_GOV!$B$150:$O$150</c:f>
              <c:numCache>
                <c:formatCode>0%</c:formatCode>
                <c:ptCount val="2"/>
                <c:pt idx="0">
                  <c:v>0.13080229652364653</c:v>
                </c:pt>
                <c:pt idx="1">
                  <c:v>0.12577896631939062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729-4EAC-A7A7-FD60C9CE5F93}"/>
            </c:ext>
          </c:extLst>
        </c:ser>
        <c:ser>
          <c:idx val="3"/>
          <c:order val="3"/>
          <c:tx>
            <c:strRef>
              <c:f>Grafy_GOV!$A$151</c:f>
              <c:strCache>
                <c:ptCount val="1"/>
                <c:pt idx="0">
                  <c:v> Jihočeský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Grafy_GOV!$B$147:$O$147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Grafy_GOV!$B$151:$O$151</c:f>
              <c:numCache>
                <c:formatCode>0%</c:formatCode>
                <c:ptCount val="2"/>
                <c:pt idx="0">
                  <c:v>4.2707519098661315E-2</c:v>
                </c:pt>
                <c:pt idx="1">
                  <c:v>4.7322036393074668E-2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729-4EAC-A7A7-FD60C9CE5F93}"/>
            </c:ext>
          </c:extLst>
        </c:ser>
        <c:ser>
          <c:idx val="4"/>
          <c:order val="4"/>
          <c:tx>
            <c:strRef>
              <c:f>Grafy_GOV!$A$152</c:f>
              <c:strCache>
                <c:ptCount val="1"/>
                <c:pt idx="0">
                  <c:v> ostatní kraje</c:v>
                </c:pt>
              </c:strCache>
            </c:strRef>
          </c:tx>
          <c:spPr>
            <a:solidFill>
              <a:srgbClr val="685B7A"/>
            </a:solidFill>
          </c:spPr>
          <c:invertIfNegative val="0"/>
          <c:cat>
            <c:numRef>
              <c:f>Grafy_GOV!$B$147:$O$147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Grafy_GOV!$B$152:$O$152</c:f>
              <c:numCache>
                <c:formatCode>0%</c:formatCode>
                <c:ptCount val="2"/>
                <c:pt idx="0">
                  <c:v>4.0824882943688912E-2</c:v>
                </c:pt>
                <c:pt idx="1">
                  <c:v>4.0972016683044288E-2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729-4EAC-A7A7-FD60C9CE5F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6894494949494945"/>
          <c:y val="5.4953571428571428E-2"/>
          <c:w val="0.37950303030303029"/>
          <c:h val="0.83073253968253957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39743589743586E-2"/>
          <c:y val="7.7059553544779044E-2"/>
          <c:w val="0.92145198412698415"/>
          <c:h val="0.71668487654320989"/>
        </c:manualLayout>
      </c:layout>
      <c:doughnutChart>
        <c:varyColors val="1"/>
        <c:ser>
          <c:idx val="0"/>
          <c:order val="0"/>
          <c:tx>
            <c:strRef>
              <c:f>Grafy_GOV!$N$200</c:f>
              <c:strCache>
                <c:ptCount val="1"/>
                <c:pt idx="0">
                  <c:v>2023</c:v>
                </c:pt>
              </c:strCache>
            </c:strRef>
          </c:tx>
          <c:spPr>
            <a:effectLst/>
          </c:spPr>
          <c:dPt>
            <c:idx val="0"/>
            <c:bubble3D val="0"/>
            <c:spPr>
              <a:solidFill>
                <a:srgbClr val="009CB5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1-86E1-413E-AF14-A126A0B1E2C9}"/>
              </c:ext>
            </c:extLst>
          </c:dPt>
          <c:dPt>
            <c:idx val="1"/>
            <c:bubble3D val="0"/>
            <c:spPr>
              <a:solidFill>
                <a:srgbClr val="BC091B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3-86E1-413E-AF14-A126A0B1E2C9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86E1-413E-AF14-A126A0B1E2C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Grafy_GOV!$A$201:$A$202</c:f>
              <c:strCache>
                <c:ptCount val="2"/>
                <c:pt idx="0">
                  <c:v> muži</c:v>
                </c:pt>
                <c:pt idx="1">
                  <c:v> ženy</c:v>
                </c:pt>
              </c:strCache>
            </c:strRef>
          </c:cat>
          <c:val>
            <c:numRef>
              <c:f>Grafy_GOV!$N$201:$N$202</c:f>
              <c:numCache>
                <c:formatCode>#,##0</c:formatCode>
                <c:ptCount val="2"/>
                <c:pt idx="0">
                  <c:v>7065.5729999999994</c:v>
                </c:pt>
                <c:pt idx="1">
                  <c:v>6739.581000000001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6E1-413E-AF14-A126A0B1E2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ln>
          <a:noFill/>
        </a:ln>
      </c:spPr>
    </c:plotArea>
    <c:legend>
      <c:legendPos val="b"/>
      <c:layout>
        <c:manualLayout>
          <c:xMode val="edge"/>
          <c:yMode val="edge"/>
          <c:x val="0.11467613081211564"/>
          <c:y val="0.8326005683261366"/>
          <c:w val="0.76031388888888884"/>
          <c:h val="0.11987464065224562"/>
        </c:manualLayout>
      </c:layout>
      <c:overlay val="0"/>
      <c:spPr>
        <a:ln w="6350">
          <a:solidFill>
            <a:schemeClr val="bg1">
              <a:lumMod val="85000"/>
            </a:schemeClr>
          </a:solidFill>
        </a:ln>
      </c:spPr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39743589743586E-2"/>
          <c:y val="7.7059553544779044E-2"/>
          <c:w val="0.92145198412698415"/>
          <c:h val="0.71668487654320989"/>
        </c:manualLayout>
      </c:layout>
      <c:doughnutChart>
        <c:varyColors val="1"/>
        <c:ser>
          <c:idx val="0"/>
          <c:order val="0"/>
          <c:tx>
            <c:strRef>
              <c:f>Grafy_GOV!$N$206</c:f>
              <c:strCache>
                <c:ptCount val="1"/>
                <c:pt idx="0">
                  <c:v>2023</c:v>
                </c:pt>
              </c:strCache>
            </c:strRef>
          </c:tx>
          <c:spPr>
            <a:effectLst/>
          </c:spPr>
          <c:dPt>
            <c:idx val="0"/>
            <c:bubble3D val="0"/>
            <c:spPr>
              <a:solidFill>
                <a:srgbClr val="009CB5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1-0F91-4D16-B179-9C2DF2A2BDAC}"/>
              </c:ext>
            </c:extLst>
          </c:dPt>
          <c:dPt>
            <c:idx val="1"/>
            <c:bubble3D val="0"/>
            <c:spPr>
              <a:solidFill>
                <a:srgbClr val="BC091B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3-0F91-4D16-B179-9C2DF2A2BDAC}"/>
              </c:ext>
            </c:extLst>
          </c:dPt>
          <c:dPt>
            <c:idx val="2"/>
            <c:bubble3D val="0"/>
            <c:spPr>
              <a:solidFill>
                <a:srgbClr val="86BF5E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5-0F91-4D16-B179-9C2DF2A2BDAC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6-0F91-4D16-B179-9C2DF2A2BDAC}"/>
              </c:ext>
            </c:extLst>
          </c:dPt>
          <c:dLbls>
            <c:dLbl>
              <c:idx val="2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F91-4D16-B179-9C2DF2A2BDA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Grafy_GOV!$A$207:$A$209</c:f>
              <c:strCache>
                <c:ptCount val="3"/>
                <c:pt idx="0">
                  <c:v> výzkumní </c:v>
                </c:pt>
                <c:pt idx="1">
                  <c:v> techničtí </c:v>
                </c:pt>
                <c:pt idx="2">
                  <c:v> ostatní</c:v>
                </c:pt>
              </c:strCache>
            </c:strRef>
          </c:cat>
          <c:val>
            <c:numRef>
              <c:f>Grafy_GOV!$N$207:$N$209</c:f>
              <c:numCache>
                <c:formatCode>#,##0</c:formatCode>
                <c:ptCount val="3"/>
                <c:pt idx="0">
                  <c:v>8095.5899999999974</c:v>
                </c:pt>
                <c:pt idx="1">
                  <c:v>3329.5920000000001</c:v>
                </c:pt>
                <c:pt idx="2">
                  <c:v>2379.9719999999998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F91-4D16-B179-9C2DF2A2BD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ln>
          <a:noFill/>
        </a:ln>
      </c:spPr>
    </c:plotArea>
    <c:legend>
      <c:legendPos val="b"/>
      <c:layout>
        <c:manualLayout>
          <c:xMode val="edge"/>
          <c:yMode val="edge"/>
          <c:x val="3.7065000000000001E-2"/>
          <c:y val="0.82717307692307696"/>
          <c:w val="0.92765722222222224"/>
          <c:h val="0.11987464065224562"/>
        </c:manualLayout>
      </c:layout>
      <c:overlay val="0"/>
      <c:spPr>
        <a:ln w="6350">
          <a:solidFill>
            <a:schemeClr val="bg1">
              <a:lumMod val="85000"/>
            </a:schemeClr>
          </a:solidFill>
        </a:ln>
      </c:spPr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39743589743586E-2"/>
          <c:y val="7.7059553544779044E-2"/>
          <c:w val="0.92145198412698415"/>
          <c:h val="0.71668487654320989"/>
        </c:manualLayout>
      </c:layout>
      <c:doughnutChart>
        <c:varyColors val="1"/>
        <c:ser>
          <c:idx val="0"/>
          <c:order val="0"/>
          <c:tx>
            <c:strRef>
              <c:f>Grafy_GOV!$N$213</c:f>
              <c:strCache>
                <c:ptCount val="1"/>
                <c:pt idx="0">
                  <c:v>2023</c:v>
                </c:pt>
              </c:strCache>
            </c:strRef>
          </c:tx>
          <c:spPr>
            <a:effectLst/>
          </c:spPr>
          <c:dPt>
            <c:idx val="0"/>
            <c:bubble3D val="0"/>
            <c:spPr>
              <a:solidFill>
                <a:srgbClr val="009CB5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1-7006-4C35-BA03-096EF31DE0AA}"/>
              </c:ext>
            </c:extLst>
          </c:dPt>
          <c:dPt>
            <c:idx val="1"/>
            <c:bubble3D val="0"/>
            <c:spPr>
              <a:solidFill>
                <a:srgbClr val="BC091B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3-7006-4C35-BA03-096EF31DE0AA}"/>
              </c:ext>
            </c:extLst>
          </c:dPt>
          <c:dPt>
            <c:idx val="2"/>
            <c:bubble3D val="0"/>
            <c:spPr>
              <a:solidFill>
                <a:srgbClr val="86BF5E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5-7006-4C35-BA03-096EF31DE0AA}"/>
              </c:ext>
            </c:extLst>
          </c:dPt>
          <c:dPt>
            <c:idx val="3"/>
            <c:bubble3D val="0"/>
            <c:spPr>
              <a:solidFill>
                <a:srgbClr val="CC9610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7-7006-4C35-BA03-096EF31DE0AA}"/>
              </c:ext>
            </c:extLst>
          </c:dPt>
          <c:dPt>
            <c:idx val="4"/>
            <c:bubble3D val="0"/>
            <c:spPr>
              <a:solidFill>
                <a:srgbClr val="685B7A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9-7006-4C35-BA03-096EF31DE0AA}"/>
              </c:ext>
            </c:extLst>
          </c:dPt>
          <c:dPt>
            <c:idx val="5"/>
            <c:bubble3D val="0"/>
            <c:spPr>
              <a:solidFill>
                <a:srgbClr val="E27941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B-7006-4C35-BA03-096EF31DE0AA}"/>
              </c:ext>
            </c:extLst>
          </c:dPt>
          <c:dLbls>
            <c:dLbl>
              <c:idx val="2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006-4C35-BA03-096EF31DE0AA}"/>
                </c:ext>
              </c:extLst>
            </c:dLbl>
            <c:dLbl>
              <c:idx val="3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006-4C35-BA03-096EF31DE0AA}"/>
                </c:ext>
              </c:extLst>
            </c:dLbl>
            <c:dLbl>
              <c:idx val="5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006-4C35-BA03-096EF31DE0A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Grafy_GOV!$A$214:$A$219</c:f>
              <c:strCache>
                <c:ptCount val="6"/>
                <c:pt idx="0">
                  <c:v> Přírodní</c:v>
                </c:pt>
                <c:pt idx="1">
                  <c:v> Lékařské</c:v>
                </c:pt>
                <c:pt idx="2">
                  <c:v> Zemědělské</c:v>
                </c:pt>
                <c:pt idx="3">
                  <c:v> Technické</c:v>
                </c:pt>
                <c:pt idx="4">
                  <c:v> Humanitní </c:v>
                </c:pt>
                <c:pt idx="5">
                  <c:v> Sociální </c:v>
                </c:pt>
              </c:strCache>
            </c:strRef>
          </c:cat>
          <c:val>
            <c:numRef>
              <c:f>Grafy_GOV!$N$214:$N$219</c:f>
              <c:numCache>
                <c:formatCode>#,##0</c:formatCode>
                <c:ptCount val="6"/>
                <c:pt idx="0">
                  <c:v>8627.8860000000004</c:v>
                </c:pt>
                <c:pt idx="1">
                  <c:v>975.17549999999994</c:v>
                </c:pt>
                <c:pt idx="2">
                  <c:v>1039.3565000000001</c:v>
                </c:pt>
                <c:pt idx="3">
                  <c:v>385.28300000000007</c:v>
                </c:pt>
                <c:pt idx="4">
                  <c:v>2213.9365000000003</c:v>
                </c:pt>
                <c:pt idx="5">
                  <c:v>563.51650000000006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006-4C35-BA03-096EF31DE0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ln>
          <a:noFill/>
        </a:ln>
      </c:spPr>
    </c:plotArea>
    <c:legend>
      <c:legendPos val="b"/>
      <c:layout>
        <c:manualLayout>
          <c:xMode val="edge"/>
          <c:yMode val="edge"/>
          <c:x val="3.7065000000000001E-2"/>
          <c:y val="0.81631837606837609"/>
          <c:w val="0.92765722222222224"/>
          <c:h val="0.13072948717948718"/>
        </c:manualLayout>
      </c:layout>
      <c:overlay val="0"/>
      <c:spPr>
        <a:ln w="6350">
          <a:solidFill>
            <a:schemeClr val="bg1">
              <a:lumMod val="85000"/>
            </a:schemeClr>
          </a:solidFill>
        </a:ln>
      </c:spPr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2828681124831378E-2"/>
          <c:y val="5.8892428964571267E-2"/>
          <c:w val="0.95434263775033723"/>
          <c:h val="0.621095432809379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Grafy_HES!$A$4</c:f>
              <c:strCache>
                <c:ptCount val="1"/>
                <c:pt idx="0">
                  <c:v> Výdaje na VaV (HERD) - mld. Kč</c:v>
                </c:pt>
              </c:strCache>
            </c:strRef>
          </c:tx>
          <c:spPr>
            <a:solidFill>
              <a:srgbClr val="009CB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Grafy_HES!$E$3:$O$3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Grafy_HES!$E$4:$O$4</c:f>
              <c:numCache>
                <c:formatCode>0.0</c:formatCode>
                <c:ptCount val="11"/>
                <c:pt idx="0">
                  <c:v>21.197760999999993</c:v>
                </c:pt>
                <c:pt idx="1">
                  <c:v>21.627737000000003</c:v>
                </c:pt>
                <c:pt idx="2">
                  <c:v>22.082697000000014</c:v>
                </c:pt>
                <c:pt idx="3">
                  <c:v>16.382228999999995</c:v>
                </c:pt>
                <c:pt idx="4">
                  <c:v>17.74125200000001</c:v>
                </c:pt>
                <c:pt idx="5">
                  <c:v>22.07265884095089</c:v>
                </c:pt>
                <c:pt idx="6">
                  <c:v>24.326299999999996</c:v>
                </c:pt>
                <c:pt idx="7">
                  <c:v>24.502345999999974</c:v>
                </c:pt>
                <c:pt idx="8">
                  <c:v>24.747975073566501</c:v>
                </c:pt>
                <c:pt idx="9">
                  <c:v>25.9024885920598</c:v>
                </c:pt>
                <c:pt idx="10">
                  <c:v>26.202652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86-4B4D-914B-A141A9310526}"/>
            </c:ext>
          </c:extLst>
        </c:ser>
        <c:ser>
          <c:idx val="1"/>
          <c:order val="1"/>
          <c:tx>
            <c:strRef>
              <c:f>Grafy_HES!$A$5</c:f>
              <c:strCache>
                <c:ptCount val="1"/>
                <c:pt idx="0">
                  <c:v> Pracovníci ve VaV - tis. přepočtených osob (FTE)</c:v>
                </c:pt>
              </c:strCache>
            </c:strRef>
          </c:tx>
          <c:spPr>
            <a:solidFill>
              <a:srgbClr val="BC091B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Grafy_HES!$E$3:$O$3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Grafy_HES!$E$5:$O$5</c:f>
              <c:numCache>
                <c:formatCode>0.0</c:formatCode>
                <c:ptCount val="11"/>
                <c:pt idx="0">
                  <c:v>16.240071</c:v>
                </c:pt>
                <c:pt idx="1">
                  <c:v>16.525383500000011</c:v>
                </c:pt>
                <c:pt idx="2">
                  <c:v>16.86785600000001</c:v>
                </c:pt>
                <c:pt idx="3">
                  <c:v>15.200775499999999</c:v>
                </c:pt>
                <c:pt idx="4">
                  <c:v>15.802936500000005</c:v>
                </c:pt>
                <c:pt idx="5">
                  <c:v>18.225543236944272</c:v>
                </c:pt>
                <c:pt idx="6">
                  <c:v>19.646888000000004</c:v>
                </c:pt>
                <c:pt idx="7">
                  <c:v>20.00707950000001</c:v>
                </c:pt>
                <c:pt idx="8">
                  <c:v>20.9108365768104</c:v>
                </c:pt>
                <c:pt idx="9">
                  <c:v>20.844901453663802</c:v>
                </c:pt>
                <c:pt idx="10">
                  <c:v>19.8846615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786-4B4D-914B-A141A93105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-10"/>
        <c:axId val="1426075151"/>
        <c:axId val="1426075567"/>
      </c:barChart>
      <c:lineChart>
        <c:grouping val="standard"/>
        <c:varyColors val="0"/>
        <c:ser>
          <c:idx val="2"/>
          <c:order val="2"/>
          <c:tx>
            <c:strRef>
              <c:f>Grafy_HES!$A$6</c:f>
              <c:strCache>
                <c:ptCount val="1"/>
                <c:pt idx="0">
                  <c:v> Podíl výdajů na VaV na HDP (Intenzita VaV)</c:v>
                </c:pt>
              </c:strCache>
            </c:strRef>
          </c:tx>
          <c:spPr>
            <a:ln w="28575" cap="rnd">
              <a:solidFill>
                <a:srgbClr val="71B4C8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Grafy_HES!$E$3:$O$3</c:f>
              <c:strCach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strCache>
            </c:strRef>
          </c:cat>
          <c:val>
            <c:numRef>
              <c:f>Grafy_HES!$E$6:$O$6</c:f>
              <c:numCache>
                <c:formatCode>0.00%</c:formatCode>
                <c:ptCount val="11"/>
                <c:pt idx="0">
                  <c:v>5.0846018396209537E-3</c:v>
                </c:pt>
                <c:pt idx="1">
                  <c:v>4.9401054045108824E-3</c:v>
                </c:pt>
                <c:pt idx="2">
                  <c:v>4.7471162318863669E-3</c:v>
                </c:pt>
                <c:pt idx="3">
                  <c:v>3.3826404131297961E-3</c:v>
                </c:pt>
                <c:pt idx="4">
                  <c:v>3.4253859175988333E-3</c:v>
                </c:pt>
                <c:pt idx="5">
                  <c:v>4.0309667403946236E-3</c:v>
                </c:pt>
                <c:pt idx="6">
                  <c:v>4.1308950835890548E-3</c:v>
                </c:pt>
                <c:pt idx="7">
                  <c:v>4.2040166648422365E-3</c:v>
                </c:pt>
                <c:pt idx="8">
                  <c:v>3.9234204679107635E-3</c:v>
                </c:pt>
                <c:pt idx="9">
                  <c:v>3.6741785655200324E-3</c:v>
                </c:pt>
                <c:pt idx="10">
                  <c:v>3.4393195456829963E-3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786-4B4D-914B-A141A93105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3133519"/>
        <c:axId val="1426076399"/>
        <c:extLst/>
      </c:lineChart>
      <c:catAx>
        <c:axId val="142607515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426075567"/>
        <c:crosses val="autoZero"/>
        <c:auto val="1"/>
        <c:lblAlgn val="ctr"/>
        <c:lblOffset val="100"/>
        <c:noMultiLvlLbl val="0"/>
      </c:catAx>
      <c:valAx>
        <c:axId val="1426075567"/>
        <c:scaling>
          <c:orientation val="minMax"/>
          <c:max val="45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426075151"/>
        <c:crosses val="autoZero"/>
        <c:crossBetween val="between"/>
        <c:majorUnit val="2"/>
        <c:minorUnit val="1"/>
      </c:valAx>
      <c:valAx>
        <c:axId val="1426076399"/>
        <c:scaling>
          <c:orientation val="minMax"/>
          <c:max val="5.5000000000000014E-3"/>
        </c:scaling>
        <c:delete val="0"/>
        <c:axPos val="r"/>
        <c:numFmt formatCode="0.00%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953133519"/>
        <c:crosses val="max"/>
        <c:crossBetween val="between"/>
        <c:majorUnit val="1.0000000000000003E-4"/>
      </c:valAx>
      <c:catAx>
        <c:axId val="953133519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426076399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3349157079138069"/>
          <c:y val="0.7680983058935813"/>
          <c:w val="0.74220172620423075"/>
          <c:h val="0.19949435025478601"/>
        </c:manualLayout>
      </c:layout>
      <c:overlay val="0"/>
      <c:spPr>
        <a:noFill/>
        <a:ln>
          <a:solidFill>
            <a:schemeClr val="bg1">
              <a:lumMod val="7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920447074293226E-2"/>
          <c:y val="5.0529513888888891E-2"/>
          <c:w val="0.96248027613412224"/>
          <c:h val="0.665280362681937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MS!$B$103</c:f>
              <c:strCache>
                <c:ptCount val="1"/>
                <c:pt idx="0">
                  <c:v>%HDP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8812-4685-82F6-A67C622A394E}"/>
              </c:ext>
            </c:extLst>
          </c:dPt>
          <c:dPt>
            <c:idx val="10"/>
            <c:invertIfNegative val="0"/>
            <c:bubble3D val="0"/>
            <c:spPr>
              <a:solidFill>
                <a:srgbClr val="86BF5E"/>
              </a:solidFill>
            </c:spPr>
            <c:extLst>
              <c:ext xmlns:c16="http://schemas.microsoft.com/office/drawing/2014/chart" uri="{C3380CC4-5D6E-409C-BE32-E72D297353CC}">
                <c16:uniqueId val="{00000002-8812-4685-82F6-A67C622A394E}"/>
              </c:ext>
            </c:extLst>
          </c:dPt>
          <c:dPt>
            <c:idx val="1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8812-4685-82F6-A67C622A394E}"/>
              </c:ext>
            </c:extLst>
          </c:dPt>
          <c:dPt>
            <c:idx val="14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8812-4685-82F6-A67C622A394E}"/>
              </c:ext>
            </c:extLst>
          </c:dPt>
          <c:dPt>
            <c:idx val="17"/>
            <c:invertIfNegative val="0"/>
            <c:bubble3D val="0"/>
            <c:spPr>
              <a:solidFill>
                <a:srgbClr val="BC091B"/>
              </a:solidFill>
            </c:spPr>
            <c:extLst>
              <c:ext xmlns:c16="http://schemas.microsoft.com/office/drawing/2014/chart" uri="{C3380CC4-5D6E-409C-BE32-E72D297353CC}">
                <c16:uniqueId val="{00000006-8812-4685-82F6-A67C622A394E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812-4685-82F6-A67C622A394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MS!$A$104:$A$131</c:f>
              <c:strCache>
                <c:ptCount val="28"/>
                <c:pt idx="0">
                  <c:v>Dánsko</c:v>
                </c:pt>
                <c:pt idx="1">
                  <c:v>Švédsko</c:v>
                </c:pt>
                <c:pt idx="2">
                  <c:v>Rakousko</c:v>
                </c:pt>
                <c:pt idx="3">
                  <c:v>Finsko</c:v>
                </c:pt>
                <c:pt idx="4">
                  <c:v>Estonsko</c:v>
                </c:pt>
                <c:pt idx="5">
                  <c:v>Belgie</c:v>
                </c:pt>
                <c:pt idx="6">
                  <c:v>Německo</c:v>
                </c:pt>
                <c:pt idx="7">
                  <c:v>Nizozemsko</c:v>
                </c:pt>
                <c:pt idx="8">
                  <c:v>Polsko</c:v>
                </c:pt>
                <c:pt idx="9">
                  <c:v>Portugalsko</c:v>
                </c:pt>
                <c:pt idx="10">
                  <c:v>EU27</c:v>
                </c:pt>
                <c:pt idx="11">
                  <c:v>Francie</c:v>
                </c:pt>
                <c:pt idx="12">
                  <c:v>Litva</c:v>
                </c:pt>
                <c:pt idx="13">
                  <c:v>Řecko</c:v>
                </c:pt>
                <c:pt idx="14">
                  <c:v>Chorvatsko</c:v>
                </c:pt>
                <c:pt idx="15">
                  <c:v>Španělsko</c:v>
                </c:pt>
                <c:pt idx="16">
                  <c:v>Lotyšsko</c:v>
                </c:pt>
                <c:pt idx="17">
                  <c:v>Česko</c:v>
                </c:pt>
                <c:pt idx="18">
                  <c:v>Itálie</c:v>
                </c:pt>
                <c:pt idx="19">
                  <c:v>Slovinsko</c:v>
                </c:pt>
                <c:pt idx="20">
                  <c:v>Lucembursko</c:v>
                </c:pt>
                <c:pt idx="21">
                  <c:v>Slovensko</c:v>
                </c:pt>
                <c:pt idx="22">
                  <c:v>Malta</c:v>
                </c:pt>
                <c:pt idx="23">
                  <c:v>Kypr</c:v>
                </c:pt>
                <c:pt idx="24">
                  <c:v>Maďarsko</c:v>
                </c:pt>
                <c:pt idx="25">
                  <c:v>Irsko</c:v>
                </c:pt>
                <c:pt idx="26">
                  <c:v>Rumunsko</c:v>
                </c:pt>
                <c:pt idx="27">
                  <c:v>Bulharsko</c:v>
                </c:pt>
              </c:strCache>
            </c:strRef>
          </c:cat>
          <c:val>
            <c:numRef>
              <c:f>MS!$B$104:$B$131</c:f>
              <c:numCache>
                <c:formatCode>0.00</c:formatCode>
                <c:ptCount val="28"/>
                <c:pt idx="0">
                  <c:v>1.06</c:v>
                </c:pt>
                <c:pt idx="1">
                  <c:v>0.77</c:v>
                </c:pt>
                <c:pt idx="2">
                  <c:v>0.76</c:v>
                </c:pt>
                <c:pt idx="3">
                  <c:v>0.75</c:v>
                </c:pt>
                <c:pt idx="4">
                  <c:v>0.6</c:v>
                </c:pt>
                <c:pt idx="5">
                  <c:v>0.54</c:v>
                </c:pt>
                <c:pt idx="6">
                  <c:v>0.54</c:v>
                </c:pt>
                <c:pt idx="7">
                  <c:v>0.54</c:v>
                </c:pt>
                <c:pt idx="8">
                  <c:v>0.52</c:v>
                </c:pt>
                <c:pt idx="9">
                  <c:v>0.51</c:v>
                </c:pt>
                <c:pt idx="10">
                  <c:v>0.48</c:v>
                </c:pt>
                <c:pt idx="11">
                  <c:v>0.46</c:v>
                </c:pt>
                <c:pt idx="12">
                  <c:v>0.45</c:v>
                </c:pt>
                <c:pt idx="13">
                  <c:v>0.44</c:v>
                </c:pt>
                <c:pt idx="14">
                  <c:v>0.39</c:v>
                </c:pt>
                <c:pt idx="15">
                  <c:v>0.38</c:v>
                </c:pt>
                <c:pt idx="16">
                  <c:v>0.37</c:v>
                </c:pt>
                <c:pt idx="17">
                  <c:v>0.34</c:v>
                </c:pt>
                <c:pt idx="18">
                  <c:v>0.33</c:v>
                </c:pt>
                <c:pt idx="19">
                  <c:v>0.28999999999999998</c:v>
                </c:pt>
                <c:pt idx="20">
                  <c:v>0.28000000000000003</c:v>
                </c:pt>
                <c:pt idx="21">
                  <c:v>0.27</c:v>
                </c:pt>
                <c:pt idx="22">
                  <c:v>0.26</c:v>
                </c:pt>
                <c:pt idx="23">
                  <c:v>0.25</c:v>
                </c:pt>
                <c:pt idx="24">
                  <c:v>0.22</c:v>
                </c:pt>
                <c:pt idx="25">
                  <c:v>0.18</c:v>
                </c:pt>
                <c:pt idx="26">
                  <c:v>0.06</c:v>
                </c:pt>
                <c:pt idx="27">
                  <c:v>0.05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812-4685-82F6-A67C622A39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2765568"/>
        <c:axId val="132767744"/>
      </c:barChart>
      <c:catAx>
        <c:axId val="13276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65000"/>
              </a:schemeClr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32767744"/>
        <c:crosses val="autoZero"/>
        <c:auto val="1"/>
        <c:lblAlgn val="ctr"/>
        <c:lblOffset val="100"/>
        <c:noMultiLvlLbl val="0"/>
      </c:catAx>
      <c:valAx>
        <c:axId val="132767744"/>
        <c:scaling>
          <c:orientation val="minMax"/>
          <c:max val="1.3"/>
          <c:min val="0"/>
        </c:scaling>
        <c:delete val="0"/>
        <c:axPos val="l"/>
        <c:numFmt formatCode="#,##0.0" sourceLinked="0"/>
        <c:majorTickMark val="none"/>
        <c:minorTickMark val="none"/>
        <c:tickLblPos val="none"/>
        <c:spPr>
          <a:ln>
            <a:solidFill>
              <a:schemeClr val="bg1">
                <a:lumMod val="65000"/>
              </a:schemeClr>
            </a:solidFill>
          </a:ln>
        </c:spPr>
        <c:crossAx val="132765568"/>
        <c:crosses val="autoZero"/>
        <c:crossBetween val="between"/>
        <c:majorUnit val="5.000000000000001E-2"/>
      </c:valAx>
      <c:spPr>
        <a:ln>
          <a:solidFill>
            <a:schemeClr val="bg1">
              <a:lumMod val="65000"/>
            </a:schemeClr>
          </a:solidFill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099747474747474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Grafy_HES!$A$116</c:f>
              <c:strCache>
                <c:ptCount val="1"/>
                <c:pt idx="0">
                  <c:v> Veřejné a státní VŠ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Grafy_HES!$B$115:$O$115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Grafy_HES!$B$116:$O$116</c:f>
              <c:numCache>
                <c:formatCode>0%</c:formatCode>
                <c:ptCount val="2"/>
                <c:pt idx="0">
                  <c:v>0.94152104083068022</c:v>
                </c:pt>
                <c:pt idx="1">
                  <c:v>0.93857228649985514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F8C-406A-955D-6137470244FA}"/>
            </c:ext>
          </c:extLst>
        </c:ser>
        <c:ser>
          <c:idx val="1"/>
          <c:order val="1"/>
          <c:tx>
            <c:strRef>
              <c:f>Grafy_HES!$A$117</c:f>
              <c:strCache>
                <c:ptCount val="1"/>
                <c:pt idx="0">
                  <c:v> Fakultní
 nemocnice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Grafy_HES!$B$115:$O$115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Grafy_HES!$B$117:$O$117</c:f>
              <c:numCache>
                <c:formatCode>0%</c:formatCode>
                <c:ptCount val="2"/>
                <c:pt idx="0">
                  <c:v>5.0586616199701485E-2</c:v>
                </c:pt>
                <c:pt idx="1">
                  <c:v>5.1870512954184912E-2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F8C-406A-955D-6137470244FA}"/>
            </c:ext>
          </c:extLst>
        </c:ser>
        <c:ser>
          <c:idx val="2"/>
          <c:order val="2"/>
          <c:tx>
            <c:strRef>
              <c:f>Grafy_HES!$A$118</c:f>
              <c:strCache>
                <c:ptCount val="1"/>
                <c:pt idx="0">
                  <c:v> Soukromé VŠ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cat>
            <c:numRef>
              <c:f>Grafy_HES!$B$115:$O$115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Grafy_HES!$B$118:$O$118</c:f>
              <c:numCache>
                <c:formatCode>0%</c:formatCode>
                <c:ptCount val="2"/>
                <c:pt idx="0">
                  <c:v>7.892342969618351E-3</c:v>
                </c:pt>
                <c:pt idx="1">
                  <c:v>9.5572005459600012E-3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F8C-406A-955D-6137470244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6894494949494945"/>
          <c:y val="5.4953571428571428E-2"/>
          <c:w val="0.37950303030303029"/>
          <c:h val="0.83073253968253957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099747474747474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Grafy_HES!$A$123</c:f>
              <c:strCache>
                <c:ptCount val="1"/>
                <c:pt idx="0">
                  <c:v> Praha 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 i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Grafy_HES!$B$122:$O$122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Grafy_HES!$B$123:$O$123</c:f>
              <c:numCache>
                <c:formatCode>0%</c:formatCode>
                <c:ptCount val="2"/>
                <c:pt idx="0">
                  <c:v>0.28044787371647412</c:v>
                </c:pt>
                <c:pt idx="1">
                  <c:v>0.4061245785350277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3C3-41AA-9FDE-AC861705E559}"/>
            </c:ext>
          </c:extLst>
        </c:ser>
        <c:ser>
          <c:idx val="1"/>
          <c:order val="1"/>
          <c:tx>
            <c:strRef>
              <c:f>Grafy_HES!$A$124</c:f>
              <c:strCache>
                <c:ptCount val="1"/>
                <c:pt idx="0">
                  <c:v> Jihomoravský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Grafy_HES!$B$122:$O$122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Grafy_HES!$B$124:$O$124</c:f>
              <c:numCache>
                <c:formatCode>0%</c:formatCode>
                <c:ptCount val="2"/>
                <c:pt idx="0">
                  <c:v>0.31884074926592482</c:v>
                </c:pt>
                <c:pt idx="1">
                  <c:v>0.26314233383704833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3C3-41AA-9FDE-AC861705E559}"/>
            </c:ext>
          </c:extLst>
        </c:ser>
        <c:ser>
          <c:idx val="2"/>
          <c:order val="2"/>
          <c:tx>
            <c:strRef>
              <c:f>Grafy_HES!$A$125</c:f>
              <c:strCache>
                <c:ptCount val="1"/>
                <c:pt idx="0">
                  <c:v> Moravskoslezský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Grafy_HES!$B$122:$O$122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Grafy_HES!$B$125:$O$125</c:f>
              <c:numCache>
                <c:formatCode>0%</c:formatCode>
                <c:ptCount val="2"/>
                <c:pt idx="0">
                  <c:v>9.5915648827251121E-2</c:v>
                </c:pt>
                <c:pt idx="1">
                  <c:v>7.8338482684882443E-2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3C3-41AA-9FDE-AC861705E559}"/>
            </c:ext>
          </c:extLst>
        </c:ser>
        <c:ser>
          <c:idx val="3"/>
          <c:order val="3"/>
          <c:tx>
            <c:strRef>
              <c:f>Grafy_HES!$A$126</c:f>
              <c:strCache>
                <c:ptCount val="1"/>
                <c:pt idx="0">
                  <c:v> Olomoucký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Grafy_HES!$B$122:$O$122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Grafy_HES!$B$126:$O$126</c:f>
              <c:numCache>
                <c:formatCode>0%</c:formatCode>
                <c:ptCount val="2"/>
                <c:pt idx="0">
                  <c:v>8.0945341349966143E-2</c:v>
                </c:pt>
                <c:pt idx="1">
                  <c:v>8.1386265787142462E-2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3C3-41AA-9FDE-AC861705E559}"/>
            </c:ext>
          </c:extLst>
        </c:ser>
        <c:ser>
          <c:idx val="4"/>
          <c:order val="4"/>
          <c:tx>
            <c:strRef>
              <c:f>Grafy_HES!$A$127</c:f>
              <c:strCache>
                <c:ptCount val="1"/>
                <c:pt idx="0">
                  <c:v> Plzeňský </c:v>
                </c:pt>
              </c:strCache>
            </c:strRef>
          </c:tx>
          <c:spPr>
            <a:solidFill>
              <a:srgbClr val="E27941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Grafy_HES!$B$122:$O$122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Grafy_HES!$B$127:$O$127</c:f>
              <c:numCache>
                <c:formatCode>0%</c:formatCode>
                <c:ptCount val="2"/>
                <c:pt idx="0">
                  <c:v>7.0141039895675758E-2</c:v>
                </c:pt>
                <c:pt idx="1">
                  <c:v>3.8733941892599266E-2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3C3-41AA-9FDE-AC861705E559}"/>
            </c:ext>
          </c:extLst>
        </c:ser>
        <c:ser>
          <c:idx val="5"/>
          <c:order val="5"/>
          <c:tx>
            <c:strRef>
              <c:f>Grafy_HES!$A$128</c:f>
              <c:strCache>
                <c:ptCount val="1"/>
                <c:pt idx="0">
                  <c:v> ostatní kraje</c:v>
                </c:pt>
              </c:strCache>
            </c:strRef>
          </c:tx>
          <c:spPr>
            <a:solidFill>
              <a:srgbClr val="685B7A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Grafy_HES!$B$122:$O$122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Grafy_HES!$B$128:$O$128</c:f>
              <c:numCache>
                <c:formatCode>0%</c:formatCode>
                <c:ptCount val="2"/>
                <c:pt idx="0">
                  <c:v>0.15370934694470806</c:v>
                </c:pt>
                <c:pt idx="1">
                  <c:v>0.13227439726329981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E3C3-41AA-9FDE-AC861705E5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6894494949494945"/>
          <c:y val="5.4953571428571428E-2"/>
          <c:w val="0.34684684684684686"/>
          <c:h val="0.86324671142269682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4348419213555755E-2"/>
          <c:y val="4.3091614650704491E-2"/>
          <c:w val="0.76557046004428597"/>
          <c:h val="0.83821788538836173"/>
        </c:manualLayout>
      </c:layout>
      <c:lineChart>
        <c:grouping val="standard"/>
        <c:varyColors val="0"/>
        <c:ser>
          <c:idx val="0"/>
          <c:order val="0"/>
          <c:tx>
            <c:strRef>
              <c:f>Grafy_celkem!$A$57</c:f>
              <c:strCache>
                <c:ptCount val="1"/>
                <c:pt idx="0">
                  <c:v> podnikové </c:v>
                </c:pt>
              </c:strCache>
            </c:strRef>
          </c:tx>
          <c:spPr>
            <a:ln>
              <a:solidFill>
                <a:srgbClr val="0071BC"/>
              </a:solidFill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Grafy_celkem!$E$56:$O$56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Grafy_celkem!$E$57:$O$57</c:f>
              <c:numCache>
                <c:formatCode>0.0</c:formatCode>
                <c:ptCount val="11"/>
                <c:pt idx="0">
                  <c:v>37.832045329999993</c:v>
                </c:pt>
                <c:pt idx="1">
                  <c:v>43.262481299999948</c:v>
                </c:pt>
                <c:pt idx="2">
                  <c:v>45.60693126999994</c:v>
                </c:pt>
                <c:pt idx="3">
                  <c:v>48.216793418811534</c:v>
                </c:pt>
                <c:pt idx="4">
                  <c:v>53.838753012773843</c:v>
                </c:pt>
                <c:pt idx="5">
                  <c:v>59.946624939610963</c:v>
                </c:pt>
                <c:pt idx="6">
                  <c:v>64.735662536227537</c:v>
                </c:pt>
                <c:pt idx="7">
                  <c:v>66.086176781938121</c:v>
                </c:pt>
                <c:pt idx="8">
                  <c:v>72.833366280904158</c:v>
                </c:pt>
                <c:pt idx="9">
                  <c:v>81.723509764168099</c:v>
                </c:pt>
                <c:pt idx="10">
                  <c:v>87.586702063114757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27A-4BA0-801F-78BCB0B385A7}"/>
            </c:ext>
          </c:extLst>
        </c:ser>
        <c:ser>
          <c:idx val="1"/>
          <c:order val="1"/>
          <c:tx>
            <c:strRef>
              <c:f>Grafy_celkem!$A$58</c:f>
              <c:strCache>
                <c:ptCount val="1"/>
                <c:pt idx="0">
                  <c:v>veřejné 
domácí </c:v>
                </c:pt>
              </c:strCache>
            </c:strRef>
          </c:tx>
          <c:spPr>
            <a:ln>
              <a:solidFill>
                <a:srgbClr val="BC091B"/>
              </a:solidFill>
            </a:ln>
          </c:spPr>
          <c:marker>
            <c:symbol val="star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Grafy_celkem!$E$56:$O$56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Grafy_celkem!$E$58:$O$58</c:f>
              <c:numCache>
                <c:formatCode>0.0</c:formatCode>
                <c:ptCount val="11"/>
                <c:pt idx="0">
                  <c:v>27.045283730000069</c:v>
                </c:pt>
                <c:pt idx="1">
                  <c:v>28.03448045000005</c:v>
                </c:pt>
                <c:pt idx="2">
                  <c:v>28.562501869999998</c:v>
                </c:pt>
                <c:pt idx="3">
                  <c:v>28.534980418193335</c:v>
                </c:pt>
                <c:pt idx="4">
                  <c:v>31.232402071476429</c:v>
                </c:pt>
                <c:pt idx="5">
                  <c:v>35.036515198448662</c:v>
                </c:pt>
                <c:pt idx="6">
                  <c:v>37.580898000000005</c:v>
                </c:pt>
                <c:pt idx="7">
                  <c:v>38.568942999999983</c:v>
                </c:pt>
                <c:pt idx="8">
                  <c:v>39.406282332316373</c:v>
                </c:pt>
                <c:pt idx="9">
                  <c:v>40.401496000000002</c:v>
                </c:pt>
                <c:pt idx="10">
                  <c:v>41.82930799999999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27A-4BA0-801F-78BCB0B385A7}"/>
            </c:ext>
          </c:extLst>
        </c:ser>
        <c:ser>
          <c:idx val="2"/>
          <c:order val="2"/>
          <c:tx>
            <c:strRef>
              <c:f>Grafy_celkem!$A$59</c:f>
              <c:strCache>
                <c:ptCount val="1"/>
                <c:pt idx="0">
                  <c:v> veřejné 
 zahraniční</c:v>
                </c:pt>
              </c:strCache>
            </c:strRef>
          </c:tx>
          <c:spPr>
            <a:ln>
              <a:solidFill>
                <a:srgbClr val="86BF5E"/>
              </a:solidFill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Grafy_celkem!$E$56:$O$56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Grafy_celkem!$E$59:$O$59</c:f>
              <c:numCache>
                <c:formatCode>0.0</c:formatCode>
                <c:ptCount val="11"/>
                <c:pt idx="0">
                  <c:v>12.575684980000002</c:v>
                </c:pt>
                <c:pt idx="1">
                  <c:v>13.251651590000002</c:v>
                </c:pt>
                <c:pt idx="2">
                  <c:v>13.819510729999998</c:v>
                </c:pt>
                <c:pt idx="3">
                  <c:v>2.6665532901295328</c:v>
                </c:pt>
                <c:pt idx="4">
                  <c:v>4.3073332370686916</c:v>
                </c:pt>
                <c:pt idx="5">
                  <c:v>6.6206036794058356</c:v>
                </c:pt>
                <c:pt idx="6">
                  <c:v>8.0642760516075409</c:v>
                </c:pt>
                <c:pt idx="7">
                  <c:v>7.2361107984393538</c:v>
                </c:pt>
                <c:pt idx="8">
                  <c:v>8.3719220644168253</c:v>
                </c:pt>
                <c:pt idx="9">
                  <c:v>9.4953537395824092</c:v>
                </c:pt>
                <c:pt idx="10">
                  <c:v>8.3186730503660833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27A-4BA0-801F-78BCB0B385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339200"/>
        <c:axId val="154340736"/>
      </c:lineChart>
      <c:catAx>
        <c:axId val="15433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>
                <a:alpha val="97000"/>
              </a:schemeClr>
            </a:solidFill>
          </a:ln>
        </c:spPr>
        <c:txPr>
          <a:bodyPr rot="0" vert="horz"/>
          <a:lstStyle/>
          <a:p>
            <a:pPr>
              <a:defRPr sz="800"/>
            </a:pPr>
            <a:endParaRPr lang="cs-CZ"/>
          </a:p>
        </c:txPr>
        <c:crossAx val="154340736"/>
        <c:crosses val="autoZero"/>
        <c:auto val="0"/>
        <c:lblAlgn val="ctr"/>
        <c:lblOffset val="100"/>
        <c:tickLblSkip val="1"/>
        <c:noMultiLvlLbl val="0"/>
      </c:catAx>
      <c:valAx>
        <c:axId val="154340736"/>
        <c:scaling>
          <c:orientation val="minMax"/>
          <c:max val="95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0" sourceLinked="0"/>
        <c:majorTickMark val="none"/>
        <c:minorTickMark val="none"/>
        <c:tickLblPos val="none"/>
        <c:spPr>
          <a:ln>
            <a:noFill/>
          </a:ln>
        </c:spPr>
        <c:crossAx val="154339200"/>
        <c:crosses val="autoZero"/>
        <c:crossBetween val="between"/>
        <c:majorUnit val="10"/>
        <c:minorUnit val="1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8315278668342353"/>
          <c:y val="3.6307980796777467E-2"/>
          <c:w val="0.15210424836601308"/>
          <c:h val="0.85965882158886697"/>
        </c:manualLayout>
      </c:layout>
      <c:overlay val="0"/>
      <c:spPr>
        <a:solidFill>
          <a:schemeClr val="bg1"/>
        </a:solidFill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6770222222222233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Grafy_HES!$A$31</c:f>
              <c:strCache>
                <c:ptCount val="1"/>
                <c:pt idx="0">
                  <c:v> mzdové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Grafy_HES!$B$30:$O$30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Grafy_HES!$B$31:$O$31</c:f>
              <c:numCache>
                <c:formatCode>0%</c:formatCode>
                <c:ptCount val="2"/>
                <c:pt idx="0">
                  <c:v>0.39212848941923645</c:v>
                </c:pt>
                <c:pt idx="1">
                  <c:v>0.52888581659596856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EFD-4433-B65A-0D6720FC24ED}"/>
            </c:ext>
          </c:extLst>
        </c:ser>
        <c:ser>
          <c:idx val="1"/>
          <c:order val="1"/>
          <c:tx>
            <c:strRef>
              <c:f>Grafy_HES!$A$32</c:f>
              <c:strCache>
                <c:ptCount val="1"/>
                <c:pt idx="0">
                  <c:v> ostatní běžné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Grafy_HES!$B$30:$O$30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Grafy_HES!$B$32:$O$32</c:f>
              <c:numCache>
                <c:formatCode>0%</c:formatCode>
                <c:ptCount val="2"/>
                <c:pt idx="0">
                  <c:v>0.31461332166166034</c:v>
                </c:pt>
                <c:pt idx="1">
                  <c:v>0.40653678871894344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EFD-4433-B65A-0D6720FC24ED}"/>
            </c:ext>
          </c:extLst>
        </c:ser>
        <c:ser>
          <c:idx val="2"/>
          <c:order val="2"/>
          <c:tx>
            <c:strRef>
              <c:f>Grafy_HES!$A$33</c:f>
              <c:strCache>
                <c:ptCount val="1"/>
                <c:pt idx="0">
                  <c:v> investiční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Grafy_HES!$B$30:$O$30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Grafy_HES!$B$33:$O$33</c:f>
              <c:numCache>
                <c:formatCode>0%</c:formatCode>
                <c:ptCount val="2"/>
                <c:pt idx="0">
                  <c:v>0.29325818891910332</c:v>
                </c:pt>
                <c:pt idx="1">
                  <c:v>6.4577394685087594E-2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EFD-4433-B65A-0D6720FC24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2603055555555553"/>
          <c:y val="7.5112110986126732E-2"/>
          <c:w val="0.34785388888888891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6770222222222233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Grafy_HES!$A$38</c:f>
              <c:strCache>
                <c:ptCount val="1"/>
                <c:pt idx="0">
                  <c:v> veřejné domácí 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Grafy_HES!$B$37:$O$37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Grafy_HES!$B$38:$O$38</c:f>
              <c:numCache>
                <c:formatCode>0%</c:formatCode>
                <c:ptCount val="2"/>
                <c:pt idx="0">
                  <c:v>0.59382082852995688</c:v>
                </c:pt>
                <c:pt idx="1">
                  <c:v>0.76700117988057048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CDB-4F45-A573-DD39DFFFA500}"/>
            </c:ext>
          </c:extLst>
        </c:ser>
        <c:ser>
          <c:idx val="1"/>
          <c:order val="1"/>
          <c:tx>
            <c:strRef>
              <c:f>Grafy_HES!$A$39</c:f>
              <c:strCache>
                <c:ptCount val="1"/>
                <c:pt idx="0">
                  <c:v> veřejné zahraniční 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Grafy_HES!$B$37:$O$37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Grafy_HES!$B$39:$O$39</c:f>
              <c:numCache>
                <c:formatCode>0%</c:formatCode>
                <c:ptCount val="2"/>
                <c:pt idx="0">
                  <c:v>0.36937080288809743</c:v>
                </c:pt>
                <c:pt idx="1">
                  <c:v>0.11796546395380131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CDB-4F45-A573-DD39DFFFA500}"/>
            </c:ext>
          </c:extLst>
        </c:ser>
        <c:ser>
          <c:idx val="2"/>
          <c:order val="2"/>
          <c:tx>
            <c:strRef>
              <c:f>Grafy_HES!$A$40</c:f>
              <c:strCache>
                <c:ptCount val="1"/>
                <c:pt idx="0">
                  <c:v> podnikové </c:v>
                </c:pt>
              </c:strCache>
            </c:strRef>
          </c:tx>
          <c:spPr>
            <a:solidFill>
              <a:srgbClr val="0071BC"/>
            </a:solidFill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CDB-4F45-A573-DD39DFFFA50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Grafy_HES!$B$37:$O$37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Grafy_HES!$B$40:$O$40</c:f>
              <c:numCache>
                <c:formatCode>0%</c:formatCode>
                <c:ptCount val="2"/>
                <c:pt idx="0">
                  <c:v>2.0467539000935057E-2</c:v>
                </c:pt>
                <c:pt idx="1">
                  <c:v>4.802884074482229E-2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CDB-4F45-A573-DD39DFFFA500}"/>
            </c:ext>
          </c:extLst>
        </c:ser>
        <c:ser>
          <c:idx val="3"/>
          <c:order val="3"/>
          <c:tx>
            <c:strRef>
              <c:f>Grafy_HES!$A$41</c:f>
              <c:strCache>
                <c:ptCount val="1"/>
                <c:pt idx="0">
                  <c:v> ostatní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CDB-4F45-A573-DD39DFFFA50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Grafy_HES!$B$37:$O$37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Grafy_HES!$B$41:$O$41</c:f>
              <c:numCache>
                <c:formatCode>0%</c:formatCode>
                <c:ptCount val="2"/>
                <c:pt idx="0">
                  <c:v>1.6340829581010938E-2</c:v>
                </c:pt>
                <c:pt idx="1">
                  <c:v>6.7004515420805447E-2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CDB-4F45-A573-DD39DFFFA5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2603055555555553"/>
          <c:y val="7.5112110986126732E-2"/>
          <c:w val="0.35256363636363636"/>
          <c:h val="0.79863608353303672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738805244550409E-2"/>
          <c:y val="4.750165077502938E-2"/>
          <c:w val="0.67580631313131312"/>
          <c:h val="0.83821788538836173"/>
        </c:manualLayout>
      </c:layout>
      <c:lineChart>
        <c:grouping val="standard"/>
        <c:varyColors val="0"/>
        <c:ser>
          <c:idx val="0"/>
          <c:order val="0"/>
          <c:tx>
            <c:strRef>
              <c:f>Grafy_HES!$A$61</c:f>
              <c:strCache>
                <c:ptCount val="1"/>
                <c:pt idx="0">
                  <c:v> Přírodní</c:v>
                </c:pt>
              </c:strCache>
            </c:strRef>
          </c:tx>
          <c:spPr>
            <a:ln>
              <a:solidFill>
                <a:srgbClr val="685B7A"/>
              </a:solidFill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cat>
            <c:numRef>
              <c:f>Grafy_HES!$E$60:$O$60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Grafy_HES!$E$61:$O$61</c:f>
              <c:numCache>
                <c:formatCode>0.0</c:formatCode>
                <c:ptCount val="11"/>
                <c:pt idx="0">
                  <c:v>5.1891810000000005</c:v>
                </c:pt>
                <c:pt idx="1">
                  <c:v>5.5162070000000005</c:v>
                </c:pt>
                <c:pt idx="2">
                  <c:v>5.4452349999999985</c:v>
                </c:pt>
                <c:pt idx="3">
                  <c:v>5.2530610000000006</c:v>
                </c:pt>
                <c:pt idx="4">
                  <c:v>5.6853810000000005</c:v>
                </c:pt>
                <c:pt idx="5">
                  <c:v>6.5599169999999987</c:v>
                </c:pt>
                <c:pt idx="6">
                  <c:v>7.7445809999999993</c:v>
                </c:pt>
                <c:pt idx="7">
                  <c:v>7.6791800000000006</c:v>
                </c:pt>
                <c:pt idx="8">
                  <c:v>8.8571489999999997</c:v>
                </c:pt>
                <c:pt idx="9">
                  <c:v>8.9247139999999998</c:v>
                </c:pt>
                <c:pt idx="10">
                  <c:v>8.6831940000000003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4B0-4F8B-831F-1C1914D1EA3D}"/>
            </c:ext>
          </c:extLst>
        </c:ser>
        <c:ser>
          <c:idx val="1"/>
          <c:order val="1"/>
          <c:tx>
            <c:strRef>
              <c:f>Grafy_HES!$A$62</c:f>
              <c:strCache>
                <c:ptCount val="1"/>
                <c:pt idx="0">
                  <c:v> Technické </c:v>
                </c:pt>
              </c:strCache>
            </c:strRef>
          </c:tx>
          <c:spPr>
            <a:ln>
              <a:solidFill>
                <a:srgbClr val="009CB5"/>
              </a:solidFill>
            </a:ln>
          </c:spPr>
          <c:marker>
            <c:symbol val="star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cat>
            <c:numRef>
              <c:f>Grafy_HES!$E$60:$O$60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Grafy_HES!$E$62:$O$62</c:f>
              <c:numCache>
                <c:formatCode>0.0</c:formatCode>
                <c:ptCount val="11"/>
                <c:pt idx="0">
                  <c:v>4.6867480000000006</c:v>
                </c:pt>
                <c:pt idx="1">
                  <c:v>4.9179769999999987</c:v>
                </c:pt>
                <c:pt idx="2">
                  <c:v>4.9445959999999998</c:v>
                </c:pt>
                <c:pt idx="3">
                  <c:v>5.2883110000000002</c:v>
                </c:pt>
                <c:pt idx="4">
                  <c:v>5.6654170000000006</c:v>
                </c:pt>
                <c:pt idx="5">
                  <c:v>6.7358459999999996</c:v>
                </c:pt>
                <c:pt idx="6">
                  <c:v>7.1619660000000014</c:v>
                </c:pt>
                <c:pt idx="7">
                  <c:v>6.9701529999999963</c:v>
                </c:pt>
                <c:pt idx="8">
                  <c:v>7.115551</c:v>
                </c:pt>
                <c:pt idx="9">
                  <c:v>6.8693660000000003</c:v>
                </c:pt>
                <c:pt idx="10">
                  <c:v>7.0710500000000005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4B0-4F8B-831F-1C1914D1EA3D}"/>
            </c:ext>
          </c:extLst>
        </c:ser>
        <c:ser>
          <c:idx val="2"/>
          <c:order val="2"/>
          <c:tx>
            <c:strRef>
              <c:f>Grafy_HES!$A$63</c:f>
              <c:strCache>
                <c:ptCount val="1"/>
                <c:pt idx="0">
                  <c:v> Sociální a
 Humanitní</c:v>
                </c:pt>
              </c:strCache>
            </c:strRef>
          </c:tx>
          <c:spPr>
            <a:ln>
              <a:solidFill>
                <a:srgbClr val="BC091B"/>
              </a:solidFill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cat>
            <c:numRef>
              <c:f>Grafy_HES!$E$60:$O$60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Grafy_HES!$E$63:$O$63</c:f>
              <c:numCache>
                <c:formatCode>0.0</c:formatCode>
                <c:ptCount val="11"/>
                <c:pt idx="0">
                  <c:v>2.1871669999999996</c:v>
                </c:pt>
                <c:pt idx="1">
                  <c:v>2.4910280000000005</c:v>
                </c:pt>
                <c:pt idx="2">
                  <c:v>2.5049200000000003</c:v>
                </c:pt>
                <c:pt idx="3">
                  <c:v>2.3573140000000006</c:v>
                </c:pt>
                <c:pt idx="4">
                  <c:v>2.584015</c:v>
                </c:pt>
                <c:pt idx="5">
                  <c:v>3.0610738409508693</c:v>
                </c:pt>
                <c:pt idx="6">
                  <c:v>3.3538939999999999</c:v>
                </c:pt>
                <c:pt idx="7">
                  <c:v>3.3737649999999997</c:v>
                </c:pt>
                <c:pt idx="8">
                  <c:v>3.5457610735664602</c:v>
                </c:pt>
                <c:pt idx="9">
                  <c:v>3.7220285920598402</c:v>
                </c:pt>
                <c:pt idx="10">
                  <c:v>3.5771139999999999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4B0-4F8B-831F-1C1914D1EA3D}"/>
            </c:ext>
          </c:extLst>
        </c:ser>
        <c:ser>
          <c:idx val="3"/>
          <c:order val="3"/>
          <c:tx>
            <c:strRef>
              <c:f>Grafy_HES!$A$64</c:f>
              <c:strCache>
                <c:ptCount val="1"/>
                <c:pt idx="0">
                  <c:v> Lékařské </c:v>
                </c:pt>
              </c:strCache>
            </c:strRef>
          </c:tx>
          <c:spPr>
            <a:ln>
              <a:solidFill>
                <a:srgbClr val="CC9610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cat>
            <c:numRef>
              <c:f>Grafy_HES!$E$60:$O$60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Grafy_HES!$E$64:$O$64</c:f>
              <c:numCache>
                <c:formatCode>0.0</c:formatCode>
                <c:ptCount val="11"/>
                <c:pt idx="0">
                  <c:v>2.3537509999999999</c:v>
                </c:pt>
                <c:pt idx="1">
                  <c:v>2.6018460000000005</c:v>
                </c:pt>
                <c:pt idx="2">
                  <c:v>2.357351</c:v>
                </c:pt>
                <c:pt idx="3">
                  <c:v>2.1857219999999997</c:v>
                </c:pt>
                <c:pt idx="4">
                  <c:v>2.5343230000000001</c:v>
                </c:pt>
                <c:pt idx="5">
                  <c:v>2.7095090000000002</c:v>
                </c:pt>
                <c:pt idx="6">
                  <c:v>2.8510250000000004</c:v>
                </c:pt>
                <c:pt idx="7">
                  <c:v>3.1784119999999993</c:v>
                </c:pt>
                <c:pt idx="8">
                  <c:v>3.544235</c:v>
                </c:pt>
                <c:pt idx="9">
                  <c:v>3.5487880000000001</c:v>
                </c:pt>
                <c:pt idx="10">
                  <c:v>3.7683990000000009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4B0-4F8B-831F-1C1914D1EA3D}"/>
            </c:ext>
          </c:extLst>
        </c:ser>
        <c:ser>
          <c:idx val="4"/>
          <c:order val="4"/>
          <c:tx>
            <c:strRef>
              <c:f>Grafy_HES!$A$65</c:f>
              <c:strCache>
                <c:ptCount val="1"/>
                <c:pt idx="0">
                  <c:v> Zemědělské</c:v>
                </c:pt>
              </c:strCache>
            </c:strRef>
          </c:tx>
          <c:spPr>
            <a:ln>
              <a:solidFill>
                <a:srgbClr val="86BF5E"/>
              </a:solidFill>
            </a:ln>
          </c:spPr>
          <c:marker>
            <c:symbol val="dash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cat>
            <c:numRef>
              <c:f>Grafy_HES!$E$60:$O$60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Grafy_HES!$E$65:$O$65</c:f>
              <c:numCache>
                <c:formatCode>0.0</c:formatCode>
                <c:ptCount val="11"/>
                <c:pt idx="0">
                  <c:v>0.56449700000000003</c:v>
                </c:pt>
                <c:pt idx="1">
                  <c:v>0.65127199999999996</c:v>
                </c:pt>
                <c:pt idx="2">
                  <c:v>0.59693300000000005</c:v>
                </c:pt>
                <c:pt idx="3">
                  <c:v>0.64810999999999985</c:v>
                </c:pt>
                <c:pt idx="4">
                  <c:v>0.68585200000000013</c:v>
                </c:pt>
                <c:pt idx="5">
                  <c:v>0.83946699999999996</c:v>
                </c:pt>
                <c:pt idx="6">
                  <c:v>0.94267999999999996</c:v>
                </c:pt>
                <c:pt idx="7">
                  <c:v>1.368212</c:v>
                </c:pt>
                <c:pt idx="8">
                  <c:v>1.685279</c:v>
                </c:pt>
                <c:pt idx="9">
                  <c:v>1.4654659999999999</c:v>
                </c:pt>
                <c:pt idx="10">
                  <c:v>1.4107959999999999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4B0-4F8B-831F-1C1914D1EA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339200"/>
        <c:axId val="154340736"/>
      </c:lineChart>
      <c:catAx>
        <c:axId val="15433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54340736"/>
        <c:crosses val="autoZero"/>
        <c:auto val="0"/>
        <c:lblAlgn val="ctr"/>
        <c:lblOffset val="100"/>
        <c:tickLblSkip val="2"/>
        <c:noMultiLvlLbl val="0"/>
      </c:catAx>
      <c:valAx>
        <c:axId val="154340736"/>
        <c:scaling>
          <c:orientation val="minMax"/>
          <c:max val="9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>
                  <a:defRPr b="1"/>
                </a:pPr>
                <a:r>
                  <a:rPr lang="cs-CZ" b="1"/>
                  <a:t>Mld. Kč</a:t>
                </a:r>
              </a:p>
            </c:rich>
          </c:tx>
          <c:layout>
            <c:manualLayout>
              <c:xMode val="edge"/>
              <c:yMode val="edge"/>
              <c:x val="8.017676767676768E-2"/>
              <c:y val="5.8928518518518519E-2"/>
            </c:manualLayout>
          </c:layout>
          <c:overlay val="0"/>
        </c:title>
        <c:numFmt formatCode="0.0" sourceLinked="0"/>
        <c:majorTickMark val="none"/>
        <c:minorTickMark val="none"/>
        <c:tickLblPos val="nextTo"/>
        <c:spPr>
          <a:ln>
            <a:noFill/>
          </a:ln>
        </c:spPr>
        <c:crossAx val="154339200"/>
        <c:crosses val="autoZero"/>
        <c:crossBetween val="between"/>
        <c:majorUnit val="1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7499580808080808"/>
          <c:y val="0.12597185185185186"/>
          <c:w val="0.23400656565656566"/>
          <c:h val="0.6702555555555556"/>
        </c:manualLayout>
      </c:layout>
      <c:overlay val="0"/>
      <c:spPr>
        <a:solidFill>
          <a:schemeClr val="bg1"/>
        </a:solidFill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788888888888889E-2"/>
          <c:y val="4.3317732136629775E-2"/>
          <c:w val="0.53563131313131318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Grafy_HES!$A$71</c:f>
              <c:strCache>
                <c:ptCount val="1"/>
                <c:pt idx="0">
                  <c:v> Přírodní</c:v>
                </c:pt>
              </c:strCache>
            </c:strRef>
          </c:tx>
          <c:spPr>
            <a:solidFill>
              <a:srgbClr val="685B7A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Grafy_HES!$B$70:$O$70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Grafy_HES!$B$71:$O$71</c:f>
              <c:numCache>
                <c:formatCode>0%</c:formatCode>
                <c:ptCount val="2"/>
                <c:pt idx="0">
                  <c:v>0.34637619962534738</c:v>
                </c:pt>
                <c:pt idx="1">
                  <c:v>0.35426348805757257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3AA-4D0F-B1A9-E801E1055DE5}"/>
            </c:ext>
          </c:extLst>
        </c:ser>
        <c:ser>
          <c:idx val="1"/>
          <c:order val="1"/>
          <c:tx>
            <c:strRef>
              <c:f>Grafy_HES!$A$72</c:f>
              <c:strCache>
                <c:ptCount val="1"/>
                <c:pt idx="0">
                  <c:v> Technické 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Grafy_HES!$B$70:$O$70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Grafy_HES!$B$72:$O$72</c:f>
              <c:numCache>
                <c:formatCode>0%</c:formatCode>
                <c:ptCount val="2"/>
                <c:pt idx="0">
                  <c:v>0.31283895490284452</c:v>
                </c:pt>
                <c:pt idx="1">
                  <c:v>0.28849002305251947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3AA-4D0F-B1A9-E801E1055DE5}"/>
            </c:ext>
          </c:extLst>
        </c:ser>
        <c:ser>
          <c:idx val="2"/>
          <c:order val="2"/>
          <c:tx>
            <c:strRef>
              <c:f>Grafy_HES!$A$73</c:f>
              <c:strCache>
                <c:ptCount val="1"/>
                <c:pt idx="0">
                  <c:v> Sociální a
 Humanitní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Grafy_HES!$B$70:$O$70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Grafy_HES!$B$73:$O$73</c:f>
              <c:numCache>
                <c:formatCode>0%</c:formatCode>
                <c:ptCount val="2"/>
                <c:pt idx="0">
                  <c:v>0.14599270933235362</c:v>
                </c:pt>
                <c:pt idx="1">
                  <c:v>0.14594179086861075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3AA-4D0F-B1A9-E801E1055DE5}"/>
            </c:ext>
          </c:extLst>
        </c:ser>
        <c:ser>
          <c:idx val="3"/>
          <c:order val="3"/>
          <c:tx>
            <c:strRef>
              <c:f>Grafy_HES!$A$74</c:f>
              <c:strCache>
                <c:ptCount val="1"/>
                <c:pt idx="0">
                  <c:v> Lékařské 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Grafy_HES!$B$70:$O$70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Grafy_HES!$B$74:$O$74</c:f>
              <c:numCache>
                <c:formatCode>0%</c:formatCode>
                <c:ptCount val="2"/>
                <c:pt idx="0">
                  <c:v>0.15711213893760131</c:v>
                </c:pt>
                <c:pt idx="1">
                  <c:v>0.15374598035385006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3AA-4D0F-B1A9-E801E1055DE5}"/>
            </c:ext>
          </c:extLst>
        </c:ser>
        <c:ser>
          <c:idx val="4"/>
          <c:order val="4"/>
          <c:tx>
            <c:strRef>
              <c:f>Grafy_HES!$A$75</c:f>
              <c:strCache>
                <c:ptCount val="1"/>
                <c:pt idx="0">
                  <c:v> Zemědělské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3AA-4D0F-B1A9-E801E1055DE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Grafy_HES!$B$70:$O$70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Grafy_HES!$B$75:$O$75</c:f>
              <c:numCache>
                <c:formatCode>0%</c:formatCode>
                <c:ptCount val="2"/>
                <c:pt idx="0">
                  <c:v>3.7679997201853187E-2</c:v>
                </c:pt>
                <c:pt idx="1">
                  <c:v>5.7558717667447155E-2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3AA-4D0F-B1A9-E801E1055D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9460151515151516"/>
          <c:y val="7.5112110986126732E-2"/>
          <c:w val="0.35384646464646463"/>
          <c:h val="0.76521666666666666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099747474747474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Grafy_HES!$A$158</c:f>
              <c:strCache>
                <c:ptCount val="1"/>
                <c:pt idx="0">
                  <c:v> Veřejné a státní VŠ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Grafy_HES!$B$157:$O$157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  <c:extLst/>
            </c:numRef>
          </c:cat>
          <c:val>
            <c:numRef>
              <c:f>Grafy_HES!$B$158:$O$158</c:f>
              <c:numCache>
                <c:formatCode>0%</c:formatCode>
                <c:ptCount val="2"/>
                <c:pt idx="0">
                  <c:v>0.93809990116422493</c:v>
                </c:pt>
                <c:pt idx="1">
                  <c:v>0.92974172580207104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67FC-4F19-B93A-7A812CF8BD05}"/>
            </c:ext>
          </c:extLst>
        </c:ser>
        <c:ser>
          <c:idx val="1"/>
          <c:order val="1"/>
          <c:tx>
            <c:strRef>
              <c:f>Grafy_HES!$A$159</c:f>
              <c:strCache>
                <c:ptCount val="1"/>
                <c:pt idx="0">
                  <c:v> Fakultní
 nemocnice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Grafy_HES!$B$157:$O$157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  <c:extLst/>
            </c:numRef>
          </c:cat>
          <c:val>
            <c:numRef>
              <c:f>Grafy_HES!$B$159:$O$159</c:f>
              <c:numCache>
                <c:formatCode>0%</c:formatCode>
                <c:ptCount val="2"/>
                <c:pt idx="0">
                  <c:v>4.122260302926016E-2</c:v>
                </c:pt>
                <c:pt idx="1">
                  <c:v>5.3190369873784338E-2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67FC-4F19-B93A-7A812CF8BD05}"/>
            </c:ext>
          </c:extLst>
        </c:ser>
        <c:ser>
          <c:idx val="2"/>
          <c:order val="2"/>
          <c:tx>
            <c:strRef>
              <c:f>Grafy_HES!$A$160</c:f>
              <c:strCache>
                <c:ptCount val="1"/>
                <c:pt idx="0">
                  <c:v> Soukromé VŠ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Grafy_HES!$B$157:$O$157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  <c:extLst/>
            </c:numRef>
          </c:cat>
          <c:val>
            <c:numRef>
              <c:f>Grafy_HES!$B$160:$O$160</c:f>
              <c:numCache>
                <c:formatCode>0%</c:formatCode>
                <c:ptCount val="2"/>
                <c:pt idx="0">
                  <c:v>2.0677495806514633E-2</c:v>
                </c:pt>
                <c:pt idx="1">
                  <c:v>1.7067904324144505E-2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2-67FC-4F19-B93A-7A812CF8BD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6894494949494945"/>
          <c:y val="5.4953571428571428E-2"/>
          <c:w val="0.37950303030303029"/>
          <c:h val="0.83073253968253957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50997474747474747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Grafy_HES!$A$165</c:f>
              <c:strCache>
                <c:ptCount val="1"/>
                <c:pt idx="0">
                  <c:v> Praha 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Grafy_HES!$B$164:$O$164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  <c:extLst/>
            </c:numRef>
          </c:cat>
          <c:val>
            <c:numRef>
              <c:f>Grafy_HES!$B$165:$O$165</c:f>
              <c:numCache>
                <c:formatCode>0%</c:formatCode>
                <c:ptCount val="2"/>
                <c:pt idx="0">
                  <c:v>0.38625677806457875</c:v>
                </c:pt>
                <c:pt idx="1">
                  <c:v>0.37815031450246217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4ADC-4E34-8212-DDFBF6F2022A}"/>
            </c:ext>
          </c:extLst>
        </c:ser>
        <c:ser>
          <c:idx val="1"/>
          <c:order val="1"/>
          <c:tx>
            <c:strRef>
              <c:f>Grafy_HES!$A$166</c:f>
              <c:strCache>
                <c:ptCount val="1"/>
                <c:pt idx="0">
                  <c:v> Jihomoravský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Grafy_HES!$B$164:$O$164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  <c:extLst/>
            </c:numRef>
          </c:cat>
          <c:val>
            <c:numRef>
              <c:f>Grafy_HES!$B$166:$O$166</c:f>
              <c:numCache>
                <c:formatCode>0%</c:formatCode>
                <c:ptCount val="2"/>
                <c:pt idx="0">
                  <c:v>0.23924852298983171</c:v>
                </c:pt>
                <c:pt idx="1">
                  <c:v>0.26646739749630649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4ADC-4E34-8212-DDFBF6F2022A}"/>
            </c:ext>
          </c:extLst>
        </c:ser>
        <c:ser>
          <c:idx val="2"/>
          <c:order val="2"/>
          <c:tx>
            <c:strRef>
              <c:f>Grafy_HES!$A$167</c:f>
              <c:strCache>
                <c:ptCount val="1"/>
                <c:pt idx="0">
                  <c:v> Moravskoslezský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Grafy_HES!$B$164:$O$164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  <c:extLst/>
            </c:numRef>
          </c:cat>
          <c:val>
            <c:numRef>
              <c:f>Grafy_HES!$B$167:$O$167</c:f>
              <c:numCache>
                <c:formatCode>0%</c:formatCode>
                <c:ptCount val="2"/>
                <c:pt idx="0">
                  <c:v>7.0764992345168948E-2</c:v>
                </c:pt>
                <c:pt idx="1">
                  <c:v>7.3491746389547558E-2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2-4ADC-4E34-8212-DDFBF6F2022A}"/>
            </c:ext>
          </c:extLst>
        </c:ser>
        <c:ser>
          <c:idx val="3"/>
          <c:order val="3"/>
          <c:tx>
            <c:strRef>
              <c:f>Grafy_HES!$A$168</c:f>
              <c:strCache>
                <c:ptCount val="1"/>
                <c:pt idx="0">
                  <c:v> Olomoucký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Grafy_HES!$B$164:$O$164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  <c:extLst/>
            </c:numRef>
          </c:cat>
          <c:val>
            <c:numRef>
              <c:f>Grafy_HES!$B$168:$O$168</c:f>
              <c:numCache>
                <c:formatCode>0%</c:formatCode>
                <c:ptCount val="2"/>
                <c:pt idx="0">
                  <c:v>8.3888303197689237E-2</c:v>
                </c:pt>
                <c:pt idx="1">
                  <c:v>9.2927531102302174E-2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3-4ADC-4E34-8212-DDFBF6F2022A}"/>
            </c:ext>
          </c:extLst>
        </c:ser>
        <c:ser>
          <c:idx val="4"/>
          <c:order val="4"/>
          <c:tx>
            <c:strRef>
              <c:f>Grafy_HES!$A$169</c:f>
              <c:strCache>
                <c:ptCount val="1"/>
                <c:pt idx="0">
                  <c:v> Plzeňský </c:v>
                </c:pt>
              </c:strCache>
            </c:strRef>
          </c:tx>
          <c:spPr>
            <a:solidFill>
              <a:srgbClr val="E27941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Grafy_HES!$B$164:$O$164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  <c:extLst/>
            </c:numRef>
          </c:cat>
          <c:val>
            <c:numRef>
              <c:f>Grafy_HES!$B$169:$O$169</c:f>
              <c:numCache>
                <c:formatCode>0%</c:formatCode>
                <c:ptCount val="2"/>
                <c:pt idx="0">
                  <c:v>6.6186009901065102E-2</c:v>
                </c:pt>
                <c:pt idx="1">
                  <c:v>4.5570375940269345E-2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4-4ADC-4E34-8212-DDFBF6F2022A}"/>
            </c:ext>
          </c:extLst>
        </c:ser>
        <c:ser>
          <c:idx val="5"/>
          <c:order val="5"/>
          <c:tx>
            <c:strRef>
              <c:f>Grafy_HES!$A$170</c:f>
              <c:strCache>
                <c:ptCount val="1"/>
                <c:pt idx="0">
                  <c:v> ostatní kraje</c:v>
                </c:pt>
              </c:strCache>
            </c:strRef>
          </c:tx>
          <c:spPr>
            <a:solidFill>
              <a:srgbClr val="685B7A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Grafy_HES!$B$164:$O$164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  <c:extLst/>
            </c:numRef>
          </c:cat>
          <c:val>
            <c:numRef>
              <c:f>Grafy_HES!$B$170:$O$170</c:f>
              <c:numCache>
                <c:formatCode>0%</c:formatCode>
                <c:ptCount val="2"/>
                <c:pt idx="0">
                  <c:v>0.15365539350166624</c:v>
                </c:pt>
                <c:pt idx="1">
                  <c:v>0.14339263456911222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5-4ADC-4E34-8212-DDFBF6F202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9099566798913095"/>
          <c:y val="5.4953571428571428E-2"/>
          <c:w val="0.33811422965734578"/>
          <c:h val="0.911903629970782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39743589743586E-2"/>
          <c:y val="7.7059553544779044E-2"/>
          <c:w val="0.92145198412698415"/>
          <c:h val="0.71668487654320989"/>
        </c:manualLayout>
      </c:layout>
      <c:doughnutChart>
        <c:varyColors val="1"/>
        <c:ser>
          <c:idx val="0"/>
          <c:order val="0"/>
          <c:tx>
            <c:strRef>
              <c:f>Grafy_HES!$N$217</c:f>
              <c:strCache>
                <c:ptCount val="1"/>
                <c:pt idx="0">
                  <c:v>2023</c:v>
                </c:pt>
              </c:strCache>
            </c:strRef>
          </c:tx>
          <c:spPr>
            <a:effectLst/>
          </c:spPr>
          <c:dPt>
            <c:idx val="0"/>
            <c:bubble3D val="0"/>
            <c:spPr>
              <a:solidFill>
                <a:srgbClr val="009CB5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1-B482-4FE7-BE0C-864BFB052981}"/>
              </c:ext>
            </c:extLst>
          </c:dPt>
          <c:dPt>
            <c:idx val="1"/>
            <c:bubble3D val="0"/>
            <c:spPr>
              <a:solidFill>
                <a:srgbClr val="BC091B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3-B482-4FE7-BE0C-864BFB052981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B482-4FE7-BE0C-864BFB052981}"/>
              </c:ext>
            </c:extLst>
          </c:dPt>
          <c:dLbls>
            <c:dLbl>
              <c:idx val="0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189482048688868"/>
                      <c:h val="0.1757760883337858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B482-4FE7-BE0C-864BFB05298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Grafy_HES!$A$218:$A$219</c:f>
              <c:strCache>
                <c:ptCount val="2"/>
                <c:pt idx="0">
                  <c:v> muži</c:v>
                </c:pt>
                <c:pt idx="1">
                  <c:v> ženy</c:v>
                </c:pt>
              </c:strCache>
            </c:strRef>
          </c:cat>
          <c:val>
            <c:numRef>
              <c:f>Grafy_HES!$N$218:$N$219</c:f>
              <c:numCache>
                <c:formatCode>#,##0</c:formatCode>
                <c:ptCount val="2"/>
                <c:pt idx="0">
                  <c:v>11741.126000000002</c:v>
                </c:pt>
                <c:pt idx="1">
                  <c:v>8143.5355000000036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482-4FE7-BE0C-864BFB0529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ln>
          <a:noFill/>
        </a:ln>
      </c:spPr>
    </c:plotArea>
    <c:legend>
      <c:legendPos val="b"/>
      <c:layout>
        <c:manualLayout>
          <c:xMode val="edge"/>
          <c:yMode val="edge"/>
          <c:x val="0.11467613081211564"/>
          <c:y val="0.8326005683261366"/>
          <c:w val="0.76031388888888884"/>
          <c:h val="0.11987464065224562"/>
        </c:manualLayout>
      </c:layout>
      <c:overlay val="0"/>
      <c:spPr>
        <a:ln w="6350">
          <a:solidFill>
            <a:schemeClr val="bg1">
              <a:lumMod val="85000"/>
            </a:schemeClr>
          </a:solidFill>
        </a:ln>
      </c:spPr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39743589743586E-2"/>
          <c:y val="7.7059553544779044E-2"/>
          <c:w val="0.92145198412698415"/>
          <c:h val="0.71668487654320989"/>
        </c:manualLayout>
      </c:layout>
      <c:doughnutChart>
        <c:varyColors val="1"/>
        <c:ser>
          <c:idx val="0"/>
          <c:order val="0"/>
          <c:tx>
            <c:strRef>
              <c:f>Grafy_HES!$N$223</c:f>
              <c:strCache>
                <c:ptCount val="1"/>
                <c:pt idx="0">
                  <c:v>2023</c:v>
                </c:pt>
              </c:strCache>
            </c:strRef>
          </c:tx>
          <c:spPr>
            <a:effectLst/>
          </c:spPr>
          <c:dPt>
            <c:idx val="0"/>
            <c:bubble3D val="0"/>
            <c:spPr>
              <a:solidFill>
                <a:srgbClr val="009CB5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1-003D-4020-93A6-6D9C74AA36CF}"/>
              </c:ext>
            </c:extLst>
          </c:dPt>
          <c:dPt>
            <c:idx val="1"/>
            <c:bubble3D val="0"/>
            <c:spPr>
              <a:solidFill>
                <a:srgbClr val="BC091B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3-003D-4020-93A6-6D9C74AA36CF}"/>
              </c:ext>
            </c:extLst>
          </c:dPt>
          <c:dPt>
            <c:idx val="2"/>
            <c:bubble3D val="0"/>
            <c:spPr>
              <a:solidFill>
                <a:srgbClr val="86BF5E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5-003D-4020-93A6-6D9C74AA36CF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6-003D-4020-93A6-6D9C74AA36CF}"/>
              </c:ext>
            </c:extLst>
          </c:dPt>
          <c:dLbls>
            <c:dLbl>
              <c:idx val="0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6834834601214724"/>
                      <c:h val="0.17353213826995029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03D-4020-93A6-6D9C74AA36CF}"/>
                </c:ext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03D-4020-93A6-6D9C74AA36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Grafy_HES!$A$224:$A$226</c:f>
              <c:strCache>
                <c:ptCount val="3"/>
                <c:pt idx="0">
                  <c:v> výzkumní </c:v>
                </c:pt>
                <c:pt idx="1">
                  <c:v> techničtí </c:v>
                </c:pt>
                <c:pt idx="2">
                  <c:v> ostatní</c:v>
                </c:pt>
              </c:strCache>
            </c:strRef>
          </c:cat>
          <c:val>
            <c:numRef>
              <c:f>Grafy_HES!$N$224:$N$226</c:f>
              <c:numCache>
                <c:formatCode>#,##0</c:formatCode>
                <c:ptCount val="3"/>
                <c:pt idx="0">
                  <c:v>13798.423999999995</c:v>
                </c:pt>
                <c:pt idx="1">
                  <c:v>3792.0870000000004</c:v>
                </c:pt>
                <c:pt idx="2">
                  <c:v>2294.1505000000002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03D-4020-93A6-6D9C74AA36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ln>
          <a:noFill/>
        </a:ln>
      </c:spPr>
    </c:plotArea>
    <c:legend>
      <c:legendPos val="b"/>
      <c:layout>
        <c:manualLayout>
          <c:xMode val="edge"/>
          <c:yMode val="edge"/>
          <c:x val="3.7065000000000001E-2"/>
          <c:y val="0.82717307692307696"/>
          <c:w val="0.92765722222222224"/>
          <c:h val="0.11987464065224562"/>
        </c:manualLayout>
      </c:layout>
      <c:overlay val="0"/>
      <c:spPr>
        <a:ln w="6350">
          <a:solidFill>
            <a:schemeClr val="bg1">
              <a:lumMod val="85000"/>
            </a:schemeClr>
          </a:solidFill>
        </a:ln>
      </c:spPr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39743589743586E-2"/>
          <c:y val="7.7059553544779044E-2"/>
          <c:w val="0.92145198412698415"/>
          <c:h val="0.71668487654320989"/>
        </c:manualLayout>
      </c:layout>
      <c:doughnutChart>
        <c:varyColors val="1"/>
        <c:ser>
          <c:idx val="0"/>
          <c:order val="0"/>
          <c:tx>
            <c:strRef>
              <c:f>Grafy_HES!$N$230</c:f>
              <c:strCache>
                <c:ptCount val="1"/>
                <c:pt idx="0">
                  <c:v>2023</c:v>
                </c:pt>
              </c:strCache>
            </c:strRef>
          </c:tx>
          <c:spPr>
            <a:effectLst/>
          </c:spPr>
          <c:dPt>
            <c:idx val="0"/>
            <c:bubble3D val="0"/>
            <c:spPr>
              <a:solidFill>
                <a:srgbClr val="009CB5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1-D810-4605-ADE3-90DEAEF580BA}"/>
              </c:ext>
            </c:extLst>
          </c:dPt>
          <c:dPt>
            <c:idx val="1"/>
            <c:bubble3D val="0"/>
            <c:spPr>
              <a:solidFill>
                <a:srgbClr val="BC091B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3-D810-4605-ADE3-90DEAEF580BA}"/>
              </c:ext>
            </c:extLst>
          </c:dPt>
          <c:dPt>
            <c:idx val="2"/>
            <c:bubble3D val="0"/>
            <c:spPr>
              <a:solidFill>
                <a:srgbClr val="86BF5E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5-D810-4605-ADE3-90DEAEF580BA}"/>
              </c:ext>
            </c:extLst>
          </c:dPt>
          <c:dPt>
            <c:idx val="3"/>
            <c:bubble3D val="0"/>
            <c:spPr>
              <a:solidFill>
                <a:srgbClr val="CC9610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7-D810-4605-ADE3-90DEAEF580BA}"/>
              </c:ext>
            </c:extLst>
          </c:dPt>
          <c:dPt>
            <c:idx val="4"/>
            <c:bubble3D val="0"/>
            <c:spPr>
              <a:solidFill>
                <a:srgbClr val="685B7A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9-D810-4605-ADE3-90DEAEF580BA}"/>
              </c:ext>
            </c:extLst>
          </c:dPt>
          <c:dPt>
            <c:idx val="5"/>
            <c:bubble3D val="0"/>
            <c:spPr>
              <a:solidFill>
                <a:srgbClr val="E27941"/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B-D810-4605-ADE3-90DEAEF580BA}"/>
              </c:ext>
            </c:extLst>
          </c:dPt>
          <c:dLbls>
            <c:dLbl>
              <c:idx val="1"/>
              <c:tx>
                <c:rich>
                  <a:bodyPr/>
                  <a:lstStyle/>
                  <a:p>
                    <a:fld id="{8EE078BA-6961-4FBF-BD21-1D7359F6E617}" type="VALUE">
                      <a:rPr lang="en-US"/>
                      <a:pPr/>
                      <a:t>[HODNOTA]</a:t>
                    </a:fld>
                    <a:r>
                      <a:rPr lang="en-US" baseline="0"/>
                      <a:t>
25%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D810-4605-ADE3-90DEAEF580BA}"/>
                </c:ext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810-4605-ADE3-90DEAEF580BA}"/>
                </c:ext>
              </c:extLst>
            </c:dLbl>
            <c:dLbl>
              <c:idx val="3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810-4605-ADE3-90DEAEF580BA}"/>
                </c:ext>
              </c:extLst>
            </c:dLbl>
            <c:dLbl>
              <c:idx val="5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810-4605-ADE3-90DEAEF580B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Grafy_HES!$A$231:$A$236</c:f>
              <c:strCache>
                <c:ptCount val="6"/>
                <c:pt idx="0">
                  <c:v> Přírodní</c:v>
                </c:pt>
                <c:pt idx="1">
                  <c:v> Technické </c:v>
                </c:pt>
                <c:pt idx="2">
                  <c:v> Lékařské </c:v>
                </c:pt>
                <c:pt idx="3">
                  <c:v> Zemědělské</c:v>
                </c:pt>
                <c:pt idx="4">
                  <c:v> Sociální </c:v>
                </c:pt>
                <c:pt idx="5">
                  <c:v> Humanitní</c:v>
                </c:pt>
              </c:strCache>
            </c:strRef>
          </c:cat>
          <c:val>
            <c:numRef>
              <c:f>Grafy_HES!$N$231:$N$236</c:f>
              <c:numCache>
                <c:formatCode>#,##0</c:formatCode>
                <c:ptCount val="6"/>
                <c:pt idx="0">
                  <c:v>6184.2910000000011</c:v>
                </c:pt>
                <c:pt idx="1">
                  <c:v>5045.7834999999995</c:v>
                </c:pt>
                <c:pt idx="2">
                  <c:v>3200.1715000000008</c:v>
                </c:pt>
                <c:pt idx="3">
                  <c:v>2021.4575000000002</c:v>
                </c:pt>
                <c:pt idx="4">
                  <c:v>1971.8824999999999</c:v>
                </c:pt>
                <c:pt idx="5">
                  <c:v>1461.0755000000001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D810-4605-ADE3-90DEAEF580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ln>
          <a:noFill/>
        </a:ln>
      </c:spPr>
    </c:plotArea>
    <c:legend>
      <c:legendPos val="b"/>
      <c:layout>
        <c:manualLayout>
          <c:xMode val="edge"/>
          <c:yMode val="edge"/>
          <c:x val="3.7065000000000001E-2"/>
          <c:y val="0.81631837606837609"/>
          <c:w val="0.92765722222222224"/>
          <c:h val="0.15967644562847108"/>
        </c:manualLayout>
      </c:layout>
      <c:overlay val="0"/>
      <c:spPr>
        <a:ln w="6350">
          <a:solidFill>
            <a:schemeClr val="bg1">
              <a:lumMod val="85000"/>
            </a:schemeClr>
          </a:solidFill>
        </a:ln>
      </c:spPr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55984848484849E-2"/>
          <c:y val="4.750165077502938E-2"/>
          <c:w val="0.73994772727272728"/>
          <c:h val="0.83821788538836173"/>
        </c:manualLayout>
      </c:layout>
      <c:lineChart>
        <c:grouping val="standard"/>
        <c:varyColors val="0"/>
        <c:ser>
          <c:idx val="0"/>
          <c:order val="0"/>
          <c:tx>
            <c:strRef>
              <c:f>Grafy_celkem!$A$85</c:f>
              <c:strCache>
                <c:ptCount val="1"/>
                <c:pt idx="0">
                  <c:v> vysoko-
 školský 
 sektor</c:v>
                </c:pt>
              </c:strCache>
            </c:strRef>
          </c:tx>
          <c:spPr>
            <a:ln>
              <a:solidFill>
                <a:srgbClr val="CC9610"/>
              </a:solidFill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Grafy_celkem!$E$84:$O$84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Grafy_celkem!$E$85:$O$85</c:f>
              <c:numCache>
                <c:formatCode>0.0</c:formatCode>
                <c:ptCount val="11"/>
                <c:pt idx="0">
                  <c:v>12.587671999999992</c:v>
                </c:pt>
                <c:pt idx="1">
                  <c:v>13.357968000000005</c:v>
                </c:pt>
                <c:pt idx="2">
                  <c:v>13.629428000000008</c:v>
                </c:pt>
                <c:pt idx="3">
                  <c:v>14.180638999999999</c:v>
                </c:pt>
                <c:pt idx="4">
                  <c:v>14.974321999999999</c:v>
                </c:pt>
                <c:pt idx="5">
                  <c:v>16.833950000000002</c:v>
                </c:pt>
                <c:pt idx="6">
                  <c:v>18.201638999999997</c:v>
                </c:pt>
                <c:pt idx="7">
                  <c:v>18.722678999999996</c:v>
                </c:pt>
                <c:pt idx="8">
                  <c:v>18.81347533231639</c:v>
                </c:pt>
                <c:pt idx="9">
                  <c:v>19.387404</c:v>
                </c:pt>
                <c:pt idx="10">
                  <c:v>20.097465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D7D-4776-B0B9-257EA7900D2A}"/>
            </c:ext>
          </c:extLst>
        </c:ser>
        <c:ser>
          <c:idx val="1"/>
          <c:order val="1"/>
          <c:tx>
            <c:strRef>
              <c:f>Grafy_celkem!$A$86</c:f>
              <c:strCache>
                <c:ptCount val="1"/>
                <c:pt idx="0">
                  <c:v> vládní 
 sektor</c:v>
                </c:pt>
              </c:strCache>
            </c:strRef>
          </c:tx>
          <c:spPr>
            <a:ln>
              <a:solidFill>
                <a:srgbClr val="BC091B"/>
              </a:solidFill>
            </a:ln>
          </c:spPr>
          <c:marker>
            <c:symbol val="star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Grafy_celkem!$E$84:$O$84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Grafy_celkem!$E$86:$O$86</c:f>
              <c:numCache>
                <c:formatCode>0.0</c:formatCode>
                <c:ptCount val="11"/>
                <c:pt idx="0">
                  <c:v>9.8806766899999996</c:v>
                </c:pt>
                <c:pt idx="1">
                  <c:v>10.209347010000002</c:v>
                </c:pt>
                <c:pt idx="2">
                  <c:v>11.099890000000002</c:v>
                </c:pt>
                <c:pt idx="3">
                  <c:v>11.242382000000001</c:v>
                </c:pt>
                <c:pt idx="4">
                  <c:v>12.141389999999999</c:v>
                </c:pt>
                <c:pt idx="5">
                  <c:v>13.632542999999998</c:v>
                </c:pt>
                <c:pt idx="6">
                  <c:v>14.556724000000003</c:v>
                </c:pt>
                <c:pt idx="7">
                  <c:v>15.004120999999996</c:v>
                </c:pt>
                <c:pt idx="8">
                  <c:v>15.900478999999986</c:v>
                </c:pt>
                <c:pt idx="9">
                  <c:v>16.655595000000002</c:v>
                </c:pt>
                <c:pt idx="10">
                  <c:v>16.875978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D7D-4776-B0B9-257EA7900D2A}"/>
            </c:ext>
          </c:extLst>
        </c:ser>
        <c:ser>
          <c:idx val="2"/>
          <c:order val="2"/>
          <c:tx>
            <c:strRef>
              <c:f>Grafy_celkem!$A$87</c:f>
              <c:strCache>
                <c:ptCount val="1"/>
                <c:pt idx="0">
                  <c:v> podnika-
 telský
 sektor</c:v>
                </c:pt>
              </c:strCache>
            </c:strRef>
          </c:tx>
          <c:spPr>
            <a:ln>
              <a:solidFill>
                <a:srgbClr val="0071BC"/>
              </a:solidFill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Grafy_celkem!$E$84:$O$84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Grafy_celkem!$E$87:$O$87</c:f>
              <c:numCache>
                <c:formatCode>0.0</c:formatCode>
                <c:ptCount val="11"/>
                <c:pt idx="0">
                  <c:v>4.4474872900000024</c:v>
                </c:pt>
                <c:pt idx="1">
                  <c:v>4.3312892300000012</c:v>
                </c:pt>
                <c:pt idx="2">
                  <c:v>3.658127900000002</c:v>
                </c:pt>
                <c:pt idx="3">
                  <c:v>2.9955557007866398</c:v>
                </c:pt>
                <c:pt idx="4">
                  <c:v>3.9913647810149073</c:v>
                </c:pt>
                <c:pt idx="5">
                  <c:v>4.4472211984487133</c:v>
                </c:pt>
                <c:pt idx="6">
                  <c:v>4.6834640000000016</c:v>
                </c:pt>
                <c:pt idx="7">
                  <c:v>4.6988830000000021</c:v>
                </c:pt>
                <c:pt idx="8">
                  <c:v>4.5375440000000005</c:v>
                </c:pt>
                <c:pt idx="9">
                  <c:v>4.2032819999999997</c:v>
                </c:pt>
                <c:pt idx="10">
                  <c:v>4.1468280000000002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D7D-4776-B0B9-257EA7900D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339200"/>
        <c:axId val="154340736"/>
      </c:lineChart>
      <c:catAx>
        <c:axId val="15433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 sz="800"/>
            </a:pPr>
            <a:endParaRPr lang="cs-CZ"/>
          </a:p>
        </c:txPr>
        <c:crossAx val="154340736"/>
        <c:crosses val="autoZero"/>
        <c:auto val="0"/>
        <c:lblAlgn val="ctr"/>
        <c:lblOffset val="100"/>
        <c:tickLblSkip val="2"/>
        <c:noMultiLvlLbl val="0"/>
      </c:catAx>
      <c:valAx>
        <c:axId val="154340736"/>
        <c:scaling>
          <c:orientation val="minMax"/>
          <c:max val="22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1"/>
                </a:pPr>
                <a:r>
                  <a:rPr lang="cs-CZ" sz="800" b="1"/>
                  <a:t>Mld. Kč</a:t>
                </a:r>
              </a:p>
            </c:rich>
          </c:tx>
          <c:layout>
            <c:manualLayout>
              <c:xMode val="edge"/>
              <c:yMode val="edge"/>
              <c:x val="4.8106060606060604E-2"/>
              <c:y val="5.8928518518518505E-2"/>
            </c:manualLayout>
          </c:layout>
          <c:overlay val="0"/>
        </c:title>
        <c:numFmt formatCode="0" sourceLinked="0"/>
        <c:majorTickMark val="none"/>
        <c:minorTickMark val="none"/>
        <c:tickLblPos val="none"/>
        <c:spPr>
          <a:ln>
            <a:noFill/>
          </a:ln>
        </c:spPr>
        <c:crossAx val="154339200"/>
        <c:crosses val="autoZero"/>
        <c:crossBetween val="between"/>
        <c:majorUnit val="2"/>
        <c:minorUnit val="1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77240757575757579"/>
          <c:y val="3.1897837467119258E-2"/>
          <c:w val="0.20858535353535354"/>
          <c:h val="0.85965882158886697"/>
        </c:manualLayout>
      </c:layout>
      <c:overlay val="0"/>
      <c:spPr>
        <a:solidFill>
          <a:schemeClr val="bg1"/>
        </a:solidFill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49027601486093175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Grafy_celkem!$A$92</c:f>
              <c:strCache>
                <c:ptCount val="1"/>
                <c:pt idx="0">
                  <c:v> vysoko-
 školský 
 sektor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Grafy_celkem!$B$91:$O$91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Grafy_celkem!$B$92:$O$92</c:f>
              <c:numCache>
                <c:formatCode>0%</c:formatCode>
                <c:ptCount val="2"/>
                <c:pt idx="0">
                  <c:v>0.46542946732102902</c:v>
                </c:pt>
                <c:pt idx="1">
                  <c:v>0.48046372175222218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1F-41D0-B965-730CDE984168}"/>
            </c:ext>
          </c:extLst>
        </c:ser>
        <c:ser>
          <c:idx val="1"/>
          <c:order val="1"/>
          <c:tx>
            <c:strRef>
              <c:f>Grafy_celkem!$A$93</c:f>
              <c:strCache>
                <c:ptCount val="1"/>
                <c:pt idx="0">
                  <c:v> vládní 
 sektor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Grafy_celkem!$B$91:$O$91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Grafy_celkem!$B$93:$O$93</c:f>
              <c:numCache>
                <c:formatCode>0%</c:formatCode>
                <c:ptCount val="2"/>
                <c:pt idx="0">
                  <c:v>0.36533825226761635</c:v>
                </c:pt>
                <c:pt idx="1">
                  <c:v>0.40344865375253164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F1F-41D0-B965-730CDE984168}"/>
            </c:ext>
          </c:extLst>
        </c:ser>
        <c:ser>
          <c:idx val="2"/>
          <c:order val="2"/>
          <c:tx>
            <c:strRef>
              <c:f>Grafy_celkem!$A$94</c:f>
              <c:strCache>
                <c:ptCount val="1"/>
                <c:pt idx="0">
                  <c:v> podnika-
 telský
 sektor</c:v>
                </c:pt>
              </c:strCache>
            </c:strRef>
          </c:tx>
          <c:spPr>
            <a:solidFill>
              <a:srgbClr val="0071BC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Grafy_celkem!$B$91:$O$91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Grafy_celkem!$B$94:$O$94</c:f>
              <c:numCache>
                <c:formatCode>0%</c:formatCode>
                <c:ptCount val="2"/>
                <c:pt idx="0">
                  <c:v>0.16444594682017052</c:v>
                </c:pt>
                <c:pt idx="1">
                  <c:v>9.9136901810567848E-2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F1F-41D0-B965-730CDE9841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6340282172368772"/>
          <c:y val="7.5112110986126732E-2"/>
          <c:w val="0.41048202922194704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49584002057613158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Grafy_celkem!$A$120</c:f>
              <c:strCache>
                <c:ptCount val="1"/>
                <c:pt idx="0">
                  <c:v> mzdové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Grafy_celkem!$B$119:$O$119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Grafy_celkem!$B$120:$O$120</c:f>
              <c:numCache>
                <c:formatCode>0%</c:formatCode>
                <c:ptCount val="2"/>
                <c:pt idx="0">
                  <c:v>0.43048813850813222</c:v>
                </c:pt>
                <c:pt idx="1">
                  <c:v>0.5800344643060259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377-47B0-A1ED-6D61BD0B5DE0}"/>
            </c:ext>
          </c:extLst>
        </c:ser>
        <c:ser>
          <c:idx val="1"/>
          <c:order val="1"/>
          <c:tx>
            <c:strRef>
              <c:f>Grafy_celkem!$A$121</c:f>
              <c:strCache>
                <c:ptCount val="1"/>
                <c:pt idx="0">
                  <c:v> ostatní běžné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Grafy_celkem!$B$119:$O$119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Grafy_celkem!$B$121:$O$121</c:f>
              <c:numCache>
                <c:formatCode>0%</c:formatCode>
                <c:ptCount val="2"/>
                <c:pt idx="0">
                  <c:v>0.35047759267008988</c:v>
                </c:pt>
                <c:pt idx="1">
                  <c:v>0.33447974096687738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377-47B0-A1ED-6D61BD0B5DE0}"/>
            </c:ext>
          </c:extLst>
        </c:ser>
        <c:ser>
          <c:idx val="2"/>
          <c:order val="2"/>
          <c:tx>
            <c:strRef>
              <c:f>Grafy_celkem!$A$122</c:f>
              <c:strCache>
                <c:ptCount val="1"/>
                <c:pt idx="0">
                  <c:v> investiční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Grafy_celkem!$B$119:$O$119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Grafy_celkem!$B$122:$O$122</c:f>
              <c:numCache>
                <c:formatCode>0%</c:formatCode>
                <c:ptCount val="2"/>
                <c:pt idx="0">
                  <c:v>0.21903426933556447</c:v>
                </c:pt>
                <c:pt idx="1">
                  <c:v>8.548579472709758E-2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377-47B0-A1ED-6D61BD0B5D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9336574074074078"/>
          <c:y val="7.5112110986126732E-2"/>
          <c:w val="0.38051851851851853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202966186721007E-2"/>
          <c:y val="4.3317732136629775E-2"/>
          <c:w val="0.48431818181818181"/>
          <c:h val="0.8509116650595881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Grafy_celkem!$A$127</c:f>
              <c:strCache>
                <c:ptCount val="1"/>
                <c:pt idx="0">
                  <c:v> podnikové </c:v>
                </c:pt>
              </c:strCache>
            </c:strRef>
          </c:tx>
          <c:spPr>
            <a:solidFill>
              <a:srgbClr val="0071BC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Grafy_celkem!$B$126:$O$126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Grafy_celkem!$B$127:$O$127</c:f>
              <c:numCache>
                <c:formatCode>0%</c:formatCode>
                <c:ptCount val="2"/>
                <c:pt idx="0">
                  <c:v>0.48593962663538537</c:v>
                </c:pt>
                <c:pt idx="1">
                  <c:v>0.62696280968386886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86-48A3-A0BC-553D899E06BC}"/>
            </c:ext>
          </c:extLst>
        </c:ser>
        <c:ser>
          <c:idx val="1"/>
          <c:order val="1"/>
          <c:tx>
            <c:strRef>
              <c:f>Grafy_celkem!$A$128</c:f>
              <c:strCache>
                <c:ptCount val="1"/>
                <c:pt idx="0">
                  <c:v> veřejné domácí </c:v>
                </c:pt>
              </c:strCache>
            </c:strRef>
          </c:tx>
          <c:spPr>
            <a:solidFill>
              <a:srgbClr val="BC091B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Grafy_celkem!$B$126:$O$126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Grafy_celkem!$B$128:$O$128</c:f>
              <c:numCache>
                <c:formatCode>0%</c:formatCode>
                <c:ptCount val="2"/>
                <c:pt idx="0">
                  <c:v>0.34738737922748991</c:v>
                </c:pt>
                <c:pt idx="1">
                  <c:v>0.29942239921208536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086-48A3-A0BC-553D899E06BC}"/>
            </c:ext>
          </c:extLst>
        </c:ser>
        <c:ser>
          <c:idx val="2"/>
          <c:order val="2"/>
          <c:tx>
            <c:strRef>
              <c:f>Grafy_celkem!$A$129</c:f>
              <c:strCache>
                <c:ptCount val="1"/>
                <c:pt idx="0">
                  <c:v> veřejné zahraniční </c:v>
                </c:pt>
              </c:strCache>
            </c:strRef>
          </c:tx>
          <c:spPr>
            <a:solidFill>
              <a:srgbClr val="86BF5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Grafy_celkem!$B$126:$O$126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Grafy_celkem!$B$129:$O$129</c:f>
              <c:numCache>
                <c:formatCode>0%</c:formatCode>
                <c:ptCount val="2"/>
                <c:pt idx="0">
                  <c:v>0.16153035371364166</c:v>
                </c:pt>
                <c:pt idx="1">
                  <c:v>5.9546694939383887E-2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086-48A3-A0BC-553D899E06BC}"/>
            </c:ext>
          </c:extLst>
        </c:ser>
        <c:ser>
          <c:idx val="3"/>
          <c:order val="3"/>
          <c:tx>
            <c:strRef>
              <c:f>Grafy_celkem!$A$130</c:f>
              <c:strCache>
                <c:ptCount val="1"/>
                <c:pt idx="0">
                  <c:v> ostatní</c:v>
                </c:pt>
              </c:strCache>
            </c:strRef>
          </c:tx>
          <c:spPr>
            <a:solidFill>
              <a:srgbClr val="CC9610"/>
            </a:solidFill>
          </c:spPr>
          <c:invertIfNegative val="0"/>
          <c:cat>
            <c:numRef>
              <c:f>Grafy_celkem!$B$126:$O$126</c:f>
              <c:numCache>
                <c:formatCode>General</c:formatCode>
                <c:ptCount val="2"/>
                <c:pt idx="0">
                  <c:v>2013</c:v>
                </c:pt>
                <c:pt idx="1">
                  <c:v>2023</c:v>
                </c:pt>
              </c:numCache>
            </c:numRef>
          </c:cat>
          <c:val>
            <c:numRef>
              <c:f>Grafy_celkem!$B$130:$O$130</c:f>
              <c:numCache>
                <c:formatCode>0%</c:formatCode>
                <c:ptCount val="2"/>
                <c:pt idx="0">
                  <c:v>5.1426404234829895E-3</c:v>
                </c:pt>
                <c:pt idx="1">
                  <c:v>1.4068096164660491E-2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086-48A3-A0BC-553D899E06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36885632"/>
        <c:axId val="36887168"/>
      </c:barChart>
      <c:catAx>
        <c:axId val="3688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6887168"/>
        <c:crosses val="autoZero"/>
        <c:auto val="1"/>
        <c:lblAlgn val="ctr"/>
        <c:lblOffset val="100"/>
        <c:tickLblSkip val="1"/>
        <c:noMultiLvlLbl val="0"/>
      </c:catAx>
      <c:valAx>
        <c:axId val="36887168"/>
        <c:scaling>
          <c:orientation val="minMax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36885632"/>
        <c:crosses val="autoZero"/>
        <c:crossBetween val="between"/>
        <c:majorUnit val="0.25"/>
        <c:minorUnit val="5.000000000000001E-2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58113181818181803"/>
          <c:y val="7.5112110986126732E-2"/>
          <c:w val="0.39275303030303033"/>
          <c:h val="0.7752804316981774"/>
        </c:manualLayout>
      </c:layout>
      <c:overlay val="0"/>
      <c:spPr>
        <a:ln w="6350"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0.36337</cdr:x>
      <cdr:y>0.37043</cdr:y>
    </cdr:from>
    <cdr:to>
      <cdr:x>0.68249</cdr:x>
      <cdr:y>0.57569</cdr:y>
    </cdr:to>
    <cdr:sp macro="" textlink="">
      <cdr:nvSpPr>
        <cdr:cNvPr id="2" name="TextovéPole 14"/>
        <cdr:cNvSpPr txBox="1"/>
      </cdr:nvSpPr>
      <cdr:spPr>
        <a:xfrm xmlns:a="http://schemas.openxmlformats.org/drawingml/2006/main">
          <a:off x="719455" y="733425"/>
          <a:ext cx="631825" cy="406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/>
        <a:p xmlns:a="http://schemas.openxmlformats.org/drawingml/2006/main">
          <a:pPr algn="ctr">
            <a:spcAft>
              <a:spcPts val="0"/>
            </a:spcAft>
          </a:pPr>
          <a:r>
            <a:rPr lang="cs-CZ" sz="900">
              <a:solidFill>
                <a:srgbClr val="00000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</a:rPr>
            <a:t>3 529 </a:t>
          </a:r>
          <a:endParaRPr lang="cs-CZ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 algn="ctr">
            <a:spcAft>
              <a:spcPts val="0"/>
            </a:spcAft>
          </a:pPr>
          <a:r>
            <a:rPr lang="cs-CZ" sz="800">
              <a:solidFill>
                <a:srgbClr val="00000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</a:rPr>
            <a:t>celkem</a:t>
          </a:r>
          <a:endParaRPr lang="cs-CZ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0.33514</cdr:x>
      <cdr:y>0.37279</cdr:y>
    </cdr:from>
    <cdr:to>
      <cdr:x>0.68615</cdr:x>
      <cdr:y>0.54694</cdr:y>
    </cdr:to>
    <cdr:sp macro="" textlink="">
      <cdr:nvSpPr>
        <cdr:cNvPr id="2" name="TextovéPole 14"/>
        <cdr:cNvSpPr txBox="1"/>
      </cdr:nvSpPr>
      <cdr:spPr>
        <a:xfrm xmlns:a="http://schemas.openxmlformats.org/drawingml/2006/main">
          <a:off x="603250" y="869950"/>
          <a:ext cx="631818" cy="40641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800" b="0">
              <a:latin typeface="Arial" pitchFamily="34" charset="0"/>
              <a:cs typeface="Arial" pitchFamily="34" charset="0"/>
            </a:rPr>
            <a:t>19 885</a:t>
          </a:r>
          <a:r>
            <a:rPr lang="cs-CZ" sz="800" b="0" baseline="0">
              <a:latin typeface="Arial" pitchFamily="34" charset="0"/>
              <a:cs typeface="Arial" pitchFamily="34" charset="0"/>
            </a:rPr>
            <a:t> </a:t>
          </a:r>
        </a:p>
        <a:p xmlns:a="http://schemas.openxmlformats.org/drawingml/2006/main">
          <a:pPr algn="ctr"/>
          <a:r>
            <a:rPr lang="cs-CZ" sz="800" b="0" baseline="0">
              <a:latin typeface="Arial" pitchFamily="34" charset="0"/>
              <a:cs typeface="Arial" pitchFamily="34" charset="0"/>
            </a:rPr>
            <a:t>celkem</a:t>
          </a:r>
          <a:endParaRPr lang="cs-CZ" sz="800" b="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0.34573</cdr:x>
      <cdr:y>0.37279</cdr:y>
    </cdr:from>
    <cdr:to>
      <cdr:x>0.69674</cdr:x>
      <cdr:y>0.54694</cdr:y>
    </cdr:to>
    <cdr:sp macro="" textlink="">
      <cdr:nvSpPr>
        <cdr:cNvPr id="2" name="TextovéPole 14"/>
        <cdr:cNvSpPr txBox="1"/>
      </cdr:nvSpPr>
      <cdr:spPr>
        <a:xfrm xmlns:a="http://schemas.openxmlformats.org/drawingml/2006/main">
          <a:off x="622305" y="869961"/>
          <a:ext cx="631818" cy="40640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800" b="0">
              <a:latin typeface="Arial" pitchFamily="34" charset="0"/>
              <a:cs typeface="Arial" pitchFamily="34" charset="0"/>
            </a:rPr>
            <a:t>19 885</a:t>
          </a:r>
          <a:r>
            <a:rPr lang="cs-CZ" sz="800" b="0" baseline="0">
              <a:latin typeface="Arial" pitchFamily="34" charset="0"/>
              <a:cs typeface="Arial" pitchFamily="34" charset="0"/>
            </a:rPr>
            <a:t> </a:t>
          </a:r>
        </a:p>
        <a:p xmlns:a="http://schemas.openxmlformats.org/drawingml/2006/main">
          <a:pPr algn="ctr"/>
          <a:r>
            <a:rPr lang="cs-CZ" sz="800" b="0" baseline="0">
              <a:latin typeface="Arial" pitchFamily="34" charset="0"/>
              <a:cs typeface="Arial" pitchFamily="34" charset="0"/>
            </a:rPr>
            <a:t>celkem</a:t>
          </a:r>
          <a:endParaRPr lang="cs-CZ" sz="800" b="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0.38399</cdr:x>
      <cdr:y>0.38199</cdr:y>
    </cdr:from>
    <cdr:to>
      <cdr:x>0.65399</cdr:x>
      <cdr:y>0.55662</cdr:y>
    </cdr:to>
    <cdr:sp macro="" textlink="">
      <cdr:nvSpPr>
        <cdr:cNvPr id="2" name="TextovéPole 14"/>
        <cdr:cNvSpPr txBox="1"/>
      </cdr:nvSpPr>
      <cdr:spPr>
        <a:xfrm xmlns:a="http://schemas.openxmlformats.org/drawingml/2006/main">
          <a:off x="898525" y="889000"/>
          <a:ext cx="631818" cy="40641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800" b="0">
              <a:latin typeface="Arial" pitchFamily="34" charset="0"/>
              <a:cs typeface="Arial" pitchFamily="34" charset="0"/>
            </a:rPr>
            <a:t>19 885</a:t>
          </a:r>
          <a:r>
            <a:rPr lang="cs-CZ" sz="800" b="0" baseline="0">
              <a:latin typeface="Arial" pitchFamily="34" charset="0"/>
              <a:cs typeface="Arial" pitchFamily="34" charset="0"/>
            </a:rPr>
            <a:t> </a:t>
          </a:r>
        </a:p>
        <a:p xmlns:a="http://schemas.openxmlformats.org/drawingml/2006/main">
          <a:pPr algn="ctr"/>
          <a:r>
            <a:rPr lang="cs-CZ" sz="800" b="0" baseline="0">
              <a:latin typeface="Arial" pitchFamily="34" charset="0"/>
              <a:cs typeface="Arial" pitchFamily="34" charset="0"/>
            </a:rPr>
            <a:t>celkem</a:t>
          </a:r>
          <a:endParaRPr lang="cs-CZ" sz="800" b="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0.7657</cdr:x>
      <cdr:y>0.04677</cdr:y>
    </cdr:from>
    <cdr:to>
      <cdr:x>0.78834</cdr:x>
      <cdr:y>0.08302</cdr:y>
    </cdr:to>
    <cdr:grpSp>
      <cdr:nvGrpSpPr>
        <cdr:cNvPr id="5" name="Skupina 4"/>
        <cdr:cNvGrpSpPr/>
      </cdr:nvGrpSpPr>
      <cdr:grpSpPr>
        <a:xfrm xmlns:a="http://schemas.openxmlformats.org/drawingml/2006/main">
          <a:off x="4658519" y="144800"/>
          <a:ext cx="137742" cy="112230"/>
          <a:chOff x="6660203" y="2675856"/>
          <a:chExt cx="216024" cy="208773"/>
        </a:xfrm>
      </cdr:grpSpPr>
      <cdr:cxnSp macro="">
        <cdr:nvCxnSpPr>
          <cdr:cNvPr id="6" name="Přímá spojnice 5"/>
          <cdr:cNvCxnSpPr/>
        </cdr:nvCxnSpPr>
        <cdr:spPr>
          <a:xfrm xmlns:a="http://schemas.openxmlformats.org/drawingml/2006/main" flipV="1">
            <a:off x="6660203" y="2675856"/>
            <a:ext cx="216024" cy="144016"/>
          </a:xfrm>
          <a:prstGeom xmlns:a="http://schemas.openxmlformats.org/drawingml/2006/main" prst="line">
            <a:avLst/>
          </a:prstGeom>
          <a:ln xmlns:a="http://schemas.openxmlformats.org/drawingml/2006/main" w="28575">
            <a:solidFill>
              <a:schemeClr val="bg1"/>
            </a:solidFill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Přímá spojnice 6"/>
          <cdr:cNvCxnSpPr/>
        </cdr:nvCxnSpPr>
        <cdr:spPr>
          <a:xfrm xmlns:a="http://schemas.openxmlformats.org/drawingml/2006/main" flipV="1">
            <a:off x="6660203" y="2740613"/>
            <a:ext cx="216024" cy="144016"/>
          </a:xfrm>
          <a:prstGeom xmlns:a="http://schemas.openxmlformats.org/drawingml/2006/main" prst="line">
            <a:avLst/>
          </a:prstGeom>
          <a:ln xmlns:a="http://schemas.openxmlformats.org/drawingml/2006/main" w="28575">
            <a:solidFill>
              <a:schemeClr val="bg1"/>
            </a:solidFill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0.7657</cdr:x>
      <cdr:y>0.04677</cdr:y>
    </cdr:from>
    <cdr:to>
      <cdr:x>0.78834</cdr:x>
      <cdr:y>0.08302</cdr:y>
    </cdr:to>
    <cdr:grpSp>
      <cdr:nvGrpSpPr>
        <cdr:cNvPr id="5" name="Skupina 4"/>
        <cdr:cNvGrpSpPr/>
      </cdr:nvGrpSpPr>
      <cdr:grpSpPr>
        <a:xfrm xmlns:a="http://schemas.openxmlformats.org/drawingml/2006/main">
          <a:off x="4658519" y="143116"/>
          <a:ext cx="137742" cy="110925"/>
          <a:chOff x="6660203" y="2675856"/>
          <a:chExt cx="216024" cy="208773"/>
        </a:xfrm>
      </cdr:grpSpPr>
      <cdr:cxnSp macro="">
        <cdr:nvCxnSpPr>
          <cdr:cNvPr id="6" name="Přímá spojnice 5"/>
          <cdr:cNvCxnSpPr/>
        </cdr:nvCxnSpPr>
        <cdr:spPr>
          <a:xfrm xmlns:a="http://schemas.openxmlformats.org/drawingml/2006/main" flipV="1">
            <a:off x="6660203" y="2675856"/>
            <a:ext cx="216024" cy="144016"/>
          </a:xfrm>
          <a:prstGeom xmlns:a="http://schemas.openxmlformats.org/drawingml/2006/main" prst="line">
            <a:avLst/>
          </a:prstGeom>
          <a:ln xmlns:a="http://schemas.openxmlformats.org/drawingml/2006/main" w="28575">
            <a:solidFill>
              <a:schemeClr val="bg1"/>
            </a:solidFill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Přímá spojnice 6"/>
          <cdr:cNvCxnSpPr/>
        </cdr:nvCxnSpPr>
        <cdr:spPr>
          <a:xfrm xmlns:a="http://schemas.openxmlformats.org/drawingml/2006/main" flipV="1">
            <a:off x="6660203" y="2740613"/>
            <a:ext cx="216024" cy="144016"/>
          </a:xfrm>
          <a:prstGeom xmlns:a="http://schemas.openxmlformats.org/drawingml/2006/main" prst="line">
            <a:avLst/>
          </a:prstGeom>
          <a:ln xmlns:a="http://schemas.openxmlformats.org/drawingml/2006/main" w="28575">
            <a:solidFill>
              <a:schemeClr val="bg1"/>
            </a:solidFill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0.40489</cdr:x>
      <cdr:y>0.32699</cdr:y>
    </cdr:from>
    <cdr:to>
      <cdr:x>0.67527</cdr:x>
      <cdr:y>0.48316</cdr:y>
    </cdr:to>
    <cdr:sp macro="" textlink="">
      <cdr:nvSpPr>
        <cdr:cNvPr id="2" name="TextovéPole 14"/>
        <cdr:cNvSpPr txBox="1"/>
      </cdr:nvSpPr>
      <cdr:spPr>
        <a:xfrm xmlns:a="http://schemas.openxmlformats.org/drawingml/2006/main">
          <a:off x="946150" y="850900"/>
          <a:ext cx="631825" cy="406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800" b="0">
              <a:latin typeface="Arial" pitchFamily="34" charset="0"/>
              <a:cs typeface="Arial" pitchFamily="34" charset="0"/>
            </a:rPr>
            <a:t>2 974</a:t>
          </a:r>
          <a:r>
            <a:rPr lang="cs-CZ" sz="800" b="0" baseline="0">
              <a:latin typeface="Arial" pitchFamily="34" charset="0"/>
              <a:cs typeface="Arial" pitchFamily="34" charset="0"/>
            </a:rPr>
            <a:t> </a:t>
          </a:r>
        </a:p>
        <a:p xmlns:a="http://schemas.openxmlformats.org/drawingml/2006/main">
          <a:pPr algn="ctr"/>
          <a:r>
            <a:rPr lang="cs-CZ" sz="800" b="0" baseline="0">
              <a:latin typeface="Arial" pitchFamily="34" charset="0"/>
              <a:cs typeface="Arial" pitchFamily="34" charset="0"/>
            </a:rPr>
            <a:t>celkem</a:t>
          </a:r>
          <a:endParaRPr lang="cs-CZ" sz="800" b="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0.7657</cdr:x>
      <cdr:y>0.04677</cdr:y>
    </cdr:from>
    <cdr:to>
      <cdr:x>0.78834</cdr:x>
      <cdr:y>0.08302</cdr:y>
    </cdr:to>
    <cdr:grpSp>
      <cdr:nvGrpSpPr>
        <cdr:cNvPr id="5" name="Skupina 4"/>
        <cdr:cNvGrpSpPr/>
      </cdr:nvGrpSpPr>
      <cdr:grpSpPr>
        <a:xfrm xmlns:a="http://schemas.openxmlformats.org/drawingml/2006/main">
          <a:off x="4658519" y="151535"/>
          <a:ext cx="137742" cy="117450"/>
          <a:chOff x="6660203" y="2675856"/>
          <a:chExt cx="216024" cy="208773"/>
        </a:xfrm>
      </cdr:grpSpPr>
      <cdr:cxnSp macro="">
        <cdr:nvCxnSpPr>
          <cdr:cNvPr id="6" name="Přímá spojnice 5"/>
          <cdr:cNvCxnSpPr/>
        </cdr:nvCxnSpPr>
        <cdr:spPr>
          <a:xfrm xmlns:a="http://schemas.openxmlformats.org/drawingml/2006/main" flipV="1">
            <a:off x="6660203" y="2675856"/>
            <a:ext cx="216024" cy="144016"/>
          </a:xfrm>
          <a:prstGeom xmlns:a="http://schemas.openxmlformats.org/drawingml/2006/main" prst="line">
            <a:avLst/>
          </a:prstGeom>
          <a:ln xmlns:a="http://schemas.openxmlformats.org/drawingml/2006/main" w="28575">
            <a:solidFill>
              <a:schemeClr val="bg1"/>
            </a:solidFill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Přímá spojnice 6"/>
          <cdr:cNvCxnSpPr/>
        </cdr:nvCxnSpPr>
        <cdr:spPr>
          <a:xfrm xmlns:a="http://schemas.openxmlformats.org/drawingml/2006/main" flipV="1">
            <a:off x="6660203" y="2740613"/>
            <a:ext cx="216024" cy="144016"/>
          </a:xfrm>
          <a:prstGeom xmlns:a="http://schemas.openxmlformats.org/drawingml/2006/main" prst="line">
            <a:avLst/>
          </a:prstGeom>
          <a:ln xmlns:a="http://schemas.openxmlformats.org/drawingml/2006/main" w="28575">
            <a:solidFill>
              <a:schemeClr val="bg1"/>
            </a:solidFill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0.33514</cdr:x>
      <cdr:y>0.3802</cdr:y>
    </cdr:from>
    <cdr:to>
      <cdr:x>0.68615</cdr:x>
      <cdr:y>0.54687</cdr:y>
    </cdr:to>
    <cdr:sp macro="" textlink="">
      <cdr:nvSpPr>
        <cdr:cNvPr id="2" name="TextovéPole 14"/>
        <cdr:cNvSpPr txBox="1"/>
      </cdr:nvSpPr>
      <cdr:spPr>
        <a:xfrm xmlns:a="http://schemas.openxmlformats.org/drawingml/2006/main">
          <a:off x="603250" y="927100"/>
          <a:ext cx="631825" cy="406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900" b="0">
              <a:latin typeface="Arial" pitchFamily="34" charset="0"/>
              <a:cs typeface="Arial" pitchFamily="34" charset="0"/>
            </a:rPr>
            <a:t>13 805</a:t>
          </a:r>
          <a:r>
            <a:rPr lang="cs-CZ" sz="900" b="0" baseline="0">
              <a:latin typeface="Arial" pitchFamily="34" charset="0"/>
              <a:cs typeface="Arial" pitchFamily="34" charset="0"/>
            </a:rPr>
            <a:t> </a:t>
          </a:r>
        </a:p>
        <a:p xmlns:a="http://schemas.openxmlformats.org/drawingml/2006/main">
          <a:pPr algn="ctr"/>
          <a:r>
            <a:rPr lang="cs-CZ" sz="900" b="0" baseline="0">
              <a:latin typeface="Arial" pitchFamily="34" charset="0"/>
              <a:cs typeface="Arial" pitchFamily="34" charset="0"/>
            </a:rPr>
            <a:t>celkem</a:t>
          </a:r>
          <a:endParaRPr lang="cs-CZ" sz="900" b="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0.34043</cdr:x>
      <cdr:y>0.37239</cdr:y>
    </cdr:from>
    <cdr:to>
      <cdr:x>0.69144</cdr:x>
      <cdr:y>0.53906</cdr:y>
    </cdr:to>
    <cdr:sp macro="" textlink="">
      <cdr:nvSpPr>
        <cdr:cNvPr id="2" name="TextovéPole 14"/>
        <cdr:cNvSpPr txBox="1"/>
      </cdr:nvSpPr>
      <cdr:spPr>
        <a:xfrm xmlns:a="http://schemas.openxmlformats.org/drawingml/2006/main">
          <a:off x="612775" y="908050"/>
          <a:ext cx="631825" cy="406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900" b="0">
              <a:latin typeface="Arial" pitchFamily="34" charset="0"/>
              <a:cs typeface="Arial" pitchFamily="34" charset="0"/>
            </a:rPr>
            <a:t>13 805</a:t>
          </a:r>
          <a:r>
            <a:rPr lang="cs-CZ" sz="900" b="0" baseline="0">
              <a:latin typeface="Arial" pitchFamily="34" charset="0"/>
              <a:cs typeface="Arial" pitchFamily="34" charset="0"/>
            </a:rPr>
            <a:t> </a:t>
          </a:r>
        </a:p>
        <a:p xmlns:a="http://schemas.openxmlformats.org/drawingml/2006/main">
          <a:pPr algn="ctr"/>
          <a:r>
            <a:rPr lang="cs-CZ" sz="900" b="0" baseline="0">
              <a:latin typeface="Arial" pitchFamily="34" charset="0"/>
              <a:cs typeface="Arial" pitchFamily="34" charset="0"/>
            </a:rPr>
            <a:t>celkem</a:t>
          </a:r>
          <a:endParaRPr lang="cs-CZ" sz="900" b="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0.37584</cdr:x>
      <cdr:y>0.3812</cdr:y>
    </cdr:from>
    <cdr:to>
      <cdr:x>0.64585</cdr:x>
      <cdr:y>0.5483</cdr:y>
    </cdr:to>
    <cdr:sp macro="" textlink="">
      <cdr:nvSpPr>
        <cdr:cNvPr id="2" name="TextovéPole 14"/>
        <cdr:cNvSpPr txBox="1"/>
      </cdr:nvSpPr>
      <cdr:spPr>
        <a:xfrm xmlns:a="http://schemas.openxmlformats.org/drawingml/2006/main">
          <a:off x="879475" y="927100"/>
          <a:ext cx="631825" cy="406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900" b="0">
              <a:latin typeface="Arial" pitchFamily="34" charset="0"/>
              <a:cs typeface="Arial" pitchFamily="34" charset="0"/>
            </a:rPr>
            <a:t>13 805</a:t>
          </a:r>
          <a:r>
            <a:rPr lang="cs-CZ" sz="900" b="0" baseline="0">
              <a:latin typeface="Arial" pitchFamily="34" charset="0"/>
              <a:cs typeface="Arial" pitchFamily="34" charset="0"/>
            </a:rPr>
            <a:t> </a:t>
          </a:r>
        </a:p>
        <a:p xmlns:a="http://schemas.openxmlformats.org/drawingml/2006/main">
          <a:pPr algn="ctr"/>
          <a:r>
            <a:rPr lang="cs-CZ" sz="900" b="0" baseline="0">
              <a:latin typeface="Arial" pitchFamily="34" charset="0"/>
              <a:cs typeface="Arial" pitchFamily="34" charset="0"/>
            </a:rPr>
            <a:t>celkem</a:t>
          </a:r>
          <a:endParaRPr lang="cs-CZ" sz="900" b="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0.7657</cdr:x>
      <cdr:y>0.04677</cdr:y>
    </cdr:from>
    <cdr:to>
      <cdr:x>0.78834</cdr:x>
      <cdr:y>0.08302</cdr:y>
    </cdr:to>
    <cdr:grpSp>
      <cdr:nvGrpSpPr>
        <cdr:cNvPr id="5" name="Skupina 4"/>
        <cdr:cNvGrpSpPr/>
      </cdr:nvGrpSpPr>
      <cdr:grpSpPr>
        <a:xfrm xmlns:a="http://schemas.openxmlformats.org/drawingml/2006/main">
          <a:off x="4658519" y="151535"/>
          <a:ext cx="137742" cy="117450"/>
          <a:chOff x="6660203" y="2675856"/>
          <a:chExt cx="216024" cy="208773"/>
        </a:xfrm>
      </cdr:grpSpPr>
      <cdr:cxnSp macro="">
        <cdr:nvCxnSpPr>
          <cdr:cNvPr id="6" name="Přímá spojnice 5"/>
          <cdr:cNvCxnSpPr/>
        </cdr:nvCxnSpPr>
        <cdr:spPr>
          <a:xfrm xmlns:a="http://schemas.openxmlformats.org/drawingml/2006/main" flipV="1">
            <a:off x="6660203" y="2675856"/>
            <a:ext cx="216024" cy="144016"/>
          </a:xfrm>
          <a:prstGeom xmlns:a="http://schemas.openxmlformats.org/drawingml/2006/main" prst="line">
            <a:avLst/>
          </a:prstGeom>
          <a:ln xmlns:a="http://schemas.openxmlformats.org/drawingml/2006/main" w="28575">
            <a:solidFill>
              <a:schemeClr val="bg1"/>
            </a:solidFill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Přímá spojnice 6"/>
          <cdr:cNvCxnSpPr/>
        </cdr:nvCxnSpPr>
        <cdr:spPr>
          <a:xfrm xmlns:a="http://schemas.openxmlformats.org/drawingml/2006/main" flipV="1">
            <a:off x="6660203" y="2740613"/>
            <a:ext cx="216024" cy="144016"/>
          </a:xfrm>
          <a:prstGeom xmlns:a="http://schemas.openxmlformats.org/drawingml/2006/main" prst="line">
            <a:avLst/>
          </a:prstGeom>
          <a:ln xmlns:a="http://schemas.openxmlformats.org/drawingml/2006/main" w="28575">
            <a:solidFill>
              <a:schemeClr val="bg1"/>
            </a:solidFill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AD272-8D87-4689-8030-264C1E13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3733</TotalTime>
  <Pages>21</Pages>
  <Words>6878</Words>
  <Characters>40582</Characters>
  <Application>Microsoft Office Word</Application>
  <DocSecurity>0</DocSecurity>
  <Lines>338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Marek Štampach</dc:creator>
  <cp:lastModifiedBy>Štampach Marek</cp:lastModifiedBy>
  <cp:revision>130</cp:revision>
  <cp:lastPrinted>2025-01-23T10:31:00Z</cp:lastPrinted>
  <dcterms:created xsi:type="dcterms:W3CDTF">2025-01-17T08:25:00Z</dcterms:created>
  <dcterms:modified xsi:type="dcterms:W3CDTF">2025-01-23T10:34:00Z</dcterms:modified>
</cp:coreProperties>
</file>