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A" w:rsidRPr="00FD5FDD" w:rsidRDefault="008C04B1" w:rsidP="00FD5FDD">
      <w:pPr>
        <w:pStyle w:val="Nadpis1"/>
        <w:numPr>
          <w:ilvl w:val="0"/>
          <w:numId w:val="0"/>
        </w:numPr>
        <w:ind w:left="432" w:hanging="432"/>
        <w:jc w:val="center"/>
        <w:rPr>
          <w:szCs w:val="32"/>
        </w:rPr>
      </w:pPr>
      <w:bookmarkStart w:id="0" w:name="_GoBack"/>
      <w:bookmarkEnd w:id="0"/>
      <w:r>
        <w:rPr>
          <w:szCs w:val="32"/>
        </w:rPr>
        <w:t>METODICKÉ POZNÁMKY</w:t>
      </w:r>
    </w:p>
    <w:p w:rsidR="00A52739" w:rsidRPr="001649B3" w:rsidRDefault="00A52739" w:rsidP="00C845EA">
      <w:pPr>
        <w:spacing w:line="240" w:lineRule="auto"/>
        <w:ind w:left="340" w:right="-340" w:firstLine="709"/>
        <w:jc w:val="both"/>
        <w:rPr>
          <w:sz w:val="24"/>
          <w:szCs w:val="24"/>
        </w:rPr>
      </w:pPr>
    </w:p>
    <w:p w:rsidR="008305AE" w:rsidRDefault="00363544" w:rsidP="00C845EA">
      <w:pPr>
        <w:ind w:right="-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VÝPOČET PRŮMĚRNÝCH CEN</w:t>
      </w:r>
      <w:r w:rsidRPr="000F17C0">
        <w:rPr>
          <w:sz w:val="24"/>
        </w:rPr>
        <w:t xml:space="preserve"> </w:t>
      </w:r>
      <w:r w:rsidR="0088573C" w:rsidRPr="0088573C">
        <w:rPr>
          <w:b/>
          <w:sz w:val="28"/>
          <w:szCs w:val="28"/>
        </w:rPr>
        <w:t>A CENOVÝCH INDEXŮ</w:t>
      </w:r>
    </w:p>
    <w:p w:rsidR="00FD5FDD" w:rsidRDefault="00FD5FDD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1649B3">
        <w:rPr>
          <w:b/>
          <w:bCs/>
          <w:sz w:val="24"/>
          <w:szCs w:val="24"/>
        </w:rPr>
        <w:t xml:space="preserve">Cenové indexy </w:t>
      </w:r>
      <w:r>
        <w:rPr>
          <w:b/>
          <w:bCs/>
          <w:sz w:val="24"/>
          <w:szCs w:val="24"/>
        </w:rPr>
        <w:t>zemědělských výrobců</w:t>
      </w:r>
      <w:r w:rsidRPr="001649B3">
        <w:rPr>
          <w:sz w:val="24"/>
          <w:szCs w:val="24"/>
        </w:rPr>
        <w:t xml:space="preserve"> </w:t>
      </w:r>
      <w:r>
        <w:rPr>
          <w:sz w:val="24"/>
          <w:szCs w:val="24"/>
        </w:rPr>
        <w:t>měří cenové pohyby vybraných rostlinných a živočišných výrobků a určují dočasné trendy na zemědělském trhu. J</w:t>
      </w:r>
      <w:r w:rsidRPr="001649B3">
        <w:rPr>
          <w:sz w:val="24"/>
          <w:szCs w:val="24"/>
        </w:rPr>
        <w:t xml:space="preserve">sou </w:t>
      </w:r>
      <w:r>
        <w:rPr>
          <w:sz w:val="24"/>
          <w:szCs w:val="24"/>
        </w:rPr>
        <w:t xml:space="preserve">významnou součástí evropské statistické databáze a </w:t>
      </w:r>
      <w:r w:rsidRPr="001649B3">
        <w:rPr>
          <w:sz w:val="24"/>
          <w:szCs w:val="24"/>
        </w:rPr>
        <w:t>pro sestavování</w:t>
      </w:r>
      <w:r>
        <w:rPr>
          <w:sz w:val="24"/>
          <w:szCs w:val="24"/>
        </w:rPr>
        <w:t xml:space="preserve"> zemědělských ekonomických účtů se stávají nepostradatelným ukazatelem. Klasifikace</w:t>
      </w:r>
      <w:r w:rsidRPr="002900B1">
        <w:rPr>
          <w:sz w:val="24"/>
          <w:szCs w:val="24"/>
        </w:rPr>
        <w:t xml:space="preserve"> indexu cen zemědělských výrobců vychází z metodiky </w:t>
      </w:r>
      <w:r>
        <w:rPr>
          <w:sz w:val="24"/>
          <w:szCs w:val="24"/>
        </w:rPr>
        <w:t>Evropského statistického úřadu.</w:t>
      </w:r>
    </w:p>
    <w:p w:rsidR="00FD5FDD" w:rsidRPr="00FD5FDD" w:rsidRDefault="00FD5FDD" w:rsidP="00FD5FDD">
      <w:pPr>
        <w:spacing w:line="240" w:lineRule="auto"/>
        <w:ind w:left="340" w:right="-340"/>
        <w:jc w:val="both"/>
        <w:rPr>
          <w:sz w:val="24"/>
          <w:szCs w:val="24"/>
        </w:rPr>
      </w:pPr>
    </w:p>
    <w:p w:rsidR="0088573C" w:rsidRPr="00767BC8" w:rsidRDefault="0088573C" w:rsidP="00C845EA">
      <w:pPr>
        <w:pStyle w:val="Zkladntext"/>
        <w:ind w:right="-340"/>
        <w:jc w:val="both"/>
        <w:rPr>
          <w:rFonts w:asciiTheme="minorHAnsi" w:hAnsiTheme="minorHAnsi"/>
          <w:b/>
          <w:sz w:val="28"/>
          <w:szCs w:val="28"/>
        </w:rPr>
      </w:pPr>
      <w:r w:rsidRPr="00767BC8">
        <w:rPr>
          <w:rFonts w:asciiTheme="minorHAnsi" w:hAnsiTheme="minorHAnsi"/>
          <w:b/>
          <w:sz w:val="28"/>
          <w:szCs w:val="28"/>
        </w:rPr>
        <w:t>Průměrné ceny</w:t>
      </w:r>
    </w:p>
    <w:p w:rsidR="00C845EA" w:rsidRDefault="005F2F0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  <w:szCs w:val="24"/>
        </w:rPr>
      </w:pPr>
      <w:r w:rsidRPr="005F2F01">
        <w:rPr>
          <w:rFonts w:asciiTheme="minorHAnsi" w:hAnsiTheme="minorHAnsi"/>
          <w:sz w:val="24"/>
          <w:szCs w:val="24"/>
        </w:rPr>
        <w:t>Zemědělská cenová stat</w:t>
      </w:r>
      <w:r>
        <w:rPr>
          <w:rFonts w:asciiTheme="minorHAnsi" w:hAnsiTheme="minorHAnsi"/>
          <w:sz w:val="24"/>
          <w:szCs w:val="24"/>
        </w:rPr>
        <w:t>istika rozlišuje sezonní a nesezó</w:t>
      </w:r>
      <w:r w:rsidRPr="005F2F01">
        <w:rPr>
          <w:rFonts w:asciiTheme="minorHAnsi" w:hAnsiTheme="minorHAnsi"/>
          <w:sz w:val="24"/>
          <w:szCs w:val="24"/>
        </w:rPr>
        <w:t xml:space="preserve">nní komodity. 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Sezónní </w:t>
      </w:r>
      <w:r w:rsidR="00335AE2">
        <w:rPr>
          <w:rFonts w:asciiTheme="minorHAnsi" w:hAnsiTheme="minorHAnsi"/>
          <w:b/>
          <w:sz w:val="24"/>
          <w:szCs w:val="24"/>
        </w:rPr>
        <w:t>komodity</w:t>
      </w:r>
      <w:r w:rsidRPr="00735305">
        <w:rPr>
          <w:rFonts w:asciiTheme="minorHAnsi" w:hAnsiTheme="minorHAnsi"/>
          <w:sz w:val="24"/>
          <w:szCs w:val="24"/>
        </w:rPr>
        <w:t>,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="00A52739">
        <w:rPr>
          <w:rFonts w:asciiTheme="minorHAnsi" w:hAnsiTheme="minorHAnsi"/>
          <w:sz w:val="24"/>
          <w:szCs w:val="24"/>
        </w:rPr>
        <w:t>mezi </w:t>
      </w:r>
      <w:r w:rsidRPr="005F2F01">
        <w:rPr>
          <w:rFonts w:asciiTheme="minorHAnsi" w:hAnsiTheme="minorHAnsi"/>
          <w:sz w:val="24"/>
          <w:szCs w:val="24"/>
        </w:rPr>
        <w:t>které patří</w:t>
      </w:r>
      <w:r>
        <w:rPr>
          <w:rFonts w:asciiTheme="minorHAnsi" w:hAnsiTheme="minorHAnsi"/>
          <w:sz w:val="24"/>
          <w:szCs w:val="24"/>
        </w:rPr>
        <w:t xml:space="preserve"> ovoce, </w:t>
      </w:r>
      <w:r w:rsidRPr="00FD4867">
        <w:rPr>
          <w:rFonts w:asciiTheme="minorHAnsi" w:hAnsiTheme="minorHAnsi"/>
          <w:sz w:val="24"/>
          <w:szCs w:val="24"/>
        </w:rPr>
        <w:t>zelenina</w:t>
      </w:r>
      <w:r w:rsidRPr="005F2F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aj., </w:t>
      </w:r>
      <w:r w:rsidR="00335AE2" w:rsidRPr="005F2F01">
        <w:rPr>
          <w:rFonts w:asciiTheme="minorHAnsi" w:hAnsiTheme="minorHAnsi"/>
          <w:sz w:val="24"/>
          <w:szCs w:val="24"/>
        </w:rPr>
        <w:t>jsou</w:t>
      </w:r>
      <w:r w:rsidR="00335AE2">
        <w:rPr>
          <w:rFonts w:asciiTheme="minorHAnsi" w:hAnsiTheme="minorHAnsi"/>
          <w:sz w:val="24"/>
          <w:szCs w:val="24"/>
        </w:rPr>
        <w:t xml:space="preserve"> na trhu dostupné</w:t>
      </w:r>
      <w:r w:rsidR="00335AE2" w:rsidRPr="00FD4867">
        <w:rPr>
          <w:rFonts w:asciiTheme="minorHAnsi" w:hAnsiTheme="minorHAnsi"/>
          <w:sz w:val="24"/>
          <w:szCs w:val="24"/>
        </w:rPr>
        <w:t xml:space="preserve"> pouze v některých měsících v roce. </w:t>
      </w:r>
      <w:r>
        <w:rPr>
          <w:rFonts w:asciiTheme="minorHAnsi" w:hAnsiTheme="minorHAnsi"/>
          <w:sz w:val="24"/>
          <w:szCs w:val="24"/>
        </w:rPr>
        <w:t>Naopak</w:t>
      </w:r>
      <w:r w:rsidR="00245F5F">
        <w:rPr>
          <w:rFonts w:asciiTheme="minorHAnsi" w:hAnsiTheme="minorHAnsi"/>
          <w:sz w:val="24"/>
          <w:szCs w:val="24"/>
        </w:rPr>
        <w:t> </w:t>
      </w:r>
      <w:r w:rsidRPr="00823855">
        <w:rPr>
          <w:rFonts w:asciiTheme="minorHAnsi" w:hAnsiTheme="minorHAnsi"/>
          <w:b/>
          <w:sz w:val="24"/>
          <w:szCs w:val="24"/>
        </w:rPr>
        <w:t>n</w:t>
      </w:r>
      <w:r w:rsidR="00335AE2" w:rsidRPr="00FD4867">
        <w:rPr>
          <w:rFonts w:asciiTheme="minorHAnsi" w:hAnsiTheme="minorHAnsi"/>
          <w:b/>
          <w:sz w:val="24"/>
          <w:szCs w:val="24"/>
        </w:rPr>
        <w:t xml:space="preserve">esezónní </w:t>
      </w:r>
      <w:r w:rsidR="00335AE2">
        <w:rPr>
          <w:rFonts w:asciiTheme="minorHAnsi" w:hAnsiTheme="minorHAnsi"/>
          <w:b/>
          <w:sz w:val="24"/>
          <w:szCs w:val="24"/>
        </w:rPr>
        <w:t>komodit</w:t>
      </w:r>
      <w:r>
        <w:rPr>
          <w:rFonts w:asciiTheme="minorHAnsi" w:hAnsiTheme="minorHAnsi"/>
          <w:b/>
          <w:sz w:val="24"/>
          <w:szCs w:val="24"/>
        </w:rPr>
        <w:t>y</w:t>
      </w:r>
      <w:r w:rsidR="00335AE2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z w:val="24"/>
          <w:szCs w:val="24"/>
        </w:rPr>
        <w:t xml:space="preserve"> vyskytují na trhu po celý rok.</w:t>
      </w:r>
      <w:r w:rsidRPr="00FD48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Patří mezi ně</w:t>
      </w:r>
      <w:r w:rsidR="00335AE2" w:rsidRPr="00FD4867">
        <w:rPr>
          <w:rFonts w:asciiTheme="minorHAnsi" w:hAnsiTheme="minorHAnsi"/>
          <w:sz w:val="24"/>
          <w:szCs w:val="24"/>
        </w:rPr>
        <w:t xml:space="preserve"> </w:t>
      </w:r>
      <w:r w:rsidR="00FD5FDD">
        <w:rPr>
          <w:rFonts w:asciiTheme="minorHAnsi" w:hAnsiTheme="minorHAnsi"/>
          <w:sz w:val="24"/>
          <w:szCs w:val="24"/>
        </w:rPr>
        <w:t>například hospodářská zvířata, mléko aj</w:t>
      </w:r>
      <w:r w:rsidR="00335AE2" w:rsidRPr="00FD4867">
        <w:rPr>
          <w:rFonts w:asciiTheme="minorHAnsi" w:hAnsiTheme="minorHAnsi"/>
          <w:sz w:val="24"/>
          <w:szCs w:val="24"/>
        </w:rPr>
        <w:t>.</w:t>
      </w:r>
      <w:r w:rsidR="00C845EA">
        <w:rPr>
          <w:rFonts w:asciiTheme="minorHAnsi" w:hAnsiTheme="minorHAnsi"/>
          <w:b/>
          <w:sz w:val="24"/>
          <w:szCs w:val="24"/>
        </w:rPr>
        <w:t xml:space="preserve"> </w:t>
      </w:r>
    </w:p>
    <w:p w:rsidR="008305AE" w:rsidRPr="00C845EA" w:rsidRDefault="0088573C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  <w:szCs w:val="24"/>
        </w:rPr>
      </w:pPr>
      <w:r w:rsidRPr="0088573C">
        <w:rPr>
          <w:rFonts w:asciiTheme="minorHAnsi" w:hAnsiTheme="minorHAnsi"/>
          <w:sz w:val="24"/>
          <w:szCs w:val="24"/>
        </w:rPr>
        <w:t xml:space="preserve">Výstupem cenové zemědělské statistiky jsou </w:t>
      </w:r>
      <w:r w:rsidR="00767BC8">
        <w:rPr>
          <w:rFonts w:asciiTheme="minorHAnsi" w:hAnsiTheme="minorHAnsi"/>
          <w:sz w:val="24"/>
          <w:szCs w:val="24"/>
        </w:rPr>
        <w:t>průměr</w:t>
      </w:r>
      <w:r w:rsidR="00FD4867">
        <w:rPr>
          <w:rFonts w:asciiTheme="minorHAnsi" w:hAnsiTheme="minorHAnsi"/>
          <w:sz w:val="24"/>
          <w:szCs w:val="24"/>
        </w:rPr>
        <w:t xml:space="preserve">né ceny a </w:t>
      </w:r>
      <w:r w:rsidR="00AD7D22">
        <w:rPr>
          <w:rFonts w:asciiTheme="minorHAnsi" w:hAnsiTheme="minorHAnsi"/>
          <w:sz w:val="24"/>
          <w:szCs w:val="24"/>
        </w:rPr>
        <w:t xml:space="preserve">průměrné </w:t>
      </w:r>
      <w:r w:rsidR="00FD4867">
        <w:rPr>
          <w:rFonts w:asciiTheme="minorHAnsi" w:hAnsiTheme="minorHAnsi"/>
          <w:sz w:val="24"/>
          <w:szCs w:val="24"/>
        </w:rPr>
        <w:t xml:space="preserve">jednotkové ceny </w:t>
      </w:r>
      <w:r w:rsidR="00C845EA">
        <w:rPr>
          <w:rFonts w:asciiTheme="minorHAnsi" w:hAnsiTheme="minorHAnsi"/>
          <w:sz w:val="24"/>
          <w:szCs w:val="24"/>
        </w:rPr>
        <w:t>jak</w:t>
      </w:r>
      <w:r w:rsidR="00245F5F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FD4867">
        <w:rPr>
          <w:rFonts w:asciiTheme="minorHAnsi" w:hAnsiTheme="minorHAnsi"/>
          <w:sz w:val="24"/>
          <w:szCs w:val="24"/>
        </w:rPr>
        <w:t>sezó</w:t>
      </w:r>
      <w:r w:rsidR="00767BC8">
        <w:rPr>
          <w:rFonts w:asciiTheme="minorHAnsi" w:hAnsiTheme="minorHAnsi"/>
          <w:sz w:val="24"/>
          <w:szCs w:val="24"/>
        </w:rPr>
        <w:t>nních</w:t>
      </w:r>
      <w:r w:rsidR="00C845EA">
        <w:rPr>
          <w:rFonts w:asciiTheme="minorHAnsi" w:hAnsiTheme="minorHAnsi"/>
          <w:sz w:val="24"/>
          <w:szCs w:val="24"/>
        </w:rPr>
        <w:t xml:space="preserve">, tak u </w:t>
      </w:r>
      <w:r w:rsidR="00767BC8">
        <w:rPr>
          <w:rFonts w:asciiTheme="minorHAnsi" w:hAnsiTheme="minorHAnsi"/>
          <w:sz w:val="24"/>
          <w:szCs w:val="24"/>
        </w:rPr>
        <w:t>nesezónních komodit.</w:t>
      </w:r>
      <w:r w:rsidR="00DD3C56">
        <w:rPr>
          <w:rFonts w:asciiTheme="minorHAnsi" w:hAnsiTheme="minorHAnsi"/>
          <w:sz w:val="24"/>
          <w:szCs w:val="24"/>
        </w:rPr>
        <w:t xml:space="preserve"> Publikují se průměr</w:t>
      </w:r>
      <w:r w:rsidR="00245F5F">
        <w:rPr>
          <w:rFonts w:asciiTheme="minorHAnsi" w:hAnsiTheme="minorHAnsi"/>
          <w:sz w:val="24"/>
          <w:szCs w:val="24"/>
        </w:rPr>
        <w:t>né měsíční a roční ceny za ČR a </w:t>
      </w:r>
      <w:r w:rsidR="00DD3C56">
        <w:rPr>
          <w:rFonts w:asciiTheme="minorHAnsi" w:hAnsiTheme="minorHAnsi"/>
          <w:sz w:val="24"/>
          <w:szCs w:val="24"/>
        </w:rPr>
        <w:t>u</w:t>
      </w:r>
      <w:r w:rsidR="00C845EA">
        <w:rPr>
          <w:rFonts w:asciiTheme="minorHAnsi" w:hAnsiTheme="minorHAnsi"/>
          <w:sz w:val="24"/>
          <w:szCs w:val="24"/>
        </w:rPr>
        <w:t> </w:t>
      </w:r>
      <w:r w:rsidR="00DD3C56">
        <w:rPr>
          <w:rFonts w:asciiTheme="minorHAnsi" w:hAnsiTheme="minorHAnsi"/>
          <w:sz w:val="24"/>
          <w:szCs w:val="24"/>
        </w:rPr>
        <w:t>některých významných komodit i průměrné měsíční ce</w:t>
      </w:r>
      <w:r w:rsidR="00DE1807">
        <w:rPr>
          <w:rFonts w:asciiTheme="minorHAnsi" w:hAnsiTheme="minorHAnsi"/>
          <w:sz w:val="24"/>
          <w:szCs w:val="24"/>
        </w:rPr>
        <w:t>ny za jednotlivé kraje</w:t>
      </w:r>
      <w:r w:rsidR="00DD3C56">
        <w:rPr>
          <w:rFonts w:asciiTheme="minorHAnsi" w:hAnsiTheme="minorHAnsi"/>
          <w:sz w:val="24"/>
          <w:szCs w:val="24"/>
        </w:rPr>
        <w:t>.</w:t>
      </w:r>
    </w:p>
    <w:p w:rsidR="00335AE2" w:rsidRDefault="00DD3C5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Průměrná měsíční cena</w:t>
      </w:r>
      <w:r w:rsidRPr="00FD4867">
        <w:rPr>
          <w:rFonts w:asciiTheme="minorHAnsi" w:hAnsiTheme="minorHAnsi"/>
          <w:b/>
          <w:sz w:val="24"/>
          <w:szCs w:val="24"/>
        </w:rPr>
        <w:t xml:space="preserve"> </w:t>
      </w:r>
      <w:r w:rsidRPr="00FD4867">
        <w:rPr>
          <w:rFonts w:asciiTheme="minorHAnsi" w:hAnsiTheme="minorHAnsi"/>
          <w:sz w:val="24"/>
          <w:szCs w:val="24"/>
        </w:rPr>
        <w:t xml:space="preserve">sledovaných zemědělských výrobků </w:t>
      </w:r>
      <w:r>
        <w:rPr>
          <w:rFonts w:asciiTheme="minorHAnsi" w:hAnsiTheme="minorHAnsi"/>
          <w:sz w:val="24"/>
          <w:szCs w:val="24"/>
        </w:rPr>
        <w:t>je</w:t>
      </w:r>
      <w:r w:rsidRPr="00FD4867">
        <w:rPr>
          <w:rFonts w:asciiTheme="minorHAnsi" w:hAnsiTheme="minorHAnsi"/>
          <w:sz w:val="24"/>
          <w:szCs w:val="24"/>
        </w:rPr>
        <w:t xml:space="preserve"> prostým aritmetickým průměrem vykázaných cen jednotlivých výrobců. </w:t>
      </w:r>
    </w:p>
    <w:p w:rsidR="00DD3C56" w:rsidRPr="00335AE2" w:rsidRDefault="00DD3C5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 w:rsidRPr="00FD4867">
        <w:rPr>
          <w:rFonts w:asciiTheme="minorHAnsi" w:hAnsiTheme="minorHAnsi"/>
          <w:b/>
          <w:sz w:val="24"/>
        </w:rPr>
        <w:t xml:space="preserve">Průměrná </w:t>
      </w:r>
      <w:r w:rsidR="00C845EA">
        <w:rPr>
          <w:rFonts w:asciiTheme="minorHAnsi" w:hAnsiTheme="minorHAnsi"/>
          <w:b/>
          <w:sz w:val="24"/>
        </w:rPr>
        <w:t xml:space="preserve">měsíční </w:t>
      </w:r>
      <w:r w:rsidRPr="00FD4867">
        <w:rPr>
          <w:rFonts w:asciiTheme="minorHAnsi" w:hAnsiTheme="minorHAnsi"/>
          <w:b/>
          <w:sz w:val="24"/>
        </w:rPr>
        <w:t>jednotková cena</w:t>
      </w:r>
      <w:r w:rsidRPr="00FD4867">
        <w:rPr>
          <w:rFonts w:asciiTheme="minorHAnsi" w:hAnsiTheme="minorHAnsi"/>
          <w:sz w:val="24"/>
        </w:rPr>
        <w:t xml:space="preserve"> výrobků je počítána jako podíl celkových tržeb za produkci a celkového množství prodeje</w:t>
      </w:r>
      <w:r w:rsidR="00C845EA">
        <w:rPr>
          <w:rFonts w:asciiTheme="minorHAnsi" w:hAnsiTheme="minorHAnsi"/>
          <w:sz w:val="24"/>
        </w:rPr>
        <w:t xml:space="preserve"> za dané období</w:t>
      </w:r>
      <w:r w:rsidRPr="00FD4867">
        <w:rPr>
          <w:rFonts w:asciiTheme="minorHAnsi" w:hAnsiTheme="minorHAnsi"/>
          <w:sz w:val="24"/>
        </w:rPr>
        <w:t xml:space="preserve">. Údaje jsou uváděny </w:t>
      </w:r>
      <w:r w:rsidR="00392450">
        <w:rPr>
          <w:rFonts w:asciiTheme="minorHAnsi" w:hAnsiTheme="minorHAnsi"/>
          <w:sz w:val="24"/>
        </w:rPr>
        <w:t xml:space="preserve">v porovnání s průměrnými cenami </w:t>
      </w:r>
      <w:r w:rsidRPr="00FD4867">
        <w:rPr>
          <w:rFonts w:asciiTheme="minorHAnsi" w:hAnsiTheme="minorHAnsi"/>
          <w:sz w:val="24"/>
        </w:rPr>
        <w:t>vždy s měsíčním zpožděním.</w:t>
      </w:r>
    </w:p>
    <w:p w:rsidR="00335AE2" w:rsidRDefault="00392450" w:rsidP="00FD5FDD">
      <w:pPr>
        <w:spacing w:line="240" w:lineRule="auto"/>
        <w:ind w:left="340" w:right="-3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Roční průměrná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cena </w:t>
      </w:r>
      <w:r>
        <w:rPr>
          <w:rFonts w:asciiTheme="minorHAnsi" w:hAnsiTheme="minorHAnsi"/>
          <w:b/>
          <w:sz w:val="24"/>
          <w:szCs w:val="24"/>
        </w:rPr>
        <w:t xml:space="preserve">a průměrná cena </w:t>
      </w:r>
      <w:r w:rsidR="00363544" w:rsidRPr="00FD4867">
        <w:rPr>
          <w:rFonts w:asciiTheme="minorHAnsi" w:hAnsiTheme="minorHAnsi"/>
          <w:b/>
          <w:sz w:val="24"/>
          <w:szCs w:val="24"/>
        </w:rPr>
        <w:t>od počátku roku se u nesezónních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počítá jako prostý aritmetický průměr z průměrných měsíčních cen.</w:t>
      </w:r>
      <w:r w:rsidR="00363544" w:rsidRPr="00FD4867">
        <w:rPr>
          <w:rFonts w:asciiTheme="minorHAnsi" w:hAnsiTheme="minorHAnsi"/>
          <w:b/>
          <w:sz w:val="24"/>
          <w:szCs w:val="24"/>
        </w:rPr>
        <w:t xml:space="preserve"> U sezónních komodit</w:t>
      </w:r>
      <w:r w:rsidR="00363544" w:rsidRPr="00FD4867">
        <w:rPr>
          <w:rFonts w:asciiTheme="minorHAnsi" w:hAnsiTheme="minorHAnsi"/>
          <w:sz w:val="24"/>
          <w:szCs w:val="24"/>
        </w:rPr>
        <w:t xml:space="preserve"> je pak váženým </w:t>
      </w:r>
      <w:r w:rsidR="00AD7D22">
        <w:rPr>
          <w:rFonts w:asciiTheme="minorHAnsi" w:hAnsiTheme="minorHAnsi"/>
          <w:sz w:val="24"/>
          <w:szCs w:val="24"/>
        </w:rPr>
        <w:t xml:space="preserve">aritmetickým </w:t>
      </w:r>
      <w:r w:rsidR="00363544" w:rsidRPr="00FD4867">
        <w:rPr>
          <w:rFonts w:asciiTheme="minorHAnsi" w:hAnsiTheme="minorHAnsi"/>
          <w:sz w:val="24"/>
          <w:szCs w:val="24"/>
        </w:rPr>
        <w:t>průměrem cen jednotlivých měsíců</w:t>
      </w:r>
      <w:r>
        <w:rPr>
          <w:rFonts w:asciiTheme="minorHAnsi" w:hAnsiTheme="minorHAnsi"/>
          <w:sz w:val="24"/>
          <w:szCs w:val="24"/>
        </w:rPr>
        <w:t>, ve kterých se vyskytovala cena.</w:t>
      </w:r>
    </w:p>
    <w:p w:rsidR="00EB5580" w:rsidRDefault="00EB5580" w:rsidP="00392450">
      <w:pPr>
        <w:spacing w:line="240" w:lineRule="auto"/>
        <w:ind w:right="-340"/>
        <w:jc w:val="both"/>
        <w:rPr>
          <w:rFonts w:asciiTheme="minorHAnsi" w:hAnsiTheme="minorHAnsi"/>
          <w:sz w:val="24"/>
          <w:szCs w:val="24"/>
        </w:rPr>
      </w:pPr>
    </w:p>
    <w:p w:rsidR="00363544" w:rsidRPr="00767BC8" w:rsidRDefault="00E87401" w:rsidP="00392450">
      <w:pPr>
        <w:spacing w:line="240" w:lineRule="auto"/>
        <w:ind w:right="-340"/>
        <w:jc w:val="both"/>
        <w:rPr>
          <w:b/>
          <w:sz w:val="28"/>
          <w:szCs w:val="28"/>
        </w:rPr>
      </w:pPr>
      <w:r w:rsidRPr="00767BC8">
        <w:rPr>
          <w:b/>
          <w:sz w:val="28"/>
          <w:szCs w:val="28"/>
        </w:rPr>
        <w:t>Bazický cenový index</w:t>
      </w:r>
    </w:p>
    <w:p w:rsidR="00AE0907" w:rsidRPr="004D5810" w:rsidRDefault="00E8740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b/>
          <w:sz w:val="24"/>
        </w:rPr>
      </w:pPr>
      <w:r w:rsidRPr="004D5810">
        <w:rPr>
          <w:rFonts w:asciiTheme="minorHAnsi" w:hAnsiTheme="minorHAnsi"/>
          <w:b/>
          <w:sz w:val="24"/>
        </w:rPr>
        <w:t>Strukturu i</w:t>
      </w:r>
      <w:r w:rsidR="00654A46" w:rsidRPr="004D5810">
        <w:rPr>
          <w:rFonts w:asciiTheme="minorHAnsi" w:hAnsiTheme="minorHAnsi"/>
          <w:b/>
          <w:sz w:val="24"/>
        </w:rPr>
        <w:t>ndex</w:t>
      </w:r>
      <w:r w:rsidRPr="004D5810">
        <w:rPr>
          <w:rFonts w:asciiTheme="minorHAnsi" w:hAnsiTheme="minorHAnsi"/>
          <w:b/>
          <w:sz w:val="24"/>
        </w:rPr>
        <w:t>u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  <w:r w:rsidR="00654A46" w:rsidRPr="004D5810">
        <w:rPr>
          <w:rFonts w:asciiTheme="minorHAnsi" w:hAnsiTheme="minorHAnsi"/>
          <w:sz w:val="24"/>
        </w:rPr>
        <w:t xml:space="preserve">cen zemědělských výrobců </w:t>
      </w:r>
      <w:r w:rsidRPr="004D5810">
        <w:rPr>
          <w:rFonts w:asciiTheme="minorHAnsi" w:hAnsiTheme="minorHAnsi"/>
          <w:sz w:val="24"/>
        </w:rPr>
        <w:t>tvoří</w:t>
      </w:r>
      <w:r w:rsidR="00DE1807">
        <w:rPr>
          <w:rFonts w:asciiTheme="minorHAnsi" w:hAnsiTheme="minorHAnsi"/>
          <w:sz w:val="24"/>
        </w:rPr>
        <w:t xml:space="preserve"> 59</w:t>
      </w:r>
      <w:r w:rsidR="00654A46" w:rsidRPr="004D5810">
        <w:rPr>
          <w:rFonts w:asciiTheme="minorHAnsi" w:hAnsiTheme="minorHAnsi"/>
          <w:sz w:val="24"/>
        </w:rPr>
        <w:t xml:space="preserve"> základních zemědělských výrobků (cenov</w:t>
      </w:r>
      <w:r w:rsidR="00DE1807">
        <w:rPr>
          <w:rFonts w:asciiTheme="minorHAnsi" w:hAnsiTheme="minorHAnsi"/>
          <w:sz w:val="24"/>
        </w:rPr>
        <w:t>ých reprezentantů), z toho je 46</w:t>
      </w:r>
      <w:r w:rsidR="00654A46" w:rsidRPr="004D5810">
        <w:rPr>
          <w:rFonts w:asciiTheme="minorHAnsi" w:hAnsiTheme="minorHAnsi"/>
          <w:sz w:val="24"/>
        </w:rPr>
        <w:t xml:space="preserve"> rostlinnýc</w:t>
      </w:r>
      <w:r w:rsidR="00DE1807">
        <w:rPr>
          <w:rFonts w:asciiTheme="minorHAnsi" w:hAnsiTheme="minorHAnsi"/>
          <w:sz w:val="24"/>
        </w:rPr>
        <w:t>h, včetně ovoce a zeleniny, a 13</w:t>
      </w:r>
      <w:r w:rsidR="00654A46" w:rsidRPr="004D5810">
        <w:rPr>
          <w:rFonts w:asciiTheme="minorHAnsi" w:hAnsiTheme="minorHAnsi"/>
          <w:sz w:val="24"/>
        </w:rPr>
        <w:t xml:space="preserve"> živočišných výrobků. Dále se sledu</w:t>
      </w:r>
      <w:r w:rsidR="00DE1807">
        <w:rPr>
          <w:rFonts w:asciiTheme="minorHAnsi" w:hAnsiTheme="minorHAnsi"/>
          <w:sz w:val="24"/>
        </w:rPr>
        <w:t>jí ceny dalších 38</w:t>
      </w:r>
      <w:r w:rsidRPr="004D5810">
        <w:rPr>
          <w:rFonts w:asciiTheme="minorHAnsi" w:hAnsiTheme="minorHAnsi"/>
          <w:sz w:val="24"/>
        </w:rPr>
        <w:t xml:space="preserve"> výrobků</w:t>
      </w:r>
      <w:r w:rsidR="00654A46" w:rsidRPr="004D5810">
        <w:rPr>
          <w:rFonts w:asciiTheme="minorHAnsi" w:hAnsiTheme="minorHAnsi"/>
          <w:sz w:val="24"/>
        </w:rPr>
        <w:t>, které</w:t>
      </w:r>
      <w:r w:rsidR="00392450" w:rsidRPr="004D5810">
        <w:rPr>
          <w:rFonts w:asciiTheme="minorHAnsi" w:hAnsiTheme="minorHAnsi"/>
          <w:sz w:val="24"/>
        </w:rPr>
        <w:t xml:space="preserve"> do výpočtu indexů nevstupují. Jejich průměrné ceny se však </w:t>
      </w:r>
      <w:r w:rsidRPr="004D5810">
        <w:rPr>
          <w:rFonts w:asciiTheme="minorHAnsi" w:hAnsiTheme="minorHAnsi"/>
          <w:sz w:val="24"/>
        </w:rPr>
        <w:t>publikují</w:t>
      </w:r>
      <w:r w:rsidR="00654A46" w:rsidRPr="004D5810">
        <w:rPr>
          <w:rFonts w:asciiTheme="minorHAnsi" w:hAnsiTheme="minorHAnsi"/>
          <w:sz w:val="24"/>
        </w:rPr>
        <w:t>.</w:t>
      </w:r>
      <w:r w:rsidR="00654A46" w:rsidRPr="004D5810">
        <w:rPr>
          <w:rFonts w:asciiTheme="minorHAnsi" w:hAnsiTheme="minorHAnsi"/>
          <w:b/>
          <w:sz w:val="24"/>
        </w:rPr>
        <w:t xml:space="preserve"> </w:t>
      </w:r>
    </w:p>
    <w:p w:rsidR="00183D17" w:rsidRPr="004D5810" w:rsidRDefault="00654A46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/>
          <w:sz w:val="24"/>
        </w:rPr>
      </w:pPr>
      <w:r w:rsidRPr="004D5810">
        <w:rPr>
          <w:rFonts w:asciiTheme="minorHAnsi" w:hAnsiTheme="minorHAnsi"/>
          <w:b/>
          <w:sz w:val="24"/>
        </w:rPr>
        <w:t>Měsíční indexy cen</w:t>
      </w:r>
      <w:r w:rsidRPr="004D5810">
        <w:rPr>
          <w:rFonts w:asciiTheme="minorHAnsi" w:hAnsiTheme="minorHAnsi"/>
          <w:sz w:val="24"/>
        </w:rPr>
        <w:t xml:space="preserve"> jednotlivých reprezentantů</w:t>
      </w:r>
      <w:r w:rsidR="00E87401" w:rsidRPr="004D5810">
        <w:rPr>
          <w:rFonts w:asciiTheme="minorHAnsi" w:hAnsiTheme="minorHAnsi"/>
          <w:sz w:val="24"/>
        </w:rPr>
        <w:t xml:space="preserve"> se </w:t>
      </w:r>
      <w:r w:rsidRPr="004D5810">
        <w:rPr>
          <w:rFonts w:asciiTheme="minorHAnsi" w:hAnsiTheme="minorHAnsi"/>
          <w:sz w:val="24"/>
        </w:rPr>
        <w:t xml:space="preserve">počítají </w:t>
      </w:r>
      <w:r w:rsidR="00E87401" w:rsidRPr="004D5810">
        <w:rPr>
          <w:rFonts w:asciiTheme="minorHAnsi" w:hAnsiTheme="minorHAnsi"/>
          <w:sz w:val="24"/>
        </w:rPr>
        <w:t>jako podíl</w:t>
      </w:r>
      <w:r w:rsidR="00245F5F">
        <w:rPr>
          <w:rFonts w:asciiTheme="minorHAnsi" w:hAnsiTheme="minorHAnsi"/>
          <w:sz w:val="24"/>
        </w:rPr>
        <w:t xml:space="preserve"> jejich průměrné ceny za </w:t>
      </w:r>
      <w:r w:rsidRPr="004D5810">
        <w:rPr>
          <w:rFonts w:asciiTheme="minorHAnsi" w:hAnsiTheme="minorHAnsi"/>
          <w:sz w:val="24"/>
        </w:rPr>
        <w:t xml:space="preserve">příslušný měsíc a </w:t>
      </w:r>
      <w:r w:rsidR="00DE1807">
        <w:rPr>
          <w:rFonts w:asciiTheme="minorHAnsi" w:hAnsiTheme="minorHAnsi"/>
          <w:b/>
          <w:sz w:val="24"/>
        </w:rPr>
        <w:t>průměrné roční ceny roku 2015</w:t>
      </w:r>
      <w:r w:rsidRPr="004D5810">
        <w:rPr>
          <w:rFonts w:asciiTheme="minorHAnsi" w:hAnsiTheme="minorHAnsi"/>
          <w:b/>
          <w:sz w:val="24"/>
        </w:rPr>
        <w:t>.</w:t>
      </w:r>
      <w:r w:rsidRPr="004D5810">
        <w:rPr>
          <w:rFonts w:asciiTheme="minorHAnsi" w:hAnsiTheme="minorHAnsi"/>
          <w:sz w:val="24"/>
        </w:rPr>
        <w:t xml:space="preserve"> Měsíční indexy </w:t>
      </w:r>
      <w:r w:rsidR="00392450" w:rsidRPr="004D5810">
        <w:rPr>
          <w:rFonts w:asciiTheme="minorHAnsi" w:hAnsiTheme="minorHAnsi"/>
          <w:sz w:val="24"/>
        </w:rPr>
        <w:t xml:space="preserve">za vyšší agregace </w:t>
      </w:r>
      <w:r w:rsidRPr="004D5810">
        <w:rPr>
          <w:rFonts w:asciiTheme="minorHAnsi" w:hAnsiTheme="minorHAnsi"/>
          <w:sz w:val="24"/>
        </w:rPr>
        <w:t xml:space="preserve">jsou </w:t>
      </w:r>
      <w:r w:rsidR="00392450" w:rsidRPr="004D5810">
        <w:rPr>
          <w:rFonts w:asciiTheme="minorHAnsi" w:hAnsiTheme="minorHAnsi"/>
          <w:sz w:val="24"/>
        </w:rPr>
        <w:t xml:space="preserve">počítány </w:t>
      </w:r>
      <w:r w:rsidRPr="004D5810">
        <w:rPr>
          <w:rFonts w:asciiTheme="minorHAnsi" w:hAnsiTheme="minorHAnsi"/>
          <w:sz w:val="24"/>
        </w:rPr>
        <w:t xml:space="preserve">pomocí váženého </w:t>
      </w:r>
      <w:r w:rsidR="00AD7D22" w:rsidRPr="004D5810">
        <w:rPr>
          <w:rFonts w:asciiTheme="minorHAnsi" w:hAnsiTheme="minorHAnsi"/>
          <w:sz w:val="24"/>
        </w:rPr>
        <w:t xml:space="preserve">aritmetického </w:t>
      </w:r>
      <w:r w:rsidRPr="004D5810">
        <w:rPr>
          <w:rFonts w:asciiTheme="minorHAnsi" w:hAnsiTheme="minorHAnsi"/>
          <w:sz w:val="24"/>
        </w:rPr>
        <w:t xml:space="preserve">průměru cenových indexů příslušných </w:t>
      </w:r>
      <w:r w:rsidR="0064084E" w:rsidRPr="004D5810">
        <w:rPr>
          <w:rFonts w:asciiTheme="minorHAnsi" w:hAnsiTheme="minorHAnsi"/>
          <w:sz w:val="24"/>
        </w:rPr>
        <w:t>reprezentantů</w:t>
      </w:r>
      <w:r w:rsidRPr="004D5810">
        <w:rPr>
          <w:rFonts w:asciiTheme="minorHAnsi" w:hAnsiTheme="minorHAnsi"/>
          <w:sz w:val="24"/>
        </w:rPr>
        <w:t xml:space="preserve"> (váhy v</w:t>
      </w:r>
      <w:r w:rsidR="00E87401" w:rsidRPr="004D5810">
        <w:rPr>
          <w:rFonts w:asciiTheme="minorHAnsi" w:hAnsiTheme="minorHAnsi"/>
          <w:sz w:val="24"/>
        </w:rPr>
        <w:t> </w:t>
      </w:r>
      <w:r w:rsidRPr="004D5810">
        <w:rPr>
          <w:rFonts w:asciiTheme="minorHAnsi" w:hAnsiTheme="minorHAnsi"/>
          <w:sz w:val="24"/>
        </w:rPr>
        <w:t xml:space="preserve">promilích). </w:t>
      </w:r>
    </w:p>
    <w:p w:rsidR="00335AE2" w:rsidRPr="0064084E" w:rsidRDefault="00E10AA1" w:rsidP="00FD5FDD">
      <w:pPr>
        <w:pStyle w:val="Zkladntext"/>
        <w:spacing w:line="240" w:lineRule="auto"/>
        <w:ind w:left="340" w:right="-340"/>
        <w:jc w:val="both"/>
        <w:rPr>
          <w:rFonts w:asciiTheme="minorHAnsi" w:hAnsiTheme="minorHAnsi" w:cs="Arial"/>
          <w:sz w:val="24"/>
          <w:szCs w:val="24"/>
        </w:rPr>
      </w:pPr>
      <w:r w:rsidRPr="004D5810">
        <w:rPr>
          <w:rFonts w:asciiTheme="minorHAnsi" w:hAnsiTheme="minorHAnsi"/>
          <w:sz w:val="24"/>
        </w:rPr>
        <w:t xml:space="preserve">Cenové indexy jsou počítány na základě cen za výběrové soubory reprezentantů do úhrnu pomocí výpočetního vzorce typu </w:t>
      </w:r>
      <w:proofErr w:type="spellStart"/>
      <w:r w:rsidRPr="004D5810">
        <w:rPr>
          <w:rFonts w:asciiTheme="minorHAnsi" w:hAnsiTheme="minorHAnsi"/>
          <w:sz w:val="24"/>
        </w:rPr>
        <w:t>Laspeyres</w:t>
      </w:r>
      <w:proofErr w:type="spellEnd"/>
      <w:r w:rsidRPr="004D5810">
        <w:rPr>
          <w:rFonts w:asciiTheme="minorHAnsi" w:hAnsiTheme="minorHAnsi"/>
          <w:sz w:val="24"/>
        </w:rPr>
        <w:t xml:space="preserve">. Pro výpočet </w:t>
      </w:r>
      <w:r w:rsidR="000759C7" w:rsidRPr="004D5810">
        <w:rPr>
          <w:rFonts w:asciiTheme="minorHAnsi" w:hAnsiTheme="minorHAnsi"/>
          <w:sz w:val="24"/>
        </w:rPr>
        <w:t xml:space="preserve">indexu </w:t>
      </w:r>
      <w:r w:rsidRPr="004D5810">
        <w:rPr>
          <w:rFonts w:asciiTheme="minorHAnsi" w:hAnsiTheme="minorHAnsi"/>
          <w:sz w:val="24"/>
        </w:rPr>
        <w:t xml:space="preserve">se používají </w:t>
      </w:r>
      <w:r w:rsidR="000759C7" w:rsidRPr="00F47067">
        <w:rPr>
          <w:rFonts w:asciiTheme="minorHAnsi" w:hAnsiTheme="minorHAnsi"/>
          <w:b/>
          <w:sz w:val="24"/>
        </w:rPr>
        <w:t xml:space="preserve">stálé </w:t>
      </w:r>
      <w:r w:rsidRPr="00F47067">
        <w:rPr>
          <w:rFonts w:asciiTheme="minorHAnsi" w:hAnsiTheme="minorHAnsi"/>
          <w:b/>
          <w:sz w:val="24"/>
        </w:rPr>
        <w:t>váhy</w:t>
      </w:r>
      <w:r w:rsidR="00245F5F">
        <w:rPr>
          <w:rFonts w:asciiTheme="minorHAnsi" w:hAnsiTheme="minorHAnsi"/>
          <w:b/>
          <w:sz w:val="24"/>
        </w:rPr>
        <w:t>, které </w:t>
      </w:r>
      <w:r w:rsidR="000759C7" w:rsidRPr="00F47067">
        <w:rPr>
          <w:rFonts w:asciiTheme="minorHAnsi" w:hAnsiTheme="minorHAnsi"/>
          <w:b/>
          <w:sz w:val="24"/>
        </w:rPr>
        <w:t>představují průměr tržeb z prodejů zemědělských výrobků v</w:t>
      </w:r>
      <w:r w:rsidR="00142420" w:rsidRPr="00F47067">
        <w:rPr>
          <w:rFonts w:asciiTheme="minorHAnsi" w:hAnsiTheme="minorHAnsi"/>
          <w:b/>
          <w:sz w:val="24"/>
        </w:rPr>
        <w:t xml:space="preserve"> období </w:t>
      </w:r>
      <w:r w:rsidR="00DE1807">
        <w:rPr>
          <w:rFonts w:asciiTheme="minorHAnsi" w:hAnsiTheme="minorHAnsi"/>
          <w:b/>
          <w:sz w:val="24"/>
        </w:rPr>
        <w:t>2014</w:t>
      </w:r>
      <w:r w:rsidR="00142420" w:rsidRPr="00F47067">
        <w:rPr>
          <w:rFonts w:asciiTheme="minorHAnsi" w:hAnsiTheme="minorHAnsi"/>
          <w:b/>
          <w:sz w:val="24"/>
        </w:rPr>
        <w:t xml:space="preserve"> až</w:t>
      </w:r>
      <w:r w:rsidR="00DE1807">
        <w:rPr>
          <w:rFonts w:asciiTheme="minorHAnsi" w:hAnsiTheme="minorHAnsi"/>
          <w:b/>
          <w:sz w:val="24"/>
        </w:rPr>
        <w:t xml:space="preserve"> 2016</w:t>
      </w:r>
      <w:r w:rsidR="000759C7" w:rsidRPr="00F47067">
        <w:rPr>
          <w:rFonts w:asciiTheme="minorHAnsi" w:hAnsiTheme="minorHAnsi"/>
          <w:b/>
          <w:sz w:val="24"/>
        </w:rPr>
        <w:t>.</w:t>
      </w:r>
      <w:r w:rsidR="000759C7" w:rsidRPr="004D5810">
        <w:rPr>
          <w:rFonts w:asciiTheme="minorHAnsi" w:hAnsiTheme="minorHAnsi"/>
          <w:sz w:val="24"/>
        </w:rPr>
        <w:t xml:space="preserve"> </w:t>
      </w:r>
      <w:r w:rsidRPr="004D5810">
        <w:rPr>
          <w:rFonts w:asciiTheme="minorHAnsi" w:hAnsiTheme="minorHAnsi"/>
          <w:sz w:val="24"/>
        </w:rPr>
        <w:t xml:space="preserve"> </w:t>
      </w:r>
    </w:p>
    <w:p w:rsidR="00392450" w:rsidRPr="0064084E" w:rsidRDefault="0064084E" w:rsidP="0064084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position w:val="-30"/>
        </w:rPr>
      </w:pPr>
      <w:r>
        <w:rPr>
          <w:position w:val="-30"/>
        </w:rPr>
        <w:lastRenderedPageBreak/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DA4DB7">
        <w:rPr>
          <w:position w:val="-30"/>
        </w:rPr>
        <w:tab/>
      </w:r>
      <w:r w:rsidR="004D5810" w:rsidRPr="005F16F0">
        <w:rPr>
          <w:b/>
          <w:position w:val="-30"/>
        </w:rPr>
        <w:object w:dxaOrig="282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3.25pt" o:ole="">
            <v:imagedata r:id="rId6" o:title=""/>
          </v:shape>
          <o:OLEObject Type="Embed" ProgID="Equation.3" ShapeID="_x0000_i1025" DrawAspect="Content" ObjectID="_1609322723" r:id="rId7"/>
        </w:objec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1</w:t>
      </w:r>
      <w:r w:rsidR="007B1299">
        <w:rPr>
          <w:sz w:val="24"/>
        </w:rPr>
        <w:t xml:space="preserve">     -</w:t>
      </w:r>
      <w:r w:rsidR="00245F5F">
        <w:rPr>
          <w:sz w:val="24"/>
        </w:rPr>
        <w:t xml:space="preserve"> C</w:t>
      </w:r>
      <w:r w:rsidR="00654A46" w:rsidRPr="000F17C0">
        <w:rPr>
          <w:sz w:val="24"/>
        </w:rPr>
        <w:t>ena ve sledovaném období</w:t>
      </w:r>
    </w:p>
    <w:p w:rsidR="00654A46" w:rsidRPr="000F17C0" w:rsidRDefault="005F2F01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40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   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C</w:t>
      </w:r>
      <w:r w:rsidR="00654A46" w:rsidRPr="000F17C0">
        <w:rPr>
          <w:sz w:val="24"/>
        </w:rPr>
        <w:t>ena v základním období</w:t>
      </w:r>
    </w:p>
    <w:p w:rsidR="00F32D96" w:rsidRDefault="005F2F01" w:rsidP="0014242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16" w:right="-340"/>
        <w:jc w:val="both"/>
        <w:rPr>
          <w:sz w:val="24"/>
        </w:rPr>
      </w:pPr>
      <w:r>
        <w:rPr>
          <w:i/>
          <w:sz w:val="24"/>
        </w:rPr>
        <w:tab/>
      </w:r>
      <w:r w:rsidR="00654A46" w:rsidRPr="000F17C0">
        <w:rPr>
          <w:i/>
          <w:sz w:val="24"/>
        </w:rPr>
        <w:t>p</w:t>
      </w:r>
      <w:r w:rsidR="00654A46" w:rsidRPr="000F17C0">
        <w:rPr>
          <w:i/>
          <w:sz w:val="24"/>
          <w:vertAlign w:val="subscript"/>
        </w:rPr>
        <w:t>0</w:t>
      </w:r>
      <w:r w:rsidR="00654A46" w:rsidRPr="000F17C0">
        <w:rPr>
          <w:i/>
          <w:sz w:val="24"/>
        </w:rPr>
        <w:t>q</w:t>
      </w:r>
      <w:r w:rsidR="00654A46" w:rsidRPr="000F17C0">
        <w:rPr>
          <w:i/>
          <w:sz w:val="24"/>
          <w:vertAlign w:val="subscript"/>
        </w:rPr>
        <w:t>0</w:t>
      </w:r>
      <w:r w:rsidR="007B1299">
        <w:rPr>
          <w:sz w:val="24"/>
        </w:rPr>
        <w:t xml:space="preserve"> -</w:t>
      </w:r>
      <w:r w:rsidR="00654A46" w:rsidRPr="000F17C0">
        <w:rPr>
          <w:sz w:val="24"/>
        </w:rPr>
        <w:t xml:space="preserve"> </w:t>
      </w:r>
      <w:r w:rsidR="00245F5F">
        <w:rPr>
          <w:sz w:val="24"/>
        </w:rPr>
        <w:t>S</w:t>
      </w:r>
      <w:r w:rsidR="00654A46" w:rsidRPr="000F17C0">
        <w:rPr>
          <w:sz w:val="24"/>
        </w:rPr>
        <w:t>tálá váha</w:t>
      </w:r>
    </w:p>
    <w:p w:rsidR="004D5810" w:rsidRDefault="004D5810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933612" w:rsidRPr="00392450" w:rsidRDefault="00933612" w:rsidP="004D581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right="-340"/>
        <w:jc w:val="both"/>
        <w:rPr>
          <w:sz w:val="24"/>
        </w:rPr>
      </w:pPr>
    </w:p>
    <w:p w:rsidR="00E971C2" w:rsidRDefault="00767BC8" w:rsidP="00C845E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Odvozené indexy</w:t>
      </w:r>
    </w:p>
    <w:p w:rsidR="0064084E" w:rsidRPr="00582FB8" w:rsidRDefault="008F3BC6" w:rsidP="00582FB8">
      <w:pPr>
        <w:spacing w:line="240" w:lineRule="auto"/>
        <w:ind w:left="340" w:right="-340" w:firstLine="284"/>
        <w:jc w:val="both"/>
        <w:rPr>
          <w:b/>
          <w:sz w:val="24"/>
          <w:szCs w:val="24"/>
        </w:rPr>
      </w:pPr>
      <w:r w:rsidRPr="000F17C0">
        <w:rPr>
          <w:sz w:val="24"/>
          <w:szCs w:val="24"/>
        </w:rPr>
        <w:t xml:space="preserve">Společně s bazickými indexy počítanými k cenovému základu </w:t>
      </w:r>
      <w:r w:rsidR="00142420">
        <w:rPr>
          <w:sz w:val="24"/>
          <w:szCs w:val="24"/>
        </w:rPr>
        <w:t>„</w:t>
      </w:r>
      <w:r w:rsidR="00DE1807">
        <w:rPr>
          <w:b/>
          <w:sz w:val="24"/>
          <w:szCs w:val="24"/>
        </w:rPr>
        <w:t>průměr roku 2015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0F17C0">
        <w:rPr>
          <w:b/>
          <w:sz w:val="24"/>
          <w:szCs w:val="24"/>
        </w:rPr>
        <w:t>100</w:t>
      </w:r>
      <w:r w:rsidR="00142420">
        <w:rPr>
          <w:b/>
          <w:sz w:val="24"/>
          <w:szCs w:val="24"/>
        </w:rPr>
        <w:t>“</w:t>
      </w:r>
      <w:r w:rsidR="00F00041">
        <w:rPr>
          <w:sz w:val="24"/>
          <w:szCs w:val="24"/>
        </w:rPr>
        <w:t xml:space="preserve"> se</w:t>
      </w:r>
      <w:r w:rsidRPr="000F17C0">
        <w:rPr>
          <w:sz w:val="24"/>
          <w:szCs w:val="24"/>
        </w:rPr>
        <w:t xml:space="preserve"> kalkulují a zveřejňují indexy s odvozenými cenovými základy</w:t>
      </w:r>
      <w:r w:rsidR="004A3602">
        <w:rPr>
          <w:sz w:val="24"/>
          <w:szCs w:val="24"/>
        </w:rPr>
        <w:t xml:space="preserve">. K výpočtům odvozených indexů jsou užívány uvedené bazické indexy </w:t>
      </w:r>
      <w:r w:rsidR="00DB1F9E">
        <w:rPr>
          <w:sz w:val="24"/>
          <w:szCs w:val="24"/>
        </w:rPr>
        <w:t xml:space="preserve">na úrovni </w:t>
      </w:r>
      <w:r w:rsidR="004A3602">
        <w:rPr>
          <w:sz w:val="24"/>
          <w:szCs w:val="24"/>
        </w:rPr>
        <w:t>reprezentanta nebo vyšší</w:t>
      </w:r>
      <w:r w:rsidR="00DB1F9E">
        <w:rPr>
          <w:sz w:val="24"/>
          <w:szCs w:val="24"/>
        </w:rPr>
        <w:t>ch</w:t>
      </w:r>
      <w:r w:rsidR="004A3602">
        <w:rPr>
          <w:sz w:val="24"/>
          <w:szCs w:val="24"/>
        </w:rPr>
        <w:t xml:space="preserve"> agregac</w:t>
      </w:r>
      <w:r w:rsidR="00DB1F9E">
        <w:rPr>
          <w:sz w:val="24"/>
          <w:szCs w:val="24"/>
        </w:rPr>
        <w:t>í</w:t>
      </w:r>
      <w:r w:rsidR="004A3602">
        <w:rPr>
          <w:sz w:val="24"/>
          <w:szCs w:val="24"/>
        </w:rPr>
        <w:t>.</w:t>
      </w:r>
    </w:p>
    <w:p w:rsidR="00DF7B07" w:rsidRDefault="008F3BC6" w:rsidP="00EB5580">
      <w:pPr>
        <w:pStyle w:val="Odstavecseseznamem"/>
        <w:numPr>
          <w:ilvl w:val="0"/>
          <w:numId w:val="11"/>
        </w:numPr>
        <w:spacing w:line="240" w:lineRule="auto"/>
        <w:ind w:left="697" w:right="-340" w:hanging="357"/>
        <w:jc w:val="both"/>
        <w:rPr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t>Výpočet cenových indexů se základem „</w:t>
      </w:r>
      <w:r w:rsidR="00142420">
        <w:rPr>
          <w:sz w:val="24"/>
          <w:szCs w:val="24"/>
          <w:u w:val="single"/>
        </w:rPr>
        <w:t>p</w:t>
      </w:r>
      <w:r w:rsidR="002E16BE" w:rsidRPr="008F3BC6">
        <w:rPr>
          <w:sz w:val="24"/>
          <w:szCs w:val="24"/>
          <w:u w:val="single"/>
        </w:rPr>
        <w:t>ředchozí měsíc = 100</w:t>
      </w:r>
      <w:r w:rsidRPr="008F3BC6">
        <w:rPr>
          <w:sz w:val="24"/>
          <w:szCs w:val="24"/>
          <w:u w:val="single"/>
        </w:rPr>
        <w:t>“</w:t>
      </w:r>
      <w:r w:rsidR="00984F6C">
        <w:rPr>
          <w:sz w:val="24"/>
          <w:szCs w:val="24"/>
          <w:u w:val="single"/>
        </w:rPr>
        <w:t xml:space="preserve"> pro reprezentanta i</w:t>
      </w:r>
      <w:r w:rsidR="00392450">
        <w:rPr>
          <w:sz w:val="24"/>
          <w:szCs w:val="24"/>
          <w:u w:val="single"/>
        </w:rPr>
        <w:t> </w:t>
      </w:r>
      <w:r w:rsidR="00984F6C">
        <w:rPr>
          <w:sz w:val="24"/>
          <w:szCs w:val="24"/>
          <w:u w:val="single"/>
        </w:rPr>
        <w:t>agregaci</w:t>
      </w:r>
      <w:r w:rsidR="003377AD">
        <w:rPr>
          <w:sz w:val="24"/>
          <w:szCs w:val="24"/>
          <w:u w:val="single"/>
        </w:rPr>
        <w:t xml:space="preserve"> (meziměsíční index)</w:t>
      </w:r>
    </w:p>
    <w:p w:rsidR="00582FB8" w:rsidRPr="00EB5580" w:rsidRDefault="00582FB8" w:rsidP="00582FB8">
      <w:pPr>
        <w:pStyle w:val="Odstavecseseznamem"/>
        <w:spacing w:line="240" w:lineRule="auto"/>
        <w:ind w:left="697" w:right="-340"/>
        <w:jc w:val="both"/>
        <w:rPr>
          <w:sz w:val="24"/>
          <w:szCs w:val="24"/>
          <w:u w:val="single"/>
        </w:rPr>
      </w:pPr>
    </w:p>
    <w:p w:rsidR="00DF7B07" w:rsidRPr="00CC2637" w:rsidRDefault="009E7D46" w:rsidP="00954BB3">
      <w:pPr>
        <w:pStyle w:val="Odstavecseseznamem"/>
        <w:numPr>
          <w:ilvl w:val="0"/>
          <w:numId w:val="26"/>
        </w:numPr>
        <w:spacing w:after="120"/>
        <w:ind w:left="641" w:hanging="357"/>
        <w:jc w:val="both"/>
        <w:rPr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>Meziměsíční index (m</w:t>
      </w:r>
      <w:r w:rsidR="00DF7B07" w:rsidRPr="00A80B1A">
        <w:rPr>
          <w:rFonts w:asciiTheme="minorHAnsi" w:hAnsiTheme="minorHAnsi" w:cs="Arial"/>
          <w:b/>
          <w:sz w:val="24"/>
          <w:szCs w:val="24"/>
        </w:rPr>
        <w:t>ěsíční tempo růstu</w:t>
      </w:r>
      <w:r>
        <w:rPr>
          <w:rFonts w:asciiTheme="minorHAnsi" w:hAnsiTheme="minorHAnsi" w:cs="Arial"/>
          <w:b/>
          <w:sz w:val="24"/>
          <w:szCs w:val="24"/>
        </w:rPr>
        <w:t>)</w:t>
      </w:r>
    </w:p>
    <w:p w:rsidR="00DF7B07" w:rsidRDefault="006C1870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position w:val="-28"/>
        </w:rPr>
      </w:pPr>
      <w:r w:rsidRPr="004D5810">
        <w:rPr>
          <w:position w:val="-30"/>
        </w:rPr>
        <w:object w:dxaOrig="1920" w:dyaOrig="700">
          <v:shape id="_x0000_i1026" type="#_x0000_t75" style="width:96.75pt;height:35.25pt" o:ole="">
            <v:imagedata r:id="rId8" o:title=""/>
          </v:shape>
          <o:OLEObject Type="Embed" ProgID="Equation.3" ShapeID="_x0000_i1026" DrawAspect="Content" ObjectID="_1609322724" r:id="rId9"/>
        </w:object>
      </w:r>
    </w:p>
    <w:p w:rsidR="003A19F3" w:rsidRPr="00DF7B07" w:rsidRDefault="003A19F3" w:rsidP="003A19F3">
      <w:pPr>
        <w:autoSpaceDE w:val="0"/>
        <w:autoSpaceDN w:val="0"/>
        <w:adjustRightInd w:val="0"/>
        <w:spacing w:after="0" w:line="220" w:lineRule="atLeast"/>
        <w:ind w:left="2832" w:firstLine="708"/>
        <w:rPr>
          <w:rFonts w:asciiTheme="minorHAnsi" w:hAnsiTheme="minorHAnsi" w:cs="Arial"/>
          <w:sz w:val="24"/>
          <w:szCs w:val="24"/>
        </w:rPr>
      </w:pPr>
    </w:p>
    <w:p w:rsidR="00DF7B07" w:rsidRPr="00DF7B07" w:rsidRDefault="006C1870" w:rsidP="00C845EA">
      <w:pPr>
        <w:pStyle w:val="Odstavecseseznamem"/>
        <w:autoSpaceDE w:val="0"/>
        <w:autoSpaceDN w:val="0"/>
        <w:adjustRightInd w:val="0"/>
        <w:spacing w:after="0" w:line="240" w:lineRule="auto"/>
        <w:ind w:left="1355" w:right="-340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540" w:dyaOrig="320">
          <v:shape id="_x0000_i1027" type="#_x0000_t75" style="width:27pt;height:15.75pt" o:ole="">
            <v:imagedata r:id="rId10" o:title=""/>
          </v:shape>
          <o:OLEObject Type="Embed" ProgID="Equation.3" ShapeID="_x0000_i1027" DrawAspect="Content" ObjectID="_1609322725" r:id="rId11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>
        <w:rPr>
          <w:rFonts w:asciiTheme="minorHAnsi" w:hAnsiTheme="minorHAnsi" w:cs="Arial"/>
          <w:sz w:val="24"/>
          <w:szCs w:val="24"/>
        </w:rPr>
        <w:t>a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zický index </w:t>
      </w:r>
      <w:r w:rsidR="00D0790B">
        <w:rPr>
          <w:rFonts w:asciiTheme="minorHAnsi" w:hAnsiTheme="minorHAnsi" w:cs="Arial"/>
          <w:sz w:val="24"/>
          <w:szCs w:val="24"/>
        </w:rPr>
        <w:t xml:space="preserve">ve sledovaném </w:t>
      </w:r>
      <w:r w:rsidR="00DB1F9E">
        <w:rPr>
          <w:rFonts w:asciiTheme="minorHAnsi" w:hAnsiTheme="minorHAnsi" w:cs="Arial"/>
          <w:sz w:val="24"/>
          <w:szCs w:val="24"/>
        </w:rPr>
        <w:t>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 xml:space="preserve">) </w:t>
      </w:r>
      <w:r w:rsidR="00CF030E">
        <w:rPr>
          <w:rFonts w:asciiTheme="minorHAnsi" w:hAnsiTheme="minorHAnsi" w:cs="Arial"/>
          <w:sz w:val="24"/>
          <w:szCs w:val="24"/>
        </w:rPr>
        <w:t>a roce</w:t>
      </w:r>
      <w:r w:rsidR="00D0790B">
        <w:rPr>
          <w:rFonts w:asciiTheme="minorHAnsi" w:hAnsiTheme="minorHAnsi" w:cs="Arial"/>
          <w:sz w:val="24"/>
          <w:szCs w:val="24"/>
        </w:rPr>
        <w:t xml:space="preserve">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8F3BC6" w:rsidRDefault="006C1870" w:rsidP="00460CE7">
      <w:pPr>
        <w:pStyle w:val="Odstavecseseznamem"/>
        <w:autoSpaceDE w:val="0"/>
        <w:autoSpaceDN w:val="0"/>
        <w:adjustRightInd w:val="0"/>
        <w:spacing w:after="0" w:line="240" w:lineRule="auto"/>
        <w:ind w:left="2127" w:right="-340" w:hanging="772"/>
        <w:jc w:val="both"/>
        <w:rPr>
          <w:rFonts w:asciiTheme="minorHAnsi" w:hAnsiTheme="minorHAnsi" w:cs="Arial"/>
          <w:sz w:val="24"/>
          <w:szCs w:val="24"/>
        </w:rPr>
      </w:pPr>
      <w:r w:rsidRPr="006C1870">
        <w:rPr>
          <w:position w:val="-12"/>
        </w:rPr>
        <w:object w:dxaOrig="660" w:dyaOrig="320">
          <v:shape id="_x0000_i1028" type="#_x0000_t75" style="width:33pt;height:15.75pt" o:ole="">
            <v:imagedata r:id="rId12" o:title=""/>
          </v:shape>
          <o:OLEObject Type="Embed" ProgID="Equation.3" ShapeID="_x0000_i1028" DrawAspect="Content" ObjectID="_1609322726" r:id="rId13"/>
        </w:object>
      </w:r>
      <w:r w:rsidR="008B3B14">
        <w:rPr>
          <w:rFonts w:asciiTheme="minorHAnsi" w:hAnsiTheme="minorHAnsi" w:cs="Arial"/>
          <w:i/>
          <w:sz w:val="24"/>
          <w:szCs w:val="24"/>
          <w:vertAlign w:val="subscript"/>
        </w:rPr>
        <w:tab/>
      </w:r>
      <w:r w:rsidR="008B3B14" w:rsidRPr="008B3B14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DF7B07" w:rsidRPr="008B3B14">
        <w:rPr>
          <w:rFonts w:asciiTheme="minorHAnsi" w:hAnsiTheme="minorHAnsi" w:cs="Arial"/>
          <w:sz w:val="24"/>
          <w:szCs w:val="24"/>
        </w:rPr>
        <w:t>azický</w:t>
      </w:r>
      <w:r w:rsidR="00DF7B07" w:rsidRPr="00DF7B07">
        <w:rPr>
          <w:rFonts w:asciiTheme="minorHAnsi" w:hAnsiTheme="minorHAnsi" w:cs="Arial"/>
          <w:sz w:val="24"/>
          <w:szCs w:val="24"/>
        </w:rPr>
        <w:t xml:space="preserve"> index</w:t>
      </w:r>
      <w:r w:rsidR="00DB1F9E">
        <w:rPr>
          <w:rFonts w:asciiTheme="minorHAnsi" w:hAnsiTheme="minorHAnsi" w:cs="Arial"/>
          <w:sz w:val="24"/>
          <w:szCs w:val="24"/>
        </w:rPr>
        <w:t xml:space="preserve"> v předchozím měsíci</w:t>
      </w:r>
    </w:p>
    <w:p w:rsidR="005F2F01" w:rsidRPr="00EB5580" w:rsidRDefault="005F2F01" w:rsidP="00EB5580">
      <w:pPr>
        <w:autoSpaceDE w:val="0"/>
        <w:autoSpaceDN w:val="0"/>
        <w:adjustRightInd w:val="0"/>
        <w:spacing w:after="0" w:line="22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 xml:space="preserve">Průměrné měsíční tempo růstu od počátku roku </w:t>
      </w:r>
      <w:r w:rsidR="00434F73">
        <w:rPr>
          <w:rFonts w:asciiTheme="minorHAnsi" w:hAnsiTheme="minorHAnsi" w:cs="Arial"/>
          <w:b/>
          <w:sz w:val="24"/>
          <w:szCs w:val="24"/>
        </w:rPr>
        <w:t xml:space="preserve">do </w:t>
      </w:r>
      <w:r w:rsidR="00434F73" w:rsidRPr="003A19F3">
        <w:rPr>
          <w:rFonts w:asciiTheme="minorHAnsi" w:hAnsiTheme="minorHAnsi" w:cs="Arial"/>
          <w:b/>
          <w:i/>
          <w:sz w:val="24"/>
          <w:szCs w:val="24"/>
        </w:rPr>
        <w:t>m</w:t>
      </w:r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-</w:t>
      </w:r>
      <w:proofErr w:type="spellStart"/>
      <w:r w:rsidR="008B3B14" w:rsidRPr="003A19F3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 w:rsidR="008B3B14">
        <w:rPr>
          <w:rFonts w:asciiTheme="minorHAnsi" w:hAnsiTheme="minorHAnsi" w:cs="Arial"/>
          <w:b/>
          <w:sz w:val="24"/>
          <w:szCs w:val="24"/>
        </w:rPr>
        <w:t xml:space="preserve"> </w:t>
      </w:r>
      <w:r w:rsidR="008B3B14" w:rsidRPr="006C1870">
        <w:rPr>
          <w:rFonts w:asciiTheme="minorHAnsi" w:hAnsiTheme="minorHAnsi" w:cs="Arial"/>
          <w:b/>
          <w:sz w:val="24"/>
          <w:szCs w:val="24"/>
        </w:rPr>
        <w:t>měsíce</w:t>
      </w:r>
    </w:p>
    <w:p w:rsidR="00A85536" w:rsidRDefault="00FD5FDD" w:rsidP="00954BB3">
      <w:pPr>
        <w:autoSpaceDE w:val="0"/>
        <w:autoSpaceDN w:val="0"/>
        <w:adjustRightInd w:val="0"/>
        <w:spacing w:after="120" w:line="240" w:lineRule="auto"/>
        <w:ind w:firstLine="64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sezonních komodit se nepočítají</w:t>
      </w:r>
      <w:r w:rsidR="00577041">
        <w:rPr>
          <w:rFonts w:asciiTheme="minorHAnsi" w:hAnsiTheme="minorHAnsi" w:cs="Arial"/>
          <w:sz w:val="24"/>
          <w:szCs w:val="24"/>
        </w:rPr>
        <w:t>.</w:t>
      </w:r>
    </w:p>
    <w:p w:rsidR="00D21CA0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3C0FDB" w:rsidRPr="000D78C8">
        <w:rPr>
          <w:position w:val="-32"/>
        </w:rPr>
        <w:object w:dxaOrig="2240" w:dyaOrig="760">
          <v:shape id="_x0000_i1029" type="#_x0000_t75" style="width:112.5pt;height:38.25pt" o:ole="">
            <v:imagedata r:id="rId14" o:title=""/>
          </v:shape>
          <o:OLEObject Type="Embed" ProgID="Equation.3" ShapeID="_x0000_i1029" DrawAspect="Content" ObjectID="_1609322727" r:id="rId15"/>
        </w:object>
      </w:r>
    </w:p>
    <w:p w:rsidR="003A19F3" w:rsidRPr="00985FB4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vertAlign w:val="subscript"/>
        </w:rPr>
      </w:pPr>
      <w:r w:rsidRPr="00985FB4">
        <w:rPr>
          <w:rFonts w:asciiTheme="minorHAnsi" w:hAnsiTheme="minorHAnsi" w:cs="Arial"/>
          <w:sz w:val="24"/>
          <w:szCs w:val="24"/>
        </w:rPr>
        <w:tab/>
      </w:r>
      <w:r w:rsidR="003A694B">
        <w:rPr>
          <w:rFonts w:asciiTheme="minorHAnsi" w:hAnsiTheme="minorHAnsi" w:cs="Arial"/>
          <w:sz w:val="24"/>
          <w:szCs w:val="24"/>
        </w:rPr>
        <w:tab/>
      </w:r>
      <w:r w:rsidR="006C1870" w:rsidRPr="006C1870">
        <w:rPr>
          <w:position w:val="-12"/>
        </w:rPr>
        <w:object w:dxaOrig="540" w:dyaOrig="320">
          <v:shape id="_x0000_i1030" type="#_x0000_t75" style="width:27pt;height:15.75pt" o:ole="">
            <v:imagedata r:id="rId10" o:title=""/>
          </v:shape>
          <o:OLEObject Type="Embed" ProgID="Equation.3" ShapeID="_x0000_i1030" DrawAspect="Content" ObjectID="_1609322728" r:id="rId16"/>
        </w:object>
      </w:r>
      <w:r w:rsidR="006C1870">
        <w:rPr>
          <w:rFonts w:asciiTheme="minorHAnsi" w:hAnsiTheme="minorHAnsi" w:cs="Arial"/>
          <w:sz w:val="24"/>
          <w:szCs w:val="24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F17B97">
        <w:rPr>
          <w:rFonts w:asciiTheme="minorHAnsi" w:hAnsiTheme="minorHAnsi" w:cs="Arial"/>
          <w:sz w:val="24"/>
          <w:szCs w:val="24"/>
        </w:rPr>
        <w:t>ve sledovaném měsíci</w:t>
      </w:r>
      <w:r w:rsidR="00CF030E">
        <w:rPr>
          <w:rFonts w:asciiTheme="minorHAnsi" w:hAnsiTheme="minorHAnsi" w:cs="Arial"/>
          <w:sz w:val="24"/>
          <w:szCs w:val="24"/>
        </w:rPr>
        <w:t xml:space="preserve"> </w:t>
      </w:r>
      <w:r w:rsidR="00D0790B">
        <w:rPr>
          <w:rFonts w:asciiTheme="minorHAnsi" w:hAnsiTheme="minorHAnsi" w:cs="Arial"/>
          <w:sz w:val="24"/>
          <w:szCs w:val="24"/>
        </w:rPr>
        <w:t>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 a roce (</w:t>
      </w:r>
      <w:r w:rsidR="00D0790B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D0790B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D0790B">
        <w:rPr>
          <w:rFonts w:asciiTheme="minorHAnsi" w:hAnsiTheme="minorHAnsi" w:cs="Arial"/>
          <w:sz w:val="24"/>
          <w:szCs w:val="24"/>
        </w:rPr>
        <w:t>)</w:t>
      </w: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  <w:r w:rsidR="00BE751F" w:rsidRPr="006C1870">
        <w:rPr>
          <w:position w:val="-12"/>
        </w:rPr>
        <w:object w:dxaOrig="700" w:dyaOrig="320">
          <v:shape id="_x0000_i1031" type="#_x0000_t75" style="width:35.25pt;height:15.75pt" o:ole="">
            <v:imagedata r:id="rId17" o:title=""/>
          </v:shape>
          <o:OLEObject Type="Embed" ProgID="Equation.3" ShapeID="_x0000_i1031" DrawAspect="Content" ObjectID="_1609322729" r:id="rId18"/>
        </w:object>
      </w:r>
      <w:r w:rsidR="0065675D">
        <w:rPr>
          <w:rFonts w:asciiTheme="minorHAnsi" w:hAnsiTheme="minorHAnsi" w:cs="Arial"/>
          <w:sz w:val="24"/>
          <w:szCs w:val="24"/>
        </w:rPr>
        <w:t xml:space="preserve"> </w:t>
      </w:r>
      <w:r w:rsidR="00BE751F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92DF3" w:rsidRP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prosinci</w:t>
      </w:r>
      <w:r w:rsidRPr="008F3BC6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F00041" w:rsidRPr="00540D3E" w:rsidRDefault="002E16BE" w:rsidP="00540D3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A694B" w:rsidRPr="008F3BC6">
        <w:rPr>
          <w:rFonts w:asciiTheme="minorHAnsi" w:hAnsiTheme="minorHAnsi" w:cs="Arial"/>
          <w:sz w:val="24"/>
          <w:szCs w:val="24"/>
        </w:rPr>
        <w:tab/>
      </w:r>
    </w:p>
    <w:p w:rsidR="002E16BE" w:rsidRPr="00A80B1A" w:rsidRDefault="002E16BE" w:rsidP="00A80B1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20" w:lineRule="atLeast"/>
        <w:rPr>
          <w:rFonts w:asciiTheme="minorHAnsi" w:hAnsiTheme="minorHAnsi" w:cs="Arial"/>
          <w:b/>
          <w:sz w:val="24"/>
          <w:szCs w:val="24"/>
        </w:rPr>
      </w:pPr>
      <w:r w:rsidRPr="00A80B1A">
        <w:rPr>
          <w:rFonts w:asciiTheme="minorHAnsi" w:hAnsiTheme="minorHAnsi" w:cs="Arial"/>
          <w:b/>
          <w:sz w:val="24"/>
          <w:szCs w:val="24"/>
        </w:rPr>
        <w:t>Průměrné měsíční tem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>po růstu v</w:t>
      </w:r>
      <w:r w:rsidR="007D674C">
        <w:rPr>
          <w:rFonts w:asciiTheme="minorHAnsi" w:hAnsiTheme="minorHAnsi" w:cs="Arial"/>
          <w:b/>
          <w:sz w:val="24"/>
          <w:szCs w:val="24"/>
        </w:rPr>
        <w:t>e</w:t>
      </w:r>
      <w:r w:rsidR="00C56E4C" w:rsidRPr="00A80B1A">
        <w:rPr>
          <w:rFonts w:asciiTheme="minorHAnsi" w:hAnsiTheme="minorHAnsi" w:cs="Arial"/>
          <w:b/>
          <w:sz w:val="24"/>
          <w:szCs w:val="24"/>
        </w:rPr>
        <w:t xml:space="preserve"> sledovaném čtvrtletí</w:t>
      </w:r>
    </w:p>
    <w:p w:rsidR="00FD5FDD" w:rsidRPr="00FD5FDD" w:rsidRDefault="00FD5FDD" w:rsidP="00FD5FDD">
      <w:pPr>
        <w:pStyle w:val="Odstavecseseznamem"/>
        <w:autoSpaceDE w:val="0"/>
        <w:autoSpaceDN w:val="0"/>
        <w:adjustRightInd w:val="0"/>
        <w:spacing w:after="120" w:line="240" w:lineRule="auto"/>
        <w:ind w:left="644"/>
        <w:jc w:val="both"/>
        <w:rPr>
          <w:rFonts w:asciiTheme="minorHAnsi" w:hAnsiTheme="minorHAnsi" w:cs="Arial"/>
          <w:sz w:val="24"/>
          <w:szCs w:val="24"/>
        </w:rPr>
      </w:pPr>
      <w:r w:rsidRPr="00FD5FDD">
        <w:rPr>
          <w:rFonts w:asciiTheme="minorHAnsi" w:hAnsiTheme="minorHAnsi" w:cs="Arial"/>
          <w:sz w:val="24"/>
          <w:szCs w:val="24"/>
        </w:rPr>
        <w:t>U sezonních komodit se nepočítají.</w:t>
      </w:r>
    </w:p>
    <w:p w:rsidR="000104B9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position w:val="-34"/>
        </w:rPr>
      </w:pPr>
      <w:r w:rsidRPr="00A724A0">
        <w:rPr>
          <w:rFonts w:ascii="Arial" w:hAnsi="Arial" w:cs="Arial"/>
          <w:b/>
          <w:bCs/>
        </w:rPr>
        <w:tab/>
      </w:r>
      <w:r w:rsidR="00324A24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DA4DB7">
        <w:rPr>
          <w:rFonts w:ascii="Arial" w:hAnsi="Arial" w:cs="Arial"/>
          <w:b/>
          <w:bCs/>
        </w:rPr>
        <w:tab/>
      </w:r>
      <w:r w:rsidR="00E30B78" w:rsidRPr="000C61A0">
        <w:rPr>
          <w:position w:val="-32"/>
        </w:rPr>
        <w:object w:dxaOrig="2280" w:dyaOrig="760">
          <v:shape id="_x0000_i1032" type="#_x0000_t75" style="width:115.5pt;height:37.5pt" o:ole="">
            <v:imagedata r:id="rId19" o:title=""/>
          </v:shape>
          <o:OLEObject Type="Embed" ProgID="Equation.3" ShapeID="_x0000_i1032" DrawAspect="Content" ObjectID="_1609322730" r:id="rId20"/>
        </w:object>
      </w:r>
    </w:p>
    <w:p w:rsidR="003A19F3" w:rsidRPr="00D56327" w:rsidRDefault="003A19F3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2E16BE" w:rsidRPr="008F3BC6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D56327">
        <w:rPr>
          <w:rFonts w:ascii="Arial" w:hAnsi="Arial" w:cs="Arial"/>
          <w:i/>
        </w:rPr>
        <w:tab/>
      </w:r>
      <w:r w:rsidR="00324A24" w:rsidRPr="00D56327">
        <w:rPr>
          <w:rFonts w:ascii="Arial" w:hAnsi="Arial" w:cs="Arial"/>
          <w:i/>
        </w:rPr>
        <w:tab/>
      </w:r>
      <w:r w:rsidR="00AA1C3B" w:rsidRPr="006C1870">
        <w:rPr>
          <w:position w:val="-12"/>
        </w:rPr>
        <w:object w:dxaOrig="540" w:dyaOrig="320">
          <v:shape id="_x0000_i1033" type="#_x0000_t75" style="width:27pt;height:15.75pt" o:ole="">
            <v:imagedata r:id="rId10" o:title=""/>
          </v:shape>
          <o:OLEObject Type="Embed" ProgID="Equation.3" ShapeID="_x0000_i1033" DrawAspect="Content" ObjectID="_1609322731" r:id="rId21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823855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F3BC6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="00AA1C3B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Pr="008F3BC6">
        <w:rPr>
          <w:rFonts w:asciiTheme="minorHAnsi" w:hAnsiTheme="minorHAnsi" w:cs="Arial"/>
          <w:sz w:val="24"/>
          <w:szCs w:val="24"/>
        </w:rPr>
        <w:t xml:space="preserve"> sledovaného čtvrtletí</w:t>
      </w:r>
    </w:p>
    <w:p w:rsidR="0064503F" w:rsidRDefault="002E16BE" w:rsidP="006450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9E7D46" w:rsidRPr="006C1870">
        <w:rPr>
          <w:position w:val="-12"/>
        </w:rPr>
        <w:object w:dxaOrig="680" w:dyaOrig="320">
          <v:shape id="_x0000_i1034" type="#_x0000_t75" style="width:34.5pt;height:15.75pt" o:ole="">
            <v:imagedata r:id="rId22" o:title=""/>
          </v:shape>
          <o:OLEObject Type="Embed" ProgID="Equation.3" ShapeID="_x0000_i1034" DrawAspect="Content" ObjectID="_1609322732" r:id="rId23"/>
        </w:object>
      </w:r>
      <w:r w:rsidR="00AA1C3B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Pr="00892DF3">
        <w:rPr>
          <w:rFonts w:asciiTheme="minorHAnsi" w:hAnsiTheme="minorHAnsi" w:cs="Arial"/>
          <w:sz w:val="24"/>
          <w:szCs w:val="24"/>
        </w:rPr>
        <w:t>azický index</w:t>
      </w:r>
      <w:r w:rsidR="00F17B97">
        <w:rPr>
          <w:rFonts w:asciiTheme="minorHAnsi" w:hAnsiTheme="minorHAnsi" w:cs="Arial"/>
          <w:sz w:val="24"/>
          <w:szCs w:val="24"/>
        </w:rPr>
        <w:t xml:space="preserve"> v posledním měsíci</w:t>
      </w:r>
      <w:r w:rsidRPr="00892DF3">
        <w:rPr>
          <w:rFonts w:asciiTheme="minorHAnsi" w:hAnsiTheme="minorHAnsi" w:cs="Arial"/>
          <w:sz w:val="24"/>
          <w:szCs w:val="24"/>
        </w:rPr>
        <w:t xml:space="preserve"> </w:t>
      </w:r>
      <w:r w:rsidR="00AA1C3B" w:rsidRPr="00AA1C3B">
        <w:rPr>
          <w:rFonts w:asciiTheme="minorHAnsi" w:hAnsiTheme="minorHAnsi" w:cs="Arial"/>
          <w:sz w:val="24"/>
          <w:szCs w:val="24"/>
        </w:rPr>
        <w:t>(</w:t>
      </w:r>
      <w:r w:rsidR="00AA1C3B" w:rsidRPr="00AA1C3B">
        <w:rPr>
          <w:rFonts w:asciiTheme="minorHAnsi" w:hAnsiTheme="minorHAnsi" w:cs="Arial"/>
          <w:i/>
          <w:sz w:val="24"/>
          <w:szCs w:val="24"/>
        </w:rPr>
        <w:t>m = 3, 6, 9, 12</w:t>
      </w:r>
      <w:r w:rsidR="00AA1C3B" w:rsidRPr="00AA1C3B">
        <w:rPr>
          <w:rFonts w:asciiTheme="minorHAnsi" w:hAnsiTheme="minorHAnsi" w:cs="Arial"/>
          <w:sz w:val="24"/>
          <w:szCs w:val="24"/>
        </w:rPr>
        <w:t>)</w:t>
      </w:r>
      <w:r w:rsidR="00AA1C3B" w:rsidRPr="008F3BC6">
        <w:rPr>
          <w:rFonts w:asciiTheme="minorHAnsi" w:hAnsiTheme="minorHAnsi" w:cs="Arial"/>
          <w:sz w:val="24"/>
          <w:szCs w:val="24"/>
        </w:rPr>
        <w:t xml:space="preserve"> </w:t>
      </w:r>
      <w:r w:rsidRPr="00892DF3">
        <w:rPr>
          <w:rFonts w:asciiTheme="minorHAnsi" w:hAnsiTheme="minorHAnsi" w:cs="Arial"/>
          <w:sz w:val="24"/>
          <w:szCs w:val="24"/>
        </w:rPr>
        <w:t>předchozího čtvrtletí</w:t>
      </w:r>
    </w:p>
    <w:p w:rsidR="00FD5FDD" w:rsidRPr="00FD5FDD" w:rsidRDefault="00FD5FDD" w:rsidP="00FD5FDD">
      <w:pPr>
        <w:pStyle w:val="Odstavecseseznamem"/>
        <w:ind w:left="697" w:right="-340"/>
        <w:jc w:val="both"/>
        <w:rPr>
          <w:rFonts w:asciiTheme="minorHAnsi" w:hAnsiTheme="minorHAnsi"/>
          <w:sz w:val="24"/>
          <w:szCs w:val="24"/>
          <w:u w:val="single"/>
        </w:rPr>
      </w:pPr>
    </w:p>
    <w:p w:rsidR="00FD5FDD" w:rsidRPr="00FD5FDD" w:rsidRDefault="00FD5FDD" w:rsidP="00FD5FDD">
      <w:pPr>
        <w:pStyle w:val="Odstavecseseznamem"/>
        <w:ind w:left="697" w:right="-340"/>
        <w:jc w:val="both"/>
        <w:rPr>
          <w:rFonts w:asciiTheme="minorHAnsi" w:hAnsiTheme="minorHAnsi"/>
          <w:sz w:val="24"/>
          <w:szCs w:val="24"/>
          <w:u w:val="single"/>
        </w:rPr>
      </w:pPr>
    </w:p>
    <w:p w:rsidR="002E16BE" w:rsidRPr="00DF7B07" w:rsidRDefault="008F3BC6" w:rsidP="005F2F01">
      <w:pPr>
        <w:pStyle w:val="Odstavecseseznamem"/>
        <w:numPr>
          <w:ilvl w:val="0"/>
          <w:numId w:val="11"/>
        </w:numPr>
        <w:ind w:left="697" w:right="-340" w:hanging="357"/>
        <w:jc w:val="both"/>
        <w:rPr>
          <w:rFonts w:asciiTheme="minorHAnsi" w:hAnsiTheme="minorHAnsi"/>
          <w:sz w:val="24"/>
          <w:szCs w:val="24"/>
          <w:u w:val="single"/>
        </w:rPr>
      </w:pPr>
      <w:r w:rsidRPr="008F3BC6">
        <w:rPr>
          <w:sz w:val="24"/>
          <w:szCs w:val="24"/>
          <w:u w:val="single"/>
        </w:rPr>
        <w:lastRenderedPageBreak/>
        <w:t>Výpočet cenových indexů se základem „</w:t>
      </w:r>
      <w:r w:rsidR="00142420">
        <w:rPr>
          <w:sz w:val="24"/>
          <w:szCs w:val="24"/>
          <w:u w:val="single"/>
        </w:rPr>
        <w:t>s</w:t>
      </w:r>
      <w:r w:rsidR="002E16BE" w:rsidRPr="008F3BC6">
        <w:rPr>
          <w:rFonts w:asciiTheme="minorHAnsi" w:hAnsiTheme="minorHAnsi"/>
          <w:sz w:val="24"/>
          <w:szCs w:val="24"/>
          <w:u w:val="single"/>
        </w:rPr>
        <w:t>tejné obd</w:t>
      </w:r>
      <w:r w:rsidR="00823855">
        <w:rPr>
          <w:rFonts w:asciiTheme="minorHAnsi" w:hAnsiTheme="minorHAnsi"/>
          <w:sz w:val="24"/>
          <w:szCs w:val="24"/>
          <w:u w:val="single"/>
        </w:rPr>
        <w:t xml:space="preserve">obí předchozího roku = 100“ </w:t>
      </w:r>
      <w:r w:rsidR="00245F5F">
        <w:rPr>
          <w:rFonts w:asciiTheme="minorHAnsi" w:hAnsiTheme="minorHAnsi" w:cs="Arial"/>
          <w:i/>
          <w:sz w:val="24"/>
          <w:szCs w:val="24"/>
          <w:u w:val="single"/>
        </w:rPr>
        <w:t>pro 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r</w:t>
      </w:r>
      <w:r w:rsidR="00C56E4C" w:rsidRPr="008F3BC6">
        <w:rPr>
          <w:rFonts w:asciiTheme="minorHAnsi" w:hAnsiTheme="minorHAnsi" w:cs="Arial"/>
          <w:i/>
          <w:sz w:val="24"/>
          <w:szCs w:val="24"/>
          <w:u w:val="single"/>
        </w:rPr>
        <w:t>eprezentant</w:t>
      </w:r>
      <w:r w:rsidRPr="008F3BC6">
        <w:rPr>
          <w:rFonts w:asciiTheme="minorHAnsi" w:hAnsiTheme="minorHAnsi" w:cs="Arial"/>
          <w:i/>
          <w:sz w:val="24"/>
          <w:szCs w:val="24"/>
          <w:u w:val="single"/>
        </w:rPr>
        <w:t>a i agregaci</w:t>
      </w:r>
    </w:p>
    <w:p w:rsidR="00DF7B07" w:rsidRPr="008F3BC6" w:rsidRDefault="00DF7B07" w:rsidP="00DF7B07">
      <w:pPr>
        <w:pStyle w:val="Odstavecseseznamem"/>
        <w:ind w:left="135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85536" w:rsidRPr="00582FB8" w:rsidRDefault="00DF7B07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582FB8">
        <w:rPr>
          <w:rFonts w:asciiTheme="minorHAnsi" w:hAnsiTheme="minorHAnsi" w:cs="Arial"/>
          <w:b/>
          <w:sz w:val="24"/>
          <w:szCs w:val="24"/>
        </w:rPr>
        <w:t>Měsíční meziroční index</w:t>
      </w:r>
    </w:p>
    <w:p w:rsidR="002E16BE" w:rsidRDefault="00B5132E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position w:val="-30"/>
        </w:rPr>
      </w:pPr>
      <w:r w:rsidRPr="000D78C8">
        <w:rPr>
          <w:position w:val="-30"/>
        </w:rPr>
        <w:object w:dxaOrig="1900" w:dyaOrig="700">
          <v:shape id="_x0000_i1035" type="#_x0000_t75" style="width:95.25pt;height:35.25pt" o:ole="">
            <v:imagedata r:id="rId24" o:title=""/>
          </v:shape>
          <o:OLEObject Type="Embed" ProgID="Equation.3" ShapeID="_x0000_i1035" DrawAspect="Content" ObjectID="_1609322733" r:id="rId25"/>
        </w:object>
      </w:r>
    </w:p>
    <w:p w:rsidR="00954BB3" w:rsidRPr="008F3BC6" w:rsidRDefault="00954BB3" w:rsidP="003A19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inorHAnsi" w:hAnsiTheme="minorHAnsi" w:cs="Arial"/>
          <w:sz w:val="24"/>
          <w:szCs w:val="24"/>
        </w:rPr>
      </w:pPr>
    </w:p>
    <w:p w:rsidR="002E16BE" w:rsidRPr="008F3BC6" w:rsidRDefault="001D24A5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3A19F3" w:rsidRPr="006C1870">
        <w:rPr>
          <w:position w:val="-12"/>
        </w:rPr>
        <w:object w:dxaOrig="540" w:dyaOrig="320">
          <v:shape id="_x0000_i1036" type="#_x0000_t75" style="width:27pt;height:15.75pt" o:ole="">
            <v:imagedata r:id="rId10" o:title=""/>
          </v:shape>
          <o:OLEObject Type="Embed" ProgID="Equation.3" ShapeID="_x0000_i1036" DrawAspect="Content" ObjectID="_1609322734" r:id="rId26"/>
        </w:object>
      </w:r>
      <w:r w:rsidR="003A19F3">
        <w:rPr>
          <w:position w:val="-28"/>
        </w:rPr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A19F3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="005F2F01">
        <w:rPr>
          <w:rFonts w:asciiTheme="minorHAnsi" w:hAnsiTheme="minorHAnsi" w:cs="Arial"/>
          <w:sz w:val="24"/>
          <w:szCs w:val="24"/>
        </w:rPr>
        <w:t xml:space="preserve">zický index </w:t>
      </w:r>
      <w:r w:rsidR="00CF030E">
        <w:rPr>
          <w:rFonts w:asciiTheme="minorHAnsi" w:hAnsiTheme="minorHAnsi" w:cs="Arial"/>
          <w:sz w:val="24"/>
          <w:szCs w:val="24"/>
        </w:rPr>
        <w:t xml:space="preserve">ve sledovaném měsíci </w:t>
      </w:r>
      <w:r w:rsidR="005B68AF">
        <w:rPr>
          <w:rFonts w:asciiTheme="minorHAnsi" w:hAnsiTheme="minorHAnsi" w:cs="Arial"/>
          <w:sz w:val="24"/>
          <w:szCs w:val="24"/>
        </w:rPr>
        <w:t>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 a roce (</w:t>
      </w:r>
      <w:r w:rsidR="005B68AF" w:rsidRPr="00D0790B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D0790B">
        <w:rPr>
          <w:rFonts w:asciiTheme="minorHAnsi" w:hAnsiTheme="minorHAnsi" w:cs="Arial"/>
          <w:i/>
          <w:sz w:val="24"/>
          <w:szCs w:val="24"/>
        </w:rPr>
        <w:t>tém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F3BC6">
        <w:rPr>
          <w:rFonts w:asciiTheme="minorHAnsi" w:hAnsiTheme="minorHAnsi" w:cs="Arial"/>
          <w:sz w:val="24"/>
          <w:szCs w:val="24"/>
        </w:rPr>
        <w:tab/>
      </w:r>
      <w:r w:rsidR="00324A24" w:rsidRPr="008F3BC6">
        <w:rPr>
          <w:rFonts w:asciiTheme="minorHAnsi" w:hAnsiTheme="minorHAnsi" w:cs="Arial"/>
          <w:sz w:val="24"/>
          <w:szCs w:val="24"/>
        </w:rPr>
        <w:tab/>
      </w:r>
      <w:r w:rsidR="00B5132E" w:rsidRPr="006C1870">
        <w:rPr>
          <w:position w:val="-12"/>
        </w:rPr>
        <w:object w:dxaOrig="660" w:dyaOrig="320">
          <v:shape id="_x0000_i1037" type="#_x0000_t75" style="width:33pt;height:15.75pt" o:ole="">
            <v:imagedata r:id="rId27" o:title=""/>
          </v:shape>
          <o:OLEObject Type="Embed" ProgID="Equation.3" ShapeID="_x0000_i1037" DrawAspect="Content" ObjectID="_1609322735" r:id="rId28"/>
        </w:object>
      </w:r>
      <w:r w:rsidR="007B1299">
        <w:rPr>
          <w:rFonts w:asciiTheme="minorHAnsi" w:hAnsiTheme="minorHAnsi" w:cs="Arial"/>
          <w:sz w:val="24"/>
          <w:szCs w:val="24"/>
          <w:vertAlign w:val="subscript"/>
        </w:rPr>
        <w:t xml:space="preserve"> </w:t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1C69DE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B</w:t>
      </w:r>
      <w:r w:rsidR="008F3BC6">
        <w:rPr>
          <w:rFonts w:asciiTheme="minorHAnsi" w:hAnsiTheme="minorHAnsi" w:cs="Arial"/>
          <w:sz w:val="24"/>
          <w:szCs w:val="24"/>
        </w:rPr>
        <w:t>a</w:t>
      </w:r>
      <w:r w:rsidRPr="008F3BC6">
        <w:rPr>
          <w:rFonts w:asciiTheme="minorHAnsi" w:hAnsiTheme="minorHAnsi" w:cs="Arial"/>
          <w:sz w:val="24"/>
          <w:szCs w:val="24"/>
        </w:rPr>
        <w:t>zický</w:t>
      </w:r>
      <w:r w:rsidR="005F2F01">
        <w:rPr>
          <w:rFonts w:asciiTheme="minorHAnsi" w:hAnsiTheme="minorHAnsi" w:cs="Arial"/>
          <w:sz w:val="24"/>
          <w:szCs w:val="24"/>
        </w:rPr>
        <w:t xml:space="preserve"> index </w:t>
      </w:r>
      <w:r w:rsidR="00CF030E">
        <w:rPr>
          <w:rFonts w:asciiTheme="minorHAnsi" w:hAnsiTheme="minorHAnsi" w:cs="Arial"/>
          <w:sz w:val="24"/>
          <w:szCs w:val="24"/>
        </w:rPr>
        <w:t>ve stejném měsíci</w:t>
      </w:r>
      <w:r w:rsidRPr="00892DF3">
        <w:rPr>
          <w:rFonts w:asciiTheme="minorHAnsi" w:hAnsiTheme="minorHAnsi" w:cs="Arial"/>
          <w:sz w:val="24"/>
          <w:szCs w:val="24"/>
        </w:rPr>
        <w:t xml:space="preserve"> předchozího roku</w:t>
      </w:r>
    </w:p>
    <w:p w:rsidR="008F3BC6" w:rsidRPr="00892DF3" w:rsidRDefault="008F3BC6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85536" w:rsidRPr="00CA1B80" w:rsidRDefault="00B5132E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od počátku roku do </w:t>
      </w:r>
      <w:r w:rsidRPr="003C0FDB">
        <w:rPr>
          <w:rFonts w:asciiTheme="minorHAnsi" w:hAnsiTheme="minorHAnsi" w:cs="Arial"/>
          <w:b/>
          <w:i/>
          <w:sz w:val="24"/>
          <w:szCs w:val="24"/>
        </w:rPr>
        <w:t>m-</w:t>
      </w:r>
      <w:proofErr w:type="spellStart"/>
      <w:r w:rsidRPr="003C0FDB">
        <w:rPr>
          <w:rFonts w:asciiTheme="minorHAnsi" w:hAnsiTheme="minorHAnsi" w:cs="Arial"/>
          <w:b/>
          <w:i/>
          <w:sz w:val="24"/>
          <w:szCs w:val="24"/>
        </w:rPr>
        <w:t>tého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měsíce</w:t>
      </w:r>
    </w:p>
    <w:p w:rsidR="003C0FDB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position w:val="-60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E30B78" w:rsidRPr="00BB0501">
        <w:rPr>
          <w:position w:val="-60"/>
        </w:rPr>
        <w:object w:dxaOrig="3840" w:dyaOrig="1320">
          <v:shape id="_x0000_i1038" type="#_x0000_t75" style="width:192.75pt;height:66pt" o:ole="">
            <v:imagedata r:id="rId29" o:title=""/>
          </v:shape>
          <o:OLEObject Type="Embed" ProgID="Equation.3" ShapeID="_x0000_i1038" DrawAspect="Content" ObjectID="_1609322736" r:id="rId30"/>
        </w:object>
      </w:r>
    </w:p>
    <w:p w:rsidR="002E16BE" w:rsidRPr="008F3BC6" w:rsidRDefault="002E16BE" w:rsidP="003C0FD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 xml:space="preserve">        </w:t>
      </w:r>
      <w:r w:rsidRPr="008F3BC6">
        <w:rPr>
          <w:rFonts w:asciiTheme="minorHAnsi" w:hAnsiTheme="minorHAnsi" w:cs="Arial"/>
          <w:sz w:val="24"/>
          <w:szCs w:val="24"/>
        </w:rPr>
        <w:t xml:space="preserve"> </w:t>
      </w:r>
    </w:p>
    <w:p w:rsidR="002E16BE" w:rsidRPr="008F3BC6" w:rsidRDefault="003C0FDB" w:rsidP="005B68AF">
      <w:pPr>
        <w:autoSpaceDE w:val="0"/>
        <w:autoSpaceDN w:val="0"/>
        <w:adjustRightInd w:val="0"/>
        <w:spacing w:after="0" w:line="240" w:lineRule="auto"/>
        <w:ind w:left="2127" w:right="-143" w:hanging="711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540" w:dyaOrig="360">
          <v:shape id="_x0000_i1039" type="#_x0000_t75" style="width:27pt;height:18pt" o:ole="">
            <v:imagedata r:id="rId31" o:title=""/>
          </v:shape>
          <o:OLEObject Type="Embed" ProgID="Equation.3" ShapeID="_x0000_i1039" DrawAspect="Content" ObjectID="_1609322737" r:id="rId32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>ritmetický průměr bazických indexů od počátku roku po sledovaný měsíc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>
        <w:rPr>
          <w:rFonts w:asciiTheme="minorHAnsi" w:hAnsiTheme="minorHAnsi" w:cs="Arial"/>
          <w:i/>
          <w:sz w:val="24"/>
          <w:szCs w:val="24"/>
        </w:rPr>
        <w:t>m-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tý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 </w:t>
      </w:r>
      <w:r>
        <w:rPr>
          <w:rFonts w:asciiTheme="minorHAnsi" w:hAnsiTheme="minorHAnsi" w:cs="Arial"/>
          <w:sz w:val="24"/>
          <w:szCs w:val="24"/>
        </w:rPr>
        <w:t>daného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2E16BE" w:rsidRPr="00892DF3" w:rsidRDefault="005E049C" w:rsidP="003C0FD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14"/>
        </w:rPr>
        <w:object w:dxaOrig="660" w:dyaOrig="360">
          <v:shape id="_x0000_i1040" type="#_x0000_t75" style="width:33pt;height:18pt" o:ole="">
            <v:imagedata r:id="rId33" o:title=""/>
          </v:shape>
          <o:OLEObject Type="Embed" ProgID="Equation.3" ShapeID="_x0000_i1040" DrawAspect="Content" ObjectID="_1609322738" r:id="rId34"/>
        </w:object>
      </w:r>
      <w:r w:rsidR="003C0FDB">
        <w:tab/>
      </w:r>
      <w:r w:rsidR="007B1299">
        <w:rPr>
          <w:rFonts w:asciiTheme="minorHAnsi" w:hAnsiTheme="minorHAnsi" w:cs="Arial"/>
          <w:sz w:val="24"/>
          <w:szCs w:val="24"/>
        </w:rPr>
        <w:t>-</w:t>
      </w:r>
      <w:r w:rsidR="003C0FDB">
        <w:rPr>
          <w:rFonts w:asciiTheme="minorHAnsi" w:hAnsiTheme="minorHAnsi" w:cs="Arial"/>
          <w:sz w:val="24"/>
          <w:szCs w:val="24"/>
        </w:rPr>
        <w:t xml:space="preserve"> </w:t>
      </w:r>
      <w:r w:rsidR="00245F5F">
        <w:rPr>
          <w:rFonts w:asciiTheme="minorHAnsi" w:hAnsiTheme="minorHAnsi" w:cs="Arial"/>
          <w:sz w:val="24"/>
          <w:szCs w:val="24"/>
        </w:rPr>
        <w:t>A</w:t>
      </w:r>
      <w:r w:rsidR="003C0FDB">
        <w:rPr>
          <w:rFonts w:asciiTheme="minorHAnsi" w:hAnsiTheme="minorHAnsi" w:cs="Arial"/>
          <w:sz w:val="24"/>
          <w:szCs w:val="24"/>
        </w:rPr>
        <w:t>ritmetický průměr bazických indexů od počátku předchozího roku po stejný měsíc předchozího roku</w:t>
      </w:r>
    </w:p>
    <w:p w:rsidR="00DF7B07" w:rsidRPr="00892DF3" w:rsidRDefault="00DF7B07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2E16BE" w:rsidRPr="00D54104" w:rsidRDefault="009E2179" w:rsidP="00954BB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Průměrný měsíční meziroční index ve </w:t>
      </w:r>
      <w:r w:rsidR="00E30B78">
        <w:rPr>
          <w:rFonts w:asciiTheme="minorHAnsi" w:hAnsiTheme="minorHAnsi" w:cs="Arial"/>
          <w:b/>
          <w:sz w:val="24"/>
          <w:szCs w:val="24"/>
        </w:rPr>
        <w:t>sledovaném</w:t>
      </w:r>
      <w:r>
        <w:rPr>
          <w:rFonts w:asciiTheme="minorHAnsi" w:hAnsiTheme="minorHAnsi" w:cs="Arial"/>
          <w:b/>
          <w:sz w:val="24"/>
          <w:szCs w:val="24"/>
        </w:rPr>
        <w:t xml:space="preserve"> čtvrtletí</w:t>
      </w:r>
    </w:p>
    <w:p w:rsidR="002E16BE" w:rsidRPr="00892DF3" w:rsidRDefault="002E16BE" w:rsidP="002E16B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92DF3">
        <w:rPr>
          <w:rFonts w:asciiTheme="minorHAnsi" w:hAnsiTheme="minorHAnsi" w:cs="Arial"/>
          <w:sz w:val="24"/>
          <w:szCs w:val="24"/>
        </w:rPr>
        <w:tab/>
      </w:r>
      <w:r w:rsidR="00324A24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DA4DB7">
        <w:rPr>
          <w:rFonts w:asciiTheme="minorHAnsi" w:hAnsiTheme="minorHAnsi" w:cs="Arial"/>
          <w:sz w:val="24"/>
          <w:szCs w:val="24"/>
        </w:rPr>
        <w:tab/>
      </w:r>
      <w:r w:rsidR="00FE7ADC" w:rsidRPr="00E30B78">
        <w:rPr>
          <w:position w:val="-60"/>
        </w:rPr>
        <w:object w:dxaOrig="3920" w:dyaOrig="1320">
          <v:shape id="_x0000_i1041" type="#_x0000_t75" style="width:197.25pt;height:66.75pt" o:ole="">
            <v:imagedata r:id="rId35" o:title=""/>
          </v:shape>
          <o:OLEObject Type="Embed" ProgID="Equation.3" ShapeID="_x0000_i1041" DrawAspect="Content" ObjectID="_1609322739" r:id="rId36"/>
        </w:object>
      </w:r>
    </w:p>
    <w:p w:rsidR="002E16BE" w:rsidRPr="008F3BC6" w:rsidRDefault="00B04286" w:rsidP="005F2F01">
      <w:pPr>
        <w:autoSpaceDE w:val="0"/>
        <w:autoSpaceDN w:val="0"/>
        <w:adjustRightInd w:val="0"/>
        <w:spacing w:after="0" w:line="240" w:lineRule="auto"/>
        <w:ind w:right="-34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</w:t>
      </w:r>
      <w:r w:rsidR="006A7FB1">
        <w:rPr>
          <w:rFonts w:asciiTheme="minorHAnsi" w:hAnsiTheme="minorHAnsi" w:cs="Arial"/>
          <w:sz w:val="24"/>
          <w:szCs w:val="24"/>
        </w:rPr>
        <w:tab/>
      </w:r>
    </w:p>
    <w:p w:rsidR="002E16BE" w:rsidRPr="008F3BC6" w:rsidRDefault="00FE7ADC" w:rsidP="00405F4B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540" w:dyaOrig="400">
          <v:shape id="_x0000_i1042" type="#_x0000_t75" style="width:27pt;height:20.25pt" o:ole="">
            <v:imagedata r:id="rId37" o:title=""/>
          </v:shape>
          <o:OLEObject Type="Embed" ProgID="Equation.3" ShapeID="_x0000_i1042" DrawAspect="Content" ObjectID="_1609322740" r:id="rId38"/>
        </w:object>
      </w:r>
      <w:r>
        <w:tab/>
      </w:r>
      <w:r w:rsidR="007B1299">
        <w:rPr>
          <w:rFonts w:asciiTheme="minorHAnsi" w:hAnsiTheme="minorHAnsi" w:cs="Arial"/>
          <w:sz w:val="24"/>
          <w:szCs w:val="24"/>
        </w:rPr>
        <w:t xml:space="preserve">- </w:t>
      </w:r>
      <w:r w:rsidR="00245F5F">
        <w:rPr>
          <w:rFonts w:asciiTheme="minorHAnsi" w:hAnsiTheme="minorHAnsi" w:cs="Arial"/>
          <w:sz w:val="24"/>
          <w:szCs w:val="24"/>
        </w:rPr>
        <w:t>Č</w:t>
      </w:r>
      <w:r w:rsidR="00E7528E">
        <w:rPr>
          <w:rFonts w:asciiTheme="minorHAnsi" w:hAnsiTheme="minorHAnsi" w:cs="Arial"/>
          <w:sz w:val="24"/>
          <w:szCs w:val="24"/>
        </w:rPr>
        <w:t xml:space="preserve">tvrtletní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sledovaného čtvrtletí</w:t>
      </w:r>
      <w:r w:rsidR="00405F4B">
        <w:rPr>
          <w:rFonts w:asciiTheme="minorHAnsi" w:hAnsiTheme="minorHAnsi" w:cs="Arial"/>
          <w:sz w:val="24"/>
          <w:szCs w:val="24"/>
        </w:rPr>
        <w:t xml:space="preserve"> a roku</w:t>
      </w:r>
      <w:r w:rsidR="005B68AF">
        <w:rPr>
          <w:rFonts w:asciiTheme="minorHAnsi" w:hAnsiTheme="minorHAnsi" w:cs="Arial"/>
          <w:sz w:val="24"/>
          <w:szCs w:val="24"/>
        </w:rPr>
        <w:t xml:space="preserve"> (</w:t>
      </w:r>
      <w:r w:rsidR="005B68AF" w:rsidRPr="005B68AF">
        <w:rPr>
          <w:rFonts w:asciiTheme="minorHAnsi" w:hAnsiTheme="minorHAnsi" w:cs="Arial"/>
          <w:i/>
          <w:sz w:val="24"/>
          <w:szCs w:val="24"/>
        </w:rPr>
        <w:t>r-</w:t>
      </w:r>
      <w:proofErr w:type="spellStart"/>
      <w:r w:rsidR="005B68AF" w:rsidRPr="005B68AF">
        <w:rPr>
          <w:rFonts w:asciiTheme="minorHAnsi" w:hAnsiTheme="minorHAnsi" w:cs="Arial"/>
          <w:i/>
          <w:sz w:val="24"/>
          <w:szCs w:val="24"/>
        </w:rPr>
        <w:t>tého</w:t>
      </w:r>
      <w:proofErr w:type="spellEnd"/>
      <w:r w:rsidR="005B68AF">
        <w:rPr>
          <w:rFonts w:asciiTheme="minorHAnsi" w:hAnsiTheme="minorHAnsi" w:cs="Arial"/>
          <w:sz w:val="24"/>
          <w:szCs w:val="24"/>
        </w:rPr>
        <w:t>)</w:t>
      </w:r>
    </w:p>
    <w:p w:rsidR="00F00041" w:rsidRPr="00335AE2" w:rsidRDefault="00405F4B" w:rsidP="00A467BE">
      <w:pPr>
        <w:autoSpaceDE w:val="0"/>
        <w:autoSpaceDN w:val="0"/>
        <w:adjustRightInd w:val="0"/>
        <w:spacing w:after="0" w:line="240" w:lineRule="auto"/>
        <w:ind w:left="2127" w:right="-340" w:hanging="717"/>
        <w:jc w:val="both"/>
        <w:rPr>
          <w:rFonts w:asciiTheme="minorHAnsi" w:hAnsiTheme="minorHAnsi" w:cs="Arial"/>
          <w:sz w:val="24"/>
          <w:szCs w:val="24"/>
        </w:rPr>
      </w:pPr>
      <w:r w:rsidRPr="00C422AC">
        <w:rPr>
          <w:position w:val="-8"/>
        </w:rPr>
        <w:object w:dxaOrig="680" w:dyaOrig="400">
          <v:shape id="_x0000_i1043" type="#_x0000_t75" style="width:33.75pt;height:20.25pt" o:ole="">
            <v:imagedata r:id="rId39" o:title=""/>
          </v:shape>
          <o:OLEObject Type="Embed" ProgID="Equation.3" ShapeID="_x0000_i1043" DrawAspect="Content" ObjectID="_1609322741" r:id="rId40"/>
        </w:object>
      </w:r>
      <w:r>
        <w:rPr>
          <w:rFonts w:asciiTheme="majorHAnsi" w:hAnsiTheme="majorHAnsi" w:cs="Arial"/>
          <w:i/>
          <w:sz w:val="24"/>
          <w:szCs w:val="24"/>
          <w:vertAlign w:val="subscript"/>
        </w:rPr>
        <w:tab/>
      </w:r>
      <w:r w:rsidR="007B1299">
        <w:rPr>
          <w:rFonts w:asciiTheme="majorHAnsi" w:hAnsiTheme="majorHAnsi" w:cs="Arial"/>
          <w:i/>
          <w:sz w:val="24"/>
          <w:szCs w:val="24"/>
        </w:rPr>
        <w:t xml:space="preserve">- </w:t>
      </w:r>
      <w:r w:rsidR="00245F5F">
        <w:rPr>
          <w:rFonts w:asciiTheme="majorHAnsi" w:hAnsiTheme="majorHAnsi" w:cs="Arial"/>
          <w:i/>
          <w:sz w:val="24"/>
          <w:szCs w:val="24"/>
        </w:rPr>
        <w:t>Č</w:t>
      </w:r>
      <w:r w:rsidR="009576AE" w:rsidRPr="009576AE">
        <w:rPr>
          <w:rFonts w:asciiTheme="majorHAnsi" w:hAnsiTheme="majorHAnsi" w:cs="Arial"/>
          <w:sz w:val="24"/>
          <w:szCs w:val="24"/>
        </w:rPr>
        <w:t>tvrtletní</w:t>
      </w:r>
      <w:r w:rsidR="009576AE">
        <w:rPr>
          <w:rFonts w:asciiTheme="majorHAnsi" w:hAnsiTheme="majorHAnsi" w:cs="Arial"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aritmetický průměr bazických indexů k poslednímu měsíci </w:t>
      </w:r>
      <w:r w:rsidR="009576AE">
        <w:rPr>
          <w:rFonts w:asciiTheme="minorHAnsi" w:hAnsiTheme="minorHAnsi" w:cs="Arial"/>
          <w:i/>
          <w:sz w:val="24"/>
          <w:szCs w:val="24"/>
        </w:rPr>
        <w:t>(m = 3, 6, </w:t>
      </w:r>
      <w:r w:rsidRPr="005D43D1">
        <w:rPr>
          <w:rFonts w:asciiTheme="minorHAnsi" w:hAnsiTheme="minorHAnsi" w:cs="Arial"/>
          <w:i/>
          <w:sz w:val="24"/>
          <w:szCs w:val="24"/>
        </w:rPr>
        <w:t>9, 12)</w:t>
      </w:r>
      <w:r>
        <w:rPr>
          <w:rFonts w:asciiTheme="minorHAnsi" w:hAnsiTheme="minorHAnsi" w:cs="Arial"/>
          <w:sz w:val="24"/>
          <w:szCs w:val="24"/>
        </w:rPr>
        <w:t xml:space="preserve"> stej</w:t>
      </w:r>
      <w:r w:rsidR="00245F5F">
        <w:rPr>
          <w:rFonts w:asciiTheme="minorHAnsi" w:hAnsiTheme="minorHAnsi" w:cs="Arial"/>
          <w:sz w:val="24"/>
          <w:szCs w:val="24"/>
        </w:rPr>
        <w:t>ného čtvrtletí předchozího roku</w:t>
      </w:r>
    </w:p>
    <w:p w:rsidR="005F2F01" w:rsidRDefault="005F2F01" w:rsidP="00335AE2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340"/>
        <w:jc w:val="both"/>
        <w:rPr>
          <w:b/>
          <w:sz w:val="28"/>
          <w:szCs w:val="28"/>
        </w:rPr>
      </w:pPr>
    </w:p>
    <w:p w:rsidR="00363544" w:rsidRPr="00F32D96" w:rsidRDefault="00363544" w:rsidP="00C845E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-340"/>
        <w:jc w:val="both"/>
        <w:rPr>
          <w:b/>
          <w:sz w:val="28"/>
          <w:szCs w:val="28"/>
        </w:rPr>
      </w:pPr>
      <w:r w:rsidRPr="00D7055B">
        <w:rPr>
          <w:b/>
          <w:sz w:val="28"/>
          <w:szCs w:val="28"/>
        </w:rPr>
        <w:t>VÁHOVÉ SCHÉMA</w:t>
      </w:r>
      <w:r w:rsidRPr="00D7055B">
        <w:rPr>
          <w:b/>
          <w:sz w:val="24"/>
        </w:rPr>
        <w:t xml:space="preserve"> </w:t>
      </w:r>
    </w:p>
    <w:p w:rsidR="00823855" w:rsidRPr="007B05B3" w:rsidRDefault="00823855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2900B1">
        <w:rPr>
          <w:sz w:val="24"/>
          <w:szCs w:val="24"/>
        </w:rPr>
        <w:t xml:space="preserve">Váhové schéma </w:t>
      </w:r>
      <w:r>
        <w:rPr>
          <w:sz w:val="24"/>
          <w:szCs w:val="24"/>
        </w:rPr>
        <w:t xml:space="preserve">agregovaných skupin a podskupin </w:t>
      </w:r>
      <w:r w:rsidRPr="002900B1">
        <w:rPr>
          <w:sz w:val="24"/>
          <w:szCs w:val="24"/>
        </w:rPr>
        <w:t xml:space="preserve">vychází ze </w:t>
      </w:r>
      <w:r>
        <w:rPr>
          <w:sz w:val="24"/>
          <w:szCs w:val="24"/>
        </w:rPr>
        <w:t>souhrnného zemědělského účtu</w:t>
      </w:r>
      <w:r w:rsidRPr="002900B1">
        <w:rPr>
          <w:sz w:val="24"/>
          <w:szCs w:val="24"/>
        </w:rPr>
        <w:t xml:space="preserve">, váhy jednotlivých reprezentantů z tržeb </w:t>
      </w:r>
      <w:r>
        <w:rPr>
          <w:sz w:val="24"/>
          <w:szCs w:val="24"/>
        </w:rPr>
        <w:t>vykázaných</w:t>
      </w:r>
      <w:r w:rsidRPr="002900B1">
        <w:rPr>
          <w:sz w:val="24"/>
          <w:szCs w:val="24"/>
        </w:rPr>
        <w:t xml:space="preserve"> zemědělskými výrobci</w:t>
      </w:r>
      <w:r w:rsidR="007B05B3">
        <w:rPr>
          <w:sz w:val="24"/>
          <w:szCs w:val="24"/>
        </w:rPr>
        <w:t>.</w:t>
      </w:r>
    </w:p>
    <w:p w:rsidR="00363544" w:rsidRPr="00D7055B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BE2A92">
        <w:rPr>
          <w:sz w:val="24"/>
          <w:szCs w:val="24"/>
        </w:rPr>
        <w:t xml:space="preserve">Z důvodu sezónnosti některých výrobků se k výpočtu indexu cen zemědělských výrobců využívá </w:t>
      </w:r>
      <w:r w:rsidRPr="00BE2A92">
        <w:rPr>
          <w:b/>
          <w:sz w:val="24"/>
          <w:szCs w:val="24"/>
        </w:rPr>
        <w:t>proměnlivých měsíčních vah</w:t>
      </w:r>
      <w:r w:rsidR="007B05B3" w:rsidRPr="007B05B3">
        <w:rPr>
          <w:sz w:val="24"/>
          <w:szCs w:val="24"/>
        </w:rPr>
        <w:t>.</w:t>
      </w:r>
    </w:p>
    <w:p w:rsidR="00363544" w:rsidRPr="00BE2A92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BE2A92">
        <w:rPr>
          <w:sz w:val="24"/>
          <w:szCs w:val="24"/>
        </w:rPr>
        <w:t>Váhové podíly zemědělských sezónních a nesezónních komodi</w:t>
      </w:r>
      <w:r w:rsidR="00245F5F">
        <w:rPr>
          <w:sz w:val="24"/>
          <w:szCs w:val="24"/>
        </w:rPr>
        <w:t>t se v různých měsících roku od </w:t>
      </w:r>
      <w:r w:rsidRPr="00BE2A92">
        <w:rPr>
          <w:sz w:val="24"/>
          <w:szCs w:val="24"/>
        </w:rPr>
        <w:t xml:space="preserve">sebe navzájem liší, proto bylo ve výpočtu indexu použito dvourozměrného, váhového schématu ve </w:t>
      </w:r>
      <w:r w:rsidRPr="00BE2A92">
        <w:rPr>
          <w:sz w:val="24"/>
          <w:szCs w:val="24"/>
        </w:rPr>
        <w:lastRenderedPageBreak/>
        <w:t>tvaru matice. Jeden rozměr je určen pro vertikální agregac</w:t>
      </w:r>
      <w:r w:rsidR="00245F5F">
        <w:rPr>
          <w:sz w:val="24"/>
          <w:szCs w:val="24"/>
        </w:rPr>
        <w:t>i od úrovně reprezentantů až po </w:t>
      </w:r>
      <w:r w:rsidRPr="00BE2A92">
        <w:rPr>
          <w:sz w:val="24"/>
          <w:szCs w:val="24"/>
        </w:rPr>
        <w:t>nejvyšší úroveň, druhý</w:t>
      </w:r>
      <w:r w:rsidR="00BE517E" w:rsidRPr="00BE2A92">
        <w:rPr>
          <w:sz w:val="24"/>
          <w:szCs w:val="24"/>
        </w:rPr>
        <w:t xml:space="preserve"> horizontální</w:t>
      </w:r>
      <w:r w:rsidRPr="00BE2A92">
        <w:rPr>
          <w:sz w:val="24"/>
          <w:szCs w:val="24"/>
        </w:rPr>
        <w:t xml:space="preserve"> rozměr </w:t>
      </w:r>
      <w:r w:rsidR="00BE517E" w:rsidRPr="00BE2A92">
        <w:rPr>
          <w:sz w:val="24"/>
          <w:szCs w:val="24"/>
        </w:rPr>
        <w:t>je pro 12 měsíců v roce.</w:t>
      </w:r>
    </w:p>
    <w:p w:rsidR="00BE517E" w:rsidRPr="00F47067" w:rsidRDefault="00F47067" w:rsidP="00F47067">
      <w:pPr>
        <w:pStyle w:val="Zkladntext"/>
        <w:numPr>
          <w:ilvl w:val="0"/>
          <w:numId w:val="23"/>
        </w:numPr>
        <w:spacing w:line="240" w:lineRule="auto"/>
        <w:ind w:right="-340"/>
        <w:jc w:val="both"/>
        <w:rPr>
          <w:rFonts w:asciiTheme="minorHAnsi" w:hAnsiTheme="minorHAnsi"/>
          <w:sz w:val="24"/>
        </w:rPr>
      </w:pPr>
      <w:r w:rsidRPr="001B4E40">
        <w:rPr>
          <w:b/>
          <w:sz w:val="24"/>
          <w:szCs w:val="24"/>
        </w:rPr>
        <w:t>Měsíční váhy v</w:t>
      </w:r>
      <w:r>
        <w:rPr>
          <w:b/>
          <w:sz w:val="24"/>
          <w:szCs w:val="24"/>
        </w:rPr>
        <w:t> </w:t>
      </w:r>
      <w:r w:rsidRPr="001B4E40">
        <w:rPr>
          <w:b/>
          <w:sz w:val="24"/>
          <w:szCs w:val="24"/>
        </w:rPr>
        <w:t>absolutní</w:t>
      </w:r>
      <w:r>
        <w:rPr>
          <w:b/>
          <w:sz w:val="24"/>
          <w:szCs w:val="24"/>
        </w:rPr>
        <w:t>ch hodnotách</w:t>
      </w:r>
      <w:r w:rsidRPr="00F47067">
        <w:rPr>
          <w:sz w:val="24"/>
          <w:szCs w:val="24"/>
        </w:rPr>
        <w:t>, které jsou získány z</w:t>
      </w:r>
      <w:r w:rsidRPr="00F47067">
        <w:rPr>
          <w:rFonts w:asciiTheme="minorHAnsi" w:hAnsiTheme="minorHAnsi"/>
          <w:sz w:val="24"/>
        </w:rPr>
        <w:t xml:space="preserve"> tržeb z prodejů ze</w:t>
      </w:r>
      <w:r w:rsidR="00DE1807">
        <w:rPr>
          <w:rFonts w:asciiTheme="minorHAnsi" w:hAnsiTheme="minorHAnsi"/>
          <w:sz w:val="24"/>
        </w:rPr>
        <w:t>mědělských výrobků v období 2014</w:t>
      </w:r>
      <w:r w:rsidRPr="00F47067">
        <w:rPr>
          <w:rFonts w:asciiTheme="minorHAnsi" w:hAnsiTheme="minorHAnsi"/>
          <w:sz w:val="24"/>
        </w:rPr>
        <w:t xml:space="preserve"> až</w:t>
      </w:r>
      <w:r w:rsidR="00DE1807">
        <w:rPr>
          <w:rFonts w:asciiTheme="minorHAnsi" w:hAnsiTheme="minorHAnsi"/>
          <w:sz w:val="24"/>
        </w:rPr>
        <w:t xml:space="preserve"> 2016</w:t>
      </w:r>
      <w:r>
        <w:rPr>
          <w:rFonts w:asciiTheme="minorHAnsi" w:hAnsiTheme="minorHAnsi"/>
          <w:sz w:val="24"/>
        </w:rPr>
        <w:t xml:space="preserve">, </w:t>
      </w:r>
      <w:r w:rsidR="00BE517E" w:rsidRPr="00F47067">
        <w:rPr>
          <w:sz w:val="24"/>
          <w:szCs w:val="24"/>
        </w:rPr>
        <w:t xml:space="preserve">se využívají při výpočtu </w:t>
      </w:r>
      <w:r w:rsidR="00245F5F">
        <w:rPr>
          <w:sz w:val="24"/>
          <w:szCs w:val="24"/>
        </w:rPr>
        <w:t>průměrné ceny od počátku roku a </w:t>
      </w:r>
      <w:r w:rsidR="00BE517E" w:rsidRPr="00F47067">
        <w:rPr>
          <w:sz w:val="24"/>
          <w:szCs w:val="24"/>
        </w:rPr>
        <w:t xml:space="preserve">průměrného bazického indexu u sezónních komodit. </w:t>
      </w:r>
      <w:r w:rsidR="00FD5FDD">
        <w:rPr>
          <w:sz w:val="24"/>
          <w:szCs w:val="24"/>
        </w:rPr>
        <w:t>T</w:t>
      </w:r>
      <w:r w:rsidR="00FD5FDD" w:rsidRPr="00F47067">
        <w:rPr>
          <w:sz w:val="24"/>
          <w:szCs w:val="24"/>
        </w:rPr>
        <w:t>yto měsíční váhy</w:t>
      </w:r>
      <w:r w:rsidR="00FD5FDD">
        <w:rPr>
          <w:sz w:val="24"/>
          <w:szCs w:val="24"/>
        </w:rPr>
        <w:t xml:space="preserve"> jsou též využívány při výpočtu p</w:t>
      </w:r>
      <w:r w:rsidR="00BE517E" w:rsidRPr="00F47067">
        <w:rPr>
          <w:sz w:val="24"/>
          <w:szCs w:val="24"/>
        </w:rPr>
        <w:t>růměr</w:t>
      </w:r>
      <w:r w:rsidR="00FD5FDD">
        <w:rPr>
          <w:sz w:val="24"/>
          <w:szCs w:val="24"/>
        </w:rPr>
        <w:t>u</w:t>
      </w:r>
      <w:r w:rsidR="00BE517E" w:rsidRPr="00F47067">
        <w:rPr>
          <w:sz w:val="24"/>
          <w:szCs w:val="24"/>
        </w:rPr>
        <w:t xml:space="preserve"> bazického indexu za příslušné čtvrtl</w:t>
      </w:r>
      <w:r w:rsidR="00FD5FDD">
        <w:rPr>
          <w:sz w:val="24"/>
          <w:szCs w:val="24"/>
        </w:rPr>
        <w:t>etí sezónních komodit a průměrného bazického</w:t>
      </w:r>
      <w:r w:rsidR="00BE517E" w:rsidRPr="00F47067">
        <w:rPr>
          <w:sz w:val="24"/>
          <w:szCs w:val="24"/>
        </w:rPr>
        <w:t xml:space="preserve"> index</w:t>
      </w:r>
      <w:r w:rsidR="00FD5FDD">
        <w:rPr>
          <w:sz w:val="24"/>
          <w:szCs w:val="24"/>
        </w:rPr>
        <w:t>u</w:t>
      </w:r>
      <w:r w:rsidR="00BE517E" w:rsidRPr="00F47067">
        <w:rPr>
          <w:sz w:val="24"/>
          <w:szCs w:val="24"/>
        </w:rPr>
        <w:t xml:space="preserve"> od poč</w:t>
      </w:r>
      <w:r w:rsidR="00245F5F">
        <w:rPr>
          <w:sz w:val="24"/>
          <w:szCs w:val="24"/>
        </w:rPr>
        <w:t>átku roku u jejich agregací</w:t>
      </w:r>
      <w:r w:rsidR="00BE517E" w:rsidRPr="00F47067">
        <w:rPr>
          <w:sz w:val="24"/>
          <w:szCs w:val="24"/>
        </w:rPr>
        <w:t>.</w:t>
      </w:r>
    </w:p>
    <w:p w:rsidR="00BE517E" w:rsidRPr="00BE517E" w:rsidRDefault="00BE517E" w:rsidP="00F47067">
      <w:pPr>
        <w:pStyle w:val="Odstavecseseznamem"/>
        <w:spacing w:line="240" w:lineRule="auto"/>
        <w:ind w:left="644" w:right="-340"/>
        <w:jc w:val="both"/>
        <w:rPr>
          <w:sz w:val="24"/>
          <w:szCs w:val="24"/>
        </w:rPr>
      </w:pPr>
    </w:p>
    <w:p w:rsidR="006C24F8" w:rsidRDefault="007B05B3" w:rsidP="006C24F8">
      <w:pPr>
        <w:pStyle w:val="Odstavecseseznamem"/>
        <w:numPr>
          <w:ilvl w:val="0"/>
          <w:numId w:val="23"/>
        </w:numPr>
        <w:spacing w:line="240" w:lineRule="auto"/>
        <w:ind w:right="-340"/>
        <w:jc w:val="both"/>
        <w:rPr>
          <w:sz w:val="24"/>
          <w:szCs w:val="24"/>
        </w:rPr>
      </w:pPr>
      <w:r w:rsidRPr="006C24F8">
        <w:rPr>
          <w:b/>
          <w:sz w:val="24"/>
          <w:szCs w:val="24"/>
        </w:rPr>
        <w:t xml:space="preserve">Měsíční  váhy vyjádřené v </w:t>
      </w:r>
      <w:r w:rsidRPr="006C24F8">
        <w:rPr>
          <w:rFonts w:asciiTheme="majorHAnsi" w:hAnsiTheme="majorHAnsi" w:cs="Arial"/>
          <w:b/>
          <w:sz w:val="24"/>
          <w:szCs w:val="24"/>
        </w:rPr>
        <w:t>‰</w:t>
      </w:r>
      <w:r w:rsidRPr="006C24F8">
        <w:rPr>
          <w:sz w:val="24"/>
          <w:szCs w:val="24"/>
        </w:rPr>
        <w:t xml:space="preserve"> </w:t>
      </w:r>
      <w:r w:rsidR="00BE517E">
        <w:rPr>
          <w:sz w:val="24"/>
          <w:szCs w:val="24"/>
        </w:rPr>
        <w:t>se počítají</w:t>
      </w:r>
      <w:r w:rsidR="006C24F8" w:rsidRPr="006C24F8">
        <w:rPr>
          <w:sz w:val="24"/>
          <w:szCs w:val="24"/>
        </w:rPr>
        <w:t xml:space="preserve"> z absolutních hodnotových vah.</w:t>
      </w:r>
      <w:r w:rsidR="006C24F8">
        <w:rPr>
          <w:sz w:val="24"/>
          <w:szCs w:val="24"/>
        </w:rPr>
        <w:t xml:space="preserve"> S</w:t>
      </w:r>
      <w:r w:rsidRPr="006C24F8">
        <w:rPr>
          <w:sz w:val="24"/>
          <w:szCs w:val="24"/>
        </w:rPr>
        <w:t>louží k výpočtu měsíčních bazických indexů za jednotlivé agregace.</w:t>
      </w:r>
      <w:r w:rsidR="00BE517E">
        <w:rPr>
          <w:sz w:val="24"/>
          <w:szCs w:val="24"/>
        </w:rPr>
        <w:t xml:space="preserve"> </w:t>
      </w:r>
      <w:r w:rsidR="00BE517E" w:rsidRPr="00BE517E">
        <w:rPr>
          <w:sz w:val="24"/>
          <w:szCs w:val="24"/>
        </w:rPr>
        <w:t>Součet vah v nejvyšší úrovni agregace „Zemědělská výroba včetně ryb“ je v každém měsíci roven hodnotě 1000.</w:t>
      </w:r>
    </w:p>
    <w:p w:rsidR="00954BB3" w:rsidRDefault="00954BB3" w:rsidP="00BE2A92">
      <w:pPr>
        <w:spacing w:line="240" w:lineRule="auto"/>
        <w:ind w:left="340" w:right="-340" w:firstLine="368"/>
        <w:jc w:val="both"/>
        <w:rPr>
          <w:sz w:val="24"/>
          <w:szCs w:val="24"/>
        </w:rPr>
      </w:pPr>
    </w:p>
    <w:p w:rsidR="00363544" w:rsidRDefault="006C24F8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</w:t>
      </w:r>
      <w:r w:rsidRPr="001C69D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69DE" w:rsidRPr="00BE2A92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n</w:t>
      </w:r>
      <w:r w:rsidR="00363544" w:rsidRPr="00BE2A92">
        <w:rPr>
          <w:b/>
          <w:sz w:val="24"/>
          <w:szCs w:val="24"/>
        </w:rPr>
        <w:t>esezónní</w:t>
      </w:r>
      <w:r w:rsidR="001C69DE" w:rsidRPr="00BE2A92">
        <w:rPr>
          <w:b/>
          <w:sz w:val="24"/>
          <w:szCs w:val="24"/>
        </w:rPr>
        <w:t>ch komodit</w:t>
      </w:r>
      <w:r w:rsidR="001C69DE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363544" w:rsidRPr="00BE2A92">
        <w:rPr>
          <w:sz w:val="24"/>
          <w:szCs w:val="24"/>
        </w:rPr>
        <w:t xml:space="preserve"> </w:t>
      </w:r>
      <w:r w:rsidR="00363544" w:rsidRPr="001B4E40">
        <w:rPr>
          <w:sz w:val="24"/>
          <w:szCs w:val="24"/>
        </w:rPr>
        <w:t>počítány rovnoměrným roz</w:t>
      </w:r>
      <w:r w:rsidR="00823855">
        <w:rPr>
          <w:sz w:val="24"/>
          <w:szCs w:val="24"/>
        </w:rPr>
        <w:t>dělením ročních absolutních vah</w:t>
      </w:r>
      <w:r w:rsidR="00363544">
        <w:rPr>
          <w:sz w:val="24"/>
          <w:szCs w:val="24"/>
        </w:rPr>
        <w:t>, tzn. každý měsíc je vyjádřen 1/12 z roční váhy.</w:t>
      </w:r>
    </w:p>
    <w:p w:rsidR="00363544" w:rsidRDefault="006C24F8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Měsíční hodnotové váhy u</w:t>
      </w:r>
      <w:r w:rsidR="001C69DE" w:rsidRPr="001C69DE">
        <w:rPr>
          <w:sz w:val="24"/>
          <w:szCs w:val="24"/>
        </w:rPr>
        <w:t xml:space="preserve"> </w:t>
      </w:r>
      <w:r w:rsidR="001C69DE" w:rsidRPr="00BE2A92">
        <w:rPr>
          <w:b/>
          <w:sz w:val="24"/>
          <w:szCs w:val="24"/>
        </w:rPr>
        <w:t>sezónních komodit</w:t>
      </w:r>
      <w:r w:rsidR="00363544" w:rsidRPr="00BE2A92">
        <w:rPr>
          <w:sz w:val="24"/>
          <w:szCs w:val="24"/>
        </w:rPr>
        <w:t xml:space="preserve"> </w:t>
      </w:r>
      <w:r w:rsidR="001C69DE" w:rsidRPr="001C69DE">
        <w:rPr>
          <w:sz w:val="24"/>
          <w:szCs w:val="24"/>
        </w:rPr>
        <w:t>jsou</w:t>
      </w:r>
      <w:r w:rsidR="001C69DE">
        <w:rPr>
          <w:sz w:val="24"/>
          <w:szCs w:val="24"/>
        </w:rPr>
        <w:t xml:space="preserve"> </w:t>
      </w:r>
      <w:r w:rsidR="00363544">
        <w:rPr>
          <w:sz w:val="24"/>
          <w:szCs w:val="24"/>
        </w:rPr>
        <w:t>počítány rozdělením jejich ročních vah mezi měsíce, ve kterých se sezónní komodity vyskytují na</w:t>
      </w:r>
      <w:r w:rsidR="006022D6">
        <w:rPr>
          <w:sz w:val="24"/>
          <w:szCs w:val="24"/>
        </w:rPr>
        <w:t xml:space="preserve"> zemědělském</w:t>
      </w:r>
      <w:r w:rsidR="00363544">
        <w:rPr>
          <w:sz w:val="24"/>
          <w:szCs w:val="24"/>
        </w:rPr>
        <w:t xml:space="preserve"> trhu. Poměry vah v jednotlivých měsících vychází opět z vykázaných tržeb </w:t>
      </w:r>
      <w:r w:rsidR="006022D6">
        <w:rPr>
          <w:sz w:val="24"/>
          <w:szCs w:val="24"/>
        </w:rPr>
        <w:t>z prodejů zemědělských výrobků</w:t>
      </w:r>
      <w:r w:rsidR="00363544">
        <w:rPr>
          <w:sz w:val="24"/>
          <w:szCs w:val="24"/>
        </w:rPr>
        <w:t>.</w:t>
      </w:r>
    </w:p>
    <w:p w:rsidR="005F2F01" w:rsidRPr="0064084E" w:rsidRDefault="005F2F01" w:rsidP="00C845EA">
      <w:pPr>
        <w:pStyle w:val="Odstavecseseznamem"/>
        <w:spacing w:line="240" w:lineRule="auto"/>
        <w:ind w:left="340" w:right="-340"/>
        <w:jc w:val="both"/>
        <w:rPr>
          <w:sz w:val="24"/>
          <w:szCs w:val="24"/>
        </w:rPr>
      </w:pPr>
    </w:p>
    <w:p w:rsidR="00363544" w:rsidRPr="00363544" w:rsidRDefault="00363544" w:rsidP="00C845EA">
      <w:pPr>
        <w:spacing w:line="240" w:lineRule="auto"/>
        <w:ind w:right="-340"/>
        <w:jc w:val="both"/>
        <w:rPr>
          <w:b/>
          <w:sz w:val="28"/>
          <w:szCs w:val="28"/>
        </w:rPr>
      </w:pPr>
      <w:r w:rsidRPr="00363544">
        <w:rPr>
          <w:b/>
          <w:sz w:val="28"/>
          <w:szCs w:val="28"/>
        </w:rPr>
        <w:t>SBĚR CEN</w:t>
      </w:r>
    </w:p>
    <w:p w:rsidR="00363544" w:rsidRPr="00D323A3" w:rsidRDefault="00363544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D323A3">
        <w:rPr>
          <w:sz w:val="24"/>
          <w:szCs w:val="24"/>
        </w:rPr>
        <w:t>Ceny</w:t>
      </w:r>
      <w:r w:rsidR="0064084E" w:rsidRPr="00D323A3">
        <w:rPr>
          <w:sz w:val="24"/>
          <w:szCs w:val="24"/>
        </w:rPr>
        <w:t xml:space="preserve"> </w:t>
      </w:r>
      <w:r w:rsidR="00F47067" w:rsidRPr="00D323A3">
        <w:rPr>
          <w:sz w:val="24"/>
          <w:szCs w:val="24"/>
        </w:rPr>
        <w:t>v</w:t>
      </w:r>
      <w:r w:rsidR="0064084E" w:rsidRPr="00D323A3">
        <w:rPr>
          <w:sz w:val="24"/>
          <w:szCs w:val="24"/>
        </w:rPr>
        <w:t>ybraných zemědělských výrobků</w:t>
      </w:r>
      <w:r w:rsidR="00F47067" w:rsidRPr="00D323A3">
        <w:rPr>
          <w:sz w:val="24"/>
          <w:szCs w:val="24"/>
        </w:rPr>
        <w:t>, které jsou určeny</w:t>
      </w:r>
      <w:r w:rsidR="0064084E" w:rsidRPr="00D323A3">
        <w:rPr>
          <w:sz w:val="24"/>
          <w:szCs w:val="24"/>
        </w:rPr>
        <w:t xml:space="preserve"> pro tuzemský i zahraniční trh</w:t>
      </w:r>
      <w:r w:rsidR="00F47067" w:rsidRPr="00D323A3">
        <w:rPr>
          <w:sz w:val="24"/>
          <w:szCs w:val="24"/>
        </w:rPr>
        <w:t>,</w:t>
      </w:r>
      <w:r w:rsidRPr="00D323A3">
        <w:rPr>
          <w:sz w:val="24"/>
          <w:szCs w:val="24"/>
        </w:rPr>
        <w:t xml:space="preserve"> jsou </w:t>
      </w:r>
      <w:r w:rsidR="0064084E" w:rsidRPr="00D323A3">
        <w:rPr>
          <w:sz w:val="24"/>
          <w:szCs w:val="24"/>
        </w:rPr>
        <w:t xml:space="preserve">měsíčně </w:t>
      </w:r>
      <w:r w:rsidRPr="00D323A3">
        <w:rPr>
          <w:sz w:val="24"/>
          <w:szCs w:val="24"/>
        </w:rPr>
        <w:t xml:space="preserve">zjišťovány prostřednictvím státního statistického výkazu </w:t>
      </w:r>
      <w:r w:rsidR="00F47067" w:rsidRPr="00D323A3">
        <w:rPr>
          <w:b/>
          <w:sz w:val="24"/>
          <w:szCs w:val="24"/>
        </w:rPr>
        <w:t>„</w:t>
      </w:r>
      <w:r w:rsidRPr="00D323A3">
        <w:rPr>
          <w:b/>
          <w:sz w:val="24"/>
          <w:szCs w:val="24"/>
        </w:rPr>
        <w:t xml:space="preserve">Ceny Zem 1 </w:t>
      </w:r>
      <w:r w:rsidR="00F47067" w:rsidRPr="00D323A3">
        <w:rPr>
          <w:b/>
          <w:sz w:val="24"/>
          <w:szCs w:val="24"/>
        </w:rPr>
        <w:t>–</w:t>
      </w:r>
      <w:r w:rsidRPr="00D323A3">
        <w:rPr>
          <w:b/>
          <w:sz w:val="24"/>
          <w:szCs w:val="24"/>
        </w:rPr>
        <w:t xml:space="preserve"> 12</w:t>
      </w:r>
      <w:r w:rsidR="00F47067" w:rsidRPr="00D323A3">
        <w:rPr>
          <w:b/>
          <w:sz w:val="24"/>
          <w:szCs w:val="24"/>
        </w:rPr>
        <w:t>“</w:t>
      </w:r>
      <w:r w:rsidRPr="00D323A3">
        <w:rPr>
          <w:sz w:val="24"/>
          <w:szCs w:val="24"/>
        </w:rPr>
        <w:t xml:space="preserve"> u cca 500 vybraných výrobců v zemědělství. Zjišťovány jsou realizační, smlu</w:t>
      </w:r>
      <w:r w:rsidR="00F47067" w:rsidRPr="00D323A3">
        <w:rPr>
          <w:sz w:val="24"/>
          <w:szCs w:val="24"/>
        </w:rPr>
        <w:t>vní ceny (bez vlastní spotřeby)</w:t>
      </w:r>
      <w:r w:rsidRPr="00D323A3">
        <w:rPr>
          <w:sz w:val="24"/>
          <w:szCs w:val="24"/>
        </w:rPr>
        <w:t xml:space="preserve"> </w:t>
      </w:r>
      <w:r w:rsidR="0064084E" w:rsidRPr="00D323A3">
        <w:rPr>
          <w:b/>
          <w:sz w:val="24"/>
          <w:szCs w:val="24"/>
        </w:rPr>
        <w:t>očištěné od daně z přidané hodnoty a</w:t>
      </w:r>
      <w:r w:rsidRPr="00D323A3">
        <w:rPr>
          <w:b/>
          <w:sz w:val="24"/>
          <w:szCs w:val="24"/>
        </w:rPr>
        <w:t xml:space="preserve"> dopravních nákladů</w:t>
      </w:r>
      <w:r w:rsidRPr="00D323A3">
        <w:rPr>
          <w:sz w:val="24"/>
          <w:szCs w:val="24"/>
        </w:rPr>
        <w:t xml:space="preserve"> spojených s přepravou k odběrateli. </w:t>
      </w:r>
    </w:p>
    <w:p w:rsidR="005F2F01" w:rsidRPr="00361AC2" w:rsidRDefault="005F2F01" w:rsidP="006022D6">
      <w:pPr>
        <w:spacing w:line="240" w:lineRule="auto"/>
        <w:ind w:right="-340"/>
        <w:jc w:val="both"/>
        <w:rPr>
          <w:b/>
          <w:sz w:val="24"/>
          <w:szCs w:val="24"/>
        </w:rPr>
      </w:pPr>
    </w:p>
    <w:p w:rsidR="001E5FEE" w:rsidRPr="00306F0B" w:rsidRDefault="001E5FEE" w:rsidP="001E5FEE">
      <w:pPr>
        <w:spacing w:line="240" w:lineRule="auto"/>
        <w:ind w:right="-3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306F0B">
        <w:rPr>
          <w:rFonts w:asciiTheme="minorHAnsi" w:hAnsiTheme="minorHAnsi"/>
          <w:b/>
          <w:sz w:val="28"/>
          <w:szCs w:val="28"/>
          <w:lang w:val="en-US"/>
        </w:rPr>
        <w:t>REVIZE A JEJÍ HISTORIE</w:t>
      </w:r>
    </w:p>
    <w:p w:rsidR="001D2DDF" w:rsidRPr="00673C74" w:rsidRDefault="001D2DDF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 w:rsidRPr="00673C74">
        <w:rPr>
          <w:sz w:val="24"/>
          <w:szCs w:val="24"/>
        </w:rPr>
        <w:t xml:space="preserve">Účelem revize je aktualizace systému tvorby cenové statistiky, a to zejména z důvodů nahromaděných změn v reálné popisované oblasti. Revize </w:t>
      </w:r>
      <w:r w:rsidR="00245F5F">
        <w:rPr>
          <w:sz w:val="24"/>
          <w:szCs w:val="24"/>
        </w:rPr>
        <w:t>se provádí plánovaně, obvykle v </w:t>
      </w:r>
      <w:r w:rsidRPr="00673C74">
        <w:rPr>
          <w:sz w:val="24"/>
          <w:szCs w:val="24"/>
        </w:rPr>
        <w:t xml:space="preserve">pětiletých periodách. </w:t>
      </w:r>
    </w:p>
    <w:p w:rsidR="005F17C9" w:rsidRPr="001D2DDF" w:rsidRDefault="001D2DDF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0F17C0">
        <w:rPr>
          <w:sz w:val="24"/>
          <w:szCs w:val="24"/>
        </w:rPr>
        <w:t xml:space="preserve">ndex cen zemědělských výrobců byl podroben </w:t>
      </w:r>
      <w:r w:rsidRPr="001D2DDF">
        <w:rPr>
          <w:sz w:val="24"/>
          <w:szCs w:val="24"/>
        </w:rPr>
        <w:t xml:space="preserve">standardní komplexní revizi </w:t>
      </w:r>
      <w:r w:rsidRPr="00673C74">
        <w:rPr>
          <w:b/>
          <w:sz w:val="24"/>
          <w:szCs w:val="24"/>
        </w:rPr>
        <w:t>naposledy v</w:t>
      </w:r>
      <w:r w:rsidR="00DE1807">
        <w:rPr>
          <w:b/>
          <w:sz w:val="24"/>
          <w:szCs w:val="24"/>
        </w:rPr>
        <w:t> průběhu roku 2017</w:t>
      </w:r>
      <w:r w:rsidRPr="00673C74">
        <w:rPr>
          <w:b/>
          <w:sz w:val="24"/>
          <w:szCs w:val="24"/>
        </w:rPr>
        <w:t>.</w:t>
      </w:r>
      <w:r w:rsidR="005F17C9" w:rsidRPr="001D2DDF">
        <w:rPr>
          <w:sz w:val="24"/>
          <w:szCs w:val="24"/>
        </w:rPr>
        <w:t xml:space="preserve"> </w:t>
      </w:r>
      <w:r w:rsidR="005F17C9" w:rsidRPr="000F17C0">
        <w:rPr>
          <w:sz w:val="24"/>
          <w:szCs w:val="24"/>
        </w:rPr>
        <w:t xml:space="preserve">V rámci této revize byl revidován výběr reprezentantů a respondentů, byl stanoven nový cenový a indexní základ a zavedena nová váhová struktura na bázi struktury tržeb za </w:t>
      </w:r>
      <w:r w:rsidR="006022D6">
        <w:rPr>
          <w:sz w:val="24"/>
          <w:szCs w:val="24"/>
        </w:rPr>
        <w:t>prodej zemědělských výrobků</w:t>
      </w:r>
      <w:r w:rsidR="005F17C9" w:rsidRPr="000F17C0">
        <w:rPr>
          <w:sz w:val="24"/>
          <w:szCs w:val="24"/>
        </w:rPr>
        <w:t xml:space="preserve"> v jednotlivých měsících. </w:t>
      </w:r>
      <w:r w:rsidRPr="001D2DDF">
        <w:rPr>
          <w:sz w:val="24"/>
        </w:rPr>
        <w:t>Jelikož v nové revidované struktuře bylo nutno vyčlenit některé další zemědělské výrobky a zahrnout je mezi sezónní reprezentanty, musel se změnit přístup k váhovým schématům a zrevidovat systém výpočtu</w:t>
      </w:r>
      <w:r>
        <w:rPr>
          <w:sz w:val="24"/>
        </w:rPr>
        <w:t>.</w:t>
      </w:r>
    </w:p>
    <w:p w:rsidR="005F17C9" w:rsidRPr="000F17C0" w:rsidRDefault="00F47067" w:rsidP="00FD5FDD">
      <w:pPr>
        <w:spacing w:line="240" w:lineRule="auto"/>
        <w:ind w:left="340" w:right="-340"/>
        <w:jc w:val="both"/>
        <w:rPr>
          <w:sz w:val="24"/>
          <w:szCs w:val="24"/>
        </w:rPr>
      </w:pPr>
      <w:r>
        <w:rPr>
          <w:sz w:val="24"/>
          <w:szCs w:val="24"/>
        </w:rPr>
        <w:t>Současná metodika statistického zjišťování cenových</w:t>
      </w:r>
      <w:r w:rsidR="005F17C9" w:rsidRPr="000F17C0">
        <w:rPr>
          <w:sz w:val="24"/>
          <w:szCs w:val="24"/>
        </w:rPr>
        <w:t xml:space="preserve"> </w:t>
      </w:r>
      <w:r>
        <w:rPr>
          <w:sz w:val="24"/>
          <w:szCs w:val="24"/>
        </w:rPr>
        <w:t>indexů</w:t>
      </w:r>
      <w:r w:rsidR="005F17C9" w:rsidRPr="00447C87">
        <w:rPr>
          <w:sz w:val="24"/>
          <w:szCs w:val="24"/>
        </w:rPr>
        <w:t xml:space="preserve"> zemědělských výrobců</w:t>
      </w:r>
      <w:r w:rsidR="005F17C9" w:rsidRPr="000F17C0">
        <w:rPr>
          <w:sz w:val="24"/>
          <w:szCs w:val="24"/>
        </w:rPr>
        <w:t xml:space="preserve"> </w:t>
      </w:r>
      <w:r w:rsidR="008123B2">
        <w:rPr>
          <w:sz w:val="24"/>
          <w:szCs w:val="24"/>
        </w:rPr>
        <w:t xml:space="preserve">je platná </w:t>
      </w:r>
      <w:r w:rsidR="00DE1807">
        <w:rPr>
          <w:b/>
          <w:sz w:val="24"/>
          <w:szCs w:val="24"/>
        </w:rPr>
        <w:t>od ledna 2018</w:t>
      </w:r>
      <w:r w:rsidR="008123B2">
        <w:rPr>
          <w:b/>
          <w:sz w:val="24"/>
          <w:szCs w:val="24"/>
        </w:rPr>
        <w:t>.</w:t>
      </w:r>
    </w:p>
    <w:sectPr w:rsidR="005F17C9" w:rsidRPr="000F17C0" w:rsidSect="0010723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7FF"/>
    <w:multiLevelType w:val="hybridMultilevel"/>
    <w:tmpl w:val="98684C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3234CA"/>
    <w:multiLevelType w:val="hybridMultilevel"/>
    <w:tmpl w:val="E3223A60"/>
    <w:lvl w:ilvl="0" w:tplc="63508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04AA1"/>
    <w:multiLevelType w:val="hybridMultilevel"/>
    <w:tmpl w:val="9C7022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B57B60"/>
    <w:multiLevelType w:val="hybridMultilevel"/>
    <w:tmpl w:val="90A241B4"/>
    <w:lvl w:ilvl="0" w:tplc="165638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21829"/>
    <w:multiLevelType w:val="hybridMultilevel"/>
    <w:tmpl w:val="27B4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92064"/>
    <w:multiLevelType w:val="hybridMultilevel"/>
    <w:tmpl w:val="A726F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7602E"/>
    <w:multiLevelType w:val="hybridMultilevel"/>
    <w:tmpl w:val="A6A6B9E2"/>
    <w:lvl w:ilvl="0" w:tplc="10AE6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E1938"/>
    <w:multiLevelType w:val="hybridMultilevel"/>
    <w:tmpl w:val="8146F5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46D39"/>
    <w:multiLevelType w:val="hybridMultilevel"/>
    <w:tmpl w:val="111EF9DA"/>
    <w:lvl w:ilvl="0" w:tplc="E74A85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27831741"/>
    <w:multiLevelType w:val="hybridMultilevel"/>
    <w:tmpl w:val="90267D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FAC2404"/>
    <w:multiLevelType w:val="hybridMultilevel"/>
    <w:tmpl w:val="BBA2BC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0E00F1"/>
    <w:multiLevelType w:val="hybridMultilevel"/>
    <w:tmpl w:val="E3502374"/>
    <w:lvl w:ilvl="0" w:tplc="6718601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3B63E6"/>
    <w:multiLevelType w:val="hybridMultilevel"/>
    <w:tmpl w:val="54E2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749B"/>
    <w:multiLevelType w:val="hybridMultilevel"/>
    <w:tmpl w:val="39B2BAE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AC656AA"/>
    <w:multiLevelType w:val="hybridMultilevel"/>
    <w:tmpl w:val="2FC4D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644FB"/>
    <w:multiLevelType w:val="hybridMultilevel"/>
    <w:tmpl w:val="4BA6797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AF7BF1"/>
    <w:multiLevelType w:val="hybridMultilevel"/>
    <w:tmpl w:val="9C2CF4BA"/>
    <w:lvl w:ilvl="0" w:tplc="300833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082CC6"/>
    <w:multiLevelType w:val="hybridMultilevel"/>
    <w:tmpl w:val="87B81430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B3420EA"/>
    <w:multiLevelType w:val="hybridMultilevel"/>
    <w:tmpl w:val="ED649B3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0862E49"/>
    <w:multiLevelType w:val="hybridMultilevel"/>
    <w:tmpl w:val="CC685C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62302820"/>
    <w:multiLevelType w:val="hybridMultilevel"/>
    <w:tmpl w:val="9EA24E9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6513563A"/>
    <w:multiLevelType w:val="hybridMultilevel"/>
    <w:tmpl w:val="325C4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E72AE8"/>
    <w:multiLevelType w:val="hybridMultilevel"/>
    <w:tmpl w:val="9F7AA0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A11C2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>
    <w:nsid w:val="70345A5B"/>
    <w:multiLevelType w:val="hybridMultilevel"/>
    <w:tmpl w:val="F54A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32712"/>
    <w:multiLevelType w:val="hybridMultilevel"/>
    <w:tmpl w:val="45AC4B2E"/>
    <w:lvl w:ilvl="0" w:tplc="C56E90D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6"/>
  </w:num>
  <w:num w:numId="5">
    <w:abstractNumId w:val="11"/>
  </w:num>
  <w:num w:numId="6">
    <w:abstractNumId w:val="25"/>
  </w:num>
  <w:num w:numId="7">
    <w:abstractNumId w:val="2"/>
  </w:num>
  <w:num w:numId="8">
    <w:abstractNumId w:val="21"/>
  </w:num>
  <w:num w:numId="9">
    <w:abstractNumId w:val="22"/>
  </w:num>
  <w:num w:numId="10">
    <w:abstractNumId w:val="1"/>
  </w:num>
  <w:num w:numId="11">
    <w:abstractNumId w:val="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4"/>
  </w:num>
  <w:num w:numId="23">
    <w:abstractNumId w:val="19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C0F"/>
    <w:rsid w:val="000006DE"/>
    <w:rsid w:val="000018F9"/>
    <w:rsid w:val="000104B9"/>
    <w:rsid w:val="00020942"/>
    <w:rsid w:val="00043EA2"/>
    <w:rsid w:val="0004582C"/>
    <w:rsid w:val="0005427E"/>
    <w:rsid w:val="000623E3"/>
    <w:rsid w:val="00064CB0"/>
    <w:rsid w:val="000701B4"/>
    <w:rsid w:val="000759C7"/>
    <w:rsid w:val="000820F8"/>
    <w:rsid w:val="00095C5B"/>
    <w:rsid w:val="000B23D0"/>
    <w:rsid w:val="000B311D"/>
    <w:rsid w:val="000C47D0"/>
    <w:rsid w:val="000C61A0"/>
    <w:rsid w:val="000D67D2"/>
    <w:rsid w:val="000D78C8"/>
    <w:rsid w:val="00106DEA"/>
    <w:rsid w:val="00107231"/>
    <w:rsid w:val="0011725A"/>
    <w:rsid w:val="00123157"/>
    <w:rsid w:val="001336FC"/>
    <w:rsid w:val="00133C15"/>
    <w:rsid w:val="00140423"/>
    <w:rsid w:val="00141B89"/>
    <w:rsid w:val="00142420"/>
    <w:rsid w:val="00153E1F"/>
    <w:rsid w:val="00157255"/>
    <w:rsid w:val="00162F37"/>
    <w:rsid w:val="00164426"/>
    <w:rsid w:val="001649B3"/>
    <w:rsid w:val="001828C4"/>
    <w:rsid w:val="00183D17"/>
    <w:rsid w:val="001B1F08"/>
    <w:rsid w:val="001B4E40"/>
    <w:rsid w:val="001C4873"/>
    <w:rsid w:val="001C69DE"/>
    <w:rsid w:val="001C7EB1"/>
    <w:rsid w:val="001D0CD8"/>
    <w:rsid w:val="001D24A5"/>
    <w:rsid w:val="001D2DDF"/>
    <w:rsid w:val="001E5FEE"/>
    <w:rsid w:val="001F0512"/>
    <w:rsid w:val="001F18E4"/>
    <w:rsid w:val="001F2912"/>
    <w:rsid w:val="0020193F"/>
    <w:rsid w:val="00207E7D"/>
    <w:rsid w:val="002169E0"/>
    <w:rsid w:val="00222B74"/>
    <w:rsid w:val="00222C8A"/>
    <w:rsid w:val="0023286C"/>
    <w:rsid w:val="00232C0D"/>
    <w:rsid w:val="00245F5F"/>
    <w:rsid w:val="00251669"/>
    <w:rsid w:val="0025210B"/>
    <w:rsid w:val="00253AA2"/>
    <w:rsid w:val="00257BD4"/>
    <w:rsid w:val="00270050"/>
    <w:rsid w:val="00275465"/>
    <w:rsid w:val="0028737D"/>
    <w:rsid w:val="002900B1"/>
    <w:rsid w:val="002912C3"/>
    <w:rsid w:val="00297F89"/>
    <w:rsid w:val="002A371B"/>
    <w:rsid w:val="002B3978"/>
    <w:rsid w:val="002C6913"/>
    <w:rsid w:val="002D2053"/>
    <w:rsid w:val="002D498D"/>
    <w:rsid w:val="002E16BE"/>
    <w:rsid w:val="002F39CD"/>
    <w:rsid w:val="003060C1"/>
    <w:rsid w:val="00311C9D"/>
    <w:rsid w:val="00317A02"/>
    <w:rsid w:val="003213B2"/>
    <w:rsid w:val="0032178F"/>
    <w:rsid w:val="00322AEB"/>
    <w:rsid w:val="00324A24"/>
    <w:rsid w:val="00335AE2"/>
    <w:rsid w:val="00337152"/>
    <w:rsid w:val="0033751E"/>
    <w:rsid w:val="003377AD"/>
    <w:rsid w:val="003400DA"/>
    <w:rsid w:val="00361AC2"/>
    <w:rsid w:val="00361C79"/>
    <w:rsid w:val="00363544"/>
    <w:rsid w:val="00371255"/>
    <w:rsid w:val="00373541"/>
    <w:rsid w:val="00392450"/>
    <w:rsid w:val="003A19F3"/>
    <w:rsid w:val="003A694B"/>
    <w:rsid w:val="003B5B5C"/>
    <w:rsid w:val="003C0FDB"/>
    <w:rsid w:val="003D05A8"/>
    <w:rsid w:val="003D26FE"/>
    <w:rsid w:val="003F0AF6"/>
    <w:rsid w:val="003F143C"/>
    <w:rsid w:val="00405F4B"/>
    <w:rsid w:val="004238B1"/>
    <w:rsid w:val="00430AF3"/>
    <w:rsid w:val="00434F73"/>
    <w:rsid w:val="00453B15"/>
    <w:rsid w:val="004542EC"/>
    <w:rsid w:val="00456EBB"/>
    <w:rsid w:val="00456FAA"/>
    <w:rsid w:val="00460CE7"/>
    <w:rsid w:val="00460EFE"/>
    <w:rsid w:val="004668D9"/>
    <w:rsid w:val="00474C9F"/>
    <w:rsid w:val="00483D09"/>
    <w:rsid w:val="00485151"/>
    <w:rsid w:val="00491D6E"/>
    <w:rsid w:val="004920F9"/>
    <w:rsid w:val="0049707C"/>
    <w:rsid w:val="004A2E39"/>
    <w:rsid w:val="004A3602"/>
    <w:rsid w:val="004A5069"/>
    <w:rsid w:val="004A6FDD"/>
    <w:rsid w:val="004B1903"/>
    <w:rsid w:val="004B73F0"/>
    <w:rsid w:val="004C49F4"/>
    <w:rsid w:val="004D5810"/>
    <w:rsid w:val="004F5F01"/>
    <w:rsid w:val="0051015D"/>
    <w:rsid w:val="0051150C"/>
    <w:rsid w:val="00516A13"/>
    <w:rsid w:val="00531269"/>
    <w:rsid w:val="00540D3E"/>
    <w:rsid w:val="00557BE1"/>
    <w:rsid w:val="005726CC"/>
    <w:rsid w:val="00577041"/>
    <w:rsid w:val="00582FB8"/>
    <w:rsid w:val="00586F7B"/>
    <w:rsid w:val="00590180"/>
    <w:rsid w:val="005904FC"/>
    <w:rsid w:val="005971B3"/>
    <w:rsid w:val="005A3F3F"/>
    <w:rsid w:val="005A5E54"/>
    <w:rsid w:val="005B68AF"/>
    <w:rsid w:val="005C6989"/>
    <w:rsid w:val="005D320C"/>
    <w:rsid w:val="005D43D1"/>
    <w:rsid w:val="005D44AF"/>
    <w:rsid w:val="005E049C"/>
    <w:rsid w:val="005E3ECF"/>
    <w:rsid w:val="005F16F0"/>
    <w:rsid w:val="005F17C9"/>
    <w:rsid w:val="005F2F01"/>
    <w:rsid w:val="005F389E"/>
    <w:rsid w:val="006022D6"/>
    <w:rsid w:val="00607449"/>
    <w:rsid w:val="006144D1"/>
    <w:rsid w:val="0061569E"/>
    <w:rsid w:val="0064084E"/>
    <w:rsid w:val="0064215C"/>
    <w:rsid w:val="00642297"/>
    <w:rsid w:val="0064503F"/>
    <w:rsid w:val="00654A46"/>
    <w:rsid w:val="0065675D"/>
    <w:rsid w:val="0066470A"/>
    <w:rsid w:val="006721B0"/>
    <w:rsid w:val="006724D7"/>
    <w:rsid w:val="00673C74"/>
    <w:rsid w:val="006816C3"/>
    <w:rsid w:val="00681DE2"/>
    <w:rsid w:val="00687F70"/>
    <w:rsid w:val="006A43B3"/>
    <w:rsid w:val="006A7FB1"/>
    <w:rsid w:val="006C1870"/>
    <w:rsid w:val="006C24F8"/>
    <w:rsid w:val="006C3732"/>
    <w:rsid w:val="006C6ED7"/>
    <w:rsid w:val="006D076C"/>
    <w:rsid w:val="006D1C23"/>
    <w:rsid w:val="006D5E83"/>
    <w:rsid w:val="006E1AD0"/>
    <w:rsid w:val="006E241A"/>
    <w:rsid w:val="006E7044"/>
    <w:rsid w:val="00702824"/>
    <w:rsid w:val="00722391"/>
    <w:rsid w:val="00726624"/>
    <w:rsid w:val="00730611"/>
    <w:rsid w:val="007349DB"/>
    <w:rsid w:val="00735305"/>
    <w:rsid w:val="007410D4"/>
    <w:rsid w:val="00747E28"/>
    <w:rsid w:val="00767BC8"/>
    <w:rsid w:val="00780E87"/>
    <w:rsid w:val="0078396D"/>
    <w:rsid w:val="0078582E"/>
    <w:rsid w:val="00791D08"/>
    <w:rsid w:val="0079783F"/>
    <w:rsid w:val="007B05B3"/>
    <w:rsid w:val="007B1299"/>
    <w:rsid w:val="007B5C67"/>
    <w:rsid w:val="007C4D73"/>
    <w:rsid w:val="007C53D3"/>
    <w:rsid w:val="007D1687"/>
    <w:rsid w:val="007D5C6C"/>
    <w:rsid w:val="007D674C"/>
    <w:rsid w:val="007E0EB7"/>
    <w:rsid w:val="007E1CC1"/>
    <w:rsid w:val="007E4363"/>
    <w:rsid w:val="008123B2"/>
    <w:rsid w:val="00813C73"/>
    <w:rsid w:val="00823855"/>
    <w:rsid w:val="008305AE"/>
    <w:rsid w:val="00844310"/>
    <w:rsid w:val="00857545"/>
    <w:rsid w:val="008634DC"/>
    <w:rsid w:val="00870DD3"/>
    <w:rsid w:val="00872A6D"/>
    <w:rsid w:val="008827F7"/>
    <w:rsid w:val="0088573C"/>
    <w:rsid w:val="00890796"/>
    <w:rsid w:val="00892DF3"/>
    <w:rsid w:val="00894FAE"/>
    <w:rsid w:val="00896BB6"/>
    <w:rsid w:val="008A667D"/>
    <w:rsid w:val="008B3B14"/>
    <w:rsid w:val="008B3B94"/>
    <w:rsid w:val="008B78C9"/>
    <w:rsid w:val="008C04B1"/>
    <w:rsid w:val="008C2925"/>
    <w:rsid w:val="008D0C8F"/>
    <w:rsid w:val="008E2674"/>
    <w:rsid w:val="008F2B47"/>
    <w:rsid w:val="008F3BC6"/>
    <w:rsid w:val="009061D0"/>
    <w:rsid w:val="0092422E"/>
    <w:rsid w:val="00933612"/>
    <w:rsid w:val="00954BB3"/>
    <w:rsid w:val="00955C36"/>
    <w:rsid w:val="009576AE"/>
    <w:rsid w:val="00966DF1"/>
    <w:rsid w:val="00967FCB"/>
    <w:rsid w:val="00984F6C"/>
    <w:rsid w:val="00985FB4"/>
    <w:rsid w:val="009A337A"/>
    <w:rsid w:val="009A612D"/>
    <w:rsid w:val="009D1629"/>
    <w:rsid w:val="009E1AC2"/>
    <w:rsid w:val="009E2179"/>
    <w:rsid w:val="009E4133"/>
    <w:rsid w:val="009E7D46"/>
    <w:rsid w:val="009F4DA5"/>
    <w:rsid w:val="009F7D5C"/>
    <w:rsid w:val="00A2417E"/>
    <w:rsid w:val="00A2645C"/>
    <w:rsid w:val="00A2685C"/>
    <w:rsid w:val="00A3446D"/>
    <w:rsid w:val="00A4527D"/>
    <w:rsid w:val="00A467BE"/>
    <w:rsid w:val="00A52739"/>
    <w:rsid w:val="00A55100"/>
    <w:rsid w:val="00A5538A"/>
    <w:rsid w:val="00A5622A"/>
    <w:rsid w:val="00A56DC7"/>
    <w:rsid w:val="00A80B1A"/>
    <w:rsid w:val="00A85536"/>
    <w:rsid w:val="00A91DF0"/>
    <w:rsid w:val="00A92B00"/>
    <w:rsid w:val="00A93D44"/>
    <w:rsid w:val="00AA1C3B"/>
    <w:rsid w:val="00AC12C2"/>
    <w:rsid w:val="00AD7D22"/>
    <w:rsid w:val="00AE0907"/>
    <w:rsid w:val="00AE6D08"/>
    <w:rsid w:val="00B04286"/>
    <w:rsid w:val="00B17EBB"/>
    <w:rsid w:val="00B33B6F"/>
    <w:rsid w:val="00B34C15"/>
    <w:rsid w:val="00B3548A"/>
    <w:rsid w:val="00B37474"/>
    <w:rsid w:val="00B378D1"/>
    <w:rsid w:val="00B46736"/>
    <w:rsid w:val="00B5132E"/>
    <w:rsid w:val="00B5528C"/>
    <w:rsid w:val="00B62659"/>
    <w:rsid w:val="00B666BC"/>
    <w:rsid w:val="00B7485B"/>
    <w:rsid w:val="00B917EB"/>
    <w:rsid w:val="00BC2106"/>
    <w:rsid w:val="00BC34EF"/>
    <w:rsid w:val="00BC5427"/>
    <w:rsid w:val="00BD05F1"/>
    <w:rsid w:val="00BE21B2"/>
    <w:rsid w:val="00BE2A92"/>
    <w:rsid w:val="00BE517E"/>
    <w:rsid w:val="00BE751F"/>
    <w:rsid w:val="00BF339D"/>
    <w:rsid w:val="00C11C03"/>
    <w:rsid w:val="00C15681"/>
    <w:rsid w:val="00C259E2"/>
    <w:rsid w:val="00C2676F"/>
    <w:rsid w:val="00C33DF4"/>
    <w:rsid w:val="00C51D8B"/>
    <w:rsid w:val="00C53149"/>
    <w:rsid w:val="00C56E4C"/>
    <w:rsid w:val="00C62F8B"/>
    <w:rsid w:val="00C719DE"/>
    <w:rsid w:val="00C74FF0"/>
    <w:rsid w:val="00C845EA"/>
    <w:rsid w:val="00C90FDA"/>
    <w:rsid w:val="00C919E5"/>
    <w:rsid w:val="00C94658"/>
    <w:rsid w:val="00CA1B80"/>
    <w:rsid w:val="00CA6C66"/>
    <w:rsid w:val="00CB2A58"/>
    <w:rsid w:val="00CB5382"/>
    <w:rsid w:val="00CB7A17"/>
    <w:rsid w:val="00CC2637"/>
    <w:rsid w:val="00CE2A58"/>
    <w:rsid w:val="00CF030E"/>
    <w:rsid w:val="00CF29EA"/>
    <w:rsid w:val="00CF7E52"/>
    <w:rsid w:val="00D003D4"/>
    <w:rsid w:val="00D05492"/>
    <w:rsid w:val="00D0678C"/>
    <w:rsid w:val="00D06CF4"/>
    <w:rsid w:val="00D0790B"/>
    <w:rsid w:val="00D21CA0"/>
    <w:rsid w:val="00D25AD5"/>
    <w:rsid w:val="00D27B1E"/>
    <w:rsid w:val="00D309F7"/>
    <w:rsid w:val="00D323A3"/>
    <w:rsid w:val="00D36C0F"/>
    <w:rsid w:val="00D45D95"/>
    <w:rsid w:val="00D53A58"/>
    <w:rsid w:val="00D54104"/>
    <w:rsid w:val="00D55D3D"/>
    <w:rsid w:val="00D56327"/>
    <w:rsid w:val="00D602D0"/>
    <w:rsid w:val="00D7055B"/>
    <w:rsid w:val="00D73E74"/>
    <w:rsid w:val="00D7541B"/>
    <w:rsid w:val="00D94303"/>
    <w:rsid w:val="00DA4DB7"/>
    <w:rsid w:val="00DB1EE4"/>
    <w:rsid w:val="00DB1F9E"/>
    <w:rsid w:val="00DB77A1"/>
    <w:rsid w:val="00DC4EB7"/>
    <w:rsid w:val="00DC50D9"/>
    <w:rsid w:val="00DD3C56"/>
    <w:rsid w:val="00DE1807"/>
    <w:rsid w:val="00DF73EB"/>
    <w:rsid w:val="00DF7B07"/>
    <w:rsid w:val="00E03797"/>
    <w:rsid w:val="00E04066"/>
    <w:rsid w:val="00E079F5"/>
    <w:rsid w:val="00E10AA1"/>
    <w:rsid w:val="00E30B78"/>
    <w:rsid w:val="00E53FBE"/>
    <w:rsid w:val="00E740EA"/>
    <w:rsid w:val="00E7528E"/>
    <w:rsid w:val="00E8235A"/>
    <w:rsid w:val="00E84D23"/>
    <w:rsid w:val="00E87401"/>
    <w:rsid w:val="00E9431E"/>
    <w:rsid w:val="00E971C2"/>
    <w:rsid w:val="00EA7920"/>
    <w:rsid w:val="00EB5580"/>
    <w:rsid w:val="00ED219C"/>
    <w:rsid w:val="00ED586F"/>
    <w:rsid w:val="00EE6C25"/>
    <w:rsid w:val="00F00041"/>
    <w:rsid w:val="00F058AF"/>
    <w:rsid w:val="00F0647C"/>
    <w:rsid w:val="00F1263D"/>
    <w:rsid w:val="00F17B97"/>
    <w:rsid w:val="00F20C98"/>
    <w:rsid w:val="00F20FA1"/>
    <w:rsid w:val="00F23C03"/>
    <w:rsid w:val="00F23EEE"/>
    <w:rsid w:val="00F27A0E"/>
    <w:rsid w:val="00F32D96"/>
    <w:rsid w:val="00F47067"/>
    <w:rsid w:val="00F80C5B"/>
    <w:rsid w:val="00FD4867"/>
    <w:rsid w:val="00FD5FDD"/>
    <w:rsid w:val="00FE7ADC"/>
    <w:rsid w:val="00FF1053"/>
    <w:rsid w:val="00FF2055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8B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91D6E"/>
    <w:pPr>
      <w:keepNext/>
      <w:numPr>
        <w:numId w:val="25"/>
      </w:numPr>
      <w:spacing w:after="0" w:line="240" w:lineRule="auto"/>
      <w:outlineLvl w:val="0"/>
    </w:pPr>
    <w:rPr>
      <w:rFonts w:ascii="Arial" w:eastAsia="Times New Roman" w:hAnsi="Arial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1D6E"/>
    <w:pPr>
      <w:keepNext/>
      <w:numPr>
        <w:ilvl w:val="1"/>
        <w:numId w:val="25"/>
      </w:numPr>
      <w:spacing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1D6E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D6E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D6E"/>
    <w:pPr>
      <w:keepNext/>
      <w:keepLines/>
      <w:numPr>
        <w:ilvl w:val="4"/>
        <w:numId w:val="2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D6E"/>
    <w:pPr>
      <w:keepNext/>
      <w:keepLines/>
      <w:numPr>
        <w:ilvl w:val="5"/>
        <w:numId w:val="2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D6E"/>
    <w:pPr>
      <w:keepNext/>
      <w:keepLines/>
      <w:numPr>
        <w:ilvl w:val="6"/>
        <w:numId w:val="2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D6E"/>
    <w:pPr>
      <w:keepNext/>
      <w:keepLines/>
      <w:numPr>
        <w:ilvl w:val="7"/>
        <w:numId w:val="2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D6E"/>
    <w:pPr>
      <w:keepNext/>
      <w:keepLines/>
      <w:numPr>
        <w:ilvl w:val="8"/>
        <w:numId w:val="2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C0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1015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15D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037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797"/>
    <w:rPr>
      <w:color w:val="800080"/>
      <w:u w:val="single"/>
    </w:rPr>
  </w:style>
  <w:style w:type="paragraph" w:customStyle="1" w:styleId="xl65">
    <w:name w:val="xl6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7">
    <w:name w:val="xl67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8">
    <w:name w:val="xl68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9">
    <w:name w:val="xl69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0">
    <w:name w:val="xl70"/>
    <w:basedOn w:val="Normln"/>
    <w:rsid w:val="00E03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1">
    <w:name w:val="xl71"/>
    <w:basedOn w:val="Normln"/>
    <w:rsid w:val="00E03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2">
    <w:name w:val="xl72"/>
    <w:basedOn w:val="Normln"/>
    <w:rsid w:val="00E03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73">
    <w:name w:val="xl73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4">
    <w:name w:val="xl74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5">
    <w:name w:val="xl75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6">
    <w:name w:val="xl76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7">
    <w:name w:val="xl77"/>
    <w:basedOn w:val="Normln"/>
    <w:rsid w:val="00E0379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8">
    <w:name w:val="xl78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79">
    <w:name w:val="xl79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0">
    <w:name w:val="xl80"/>
    <w:basedOn w:val="Normln"/>
    <w:rsid w:val="00E0379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1">
    <w:name w:val="xl81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4"/>
      <w:szCs w:val="14"/>
      <w:lang w:eastAsia="cs-CZ"/>
    </w:rPr>
  </w:style>
  <w:style w:type="paragraph" w:customStyle="1" w:styleId="xl82">
    <w:name w:val="xl82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3">
    <w:name w:val="xl83"/>
    <w:basedOn w:val="Normln"/>
    <w:rsid w:val="00E0379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4">
    <w:name w:val="xl84"/>
    <w:basedOn w:val="Normln"/>
    <w:rsid w:val="00E037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5">
    <w:name w:val="xl85"/>
    <w:basedOn w:val="Normln"/>
    <w:rsid w:val="00E0379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6">
    <w:name w:val="xl86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7">
    <w:name w:val="xl87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88">
    <w:name w:val="xl88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89">
    <w:name w:val="xl89"/>
    <w:basedOn w:val="Normln"/>
    <w:rsid w:val="00E03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0">
    <w:name w:val="xl90"/>
    <w:basedOn w:val="Normln"/>
    <w:rsid w:val="00E03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1">
    <w:name w:val="xl91"/>
    <w:basedOn w:val="Normln"/>
    <w:rsid w:val="00E0379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2">
    <w:name w:val="xl92"/>
    <w:basedOn w:val="Normln"/>
    <w:rsid w:val="00E037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93">
    <w:name w:val="xl93"/>
    <w:basedOn w:val="Normln"/>
    <w:rsid w:val="00F0647C"/>
    <w:pPr>
      <w:pBdr>
        <w:lef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4">
    <w:name w:val="xl94"/>
    <w:basedOn w:val="Normln"/>
    <w:rsid w:val="00F0647C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5">
    <w:name w:val="xl95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6">
    <w:name w:val="xl9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97">
    <w:name w:val="xl97"/>
    <w:basedOn w:val="Normln"/>
    <w:rsid w:val="00F0647C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F0647C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99">
    <w:name w:val="xl99"/>
    <w:basedOn w:val="Normln"/>
    <w:rsid w:val="00F0647C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0">
    <w:name w:val="xl100"/>
    <w:basedOn w:val="Normln"/>
    <w:rsid w:val="00F0647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1">
    <w:name w:val="xl10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02">
    <w:name w:val="xl10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3">
    <w:name w:val="xl10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4">
    <w:name w:val="xl10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F0647C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6">
    <w:name w:val="xl10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7">
    <w:name w:val="xl10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08">
    <w:name w:val="xl108"/>
    <w:basedOn w:val="Normln"/>
    <w:rsid w:val="00F0647C"/>
    <w:pPr>
      <w:pBdr>
        <w:lef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09">
    <w:name w:val="xl109"/>
    <w:basedOn w:val="Normln"/>
    <w:rsid w:val="00F0647C"/>
    <w:pP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0">
    <w:name w:val="xl110"/>
    <w:basedOn w:val="Normln"/>
    <w:rsid w:val="00F0647C"/>
    <w:pPr>
      <w:pBdr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1">
    <w:name w:val="xl111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2">
    <w:name w:val="xl112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3">
    <w:name w:val="xl113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4">
    <w:name w:val="xl114"/>
    <w:basedOn w:val="Normln"/>
    <w:rsid w:val="00F0647C"/>
    <w:pPr>
      <w:pBdr>
        <w:lef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5">
    <w:name w:val="xl115"/>
    <w:basedOn w:val="Normln"/>
    <w:rsid w:val="00F0647C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6">
    <w:name w:val="xl116"/>
    <w:basedOn w:val="Normln"/>
    <w:rsid w:val="00F0647C"/>
    <w:pPr>
      <w:pBdr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8">
    <w:name w:val="xl11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19">
    <w:name w:val="xl11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0">
    <w:name w:val="xl12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1">
    <w:name w:val="xl121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2">
    <w:name w:val="xl122"/>
    <w:basedOn w:val="Normln"/>
    <w:rsid w:val="00F0647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3">
    <w:name w:val="xl123"/>
    <w:basedOn w:val="Normln"/>
    <w:rsid w:val="00F0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4">
    <w:name w:val="xl124"/>
    <w:basedOn w:val="Normln"/>
    <w:rsid w:val="00F0647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25">
    <w:name w:val="xl125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6">
    <w:name w:val="xl126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27">
    <w:name w:val="xl127"/>
    <w:basedOn w:val="Normln"/>
    <w:rsid w:val="00F0647C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8">
    <w:name w:val="xl128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29">
    <w:name w:val="xl129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0">
    <w:name w:val="xl13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1">
    <w:name w:val="xl131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2">
    <w:name w:val="xl132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33">
    <w:name w:val="xl133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4">
    <w:name w:val="xl134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35">
    <w:name w:val="xl135"/>
    <w:basedOn w:val="Normln"/>
    <w:rsid w:val="00F0647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6">
    <w:name w:val="xl13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37">
    <w:name w:val="xl137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8">
    <w:name w:val="xl138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39">
    <w:name w:val="xl139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0">
    <w:name w:val="xl140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1">
    <w:name w:val="xl141"/>
    <w:basedOn w:val="Normln"/>
    <w:rsid w:val="00F064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2">
    <w:name w:val="xl142"/>
    <w:basedOn w:val="Normln"/>
    <w:rsid w:val="00F0647C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143">
    <w:name w:val="xl143"/>
    <w:basedOn w:val="Normln"/>
    <w:rsid w:val="00F0647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4">
    <w:name w:val="xl144"/>
    <w:basedOn w:val="Normln"/>
    <w:rsid w:val="00F064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5">
    <w:name w:val="xl145"/>
    <w:basedOn w:val="Normln"/>
    <w:rsid w:val="00F0647C"/>
    <w:pP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6">
    <w:name w:val="xl146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7">
    <w:name w:val="xl147"/>
    <w:basedOn w:val="Normln"/>
    <w:rsid w:val="00F0647C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xl148">
    <w:name w:val="xl148"/>
    <w:basedOn w:val="Normln"/>
    <w:rsid w:val="00F06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49">
    <w:name w:val="xl149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150">
    <w:name w:val="xl150"/>
    <w:basedOn w:val="Normln"/>
    <w:rsid w:val="00F0647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xl151">
    <w:name w:val="xl151"/>
    <w:basedOn w:val="Normln"/>
    <w:rsid w:val="00F0647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2">
    <w:name w:val="xl152"/>
    <w:basedOn w:val="Normln"/>
    <w:rsid w:val="00F064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paragraph" w:customStyle="1" w:styleId="xl153">
    <w:name w:val="xl153"/>
    <w:basedOn w:val="Normln"/>
    <w:rsid w:val="00F064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cs-CZ"/>
    </w:rPr>
  </w:style>
  <w:style w:type="character" w:customStyle="1" w:styleId="Nadpis1Char">
    <w:name w:val="Nadpis 1 Char"/>
    <w:basedOn w:val="Standardnpsmoodstavce"/>
    <w:link w:val="Nadpis1"/>
    <w:rsid w:val="00491D6E"/>
    <w:rPr>
      <w:rFonts w:ascii="Arial" w:eastAsia="Times New Roman" w:hAnsi="Arial"/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491D6E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91D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D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D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D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rsid w:val="001649B3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649B3"/>
    <w:rPr>
      <w:rFonts w:ascii="Arial" w:eastAsia="Times New Roman" w:hAnsi="Arial" w:cs="Arial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450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503F"/>
    <w:rPr>
      <w:sz w:val="22"/>
      <w:szCs w:val="22"/>
      <w:lang w:eastAsia="en-US"/>
    </w:rPr>
  </w:style>
  <w:style w:type="paragraph" w:customStyle="1" w:styleId="Style0">
    <w:name w:val="Style0"/>
    <w:rsid w:val="0064503F"/>
    <w:rPr>
      <w:rFonts w:ascii="MS Sans Serif" w:eastAsia="Times New Roman" w:hAnsi="MS Sans Serif"/>
      <w:snapToGrid w:val="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E10AA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0AA1"/>
    <w:rPr>
      <w:rFonts w:ascii="Times New Roman" w:eastAsia="Times New Roman" w:hAnsi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47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7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7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7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7D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B8CE-DD9E-4D7C-B3EC-54B1211E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Ludmila Kratochvílová</cp:lastModifiedBy>
  <cp:revision>3</cp:revision>
  <cp:lastPrinted>2012-10-12T11:33:00Z</cp:lastPrinted>
  <dcterms:created xsi:type="dcterms:W3CDTF">2018-02-06T13:11:00Z</dcterms:created>
  <dcterms:modified xsi:type="dcterms:W3CDTF">2019-01-18T12:18:00Z</dcterms:modified>
</cp:coreProperties>
</file>